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D89FF4B" w14:textId="2B1E1BEA" w:rsidR="00F3251A" w:rsidRDefault="009A3767">
      <w:r>
        <w:rPr>
          <w:noProof/>
        </w:rPr>
        <mc:AlternateContent>
          <mc:Choice Requires="wpg">
            <w:drawing>
              <wp:anchor distT="0" distB="0" distL="114300" distR="114300" simplePos="0" relativeHeight="251719680" behindDoc="1" locked="0" layoutInCell="0" allowOverlap="1" wp14:anchorId="2F63C2C6" wp14:editId="20437099">
                <wp:simplePos x="0" y="0"/>
                <wp:positionH relativeFrom="page">
                  <wp:posOffset>4536440</wp:posOffset>
                </wp:positionH>
                <wp:positionV relativeFrom="page">
                  <wp:posOffset>9270365</wp:posOffset>
                </wp:positionV>
                <wp:extent cx="328295" cy="290195"/>
                <wp:effectExtent l="2540" t="2540" r="59690" b="2540"/>
                <wp:wrapNone/>
                <wp:docPr id="163" name="Agrupar 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8295" cy="290195"/>
                          <a:chOff x="7144" y="14599"/>
                          <a:chExt cx="517" cy="457"/>
                        </a:xfrm>
                      </wpg:grpSpPr>
                      <wpg:grpSp>
                        <wpg:cNvPr id="164" name="Group 102"/>
                        <wpg:cNvGrpSpPr>
                          <a:grpSpLocks/>
                        </wpg:cNvGrpSpPr>
                        <wpg:grpSpPr bwMode="auto">
                          <a:xfrm>
                            <a:off x="7471" y="14729"/>
                            <a:ext cx="180" cy="317"/>
                            <a:chOff x="7471" y="14729"/>
                            <a:chExt cx="180" cy="317"/>
                          </a:xfrm>
                        </wpg:grpSpPr>
                        <wps:wsp>
                          <wps:cNvPr id="165" name="Freeform 103"/>
                          <wps:cNvSpPr>
                            <a:spLocks/>
                          </wps:cNvSpPr>
                          <wps:spPr bwMode="auto">
                            <a:xfrm>
                              <a:off x="7471" y="14729"/>
                              <a:ext cx="180" cy="317"/>
                            </a:xfrm>
                            <a:custGeom>
                              <a:avLst/>
                              <a:gdLst>
                                <a:gd name="T0" fmla="*/ 96 w 180"/>
                                <a:gd name="T1" fmla="*/ 239 h 317"/>
                                <a:gd name="T2" fmla="*/ 80 w 180"/>
                                <a:gd name="T3" fmla="*/ 216 h 317"/>
                                <a:gd name="T4" fmla="*/ 75 w 180"/>
                                <a:gd name="T5" fmla="*/ 198 h 317"/>
                                <a:gd name="T6" fmla="*/ 78 w 180"/>
                                <a:gd name="T7" fmla="*/ 304 h 317"/>
                                <a:gd name="T8" fmla="*/ 97 w 180"/>
                                <a:gd name="T9" fmla="*/ 311 h 317"/>
                                <a:gd name="T10" fmla="*/ 117 w 180"/>
                                <a:gd name="T11" fmla="*/ 315 h 317"/>
                                <a:gd name="T12" fmla="*/ 137 w 180"/>
                                <a:gd name="T13" fmla="*/ 316 h 317"/>
                                <a:gd name="T14" fmla="*/ 139 w 180"/>
                                <a:gd name="T15" fmla="*/ 316 h 317"/>
                                <a:gd name="T16" fmla="*/ 156 w 180"/>
                                <a:gd name="T17" fmla="*/ 315 h 317"/>
                                <a:gd name="T18" fmla="*/ 179 w 180"/>
                                <a:gd name="T19" fmla="*/ 311 h 317"/>
                                <a:gd name="T20" fmla="*/ 156 w 180"/>
                                <a:gd name="T21" fmla="*/ 253 h 317"/>
                                <a:gd name="T22" fmla="*/ 137 w 180"/>
                                <a:gd name="T23" fmla="*/ 256 h 317"/>
                                <a:gd name="T24" fmla="*/ 129 w 180"/>
                                <a:gd name="T25" fmla="*/ 256 h 317"/>
                                <a:gd name="T26" fmla="*/ 113 w 180"/>
                                <a:gd name="T27" fmla="*/ 251 h 317"/>
                                <a:gd name="T28" fmla="*/ 96 w 180"/>
                                <a:gd name="T29" fmla="*/ 239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80" h="317">
                                  <a:moveTo>
                                    <a:pt x="96" y="239"/>
                                  </a:moveTo>
                                  <a:lnTo>
                                    <a:pt x="80" y="216"/>
                                  </a:lnTo>
                                  <a:lnTo>
                                    <a:pt x="75" y="198"/>
                                  </a:lnTo>
                                  <a:lnTo>
                                    <a:pt x="78" y="304"/>
                                  </a:lnTo>
                                  <a:lnTo>
                                    <a:pt x="97" y="311"/>
                                  </a:lnTo>
                                  <a:lnTo>
                                    <a:pt x="117" y="315"/>
                                  </a:lnTo>
                                  <a:lnTo>
                                    <a:pt x="137" y="316"/>
                                  </a:lnTo>
                                  <a:lnTo>
                                    <a:pt x="139" y="316"/>
                                  </a:lnTo>
                                  <a:lnTo>
                                    <a:pt x="156" y="315"/>
                                  </a:lnTo>
                                  <a:lnTo>
                                    <a:pt x="179" y="311"/>
                                  </a:lnTo>
                                  <a:lnTo>
                                    <a:pt x="156" y="253"/>
                                  </a:lnTo>
                                  <a:lnTo>
                                    <a:pt x="137" y="256"/>
                                  </a:lnTo>
                                  <a:lnTo>
                                    <a:pt x="129" y="256"/>
                                  </a:lnTo>
                                  <a:lnTo>
                                    <a:pt x="113" y="251"/>
                                  </a:lnTo>
                                  <a:lnTo>
                                    <a:pt x="96" y="239"/>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04"/>
                          <wps:cNvSpPr>
                            <a:spLocks/>
                          </wps:cNvSpPr>
                          <wps:spPr bwMode="auto">
                            <a:xfrm>
                              <a:off x="7471" y="14729"/>
                              <a:ext cx="180" cy="317"/>
                            </a:xfrm>
                            <a:custGeom>
                              <a:avLst/>
                              <a:gdLst>
                                <a:gd name="T0" fmla="*/ 4 w 180"/>
                                <a:gd name="T1" fmla="*/ 206 h 317"/>
                                <a:gd name="T2" fmla="*/ 17 w 180"/>
                                <a:gd name="T3" fmla="*/ 245 h 317"/>
                                <a:gd name="T4" fmla="*/ 44 w 180"/>
                                <a:gd name="T5" fmla="*/ 282 h 317"/>
                                <a:gd name="T6" fmla="*/ 78 w 180"/>
                                <a:gd name="T7" fmla="*/ 304 h 317"/>
                                <a:gd name="T8" fmla="*/ 72 w 180"/>
                                <a:gd name="T9" fmla="*/ 177 h 317"/>
                                <a:gd name="T10" fmla="*/ 73 w 180"/>
                                <a:gd name="T11" fmla="*/ 138 h 317"/>
                                <a:gd name="T12" fmla="*/ 82 w 180"/>
                                <a:gd name="T13" fmla="*/ 99 h 317"/>
                                <a:gd name="T14" fmla="*/ 106 w 180"/>
                                <a:gd name="T15" fmla="*/ 70 h 317"/>
                                <a:gd name="T16" fmla="*/ 156 w 180"/>
                                <a:gd name="T17" fmla="*/ 63 h 317"/>
                                <a:gd name="T18" fmla="*/ 188 w 180"/>
                                <a:gd name="T19" fmla="*/ 88 h 317"/>
                                <a:gd name="T20" fmla="*/ 199 w 180"/>
                                <a:gd name="T21" fmla="*/ 120 h 317"/>
                                <a:gd name="T22" fmla="*/ 202 w 180"/>
                                <a:gd name="T23" fmla="*/ 168 h 317"/>
                                <a:gd name="T24" fmla="*/ 196 w 180"/>
                                <a:gd name="T25" fmla="*/ 206 h 317"/>
                                <a:gd name="T26" fmla="*/ 175 w 180"/>
                                <a:gd name="T27" fmla="*/ 243 h 317"/>
                                <a:gd name="T28" fmla="*/ 179 w 180"/>
                                <a:gd name="T29" fmla="*/ 311 h 317"/>
                                <a:gd name="T30" fmla="*/ 213 w 180"/>
                                <a:gd name="T31" fmla="*/ 294 h 317"/>
                                <a:gd name="T32" fmla="*/ 246 w 180"/>
                                <a:gd name="T33" fmla="*/ 263 h 317"/>
                                <a:gd name="T34" fmla="*/ 264 w 180"/>
                                <a:gd name="T35" fmla="*/ 228 h 317"/>
                                <a:gd name="T36" fmla="*/ 273 w 180"/>
                                <a:gd name="T37" fmla="*/ 187 h 317"/>
                                <a:gd name="T38" fmla="*/ 274 w 180"/>
                                <a:gd name="T39" fmla="*/ 146 h 317"/>
                                <a:gd name="T40" fmla="*/ 269 w 180"/>
                                <a:gd name="T41" fmla="*/ 108 h 317"/>
                                <a:gd name="T42" fmla="*/ 253 w 180"/>
                                <a:gd name="T43" fmla="*/ 66 h 317"/>
                                <a:gd name="T44" fmla="*/ 229 w 180"/>
                                <a:gd name="T45" fmla="*/ 34 h 317"/>
                                <a:gd name="T46" fmla="*/ 193 w 180"/>
                                <a:gd name="T47" fmla="*/ 10 h 317"/>
                                <a:gd name="T48" fmla="*/ 155 w 180"/>
                                <a:gd name="T49" fmla="*/ 1 h 317"/>
                                <a:gd name="T50" fmla="*/ 114 w 180"/>
                                <a:gd name="T51" fmla="*/ 1 h 317"/>
                                <a:gd name="T52" fmla="*/ 76 w 180"/>
                                <a:gd name="T53" fmla="*/ 12 h 317"/>
                                <a:gd name="T54" fmla="*/ 45 w 180"/>
                                <a:gd name="T55" fmla="*/ 34 h 317"/>
                                <a:gd name="T56" fmla="*/ 20 w 180"/>
                                <a:gd name="T57" fmla="*/ 66 h 317"/>
                                <a:gd name="T58" fmla="*/ 4 w 180"/>
                                <a:gd name="T59" fmla="*/ 107 h 317"/>
                                <a:gd name="T60" fmla="*/ 0 w 180"/>
                                <a:gd name="T61" fmla="*/ 145 h 317"/>
                                <a:gd name="T62" fmla="*/ 1 w 180"/>
                                <a:gd name="T63" fmla="*/ 186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80" h="317">
                                  <a:moveTo>
                                    <a:pt x="1" y="186"/>
                                  </a:moveTo>
                                  <a:lnTo>
                                    <a:pt x="4" y="206"/>
                                  </a:lnTo>
                                  <a:lnTo>
                                    <a:pt x="10" y="229"/>
                                  </a:lnTo>
                                  <a:lnTo>
                                    <a:pt x="17" y="245"/>
                                  </a:lnTo>
                                  <a:lnTo>
                                    <a:pt x="28" y="262"/>
                                  </a:lnTo>
                                  <a:lnTo>
                                    <a:pt x="44" y="282"/>
                                  </a:lnTo>
                                  <a:lnTo>
                                    <a:pt x="60" y="294"/>
                                  </a:lnTo>
                                  <a:lnTo>
                                    <a:pt x="78" y="304"/>
                                  </a:lnTo>
                                  <a:lnTo>
                                    <a:pt x="75" y="198"/>
                                  </a:lnTo>
                                  <a:lnTo>
                                    <a:pt x="72" y="177"/>
                                  </a:lnTo>
                                  <a:lnTo>
                                    <a:pt x="72" y="156"/>
                                  </a:lnTo>
                                  <a:lnTo>
                                    <a:pt x="73" y="138"/>
                                  </a:lnTo>
                                  <a:lnTo>
                                    <a:pt x="76" y="118"/>
                                  </a:lnTo>
                                  <a:lnTo>
                                    <a:pt x="82" y="99"/>
                                  </a:lnTo>
                                  <a:lnTo>
                                    <a:pt x="93" y="79"/>
                                  </a:lnTo>
                                  <a:lnTo>
                                    <a:pt x="106" y="70"/>
                                  </a:lnTo>
                                  <a:lnTo>
                                    <a:pt x="126" y="64"/>
                                  </a:lnTo>
                                  <a:lnTo>
                                    <a:pt x="156" y="63"/>
                                  </a:lnTo>
                                  <a:lnTo>
                                    <a:pt x="173" y="72"/>
                                  </a:lnTo>
                                  <a:lnTo>
                                    <a:pt x="188" y="88"/>
                                  </a:lnTo>
                                  <a:lnTo>
                                    <a:pt x="194" y="102"/>
                                  </a:lnTo>
                                  <a:lnTo>
                                    <a:pt x="199" y="120"/>
                                  </a:lnTo>
                                  <a:lnTo>
                                    <a:pt x="202" y="142"/>
                                  </a:lnTo>
                                  <a:lnTo>
                                    <a:pt x="202" y="168"/>
                                  </a:lnTo>
                                  <a:lnTo>
                                    <a:pt x="200" y="188"/>
                                  </a:lnTo>
                                  <a:lnTo>
                                    <a:pt x="196" y="206"/>
                                  </a:lnTo>
                                  <a:lnTo>
                                    <a:pt x="187" y="225"/>
                                  </a:lnTo>
                                  <a:lnTo>
                                    <a:pt x="175" y="243"/>
                                  </a:lnTo>
                                  <a:lnTo>
                                    <a:pt x="156" y="253"/>
                                  </a:lnTo>
                                  <a:lnTo>
                                    <a:pt x="179" y="311"/>
                                  </a:lnTo>
                                  <a:lnTo>
                                    <a:pt x="195" y="304"/>
                                  </a:lnTo>
                                  <a:lnTo>
                                    <a:pt x="213" y="294"/>
                                  </a:lnTo>
                                  <a:lnTo>
                                    <a:pt x="233" y="279"/>
                                  </a:lnTo>
                                  <a:lnTo>
                                    <a:pt x="246" y="263"/>
                                  </a:lnTo>
                                  <a:lnTo>
                                    <a:pt x="257" y="245"/>
                                  </a:lnTo>
                                  <a:lnTo>
                                    <a:pt x="264" y="228"/>
                                  </a:lnTo>
                                  <a:lnTo>
                                    <a:pt x="269" y="208"/>
                                  </a:lnTo>
                                  <a:lnTo>
                                    <a:pt x="273" y="187"/>
                                  </a:lnTo>
                                  <a:lnTo>
                                    <a:pt x="274" y="171"/>
                                  </a:lnTo>
                                  <a:lnTo>
                                    <a:pt x="274" y="146"/>
                                  </a:lnTo>
                                  <a:lnTo>
                                    <a:pt x="272" y="128"/>
                                  </a:lnTo>
                                  <a:lnTo>
                                    <a:pt x="269" y="108"/>
                                  </a:lnTo>
                                  <a:lnTo>
                                    <a:pt x="262" y="84"/>
                                  </a:lnTo>
                                  <a:lnTo>
                                    <a:pt x="253" y="66"/>
                                  </a:lnTo>
                                  <a:lnTo>
                                    <a:pt x="242" y="49"/>
                                  </a:lnTo>
                                  <a:lnTo>
                                    <a:pt x="229" y="34"/>
                                  </a:lnTo>
                                  <a:lnTo>
                                    <a:pt x="213" y="21"/>
                                  </a:lnTo>
                                  <a:lnTo>
                                    <a:pt x="193" y="10"/>
                                  </a:lnTo>
                                  <a:lnTo>
                                    <a:pt x="175" y="4"/>
                                  </a:lnTo>
                                  <a:lnTo>
                                    <a:pt x="155" y="1"/>
                                  </a:lnTo>
                                  <a:lnTo>
                                    <a:pt x="134" y="0"/>
                                  </a:lnTo>
                                  <a:lnTo>
                                    <a:pt x="114" y="1"/>
                                  </a:lnTo>
                                  <a:lnTo>
                                    <a:pt x="95" y="5"/>
                                  </a:lnTo>
                                  <a:lnTo>
                                    <a:pt x="76" y="12"/>
                                  </a:lnTo>
                                  <a:lnTo>
                                    <a:pt x="59" y="22"/>
                                  </a:lnTo>
                                  <a:lnTo>
                                    <a:pt x="45" y="34"/>
                                  </a:lnTo>
                                  <a:lnTo>
                                    <a:pt x="29" y="51"/>
                                  </a:lnTo>
                                  <a:lnTo>
                                    <a:pt x="20" y="66"/>
                                  </a:lnTo>
                                  <a:lnTo>
                                    <a:pt x="12" y="84"/>
                                  </a:lnTo>
                                  <a:lnTo>
                                    <a:pt x="4" y="107"/>
                                  </a:lnTo>
                                  <a:lnTo>
                                    <a:pt x="1" y="125"/>
                                  </a:lnTo>
                                  <a:lnTo>
                                    <a:pt x="0" y="145"/>
                                  </a:lnTo>
                                  <a:lnTo>
                                    <a:pt x="0" y="168"/>
                                  </a:lnTo>
                                  <a:lnTo>
                                    <a:pt x="1" y="186"/>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67" name="Freeform 105"/>
                        <wps:cNvSpPr>
                          <a:spLocks/>
                        </wps:cNvSpPr>
                        <wps:spPr bwMode="auto">
                          <a:xfrm>
                            <a:off x="7154" y="14609"/>
                            <a:ext cx="263" cy="437"/>
                          </a:xfrm>
                          <a:custGeom>
                            <a:avLst/>
                            <a:gdLst>
                              <a:gd name="T0" fmla="*/ 251 w 263"/>
                              <a:gd name="T1" fmla="*/ 1 h 437"/>
                              <a:gd name="T2" fmla="*/ 241 w 263"/>
                              <a:gd name="T3" fmla="*/ 0 h 437"/>
                              <a:gd name="T4" fmla="*/ 217 w 263"/>
                              <a:gd name="T5" fmla="*/ 0 h 437"/>
                              <a:gd name="T6" fmla="*/ 206 w 263"/>
                              <a:gd name="T7" fmla="*/ 1 h 437"/>
                              <a:gd name="T8" fmla="*/ 194 w 263"/>
                              <a:gd name="T9" fmla="*/ 4 h 437"/>
                              <a:gd name="T10" fmla="*/ 186 w 263"/>
                              <a:gd name="T11" fmla="*/ 124 h 437"/>
                              <a:gd name="T12" fmla="*/ 163 w 263"/>
                              <a:gd name="T13" fmla="*/ 121 h 437"/>
                              <a:gd name="T14" fmla="*/ 164 w 263"/>
                              <a:gd name="T15" fmla="*/ 182 h 437"/>
                              <a:gd name="T16" fmla="*/ 174 w 263"/>
                              <a:gd name="T17" fmla="*/ 183 h 437"/>
                              <a:gd name="T18" fmla="*/ 185 w 263"/>
                              <a:gd name="T19" fmla="*/ 185 h 437"/>
                              <a:gd name="T20" fmla="*/ 194 w 263"/>
                              <a:gd name="T21" fmla="*/ 188 h 437"/>
                              <a:gd name="T22" fmla="*/ 187 w 263"/>
                              <a:gd name="T23" fmla="*/ 372 h 437"/>
                              <a:gd name="T24" fmla="*/ 165 w 263"/>
                              <a:gd name="T25" fmla="*/ 374 h 437"/>
                              <a:gd name="T26" fmla="*/ 147 w 263"/>
                              <a:gd name="T27" fmla="*/ 374 h 437"/>
                              <a:gd name="T28" fmla="*/ 128 w 263"/>
                              <a:gd name="T29" fmla="*/ 371 h 437"/>
                              <a:gd name="T30" fmla="*/ 109 w 263"/>
                              <a:gd name="T31" fmla="*/ 364 h 437"/>
                              <a:gd name="T32" fmla="*/ 91 w 263"/>
                              <a:gd name="T33" fmla="*/ 350 h 437"/>
                              <a:gd name="T34" fmla="*/ 82 w 263"/>
                              <a:gd name="T35" fmla="*/ 335 h 437"/>
                              <a:gd name="T36" fmla="*/ 76 w 263"/>
                              <a:gd name="T37" fmla="*/ 317 h 437"/>
                              <a:gd name="T38" fmla="*/ 73 w 263"/>
                              <a:gd name="T39" fmla="*/ 295 h 437"/>
                              <a:gd name="T40" fmla="*/ 72 w 263"/>
                              <a:gd name="T41" fmla="*/ 271 h 437"/>
                              <a:gd name="T42" fmla="*/ 75 w 263"/>
                              <a:gd name="T43" fmla="*/ 253 h 437"/>
                              <a:gd name="T44" fmla="*/ 81 w 263"/>
                              <a:gd name="T45" fmla="*/ 228 h 437"/>
                              <a:gd name="T46" fmla="*/ 95 w 263"/>
                              <a:gd name="T47" fmla="*/ 130 h 437"/>
                              <a:gd name="T48" fmla="*/ 70 w 263"/>
                              <a:gd name="T49" fmla="*/ 141 h 437"/>
                              <a:gd name="T50" fmla="*/ 54 w 263"/>
                              <a:gd name="T51" fmla="*/ 152 h 437"/>
                              <a:gd name="T52" fmla="*/ 39 w 263"/>
                              <a:gd name="T53" fmla="*/ 167 h 437"/>
                              <a:gd name="T54" fmla="*/ 27 w 263"/>
                              <a:gd name="T55" fmla="*/ 182 h 437"/>
                              <a:gd name="T56" fmla="*/ 17 w 263"/>
                              <a:gd name="T57" fmla="*/ 200 h 437"/>
                              <a:gd name="T58" fmla="*/ 9 w 263"/>
                              <a:gd name="T59" fmla="*/ 219 h 437"/>
                              <a:gd name="T60" fmla="*/ 5 w 263"/>
                              <a:gd name="T61" fmla="*/ 235 h 437"/>
                              <a:gd name="T62" fmla="*/ 2 w 263"/>
                              <a:gd name="T63" fmla="*/ 253 h 437"/>
                              <a:gd name="T64" fmla="*/ 0 w 263"/>
                              <a:gd name="T65" fmla="*/ 274 h 437"/>
                              <a:gd name="T66" fmla="*/ 0 w 263"/>
                              <a:gd name="T67" fmla="*/ 299 h 437"/>
                              <a:gd name="T68" fmla="*/ 2 w 263"/>
                              <a:gd name="T69" fmla="*/ 318 h 437"/>
                              <a:gd name="T70" fmla="*/ 6 w 263"/>
                              <a:gd name="T71" fmla="*/ 337 h 437"/>
                              <a:gd name="T72" fmla="*/ 13 w 263"/>
                              <a:gd name="T73" fmla="*/ 358 h 437"/>
                              <a:gd name="T74" fmla="*/ 22 w 263"/>
                              <a:gd name="T75" fmla="*/ 374 h 437"/>
                              <a:gd name="T76" fmla="*/ 34 w 263"/>
                              <a:gd name="T77" fmla="*/ 390 h 437"/>
                              <a:gd name="T78" fmla="*/ 49 w 263"/>
                              <a:gd name="T79" fmla="*/ 406 h 437"/>
                              <a:gd name="T80" fmla="*/ 66 w 263"/>
                              <a:gd name="T81" fmla="*/ 417 h 437"/>
                              <a:gd name="T82" fmla="*/ 84 w 263"/>
                              <a:gd name="T83" fmla="*/ 426 h 437"/>
                              <a:gd name="T84" fmla="*/ 104 w 263"/>
                              <a:gd name="T85" fmla="*/ 431 h 437"/>
                              <a:gd name="T86" fmla="*/ 124 w 263"/>
                              <a:gd name="T87" fmla="*/ 435 h 437"/>
                              <a:gd name="T88" fmla="*/ 144 w 263"/>
                              <a:gd name="T89" fmla="*/ 437 h 437"/>
                              <a:gd name="T90" fmla="*/ 164 w 263"/>
                              <a:gd name="T91" fmla="*/ 436 h 437"/>
                              <a:gd name="T92" fmla="*/ 184 w 263"/>
                              <a:gd name="T93" fmla="*/ 435 h 437"/>
                              <a:gd name="T94" fmla="*/ 203 w 263"/>
                              <a:gd name="T95" fmla="*/ 434 h 437"/>
                              <a:gd name="T96" fmla="*/ 222 w 263"/>
                              <a:gd name="T97" fmla="*/ 431 h 437"/>
                              <a:gd name="T98" fmla="*/ 241 w 263"/>
                              <a:gd name="T99" fmla="*/ 426 h 437"/>
                              <a:gd name="T100" fmla="*/ 263 w 263"/>
                              <a:gd name="T101" fmla="*/ 420 h 437"/>
                              <a:gd name="T102" fmla="*/ 263 w 263"/>
                              <a:gd name="T103" fmla="*/ 4 h 437"/>
                              <a:gd name="T104" fmla="*/ 251 w 263"/>
                              <a:gd name="T105" fmla="*/ 1 h 4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63" h="437">
                                <a:moveTo>
                                  <a:pt x="251" y="1"/>
                                </a:moveTo>
                                <a:lnTo>
                                  <a:pt x="241" y="0"/>
                                </a:lnTo>
                                <a:lnTo>
                                  <a:pt x="217" y="0"/>
                                </a:lnTo>
                                <a:lnTo>
                                  <a:pt x="206" y="1"/>
                                </a:lnTo>
                                <a:lnTo>
                                  <a:pt x="194" y="4"/>
                                </a:lnTo>
                                <a:lnTo>
                                  <a:pt x="186" y="124"/>
                                </a:lnTo>
                                <a:lnTo>
                                  <a:pt x="163" y="121"/>
                                </a:lnTo>
                                <a:lnTo>
                                  <a:pt x="164" y="182"/>
                                </a:lnTo>
                                <a:lnTo>
                                  <a:pt x="174" y="183"/>
                                </a:lnTo>
                                <a:lnTo>
                                  <a:pt x="185" y="185"/>
                                </a:lnTo>
                                <a:lnTo>
                                  <a:pt x="194" y="188"/>
                                </a:lnTo>
                                <a:lnTo>
                                  <a:pt x="187" y="372"/>
                                </a:lnTo>
                                <a:lnTo>
                                  <a:pt x="165" y="374"/>
                                </a:lnTo>
                                <a:lnTo>
                                  <a:pt x="147" y="374"/>
                                </a:lnTo>
                                <a:lnTo>
                                  <a:pt x="128" y="371"/>
                                </a:lnTo>
                                <a:lnTo>
                                  <a:pt x="109" y="364"/>
                                </a:lnTo>
                                <a:lnTo>
                                  <a:pt x="91" y="350"/>
                                </a:lnTo>
                                <a:lnTo>
                                  <a:pt x="82" y="335"/>
                                </a:lnTo>
                                <a:lnTo>
                                  <a:pt x="76" y="317"/>
                                </a:lnTo>
                                <a:lnTo>
                                  <a:pt x="73" y="295"/>
                                </a:lnTo>
                                <a:lnTo>
                                  <a:pt x="72" y="271"/>
                                </a:lnTo>
                                <a:lnTo>
                                  <a:pt x="75" y="253"/>
                                </a:lnTo>
                                <a:lnTo>
                                  <a:pt x="81" y="228"/>
                                </a:lnTo>
                                <a:lnTo>
                                  <a:pt x="95" y="130"/>
                                </a:lnTo>
                                <a:lnTo>
                                  <a:pt x="70" y="141"/>
                                </a:lnTo>
                                <a:lnTo>
                                  <a:pt x="54" y="152"/>
                                </a:lnTo>
                                <a:lnTo>
                                  <a:pt x="39" y="167"/>
                                </a:lnTo>
                                <a:lnTo>
                                  <a:pt x="27" y="182"/>
                                </a:lnTo>
                                <a:lnTo>
                                  <a:pt x="17" y="200"/>
                                </a:lnTo>
                                <a:lnTo>
                                  <a:pt x="9" y="219"/>
                                </a:lnTo>
                                <a:lnTo>
                                  <a:pt x="5" y="235"/>
                                </a:lnTo>
                                <a:lnTo>
                                  <a:pt x="2" y="253"/>
                                </a:lnTo>
                                <a:lnTo>
                                  <a:pt x="0" y="274"/>
                                </a:lnTo>
                                <a:lnTo>
                                  <a:pt x="0" y="299"/>
                                </a:lnTo>
                                <a:lnTo>
                                  <a:pt x="2" y="318"/>
                                </a:lnTo>
                                <a:lnTo>
                                  <a:pt x="6" y="337"/>
                                </a:lnTo>
                                <a:lnTo>
                                  <a:pt x="13" y="358"/>
                                </a:lnTo>
                                <a:lnTo>
                                  <a:pt x="22" y="374"/>
                                </a:lnTo>
                                <a:lnTo>
                                  <a:pt x="34" y="390"/>
                                </a:lnTo>
                                <a:lnTo>
                                  <a:pt x="49" y="406"/>
                                </a:lnTo>
                                <a:lnTo>
                                  <a:pt x="66" y="417"/>
                                </a:lnTo>
                                <a:lnTo>
                                  <a:pt x="84" y="426"/>
                                </a:lnTo>
                                <a:lnTo>
                                  <a:pt x="104" y="431"/>
                                </a:lnTo>
                                <a:lnTo>
                                  <a:pt x="124" y="435"/>
                                </a:lnTo>
                                <a:lnTo>
                                  <a:pt x="144" y="437"/>
                                </a:lnTo>
                                <a:lnTo>
                                  <a:pt x="164" y="436"/>
                                </a:lnTo>
                                <a:lnTo>
                                  <a:pt x="184" y="435"/>
                                </a:lnTo>
                                <a:lnTo>
                                  <a:pt x="203" y="434"/>
                                </a:lnTo>
                                <a:lnTo>
                                  <a:pt x="222" y="431"/>
                                </a:lnTo>
                                <a:lnTo>
                                  <a:pt x="241" y="426"/>
                                </a:lnTo>
                                <a:lnTo>
                                  <a:pt x="263" y="420"/>
                                </a:lnTo>
                                <a:lnTo>
                                  <a:pt x="263" y="4"/>
                                </a:lnTo>
                                <a:lnTo>
                                  <a:pt x="251" y="1"/>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06"/>
                        <wps:cNvSpPr>
                          <a:spLocks/>
                        </wps:cNvSpPr>
                        <wps:spPr bwMode="auto">
                          <a:xfrm>
                            <a:off x="7236" y="14730"/>
                            <a:ext cx="83" cy="108"/>
                          </a:xfrm>
                          <a:custGeom>
                            <a:avLst/>
                            <a:gdLst>
                              <a:gd name="T0" fmla="*/ 0 w 83"/>
                              <a:gd name="T1" fmla="*/ 108 h 108"/>
                              <a:gd name="T2" fmla="*/ 9 w 83"/>
                              <a:gd name="T3" fmla="*/ 91 h 108"/>
                              <a:gd name="T4" fmla="*/ 25 w 83"/>
                              <a:gd name="T5" fmla="*/ 75 h 108"/>
                              <a:gd name="T6" fmla="*/ 43 w 83"/>
                              <a:gd name="T7" fmla="*/ 66 h 108"/>
                              <a:gd name="T8" fmla="*/ 62 w 83"/>
                              <a:gd name="T9" fmla="*/ 62 h 108"/>
                              <a:gd name="T10" fmla="*/ 82 w 83"/>
                              <a:gd name="T11" fmla="*/ 62 h 108"/>
                              <a:gd name="T12" fmla="*/ 81 w 83"/>
                              <a:gd name="T13" fmla="*/ 0 h 108"/>
                              <a:gd name="T14" fmla="*/ 66 w 83"/>
                              <a:gd name="T15" fmla="*/ 0 h 108"/>
                              <a:gd name="T16" fmla="*/ 50 w 83"/>
                              <a:gd name="T17" fmla="*/ 0 h 108"/>
                              <a:gd name="T18" fmla="*/ 33 w 83"/>
                              <a:gd name="T19" fmla="*/ 3 h 108"/>
                              <a:gd name="T20" fmla="*/ 13 w 83"/>
                              <a:gd name="T21" fmla="*/ 10 h 108"/>
                              <a:gd name="T22" fmla="*/ 0 w 83"/>
                              <a:gd name="T23" fmla="*/ 108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83" h="108">
                                <a:moveTo>
                                  <a:pt x="0" y="108"/>
                                </a:moveTo>
                                <a:lnTo>
                                  <a:pt x="9" y="91"/>
                                </a:lnTo>
                                <a:lnTo>
                                  <a:pt x="25" y="75"/>
                                </a:lnTo>
                                <a:lnTo>
                                  <a:pt x="43" y="66"/>
                                </a:lnTo>
                                <a:lnTo>
                                  <a:pt x="62" y="62"/>
                                </a:lnTo>
                                <a:lnTo>
                                  <a:pt x="82" y="62"/>
                                </a:lnTo>
                                <a:lnTo>
                                  <a:pt x="81" y="0"/>
                                </a:lnTo>
                                <a:lnTo>
                                  <a:pt x="66" y="0"/>
                                </a:lnTo>
                                <a:lnTo>
                                  <a:pt x="50" y="0"/>
                                </a:lnTo>
                                <a:lnTo>
                                  <a:pt x="33" y="3"/>
                                </a:lnTo>
                                <a:lnTo>
                                  <a:pt x="13" y="10"/>
                                </a:lnTo>
                                <a:lnTo>
                                  <a:pt x="0" y="108"/>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9861AC" id="Agrupar 163" o:spid="_x0000_s1026" style="position:absolute;margin-left:357.2pt;margin-top:729.95pt;width:25.85pt;height:22.85pt;z-index:-251596800;mso-position-horizontal-relative:page;mso-position-vertical-relative:page" coordorigin="7144,14599" coordsize="517,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LJHVg8AABFaAAAOAAAAZHJzL2Uyb0RvYy54bWzsXG1v28gR/l6g/4HQxwKNtUtKlIw4hyDX&#10;BAWu7QGn/gBall9QWVRJOU766/vM7uxy195ZMpdcirb+YtrmaDjz7OzOK/X6h0/3++Ljruvv2sPF&#10;TL2az4rdYdte3R1uLmZ/37z/42pW9KfmcNXs28PuYvZ5189+ePP7371+PJ7vdHvb7q92XQEmh/78&#10;8Xgxuz2djudnZ/32dnff9K/a4+6Am9dtd9+c8Gd3c3bVNY/gfr8/0/P58uyx7a6OXbvd9T3++6O9&#10;OXtj+F9f77anv11f97tTsb+YQbaT+dmZn5f08+zN6+b8pmuOt3dbFqP5FVLcN3cHPNSz+rE5NcVD&#10;d/eM1f3dtmv79vr0atven7XX13fbndEB2qj5E20+dO3D0ehyc/54c/QwAdonOP1qttu/fvy5K+6u&#10;sHbLclYcmnss0tub7uHYdAX9CwA9Hm/OQfehO/5y/LmzWuLXn9rtP3rcPnt6n/6+scTF5eNf2iuw&#10;bB5OrQHo03V3TyygevHJrMNnvw67T6dii3+WeqXXi1mxxS29niv8btZpe4vFpE/VqqpmBe6qarFe&#10;u5t/4o8vVG0/Wy1qunfWnNunGklZMquW+cNr6JEAc4uEWYFCzfVvjUNd1Yo1qjVr5OBQK1guYVFC&#10;sSdAJD62vXVAPP2gCAT2Xj+YV/915vXLbXPcGavtyWw8qFhQC+r7brejHQ1c2b4MoTOuPrSs4M7j&#10;sT/vYYCjNvUlWHpImvPtQ3/6sGuNdTYff+pPBuqbK/xmbP6Kxd9gNa7v9zgm/nBWrJfFY0E4M7Gj&#10;wWJ6Gl2ui9vCL96NZ6QDotU8zQibcmCklmlGsFdPVC/SjAC/p1HrVZrRMiCqV2lG2FyeUTmv0oxw&#10;7HuidZ1mtA5oSqXSjFSItlICKxXiXaqFwCsEXJUSrxDyUoJchZgrrHDaDELUZV4h7GohmVQEvKhj&#10;iLyqJbkmYa8j7CW5dIi9XpRp7PUk7HWIvcYT0/smwl4LOuoQe5lXhL0q0+uoQ+z1QrBVHWIvnQw4&#10;3YetER0NOIv8adPcugNo++nAJxB+KxqKq+bGkx7bnnwhHUfwDRvFrg5UdFwJxFgFIjbnLp6XJwbM&#10;RGy87ygxcCRi53HznAEUERtHN8qZjgCixia33jzPW7GOapqStJEN92lqKtbTuuJx2VlTNU1V2nEk&#10;DPbUFFVpUxnyaapqVhU7YxJ3VhXGP4mcVbXhi0PGXtmCO8TjTyPxblYgEr+kRzTnx+ZEhu9+LR4R&#10;4lH0c2uDH/r/fftxt2kNxYnsf22lxE5iKQeC/SEkJD4AS2MFrTrutrseDb8axwbI4CLzZFZbOMAs&#10;2RoHB7jBvWXJ4NiYzi2NE8pdrXBwWkyXVwIOaRrdwqIHl5mXr3b8RvRgfnADeX6sB47lPB2dlrRo&#10;Y3TY7JYuL98zY3Hwbvdtv7NmQTZokgZvjGTDQXDYt/u7q/d3+z0ZYd/dXL7bd8XHBhnm21K9Q2Zi&#10;+URke3MoH1r6mLM+kzrZmJZSkP78sr36jPi2a22airQav9y23b9mxSNS1ItZ/8+HptvNiv2fDwjS&#10;18iCYNMn8wdyHTo8uvDOZXinOWzB6mJ2msGJ0K/vTjYPfjh2dze3eJIybuXQvkWudn1H4S8SJicV&#10;/4E8wcr6HRIGmOazhMGAS1Ihs/ivTBiqdIARxVBzKe4JIgcpEo4CqEoIhOEHfHReCRJF0dNKpyMx&#10;LJFn9M3yhVqnMQoDJ1XXaYmifKEWwrkoXVClkAxRIOG1AwLpCD8EfC0kenGygOVNswohr+eCfiHk&#10;03KFpRCSK7gwr59aCekeIpeBCkTpiBxHz8AKMCQVjDIFpQUNo0xBzwXco0xBLSW5QktXYkgeAq/F&#10;3RchL6XZcaZQCdBHmYKYpUWpgpghlyH2WspgyuiEWQtpexmavK4EQy1Dm9eSeZUh9nopHDNlhL0W&#10;1rEMsdfStqagYrDClXBClKHZ61qSKzR7BSSSdk/+1z9RLwW7r0Ls1VzQsYqwRx6d3ENViP1SEiuC&#10;XkqQqxD6UrCIKkRerSWpIuSFjV2FwKuFUKeqIuDTsC9C2JUSlnARwS5wCkGvBXtHMDusshJc4SLE&#10;HI43uXqLKZBTDD0YlVAXRGl7IJLsYBEiLqEU4T0XNs0yRFwQaRnhLcUeyxBxlYaJWhEeAbUKrByh&#10;+EuNJFEEeqmRiBUv2BsyyA0CBpt45atH/4kaiVitI9dOssN5T5GdvLchn6YqOWhD7nL/PDLkgw35&#10;tHIQuVlD7uoyee7kSYkcvnKKquQsDfk0VblduIHLm8SdVa2mqUqOzQgzTVXyXkQO/zRFmAWr6ksq&#10;eSDJDxnu01Tlgs3Gt0pHuLOqi2mqktsgYeAapqhKvsGQR6v6m5cQ4bfwVPgZFlKqIFpkkSAwnSse&#10;uSvX6KzO2tdB3W13ZTJbydPeJN1td7VklClAOA1oLILutrtaMjZwNM6zZLweeu2KVI6Lu1putX3o&#10;WHFzaqnUripS9qxsNZONlPpqxAa0WjhfcoDUdgsrJLk5MuBF3OwQAQzN4eCuFo+1fSaKoDleCoZB&#10;zGrTDRaZKW3Jlvk1QG5vuNkZDJkb4wH0srKt7JLikiWDYRh07cSD/FQAZuhQc8zxQ/pu6XBeT6Jb&#10;5uXDyI/lN6qHBW90r654F/qWiFt4d7UGoNjUNdKvnB5u0Ubr31Pr6TQGA5Ma24lI+w3d2MbWlLqD&#10;nx4xZaT+lm7E+jSlIcRv7BSDsRs6HGc5/JBCW7r5CJ07BbB+WX412zOmaybRQe88HdvzRD2Q7Of5&#10;scdb5c8CMieCbzkiHUdFSKGzSnBTBfFflszZVB461ASMbMhActzcDso/E1UByyzPiyPXkSdyZzcv&#10;Pm8wFyy5be+u7A/tbkBBOKciYiJr41kqqrrQjs4DwUvkQ0Qnj7taubhdPGIW3BAfsTF38Oc3FIdK&#10;I8clH9IjhwJTjRz5T4Mzh8BLx+4LOnbD5ON3697BMTzr3pld9s27d4pTHlRp5+bka87d6CSK0zwK&#10;itqw3btuADXs6E4e96PRn8eCuIIZlaJS8340HVTZ54Uk8By+pqUrgQ/E9URURk3wwUb1JNq0ARPy&#10;hHVGgQ/OtIGP6Ukl+GAVPZGgFwLLgQSNhSQ+YZGRKs0JvaLOHRX9kozi1p2WeIVgY4xZ4BWirbSg&#10;X9y8M32MBFAYoAhgMP3SlI4h6Mr0HlK8ItRX1ENK8YqAX1HFOcUrRF6BKsmLHMn4Isb9O9MLTMgV&#10;9e8UujBJuaL+XYmWb1qu0NjVUtAxmvQrgWqaV4R9JckVYi/zirBH1yqtY4h9WQv2FfXv1Jx6SIl1&#10;jPp3JawwqWPUv1tLZ0xo9uVCOB4oxvImYbrfKalCqy9Lwbqi7p1psqRYRcDjXEsrGAJv+oApViHu&#10;eJMgzSrq3ZmZgwSrqHWnpSWMWnemM5xiFcJu52QTu4cKOQPswgpSDOmJtGmapliFBg8UknaFEufA&#10;SpWCMUStO4wmpFmFsCt4uOQKRr27heAu4tbdQjgdqDLqYTAj2AnY4+bdUrCrqHunhbMh6t4p6YyP&#10;2neifw5hR1VDwCq0duFgoKzDg6AVTaAkbCHq3wmmEPXvtLSZo/4dDWckMKeoa5DJjISnZApNXbCp&#10;ZWTp0tGOBGh4nsQpQtxM6qRkChGXtAsRLxW18xOcUAUcZBKCGXrnx+NU4oWENKfQzM18RwJyKogM&#10;rBaSUCHkWtCPal0DKwlzKrAOVMI+Rsk3IFoLZk7lZs+qEuycKmYDkRnSSaBOQ76eCm3xpHmuQtgr&#10;ydVQadizWgkKrkLYK02d6pRUIewK78ykxQpxr0rh/ESXYhBLIQBO8wqBr6S9TEVhryKmSQVeEfKS&#10;la5D5JUUJq8j6EsBr3UIvZKwp8KTl17UkSrankrPhVSAykCeqjLDMIl1pPFhT6Wl/UMz355KXEfM&#10;lw9UYj5IdfaBl2RfisringynQ3oh1TxC3wzgJbSk1x0ncYvwT1s+jD3kJabP8xD/wPLRgXiZ93iZ&#10;90DB9H/onZiXeQ/MeeDEolV9mfd4+j7f//28h7g9uIm4QVJga7n5WRXKCsjElq70O0IOh2zIXfcs&#10;T07xPZH7zuIIOXyqIXcN5BFyuE1DPk1VnnbY+BGLEe6squ8C58n5zbkN4uYpuPNMxQax8SRyVnU1&#10;TVWKfwkZ3/kdkZ1VXU1bVYpiiTvi1CmyU6BqyKepytMVG/uFFoht8rLz22obBJSThGFV/TBLnrsJ&#10;Gkl4Cgun8Ddxof3ANHVN8Gc/EK2tVfwr3gml/JfeCaXgNfVOKNo0Zl2cXtJAF8JuQ5dvJKPJMoWK&#10;p3/cM12f0l1tx1axCeS7vzSKRnaF9I5XxnFxV+ZGOBi6kafyyYmaVZ6fG5fwW9c9z135udir5rl+&#10;z7r77hpri5eL8s/lMRz0AfJ0VA6CvqjL5+moqjmFjqfrUJvP80Nf0fAbmdmi7JYeixqn3VAODne1&#10;sPABiXp5lowPdf7iEHEWi0dh6Btzcg/l8TrUsPNkFuGxASYqoUBT1J6z3Hi6AnXlLBn7UtSMs2Su&#10;z4sIKacpv/usvN936LurXQV6UwsqjO8JqylS7NxDrYGg/pqlYnBHFt46lbElsJ4KLzBln8hU3ic4&#10;DNyVsbB2OzIsaQ8l1CmzT+SxoRIvn+QA4+8uGNvKPOpTwjHnuNFbQ1jMamQ2l0NC1Pyy3DAqY7hh&#10;UjP3UOffUOPJ0/FLBahR5el4ipdrMuKOR3XNyofGWlY+p8fIc1EVY355W0LFi+ny+jq3inpoVj7j&#10;xmnVxqZI2c2NSPfE6TsLfxkU+oJBIRrO+Q6v9iNSfTYcZGzlmw8HaX5tRVW1dULDcBDV7ulr1YYh&#10;za+aDaK+k42bwqkf+ElfmLWvfvLjQiJsK09E7Y/nbCDqQEH10QQXHAqeRlOP7zkb+B9Pgj51kg1O&#10;eU+D95dTbMICt3n3MCENltizWVKn6bk0YW0bJElpoqkgM4bwnE80EyQyCkFeUWM9wSiEmZpVCb2i&#10;cSDTYUrwCXGW+IQ4YwgjKU8ItMQnBLpMr1f0Dj+NEyX0ikeA0nziASBBoGj+J61XNPwDWQaJ4PNe&#10;6v0v9X6cyl9X7//qEgM2NVUYaKOkKgw2rOZthIdJFQYblvpqkotJ3JWjb5sWoO+ei+bozX/gMjLs&#10;zS8UjLwuxhnoGNWU6giH1PnwnF95zBPxuymutuQwcleLFWcXI28bPF0ex+MlFvyCWNAMjeN7h82X&#10;YfF3JNMXG4d/m6+FGr7J+c2/AQAA//8DAFBLAwQUAAYACAAAACEAro0lFeMAAAANAQAADwAAAGRy&#10;cy9kb3ducmV2LnhtbEyPwU7DMAyG70i8Q2QkbiwNtN1Wmk7TBJymSWxIaLes8dpqTVI1Wdu9PeYE&#10;R/v/9PtzvppMywbsfeOsBDGLgKEtnW5sJeHr8P60AOaDslq1zqKEG3pYFfd3ucq0G+0nDvtQMSqx&#10;PlMS6hC6jHNf1miUn7kOLWVn1xsVaOwrrns1Urlp+XMUpdyoxtKFWnW4qbG87K9GwseoxvWLeBu2&#10;l/Pmdjwku++tQCkfH6b1K7CAU/iD4Vef1KEgp5O7Wu1ZK2Eu4phQCuJkuQRGyDxNBbATrZIoSYEX&#10;Of//RfEDAAD//wMAUEsBAi0AFAAGAAgAAAAhALaDOJL+AAAA4QEAABMAAAAAAAAAAAAAAAAAAAAA&#10;AFtDb250ZW50X1R5cGVzXS54bWxQSwECLQAUAAYACAAAACEAOP0h/9YAAACUAQAACwAAAAAAAAAA&#10;AAAAAAAvAQAAX3JlbHMvLnJlbHNQSwECLQAUAAYACAAAACEA0lyyR1YPAAARWgAADgAAAAAAAAAA&#10;AAAAAAAuAgAAZHJzL2Uyb0RvYy54bWxQSwECLQAUAAYACAAAACEAro0lFeMAAAANAQAADwAAAAAA&#10;AAAAAAAAAACwEQAAZHJzL2Rvd25yZXYueG1sUEsFBgAAAAAEAAQA8wAAAMASAAAAAA==&#10;" o:allowincell="f">
                <v:group id="Group 102" o:spid="_x0000_s1027" style="position:absolute;left:7471;top:14729;width:180;height:317" coordorigin="7471,14729" coordsize="180,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Hn/wwAAANwAAAAPAAAAZHJzL2Rvd25yZXYueG1sRE9Li8Iw&#10;EL4L/ocwgjdNq7uydI0iouJBFnzAsrehGdtiMylNbOu/3wiCt/n4njNfdqYUDdWusKwgHkcgiFOr&#10;C84UXM7b0RcI55E1lpZJwYMcLBf93hwTbVs+UnPymQgh7BJUkHtfJVK6NCeDbmwr4sBdbW3QB1hn&#10;UtfYhnBTykkUzaTBgkNDjhWtc0pvp7tRsGuxXU3jTXO4XdePv/Pnz+8hJqWGg271DcJT59/il3uv&#10;w/zZBzyfCRfIxT8AAAD//wMAUEsBAi0AFAAGAAgAAAAhANvh9svuAAAAhQEAABMAAAAAAAAAAAAA&#10;AAAAAAAAAFtDb250ZW50X1R5cGVzXS54bWxQSwECLQAUAAYACAAAACEAWvQsW78AAAAVAQAACwAA&#10;AAAAAAAAAAAAAAAfAQAAX3JlbHMvLnJlbHNQSwECLQAUAAYACAAAACEA6SB5/8MAAADcAAAADwAA&#10;AAAAAAAAAAAAAAAHAgAAZHJzL2Rvd25yZXYueG1sUEsFBgAAAAADAAMAtwAAAPcCAAAAAA==&#10;">
                  <v:shape id="Freeform 103" o:spid="_x0000_s1028" style="position:absolute;left:7471;top:14729;width:180;height:317;visibility:visible;mso-wrap-style:square;v-text-anchor:top" coordsize="180,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gWqwgAAANwAAAAPAAAAZHJzL2Rvd25yZXYueG1sRE9Na8JA&#10;EL0X/A/LCN7qxkpFoqsEi9heCo2i1yE7JsHsbNxdNfn33ULB2zze5yzXnWnEnZyvLSuYjBMQxIXV&#10;NZcKDvvt6xyED8gaG8ukoCcP69XgZYmptg/+oXseShFD2KeooAqhTaX0RUUG/di2xJE7W2cwROhK&#10;qR0+Yrhp5FuSzKTBmmNDhS1tKiou+c0oyE72xnj9zvAy+XC7r2M/zU+9UqNhly1ABOrCU/zv/tRx&#10;/uwd/p6JF8jVLwAAAP//AwBQSwECLQAUAAYACAAAACEA2+H2y+4AAACFAQAAEwAAAAAAAAAAAAAA&#10;AAAAAAAAW0NvbnRlbnRfVHlwZXNdLnhtbFBLAQItABQABgAIAAAAIQBa9CxbvwAAABUBAAALAAAA&#10;AAAAAAAAAAAAAB8BAABfcmVscy8ucmVsc1BLAQItABQABgAIAAAAIQDSYgWqwgAAANwAAAAPAAAA&#10;AAAAAAAAAAAAAAcCAABkcnMvZG93bnJldi54bWxQSwUGAAAAAAMAAwC3AAAA9gIAAAAA&#10;" path="m96,239l80,216,75,198r3,106l97,311r20,4l137,316r2,l156,315r23,-4l156,253r-19,3l129,256r-16,-5l96,239xe" fillcolor="#a31c44" stroked="f">
                    <v:path arrowok="t" o:connecttype="custom" o:connectlocs="96,239;80,216;75,198;78,304;97,311;117,315;137,316;139,316;156,315;179,311;156,253;137,256;129,256;113,251;96,239" o:connectangles="0,0,0,0,0,0,0,0,0,0,0,0,0,0,0"/>
                  </v:shape>
                  <v:shape id="Freeform 104" o:spid="_x0000_s1029" style="position:absolute;left:7471;top:14729;width:180;height:317;visibility:visible;mso-wrap-style:square;v-text-anchor:top" coordsize="180,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JvdwgAAANwAAAAPAAAAZHJzL2Rvd25yZXYueG1sRE9Na8JA&#10;EL0L/Q/LFHrTjS0ESV1DUIr2Umha6nXIjklIdjburpr8+26h4G0e73PW+Wh6cSXnW8sKlosEBHFl&#10;dcu1gu+vt/kKhA/IGnvLpGAiD/nmYbbGTNsbf9K1DLWIIewzVNCEMGRS+qohg35hB+LInawzGCJ0&#10;tdQObzHc9PI5SVJpsOXY0OBA24aqrrwYBcXRXhjPHwV2y53bv/9ML+VxUurpcSxeQQQaw1387z7o&#10;OD9N4e+ZeIHc/AIAAP//AwBQSwECLQAUAAYACAAAACEA2+H2y+4AAACFAQAAEwAAAAAAAAAAAAAA&#10;AAAAAAAAW0NvbnRlbnRfVHlwZXNdLnhtbFBLAQItABQABgAIAAAAIQBa9CxbvwAAABUBAAALAAAA&#10;AAAAAAAAAAAAAB8BAABfcmVscy8ucmVsc1BLAQItABQABgAIAAAAIQAisJvdwgAAANwAAAAPAAAA&#10;AAAAAAAAAAAAAAcCAABkcnMvZG93bnJldi54bWxQSwUGAAAAAAMAAwC3AAAA9gIAAAAA&#10;" path="m1,186r3,20l10,229r7,16l28,262r16,20l60,294r18,10l75,198,72,177r,-21l73,138r3,-20l82,99,93,79r13,-9l126,64r30,-1l173,72r15,16l194,102r5,18l202,142r,26l200,188r-4,18l187,225r-12,18l156,253r23,58l195,304r18,-10l233,279r13,-16l257,245r7,-17l269,208r4,-21l274,171r,-25l272,128r-3,-20l262,84,253,66,242,49,229,34,213,21,193,10,175,4,155,1,134,,114,1,95,5,76,12,59,22,45,34,29,51,20,66,12,84,4,107,1,125,,145r,23l1,186xe" fillcolor="#a31c44" stroked="f">
                    <v:path arrowok="t" o:connecttype="custom" o:connectlocs="4,206;17,245;44,282;78,304;72,177;73,138;82,99;106,70;156,63;188,88;199,120;202,168;196,206;175,243;179,311;213,294;246,263;264,228;273,187;274,146;269,108;253,66;229,34;193,10;155,1;114,1;76,12;45,34;20,66;4,107;0,145;1,186" o:connectangles="0,0,0,0,0,0,0,0,0,0,0,0,0,0,0,0,0,0,0,0,0,0,0,0,0,0,0,0,0,0,0,0"/>
                  </v:shape>
                </v:group>
                <v:shape id="Freeform 105" o:spid="_x0000_s1030" style="position:absolute;left:7154;top:14609;width:263;height:437;visibility:visible;mso-wrap-style:square;v-text-anchor:top" coordsize="263,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09VwwAAANwAAAAPAAAAZHJzL2Rvd25yZXYueG1sRE9Na8JA&#10;EL0L/Q/LFLyZjSWopK7Btggt6CFp6XmanSZps7Mhu8b4711B8DaP9znrbDStGKh3jWUF8ygGQVxa&#10;3XCl4OtzN1uBcB5ZY2uZFJzJQbZ5mKwx1fbEOQ2Fr0QIYZeigtr7LpXSlTUZdJHtiAP3a3uDPsC+&#10;krrHUwg3rXyK44U02HBoqLGj15rK/+JoFPwk3+NHwS/VoRv2qyS3b8fc/yk1fRy3zyA8jf4uvrnf&#10;dZi/WML1mXCB3FwAAAD//wMAUEsBAi0AFAAGAAgAAAAhANvh9svuAAAAhQEAABMAAAAAAAAAAAAA&#10;AAAAAAAAAFtDb250ZW50X1R5cGVzXS54bWxQSwECLQAUAAYACAAAACEAWvQsW78AAAAVAQAACwAA&#10;AAAAAAAAAAAAAAAfAQAAX3JlbHMvLnJlbHNQSwECLQAUAAYACAAAACEA6RdPVcMAAADcAAAADwAA&#10;AAAAAAAAAAAAAAAHAgAAZHJzL2Rvd25yZXYueG1sUEsFBgAAAAADAAMAtwAAAPcCAAAAAA==&#10;" path="m251,1l241,,217,,206,1,194,4r-8,120l163,121r1,61l174,183r11,2l194,188r-7,184l165,374r-18,l128,371r-19,-7l91,350,82,335,76,317,73,295,72,271r3,-18l81,228,95,130,70,141,54,152,39,167,27,182,17,200,9,219,5,235,2,253,,274r,25l2,318r4,19l13,358r9,16l34,390r15,16l66,417r18,9l104,431r20,4l144,437r20,-1l184,435r19,-1l222,431r19,-5l263,420,263,4,251,1xe" fillcolor="#a31c44" stroked="f">
                  <v:path arrowok="t" o:connecttype="custom" o:connectlocs="251,1;241,0;217,0;206,1;194,4;186,124;163,121;164,182;174,183;185,185;194,188;187,372;165,374;147,374;128,371;109,364;91,350;82,335;76,317;73,295;72,271;75,253;81,228;95,130;70,141;54,152;39,167;27,182;17,200;9,219;5,235;2,253;0,274;0,299;2,318;6,337;13,358;22,374;34,390;49,406;66,417;84,426;104,431;124,435;144,437;164,436;184,435;203,434;222,431;241,426;263,420;263,4;251,1" o:connectangles="0,0,0,0,0,0,0,0,0,0,0,0,0,0,0,0,0,0,0,0,0,0,0,0,0,0,0,0,0,0,0,0,0,0,0,0,0,0,0,0,0,0,0,0,0,0,0,0,0,0,0,0,0"/>
                </v:shape>
                <v:shape id="Freeform 106" o:spid="_x0000_s1031" style="position:absolute;left:7236;top:14730;width:83;height:108;visibility:visible;mso-wrap-style:square;v-text-anchor:top" coordsize="83,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zGpwwAAANwAAAAPAAAAZHJzL2Rvd25yZXYueG1sRE9La8JA&#10;EL4X/A/LCL3VjYKhRFcRUZE+Dlov3sbsmASzsyG7xrS/vnMo9Dbzveab+bJ3teqoDZVnA+NRAoo4&#10;97biwsDpa/vyCipEZIu1ZzLwTQGWi8HTHDPrH3yg7hgLJSEcMjRQxthkWoe8JIdh5Bti4a6+dRhl&#10;bQttW3xIuKv1JElS7bBiuVBiQ+uS8tvx7gy8rceb88an3Y/gl8/p6mP3fsiNeR72qxmoSH38F/+5&#10;91bqp9JWnpEJ9OIXAAD//wMAUEsBAi0AFAAGAAgAAAAhANvh9svuAAAAhQEAABMAAAAAAAAAAAAA&#10;AAAAAAAAAFtDb250ZW50X1R5cGVzXS54bWxQSwECLQAUAAYACAAAACEAWvQsW78AAAAVAQAACwAA&#10;AAAAAAAAAAAAAAAfAQAAX3JlbHMvLnJlbHNQSwECLQAUAAYACAAAACEAJHsxqcMAAADcAAAADwAA&#10;AAAAAAAAAAAAAAAHAgAAZHJzL2Rvd25yZXYueG1sUEsFBgAAAAADAAMAtwAAAPcCAAAAAA==&#10;" path="m,108l9,91,25,75,43,66,62,62r20,l81,,66,,50,,33,3,13,10,,108xe" fillcolor="#a31c44" stroked="f">
                  <v:path arrowok="t" o:connecttype="custom" o:connectlocs="0,108;9,91;25,75;43,66;62,62;82,62;81,0;66,0;50,0;33,3;13,10;0,108" o:connectangles="0,0,0,0,0,0,0,0,0,0,0,0"/>
                </v:shape>
                <w10:wrap anchorx="page" anchory="page"/>
              </v:group>
            </w:pict>
          </mc:Fallback>
        </mc:AlternateContent>
      </w:r>
      <w:r>
        <w:rPr>
          <w:noProof/>
        </w:rPr>
        <mc:AlternateContent>
          <mc:Choice Requires="wpg">
            <w:drawing>
              <wp:anchor distT="0" distB="0" distL="114300" distR="114300" simplePos="0" relativeHeight="251718656" behindDoc="1" locked="0" layoutInCell="0" allowOverlap="1" wp14:anchorId="2133E88B" wp14:editId="35CD7E32">
                <wp:simplePos x="0" y="0"/>
                <wp:positionH relativeFrom="page">
                  <wp:posOffset>3517900</wp:posOffset>
                </wp:positionH>
                <wp:positionV relativeFrom="page">
                  <wp:posOffset>9371330</wp:posOffset>
                </wp:positionV>
                <wp:extent cx="106045" cy="274320"/>
                <wp:effectExtent l="3175" t="93980" r="71755" b="0"/>
                <wp:wrapNone/>
                <wp:docPr id="159" name="Agrupar 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045" cy="274320"/>
                          <a:chOff x="5540" y="14758"/>
                          <a:chExt cx="167" cy="432"/>
                        </a:xfrm>
                      </wpg:grpSpPr>
                      <wps:wsp>
                        <wps:cNvPr id="160" name="Freeform 98"/>
                        <wps:cNvSpPr>
                          <a:spLocks/>
                        </wps:cNvSpPr>
                        <wps:spPr bwMode="auto">
                          <a:xfrm>
                            <a:off x="5540" y="14758"/>
                            <a:ext cx="167" cy="432"/>
                          </a:xfrm>
                          <a:custGeom>
                            <a:avLst/>
                            <a:gdLst>
                              <a:gd name="T0" fmla="*/ 165 w 167"/>
                              <a:gd name="T1" fmla="*/ 0 h 432"/>
                              <a:gd name="T2" fmla="*/ 153 w 167"/>
                              <a:gd name="T3" fmla="*/ 16 h 432"/>
                              <a:gd name="T4" fmla="*/ 148 w 167"/>
                              <a:gd name="T5" fmla="*/ 21 h 432"/>
                              <a:gd name="T6" fmla="*/ 141 w 167"/>
                              <a:gd name="T7" fmla="*/ 25 h 432"/>
                              <a:gd name="T8" fmla="*/ 132 w 167"/>
                              <a:gd name="T9" fmla="*/ 27 h 432"/>
                              <a:gd name="T10" fmla="*/ 129 w 167"/>
                              <a:gd name="T11" fmla="*/ 28 h 432"/>
                              <a:gd name="T12" fmla="*/ 109 w 167"/>
                              <a:gd name="T13" fmla="*/ 31 h 432"/>
                              <a:gd name="T14" fmla="*/ 125 w 167"/>
                              <a:gd name="T15" fmla="*/ 95 h 432"/>
                              <a:gd name="T16" fmla="*/ 145 w 167"/>
                              <a:gd name="T17" fmla="*/ 99 h 432"/>
                              <a:gd name="T18" fmla="*/ 167 w 167"/>
                              <a:gd name="T19" fmla="*/ 108 h 432"/>
                              <a:gd name="T20" fmla="*/ 165 w 167"/>
                              <a:gd name="T21" fmla="*/ 0 h 4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7" h="432">
                                <a:moveTo>
                                  <a:pt x="165" y="0"/>
                                </a:moveTo>
                                <a:lnTo>
                                  <a:pt x="153" y="16"/>
                                </a:lnTo>
                                <a:lnTo>
                                  <a:pt x="148" y="21"/>
                                </a:lnTo>
                                <a:lnTo>
                                  <a:pt x="141" y="25"/>
                                </a:lnTo>
                                <a:lnTo>
                                  <a:pt x="132" y="27"/>
                                </a:lnTo>
                                <a:lnTo>
                                  <a:pt x="129" y="28"/>
                                </a:lnTo>
                                <a:lnTo>
                                  <a:pt x="109" y="31"/>
                                </a:lnTo>
                                <a:lnTo>
                                  <a:pt x="125" y="95"/>
                                </a:lnTo>
                                <a:lnTo>
                                  <a:pt x="145" y="99"/>
                                </a:lnTo>
                                <a:lnTo>
                                  <a:pt x="167" y="108"/>
                                </a:lnTo>
                                <a:lnTo>
                                  <a:pt x="165" y="0"/>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99"/>
                        <wps:cNvSpPr>
                          <a:spLocks/>
                        </wps:cNvSpPr>
                        <wps:spPr bwMode="auto">
                          <a:xfrm>
                            <a:off x="5540" y="14758"/>
                            <a:ext cx="167" cy="432"/>
                          </a:xfrm>
                          <a:custGeom>
                            <a:avLst/>
                            <a:gdLst>
                              <a:gd name="T0" fmla="*/ 7 w 167"/>
                              <a:gd name="T1" fmla="*/ -137 h 432"/>
                              <a:gd name="T2" fmla="*/ 0 w 167"/>
                              <a:gd name="T3" fmla="*/ 273 h 432"/>
                              <a:gd name="T4" fmla="*/ 29 w 167"/>
                              <a:gd name="T5" fmla="*/ 283 h 432"/>
                              <a:gd name="T6" fmla="*/ 67 w 167"/>
                              <a:gd name="T7" fmla="*/ 286 h 432"/>
                              <a:gd name="T8" fmla="*/ 80 w 167"/>
                              <a:gd name="T9" fmla="*/ 223 h 432"/>
                              <a:gd name="T10" fmla="*/ 69 w 167"/>
                              <a:gd name="T11" fmla="*/ 94 h 432"/>
                              <a:gd name="T12" fmla="*/ 125 w 167"/>
                              <a:gd name="T13" fmla="*/ 95 h 432"/>
                              <a:gd name="T14" fmla="*/ 89 w 167"/>
                              <a:gd name="T15" fmla="*/ 31 h 432"/>
                              <a:gd name="T16" fmla="*/ 69 w 167"/>
                              <a:gd name="T17" fmla="*/ -81 h 432"/>
                              <a:gd name="T18" fmla="*/ 83 w 167"/>
                              <a:gd name="T19" fmla="*/ -82 h 432"/>
                              <a:gd name="T20" fmla="*/ 113 w 167"/>
                              <a:gd name="T21" fmla="*/ -81 h 432"/>
                              <a:gd name="T22" fmla="*/ 152 w 167"/>
                              <a:gd name="T23" fmla="*/ -67 h 432"/>
                              <a:gd name="T24" fmla="*/ 169 w 167"/>
                              <a:gd name="T25" fmla="*/ -45 h 432"/>
                              <a:gd name="T26" fmla="*/ 170 w 167"/>
                              <a:gd name="T27" fmla="*/ -19 h 432"/>
                              <a:gd name="T28" fmla="*/ 167 w 167"/>
                              <a:gd name="T29" fmla="*/ 108 h 432"/>
                              <a:gd name="T30" fmla="*/ 189 w 167"/>
                              <a:gd name="T31" fmla="*/ 141 h 432"/>
                              <a:gd name="T32" fmla="*/ 188 w 167"/>
                              <a:gd name="T33" fmla="*/ 179 h 432"/>
                              <a:gd name="T34" fmla="*/ 159 w 167"/>
                              <a:gd name="T35" fmla="*/ 214 h 432"/>
                              <a:gd name="T36" fmla="*/ 131 w 167"/>
                              <a:gd name="T37" fmla="*/ 221 h 432"/>
                              <a:gd name="T38" fmla="*/ 104 w 167"/>
                              <a:gd name="T39" fmla="*/ 223 h 432"/>
                              <a:gd name="T40" fmla="*/ 131 w 167"/>
                              <a:gd name="T41" fmla="*/ 286 h 432"/>
                              <a:gd name="T42" fmla="*/ 169 w 167"/>
                              <a:gd name="T43" fmla="*/ 279 h 432"/>
                              <a:gd name="T44" fmla="*/ 209 w 167"/>
                              <a:gd name="T45" fmla="*/ 262 h 432"/>
                              <a:gd name="T46" fmla="*/ 242 w 167"/>
                              <a:gd name="T47" fmla="*/ 235 h 432"/>
                              <a:gd name="T48" fmla="*/ 261 w 167"/>
                              <a:gd name="T49" fmla="*/ 199 h 432"/>
                              <a:gd name="T50" fmla="*/ 266 w 167"/>
                              <a:gd name="T51" fmla="*/ 157 h 432"/>
                              <a:gd name="T52" fmla="*/ 258 w 167"/>
                              <a:gd name="T53" fmla="*/ 121 h 432"/>
                              <a:gd name="T54" fmla="*/ 236 w 167"/>
                              <a:gd name="T55" fmla="*/ 81 h 432"/>
                              <a:gd name="T56" fmla="*/ 212 w 167"/>
                              <a:gd name="T57" fmla="*/ 63 h 432"/>
                              <a:gd name="T58" fmla="*/ 195 w 167"/>
                              <a:gd name="T59" fmla="*/ 55 h 432"/>
                              <a:gd name="T60" fmla="*/ 207 w 167"/>
                              <a:gd name="T61" fmla="*/ 47 h 432"/>
                              <a:gd name="T62" fmla="*/ 223 w 167"/>
                              <a:gd name="T63" fmla="*/ 29 h 432"/>
                              <a:gd name="T64" fmla="*/ 236 w 167"/>
                              <a:gd name="T65" fmla="*/ -1 h 432"/>
                              <a:gd name="T66" fmla="*/ 239 w 167"/>
                              <a:gd name="T67" fmla="*/ -49 h 432"/>
                              <a:gd name="T68" fmla="*/ 227 w 167"/>
                              <a:gd name="T69" fmla="*/ -87 h 432"/>
                              <a:gd name="T70" fmla="*/ 204 w 167"/>
                              <a:gd name="T71" fmla="*/ -113 h 432"/>
                              <a:gd name="T72" fmla="*/ 162 w 167"/>
                              <a:gd name="T73" fmla="*/ -135 h 432"/>
                              <a:gd name="T74" fmla="*/ 122 w 167"/>
                              <a:gd name="T75" fmla="*/ -142 h 432"/>
                              <a:gd name="T76" fmla="*/ 82 w 167"/>
                              <a:gd name="T77" fmla="*/ -143 h 432"/>
                              <a:gd name="T78" fmla="*/ 42 w 167"/>
                              <a:gd name="T79" fmla="*/ -141 h 432"/>
                              <a:gd name="T80" fmla="*/ 15 w 167"/>
                              <a:gd name="T81" fmla="*/ -139 h 4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67" h="432">
                                <a:moveTo>
                                  <a:pt x="15" y="-139"/>
                                </a:moveTo>
                                <a:lnTo>
                                  <a:pt x="7" y="-137"/>
                                </a:lnTo>
                                <a:lnTo>
                                  <a:pt x="0" y="-135"/>
                                </a:lnTo>
                                <a:lnTo>
                                  <a:pt x="0" y="273"/>
                                </a:lnTo>
                                <a:lnTo>
                                  <a:pt x="11" y="281"/>
                                </a:lnTo>
                                <a:lnTo>
                                  <a:pt x="29" y="283"/>
                                </a:lnTo>
                                <a:lnTo>
                                  <a:pt x="47" y="285"/>
                                </a:lnTo>
                                <a:lnTo>
                                  <a:pt x="67" y="286"/>
                                </a:lnTo>
                                <a:lnTo>
                                  <a:pt x="89" y="287"/>
                                </a:lnTo>
                                <a:lnTo>
                                  <a:pt x="80" y="223"/>
                                </a:lnTo>
                                <a:lnTo>
                                  <a:pt x="69" y="222"/>
                                </a:lnTo>
                                <a:lnTo>
                                  <a:pt x="69" y="94"/>
                                </a:lnTo>
                                <a:lnTo>
                                  <a:pt x="108" y="94"/>
                                </a:lnTo>
                                <a:lnTo>
                                  <a:pt x="125" y="95"/>
                                </a:lnTo>
                                <a:lnTo>
                                  <a:pt x="109" y="31"/>
                                </a:lnTo>
                                <a:lnTo>
                                  <a:pt x="89" y="31"/>
                                </a:lnTo>
                                <a:lnTo>
                                  <a:pt x="69" y="31"/>
                                </a:lnTo>
                                <a:lnTo>
                                  <a:pt x="69" y="-81"/>
                                </a:lnTo>
                                <a:lnTo>
                                  <a:pt x="77" y="-81"/>
                                </a:lnTo>
                                <a:lnTo>
                                  <a:pt x="83" y="-82"/>
                                </a:lnTo>
                                <a:lnTo>
                                  <a:pt x="94" y="-82"/>
                                </a:lnTo>
                                <a:lnTo>
                                  <a:pt x="113" y="-81"/>
                                </a:lnTo>
                                <a:lnTo>
                                  <a:pt x="134" y="-77"/>
                                </a:lnTo>
                                <a:lnTo>
                                  <a:pt x="152" y="-67"/>
                                </a:lnTo>
                                <a:lnTo>
                                  <a:pt x="166" y="-51"/>
                                </a:lnTo>
                                <a:lnTo>
                                  <a:pt x="169" y="-45"/>
                                </a:lnTo>
                                <a:lnTo>
                                  <a:pt x="170" y="-36"/>
                                </a:lnTo>
                                <a:lnTo>
                                  <a:pt x="170" y="-19"/>
                                </a:lnTo>
                                <a:lnTo>
                                  <a:pt x="165" y="0"/>
                                </a:lnTo>
                                <a:lnTo>
                                  <a:pt x="167" y="108"/>
                                </a:lnTo>
                                <a:lnTo>
                                  <a:pt x="181" y="122"/>
                                </a:lnTo>
                                <a:lnTo>
                                  <a:pt x="189" y="141"/>
                                </a:lnTo>
                                <a:lnTo>
                                  <a:pt x="192" y="164"/>
                                </a:lnTo>
                                <a:lnTo>
                                  <a:pt x="188" y="179"/>
                                </a:lnTo>
                                <a:lnTo>
                                  <a:pt x="176" y="203"/>
                                </a:lnTo>
                                <a:lnTo>
                                  <a:pt x="159" y="214"/>
                                </a:lnTo>
                                <a:lnTo>
                                  <a:pt x="139" y="220"/>
                                </a:lnTo>
                                <a:lnTo>
                                  <a:pt x="131" y="221"/>
                                </a:lnTo>
                                <a:lnTo>
                                  <a:pt x="113" y="223"/>
                                </a:lnTo>
                                <a:lnTo>
                                  <a:pt x="104" y="223"/>
                                </a:lnTo>
                                <a:lnTo>
                                  <a:pt x="113" y="288"/>
                                </a:lnTo>
                                <a:lnTo>
                                  <a:pt x="131" y="286"/>
                                </a:lnTo>
                                <a:lnTo>
                                  <a:pt x="149" y="284"/>
                                </a:lnTo>
                                <a:lnTo>
                                  <a:pt x="169" y="279"/>
                                </a:lnTo>
                                <a:lnTo>
                                  <a:pt x="188" y="272"/>
                                </a:lnTo>
                                <a:lnTo>
                                  <a:pt x="209" y="262"/>
                                </a:lnTo>
                                <a:lnTo>
                                  <a:pt x="229" y="249"/>
                                </a:lnTo>
                                <a:lnTo>
                                  <a:pt x="242" y="235"/>
                                </a:lnTo>
                                <a:lnTo>
                                  <a:pt x="254" y="216"/>
                                </a:lnTo>
                                <a:lnTo>
                                  <a:pt x="261" y="199"/>
                                </a:lnTo>
                                <a:lnTo>
                                  <a:pt x="264" y="179"/>
                                </a:lnTo>
                                <a:lnTo>
                                  <a:pt x="266" y="157"/>
                                </a:lnTo>
                                <a:lnTo>
                                  <a:pt x="264" y="141"/>
                                </a:lnTo>
                                <a:lnTo>
                                  <a:pt x="258" y="121"/>
                                </a:lnTo>
                                <a:lnTo>
                                  <a:pt x="248" y="97"/>
                                </a:lnTo>
                                <a:lnTo>
                                  <a:pt x="236" y="81"/>
                                </a:lnTo>
                                <a:lnTo>
                                  <a:pt x="220" y="68"/>
                                </a:lnTo>
                                <a:lnTo>
                                  <a:pt x="212" y="63"/>
                                </a:lnTo>
                                <a:lnTo>
                                  <a:pt x="204" y="59"/>
                                </a:lnTo>
                                <a:lnTo>
                                  <a:pt x="195" y="55"/>
                                </a:lnTo>
                                <a:lnTo>
                                  <a:pt x="198" y="53"/>
                                </a:lnTo>
                                <a:lnTo>
                                  <a:pt x="207" y="47"/>
                                </a:lnTo>
                                <a:lnTo>
                                  <a:pt x="214" y="41"/>
                                </a:lnTo>
                                <a:lnTo>
                                  <a:pt x="223" y="29"/>
                                </a:lnTo>
                                <a:lnTo>
                                  <a:pt x="231" y="15"/>
                                </a:lnTo>
                                <a:lnTo>
                                  <a:pt x="236" y="-1"/>
                                </a:lnTo>
                                <a:lnTo>
                                  <a:pt x="239" y="-23"/>
                                </a:lnTo>
                                <a:lnTo>
                                  <a:pt x="239" y="-49"/>
                                </a:lnTo>
                                <a:lnTo>
                                  <a:pt x="235" y="-69"/>
                                </a:lnTo>
                                <a:lnTo>
                                  <a:pt x="227" y="-87"/>
                                </a:lnTo>
                                <a:lnTo>
                                  <a:pt x="218" y="-101"/>
                                </a:lnTo>
                                <a:lnTo>
                                  <a:pt x="204" y="-113"/>
                                </a:lnTo>
                                <a:lnTo>
                                  <a:pt x="186" y="-124"/>
                                </a:lnTo>
                                <a:lnTo>
                                  <a:pt x="162" y="-135"/>
                                </a:lnTo>
                                <a:lnTo>
                                  <a:pt x="143" y="-139"/>
                                </a:lnTo>
                                <a:lnTo>
                                  <a:pt x="122" y="-142"/>
                                </a:lnTo>
                                <a:lnTo>
                                  <a:pt x="102" y="-143"/>
                                </a:lnTo>
                                <a:lnTo>
                                  <a:pt x="82" y="-143"/>
                                </a:lnTo>
                                <a:lnTo>
                                  <a:pt x="62" y="-143"/>
                                </a:lnTo>
                                <a:lnTo>
                                  <a:pt x="42" y="-141"/>
                                </a:lnTo>
                                <a:lnTo>
                                  <a:pt x="23" y="-139"/>
                                </a:lnTo>
                                <a:lnTo>
                                  <a:pt x="15" y="-139"/>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00"/>
                        <wps:cNvSpPr>
                          <a:spLocks/>
                        </wps:cNvSpPr>
                        <wps:spPr bwMode="auto">
                          <a:xfrm>
                            <a:off x="5540" y="14758"/>
                            <a:ext cx="167" cy="432"/>
                          </a:xfrm>
                          <a:custGeom>
                            <a:avLst/>
                            <a:gdLst>
                              <a:gd name="T0" fmla="*/ 93 w 167"/>
                              <a:gd name="T1" fmla="*/ 223 h 432"/>
                              <a:gd name="T2" fmla="*/ 80 w 167"/>
                              <a:gd name="T3" fmla="*/ 223 h 432"/>
                              <a:gd name="T4" fmla="*/ 89 w 167"/>
                              <a:gd name="T5" fmla="*/ 287 h 432"/>
                              <a:gd name="T6" fmla="*/ 113 w 167"/>
                              <a:gd name="T7" fmla="*/ 288 h 432"/>
                              <a:gd name="T8" fmla="*/ 104 w 167"/>
                              <a:gd name="T9" fmla="*/ 223 h 432"/>
                              <a:gd name="T10" fmla="*/ 93 w 167"/>
                              <a:gd name="T11" fmla="*/ 223 h 432"/>
                            </a:gdLst>
                            <a:ahLst/>
                            <a:cxnLst>
                              <a:cxn ang="0">
                                <a:pos x="T0" y="T1"/>
                              </a:cxn>
                              <a:cxn ang="0">
                                <a:pos x="T2" y="T3"/>
                              </a:cxn>
                              <a:cxn ang="0">
                                <a:pos x="T4" y="T5"/>
                              </a:cxn>
                              <a:cxn ang="0">
                                <a:pos x="T6" y="T7"/>
                              </a:cxn>
                              <a:cxn ang="0">
                                <a:pos x="T8" y="T9"/>
                              </a:cxn>
                              <a:cxn ang="0">
                                <a:pos x="T10" y="T11"/>
                              </a:cxn>
                            </a:cxnLst>
                            <a:rect l="0" t="0" r="r" b="b"/>
                            <a:pathLst>
                              <a:path w="167" h="432">
                                <a:moveTo>
                                  <a:pt x="93" y="223"/>
                                </a:moveTo>
                                <a:lnTo>
                                  <a:pt x="80" y="223"/>
                                </a:lnTo>
                                <a:lnTo>
                                  <a:pt x="89" y="287"/>
                                </a:lnTo>
                                <a:lnTo>
                                  <a:pt x="113" y="288"/>
                                </a:lnTo>
                                <a:lnTo>
                                  <a:pt x="104" y="223"/>
                                </a:lnTo>
                                <a:lnTo>
                                  <a:pt x="93" y="223"/>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808B4A" id="Agrupar 159" o:spid="_x0000_s1026" style="position:absolute;margin-left:277pt;margin-top:737.9pt;width:8.35pt;height:21.6pt;z-index:-251597824;mso-position-horizontal-relative:page;mso-position-vertical-relative:page" coordorigin="5540,14758" coordsize="16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1+pFgoAAAU2AAAOAAAAZHJzL2Uyb0RvYy54bWzsW9uO47gRfQ+QfxD8GMBjk7pYNqZnMZjN&#10;DAJskgW28wFqW74gtuVI7nZPvj6neDPVq6KYDTbIIvPScreOi1WHxeJhSf3+u9fTMXmp2+7QnB8m&#10;4t18ktTndbM5nHcPk789fp6Wk6S7VudNdWzO9cPka91Nvvvw+9+9v11WtWz2zXFTtwmMnLvV7fIw&#10;2V+vl9Vs1q339anq3jWX+oyb26Y9VVf82u5mm7a6wfrpOJPzeTG7Ne3m0jbruuvw1+/1zckHZX+7&#10;rdfXv263XX1Njg8T+HZVP1v184l+zj68r1a7trrsD2vjRvULvDhVhzMGdaa+r65V8twefmbqdFi3&#10;Tddsr+/WzWnWbLeHda1iQDRi/iaaL23zfFGx7Fa33cXRBGrf8PSLza7/8vJjmxw2mLt8OUnO1QmT&#10;9HHXPl+qNqE/gaDbZbcC7kt7+enyY6ujxMcfmvXfO9yevb1Pv+80OHm6/bnZwGT1fG0UQa/b9kQm&#10;EHryqubhq5uH+vWarPFHMS/mWT5J1rglF1kqzTyt95hM+laeZ5hM3BXZIi/1JK73f7RfLxb6u/gm&#10;3ZtVKz2q8tR4RmEh5bo7q91/xupP++pSq8nqiC3LagFHNauf27qmRE6WymMaHjhLaefz6d0hWAfa&#10;R5kc4sQRyjFSrdbP3fVL3ag5qV5+6K56RWzwSc30xnj/iDi2pyMWxx9miSjy5IafC7N+HEh4oHmy&#10;T8wMYF04iPQgIk+H7aQ+qBg2lPmYrBw2hCxyXksxbKjwMCITw4aQUndD+bAh1DqHEakcNoRV5kBy&#10;MWxI9MiWy2FLwmdbloypHt9zzpRPeMrwJHqMSy4FfMqXDFOizzlnyid9uWQC7LFeLBiufNrFnCEL&#10;heY+OWySS593L8tRZ3Z23VR7u5TWr2ezlvApqWhfnKtKeGk6qmW0sFDJHoUpVUDRwmPAmE0Cp1Fg&#10;zBeB8ygwZoTAakkjkrAb4JzAansYBVM2Exr5qqtx2LYwMYq4ICkrlfW4MCnzFDwuUGEiFXGhUgKR&#10;daSIF6pmyGRBC03yVo20kwRq5Im+U60u1ZWSx35MbtjmqH7vHyZUTunvp+alfmwU4ko5hFRV46p9&#10;EqPd7x/PPVyOdQ7/QIJ2z96214s2l+moXRT2tr1aGBYCrEnLvL1trwYGpxXMMm5v26uBSSxRsqZ2&#10;RwRhb9urgc01LLUM29v2aq1pRpYjvpHMwKBLO73Wir0aa8Q/8TYfce7NPFgr62PT1Zpxml0lSdw0&#10;U3Z4m3DXHA+bz4fjkaa3a3dPn45t8lJBv35MxacsMzPXgx1VyTg39DU7sUqYae2gtc5Ts/kKHdE2&#10;WgRDtOPDvmn/OUluEMAPk+4fz1VbT5Ljn87QQkuRkci6ql+yfEGp3fp3nvw71XkNUw+T6wQljj5+&#10;umqV/XxpD7s9RhIqc8/NRyjB7YFkBuRYt9JemV8gx/5rugy5+1aXGbXrqS/MwG9Jl3Gbn7erTUXK&#10;iA6sUidM5sO7qK8S5CId3pB9lcBJF6w6N5YsGUO+RuD2dV8hyJJRir5CKJnQfH0gJeNRT5cVnJby&#10;5cEyGyaJNjnHgGC1lE84q6V8wkvOKZ9xVuD1GOcs+ZRPS04r9jhnVD421TsJ01IOU9UXZYKx1RNl&#10;rFuyR3vOSHTp0z5F6g0fZHzeBZcN2By9GDNGD0ufebFgclT2qBeMIMYGeh8RymF4KdNue09AThCn&#10;KPp3FJdc2Is9FE5Qg3yRDPBsMQe21OdeLJgY0x73OZOqqc+9FMxSTHvcY20MnmxTn3vJHSXTHvfz&#10;jLHlc88WG9p973xxfmU+92wFzHrcc7ma+dxLjntIkLtfkjtRkrBy3suCWduZz73MmPWY9bhPmTVE&#10;otUbkZnHzOdecIfK3OdeFsXwPOY+9yJn6kTucy9zJu9JmTvvBZdfeY/7lPPL556r0HmPesFQn/vU&#10;F8y2iBac5zv2qcEVRP1FF2HOTCK1yxxIzpniVfjEZwzvRY93bOmDXhU+75Arg6WriKKdxL/zfcpU&#10;waJHe8pULjpv3E1lnFs+71JyZPm8T0uGrUWfeKZyLXzipwKb8SBfC596gcU/SP3Cpx66lEmJhU++&#10;kJyxPvkoJcOe+fRDcQw71mNfZFyUPv1c7Vr02Kf24qBfpU+/YFZQ2WcfyeNs4RD5rfc00Fz7v+89&#10;8Z1ErFG0NB4hdnXLINyVk1iFCm4bKiNwrDMFt02fETiWkoLbPkwYTrKU4K4JNAI3oUJbxoRK4lJZ&#10;jwuV9KOCx4VKElHB40IlFUhw6LwY30noKXhcqKTlFDwuVJJrCh4XqmkjPkJzxfhOoousQ1ZFwU2o&#10;UE5RcBNqHhcqySPlTFyoJIEUPC5UkjkEh5CJ8Z2kjILHhUpyRcHjQiVJouBxoRYm1CIuVBIWZB3S&#10;ISZUkg4KHhcqiQMFjwt1YUJdxIW6MKFiE4/xnTZxcgb7tAen/q57BvSrdP8hfTAsFJR1k+v/Q9do&#10;oA3fNqjtVbe7dRikyEwc9ra9+jD0AYMoekqJQaUjxRqxV23Mdf/D1ugoqKyFXTP9epyHg76VEGfK&#10;WpgPM684qQetYUEoa2gy6em3EdqrjtTAlraTb+/aq0bRowayNgaj/hLBwnyIuKcmhg+3rVqX7LUX&#10;QBwKrbggG1iJ5P8YrMRZQcHC3IKtGBgOLlGjCiMFpq5eWCbs1UwWnfHJPeRdaOqFKbVTt8VZO/Zq&#10;7JkcmaKLErRniusUGiQK5x5j2vHs1Y6rs8k+R7R37dWi9JyNPg2j8wpYwZkt7J1JOxyOwrilZllg&#10;fwtGW+qlg+5hGGd2AzkPr2v1ZhTiQAcxbA/1l+KV6FgH/aN+qcKNxGuydKzuiLnO+lGctQd+ovwb&#10;qZ6CemkURznCiy2MY/Nh5k1CA4T8Q89RjwtZFMTZPcXpT5vH9qrzGX1HbW9kv5PUfVN5EF5tktpT&#10;wKG7GPbP6LSxPEX/UdtDMy4Yr7U3so7Qg9T2Rp7vS6PflyPDmgPQSKGnVUGsQD4GgzCvf6AvF4SZ&#10;nNdvKPJvC2BfpEGd6Lczb6+mouGVPAUbG1QXPoiQoG/mlZSxaaDHTJROI1liqoUIbwXSzMI0XFOk&#10;qVHTES3jcGNrh56xIIgp1niQE3p2RbhyjDs9E1MxHwnEJAA1IYMjC1QxNbJACyPkIvqUBjhSB9AQ&#10;tMBw0LTx6aFRYYJDzx0wHEwZiXOhwNXQwKbyTce2XpOq3hHDLiB7NQvJZMP9KGLvf3sF5n/vFRgk&#10;05tXYMRcSZff8rvJS+ZBD/Zk90SFfeYKRhyIe1MEi99hWENQCg7EPTbHWnEYyT2XQfFyIHreMvzA&#10;wgPJknm5FYX1bol7NA1l5UBscL3XYFi+WcK/PasYfhF4+FnFr94+WhoZ4hQB1z2KbINENlXsGRz5&#10;GtyiYk83Pwvj286T/PsvX6p/kcH/GqlXVM3/RdE/M/m/q5c17/+99eFfAAAA//8DAFBLAwQUAAYA&#10;CAAAACEA9th23uMAAAANAQAADwAAAGRycy9kb3ducmV2LnhtbEyPwU7DMBBE70j8g7VI3KgdqEkJ&#10;caqqAk5VJVqkipsbb5OosR3FbpL+PcsJjjszmp2XLyfbsgH70HinIJkJYOhKbxpXKfjavz8sgIWo&#10;ndGtd6jgigGWxe1NrjPjR/eJwy5WjEpcyLSCOsYu4zyUNVodZr5DR97J91ZHOvuKm16PVG5b/ijE&#10;M7e6cfSh1h2uayzPu4tV8DHqcfWUvA2b82l9/d7L7WGToFL3d9PqFVjEKf6F4Xc+TYeCNh39xZnA&#10;WgVSzoklkjFPJUFQRKYiBXYkSSYvAniR8/8UxQ8AAAD//wMAUEsBAi0AFAAGAAgAAAAhALaDOJL+&#10;AAAA4QEAABMAAAAAAAAAAAAAAAAAAAAAAFtDb250ZW50X1R5cGVzXS54bWxQSwECLQAUAAYACAAA&#10;ACEAOP0h/9YAAACUAQAACwAAAAAAAAAAAAAAAAAvAQAAX3JlbHMvLnJlbHNQSwECLQAUAAYACAAA&#10;ACEA1ANfqRYKAAAFNgAADgAAAAAAAAAAAAAAAAAuAgAAZHJzL2Uyb0RvYy54bWxQSwECLQAUAAYA&#10;CAAAACEA9th23uMAAAANAQAADwAAAAAAAAAAAAAAAABwDAAAZHJzL2Rvd25yZXYueG1sUEsFBgAA&#10;AAAEAAQA8wAAAIANAAAAAA==&#10;" o:allowincell="f">
                <v:shape id="Freeform 98" o:spid="_x0000_s1027" style="position:absolute;left:5540;top:14758;width:167;height:432;visibility:visible;mso-wrap-style:square;v-text-anchor:top" coordsize="16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cuHxAAAANwAAAAPAAAAZHJzL2Rvd25yZXYueG1sRI9Ba8JA&#10;EIXvhf6HZQq91Y0KoaSuIlaxwVO19Dxkp5tgdjbNrjHtr3cOhd5meG/e+2axGn2rBupjE9jAdJKB&#10;Iq6CbdgZ+Djtnp5BxYRssQ1MBn4owmp5f7fAwoYrv9NwTE5JCMcCDdQpdYXWsarJY5yEjli0r9B7&#10;TLL2TtserxLuWz3Lslx7bFgaauxoU1N1Pl68gZLy7Wfp5m6Y/r7u7ZnKbzyUxjw+jOsXUInG9G/+&#10;u36zgp8LvjwjE+jlDQAA//8DAFBLAQItABQABgAIAAAAIQDb4fbL7gAAAIUBAAATAAAAAAAAAAAA&#10;AAAAAAAAAABbQ29udGVudF9UeXBlc10ueG1sUEsBAi0AFAAGAAgAAAAhAFr0LFu/AAAAFQEAAAsA&#10;AAAAAAAAAAAAAAAAHwEAAF9yZWxzLy5yZWxzUEsBAi0AFAAGAAgAAAAhAFO1y4fEAAAA3AAAAA8A&#10;AAAAAAAAAAAAAAAABwIAAGRycy9kb3ducmV2LnhtbFBLBQYAAAAAAwADALcAAAD4AgAAAAA=&#10;" path="m165,l153,16r-5,5l141,25r-9,2l129,28r-20,3l125,95r20,4l167,108,165,xe" fillcolor="#a31c44" stroked="f">
                  <v:path arrowok="t" o:connecttype="custom" o:connectlocs="165,0;153,16;148,21;141,25;132,27;129,28;109,31;125,95;145,99;167,108;165,0" o:connectangles="0,0,0,0,0,0,0,0,0,0,0"/>
                </v:shape>
                <v:shape id="Freeform 99" o:spid="_x0000_s1028" style="position:absolute;left:5540;top:14758;width:167;height:432;visibility:visible;mso-wrap-style:square;v-text-anchor:top" coordsize="16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4cwQAAANwAAAAPAAAAZHJzL2Rvd25yZXYueG1sRE9Na8JA&#10;EL0L/odlhN50kxaCRFcRrbShJ614HrLjJpidjdk1pv313UKht3m8z1muB9uInjpfO1aQzhIQxKXT&#10;NRsFp8/9dA7CB2SNjWNS8EUe1qvxaIm5dg8+UH8MRsQQ9jkqqEJocyl9WZFFP3MtceQurrMYIuyM&#10;1B0+Yrht5HOSZNJizbGhwpa2FZXX490qKCh7PRfmxfTp9+5NX6m44Ueh1NNk2CxABBrCv/jP/a7j&#10;/CyF32fiBXL1AwAA//8DAFBLAQItABQABgAIAAAAIQDb4fbL7gAAAIUBAAATAAAAAAAAAAAAAAAA&#10;AAAAAABbQ29udGVudF9UeXBlc10ueG1sUEsBAi0AFAAGAAgAAAAhAFr0LFu/AAAAFQEAAAsAAAAA&#10;AAAAAAAAAAAAHwEAAF9yZWxzLy5yZWxzUEsBAi0AFAAGAAgAAAAhADz5bhzBAAAA3AAAAA8AAAAA&#10;AAAAAAAAAAAABwIAAGRycy9kb3ducmV2LnhtbFBLBQYAAAAAAwADALcAAAD1AgAAAAA=&#10;" path="m15,-139r-8,2l,-135,,273r11,8l29,283r18,2l67,286r22,1l80,223,69,222,69,94r39,l125,95,109,31r-20,l69,31r,-112l77,-81r6,-1l94,-82r19,1l134,-77r18,10l166,-51r3,6l170,-36r,17l165,r2,108l181,122r8,19l192,164r-4,15l176,203r-17,11l139,220r-8,1l113,223r-9,l113,288r18,-2l149,284r20,-5l188,272r21,-10l229,249r13,-14l254,216r7,-17l264,179r2,-22l264,141r-6,-20l248,97,236,81,220,68r-8,-5l204,59r-9,-4l198,53r9,-6l214,41r9,-12l231,15r5,-16l239,-23r,-26l235,-69r-8,-18l218,-101r-14,-12l186,-124r-24,-11l143,-139r-21,-3l102,-143r-20,l62,-143r-20,2l23,-139r-8,xe" fillcolor="#a31c44" stroked="f">
                  <v:path arrowok="t" o:connecttype="custom" o:connectlocs="7,-137;0,273;29,283;67,286;80,223;69,94;125,95;89,31;69,-81;83,-82;113,-81;152,-67;169,-45;170,-19;167,108;189,141;188,179;159,214;131,221;104,223;131,286;169,279;209,262;242,235;261,199;266,157;258,121;236,81;212,63;195,55;207,47;223,29;236,-1;239,-49;227,-87;204,-113;162,-135;122,-142;82,-143;42,-141;15,-139" o:connectangles="0,0,0,0,0,0,0,0,0,0,0,0,0,0,0,0,0,0,0,0,0,0,0,0,0,0,0,0,0,0,0,0,0,0,0,0,0,0,0,0,0"/>
                </v:shape>
                <v:shape id="Freeform 100" o:spid="_x0000_s1029" style="position:absolute;left:5540;top:14758;width:167;height:432;visibility:visible;mso-wrap-style:square;v-text-anchor:top" coordsize="16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BrwgAAANwAAAAPAAAAZHJzL2Rvd25yZXYueG1sRE9Na8JA&#10;EL0X/A/LCN7qRoVQUjehaEVDT1XpechON8HsbJpdY9pf3y0UvM3jfc66GG0rBup941jBYp6AIK6c&#10;btgoOJ92j08gfEDW2DomBd/kocgnD2vMtLvxOw3HYEQMYZ+hgjqELpPSVzVZ9HPXEUfu0/UWQ4S9&#10;kbrHWwy3rVwmSSotNhwbauxoU1N1OV6tgpLS14/SrMyw+Nnu9YXKL3wrlZpNx5dnEIHGcBf/uw86&#10;zk+X8PdMvEDmvwAAAP//AwBQSwECLQAUAAYACAAAACEA2+H2y+4AAACFAQAAEwAAAAAAAAAAAAAA&#10;AAAAAAAAW0NvbnRlbnRfVHlwZXNdLnhtbFBLAQItABQABgAIAAAAIQBa9CxbvwAAABUBAAALAAAA&#10;AAAAAAAAAAAAAB8BAABfcmVscy8ucmVsc1BLAQItABQABgAIAAAAIQDMK/BrwgAAANwAAAAPAAAA&#10;AAAAAAAAAAAAAAcCAABkcnMvZG93bnJldi54bWxQSwUGAAAAAAMAAwC3AAAA9gIAAAAA&#10;" path="m93,223r-13,l89,287r24,1l104,223r-11,xe" fillcolor="#a31c44" stroked="f">
                  <v:path arrowok="t" o:connecttype="custom" o:connectlocs="93,223;80,223;89,287;113,288;104,223;93,223" o:connectangles="0,0,0,0,0,0"/>
                </v:shape>
                <w10:wrap anchorx="page" anchory="page"/>
              </v:group>
            </w:pict>
          </mc:Fallback>
        </mc:AlternateContent>
      </w:r>
      <w:r>
        <w:rPr>
          <w:noProof/>
        </w:rPr>
        <mc:AlternateContent>
          <mc:Choice Requires="wpg">
            <w:drawing>
              <wp:anchor distT="0" distB="0" distL="114300" distR="114300" simplePos="0" relativeHeight="251717632" behindDoc="1" locked="0" layoutInCell="0" allowOverlap="1" wp14:anchorId="5F6CE254" wp14:editId="34484248">
                <wp:simplePos x="0" y="0"/>
                <wp:positionH relativeFrom="page">
                  <wp:posOffset>3511550</wp:posOffset>
                </wp:positionH>
                <wp:positionV relativeFrom="page">
                  <wp:posOffset>9606280</wp:posOffset>
                </wp:positionV>
                <wp:extent cx="299720" cy="282575"/>
                <wp:effectExtent l="0" t="0" r="103505" b="0"/>
                <wp:wrapNone/>
                <wp:docPr id="154" name="Agrupar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9720" cy="282575"/>
                          <a:chOff x="5530" y="15128"/>
                          <a:chExt cx="472" cy="445"/>
                        </a:xfrm>
                      </wpg:grpSpPr>
                      <wpg:grpSp>
                        <wpg:cNvPr id="155" name="Group 93"/>
                        <wpg:cNvGrpSpPr>
                          <a:grpSpLocks/>
                        </wpg:cNvGrpSpPr>
                        <wpg:grpSpPr bwMode="auto">
                          <a:xfrm>
                            <a:off x="5873" y="15463"/>
                            <a:ext cx="119" cy="312"/>
                            <a:chOff x="5873" y="15463"/>
                            <a:chExt cx="119" cy="312"/>
                          </a:xfrm>
                        </wpg:grpSpPr>
                        <wps:wsp>
                          <wps:cNvPr id="156" name="Freeform 94"/>
                          <wps:cNvSpPr>
                            <a:spLocks/>
                          </wps:cNvSpPr>
                          <wps:spPr bwMode="auto">
                            <a:xfrm>
                              <a:off x="5873" y="15463"/>
                              <a:ext cx="119" cy="312"/>
                            </a:xfrm>
                            <a:custGeom>
                              <a:avLst/>
                              <a:gdLst>
                                <a:gd name="T0" fmla="*/ 101 w 119"/>
                                <a:gd name="T1" fmla="*/ 0 h 312"/>
                                <a:gd name="T2" fmla="*/ 98 w 119"/>
                                <a:gd name="T3" fmla="*/ 94 h 312"/>
                                <a:gd name="T4" fmla="*/ 118 w 119"/>
                                <a:gd name="T5" fmla="*/ 98 h 312"/>
                                <a:gd name="T6" fmla="*/ 112 w 119"/>
                                <a:gd name="T7" fmla="*/ 14 h 312"/>
                                <a:gd name="T8" fmla="*/ 101 w 119"/>
                                <a:gd name="T9" fmla="*/ 0 h 312"/>
                              </a:gdLst>
                              <a:ahLst/>
                              <a:cxnLst>
                                <a:cxn ang="0">
                                  <a:pos x="T0" y="T1"/>
                                </a:cxn>
                                <a:cxn ang="0">
                                  <a:pos x="T2" y="T3"/>
                                </a:cxn>
                                <a:cxn ang="0">
                                  <a:pos x="T4" y="T5"/>
                                </a:cxn>
                                <a:cxn ang="0">
                                  <a:pos x="T6" y="T7"/>
                                </a:cxn>
                                <a:cxn ang="0">
                                  <a:pos x="T8" y="T9"/>
                                </a:cxn>
                              </a:cxnLst>
                              <a:rect l="0" t="0" r="r" b="b"/>
                              <a:pathLst>
                                <a:path w="119" h="312">
                                  <a:moveTo>
                                    <a:pt x="101" y="0"/>
                                  </a:moveTo>
                                  <a:lnTo>
                                    <a:pt x="98" y="94"/>
                                  </a:lnTo>
                                  <a:lnTo>
                                    <a:pt x="118" y="98"/>
                                  </a:lnTo>
                                  <a:lnTo>
                                    <a:pt x="112" y="14"/>
                                  </a:lnTo>
                                  <a:lnTo>
                                    <a:pt x="101" y="0"/>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95"/>
                          <wps:cNvSpPr>
                            <a:spLocks/>
                          </wps:cNvSpPr>
                          <wps:spPr bwMode="auto">
                            <a:xfrm>
                              <a:off x="5873" y="15463"/>
                              <a:ext cx="119" cy="312"/>
                            </a:xfrm>
                            <a:custGeom>
                              <a:avLst/>
                              <a:gdLst>
                                <a:gd name="T0" fmla="*/ 101 w 119"/>
                                <a:gd name="T1" fmla="*/ 0 h 312"/>
                                <a:gd name="T2" fmla="*/ 92 w 119"/>
                                <a:gd name="T3" fmla="*/ -42 h 312"/>
                                <a:gd name="T4" fmla="*/ 94 w 119"/>
                                <a:gd name="T5" fmla="*/ -82 h 312"/>
                                <a:gd name="T6" fmla="*/ 108 w 119"/>
                                <a:gd name="T7" fmla="*/ -122 h 312"/>
                                <a:gd name="T8" fmla="*/ 152 w 119"/>
                                <a:gd name="T9" fmla="*/ -135 h 312"/>
                                <a:gd name="T10" fmla="*/ 179 w 119"/>
                                <a:gd name="T11" fmla="*/ -109 h 312"/>
                                <a:gd name="T12" fmla="*/ 188 w 119"/>
                                <a:gd name="T13" fmla="*/ -64 h 312"/>
                                <a:gd name="T14" fmla="*/ 184 w 119"/>
                                <a:gd name="T15" fmla="*/ -14 h 312"/>
                                <a:gd name="T16" fmla="*/ 162 w 119"/>
                                <a:gd name="T17" fmla="*/ 19 h 312"/>
                                <a:gd name="T18" fmla="*/ 148 w 119"/>
                                <a:gd name="T19" fmla="*/ 23 h 312"/>
                                <a:gd name="T20" fmla="*/ 125 w 119"/>
                                <a:gd name="T21" fmla="*/ 22 h 312"/>
                                <a:gd name="T22" fmla="*/ 118 w 119"/>
                                <a:gd name="T23" fmla="*/ 98 h 312"/>
                                <a:gd name="T24" fmla="*/ 143 w 119"/>
                                <a:gd name="T25" fmla="*/ 99 h 312"/>
                                <a:gd name="T26" fmla="*/ 183 w 119"/>
                                <a:gd name="T27" fmla="*/ 93 h 312"/>
                                <a:gd name="T28" fmla="*/ 218 w 119"/>
                                <a:gd name="T29" fmla="*/ 78 h 312"/>
                                <a:gd name="T30" fmla="*/ 249 w 119"/>
                                <a:gd name="T31" fmla="*/ 50 h 312"/>
                                <a:gd name="T32" fmla="*/ 267 w 119"/>
                                <a:gd name="T33" fmla="*/ 17 h 312"/>
                                <a:gd name="T34" fmla="*/ 278 w 119"/>
                                <a:gd name="T35" fmla="*/ -22 h 312"/>
                                <a:gd name="T36" fmla="*/ 280 w 119"/>
                                <a:gd name="T37" fmla="*/ -66 h 312"/>
                                <a:gd name="T38" fmla="*/ 275 w 119"/>
                                <a:gd name="T39" fmla="*/ -104 h 312"/>
                                <a:gd name="T40" fmla="*/ 262 w 119"/>
                                <a:gd name="T41" fmla="*/ -144 h 312"/>
                                <a:gd name="T42" fmla="*/ 237 w 119"/>
                                <a:gd name="T43" fmla="*/ -177 h 312"/>
                                <a:gd name="T44" fmla="*/ 205 w 119"/>
                                <a:gd name="T45" fmla="*/ -200 h 312"/>
                                <a:gd name="T46" fmla="*/ 169 w 119"/>
                                <a:gd name="T47" fmla="*/ -210 h 312"/>
                                <a:gd name="T48" fmla="*/ 122 w 119"/>
                                <a:gd name="T49" fmla="*/ -213 h 312"/>
                                <a:gd name="T50" fmla="*/ 85 w 119"/>
                                <a:gd name="T51" fmla="*/ -204 h 312"/>
                                <a:gd name="T52" fmla="*/ 46 w 119"/>
                                <a:gd name="T53" fmla="*/ -181 h 312"/>
                                <a:gd name="T54" fmla="*/ 24 w 119"/>
                                <a:gd name="T55" fmla="*/ -151 h 312"/>
                                <a:gd name="T56" fmla="*/ 6 w 119"/>
                                <a:gd name="T57" fmla="*/ -110 h 312"/>
                                <a:gd name="T58" fmla="*/ 0 w 119"/>
                                <a:gd name="T59" fmla="*/ -69 h 312"/>
                                <a:gd name="T60" fmla="*/ 1 w 119"/>
                                <a:gd name="T61" fmla="*/ -29 h 312"/>
                                <a:gd name="T62" fmla="*/ 11 w 119"/>
                                <a:gd name="T63" fmla="*/ 13 h 312"/>
                                <a:gd name="T64" fmla="*/ 30 w 119"/>
                                <a:gd name="T65" fmla="*/ 46 h 312"/>
                                <a:gd name="T66" fmla="*/ 62 w 119"/>
                                <a:gd name="T67" fmla="*/ 78 h 312"/>
                                <a:gd name="T68" fmla="*/ 98 w 119"/>
                                <a:gd name="T69" fmla="*/ 94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19" h="312">
                                  <a:moveTo>
                                    <a:pt x="98" y="94"/>
                                  </a:moveTo>
                                  <a:lnTo>
                                    <a:pt x="101" y="0"/>
                                  </a:lnTo>
                                  <a:lnTo>
                                    <a:pt x="95" y="-19"/>
                                  </a:lnTo>
                                  <a:lnTo>
                                    <a:pt x="92" y="-42"/>
                                  </a:lnTo>
                                  <a:lnTo>
                                    <a:pt x="92" y="-65"/>
                                  </a:lnTo>
                                  <a:lnTo>
                                    <a:pt x="94" y="-82"/>
                                  </a:lnTo>
                                  <a:lnTo>
                                    <a:pt x="98" y="-106"/>
                                  </a:lnTo>
                                  <a:lnTo>
                                    <a:pt x="108" y="-122"/>
                                  </a:lnTo>
                                  <a:lnTo>
                                    <a:pt x="126" y="-133"/>
                                  </a:lnTo>
                                  <a:lnTo>
                                    <a:pt x="152" y="-135"/>
                                  </a:lnTo>
                                  <a:lnTo>
                                    <a:pt x="168" y="-126"/>
                                  </a:lnTo>
                                  <a:lnTo>
                                    <a:pt x="179" y="-109"/>
                                  </a:lnTo>
                                  <a:lnTo>
                                    <a:pt x="187" y="-82"/>
                                  </a:lnTo>
                                  <a:lnTo>
                                    <a:pt x="188" y="-64"/>
                                  </a:lnTo>
                                  <a:lnTo>
                                    <a:pt x="187" y="-36"/>
                                  </a:lnTo>
                                  <a:lnTo>
                                    <a:pt x="184" y="-14"/>
                                  </a:lnTo>
                                  <a:lnTo>
                                    <a:pt x="176" y="5"/>
                                  </a:lnTo>
                                  <a:lnTo>
                                    <a:pt x="162" y="19"/>
                                  </a:lnTo>
                                  <a:lnTo>
                                    <a:pt x="156" y="22"/>
                                  </a:lnTo>
                                  <a:lnTo>
                                    <a:pt x="148" y="23"/>
                                  </a:lnTo>
                                  <a:lnTo>
                                    <a:pt x="134" y="23"/>
                                  </a:lnTo>
                                  <a:lnTo>
                                    <a:pt x="125" y="22"/>
                                  </a:lnTo>
                                  <a:lnTo>
                                    <a:pt x="112" y="14"/>
                                  </a:lnTo>
                                  <a:lnTo>
                                    <a:pt x="118" y="98"/>
                                  </a:lnTo>
                                  <a:lnTo>
                                    <a:pt x="140" y="99"/>
                                  </a:lnTo>
                                  <a:lnTo>
                                    <a:pt x="143" y="99"/>
                                  </a:lnTo>
                                  <a:lnTo>
                                    <a:pt x="163" y="97"/>
                                  </a:lnTo>
                                  <a:lnTo>
                                    <a:pt x="183" y="93"/>
                                  </a:lnTo>
                                  <a:lnTo>
                                    <a:pt x="202" y="86"/>
                                  </a:lnTo>
                                  <a:lnTo>
                                    <a:pt x="218" y="78"/>
                                  </a:lnTo>
                                  <a:lnTo>
                                    <a:pt x="234" y="66"/>
                                  </a:lnTo>
                                  <a:lnTo>
                                    <a:pt x="249" y="50"/>
                                  </a:lnTo>
                                  <a:lnTo>
                                    <a:pt x="259" y="35"/>
                                  </a:lnTo>
                                  <a:lnTo>
                                    <a:pt x="267" y="17"/>
                                  </a:lnTo>
                                  <a:lnTo>
                                    <a:pt x="275" y="-5"/>
                                  </a:lnTo>
                                  <a:lnTo>
                                    <a:pt x="278" y="-22"/>
                                  </a:lnTo>
                                  <a:lnTo>
                                    <a:pt x="280" y="-42"/>
                                  </a:lnTo>
                                  <a:lnTo>
                                    <a:pt x="280" y="-66"/>
                                  </a:lnTo>
                                  <a:lnTo>
                                    <a:pt x="279" y="-84"/>
                                  </a:lnTo>
                                  <a:lnTo>
                                    <a:pt x="275" y="-104"/>
                                  </a:lnTo>
                                  <a:lnTo>
                                    <a:pt x="269" y="-126"/>
                                  </a:lnTo>
                                  <a:lnTo>
                                    <a:pt x="262" y="-144"/>
                                  </a:lnTo>
                                  <a:lnTo>
                                    <a:pt x="251" y="-161"/>
                                  </a:lnTo>
                                  <a:lnTo>
                                    <a:pt x="237" y="-177"/>
                                  </a:lnTo>
                                  <a:lnTo>
                                    <a:pt x="221" y="-191"/>
                                  </a:lnTo>
                                  <a:lnTo>
                                    <a:pt x="205" y="-200"/>
                                  </a:lnTo>
                                  <a:lnTo>
                                    <a:pt x="188" y="-206"/>
                                  </a:lnTo>
                                  <a:lnTo>
                                    <a:pt x="169" y="-210"/>
                                  </a:lnTo>
                                  <a:lnTo>
                                    <a:pt x="147" y="-213"/>
                                  </a:lnTo>
                                  <a:lnTo>
                                    <a:pt x="122" y="-213"/>
                                  </a:lnTo>
                                  <a:lnTo>
                                    <a:pt x="103" y="-210"/>
                                  </a:lnTo>
                                  <a:lnTo>
                                    <a:pt x="85" y="-204"/>
                                  </a:lnTo>
                                  <a:lnTo>
                                    <a:pt x="66" y="-194"/>
                                  </a:lnTo>
                                  <a:lnTo>
                                    <a:pt x="46" y="-181"/>
                                  </a:lnTo>
                                  <a:lnTo>
                                    <a:pt x="35" y="-168"/>
                                  </a:lnTo>
                                  <a:lnTo>
                                    <a:pt x="24" y="-151"/>
                                  </a:lnTo>
                                  <a:lnTo>
                                    <a:pt x="11" y="-128"/>
                                  </a:lnTo>
                                  <a:lnTo>
                                    <a:pt x="6" y="-110"/>
                                  </a:lnTo>
                                  <a:lnTo>
                                    <a:pt x="2" y="-90"/>
                                  </a:lnTo>
                                  <a:lnTo>
                                    <a:pt x="0" y="-69"/>
                                  </a:lnTo>
                                  <a:lnTo>
                                    <a:pt x="0" y="-47"/>
                                  </a:lnTo>
                                  <a:lnTo>
                                    <a:pt x="1" y="-29"/>
                                  </a:lnTo>
                                  <a:lnTo>
                                    <a:pt x="5" y="-9"/>
                                  </a:lnTo>
                                  <a:lnTo>
                                    <a:pt x="11" y="13"/>
                                  </a:lnTo>
                                  <a:lnTo>
                                    <a:pt x="18" y="28"/>
                                  </a:lnTo>
                                  <a:lnTo>
                                    <a:pt x="30" y="46"/>
                                  </a:lnTo>
                                  <a:lnTo>
                                    <a:pt x="46" y="66"/>
                                  </a:lnTo>
                                  <a:lnTo>
                                    <a:pt x="62" y="78"/>
                                  </a:lnTo>
                                  <a:lnTo>
                                    <a:pt x="80" y="88"/>
                                  </a:lnTo>
                                  <a:lnTo>
                                    <a:pt x="98" y="94"/>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58" name="Freeform 96"/>
                        <wps:cNvSpPr>
                          <a:spLocks/>
                        </wps:cNvSpPr>
                        <wps:spPr bwMode="auto">
                          <a:xfrm>
                            <a:off x="5540" y="15138"/>
                            <a:ext cx="300" cy="422"/>
                          </a:xfrm>
                          <a:custGeom>
                            <a:avLst/>
                            <a:gdLst>
                              <a:gd name="T0" fmla="*/ 0 w 300"/>
                              <a:gd name="T1" fmla="*/ 4 h 422"/>
                              <a:gd name="T2" fmla="*/ 4 w 300"/>
                              <a:gd name="T3" fmla="*/ 417 h 422"/>
                              <a:gd name="T4" fmla="*/ 23 w 300"/>
                              <a:gd name="T5" fmla="*/ 420 h 422"/>
                              <a:gd name="T6" fmla="*/ 44 w 300"/>
                              <a:gd name="T7" fmla="*/ 421 h 422"/>
                              <a:gd name="T8" fmla="*/ 64 w 300"/>
                              <a:gd name="T9" fmla="*/ 420 h 422"/>
                              <a:gd name="T10" fmla="*/ 84 w 300"/>
                              <a:gd name="T11" fmla="*/ 416 h 422"/>
                              <a:gd name="T12" fmla="*/ 84 w 300"/>
                              <a:gd name="T13" fmla="*/ 184 h 422"/>
                              <a:gd name="T14" fmla="*/ 223 w 300"/>
                              <a:gd name="T15" fmla="*/ 417 h 422"/>
                              <a:gd name="T16" fmla="*/ 235 w 300"/>
                              <a:gd name="T17" fmla="*/ 419 h 422"/>
                              <a:gd name="T18" fmla="*/ 247 w 300"/>
                              <a:gd name="T19" fmla="*/ 421 h 422"/>
                              <a:gd name="T20" fmla="*/ 274 w 300"/>
                              <a:gd name="T21" fmla="*/ 421 h 422"/>
                              <a:gd name="T22" fmla="*/ 287 w 300"/>
                              <a:gd name="T23" fmla="*/ 419 h 422"/>
                              <a:gd name="T24" fmla="*/ 300 w 300"/>
                              <a:gd name="T25" fmla="*/ 416 h 422"/>
                              <a:gd name="T26" fmla="*/ 295 w 300"/>
                              <a:gd name="T27" fmla="*/ 3 h 422"/>
                              <a:gd name="T28" fmla="*/ 276 w 300"/>
                              <a:gd name="T29" fmla="*/ 0 h 422"/>
                              <a:gd name="T30" fmla="*/ 254 w 300"/>
                              <a:gd name="T31" fmla="*/ 0 h 422"/>
                              <a:gd name="T32" fmla="*/ 234 w 300"/>
                              <a:gd name="T33" fmla="*/ 1 h 422"/>
                              <a:gd name="T34" fmla="*/ 214 w 300"/>
                              <a:gd name="T35" fmla="*/ 3 h 422"/>
                              <a:gd name="T36" fmla="*/ 214 w 300"/>
                              <a:gd name="T37" fmla="*/ 237 h 422"/>
                              <a:gd name="T38" fmla="*/ 77 w 300"/>
                              <a:gd name="T39" fmla="*/ 3 h 422"/>
                              <a:gd name="T40" fmla="*/ 64 w 300"/>
                              <a:gd name="T41" fmla="*/ 1 h 422"/>
                              <a:gd name="T42" fmla="*/ 52 w 300"/>
                              <a:gd name="T43" fmla="*/ 0 h 422"/>
                              <a:gd name="T44" fmla="*/ 26 w 300"/>
                              <a:gd name="T45" fmla="*/ 0 h 422"/>
                              <a:gd name="T46" fmla="*/ 13 w 300"/>
                              <a:gd name="T47" fmla="*/ 1 h 422"/>
                              <a:gd name="T48" fmla="*/ 0 w 300"/>
                              <a:gd name="T49" fmla="*/ 4 h 4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00" h="422">
                                <a:moveTo>
                                  <a:pt x="0" y="4"/>
                                </a:moveTo>
                                <a:lnTo>
                                  <a:pt x="4" y="417"/>
                                </a:lnTo>
                                <a:lnTo>
                                  <a:pt x="23" y="420"/>
                                </a:lnTo>
                                <a:lnTo>
                                  <a:pt x="44" y="421"/>
                                </a:lnTo>
                                <a:lnTo>
                                  <a:pt x="64" y="420"/>
                                </a:lnTo>
                                <a:lnTo>
                                  <a:pt x="84" y="416"/>
                                </a:lnTo>
                                <a:lnTo>
                                  <a:pt x="84" y="184"/>
                                </a:lnTo>
                                <a:lnTo>
                                  <a:pt x="223" y="417"/>
                                </a:lnTo>
                                <a:lnTo>
                                  <a:pt x="235" y="419"/>
                                </a:lnTo>
                                <a:lnTo>
                                  <a:pt x="247" y="421"/>
                                </a:lnTo>
                                <a:lnTo>
                                  <a:pt x="274" y="421"/>
                                </a:lnTo>
                                <a:lnTo>
                                  <a:pt x="287" y="419"/>
                                </a:lnTo>
                                <a:lnTo>
                                  <a:pt x="300" y="416"/>
                                </a:lnTo>
                                <a:lnTo>
                                  <a:pt x="295" y="3"/>
                                </a:lnTo>
                                <a:lnTo>
                                  <a:pt x="276" y="0"/>
                                </a:lnTo>
                                <a:lnTo>
                                  <a:pt x="254" y="0"/>
                                </a:lnTo>
                                <a:lnTo>
                                  <a:pt x="234" y="1"/>
                                </a:lnTo>
                                <a:lnTo>
                                  <a:pt x="214" y="3"/>
                                </a:lnTo>
                                <a:lnTo>
                                  <a:pt x="214" y="237"/>
                                </a:lnTo>
                                <a:lnTo>
                                  <a:pt x="77" y="3"/>
                                </a:lnTo>
                                <a:lnTo>
                                  <a:pt x="64" y="1"/>
                                </a:lnTo>
                                <a:lnTo>
                                  <a:pt x="52" y="0"/>
                                </a:lnTo>
                                <a:lnTo>
                                  <a:pt x="26" y="0"/>
                                </a:lnTo>
                                <a:lnTo>
                                  <a:pt x="13" y="1"/>
                                </a:lnTo>
                                <a:lnTo>
                                  <a:pt x="0" y="4"/>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7E8D26" id="Agrupar 154" o:spid="_x0000_s1026" style="position:absolute;margin-left:276.5pt;margin-top:756.4pt;width:23.6pt;height:22.25pt;z-index:-251598848;mso-position-horizontal-relative:page;mso-position-vertical-relative:page" coordorigin="5530,15128" coordsize="472,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24fsQoAAFY6AAAOAAAAZHJzL2Uyb0RvYy54bWzsW1uv48YNfi+Q/yD4MYDXnpHkG/ZssNh0&#10;FwXSNkBOf4CO76htuZLP8W5/fT/OzTPe4UibNHnJebFsi+aQHzkkh5Tf/vD5eMhe1k27r08PA/Fm&#10;PMjWp2W92p+2D4N/PX4czgZZe6lOq+pQn9YPgy/rdvDDu+/+8vZ6XqxlvasPq3WTgcmpXVzPD4Pd&#10;5XJejEbtcrc+Vu2b+rw+4eambo7VBR+b7WjVVFdwPx5GcjyejK51szo39XLdtvj2R31z8E7x32zW&#10;y8s/N5t2fckODwPIdlGvjXp9otfRu7fVYttU591+acSofoUUx2p/wqKO1Y/Vpcqem/1XrI77ZVO3&#10;9ebyZlkfR/Vms1+ulQ7QRozvtPnU1M9npct2cd2eHUyA9g6nX812+Y+Xn5tsv4LtymKQnaojjPR+&#10;2zyfqyajrwDQ9bxdgO5Tc/7l/HOjtcTbn+rlv1vcHt3fp89bTZw9Xf9er8Cyer7UCqDPm+ZILKB6&#10;9lnZ4Yuzw/rzJVviSzmfTyWstcQtOZPltNR2Wu5gTPpVWea4jbuiFHJmb/7V/LyYSv3bolA/HFUL&#10;vaqS1Eim1VIfnIYOidIioSyQzfPfG4ZyNs2NQsVErVYtLBpCzLU6uZBWVYtD5GfLncXh/ocsDth6&#10;7c272t/mXb/sqvNaOW1LXuMwnVhMPzbrNW3obG68S9FZ12p9v/LuXM/tooX7dXrUt0DpEKkWy+f2&#10;8mldK9+sXn5qLzoyrPBOefzK7I1HON7meECQ+H6UibHIrhnhbKgtkfCIxtkuc6bbOj7wUcdnPouz&#10;gU/caIo4H+xaRyMEwwgO7YiwWFQgGMjRCCHjEk19IkYihPwbIw4h+LQj8hCCRbYW82pnzbD8fDJ2&#10;wLusotwyVtHkXLcUD8goiAaPguwAFqAiozHEQJ6I1TbrJAa8RGwDSZozICTiaS8xABMRK9+xYuir&#10;0bVB9rrPW80gQ9560v52ri4EEalKb7MrAiIFi93DgByOvj/WL+vHWlFcCCl4rFpWZT6sdrt/OPl0&#10;cy2d3qKgs3ft9ay5CUOmYnCCTEMu1Ibnye5ks2stD3W71oYlNZWFnerg5m/dtj7sVx/3hwOp3Dbb&#10;pw+HJnupkP3f5+JDYQUIyA7KWU41/UwvQ98gWeiIQ+mhXTzVqy+IPk2tSwiUPHizq5v/DrIryoeH&#10;Qfuf56pZD7LD306IoHNRFHDKi/pQlCqdNf6dJ/9OdVqC1cPgMoBz09sPF12jPJ+b/XaHlYSy5ql+&#10;jzy62VNwUvJpqcwHBHEt6x8QzREHdK1wi+ZqixBUiPp/7mjOxE4/mg8LGY/CfjifF/Eg7Efz4Yxh&#10;FITzMZMX/HA+FJJhFQT0ktHOD+hDkZdx9USQPqfzuILCz59DMZ4zzPwcKmaMjiLAfcIkLcSmW0IS&#10;MwZ5EUAvOF4B9hMGMOGDLzgVA+wLTkUffJnH0aKK2qVcIcs49NKHnnMIGQDPFR3SB56rOmSAe5Ez&#10;Uvm4zxmsZAD7jGPlwz7nsPJhl6yCPuxTpqyik4qDXRaMx+c+7KVXEFE9ZKvK3IddTqZxrHIfdjGN&#10;O0Puwy4he7SMzX3Yh5w35D7ucjZmePm4DycTRq4A+CnjpLkPPOIDsw8pA9+g5/Zh4UM/RN6OS1YE&#10;4OcM+IUP/lBMGfhRiHiSjRk1cXy9UQ3R7mAk8/EXE8bDigB/KThmvgEoI0QdowgMIAWzjUrfADNG&#10;yzLAX3LGLH38i0lcrjKEfybiiFGr4+YYTKwvA/TRaWB4+ehzYgXYCw770see2UZlgDyMHT/L+cAz&#10;Z9RJiDvHyYddcKx82DlnmPig54x6Ex90WDmuXQA546ITH3MuOE98xLlT+MSHHDWZkwlnjz/zYZU9&#10;YFORR0dblHH6PJU+NeOoqsn7ncipUlPc+53JBZxFkfc7lZsT7aPu6dDpMt1LMKqibOqjKhVOJAxK&#10;o17kRlXZT1UqgBT3fqqic6rJgxYEa1XTcn1EqdJHdipWSBiUI73IjaooOXqRG1XzfqrmRlUUDn24&#10;U+FAsqM06EVuVEXy70VuVHXd6bSLFUZVJPBe3I2qSNF9yClFk6rIwr3IjapItL3IjarIpb3Ijapl&#10;P1UpXyrZ+6k6Maoi8fURZmJU1f34zkhA6Y2EQQbrxd2oijTVi9yoilzkkWuhfsd24X0bkGsX3rcV&#10;bevOXnW7cI7kDoiGLrba2/ZqyDTwaJEYXe1tew3JHOD2tr0aMm0X9EnS3DTAOExMknRibAkRy7Up&#10;7Hr2qtcVJhqjF2L3iiWwV0NIla2CxcU+S2CvhpCqFUUI1smlp6hYFOHYuovlZK+G4wxFEhF2gIPe&#10;iqaDkycXtvxwJEzTGaN0dYSnepfYLWWlt1eLiwaww61EqZl12a3QuroUbRezV7MonaABXRcZUrci&#10;63AWUwN14dGz327y17zD+nRYhQpdZAiAisxGKguEvVpfMmRpb5djbaxZ2kPQc1GLTtOTBWmsMOng&#10;RudVaIpkl3JLSYcrkHXsQ3ReFBkaeEluGFsTt2Hae9F80WQdfonGiqbrCIuOrgsTGyRm6T0trRpo&#10;s6T1pXMS6UuRLwmMyazUa0kTUmtAcXQp2/qcvWrfkygDNeG0wybU3lQc57YIsJzs1XAcG+Oh65KU&#10;0YVG2ZU4LDxovaQ5UqeGZERbJU1oThPdhGO9NUGYXnrmlE4bBq5lUEzTmdJ1KGZptKnPqO3csd1t&#10;2nDVqrWavZpYZK2sHw5BmWTv26ums2p0wGLy8zwNntmerkKzS9mrXtJu4rSfGvllOoAb1NJENEsB&#10;tl2+ZJJeGn9zBIRZU/vbWL0j/pgg0BHgTdBD/ZFa8b5MtZC/To6/YXJ8ezrqD5siw+nup8jKtf7v&#10;U+TSVETo4qIVAFe6PV6VI8CrJ80Kl4DtM2r+gwW9nwmixibxVIvcZjfYha7jTC1Es5o/3kGY8Uii&#10;XBDHbyRqthPhgyDpiDAMjDJC6HA0haRZQIQRwuONiLrkEb2Qq240knrkEUawsyPCADbKCMWDo2El&#10;os6io1JD2ohIwfS4ENREjshEFXc3Kx9wmgrHWQWIc5AHs+OCMx61K51YEmP0KFjB7LhQw+OYij7u&#10;sqCRVQyuEHnGhMH0WE4ZIwbT44JzB6pbbjrOGLmC8TGrYzA/hnZxHekU5lZkXYJO7I5Kzhnspe/y&#10;NPiKIE+t1RunKY2FIsgjvd+omD0Yjo9LBvdgfMxxClDPOU6Bx8e1C4fHeAoiqh0VdQ4DBqdwdMxy&#10;8hFHrc9I5WOOwWtcKB9yRqhgbMyFq2BqzOyZYGSsnpuJOEEwMWZMF46LGW8KpsUcI9/DMaiLYhRM&#10;ijnVfLCZTRcMib3QiXL8dWwWeYiVkhsq9dex2VeP95qD7uvY7CtkTP/r0bWs0rMkirfkYq9js/sn&#10;yE3X9zEcm/3mAQsFfHoem2qE2PPYesvbLgo3XtFtD9SMyVMwFUwwLornJBklE0WW7smYeVYXN3QP&#10;FTfUrakTuiFDCZ0kk1aHTlV17wNlYZqf6aWhFE3TTfuBIs2Ao2tdZXYCuQMWFJkKvnSjT5oxSNqu&#10;kp5qwpodVCZidOBhHrLokMtQUfs1ZXw0ZUmwNDPjb2m5zKisQ0Ud5NJE9FQwZEovF+7O165S9u3/&#10;R1BdJfx5Uf1rw/zRkv4d6X9W/1+4/R303f8AAAD//wMAUEsDBBQABgAIAAAAIQCqPCo24gAAAA0B&#10;AAAPAAAAZHJzL2Rvd25yZXYueG1sTI/BasMwEETvhf6D2EJvjWQbpcW1HEJoewqFJoXSm2JtbBNL&#10;MpZiO3/fzak57swwO69YzbZjIw6h9U5BshDA0FXetK5W8L1/f3oBFqJ2RnfeoYILBliV93eFzo2f&#10;3BeOu1gzKnEh1wqaGPuc81A1aHVY+B4deUc/WB3pHGpuBj1Rue14KsSSW906+tDoHjcNVqfd2Sr4&#10;mPS0zpK3cXs6bi6/e/n5s01QqceHef0KLOIc/8NwnU/ToaRNB392JrBOgZQZsUQyZJISBEWWQqTA&#10;DldJPmfAy4LfUpR/AAAA//8DAFBLAQItABQABgAIAAAAIQC2gziS/gAAAOEBAAATAAAAAAAAAAAA&#10;AAAAAAAAAABbQ29udGVudF9UeXBlc10ueG1sUEsBAi0AFAAGAAgAAAAhADj9If/WAAAAlAEAAAsA&#10;AAAAAAAAAAAAAAAALwEAAF9yZWxzLy5yZWxzUEsBAi0AFAAGAAgAAAAhAA4Pbh+xCgAAVjoAAA4A&#10;AAAAAAAAAAAAAAAALgIAAGRycy9lMm9Eb2MueG1sUEsBAi0AFAAGAAgAAAAhAKo8KjbiAAAADQEA&#10;AA8AAAAAAAAAAAAAAAAACw0AAGRycy9kb3ducmV2LnhtbFBLBQYAAAAABAAEAPMAAAAaDgAAAAA=&#10;" o:allowincell="f">
                <v:group id="Group 93" o:spid="_x0000_s1027" style="position:absolute;left:5873;top:15463;width:119;height:312" coordorigin="5873,15463" coordsize="119,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bZwgAAANwAAAAPAAAAZHJzL2Rvd25yZXYueG1sRE9Ni8Iw&#10;EL0v7H8Is+BtTatUlq5RRFbxIIK6IN6GZmyLzaQ0sa3/3giCt3m8z5nOe1OJlhpXWlYQDyMQxJnV&#10;JecK/o+r7x8QziNrrCyTgjs5mM8+P6aYatvxntqDz0UIYZeigsL7OpXSZQUZdENbEwfuYhuDPsAm&#10;l7rBLoSbSo6iaCINlhwaCqxpWVB2PdyMgnWH3WIc/7Xb62V5Px+T3Wkbk1KDr37xC8JT79/il3uj&#10;w/wkgecz4QI5ewAAAP//AwBQSwECLQAUAAYACAAAACEA2+H2y+4AAACFAQAAEwAAAAAAAAAAAAAA&#10;AAAAAAAAW0NvbnRlbnRfVHlwZXNdLnhtbFBLAQItABQABgAIAAAAIQBa9CxbvwAAABUBAAALAAAA&#10;AAAAAAAAAAAAAB8BAABfcmVscy8ucmVsc1BLAQItABQABgAIAAAAIQBIABbZwgAAANwAAAAPAAAA&#10;AAAAAAAAAAAAAAcCAABkcnMvZG93bnJldi54bWxQSwUGAAAAAAMAAwC3AAAA9gIAAAAA&#10;">
                  <v:shape id="Freeform 94" o:spid="_x0000_s1028" style="position:absolute;left:5873;top:15463;width:119;height:312;visibility:visible;mso-wrap-style:square;v-text-anchor:top" coordsize="119,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1c5wwAAANwAAAAPAAAAZHJzL2Rvd25yZXYueG1sRE9Na8JA&#10;EL0X/A/LCF6KbhQqJbqKBAv1IKWpB70N2TEbzM6G7MbEf+8WCr3N433OejvYWtyp9ZVjBfNZAoK4&#10;cLriUsHp52P6DsIHZI21Y1LwIA/bzehljal2PX/TPQ+liCHsU1RgQmhSKX1hyKKfuYY4clfXWgwR&#10;tqXULfYx3NZykSRLabHi2GCwocxQccs7qyCT5+J4yb+O+0N/Mo8u6/Izvio1GQ+7FYhAQ/gX/7k/&#10;dZz/toTfZ+IFcvMEAAD//wMAUEsBAi0AFAAGAAgAAAAhANvh9svuAAAAhQEAABMAAAAAAAAAAAAA&#10;AAAAAAAAAFtDb250ZW50X1R5cGVzXS54bWxQSwECLQAUAAYACAAAACEAWvQsW78AAAAVAQAACwAA&#10;AAAAAAAAAAAAAAAfAQAAX3JlbHMvLnJlbHNQSwECLQAUAAYACAAAACEA0T9XOcMAAADcAAAADwAA&#10;AAAAAAAAAAAAAAAHAgAAZHJzL2Rvd25yZXYueG1sUEsFBgAAAAADAAMAtwAAAPcCAAAAAA==&#10;" path="m101,l98,94r20,4l112,14,101,xe" fillcolor="#a31c44" stroked="f">
                    <v:path arrowok="t" o:connecttype="custom" o:connectlocs="101,0;98,94;118,98;112,14;101,0" o:connectangles="0,0,0,0,0"/>
                  </v:shape>
                  <v:shape id="Freeform 95" o:spid="_x0000_s1029" style="position:absolute;left:5873;top:15463;width:119;height:312;visibility:visible;mso-wrap-style:square;v-text-anchor:top" coordsize="119,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ixAAAANwAAAAPAAAAZHJzL2Rvd25yZXYueG1sRE9Na8JA&#10;EL0L/Q/LFHoR3VSoltRVSqjQHkRMc9DbkJ1mQ7OzIbsx8d93C4K3ebzPWW9H24gLdb52rOB5noAg&#10;Lp2uuVJQfO9mryB8QNbYOCYFV/Kw3TxM1phqN/CRLnmoRAxhn6ICE0KbSulLQxb93LXEkftxncUQ&#10;YVdJ3eEQw20jF0mylBZrjg0GW8oMlb95bxVk8lTuz/lh//E1FObaZ31+wqlST4/j+xuIQGO4i2/u&#10;Tx3nv6zg/5l4gdz8AQAA//8DAFBLAQItABQABgAIAAAAIQDb4fbL7gAAAIUBAAATAAAAAAAAAAAA&#10;AAAAAAAAAABbQ29udGVudF9UeXBlc10ueG1sUEsBAi0AFAAGAAgAAAAhAFr0LFu/AAAAFQEAAAsA&#10;AAAAAAAAAAAAAAAAHwEAAF9yZWxzLy5yZWxzUEsBAi0AFAAGAAgAAAAhAL5z8qLEAAAA3AAAAA8A&#10;AAAAAAAAAAAAAAAABwIAAGRycy9kb3ducmV2LnhtbFBLBQYAAAAAAwADALcAAAD4AgAAAAA=&#10;" path="m98,94l101,,95,-19,92,-42r,-23l94,-82r4,-24l108,-122r18,-11l152,-135r16,9l179,-109r8,27l188,-64r-1,28l184,-14,176,5,162,19r-6,3l148,23r-14,l125,22,112,14r6,84l140,99r3,l163,97r20,-4l202,86r16,-8l234,66,249,50,259,35r8,-18l275,-5r3,-17l280,-42r,-24l279,-84r-4,-20l269,-126r-7,-18l251,-161r-14,-16l221,-191r-16,-9l188,-206r-19,-4l147,-213r-25,l103,-210r-18,6l66,-194r-20,13l35,-168r-11,17l11,-128r-5,18l2,-90,,-69r,22l1,-29,5,-9r6,22l18,28,30,46,46,66,62,78,80,88r18,6xe" fillcolor="#a31c44" stroked="f">
                    <v:path arrowok="t" o:connecttype="custom" o:connectlocs="101,0;92,-42;94,-82;108,-122;152,-135;179,-109;188,-64;184,-14;162,19;148,23;125,22;118,98;143,99;183,93;218,78;249,50;267,17;278,-22;280,-66;275,-104;262,-144;237,-177;205,-200;169,-210;122,-213;85,-204;46,-181;24,-151;6,-110;0,-69;1,-29;11,13;30,46;62,78;98,94" o:connectangles="0,0,0,0,0,0,0,0,0,0,0,0,0,0,0,0,0,0,0,0,0,0,0,0,0,0,0,0,0,0,0,0,0,0,0"/>
                  </v:shape>
                </v:group>
                <v:shape id="Freeform 96" o:spid="_x0000_s1030" style="position:absolute;left:5540;top:15138;width:300;height:422;visibility:visible;mso-wrap-style:square;v-text-anchor:top" coordsize="30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Ys0xAAAANwAAAAPAAAAZHJzL2Rvd25yZXYueG1sRI9Ba8JA&#10;EIXvhf6HZYReim4UW0p0lTa0ULw1tvchO2aD2dmY3Wj8952D4G2G9+a9b9bb0bfqTH1sAhuYzzJQ&#10;xFWwDdcGfvdf0zdQMSFbbAOTgStF2G4eH9aY23DhHzqXqVYSwjFHAy6lLtc6Vo48xlnoiEU7hN5j&#10;krWvte3xIuG+1Ysse9UeG5YGhx0VjqpjOXgD+nNZlLvTR4ML9zc/tcN1eD4WxjxNxvcVqERjuptv&#10;199W8F+EVp6RCfTmHwAA//8DAFBLAQItABQABgAIAAAAIQDb4fbL7gAAAIUBAAATAAAAAAAAAAAA&#10;AAAAAAAAAABbQ29udGVudF9UeXBlc10ueG1sUEsBAi0AFAAGAAgAAAAhAFr0LFu/AAAAFQEAAAsA&#10;AAAAAAAAAAAAAAAAHwEAAF9yZWxzLy5yZWxzUEsBAi0AFAAGAAgAAAAhAOkpizTEAAAA3AAAAA8A&#10;AAAAAAAAAAAAAAAABwIAAGRycy9kb3ducmV2LnhtbFBLBQYAAAAAAwADALcAAAD4AgAAAAA=&#10;" path="m,4l4,417r19,3l44,421r20,-1l84,416r,-232l223,417r12,2l247,421r27,l287,419r13,-3l295,3,276,,254,,234,1,214,3r,234l77,3,64,1,52,,26,,13,1,,4xe" fillcolor="#a31c44" stroked="f">
                  <v:path arrowok="t" o:connecttype="custom" o:connectlocs="0,4;4,417;23,420;44,421;64,420;84,416;84,184;223,417;235,419;247,421;274,421;287,419;300,416;295,3;276,0;254,0;234,1;214,3;214,237;77,3;64,1;52,0;26,0;13,1;0,4" o:connectangles="0,0,0,0,0,0,0,0,0,0,0,0,0,0,0,0,0,0,0,0,0,0,0,0,0"/>
                </v:shape>
                <w10:wrap anchorx="page" anchory="page"/>
              </v:group>
            </w:pict>
          </mc:Fallback>
        </mc:AlternateContent>
      </w:r>
      <w:r>
        <w:rPr>
          <w:noProof/>
        </w:rPr>
        <mc:AlternateContent>
          <mc:Choice Requires="wpg">
            <w:drawing>
              <wp:anchor distT="0" distB="0" distL="114300" distR="114300" simplePos="0" relativeHeight="251716608" behindDoc="1" locked="0" layoutInCell="0" allowOverlap="1" wp14:anchorId="6F339571" wp14:editId="170F5CB3">
                <wp:simplePos x="0" y="0"/>
                <wp:positionH relativeFrom="page">
                  <wp:posOffset>3701415</wp:posOffset>
                </wp:positionH>
                <wp:positionV relativeFrom="page">
                  <wp:posOffset>9346565</wp:posOffset>
                </wp:positionV>
                <wp:extent cx="671830" cy="213995"/>
                <wp:effectExtent l="0" t="2540" r="55880" b="2540"/>
                <wp:wrapNone/>
                <wp:docPr id="145" name="Agrupar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830" cy="213995"/>
                          <a:chOff x="5829" y="14719"/>
                          <a:chExt cx="1058" cy="337"/>
                        </a:xfrm>
                      </wpg:grpSpPr>
                      <wpg:grpSp>
                        <wpg:cNvPr id="146" name="Group 84"/>
                        <wpg:cNvGrpSpPr>
                          <a:grpSpLocks/>
                        </wpg:cNvGrpSpPr>
                        <wpg:grpSpPr bwMode="auto">
                          <a:xfrm>
                            <a:off x="5839" y="14729"/>
                            <a:ext cx="234" cy="317"/>
                            <a:chOff x="5839" y="14729"/>
                            <a:chExt cx="234" cy="317"/>
                          </a:xfrm>
                        </wpg:grpSpPr>
                        <wps:wsp>
                          <wps:cNvPr id="147" name="Freeform 85"/>
                          <wps:cNvSpPr>
                            <a:spLocks/>
                          </wps:cNvSpPr>
                          <wps:spPr bwMode="auto">
                            <a:xfrm>
                              <a:off x="5839" y="14729"/>
                              <a:ext cx="234" cy="317"/>
                            </a:xfrm>
                            <a:custGeom>
                              <a:avLst/>
                              <a:gdLst>
                                <a:gd name="T0" fmla="*/ 190 w 234"/>
                                <a:gd name="T1" fmla="*/ 18 h 317"/>
                                <a:gd name="T2" fmla="*/ 146 w 234"/>
                                <a:gd name="T3" fmla="*/ 2 h 317"/>
                                <a:gd name="T4" fmla="*/ 106 w 234"/>
                                <a:gd name="T5" fmla="*/ 0 h 317"/>
                                <a:gd name="T6" fmla="*/ 66 w 234"/>
                                <a:gd name="T7" fmla="*/ 3 h 317"/>
                                <a:gd name="T8" fmla="*/ 27 w 234"/>
                                <a:gd name="T9" fmla="*/ 12 h 317"/>
                                <a:gd name="T10" fmla="*/ 22 w 234"/>
                                <a:gd name="T11" fmla="*/ 31 h 317"/>
                                <a:gd name="T12" fmla="*/ 33 w 234"/>
                                <a:gd name="T13" fmla="*/ 69 h 317"/>
                                <a:gd name="T14" fmla="*/ 42 w 234"/>
                                <a:gd name="T15" fmla="*/ 72 h 317"/>
                                <a:gd name="T16" fmla="*/ 53 w 234"/>
                                <a:gd name="T17" fmla="*/ 69 h 317"/>
                                <a:gd name="T18" fmla="*/ 88 w 234"/>
                                <a:gd name="T19" fmla="*/ 63 h 317"/>
                                <a:gd name="T20" fmla="*/ 118 w 234"/>
                                <a:gd name="T21" fmla="*/ 62 h 317"/>
                                <a:gd name="T22" fmla="*/ 134 w 234"/>
                                <a:gd name="T23" fmla="*/ 64 h 317"/>
                                <a:gd name="T24" fmla="*/ 147 w 234"/>
                                <a:gd name="T25" fmla="*/ 69 h 317"/>
                                <a:gd name="T26" fmla="*/ 155 w 234"/>
                                <a:gd name="T27" fmla="*/ 76 h 317"/>
                                <a:gd name="T28" fmla="*/ 161 w 234"/>
                                <a:gd name="T29" fmla="*/ 87 h 317"/>
                                <a:gd name="T30" fmla="*/ 165 w 234"/>
                                <a:gd name="T31" fmla="*/ 102 h 317"/>
                                <a:gd name="T32" fmla="*/ 164 w 234"/>
                                <a:gd name="T33" fmla="*/ 114 h 317"/>
                                <a:gd name="T34" fmla="*/ 150 w 234"/>
                                <a:gd name="T35" fmla="*/ 114 h 317"/>
                                <a:gd name="T36" fmla="*/ 111 w 234"/>
                                <a:gd name="T37" fmla="*/ 114 h 317"/>
                                <a:gd name="T38" fmla="*/ 71 w 234"/>
                                <a:gd name="T39" fmla="*/ 121 h 317"/>
                                <a:gd name="T40" fmla="*/ 35 w 234"/>
                                <a:gd name="T41" fmla="*/ 141 h 317"/>
                                <a:gd name="T42" fmla="*/ 9 w 234"/>
                                <a:gd name="T43" fmla="*/ 173 h 317"/>
                                <a:gd name="T44" fmla="*/ 0 w 234"/>
                                <a:gd name="T45" fmla="*/ 207 h 317"/>
                                <a:gd name="T46" fmla="*/ 4 w 234"/>
                                <a:gd name="T47" fmla="*/ 250 h 317"/>
                                <a:gd name="T48" fmla="*/ 27 w 234"/>
                                <a:gd name="T49" fmla="*/ 289 h 317"/>
                                <a:gd name="T50" fmla="*/ 65 w 234"/>
                                <a:gd name="T51" fmla="*/ 310 h 317"/>
                                <a:gd name="T52" fmla="*/ 102 w 234"/>
                                <a:gd name="T53" fmla="*/ 254 h 317"/>
                                <a:gd name="T54" fmla="*/ 72 w 234"/>
                                <a:gd name="T55" fmla="*/ 227 h 317"/>
                                <a:gd name="T56" fmla="*/ 83 w 234"/>
                                <a:gd name="T57" fmla="*/ 184 h 317"/>
                                <a:gd name="T58" fmla="*/ 123 w 234"/>
                                <a:gd name="T59" fmla="*/ 172 h 317"/>
                                <a:gd name="T60" fmla="*/ 162 w 234"/>
                                <a:gd name="T61" fmla="*/ 174 h 317"/>
                                <a:gd name="T62" fmla="*/ 157 w 234"/>
                                <a:gd name="T63" fmla="*/ 254 h 317"/>
                                <a:gd name="T64" fmla="*/ 142 w 234"/>
                                <a:gd name="T65" fmla="*/ 316 h 317"/>
                                <a:gd name="T66" fmla="*/ 186 w 234"/>
                                <a:gd name="T67" fmla="*/ 311 h 317"/>
                                <a:gd name="T68" fmla="*/ 215 w 234"/>
                                <a:gd name="T69" fmla="*/ 306 h 317"/>
                                <a:gd name="T70" fmla="*/ 233 w 234"/>
                                <a:gd name="T71" fmla="*/ 302 h 317"/>
                                <a:gd name="T72" fmla="*/ 230 w 234"/>
                                <a:gd name="T73" fmla="*/ 79 h 317"/>
                                <a:gd name="T74" fmla="*/ 215 w 234"/>
                                <a:gd name="T75" fmla="*/ 41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34" h="317">
                                  <a:moveTo>
                                    <a:pt x="202" y="26"/>
                                  </a:moveTo>
                                  <a:lnTo>
                                    <a:pt x="190" y="18"/>
                                  </a:lnTo>
                                  <a:lnTo>
                                    <a:pt x="172" y="10"/>
                                  </a:lnTo>
                                  <a:lnTo>
                                    <a:pt x="146" y="2"/>
                                  </a:lnTo>
                                  <a:lnTo>
                                    <a:pt x="126" y="0"/>
                                  </a:lnTo>
                                  <a:lnTo>
                                    <a:pt x="106" y="0"/>
                                  </a:lnTo>
                                  <a:lnTo>
                                    <a:pt x="86" y="0"/>
                                  </a:lnTo>
                                  <a:lnTo>
                                    <a:pt x="66" y="3"/>
                                  </a:lnTo>
                                  <a:lnTo>
                                    <a:pt x="46" y="7"/>
                                  </a:lnTo>
                                  <a:lnTo>
                                    <a:pt x="27" y="12"/>
                                  </a:lnTo>
                                  <a:lnTo>
                                    <a:pt x="22" y="14"/>
                                  </a:lnTo>
                                  <a:lnTo>
                                    <a:pt x="22" y="31"/>
                                  </a:lnTo>
                                  <a:lnTo>
                                    <a:pt x="26" y="50"/>
                                  </a:lnTo>
                                  <a:lnTo>
                                    <a:pt x="33" y="69"/>
                                  </a:lnTo>
                                  <a:lnTo>
                                    <a:pt x="36" y="74"/>
                                  </a:lnTo>
                                  <a:lnTo>
                                    <a:pt x="42" y="72"/>
                                  </a:lnTo>
                                  <a:lnTo>
                                    <a:pt x="47" y="71"/>
                                  </a:lnTo>
                                  <a:lnTo>
                                    <a:pt x="53" y="69"/>
                                  </a:lnTo>
                                  <a:lnTo>
                                    <a:pt x="68" y="65"/>
                                  </a:lnTo>
                                  <a:lnTo>
                                    <a:pt x="88" y="63"/>
                                  </a:lnTo>
                                  <a:lnTo>
                                    <a:pt x="108" y="62"/>
                                  </a:lnTo>
                                  <a:lnTo>
                                    <a:pt x="118" y="62"/>
                                  </a:lnTo>
                                  <a:lnTo>
                                    <a:pt x="127" y="62"/>
                                  </a:lnTo>
                                  <a:lnTo>
                                    <a:pt x="134" y="64"/>
                                  </a:lnTo>
                                  <a:lnTo>
                                    <a:pt x="141" y="66"/>
                                  </a:lnTo>
                                  <a:lnTo>
                                    <a:pt x="147" y="69"/>
                                  </a:lnTo>
                                  <a:lnTo>
                                    <a:pt x="151" y="73"/>
                                  </a:lnTo>
                                  <a:lnTo>
                                    <a:pt x="155" y="76"/>
                                  </a:lnTo>
                                  <a:lnTo>
                                    <a:pt x="159" y="81"/>
                                  </a:lnTo>
                                  <a:lnTo>
                                    <a:pt x="161" y="87"/>
                                  </a:lnTo>
                                  <a:lnTo>
                                    <a:pt x="164" y="94"/>
                                  </a:lnTo>
                                  <a:lnTo>
                                    <a:pt x="165" y="102"/>
                                  </a:lnTo>
                                  <a:lnTo>
                                    <a:pt x="165" y="113"/>
                                  </a:lnTo>
                                  <a:lnTo>
                                    <a:pt x="164" y="114"/>
                                  </a:lnTo>
                                  <a:lnTo>
                                    <a:pt x="158" y="114"/>
                                  </a:lnTo>
                                  <a:lnTo>
                                    <a:pt x="150" y="114"/>
                                  </a:lnTo>
                                  <a:lnTo>
                                    <a:pt x="131" y="113"/>
                                  </a:lnTo>
                                  <a:lnTo>
                                    <a:pt x="111" y="114"/>
                                  </a:lnTo>
                                  <a:lnTo>
                                    <a:pt x="91" y="116"/>
                                  </a:lnTo>
                                  <a:lnTo>
                                    <a:pt x="71" y="121"/>
                                  </a:lnTo>
                                  <a:lnTo>
                                    <a:pt x="51" y="130"/>
                                  </a:lnTo>
                                  <a:lnTo>
                                    <a:pt x="35" y="141"/>
                                  </a:lnTo>
                                  <a:lnTo>
                                    <a:pt x="20" y="155"/>
                                  </a:lnTo>
                                  <a:lnTo>
                                    <a:pt x="9" y="173"/>
                                  </a:lnTo>
                                  <a:lnTo>
                                    <a:pt x="3" y="187"/>
                                  </a:lnTo>
                                  <a:lnTo>
                                    <a:pt x="0" y="207"/>
                                  </a:lnTo>
                                  <a:lnTo>
                                    <a:pt x="0" y="232"/>
                                  </a:lnTo>
                                  <a:lnTo>
                                    <a:pt x="4" y="250"/>
                                  </a:lnTo>
                                  <a:lnTo>
                                    <a:pt x="13" y="269"/>
                                  </a:lnTo>
                                  <a:lnTo>
                                    <a:pt x="27" y="289"/>
                                  </a:lnTo>
                                  <a:lnTo>
                                    <a:pt x="42" y="299"/>
                                  </a:lnTo>
                                  <a:lnTo>
                                    <a:pt x="65" y="310"/>
                                  </a:lnTo>
                                  <a:lnTo>
                                    <a:pt x="83" y="314"/>
                                  </a:lnTo>
                                  <a:lnTo>
                                    <a:pt x="102" y="254"/>
                                  </a:lnTo>
                                  <a:lnTo>
                                    <a:pt x="79" y="245"/>
                                  </a:lnTo>
                                  <a:lnTo>
                                    <a:pt x="72" y="227"/>
                                  </a:lnTo>
                                  <a:lnTo>
                                    <a:pt x="71" y="200"/>
                                  </a:lnTo>
                                  <a:lnTo>
                                    <a:pt x="83" y="184"/>
                                  </a:lnTo>
                                  <a:lnTo>
                                    <a:pt x="103" y="175"/>
                                  </a:lnTo>
                                  <a:lnTo>
                                    <a:pt x="123" y="172"/>
                                  </a:lnTo>
                                  <a:lnTo>
                                    <a:pt x="143" y="173"/>
                                  </a:lnTo>
                                  <a:lnTo>
                                    <a:pt x="162" y="174"/>
                                  </a:lnTo>
                                  <a:lnTo>
                                    <a:pt x="165" y="175"/>
                                  </a:lnTo>
                                  <a:lnTo>
                                    <a:pt x="157" y="254"/>
                                  </a:lnTo>
                                  <a:lnTo>
                                    <a:pt x="141" y="257"/>
                                  </a:lnTo>
                                  <a:lnTo>
                                    <a:pt x="142" y="316"/>
                                  </a:lnTo>
                                  <a:lnTo>
                                    <a:pt x="166" y="315"/>
                                  </a:lnTo>
                                  <a:lnTo>
                                    <a:pt x="186" y="311"/>
                                  </a:lnTo>
                                  <a:lnTo>
                                    <a:pt x="206" y="308"/>
                                  </a:lnTo>
                                  <a:lnTo>
                                    <a:pt x="215" y="306"/>
                                  </a:lnTo>
                                  <a:lnTo>
                                    <a:pt x="224" y="304"/>
                                  </a:lnTo>
                                  <a:lnTo>
                                    <a:pt x="233" y="302"/>
                                  </a:lnTo>
                                  <a:lnTo>
                                    <a:pt x="233" y="98"/>
                                  </a:lnTo>
                                  <a:lnTo>
                                    <a:pt x="230" y="79"/>
                                  </a:lnTo>
                                  <a:lnTo>
                                    <a:pt x="224" y="59"/>
                                  </a:lnTo>
                                  <a:lnTo>
                                    <a:pt x="215" y="41"/>
                                  </a:lnTo>
                                  <a:lnTo>
                                    <a:pt x="202" y="26"/>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86"/>
                          <wps:cNvSpPr>
                            <a:spLocks/>
                          </wps:cNvSpPr>
                          <wps:spPr bwMode="auto">
                            <a:xfrm>
                              <a:off x="5839" y="14729"/>
                              <a:ext cx="234" cy="317"/>
                            </a:xfrm>
                            <a:custGeom>
                              <a:avLst/>
                              <a:gdLst>
                                <a:gd name="T0" fmla="*/ 83 w 234"/>
                                <a:gd name="T1" fmla="*/ 314 h 317"/>
                                <a:gd name="T2" fmla="*/ 101 w 234"/>
                                <a:gd name="T3" fmla="*/ 316 h 317"/>
                                <a:gd name="T4" fmla="*/ 121 w 234"/>
                                <a:gd name="T5" fmla="*/ 317 h 317"/>
                                <a:gd name="T6" fmla="*/ 142 w 234"/>
                                <a:gd name="T7" fmla="*/ 316 h 317"/>
                                <a:gd name="T8" fmla="*/ 141 w 234"/>
                                <a:gd name="T9" fmla="*/ 257 h 317"/>
                                <a:gd name="T10" fmla="*/ 123 w 234"/>
                                <a:gd name="T11" fmla="*/ 257 h 317"/>
                                <a:gd name="T12" fmla="*/ 102 w 234"/>
                                <a:gd name="T13" fmla="*/ 254 h 317"/>
                                <a:gd name="T14" fmla="*/ 83 w 234"/>
                                <a:gd name="T15" fmla="*/ 314 h 3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34" h="317">
                                  <a:moveTo>
                                    <a:pt x="83" y="314"/>
                                  </a:moveTo>
                                  <a:lnTo>
                                    <a:pt x="101" y="316"/>
                                  </a:lnTo>
                                  <a:lnTo>
                                    <a:pt x="121" y="317"/>
                                  </a:lnTo>
                                  <a:lnTo>
                                    <a:pt x="142" y="316"/>
                                  </a:lnTo>
                                  <a:lnTo>
                                    <a:pt x="141" y="257"/>
                                  </a:lnTo>
                                  <a:lnTo>
                                    <a:pt x="123" y="257"/>
                                  </a:lnTo>
                                  <a:lnTo>
                                    <a:pt x="102" y="254"/>
                                  </a:lnTo>
                                  <a:lnTo>
                                    <a:pt x="83" y="314"/>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49" name="Freeform 87"/>
                        <wps:cNvSpPr>
                          <a:spLocks/>
                        </wps:cNvSpPr>
                        <wps:spPr bwMode="auto">
                          <a:xfrm>
                            <a:off x="6140" y="14729"/>
                            <a:ext cx="249" cy="312"/>
                          </a:xfrm>
                          <a:custGeom>
                            <a:avLst/>
                            <a:gdLst>
                              <a:gd name="T0" fmla="*/ 191 w 249"/>
                              <a:gd name="T1" fmla="*/ 310 h 312"/>
                              <a:gd name="T2" fmla="*/ 202 w 249"/>
                              <a:gd name="T3" fmla="*/ 312 h 312"/>
                              <a:gd name="T4" fmla="*/ 226 w 249"/>
                              <a:gd name="T5" fmla="*/ 312 h 312"/>
                              <a:gd name="T6" fmla="*/ 237 w 249"/>
                              <a:gd name="T7" fmla="*/ 310 h 312"/>
                              <a:gd name="T8" fmla="*/ 248 w 249"/>
                              <a:gd name="T9" fmla="*/ 308 h 312"/>
                              <a:gd name="T10" fmla="*/ 248 w 249"/>
                              <a:gd name="T11" fmla="*/ 103 h 312"/>
                              <a:gd name="T12" fmla="*/ 245 w 249"/>
                              <a:gd name="T13" fmla="*/ 84 h 312"/>
                              <a:gd name="T14" fmla="*/ 241 w 249"/>
                              <a:gd name="T15" fmla="*/ 63 h 312"/>
                              <a:gd name="T16" fmla="*/ 233 w 249"/>
                              <a:gd name="T17" fmla="*/ 45 h 312"/>
                              <a:gd name="T18" fmla="*/ 222 w 249"/>
                              <a:gd name="T19" fmla="*/ 28 h 312"/>
                              <a:gd name="T20" fmla="*/ 206 w 249"/>
                              <a:gd name="T21" fmla="*/ 15 h 312"/>
                              <a:gd name="T22" fmla="*/ 188 w 249"/>
                              <a:gd name="T23" fmla="*/ 6 h 312"/>
                              <a:gd name="T24" fmla="*/ 168 w 249"/>
                              <a:gd name="T25" fmla="*/ 1 h 312"/>
                              <a:gd name="T26" fmla="*/ 147 w 249"/>
                              <a:gd name="T27" fmla="*/ 0 h 312"/>
                              <a:gd name="T28" fmla="*/ 136 w 249"/>
                              <a:gd name="T29" fmla="*/ 0 h 312"/>
                              <a:gd name="T30" fmla="*/ 124 w 249"/>
                              <a:gd name="T31" fmla="*/ 1 h 312"/>
                              <a:gd name="T32" fmla="*/ 110 w 249"/>
                              <a:gd name="T33" fmla="*/ 6 h 312"/>
                              <a:gd name="T34" fmla="*/ 92 w 249"/>
                              <a:gd name="T35" fmla="*/ 14 h 312"/>
                              <a:gd name="T36" fmla="*/ 76 w 249"/>
                              <a:gd name="T37" fmla="*/ 27 h 312"/>
                              <a:gd name="T38" fmla="*/ 69 w 249"/>
                              <a:gd name="T39" fmla="*/ 33 h 312"/>
                              <a:gd name="T40" fmla="*/ 64 w 249"/>
                              <a:gd name="T41" fmla="*/ 36 h 312"/>
                              <a:gd name="T42" fmla="*/ 63 w 249"/>
                              <a:gd name="T43" fmla="*/ 26 h 312"/>
                              <a:gd name="T44" fmla="*/ 62 w 249"/>
                              <a:gd name="T45" fmla="*/ 19 h 312"/>
                              <a:gd name="T46" fmla="*/ 60 w 249"/>
                              <a:gd name="T47" fmla="*/ 13 h 312"/>
                              <a:gd name="T48" fmla="*/ 60 w 249"/>
                              <a:gd name="T49" fmla="*/ 7 h 312"/>
                              <a:gd name="T50" fmla="*/ 50 w 249"/>
                              <a:gd name="T51" fmla="*/ 6 h 312"/>
                              <a:gd name="T52" fmla="*/ 41 w 249"/>
                              <a:gd name="T53" fmla="*/ 4 h 312"/>
                              <a:gd name="T54" fmla="*/ 20 w 249"/>
                              <a:gd name="T55" fmla="*/ 4 h 312"/>
                              <a:gd name="T56" fmla="*/ 10 w 249"/>
                              <a:gd name="T57" fmla="*/ 6 h 312"/>
                              <a:gd name="T58" fmla="*/ 0 w 249"/>
                              <a:gd name="T59" fmla="*/ 7 h 312"/>
                              <a:gd name="T60" fmla="*/ 0 w 249"/>
                              <a:gd name="T61" fmla="*/ 308 h 312"/>
                              <a:gd name="T62" fmla="*/ 11 w 249"/>
                              <a:gd name="T63" fmla="*/ 310 h 312"/>
                              <a:gd name="T64" fmla="*/ 23 w 249"/>
                              <a:gd name="T65" fmla="*/ 312 h 312"/>
                              <a:gd name="T66" fmla="*/ 46 w 249"/>
                              <a:gd name="T67" fmla="*/ 312 h 312"/>
                              <a:gd name="T68" fmla="*/ 57 w 249"/>
                              <a:gd name="T69" fmla="*/ 310 h 312"/>
                              <a:gd name="T70" fmla="*/ 69 w 249"/>
                              <a:gd name="T71" fmla="*/ 308 h 312"/>
                              <a:gd name="T72" fmla="*/ 69 w 249"/>
                              <a:gd name="T73" fmla="*/ 152 h 312"/>
                              <a:gd name="T74" fmla="*/ 71 w 249"/>
                              <a:gd name="T75" fmla="*/ 132 h 312"/>
                              <a:gd name="T76" fmla="*/ 76 w 249"/>
                              <a:gd name="T77" fmla="*/ 113 h 312"/>
                              <a:gd name="T78" fmla="*/ 86 w 249"/>
                              <a:gd name="T79" fmla="*/ 95 h 312"/>
                              <a:gd name="T80" fmla="*/ 102 w 249"/>
                              <a:gd name="T81" fmla="*/ 79 h 312"/>
                              <a:gd name="T82" fmla="*/ 124 w 249"/>
                              <a:gd name="T83" fmla="*/ 67 h 312"/>
                              <a:gd name="T84" fmla="*/ 143 w 249"/>
                              <a:gd name="T85" fmla="*/ 67 h 312"/>
                              <a:gd name="T86" fmla="*/ 164 w 249"/>
                              <a:gd name="T87" fmla="*/ 75 h 312"/>
                              <a:gd name="T88" fmla="*/ 174 w 249"/>
                              <a:gd name="T89" fmla="*/ 93 h 312"/>
                              <a:gd name="T90" fmla="*/ 178 w 249"/>
                              <a:gd name="T91" fmla="*/ 115 h 312"/>
                              <a:gd name="T92" fmla="*/ 179 w 249"/>
                              <a:gd name="T93" fmla="*/ 135 h 312"/>
                              <a:gd name="T94" fmla="*/ 179 w 249"/>
                              <a:gd name="T95" fmla="*/ 308 h 312"/>
                              <a:gd name="T96" fmla="*/ 191 w 249"/>
                              <a:gd name="T97" fmla="*/ 31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49" h="312">
                                <a:moveTo>
                                  <a:pt x="191" y="310"/>
                                </a:moveTo>
                                <a:lnTo>
                                  <a:pt x="202" y="312"/>
                                </a:lnTo>
                                <a:lnTo>
                                  <a:pt x="226" y="312"/>
                                </a:lnTo>
                                <a:lnTo>
                                  <a:pt x="237" y="310"/>
                                </a:lnTo>
                                <a:lnTo>
                                  <a:pt x="248" y="308"/>
                                </a:lnTo>
                                <a:lnTo>
                                  <a:pt x="248" y="103"/>
                                </a:lnTo>
                                <a:lnTo>
                                  <a:pt x="245" y="84"/>
                                </a:lnTo>
                                <a:lnTo>
                                  <a:pt x="241" y="63"/>
                                </a:lnTo>
                                <a:lnTo>
                                  <a:pt x="233" y="45"/>
                                </a:lnTo>
                                <a:lnTo>
                                  <a:pt x="222" y="28"/>
                                </a:lnTo>
                                <a:lnTo>
                                  <a:pt x="206" y="15"/>
                                </a:lnTo>
                                <a:lnTo>
                                  <a:pt x="188" y="6"/>
                                </a:lnTo>
                                <a:lnTo>
                                  <a:pt x="168" y="1"/>
                                </a:lnTo>
                                <a:lnTo>
                                  <a:pt x="147" y="0"/>
                                </a:lnTo>
                                <a:lnTo>
                                  <a:pt x="136" y="0"/>
                                </a:lnTo>
                                <a:lnTo>
                                  <a:pt x="124" y="1"/>
                                </a:lnTo>
                                <a:lnTo>
                                  <a:pt x="110" y="6"/>
                                </a:lnTo>
                                <a:lnTo>
                                  <a:pt x="92" y="14"/>
                                </a:lnTo>
                                <a:lnTo>
                                  <a:pt x="76" y="27"/>
                                </a:lnTo>
                                <a:lnTo>
                                  <a:pt x="69" y="33"/>
                                </a:lnTo>
                                <a:lnTo>
                                  <a:pt x="64" y="36"/>
                                </a:lnTo>
                                <a:lnTo>
                                  <a:pt x="63" y="26"/>
                                </a:lnTo>
                                <a:lnTo>
                                  <a:pt x="62" y="19"/>
                                </a:lnTo>
                                <a:lnTo>
                                  <a:pt x="60" y="13"/>
                                </a:lnTo>
                                <a:lnTo>
                                  <a:pt x="60" y="7"/>
                                </a:lnTo>
                                <a:lnTo>
                                  <a:pt x="50" y="6"/>
                                </a:lnTo>
                                <a:lnTo>
                                  <a:pt x="41" y="4"/>
                                </a:lnTo>
                                <a:lnTo>
                                  <a:pt x="20" y="4"/>
                                </a:lnTo>
                                <a:lnTo>
                                  <a:pt x="10" y="6"/>
                                </a:lnTo>
                                <a:lnTo>
                                  <a:pt x="0" y="7"/>
                                </a:lnTo>
                                <a:lnTo>
                                  <a:pt x="0" y="308"/>
                                </a:lnTo>
                                <a:lnTo>
                                  <a:pt x="11" y="310"/>
                                </a:lnTo>
                                <a:lnTo>
                                  <a:pt x="23" y="312"/>
                                </a:lnTo>
                                <a:lnTo>
                                  <a:pt x="46" y="312"/>
                                </a:lnTo>
                                <a:lnTo>
                                  <a:pt x="57" y="310"/>
                                </a:lnTo>
                                <a:lnTo>
                                  <a:pt x="69" y="308"/>
                                </a:lnTo>
                                <a:lnTo>
                                  <a:pt x="69" y="152"/>
                                </a:lnTo>
                                <a:lnTo>
                                  <a:pt x="71" y="132"/>
                                </a:lnTo>
                                <a:lnTo>
                                  <a:pt x="76" y="113"/>
                                </a:lnTo>
                                <a:lnTo>
                                  <a:pt x="86" y="95"/>
                                </a:lnTo>
                                <a:lnTo>
                                  <a:pt x="102" y="79"/>
                                </a:lnTo>
                                <a:lnTo>
                                  <a:pt x="124" y="67"/>
                                </a:lnTo>
                                <a:lnTo>
                                  <a:pt x="143" y="67"/>
                                </a:lnTo>
                                <a:lnTo>
                                  <a:pt x="164" y="75"/>
                                </a:lnTo>
                                <a:lnTo>
                                  <a:pt x="174" y="93"/>
                                </a:lnTo>
                                <a:lnTo>
                                  <a:pt x="178" y="115"/>
                                </a:lnTo>
                                <a:lnTo>
                                  <a:pt x="179" y="135"/>
                                </a:lnTo>
                                <a:lnTo>
                                  <a:pt x="179" y="308"/>
                                </a:lnTo>
                                <a:lnTo>
                                  <a:pt x="191" y="310"/>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88"/>
                        <wps:cNvSpPr>
                          <a:spLocks/>
                        </wps:cNvSpPr>
                        <wps:spPr bwMode="auto">
                          <a:xfrm>
                            <a:off x="6438" y="14729"/>
                            <a:ext cx="230" cy="316"/>
                          </a:xfrm>
                          <a:custGeom>
                            <a:avLst/>
                            <a:gdLst>
                              <a:gd name="T0" fmla="*/ 66 w 230"/>
                              <a:gd name="T1" fmla="*/ 20 h 316"/>
                              <a:gd name="T2" fmla="*/ 38 w 230"/>
                              <a:gd name="T3" fmla="*/ 46 h 316"/>
                              <a:gd name="T4" fmla="*/ 13 w 230"/>
                              <a:gd name="T5" fmla="*/ 86 h 316"/>
                              <a:gd name="T6" fmla="*/ 3 w 230"/>
                              <a:gd name="T7" fmla="*/ 123 h 316"/>
                              <a:gd name="T8" fmla="*/ 0 w 230"/>
                              <a:gd name="T9" fmla="*/ 167 h 316"/>
                              <a:gd name="T10" fmla="*/ 4 w 230"/>
                              <a:gd name="T11" fmla="*/ 206 h 316"/>
                              <a:gd name="T12" fmla="*/ 18 w 230"/>
                              <a:gd name="T13" fmla="*/ 245 h 316"/>
                              <a:gd name="T14" fmla="*/ 42 w 230"/>
                              <a:gd name="T15" fmla="*/ 277 h 316"/>
                              <a:gd name="T16" fmla="*/ 75 w 230"/>
                              <a:gd name="T17" fmla="*/ 299 h 316"/>
                              <a:gd name="T18" fmla="*/ 116 w 230"/>
                              <a:gd name="T19" fmla="*/ 312 h 316"/>
                              <a:gd name="T20" fmla="*/ 165 w 230"/>
                              <a:gd name="T21" fmla="*/ 316 h 316"/>
                              <a:gd name="T22" fmla="*/ 205 w 230"/>
                              <a:gd name="T23" fmla="*/ 309 h 316"/>
                              <a:gd name="T24" fmla="*/ 229 w 230"/>
                              <a:gd name="T25" fmla="*/ 300 h 316"/>
                              <a:gd name="T26" fmla="*/ 227 w 230"/>
                              <a:gd name="T27" fmla="*/ 279 h 316"/>
                              <a:gd name="T28" fmla="*/ 221 w 230"/>
                              <a:gd name="T29" fmla="*/ 259 h 316"/>
                              <a:gd name="T30" fmla="*/ 198 w 230"/>
                              <a:gd name="T31" fmla="*/ 247 h 316"/>
                              <a:gd name="T32" fmla="*/ 160 w 230"/>
                              <a:gd name="T33" fmla="*/ 252 h 316"/>
                              <a:gd name="T34" fmla="*/ 115 w 230"/>
                              <a:gd name="T35" fmla="*/ 246 h 316"/>
                              <a:gd name="T36" fmla="*/ 85 w 230"/>
                              <a:gd name="T37" fmla="*/ 218 h 316"/>
                              <a:gd name="T38" fmla="*/ 72 w 230"/>
                              <a:gd name="T39" fmla="*/ 176 h 316"/>
                              <a:gd name="T40" fmla="*/ 73 w 230"/>
                              <a:gd name="T41" fmla="*/ 133 h 316"/>
                              <a:gd name="T42" fmla="*/ 87 w 230"/>
                              <a:gd name="T43" fmla="*/ 94 h 316"/>
                              <a:gd name="T44" fmla="*/ 119 w 230"/>
                              <a:gd name="T45" fmla="*/ 66 h 316"/>
                              <a:gd name="T46" fmla="*/ 159 w 230"/>
                              <a:gd name="T47" fmla="*/ 62 h 316"/>
                              <a:gd name="T48" fmla="*/ 190 w 230"/>
                              <a:gd name="T49" fmla="*/ 66 h 316"/>
                              <a:gd name="T50" fmla="*/ 212 w 230"/>
                              <a:gd name="T51" fmla="*/ 74 h 316"/>
                              <a:gd name="T52" fmla="*/ 221 w 230"/>
                              <a:gd name="T53" fmla="*/ 54 h 316"/>
                              <a:gd name="T54" fmla="*/ 225 w 230"/>
                              <a:gd name="T55" fmla="*/ 34 h 316"/>
                              <a:gd name="T56" fmla="*/ 213 w 230"/>
                              <a:gd name="T57" fmla="*/ 10 h 316"/>
                              <a:gd name="T58" fmla="*/ 170 w 230"/>
                              <a:gd name="T59" fmla="*/ 1 h 316"/>
                              <a:gd name="T60" fmla="*/ 130 w 230"/>
                              <a:gd name="T61" fmla="*/ 0 h 316"/>
                              <a:gd name="T62" fmla="*/ 100 w 230"/>
                              <a:gd name="T63" fmla="*/ 5 h 316"/>
                              <a:gd name="T64" fmla="*/ 81 w 230"/>
                              <a:gd name="T65" fmla="*/ 12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30" h="316">
                                <a:moveTo>
                                  <a:pt x="81" y="12"/>
                                </a:moveTo>
                                <a:lnTo>
                                  <a:pt x="66" y="20"/>
                                </a:lnTo>
                                <a:lnTo>
                                  <a:pt x="51" y="31"/>
                                </a:lnTo>
                                <a:lnTo>
                                  <a:pt x="38" y="46"/>
                                </a:lnTo>
                                <a:lnTo>
                                  <a:pt x="25" y="64"/>
                                </a:lnTo>
                                <a:lnTo>
                                  <a:pt x="13" y="86"/>
                                </a:lnTo>
                                <a:lnTo>
                                  <a:pt x="7" y="104"/>
                                </a:lnTo>
                                <a:lnTo>
                                  <a:pt x="3" y="123"/>
                                </a:lnTo>
                                <a:lnTo>
                                  <a:pt x="0" y="144"/>
                                </a:lnTo>
                                <a:lnTo>
                                  <a:pt x="0" y="167"/>
                                </a:lnTo>
                                <a:lnTo>
                                  <a:pt x="1" y="187"/>
                                </a:lnTo>
                                <a:lnTo>
                                  <a:pt x="4" y="206"/>
                                </a:lnTo>
                                <a:lnTo>
                                  <a:pt x="10" y="226"/>
                                </a:lnTo>
                                <a:lnTo>
                                  <a:pt x="18" y="245"/>
                                </a:lnTo>
                                <a:lnTo>
                                  <a:pt x="29" y="262"/>
                                </a:lnTo>
                                <a:lnTo>
                                  <a:pt x="42" y="277"/>
                                </a:lnTo>
                                <a:lnTo>
                                  <a:pt x="58" y="289"/>
                                </a:lnTo>
                                <a:lnTo>
                                  <a:pt x="75" y="299"/>
                                </a:lnTo>
                                <a:lnTo>
                                  <a:pt x="95" y="307"/>
                                </a:lnTo>
                                <a:lnTo>
                                  <a:pt x="116" y="312"/>
                                </a:lnTo>
                                <a:lnTo>
                                  <a:pt x="140" y="315"/>
                                </a:lnTo>
                                <a:lnTo>
                                  <a:pt x="165" y="316"/>
                                </a:lnTo>
                                <a:lnTo>
                                  <a:pt x="185" y="313"/>
                                </a:lnTo>
                                <a:lnTo>
                                  <a:pt x="205" y="309"/>
                                </a:lnTo>
                                <a:lnTo>
                                  <a:pt x="224" y="302"/>
                                </a:lnTo>
                                <a:lnTo>
                                  <a:pt x="229" y="300"/>
                                </a:lnTo>
                                <a:lnTo>
                                  <a:pt x="228" y="290"/>
                                </a:lnTo>
                                <a:lnTo>
                                  <a:pt x="227" y="279"/>
                                </a:lnTo>
                                <a:lnTo>
                                  <a:pt x="225" y="269"/>
                                </a:lnTo>
                                <a:lnTo>
                                  <a:pt x="221" y="259"/>
                                </a:lnTo>
                                <a:lnTo>
                                  <a:pt x="218" y="250"/>
                                </a:lnTo>
                                <a:lnTo>
                                  <a:pt x="198" y="247"/>
                                </a:lnTo>
                                <a:lnTo>
                                  <a:pt x="181" y="250"/>
                                </a:lnTo>
                                <a:lnTo>
                                  <a:pt x="160" y="252"/>
                                </a:lnTo>
                                <a:lnTo>
                                  <a:pt x="134" y="252"/>
                                </a:lnTo>
                                <a:lnTo>
                                  <a:pt x="115" y="246"/>
                                </a:lnTo>
                                <a:lnTo>
                                  <a:pt x="99" y="235"/>
                                </a:lnTo>
                                <a:lnTo>
                                  <a:pt x="85" y="218"/>
                                </a:lnTo>
                                <a:lnTo>
                                  <a:pt x="75" y="194"/>
                                </a:lnTo>
                                <a:lnTo>
                                  <a:pt x="72" y="176"/>
                                </a:lnTo>
                                <a:lnTo>
                                  <a:pt x="71" y="152"/>
                                </a:lnTo>
                                <a:lnTo>
                                  <a:pt x="73" y="133"/>
                                </a:lnTo>
                                <a:lnTo>
                                  <a:pt x="78" y="111"/>
                                </a:lnTo>
                                <a:lnTo>
                                  <a:pt x="87" y="94"/>
                                </a:lnTo>
                                <a:lnTo>
                                  <a:pt x="100" y="79"/>
                                </a:lnTo>
                                <a:lnTo>
                                  <a:pt x="119" y="66"/>
                                </a:lnTo>
                                <a:lnTo>
                                  <a:pt x="139" y="63"/>
                                </a:lnTo>
                                <a:lnTo>
                                  <a:pt x="159" y="62"/>
                                </a:lnTo>
                                <a:lnTo>
                                  <a:pt x="178" y="64"/>
                                </a:lnTo>
                                <a:lnTo>
                                  <a:pt x="190" y="66"/>
                                </a:lnTo>
                                <a:lnTo>
                                  <a:pt x="201" y="69"/>
                                </a:lnTo>
                                <a:lnTo>
                                  <a:pt x="212" y="74"/>
                                </a:lnTo>
                                <a:lnTo>
                                  <a:pt x="216" y="64"/>
                                </a:lnTo>
                                <a:lnTo>
                                  <a:pt x="221" y="54"/>
                                </a:lnTo>
                                <a:lnTo>
                                  <a:pt x="222" y="43"/>
                                </a:lnTo>
                                <a:lnTo>
                                  <a:pt x="225" y="34"/>
                                </a:lnTo>
                                <a:lnTo>
                                  <a:pt x="225" y="24"/>
                                </a:lnTo>
                                <a:lnTo>
                                  <a:pt x="213" y="10"/>
                                </a:lnTo>
                                <a:lnTo>
                                  <a:pt x="196" y="5"/>
                                </a:lnTo>
                                <a:lnTo>
                                  <a:pt x="170" y="1"/>
                                </a:lnTo>
                                <a:lnTo>
                                  <a:pt x="150" y="0"/>
                                </a:lnTo>
                                <a:lnTo>
                                  <a:pt x="130" y="0"/>
                                </a:lnTo>
                                <a:lnTo>
                                  <a:pt x="110" y="3"/>
                                </a:lnTo>
                                <a:lnTo>
                                  <a:pt x="100" y="5"/>
                                </a:lnTo>
                                <a:lnTo>
                                  <a:pt x="91" y="8"/>
                                </a:lnTo>
                                <a:lnTo>
                                  <a:pt x="81" y="12"/>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51" name="Group 89"/>
                        <wpg:cNvGrpSpPr>
                          <a:grpSpLocks/>
                        </wpg:cNvGrpSpPr>
                        <wpg:grpSpPr bwMode="auto">
                          <a:xfrm>
                            <a:off x="6698" y="14729"/>
                            <a:ext cx="179" cy="317"/>
                            <a:chOff x="6698" y="14729"/>
                            <a:chExt cx="179" cy="317"/>
                          </a:xfrm>
                        </wpg:grpSpPr>
                        <wps:wsp>
                          <wps:cNvPr id="152" name="Freeform 90"/>
                          <wps:cNvSpPr>
                            <a:spLocks/>
                          </wps:cNvSpPr>
                          <wps:spPr bwMode="auto">
                            <a:xfrm>
                              <a:off x="6698" y="14729"/>
                              <a:ext cx="179" cy="317"/>
                            </a:xfrm>
                            <a:custGeom>
                              <a:avLst/>
                              <a:gdLst>
                                <a:gd name="T0" fmla="*/ 96 w 179"/>
                                <a:gd name="T1" fmla="*/ 239 h 317"/>
                                <a:gd name="T2" fmla="*/ 80 w 179"/>
                                <a:gd name="T3" fmla="*/ 216 h 317"/>
                                <a:gd name="T4" fmla="*/ 75 w 179"/>
                                <a:gd name="T5" fmla="*/ 198 h 317"/>
                                <a:gd name="T6" fmla="*/ 78 w 179"/>
                                <a:gd name="T7" fmla="*/ 304 h 317"/>
                                <a:gd name="T8" fmla="*/ 97 w 179"/>
                                <a:gd name="T9" fmla="*/ 311 h 317"/>
                                <a:gd name="T10" fmla="*/ 117 w 179"/>
                                <a:gd name="T11" fmla="*/ 315 h 317"/>
                                <a:gd name="T12" fmla="*/ 137 w 179"/>
                                <a:gd name="T13" fmla="*/ 316 h 317"/>
                                <a:gd name="T14" fmla="*/ 139 w 179"/>
                                <a:gd name="T15" fmla="*/ 316 h 317"/>
                                <a:gd name="T16" fmla="*/ 156 w 179"/>
                                <a:gd name="T17" fmla="*/ 315 h 317"/>
                                <a:gd name="T18" fmla="*/ 179 w 179"/>
                                <a:gd name="T19" fmla="*/ 311 h 317"/>
                                <a:gd name="T20" fmla="*/ 156 w 179"/>
                                <a:gd name="T21" fmla="*/ 253 h 317"/>
                                <a:gd name="T22" fmla="*/ 137 w 179"/>
                                <a:gd name="T23" fmla="*/ 256 h 317"/>
                                <a:gd name="T24" fmla="*/ 129 w 179"/>
                                <a:gd name="T25" fmla="*/ 256 h 317"/>
                                <a:gd name="T26" fmla="*/ 113 w 179"/>
                                <a:gd name="T27" fmla="*/ 251 h 317"/>
                                <a:gd name="T28" fmla="*/ 96 w 179"/>
                                <a:gd name="T29" fmla="*/ 239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9" h="317">
                                  <a:moveTo>
                                    <a:pt x="96" y="239"/>
                                  </a:moveTo>
                                  <a:lnTo>
                                    <a:pt x="80" y="216"/>
                                  </a:lnTo>
                                  <a:lnTo>
                                    <a:pt x="75" y="198"/>
                                  </a:lnTo>
                                  <a:lnTo>
                                    <a:pt x="78" y="304"/>
                                  </a:lnTo>
                                  <a:lnTo>
                                    <a:pt x="97" y="311"/>
                                  </a:lnTo>
                                  <a:lnTo>
                                    <a:pt x="117" y="315"/>
                                  </a:lnTo>
                                  <a:lnTo>
                                    <a:pt x="137" y="316"/>
                                  </a:lnTo>
                                  <a:lnTo>
                                    <a:pt x="139" y="316"/>
                                  </a:lnTo>
                                  <a:lnTo>
                                    <a:pt x="156" y="315"/>
                                  </a:lnTo>
                                  <a:lnTo>
                                    <a:pt x="179" y="311"/>
                                  </a:lnTo>
                                  <a:lnTo>
                                    <a:pt x="156" y="253"/>
                                  </a:lnTo>
                                  <a:lnTo>
                                    <a:pt x="137" y="256"/>
                                  </a:lnTo>
                                  <a:lnTo>
                                    <a:pt x="129" y="256"/>
                                  </a:lnTo>
                                  <a:lnTo>
                                    <a:pt x="113" y="251"/>
                                  </a:lnTo>
                                  <a:lnTo>
                                    <a:pt x="96" y="239"/>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91"/>
                          <wps:cNvSpPr>
                            <a:spLocks/>
                          </wps:cNvSpPr>
                          <wps:spPr bwMode="auto">
                            <a:xfrm>
                              <a:off x="6698" y="14729"/>
                              <a:ext cx="179" cy="317"/>
                            </a:xfrm>
                            <a:custGeom>
                              <a:avLst/>
                              <a:gdLst>
                                <a:gd name="T0" fmla="*/ 4 w 179"/>
                                <a:gd name="T1" fmla="*/ 206 h 317"/>
                                <a:gd name="T2" fmla="*/ 17 w 179"/>
                                <a:gd name="T3" fmla="*/ 245 h 317"/>
                                <a:gd name="T4" fmla="*/ 44 w 179"/>
                                <a:gd name="T5" fmla="*/ 282 h 317"/>
                                <a:gd name="T6" fmla="*/ 78 w 179"/>
                                <a:gd name="T7" fmla="*/ 304 h 317"/>
                                <a:gd name="T8" fmla="*/ 72 w 179"/>
                                <a:gd name="T9" fmla="*/ 177 h 317"/>
                                <a:gd name="T10" fmla="*/ 73 w 179"/>
                                <a:gd name="T11" fmla="*/ 138 h 317"/>
                                <a:gd name="T12" fmla="*/ 82 w 179"/>
                                <a:gd name="T13" fmla="*/ 99 h 317"/>
                                <a:gd name="T14" fmla="*/ 106 w 179"/>
                                <a:gd name="T15" fmla="*/ 70 h 317"/>
                                <a:gd name="T16" fmla="*/ 156 w 179"/>
                                <a:gd name="T17" fmla="*/ 63 h 317"/>
                                <a:gd name="T18" fmla="*/ 188 w 179"/>
                                <a:gd name="T19" fmla="*/ 88 h 317"/>
                                <a:gd name="T20" fmla="*/ 199 w 179"/>
                                <a:gd name="T21" fmla="*/ 120 h 317"/>
                                <a:gd name="T22" fmla="*/ 203 w 179"/>
                                <a:gd name="T23" fmla="*/ 168 h 317"/>
                                <a:gd name="T24" fmla="*/ 196 w 179"/>
                                <a:gd name="T25" fmla="*/ 206 h 317"/>
                                <a:gd name="T26" fmla="*/ 175 w 179"/>
                                <a:gd name="T27" fmla="*/ 243 h 317"/>
                                <a:gd name="T28" fmla="*/ 179 w 179"/>
                                <a:gd name="T29" fmla="*/ 311 h 317"/>
                                <a:gd name="T30" fmla="*/ 213 w 179"/>
                                <a:gd name="T31" fmla="*/ 294 h 317"/>
                                <a:gd name="T32" fmla="*/ 246 w 179"/>
                                <a:gd name="T33" fmla="*/ 263 h 317"/>
                                <a:gd name="T34" fmla="*/ 264 w 179"/>
                                <a:gd name="T35" fmla="*/ 228 h 317"/>
                                <a:gd name="T36" fmla="*/ 273 w 179"/>
                                <a:gd name="T37" fmla="*/ 187 h 317"/>
                                <a:gd name="T38" fmla="*/ 274 w 179"/>
                                <a:gd name="T39" fmla="*/ 146 h 317"/>
                                <a:gd name="T40" fmla="*/ 269 w 179"/>
                                <a:gd name="T41" fmla="*/ 108 h 317"/>
                                <a:gd name="T42" fmla="*/ 253 w 179"/>
                                <a:gd name="T43" fmla="*/ 66 h 317"/>
                                <a:gd name="T44" fmla="*/ 229 w 179"/>
                                <a:gd name="T45" fmla="*/ 34 h 317"/>
                                <a:gd name="T46" fmla="*/ 193 w 179"/>
                                <a:gd name="T47" fmla="*/ 10 h 317"/>
                                <a:gd name="T48" fmla="*/ 155 w 179"/>
                                <a:gd name="T49" fmla="*/ 1 h 317"/>
                                <a:gd name="T50" fmla="*/ 114 w 179"/>
                                <a:gd name="T51" fmla="*/ 1 h 317"/>
                                <a:gd name="T52" fmla="*/ 76 w 179"/>
                                <a:gd name="T53" fmla="*/ 12 h 317"/>
                                <a:gd name="T54" fmla="*/ 45 w 179"/>
                                <a:gd name="T55" fmla="*/ 34 h 317"/>
                                <a:gd name="T56" fmla="*/ 20 w 179"/>
                                <a:gd name="T57" fmla="*/ 66 h 317"/>
                                <a:gd name="T58" fmla="*/ 4 w 179"/>
                                <a:gd name="T59" fmla="*/ 107 h 317"/>
                                <a:gd name="T60" fmla="*/ 0 w 179"/>
                                <a:gd name="T61" fmla="*/ 145 h 317"/>
                                <a:gd name="T62" fmla="*/ 1 w 179"/>
                                <a:gd name="T63" fmla="*/ 186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79" h="317">
                                  <a:moveTo>
                                    <a:pt x="1" y="186"/>
                                  </a:moveTo>
                                  <a:lnTo>
                                    <a:pt x="4" y="206"/>
                                  </a:lnTo>
                                  <a:lnTo>
                                    <a:pt x="10" y="229"/>
                                  </a:lnTo>
                                  <a:lnTo>
                                    <a:pt x="17" y="245"/>
                                  </a:lnTo>
                                  <a:lnTo>
                                    <a:pt x="28" y="262"/>
                                  </a:lnTo>
                                  <a:lnTo>
                                    <a:pt x="44" y="282"/>
                                  </a:lnTo>
                                  <a:lnTo>
                                    <a:pt x="60" y="294"/>
                                  </a:lnTo>
                                  <a:lnTo>
                                    <a:pt x="78" y="304"/>
                                  </a:lnTo>
                                  <a:lnTo>
                                    <a:pt x="75" y="198"/>
                                  </a:lnTo>
                                  <a:lnTo>
                                    <a:pt x="72" y="177"/>
                                  </a:lnTo>
                                  <a:lnTo>
                                    <a:pt x="72" y="156"/>
                                  </a:lnTo>
                                  <a:lnTo>
                                    <a:pt x="73" y="138"/>
                                  </a:lnTo>
                                  <a:lnTo>
                                    <a:pt x="76" y="118"/>
                                  </a:lnTo>
                                  <a:lnTo>
                                    <a:pt x="82" y="99"/>
                                  </a:lnTo>
                                  <a:lnTo>
                                    <a:pt x="93" y="79"/>
                                  </a:lnTo>
                                  <a:lnTo>
                                    <a:pt x="106" y="70"/>
                                  </a:lnTo>
                                  <a:lnTo>
                                    <a:pt x="126" y="64"/>
                                  </a:lnTo>
                                  <a:lnTo>
                                    <a:pt x="156" y="63"/>
                                  </a:lnTo>
                                  <a:lnTo>
                                    <a:pt x="173" y="72"/>
                                  </a:lnTo>
                                  <a:lnTo>
                                    <a:pt x="188" y="88"/>
                                  </a:lnTo>
                                  <a:lnTo>
                                    <a:pt x="194" y="102"/>
                                  </a:lnTo>
                                  <a:lnTo>
                                    <a:pt x="199" y="120"/>
                                  </a:lnTo>
                                  <a:lnTo>
                                    <a:pt x="202" y="142"/>
                                  </a:lnTo>
                                  <a:lnTo>
                                    <a:pt x="203" y="168"/>
                                  </a:lnTo>
                                  <a:lnTo>
                                    <a:pt x="200" y="188"/>
                                  </a:lnTo>
                                  <a:lnTo>
                                    <a:pt x="196" y="206"/>
                                  </a:lnTo>
                                  <a:lnTo>
                                    <a:pt x="187" y="225"/>
                                  </a:lnTo>
                                  <a:lnTo>
                                    <a:pt x="175" y="243"/>
                                  </a:lnTo>
                                  <a:lnTo>
                                    <a:pt x="156" y="253"/>
                                  </a:lnTo>
                                  <a:lnTo>
                                    <a:pt x="179" y="311"/>
                                  </a:lnTo>
                                  <a:lnTo>
                                    <a:pt x="195" y="304"/>
                                  </a:lnTo>
                                  <a:lnTo>
                                    <a:pt x="213" y="294"/>
                                  </a:lnTo>
                                  <a:lnTo>
                                    <a:pt x="233" y="279"/>
                                  </a:lnTo>
                                  <a:lnTo>
                                    <a:pt x="246" y="263"/>
                                  </a:lnTo>
                                  <a:lnTo>
                                    <a:pt x="257" y="245"/>
                                  </a:lnTo>
                                  <a:lnTo>
                                    <a:pt x="264" y="228"/>
                                  </a:lnTo>
                                  <a:lnTo>
                                    <a:pt x="269" y="208"/>
                                  </a:lnTo>
                                  <a:lnTo>
                                    <a:pt x="273" y="187"/>
                                  </a:lnTo>
                                  <a:lnTo>
                                    <a:pt x="274" y="171"/>
                                  </a:lnTo>
                                  <a:lnTo>
                                    <a:pt x="274" y="146"/>
                                  </a:lnTo>
                                  <a:lnTo>
                                    <a:pt x="272" y="128"/>
                                  </a:lnTo>
                                  <a:lnTo>
                                    <a:pt x="269" y="108"/>
                                  </a:lnTo>
                                  <a:lnTo>
                                    <a:pt x="262" y="84"/>
                                  </a:lnTo>
                                  <a:lnTo>
                                    <a:pt x="253" y="66"/>
                                  </a:lnTo>
                                  <a:lnTo>
                                    <a:pt x="242" y="49"/>
                                  </a:lnTo>
                                  <a:lnTo>
                                    <a:pt x="229" y="34"/>
                                  </a:lnTo>
                                  <a:lnTo>
                                    <a:pt x="213" y="21"/>
                                  </a:lnTo>
                                  <a:lnTo>
                                    <a:pt x="193" y="10"/>
                                  </a:lnTo>
                                  <a:lnTo>
                                    <a:pt x="175" y="4"/>
                                  </a:lnTo>
                                  <a:lnTo>
                                    <a:pt x="155" y="1"/>
                                  </a:lnTo>
                                  <a:lnTo>
                                    <a:pt x="134" y="0"/>
                                  </a:lnTo>
                                  <a:lnTo>
                                    <a:pt x="114" y="1"/>
                                  </a:lnTo>
                                  <a:lnTo>
                                    <a:pt x="95" y="5"/>
                                  </a:lnTo>
                                  <a:lnTo>
                                    <a:pt x="76" y="12"/>
                                  </a:lnTo>
                                  <a:lnTo>
                                    <a:pt x="60" y="22"/>
                                  </a:lnTo>
                                  <a:lnTo>
                                    <a:pt x="45" y="34"/>
                                  </a:lnTo>
                                  <a:lnTo>
                                    <a:pt x="29" y="51"/>
                                  </a:lnTo>
                                  <a:lnTo>
                                    <a:pt x="20" y="66"/>
                                  </a:lnTo>
                                  <a:lnTo>
                                    <a:pt x="12" y="84"/>
                                  </a:lnTo>
                                  <a:lnTo>
                                    <a:pt x="4" y="107"/>
                                  </a:lnTo>
                                  <a:lnTo>
                                    <a:pt x="1" y="125"/>
                                  </a:lnTo>
                                  <a:lnTo>
                                    <a:pt x="0" y="145"/>
                                  </a:lnTo>
                                  <a:lnTo>
                                    <a:pt x="0" y="168"/>
                                  </a:lnTo>
                                  <a:lnTo>
                                    <a:pt x="1" y="186"/>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C039774" id="Agrupar 145" o:spid="_x0000_s1026" style="position:absolute;margin-left:291.45pt;margin-top:735.95pt;width:52.9pt;height:16.85pt;z-index:-251599872;mso-position-horizontal-relative:page;mso-position-vertical-relative:page" coordorigin="5829,14719" coordsize="1058,3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VPDDhcAAAuTAAAOAAAAZHJzL2Uyb0RvYy54bWzsXW1vJDeO/n7A/YeGPy5wcUvVr0YmiyC5&#10;BAfs3S2wvh/QY7dfcLbb1+0ZT+7X70OJVFOWKNXsTJLdRX9JzaQ5LPKRiqLIp1Tf/vHT48Pk43Z/&#10;uN89vTtz30zPJtunq931/dPtu7P/ufzp31Znk8PL5ul687B72r47+2V7OPvjd//6L9++Pl9s/e5u&#10;93C93U+g5Olw8fr87uzu5eX54vz8cHW3fdwcvtk9b5/w481u/7h5wV/3t+fX+80rtD8+nPvpdHH+&#10;uttfP+93V9vDAf/3x/jj2XdB/83N9urlv29uDtuXycO7M9j2Ev67D/99T/89/+7bzcXtfvN8d3/F&#10;Zmz+BiseN/dPuGlS9ePmZTP5sL8vVD3eX+13h93NyzdXu8fz3c3N/dU2+ABv3PSNNz/vdx+egy+3&#10;F6+3zwkmQPsGp79Z7dV/ffzzfnJ/jbGbzc8mT5tHDNL3t/sPz5v9hP4XAHp9vr2A3M/75788/3kf&#10;vcQf/7S7+t8Dfj5/+zv9/TYKT96//ufuGio3H152AaBPN/tHUgHXJ5/COPySxmH76WVyhf+5WLrV&#10;gNG6wk/eDet1MGNzcXWHwaR/NV/59dkEv7rZ0q3jIF7d/Tv/czedY9bRPx6GJf14vrmItw2msmnR&#10;r/CX5GKCYiFQhCGYrGa/Ng7z1ZA8gm9hWgocfpixOy64kwFR/rMjEG//oYkDnr3DcXodvmx6/eVu&#10;87wNs/ZA0yZhuhRMf9pvt/RET1Y8vYKczK2Dnljql9fnw8UB8687pT4HyoQIMP1wePl5uwuTc/Px&#10;T4eXMAa31/hTmPLX/HBcYmLePD4gSvzhfOLW08nrhHBmaRFyWmg1uZsMMna3SZHXMrNFXdGghHxd&#10;D2bH0aCpoQcPdxKa1vVg0ieRhaEGg5hkhroaPHtJxC/rXmGuJxlnuOU00N7XFTkN9ODqFjmN9DAY&#10;mjTSi7WhSWM9s2zSWC8t7zTac8smDbdpkwZ8tTK804gvjJHzGnHnDFVeQ74w3PMacjfM6lb5DPNZ&#10;HXOvMUfAN1Rp0C2ovAbdzeeGKo36cmFYpVF3C2eo0rCvlnVVtNQdn4aFYdWgYXdTA/chw31h4D5o&#10;3J0zgKdl52jX3Ih0gwbe1pUh7wy4sFyrO5p2aeiXliqNvPNGZJhp6AcD+VmG/MxSpZFf16fDLMN9&#10;aTyGM427gTola2ls/NSYWTONujEXZhpzj1GurlUzjbk3nsGZxtyvjBg615hbs32uMR+cYdVcY07P&#10;RHUtnmvU/dyY7XONOqJ2XVUGO3CogjXXsK+M2D7XuLuVZZXG3XlLlwbeWUvOQgPvELmrLi408m5p&#10;2LXIkJ8bE2IxCvmFRt5Zq+pCQz84IywvNPRuZWQxC439gGhUHcaFxt47IzosNPYD0q+qrqXG3ls5&#10;yFJjP1gxfqmx94MRIZYa+6XxLC419KaLSw29jn9In1OCvLmTnPnq0xMnzfjTZEOVgGnY+z3vDrR7&#10;owwam7NLx3szSFGGbQjDWRIeRgnDHRIO+woY19aMqULCskVsC2MukHDYmnU1U+pK0shO4/azrZvy&#10;0yA+zknHXrpxbjr2M25A+razp3Ff3RWnnJFsR1Y4xlXKC4P4OFcp9wvi41yl/C6IjxtTz67GDXfX&#10;VcrTSDsysTGuUioWxMe5StlWEB/n6sCupgpHe4oN7CrKBWNsp7yIjEHqM0qcXUV+M0qcXY3lpS7u&#10;lMUEY8aNKqUqQXycq5SOkDgyjjG2U8oRxMe5SllFEB83qpQ5BPFxrlKdK4iPc5USABLHEj/GVVrj&#10;g/g4V2kZD+LjXKWVOoiPc5UW4yA+zlVab0kcK+oYV2lJDeLjXKVlM4hnrsaJzEvfHqXnt0Xn/dkE&#10;Ref3ZNHm4nnzQium/HHyilonxYA7lC0Rqun/P+4+bi93QeKFFk4/jWYizEWnjgIPT1oQZalgoFux&#10;oPws1+egD5liFAt1cJgvP8uVxfgB9G1lHHw7uqZx2NtSqzFCPIFkxMRmuUbb2XSZY/KjXKOQRzqI&#10;4cQyHGGVX+XKUgxWqPWZYPECl9YI0SFX1hUdROxp3ZG26bALGWZTKurCnGxJzaL1GPGmVEQiPTVi&#10;tVyj9bSh6tvFTyzy9tYdV/G5xk6hJeWmLNY2HzWraFlHjAccAa55U16SEdiaYlQfIDjkqRSw5BpB&#10;Q+VqDGqOdr7QhvS9edM5cnIS69x0jt0JxFYSBsUmubJttOkjsfZz4jjErzuA0FYN2rAhb/sgcq7j&#10;K98WxaW2Pl4O+3IcHXv6qORGfvTsoyJ0kGvbtxax9pjRJpC0pYxaxkqu/BCyGLLS1kSh8hxpS5mc&#10;aJFr1MZpPGqiTW1xNrnO5IzhwXVmUxwE1K6ad2QpJNMtL+N6jOpVUwrjSFj4TkDl6IACVlMbR1S/&#10;bovxJEcNq6ltFW0benNSUgAkli1AlnGkfEqxZbjlGoedEwAPl5va4lxDw70pxj6gmNUUc1OeIKgr&#10;tO6Kclecu51Fy1FZleZ4Z1qi5MVyHfskLvXsoxIezafOWNCzF+XaKKP0FeRQ3GrjIplPKgDIoMqV&#10;ozqnUShwNfV5zskGLLKt8UB9KNoH+aYc79qHaRtnlMFYX/vhFrl1xzzen2Pqj7EOK2NTjJ3txs04&#10;ZikllyG4etgdtvEGlOkHEkJK+WmnoNrNh93D/fVP9w8PlOof9rfvf3jYTz5uQFn5fnA/oB0Q9WRi&#10;D6Fm9rSjfyZ+BC5G7JITpeFw8X53/Qs65vtd5L2Ap4M/3O32/382eQXn5d3Z4f8+bPbbs8nDfzyh&#10;6792M9r4v4S/zOZLWhT2+pf3+pfN0xVUvTt7OUONj/74w0sk1nx43t/f3uFOLuxinnbfg/xxc08N&#10;dRAwxCr+C4gH0dbfgIGA5DASXI4MhDCTySgwFf4hGQhWewEhJ/WHsKjUq9KYu0nITa1OmhIy6+5Y&#10;gI+a0G2rthYQPpIQ9rh1m7CbSUJmMwCBNwmZNmG4kxBicN0mXb336GNUq/cZFcHswmRcBFtXDrrR&#10;haFUJRlv9qyoEpykzJmQw66mAsLQqXxf6U/8HuV7WhJS3+TXKB4VCaZZPJrGdKWbhhARBOkPM5vM&#10;isjotGZsmsRpIZ6w5gpO288x6VkBzGkJn3z+En6kVv5myzlC99vlPMyIr72cLxy3Q1DCKbiZxHkI&#10;VNNUPRSGq87wPoNQGNYpaEW2ROG5RigUPkRIm7WQXlpQLKYVr9SkV5aByXeFJr2weB/a6KWmfGGJ&#10;jKRCk17P/RCIAqWmfD2PbI9Ck17P/Syw00pNej3Hhias54WmbD03VWXrOTathq4M9FlgCZRmZes5&#10;kz1KszLUY8ZSUaVhZypfqSqHPfBGKqo07jCdkp9SVYZ7JGJWVGngvYE7bShSvoJtZ32C0rqSpEC7&#10;qFqVEwwj7bG0KicYGpo06m5hzCuvUY+EkQIp6oAcDY9MxYpNGnRjqlNn+qhpsIDSmBuacnKhDySw&#10;0qacXFjHKacWgpJVjy46vEQyTIFTRixcW2EqAzxmraUmjTiomnWTNOA+pvilJo04+KN1TRpwkHiq&#10;M5MWizR2kYFZAk65ThLC+NY16dCCJ71qU8YpRKSua9JzPDK/KjZliEfGUIFTRilcGJMg4xQ6C6cM&#10;cUuTRtwYuoxQGGmqpXMZodBAKaMTWuE3YxMa0zLjEnrDNergpClgKdLz23rkMiah5ZoG2zJoBNYZ&#10;h9DQkzEIzTU4ZxAaWU9GIDTTHuoPJSQjR7KcAFTUTUJm3kOl1SQV38moqNIBxValIY8MyYoqjbnp&#10;YMYetILTG/KgsQRTxT85aKrSQdzNjcwuIw9GHnbpYMYddIOlSsNuxfGlhh1NuXqoW2rYIwG0YpWG&#10;fW2kGCsdyJldXKpCa/UIKPMsi6i50qg7axWmnehxbIxoh+bKUQitj/qqgFerjlILS5VGHc1dQ5WG&#10;fWlhpVEn1nB1rUJH7WjV2hhA4q4kFNzSyMeomXqUsrLEdYY7Rqdq1lrj7vAaQHUNRddb3dHUpYE3&#10;g986Q35tRL+1Rj4LDqfKXZ1Z/HtU7kzm8ol4a3K6ES1QObw8EW/fUuNPxFtrzpyItxYyTI+6RIYb&#10;O8FtKjizBy7xEswocX5WE2mmrf33IN6aERjsuBBnkDmOcZVSRwpLiUHQdpXyQxJP5LqOOHKRIC5s&#10;t4440o0gPm5UmetxmUhXHe3sauI4tcWZT3yJrGsMkJR2ke1IrEaJs6vxnIfYCaPqN2yqvT5EyVPQ&#10;no3qlzfQkNtH9rWvsq8d8/eQiLFXVgdNeNpcTDU7YyisB0+6cvReLDw+3llaVHKNhB9UsqNcj8jD&#10;ckTEiuMjeuQq+pDM4r4dPpfnxl2Hwys0ng4lzTODGiXQpm1MWupyoCIkbcYSqr7BUZndAoNcIxzC&#10;4JXhl1/lylL8Zk5HijlSnTtyPtu2np+2DnOQY2GH6UdvM9JMa08MXnHgaWuIqHgDXQU1KsdLSHlt&#10;Oha/utJh4rKUxAW5kVzjAPELP23beUoL9Uo0yJWfj7gAtIVGDWFU1LY7yvRIesxF7oaKODa9yMOv&#10;T/TEmAjZu6lMrk54YjHUnZrTS3jSHWowz/seiZvXz7QEyUjLlR9u5hSkDEF+liuL8dOdUiz5Wa4s&#10;xsTVnhg/bj06Kr+VlBZduZlc+aac5bhe5GQKMeohzWFwLNedmMXyKXadqJJ/d1RJipFvuRVhPf7q&#10;3IoZv5la41ZQ7zJyKyRYfxG3gs80CguzZk3oSiKaNVT8C/fTMrqOOMSDcQo9uoqI1kFVT1ZDjKc5&#10;FHp0BREF7KoeXT801OjiIXEWq3qQ96QqamjnxNdJtOu6Zuu4lFzgQ6tcUhRPGin8yvgU1P2vWkQv&#10;wydNfAZRqUpjjZccDFUabT5XolSl4fbLWCov/dOAowiOOnKJFF7bPJqO90IMqzTmDgdZ1HVp2LH+&#10;1nVlhArHh6kULmaECqHLFi5mjAo/NXzMGBXD1PCR1r80iN7H43BKuzT0w9R69DT0eFOljhe9tHO8&#10;I/dhSh819p55yqVdGns/N3zMmRVrKyhk0QWckOqkz7kVsa1ezq/s2CbPbbnCx4xdgVW+jld2bJO3&#10;whXtZRKqK0tVBj0e2bqLGno+X6dAnk4zTPdzfPZW4WHGsMApStUHKGNYOCZrlKp0tMEBXXVVOtqs&#10;Y6u+1KSnvHPGlMfm9+ggFqQqVBnHwmH+1a3SsPM5bKVVGnU5rbCAnSofCXbLqoxm4RGRqlZlPAs+&#10;PaiwKiNamI9hxrTgY5tKVRp2740pmnEtcBpdFfbs2CacO2o4qGHng6lKqzLYl8bKSi/nJtgjp6zQ&#10;lBEuHB/2UwxgRrkw4mhOuEC0rY5fxrgw1tWMb7GKL1aUJumZrtevU++yXtbkQsHp0KDivCiuCF4i&#10;9xhTTubN9yUom6PEscahTHWZKmPtUvjp0CCrLn/qXVrInHqXFjL13uWX93IoOQ8n6SyqvRwibeGZ&#10;T+9sWJ0c7pVim9UqdPORHZ0zX7jQgeSupYt45rAMuLSk+CQDFC1bUshUyMnOa9ixEkwv27d0AU/S&#10;lV5GluKdXGNxkaV6Bc2oK7UqRYdcoy4kdrgjvZzesotXTWqlNcWQkJG2XvMJGRmJIVdqaZOjH1Jf&#10;WSyXa/SAzyPpHSRBFEm6aecgCZSmSWzoHJiBikKUS5NbjJIr14E5XA+9OnA6wKKHMNvX6dGgssB+&#10;tDs+npdxHIPZHAtUF1hf+yH1vHB79LJbY0tnYYTh6NT4sdeIcokYIfjKNeKM7U2U6x44wFMU+6yW&#10;fQ7HIAT7QLJvynGM6x6Kwk0z1BPa+vg0pK4cH5yAmkJTH2Z7cKPTXiAiKz0cnaPM+BlynaOJ+LwT&#10;VBaatklrqQMJHbEK21BcaGuLA+ZQ/2wNGMIhaet44HAGC4l1ZicKEEEMC1jrnvi4RhRre4AaRBTr&#10;TBFuLfUWL2aTdGzDB1HiTTtxggrGBEh7xfQcFju2ydPaOdJFSArpwEt55uUqzz7Huo5tEko6Yrzq&#10;Y8lrjinzY2T3IybJlcM/E7Xac9Jxs7xzR8q2MAQdKV6qO1ON53fbeu4ltikib5M8AeDUb0TMGn80&#10;C3/Mp/hIDmW9sUfIH8kJz+nbjwGhk0SfAvoqHwtaLHjtqzQLQxs6NgvDugj2mHwtqPbPjh/JefsP&#10;sfeofyzot/hIDm0U3/RdY7ry1fuunwFlQgSYqlOLRr/TvqYWF8GMqKUbi5g/qfrph9hl4bE7vvee&#10;1eepZllRpMvziPOhulso0nXi0MCrKEK0ThYhz6or0i2R8HZKRZGuEeMYrLoipAXpbmtqPVQUYd1N&#10;MuZB9RRYk5TDwTpVVVn7FVl/3ai8/Rre16+YRStRuqN0FAvIs+NpkGoYdmnUbV0adje3plQGvOmj&#10;Rh7eGXaNwj7vwFp2ZR1Yj8/9UAOiwCvrwDoL+6wD63HHui49313owFbGkRKPNI62rgz70Bip6dLY&#10;+7nxUYXszXYrMtCW7miWDg2n5sGpeRCTzX+iLw58cbmTnsbWweG8I8AiyzsHq97JrzTQZqm1xUi7&#10;7XYCztvB3jmQ9Jojdg+9YyqxsLFce2+AwMlybSdk78tsLwyCbBDkyjslPpS/WyijQRjjB+vDMtAE&#10;WfxAWG7LcQGsK8fbR4Tmpr5isggcp33TZ+2bfpP9AvKwt/uFMLr/yPsFog9W8otsu2B9Z0lvF6xE&#10;WOeuwh0scjGdPs0Mi7LkaRUpeoUinTt9te1C4E9VMNJ5k2MuY2FRtl0I9KmKpmy34EB5rWaZ2W4B&#10;CNQHTgPOrMjSKA24C0dD1azSkINWUzdKQz5uq2B9EZO+J5ASURdOmapZpWGHUNWqfKMAGKpYZRsF&#10;x2zkAqxso+BxMlldl8adDraq25UBb2bkGnjh7pZ2Zchbu+ycqokTLOp2ZdBbm7Rsp2BukDOqZmR2&#10;VYYxOwTLM8+v8DGjahJxsop9TtW0pldG1fThAI6aXRn2fLZaaZfG3luPdf6FTfOLpBp7H07zqNml&#10;p71jCmlhV0bWxNH7dbxytiaf21fq0uGdttFV7LMTsZjNWKrS0z4ylCsuZnRN5g2WqjTyDsea1K3S&#10;22Prg5bZZzbjB2prVmXA1x+fjK1Jn2WtGpWxNY0dO9UkUwwMZ/NUTMq4msz2K4DKjsUKJyXWNOnZ&#10;bkGeUzWNsmB+LpZRJ6EeffLOQinD2/rYasbUNEzKeJqO31socMqZmvWRy3ia9KHLFERPJZJTieSf&#10;rkRiHgbArcfTRxkL1iyTlC5Tj7rNa6WvTqN6cZkYUh1xLHpBPESvWMFqnNlw+iijyYDkZxVLQyy5&#10;tXHn1+Uv02ELQfxXryBGKgbWGTbSKiDGSTSatCf1SCkxyVU4CmGOdUl7WMIxFbukPbYNZ/G1aptC&#10;h+rwcEbWNsdWSpFjwQVs2Zu2CX2pUxFMvKROeTY+wvTRvBYgdHYhbOuxE7HZhFSPlsSndoB80rql&#10;44NROmQd7O3DTdOzINNHrjKN2Lb2wGN7H7Th0rSNzgGkserwEh0T3LCJb+qTw2LoMwmt+2KbH++L&#10;s0racjGgkDstOSd13h7BlnlpxHds6hMaa1pvZBTkmpfTu+XvseX0xIsdx57Cxr7phxxT4ztTmfiN&#10;NA98Z/bRZyqCXFpYBQ+5Rlyw/Y9yvYNv+HgM3zlFAyWAOF86NGts76McSI+t8U1yHV6nlyA10g/6&#10;tGfzvrzi9Q4hoh0ohqNHKuSsKJ7javZ8Eqm4M1ekpdKGDjWBCHE7Ejh+gtr3pE80hvjTRM0xW7dz&#10;R2JoUCxr6uIHrP34yzEr7SAmi2tbiqousAouNCcGduWQ6nSzqOzanxbMIe3MMQn87UWaU6VOuOQg&#10;3QkKLNUJ+W+TMwksp4bdZzTs9Adswp9fb/FlOiqm4Et5d/dXP25eNvrv4ft1F1u/u9s9XG/33/0V&#10;AAD//wMAUEsDBBQABgAIAAAAIQD7vs9Q4wAAAA0BAAAPAAAAZHJzL2Rvd25yZXYueG1sTI9BT4NA&#10;EIXvJv6HzZh4swtVKEWWpmnUU9PE1sT0NoUpkLK7hN0C/feOJ73NzHt5871sNelWDNS7xhoF4SwA&#10;QaawZWMqBV+H96cEhPNoSmytIQU3crDK7+8yTEs7mk8a9r4SHGJcigpq77tUSlfUpNHNbEeGtbPt&#10;NXpe+0qWPY4crls5D4JYamwMf6ixo01NxWV/1Qo+RhzXz+HbsL2cN7fjIdp9b0NS6vFhWr+C8DT5&#10;PzP84jM65Mx0sldTOtEqiJL5kq0svCxCntgSJ8kCxIlPURDFIPNM/m+R/wAAAP//AwBQSwECLQAU&#10;AAYACAAAACEAtoM4kv4AAADhAQAAEwAAAAAAAAAAAAAAAAAAAAAAW0NvbnRlbnRfVHlwZXNdLnht&#10;bFBLAQItABQABgAIAAAAIQA4/SH/1gAAAJQBAAALAAAAAAAAAAAAAAAAAC8BAABfcmVscy8ucmVs&#10;c1BLAQItABQABgAIAAAAIQDsLVPDDhcAAAuTAAAOAAAAAAAAAAAAAAAAAC4CAABkcnMvZTJvRG9j&#10;LnhtbFBLAQItABQABgAIAAAAIQD7vs9Q4wAAAA0BAAAPAAAAAAAAAAAAAAAAAGgZAABkcnMvZG93&#10;bnJldi54bWxQSwUGAAAAAAQABADzAAAAeBoAAAAA&#10;" o:allowincell="f">
                <v:group id="Group 84" o:spid="_x0000_s1027" style="position:absolute;left:5839;top:14729;width:234;height:317" coordorigin="5839,14729" coordsize="234,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x5zwwAAANwAAAAPAAAAZHJzL2Rvd25yZXYueG1sRE9Li8Iw&#10;EL4L/ocwgjdNq7uydI0iouJBFnzAsrehGdtiMylNbOu/3wiCt/n4njNfdqYUDdWusKwgHkcgiFOr&#10;C84UXM7b0RcI55E1lpZJwYMcLBf93hwTbVs+UnPymQgh7BJUkHtfJVK6NCeDbmwr4sBdbW3QB1hn&#10;UtfYhnBTykkUzaTBgkNDjhWtc0pvp7tRsGuxXU3jTXO4XdePv/Pnz+8hJqWGg271DcJT59/il3uv&#10;w/yPGTyfCRfIxT8AAAD//wMAUEsBAi0AFAAGAAgAAAAhANvh9svuAAAAhQEAABMAAAAAAAAAAAAA&#10;AAAAAAAAAFtDb250ZW50X1R5cGVzXS54bWxQSwECLQAUAAYACAAAACEAWvQsW78AAAAVAQAACwAA&#10;AAAAAAAAAAAAAAAfAQAAX3JlbHMvLnJlbHNQSwECLQAUAAYACAAAACEAPQsec8MAAADcAAAADwAA&#10;AAAAAAAAAAAAAAAHAgAAZHJzL2Rvd25yZXYueG1sUEsFBgAAAAADAAMAtwAAAPcCAAAAAA==&#10;">
                  <v:shape id="Freeform 85" o:spid="_x0000_s1028" style="position:absolute;left:5839;top:14729;width:234;height:317;visibility:visible;mso-wrap-style:square;v-text-anchor:top" coordsize="234,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zE0wQAAANwAAAAPAAAAZHJzL2Rvd25yZXYueG1sRE9Na8JA&#10;EL0X+h+WKfRWN2qpJbqKCNJcKlSFXofsmEQzsyG7iem/7wqCt3m8z1msBq5VT62vnBgYjxJQJLmz&#10;lRQGjoft2ycoH1As1k7IwB95WC2fnxaYWneVH+r3oVAxRHyKBsoQmlRrn5fE6EeuIYncybWMIcK2&#10;0LbFawznWk+S5EMzVhIbSmxoU1J+2Xds4Jf79ThLeOrPPO34K6NN970z5vVlWM9BBRrCQ3x3ZzbO&#10;f5/B7Zl4gV7+AwAA//8DAFBLAQItABQABgAIAAAAIQDb4fbL7gAAAIUBAAATAAAAAAAAAAAAAAAA&#10;AAAAAABbQ29udGVudF9UeXBlc10ueG1sUEsBAi0AFAAGAAgAAAAhAFr0LFu/AAAAFQEAAAsAAAAA&#10;AAAAAAAAAAAAHwEAAF9yZWxzLy5yZWxzUEsBAi0AFAAGAAgAAAAhAJYHMTTBAAAA3AAAAA8AAAAA&#10;AAAAAAAAAAAABwIAAGRycy9kb3ducmV2LnhtbFBLBQYAAAAAAwADALcAAAD1AgAAAAA=&#10;" path="m202,26l190,18,172,10,146,2,126,,106,,86,,66,3,46,7,27,12r-5,2l22,31r4,19l33,69r3,5l42,72r5,-1l53,69,68,65,88,63r20,-1l118,62r9,l134,64r7,2l147,69r4,4l155,76r4,5l161,87r3,7l165,102r,11l164,114r-6,l150,114r-19,-1l111,114r-20,2l71,121r-20,9l35,141,20,155,9,173,3,187,,207r,25l4,250r9,19l27,289r15,10l65,310r18,4l102,254,79,245,72,227,71,200,83,184r20,-9l123,172r20,1l162,174r3,1l157,254r-16,3l142,316r24,-1l186,311r20,-3l215,306r9,-2l233,302r,-204l230,79,224,59,215,41,202,26xe" fillcolor="#a31c44" stroked="f">
                    <v:path arrowok="t" o:connecttype="custom" o:connectlocs="190,18;146,2;106,0;66,3;27,12;22,31;33,69;42,72;53,69;88,63;118,62;134,64;147,69;155,76;161,87;165,102;164,114;150,114;111,114;71,121;35,141;9,173;0,207;4,250;27,289;65,310;102,254;72,227;83,184;123,172;162,174;157,254;142,316;186,311;215,306;233,302;230,79;215,41" o:connectangles="0,0,0,0,0,0,0,0,0,0,0,0,0,0,0,0,0,0,0,0,0,0,0,0,0,0,0,0,0,0,0,0,0,0,0,0,0,0"/>
                  </v:shape>
                  <v:shape id="Freeform 86" o:spid="_x0000_s1029" style="position:absolute;left:5839;top:14729;width:234;height:317;visibility:visible;mso-wrap-style:square;v-text-anchor:top" coordsize="234,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KVGxAAAANwAAAAPAAAAZHJzL2Rvd25yZXYueG1sRI9BS8NA&#10;EIXvQv/DMoI3u6kVKbHbUgrFXBRsC16H7DRJzcyG7CaN/945CN5meG/e+2a9nbg1I/WxCeJgMc/A&#10;kJTBN1I5OJ8OjyswMaF4bIOQgx+KsN3M7taY+3CTTxqPqTIaIjFHB3VKXW5tLGtijPPQkah2CT1j&#10;0rWvrO/xpuHc2qcse7GMjWhDjR3tayq/jwM7+OJxtygyXsYrLwd+K2g/vH8493A/7V7BJJrSv/nv&#10;uvCK/6y0+oxOYDe/AAAA//8DAFBLAQItABQABgAIAAAAIQDb4fbL7gAAAIUBAAATAAAAAAAAAAAA&#10;AAAAAAAAAABbQ29udGVudF9UeXBlc10ueG1sUEsBAi0AFAAGAAgAAAAhAFr0LFu/AAAAFQEAAAsA&#10;AAAAAAAAAAAAAAAAHwEAAF9yZWxzLy5yZWxzUEsBAi0AFAAGAAgAAAAhAOeYpUbEAAAA3AAAAA8A&#10;AAAAAAAAAAAAAAAABwIAAGRycy9kb3ducmV2LnhtbFBLBQYAAAAAAwADALcAAAD4AgAAAAA=&#10;" path="m83,314r18,2l121,317r21,-1l141,257r-18,l102,254,83,314xe" fillcolor="#a31c44" stroked="f">
                    <v:path arrowok="t" o:connecttype="custom" o:connectlocs="83,314;101,316;121,317;142,316;141,257;123,257;102,254;83,314" o:connectangles="0,0,0,0,0,0,0,0"/>
                  </v:shape>
                </v:group>
                <v:shape id="Freeform 87" o:spid="_x0000_s1030" style="position:absolute;left:6140;top:14729;width:249;height:312;visibility:visible;mso-wrap-style:square;v-text-anchor:top" coordsize="249,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WAIwAAAANwAAAAPAAAAZHJzL2Rvd25yZXYueG1sRE9Li8Iw&#10;EL4L/ocwwt40dVHRahQRXWRvugteh2Zsi82kJNk+/r0RhL3Nx/ecza4zlWjI+dKygukkAUGcWV1y&#10;ruD35zRegvABWWNlmRT05GG3HQ42mGrb8oWaa8hFDGGfooIihDqV0mcFGfQTWxNH7m6dwRChy6V2&#10;2MZwU8nPJFlIgyXHhgJrOhSUPa5/RsGXaxpjFrN2/t3fgr7M++VxelDqY9Tt1yACdeFf/HafdZw/&#10;W8HrmXiB3D4BAAD//wMAUEsBAi0AFAAGAAgAAAAhANvh9svuAAAAhQEAABMAAAAAAAAAAAAAAAAA&#10;AAAAAFtDb250ZW50X1R5cGVzXS54bWxQSwECLQAUAAYACAAAACEAWvQsW78AAAAVAQAACwAAAAAA&#10;AAAAAAAAAAAfAQAAX3JlbHMvLnJlbHNQSwECLQAUAAYACAAAACEAZilgCMAAAADcAAAADwAAAAAA&#10;AAAAAAAAAAAHAgAAZHJzL2Rvd25yZXYueG1sUEsFBgAAAAADAAMAtwAAAPQCAAAAAA==&#10;" path="m191,310r11,2l226,312r11,-2l248,308r,-205l245,84,241,63,233,45,222,28,206,15,188,6,168,1,147,,136,,124,1,110,6,92,14,76,27r-7,6l64,36,63,26,62,19,60,13r,-6l50,6,41,4,20,4,10,6,,7,,308r11,2l23,312r23,l57,310r12,-2l69,152r2,-20l76,113,86,95,102,79,124,67r19,l164,75r10,18l178,115r1,20l179,308r12,2xe" fillcolor="#a31c44" stroked="f">
                  <v:path arrowok="t" o:connecttype="custom" o:connectlocs="191,310;202,312;226,312;237,310;248,308;248,103;245,84;241,63;233,45;222,28;206,15;188,6;168,1;147,0;136,0;124,1;110,6;92,14;76,27;69,33;64,36;63,26;62,19;60,13;60,7;50,6;41,4;20,4;10,6;0,7;0,308;11,310;23,312;46,312;57,310;69,308;69,152;71,132;76,113;86,95;102,79;124,67;143,67;164,75;174,93;178,115;179,135;179,308;191,310" o:connectangles="0,0,0,0,0,0,0,0,0,0,0,0,0,0,0,0,0,0,0,0,0,0,0,0,0,0,0,0,0,0,0,0,0,0,0,0,0,0,0,0,0,0,0,0,0,0,0,0,0"/>
                </v:shape>
                <v:shape id="Freeform 88" o:spid="_x0000_s1031" style="position:absolute;left:6438;top:14729;width:230;height:316;visibility:visible;mso-wrap-style:square;v-text-anchor:top" coordsize="230,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O3GxgAAANwAAAAPAAAAZHJzL2Rvd25yZXYueG1sRI9LawMx&#10;DITvhf4Ho0BviTeF5rGJE/qEEijNC3IVa2W97Vpe1m6y+ffRIdCbxIxmPs2Xna/VidpYBTYwHGSg&#10;iItgKy4N7Hcf/QmomJAt1oHJwIUiLBf3d3PMbTjzhk7bVCoJ4ZijAZdSk2sdC0ce4yA0xKIdQ+sx&#10;ydqW2rZ4lnBf68csG2mPFUuDw4ZeHRW/2z9vIDbr7/eX4Mbrt6+fbnopDuPViI156HXPM1CJuvRv&#10;vl1/WsF/Enx5RibQiysAAAD//wMAUEsBAi0AFAAGAAgAAAAhANvh9svuAAAAhQEAABMAAAAAAAAA&#10;AAAAAAAAAAAAAFtDb250ZW50X1R5cGVzXS54bWxQSwECLQAUAAYACAAAACEAWvQsW78AAAAVAQAA&#10;CwAAAAAAAAAAAAAAAAAfAQAAX3JlbHMvLnJlbHNQSwECLQAUAAYACAAAACEAk+ztxsYAAADcAAAA&#10;DwAAAAAAAAAAAAAAAAAHAgAAZHJzL2Rvd25yZXYueG1sUEsFBgAAAAADAAMAtwAAAPoCAAAAAA==&#10;" path="m81,12l66,20,51,31,38,46,25,64,13,86,7,104,3,123,,144r,23l1,187r3,19l10,226r8,19l29,262r13,15l58,289r17,10l95,307r21,5l140,315r25,1l185,313r20,-4l224,302r5,-2l228,290r-1,-11l225,269r-4,-10l218,250r-20,-3l181,250r-21,2l134,252r-19,-6l99,235,85,218,75,194,72,176,71,152r2,-19l78,111,87,94,100,79,119,66r20,-3l159,62r19,2l190,66r11,3l212,74r4,-10l221,54r1,-11l225,34r,-10l213,10,196,5,170,1,150,,130,,110,3,100,5,91,8,81,12xe" fillcolor="#a31c44" stroked="f">
                  <v:path arrowok="t" o:connecttype="custom" o:connectlocs="66,20;38,46;13,86;3,123;0,167;4,206;18,245;42,277;75,299;116,312;165,316;205,309;229,300;227,279;221,259;198,247;160,252;115,246;85,218;72,176;73,133;87,94;119,66;159,62;190,66;212,74;221,54;225,34;213,10;170,1;130,0;100,5;81,12" o:connectangles="0,0,0,0,0,0,0,0,0,0,0,0,0,0,0,0,0,0,0,0,0,0,0,0,0,0,0,0,0,0,0,0,0"/>
                </v:shape>
                <v:group id="Group 89" o:spid="_x0000_s1032" style="position:absolute;left:6698;top:14729;width:179;height:317" coordorigin="6698,14729" coordsize="179,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xDawQAAANwAAAAPAAAAZHJzL2Rvd25yZXYueG1sRE9Ni8Iw&#10;EL0v+B/CCN7WtIrLUo0iouJBhNUF8TY0Y1tsJqWJbf33RhC8zeN9zmzRmVI0VLvCsoJ4GIEgTq0u&#10;OFPwf9p8/4JwHlljaZkUPMjBYt77mmGibct/1Bx9JkIIuwQV5N5XiZQuzcmgG9qKOHBXWxv0AdaZ&#10;1DW2IdyUchRFP9JgwaEhx4pWOaW3490o2LbYLsfxutnfrqvH5TQ5nPcxKTXod8spCE+d/4jf7p0O&#10;8ycxvJ4JF8j5EwAA//8DAFBLAQItABQABgAIAAAAIQDb4fbL7gAAAIUBAAATAAAAAAAAAAAAAAAA&#10;AAAAAABbQ29udGVudF9UeXBlc10ueG1sUEsBAi0AFAAGAAgAAAAhAFr0LFu/AAAAFQEAAAsAAAAA&#10;AAAAAAAAAAAAHwEAAF9yZWxzLy5yZWxzUEsBAi0AFAAGAAgAAAAhADc7ENrBAAAA3AAAAA8AAAAA&#10;AAAAAAAAAAAABwIAAGRycy9kb3ducmV2LnhtbFBLBQYAAAAAAwADALcAAAD1AgAAAAA=&#10;">
                  <v:shape id="Freeform 90" o:spid="_x0000_s1033" style="position:absolute;left:6698;top:14729;width:179;height:317;visibility:visible;mso-wrap-style:square;v-text-anchor:top" coordsize="179,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u1axAAAANwAAAAPAAAAZHJzL2Rvd25yZXYueG1sRE9LawIx&#10;EL4X+h/CFHqRbrbaiqwbRVrFngrd2oO3IZl94GaybKKu/94IQm/z8T0nXw62FSfqfeNYwWuSgiDW&#10;zjRcKdj9bl5mIHxANtg6JgUX8rBcPD7kmBl35h86FaESMYR9hgrqELpMSq9rsugT1xFHrnS9xRBh&#10;X0nT4zmG21aO03QqLTYcG2rs6KMmfSiOVsF6Ur5tq1RPV53elp/fzfpvtN8p9fw0rOYgAg3hX3x3&#10;f5k4/30Mt2fiBXJxBQAA//8DAFBLAQItABQABgAIAAAAIQDb4fbL7gAAAIUBAAATAAAAAAAAAAAA&#10;AAAAAAAAAABbQ29udGVudF9UeXBlc10ueG1sUEsBAi0AFAAGAAgAAAAhAFr0LFu/AAAAFQEAAAsA&#10;AAAAAAAAAAAAAAAAHwEAAF9yZWxzLy5yZWxzUEsBAi0AFAAGAAgAAAAhAM3G7VrEAAAA3AAAAA8A&#10;AAAAAAAAAAAAAAAABwIAAGRycy9kb3ducmV2LnhtbFBLBQYAAAAAAwADALcAAAD4AgAAAAA=&#10;" path="m96,239l80,216,75,198r3,106l97,311r20,4l137,316r2,l156,315r23,-4l156,253r-19,3l129,256r-16,-5l96,239xe" fillcolor="#a31c44" stroked="f">
                    <v:path arrowok="t" o:connecttype="custom" o:connectlocs="96,239;80,216;75,198;78,304;97,311;117,315;137,316;139,316;156,315;179,311;156,253;137,256;129,256;113,251;96,239" o:connectangles="0,0,0,0,0,0,0,0,0,0,0,0,0,0,0"/>
                  </v:shape>
                  <v:shape id="Freeform 91" o:spid="_x0000_s1034" style="position:absolute;left:6698;top:14729;width:179;height:317;visibility:visible;mso-wrap-style:square;v-text-anchor:top" coordsize="179,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kjBxAAAANwAAAAPAAAAZHJzL2Rvd25yZXYueG1sRE9LawIx&#10;EL4L/Q9hCl6km21tRbZGkXbFngS39uBtSGYfdDNZNlHXf98UBG/z8T1nsRpsK87U+8axguckBUGs&#10;nWm4UnD43jzNQfiAbLB1TAqu5GG1fBgtMDPuwns6F6ESMYR9hgrqELpMSq9rsugT1xFHrnS9xRBh&#10;X0nT4yWG21a+pOlMWmw4NtTY0UdN+rc4WQX5tHzdVqmerTu9LT93Tf4zOR6UGj8O63cQgYZwF9/c&#10;XybOf5vC/zPxArn8AwAA//8DAFBLAQItABQABgAIAAAAIQDb4fbL7gAAAIUBAAATAAAAAAAAAAAA&#10;AAAAAAAAAABbQ29udGVudF9UeXBlc10ueG1sUEsBAi0AFAAGAAgAAAAhAFr0LFu/AAAAFQEAAAsA&#10;AAAAAAAAAAAAAAAAHwEAAF9yZWxzLy5yZWxzUEsBAi0AFAAGAAgAAAAhAKKKSMHEAAAA3AAAAA8A&#10;AAAAAAAAAAAAAAAABwIAAGRycy9kb3ducmV2LnhtbFBLBQYAAAAAAwADALcAAAD4AgAAAAA=&#10;" path="m1,186r3,20l10,229r7,16l28,262r16,20l60,294r18,10l75,198,72,177r,-21l73,138r3,-20l82,99,93,79r13,-9l126,64r30,-1l173,72r15,16l194,102r5,18l202,142r1,26l200,188r-4,18l187,225r-12,18l156,253r23,58l195,304r18,-10l233,279r13,-16l257,245r7,-17l269,208r4,-21l274,171r,-25l272,128r-3,-20l262,84,253,66,242,49,229,34,213,21,193,10,175,4,155,1,134,,114,1,95,5,76,12,60,22,45,34,29,51,20,66,12,84,4,107,1,125,,145r,23l1,186xe" fillcolor="#a31c44" stroked="f">
                    <v:path arrowok="t" o:connecttype="custom" o:connectlocs="4,206;17,245;44,282;78,304;72,177;73,138;82,99;106,70;156,63;188,88;199,120;203,168;196,206;175,243;179,311;213,294;246,263;264,228;273,187;274,146;269,108;253,66;229,34;193,10;155,1;114,1;76,12;45,34;20,66;4,107;0,145;1,186" o:connectangles="0,0,0,0,0,0,0,0,0,0,0,0,0,0,0,0,0,0,0,0,0,0,0,0,0,0,0,0,0,0,0,0"/>
                  </v:shape>
                </v:group>
                <w10:wrap anchorx="page" anchory="page"/>
              </v:group>
            </w:pict>
          </mc:Fallback>
        </mc:AlternateContent>
      </w:r>
      <w:r>
        <w:rPr>
          <w:noProof/>
        </w:rPr>
        <mc:AlternateContent>
          <mc:Choice Requires="wpg">
            <w:drawing>
              <wp:anchor distT="0" distB="0" distL="114300" distR="114300" simplePos="0" relativeHeight="251715584" behindDoc="1" locked="0" layoutInCell="0" allowOverlap="1" wp14:anchorId="28F90398" wp14:editId="013C2D80">
                <wp:simplePos x="0" y="0"/>
                <wp:positionH relativeFrom="page">
                  <wp:posOffset>3922395</wp:posOffset>
                </wp:positionH>
                <wp:positionV relativeFrom="page">
                  <wp:posOffset>9602470</wp:posOffset>
                </wp:positionV>
                <wp:extent cx="1003300" cy="287020"/>
                <wp:effectExtent l="0" t="1270" r="0" b="0"/>
                <wp:wrapNone/>
                <wp:docPr id="133" name="Agrupar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3300" cy="287020"/>
                          <a:chOff x="6177" y="15122"/>
                          <a:chExt cx="1580" cy="452"/>
                        </a:xfrm>
                      </wpg:grpSpPr>
                      <wps:wsp>
                        <wps:cNvPr id="134" name="Freeform 72"/>
                        <wps:cNvSpPr>
                          <a:spLocks/>
                        </wps:cNvSpPr>
                        <wps:spPr bwMode="auto">
                          <a:xfrm>
                            <a:off x="6403" y="15132"/>
                            <a:ext cx="274" cy="431"/>
                          </a:xfrm>
                          <a:custGeom>
                            <a:avLst/>
                            <a:gdLst>
                              <a:gd name="T0" fmla="*/ 75 w 274"/>
                              <a:gd name="T1" fmla="*/ 136 h 431"/>
                              <a:gd name="T2" fmla="*/ 55 w 274"/>
                              <a:gd name="T3" fmla="*/ 148 h 431"/>
                              <a:gd name="T4" fmla="*/ 43 w 274"/>
                              <a:gd name="T5" fmla="*/ 160 h 431"/>
                              <a:gd name="T6" fmla="*/ 30 w 274"/>
                              <a:gd name="T7" fmla="*/ 176 h 431"/>
                              <a:gd name="T8" fmla="*/ 17 w 274"/>
                              <a:gd name="T9" fmla="*/ 197 h 431"/>
                              <a:gd name="T10" fmla="*/ 11 w 274"/>
                              <a:gd name="T11" fmla="*/ 214 h 431"/>
                              <a:gd name="T12" fmla="*/ 5 w 274"/>
                              <a:gd name="T13" fmla="*/ 233 h 431"/>
                              <a:gd name="T14" fmla="*/ 1 w 274"/>
                              <a:gd name="T15" fmla="*/ 257 h 431"/>
                              <a:gd name="T16" fmla="*/ 0 w 274"/>
                              <a:gd name="T17" fmla="*/ 276 h 431"/>
                              <a:gd name="T18" fmla="*/ 0 w 274"/>
                              <a:gd name="T19" fmla="*/ 295 h 431"/>
                              <a:gd name="T20" fmla="*/ 3 w 274"/>
                              <a:gd name="T21" fmla="*/ 314 h 431"/>
                              <a:gd name="T22" fmla="*/ 9 w 274"/>
                              <a:gd name="T23" fmla="*/ 333 h 431"/>
                              <a:gd name="T24" fmla="*/ 16 w 274"/>
                              <a:gd name="T25" fmla="*/ 352 h 431"/>
                              <a:gd name="T26" fmla="*/ 27 w 274"/>
                              <a:gd name="T27" fmla="*/ 370 h 431"/>
                              <a:gd name="T28" fmla="*/ 40 w 274"/>
                              <a:gd name="T29" fmla="*/ 387 h 431"/>
                              <a:gd name="T30" fmla="*/ 56 w 274"/>
                              <a:gd name="T31" fmla="*/ 403 h 431"/>
                              <a:gd name="T32" fmla="*/ 74 w 274"/>
                              <a:gd name="T33" fmla="*/ 413 h 431"/>
                              <a:gd name="T34" fmla="*/ 92 w 274"/>
                              <a:gd name="T35" fmla="*/ 421 h 431"/>
                              <a:gd name="T36" fmla="*/ 112 w 274"/>
                              <a:gd name="T37" fmla="*/ 426 h 431"/>
                              <a:gd name="T38" fmla="*/ 119 w 274"/>
                              <a:gd name="T39" fmla="*/ 335 h 431"/>
                              <a:gd name="T40" fmla="*/ 105 w 274"/>
                              <a:gd name="T41" fmla="*/ 319 h 431"/>
                              <a:gd name="T42" fmla="*/ 95 w 274"/>
                              <a:gd name="T43" fmla="*/ 297 h 431"/>
                              <a:gd name="T44" fmla="*/ 93 w 274"/>
                              <a:gd name="T45" fmla="*/ 277 h 431"/>
                              <a:gd name="T46" fmla="*/ 95 w 274"/>
                              <a:gd name="T47" fmla="*/ 256 h 431"/>
                              <a:gd name="T48" fmla="*/ 99 w 274"/>
                              <a:gd name="T49" fmla="*/ 240 h 431"/>
                              <a:gd name="T50" fmla="*/ 109 w 274"/>
                              <a:gd name="T51" fmla="*/ 216 h 431"/>
                              <a:gd name="T52" fmla="*/ 123 w 274"/>
                              <a:gd name="T53" fmla="*/ 202 h 431"/>
                              <a:gd name="T54" fmla="*/ 142 w 274"/>
                              <a:gd name="T55" fmla="*/ 194 h 431"/>
                              <a:gd name="T56" fmla="*/ 164 w 274"/>
                              <a:gd name="T57" fmla="*/ 192 h 431"/>
                              <a:gd name="T58" fmla="*/ 170 w 274"/>
                              <a:gd name="T59" fmla="*/ 192 h 431"/>
                              <a:gd name="T60" fmla="*/ 178 w 274"/>
                              <a:gd name="T61" fmla="*/ 194 h 431"/>
                              <a:gd name="T62" fmla="*/ 182 w 274"/>
                              <a:gd name="T63" fmla="*/ 195 h 431"/>
                              <a:gd name="T64" fmla="*/ 169 w 274"/>
                              <a:gd name="T65" fmla="*/ 350 h 431"/>
                              <a:gd name="T66" fmla="*/ 152 w 274"/>
                              <a:gd name="T67" fmla="*/ 350 h 431"/>
                              <a:gd name="T68" fmla="*/ 135 w 274"/>
                              <a:gd name="T69" fmla="*/ 345 h 431"/>
                              <a:gd name="T70" fmla="*/ 154 w 274"/>
                              <a:gd name="T71" fmla="*/ 430 h 431"/>
                              <a:gd name="T72" fmla="*/ 170 w 274"/>
                              <a:gd name="T73" fmla="*/ 429 h 431"/>
                              <a:gd name="T74" fmla="*/ 187 w 274"/>
                              <a:gd name="T75" fmla="*/ 428 h 431"/>
                              <a:gd name="T76" fmla="*/ 209 w 274"/>
                              <a:gd name="T77" fmla="*/ 426 h 431"/>
                              <a:gd name="T78" fmla="*/ 234 w 274"/>
                              <a:gd name="T79" fmla="*/ 422 h 431"/>
                              <a:gd name="T80" fmla="*/ 254 w 274"/>
                              <a:gd name="T81" fmla="*/ 417 h 431"/>
                              <a:gd name="T82" fmla="*/ 273 w 274"/>
                              <a:gd name="T83" fmla="*/ 412 h 431"/>
                              <a:gd name="T84" fmla="*/ 267 w 274"/>
                              <a:gd name="T85" fmla="*/ 3 h 431"/>
                              <a:gd name="T86" fmla="*/ 248 w 274"/>
                              <a:gd name="T87" fmla="*/ 1 h 431"/>
                              <a:gd name="T88" fmla="*/ 227 w 274"/>
                              <a:gd name="T89" fmla="*/ 0 h 431"/>
                              <a:gd name="T90" fmla="*/ 222 w 274"/>
                              <a:gd name="T91" fmla="*/ 0 h 431"/>
                              <a:gd name="T92" fmla="*/ 202 w 274"/>
                              <a:gd name="T93" fmla="*/ 1 h 431"/>
                              <a:gd name="T94" fmla="*/ 182 w 274"/>
                              <a:gd name="T95" fmla="*/ 3 h 431"/>
                              <a:gd name="T96" fmla="*/ 182 w 274"/>
                              <a:gd name="T97" fmla="*/ 118 h 431"/>
                              <a:gd name="T98" fmla="*/ 181 w 274"/>
                              <a:gd name="T99" fmla="*/ 118 h 431"/>
                              <a:gd name="T100" fmla="*/ 171 w 274"/>
                              <a:gd name="T101" fmla="*/ 116 h 431"/>
                              <a:gd name="T102" fmla="*/ 160 w 274"/>
                              <a:gd name="T103" fmla="*/ 115 h 431"/>
                              <a:gd name="T104" fmla="*/ 138 w 274"/>
                              <a:gd name="T105" fmla="*/ 115 h 431"/>
                              <a:gd name="T106" fmla="*/ 127 w 274"/>
                              <a:gd name="T107" fmla="*/ 117 h 431"/>
                              <a:gd name="T108" fmla="*/ 110 w 274"/>
                              <a:gd name="T109" fmla="*/ 120 h 431"/>
                              <a:gd name="T110" fmla="*/ 93 w 274"/>
                              <a:gd name="T111" fmla="*/ 126 h 431"/>
                              <a:gd name="T112" fmla="*/ 75 w 274"/>
                              <a:gd name="T113" fmla="*/ 136 h 4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74" h="431">
                                <a:moveTo>
                                  <a:pt x="75" y="136"/>
                                </a:moveTo>
                                <a:lnTo>
                                  <a:pt x="55" y="148"/>
                                </a:lnTo>
                                <a:lnTo>
                                  <a:pt x="43" y="160"/>
                                </a:lnTo>
                                <a:lnTo>
                                  <a:pt x="30" y="176"/>
                                </a:lnTo>
                                <a:lnTo>
                                  <a:pt x="17" y="197"/>
                                </a:lnTo>
                                <a:lnTo>
                                  <a:pt x="11" y="214"/>
                                </a:lnTo>
                                <a:lnTo>
                                  <a:pt x="5" y="233"/>
                                </a:lnTo>
                                <a:lnTo>
                                  <a:pt x="1" y="257"/>
                                </a:lnTo>
                                <a:lnTo>
                                  <a:pt x="0" y="276"/>
                                </a:lnTo>
                                <a:lnTo>
                                  <a:pt x="0" y="295"/>
                                </a:lnTo>
                                <a:lnTo>
                                  <a:pt x="3" y="314"/>
                                </a:lnTo>
                                <a:lnTo>
                                  <a:pt x="9" y="333"/>
                                </a:lnTo>
                                <a:lnTo>
                                  <a:pt x="16" y="352"/>
                                </a:lnTo>
                                <a:lnTo>
                                  <a:pt x="27" y="370"/>
                                </a:lnTo>
                                <a:lnTo>
                                  <a:pt x="40" y="387"/>
                                </a:lnTo>
                                <a:lnTo>
                                  <a:pt x="56" y="403"/>
                                </a:lnTo>
                                <a:lnTo>
                                  <a:pt x="74" y="413"/>
                                </a:lnTo>
                                <a:lnTo>
                                  <a:pt x="92" y="421"/>
                                </a:lnTo>
                                <a:lnTo>
                                  <a:pt x="112" y="426"/>
                                </a:lnTo>
                                <a:lnTo>
                                  <a:pt x="119" y="335"/>
                                </a:lnTo>
                                <a:lnTo>
                                  <a:pt x="105" y="319"/>
                                </a:lnTo>
                                <a:lnTo>
                                  <a:pt x="95" y="297"/>
                                </a:lnTo>
                                <a:lnTo>
                                  <a:pt x="93" y="277"/>
                                </a:lnTo>
                                <a:lnTo>
                                  <a:pt x="95" y="256"/>
                                </a:lnTo>
                                <a:lnTo>
                                  <a:pt x="99" y="240"/>
                                </a:lnTo>
                                <a:lnTo>
                                  <a:pt x="109" y="216"/>
                                </a:lnTo>
                                <a:lnTo>
                                  <a:pt x="123" y="202"/>
                                </a:lnTo>
                                <a:lnTo>
                                  <a:pt x="142" y="194"/>
                                </a:lnTo>
                                <a:lnTo>
                                  <a:pt x="164" y="192"/>
                                </a:lnTo>
                                <a:lnTo>
                                  <a:pt x="170" y="192"/>
                                </a:lnTo>
                                <a:lnTo>
                                  <a:pt x="178" y="194"/>
                                </a:lnTo>
                                <a:lnTo>
                                  <a:pt x="182" y="195"/>
                                </a:lnTo>
                                <a:lnTo>
                                  <a:pt x="169" y="350"/>
                                </a:lnTo>
                                <a:lnTo>
                                  <a:pt x="152" y="350"/>
                                </a:lnTo>
                                <a:lnTo>
                                  <a:pt x="135" y="345"/>
                                </a:lnTo>
                                <a:lnTo>
                                  <a:pt x="154" y="430"/>
                                </a:lnTo>
                                <a:lnTo>
                                  <a:pt x="170" y="429"/>
                                </a:lnTo>
                                <a:lnTo>
                                  <a:pt x="187" y="428"/>
                                </a:lnTo>
                                <a:lnTo>
                                  <a:pt x="209" y="426"/>
                                </a:lnTo>
                                <a:lnTo>
                                  <a:pt x="234" y="422"/>
                                </a:lnTo>
                                <a:lnTo>
                                  <a:pt x="254" y="417"/>
                                </a:lnTo>
                                <a:lnTo>
                                  <a:pt x="273" y="412"/>
                                </a:lnTo>
                                <a:lnTo>
                                  <a:pt x="267" y="3"/>
                                </a:lnTo>
                                <a:lnTo>
                                  <a:pt x="248" y="1"/>
                                </a:lnTo>
                                <a:lnTo>
                                  <a:pt x="227" y="0"/>
                                </a:lnTo>
                                <a:lnTo>
                                  <a:pt x="222" y="0"/>
                                </a:lnTo>
                                <a:lnTo>
                                  <a:pt x="202" y="1"/>
                                </a:lnTo>
                                <a:lnTo>
                                  <a:pt x="182" y="3"/>
                                </a:lnTo>
                                <a:lnTo>
                                  <a:pt x="182" y="118"/>
                                </a:lnTo>
                                <a:lnTo>
                                  <a:pt x="181" y="118"/>
                                </a:lnTo>
                                <a:lnTo>
                                  <a:pt x="171" y="116"/>
                                </a:lnTo>
                                <a:lnTo>
                                  <a:pt x="160" y="115"/>
                                </a:lnTo>
                                <a:lnTo>
                                  <a:pt x="138" y="115"/>
                                </a:lnTo>
                                <a:lnTo>
                                  <a:pt x="127" y="117"/>
                                </a:lnTo>
                                <a:lnTo>
                                  <a:pt x="110" y="120"/>
                                </a:lnTo>
                                <a:lnTo>
                                  <a:pt x="93" y="126"/>
                                </a:lnTo>
                                <a:lnTo>
                                  <a:pt x="75" y="136"/>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73"/>
                        <wps:cNvSpPr>
                          <a:spLocks/>
                        </wps:cNvSpPr>
                        <wps:spPr bwMode="auto">
                          <a:xfrm>
                            <a:off x="6516" y="15468"/>
                            <a:ext cx="42" cy="95"/>
                          </a:xfrm>
                          <a:custGeom>
                            <a:avLst/>
                            <a:gdLst>
                              <a:gd name="T0" fmla="*/ 20 w 42"/>
                              <a:gd name="T1" fmla="*/ 94 h 95"/>
                              <a:gd name="T2" fmla="*/ 41 w 42"/>
                              <a:gd name="T3" fmla="*/ 95 h 95"/>
                              <a:gd name="T4" fmla="*/ 22 w 42"/>
                              <a:gd name="T5" fmla="*/ 10 h 95"/>
                              <a:gd name="T6" fmla="*/ 6 w 42"/>
                              <a:gd name="T7" fmla="*/ 0 h 95"/>
                              <a:gd name="T8" fmla="*/ 0 w 42"/>
                              <a:gd name="T9" fmla="*/ 91 h 95"/>
                              <a:gd name="T10" fmla="*/ 20 w 42"/>
                              <a:gd name="T11" fmla="*/ 94 h 95"/>
                            </a:gdLst>
                            <a:ahLst/>
                            <a:cxnLst>
                              <a:cxn ang="0">
                                <a:pos x="T0" y="T1"/>
                              </a:cxn>
                              <a:cxn ang="0">
                                <a:pos x="T2" y="T3"/>
                              </a:cxn>
                              <a:cxn ang="0">
                                <a:pos x="T4" y="T5"/>
                              </a:cxn>
                              <a:cxn ang="0">
                                <a:pos x="T6" y="T7"/>
                              </a:cxn>
                              <a:cxn ang="0">
                                <a:pos x="T8" y="T9"/>
                              </a:cxn>
                              <a:cxn ang="0">
                                <a:pos x="T10" y="T11"/>
                              </a:cxn>
                            </a:cxnLst>
                            <a:rect l="0" t="0" r="r" b="b"/>
                            <a:pathLst>
                              <a:path w="42" h="95">
                                <a:moveTo>
                                  <a:pt x="20" y="94"/>
                                </a:moveTo>
                                <a:lnTo>
                                  <a:pt x="41" y="95"/>
                                </a:lnTo>
                                <a:lnTo>
                                  <a:pt x="22" y="10"/>
                                </a:lnTo>
                                <a:lnTo>
                                  <a:pt x="6" y="0"/>
                                </a:lnTo>
                                <a:lnTo>
                                  <a:pt x="0" y="91"/>
                                </a:lnTo>
                                <a:lnTo>
                                  <a:pt x="20" y="94"/>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36" name="Group 74"/>
                        <wpg:cNvGrpSpPr>
                          <a:grpSpLocks/>
                        </wpg:cNvGrpSpPr>
                        <wpg:grpSpPr bwMode="auto">
                          <a:xfrm>
                            <a:off x="6710" y="15247"/>
                            <a:ext cx="273" cy="317"/>
                            <a:chOff x="6710" y="15247"/>
                            <a:chExt cx="273" cy="317"/>
                          </a:xfrm>
                        </wpg:grpSpPr>
                        <wps:wsp>
                          <wps:cNvPr id="137" name="Freeform 75"/>
                          <wps:cNvSpPr>
                            <a:spLocks/>
                          </wps:cNvSpPr>
                          <wps:spPr bwMode="auto">
                            <a:xfrm>
                              <a:off x="6710" y="15247"/>
                              <a:ext cx="273" cy="317"/>
                            </a:xfrm>
                            <a:custGeom>
                              <a:avLst/>
                              <a:gdLst>
                                <a:gd name="T0" fmla="*/ 272 w 273"/>
                                <a:gd name="T1" fmla="*/ 150 h 317"/>
                                <a:gd name="T2" fmla="*/ 271 w 273"/>
                                <a:gd name="T3" fmla="*/ 134 h 317"/>
                                <a:gd name="T4" fmla="*/ 269 w 273"/>
                                <a:gd name="T5" fmla="*/ 116 h 317"/>
                                <a:gd name="T6" fmla="*/ 264 w 273"/>
                                <a:gd name="T7" fmla="*/ 95 h 317"/>
                                <a:gd name="T8" fmla="*/ 256 w 273"/>
                                <a:gd name="T9" fmla="*/ 70 h 317"/>
                                <a:gd name="T10" fmla="*/ 246 w 273"/>
                                <a:gd name="T11" fmla="*/ 53 h 317"/>
                                <a:gd name="T12" fmla="*/ 233 w 273"/>
                                <a:gd name="T13" fmla="*/ 37 h 317"/>
                                <a:gd name="T14" fmla="*/ 218 w 273"/>
                                <a:gd name="T15" fmla="*/ 23 h 317"/>
                                <a:gd name="T16" fmla="*/ 201 w 273"/>
                                <a:gd name="T17" fmla="*/ 12 h 317"/>
                                <a:gd name="T18" fmla="*/ 182 w 273"/>
                                <a:gd name="T19" fmla="*/ 111 h 317"/>
                                <a:gd name="T20" fmla="*/ 183 w 273"/>
                                <a:gd name="T21" fmla="*/ 115 h 317"/>
                                <a:gd name="T22" fmla="*/ 184 w 273"/>
                                <a:gd name="T23" fmla="*/ 119 h 317"/>
                                <a:gd name="T24" fmla="*/ 92 w 273"/>
                                <a:gd name="T25" fmla="*/ 119 h 317"/>
                                <a:gd name="T26" fmla="*/ 105 w 273"/>
                                <a:gd name="T27" fmla="*/ 4 h 317"/>
                                <a:gd name="T28" fmla="*/ 86 w 273"/>
                                <a:gd name="T29" fmla="*/ 10 h 317"/>
                                <a:gd name="T30" fmla="*/ 67 w 273"/>
                                <a:gd name="T31" fmla="*/ 20 h 317"/>
                                <a:gd name="T32" fmla="*/ 48 w 273"/>
                                <a:gd name="T33" fmla="*/ 34 h 317"/>
                                <a:gd name="T34" fmla="*/ 35 w 273"/>
                                <a:gd name="T35" fmla="*/ 48 h 317"/>
                                <a:gd name="T36" fmla="*/ 24 w 273"/>
                                <a:gd name="T37" fmla="*/ 64 h 317"/>
                                <a:gd name="T38" fmla="*/ 14 w 273"/>
                                <a:gd name="T39" fmla="*/ 83 h 317"/>
                                <a:gd name="T40" fmla="*/ 7 w 273"/>
                                <a:gd name="T41" fmla="*/ 104 h 317"/>
                                <a:gd name="T42" fmla="*/ 3 w 273"/>
                                <a:gd name="T43" fmla="*/ 121 h 317"/>
                                <a:gd name="T44" fmla="*/ 0 w 273"/>
                                <a:gd name="T45" fmla="*/ 140 h 317"/>
                                <a:gd name="T46" fmla="*/ 0 w 273"/>
                                <a:gd name="T47" fmla="*/ 160 h 317"/>
                                <a:gd name="T48" fmla="*/ 0 w 273"/>
                                <a:gd name="T49" fmla="*/ 181 h 317"/>
                                <a:gd name="T50" fmla="*/ 3 w 273"/>
                                <a:gd name="T51" fmla="*/ 204 h 317"/>
                                <a:gd name="T52" fmla="*/ 9 w 273"/>
                                <a:gd name="T53" fmla="*/ 222 h 317"/>
                                <a:gd name="T54" fmla="*/ 16 w 273"/>
                                <a:gd name="T55" fmla="*/ 240 h 317"/>
                                <a:gd name="T56" fmla="*/ 27 w 273"/>
                                <a:gd name="T57" fmla="*/ 257 h 317"/>
                                <a:gd name="T58" fmla="*/ 40 w 273"/>
                                <a:gd name="T59" fmla="*/ 273 h 317"/>
                                <a:gd name="T60" fmla="*/ 56 w 273"/>
                                <a:gd name="T61" fmla="*/ 286 h 317"/>
                                <a:gd name="T62" fmla="*/ 75 w 273"/>
                                <a:gd name="T63" fmla="*/ 299 h 317"/>
                                <a:gd name="T64" fmla="*/ 98 w 273"/>
                                <a:gd name="T65" fmla="*/ 309 h 317"/>
                                <a:gd name="T66" fmla="*/ 117 w 273"/>
                                <a:gd name="T67" fmla="*/ 313 h 317"/>
                                <a:gd name="T68" fmla="*/ 137 w 273"/>
                                <a:gd name="T69" fmla="*/ 315 h 317"/>
                                <a:gd name="T70" fmla="*/ 159 w 273"/>
                                <a:gd name="T71" fmla="*/ 316 h 317"/>
                                <a:gd name="T72" fmla="*/ 179 w 273"/>
                                <a:gd name="T73" fmla="*/ 315 h 317"/>
                                <a:gd name="T74" fmla="*/ 198 w 273"/>
                                <a:gd name="T75" fmla="*/ 312 h 317"/>
                                <a:gd name="T76" fmla="*/ 218 w 273"/>
                                <a:gd name="T77" fmla="*/ 307 h 317"/>
                                <a:gd name="T78" fmla="*/ 237 w 273"/>
                                <a:gd name="T79" fmla="*/ 301 h 317"/>
                                <a:gd name="T80" fmla="*/ 256 w 273"/>
                                <a:gd name="T81" fmla="*/ 292 h 317"/>
                                <a:gd name="T82" fmla="*/ 254 w 273"/>
                                <a:gd name="T83" fmla="*/ 273 h 317"/>
                                <a:gd name="T84" fmla="*/ 250 w 273"/>
                                <a:gd name="T85" fmla="*/ 253 h 317"/>
                                <a:gd name="T86" fmla="*/ 241 w 273"/>
                                <a:gd name="T87" fmla="*/ 237 h 317"/>
                                <a:gd name="T88" fmla="*/ 218 w 273"/>
                                <a:gd name="T89" fmla="*/ 227 h 317"/>
                                <a:gd name="T90" fmla="*/ 199 w 273"/>
                                <a:gd name="T91" fmla="*/ 232 h 317"/>
                                <a:gd name="T92" fmla="*/ 180 w 273"/>
                                <a:gd name="T93" fmla="*/ 236 h 317"/>
                                <a:gd name="T94" fmla="*/ 159 w 273"/>
                                <a:gd name="T95" fmla="*/ 237 h 317"/>
                                <a:gd name="T96" fmla="*/ 151 w 273"/>
                                <a:gd name="T97" fmla="*/ 237 h 317"/>
                                <a:gd name="T98" fmla="*/ 139 w 273"/>
                                <a:gd name="T99" fmla="*/ 235 h 317"/>
                                <a:gd name="T100" fmla="*/ 127 w 273"/>
                                <a:gd name="T101" fmla="*/ 232 h 317"/>
                                <a:gd name="T102" fmla="*/ 109 w 273"/>
                                <a:gd name="T103" fmla="*/ 223 h 317"/>
                                <a:gd name="T104" fmla="*/ 96 w 273"/>
                                <a:gd name="T105" fmla="*/ 207 h 317"/>
                                <a:gd name="T106" fmla="*/ 93 w 273"/>
                                <a:gd name="T107" fmla="*/ 202 h 317"/>
                                <a:gd name="T108" fmla="*/ 92 w 273"/>
                                <a:gd name="T109" fmla="*/ 197 h 317"/>
                                <a:gd name="T110" fmla="*/ 91 w 273"/>
                                <a:gd name="T111" fmla="*/ 190 h 317"/>
                                <a:gd name="T112" fmla="*/ 268 w 273"/>
                                <a:gd name="T113" fmla="*/ 190 h 317"/>
                                <a:gd name="T114" fmla="*/ 271 w 273"/>
                                <a:gd name="T115" fmla="*/ 172 h 317"/>
                                <a:gd name="T116" fmla="*/ 272 w 273"/>
                                <a:gd name="T117" fmla="*/ 15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3" h="317">
                                  <a:moveTo>
                                    <a:pt x="272" y="150"/>
                                  </a:moveTo>
                                  <a:lnTo>
                                    <a:pt x="271" y="134"/>
                                  </a:lnTo>
                                  <a:lnTo>
                                    <a:pt x="269" y="116"/>
                                  </a:lnTo>
                                  <a:lnTo>
                                    <a:pt x="264" y="95"/>
                                  </a:lnTo>
                                  <a:lnTo>
                                    <a:pt x="256" y="70"/>
                                  </a:lnTo>
                                  <a:lnTo>
                                    <a:pt x="246" y="53"/>
                                  </a:lnTo>
                                  <a:lnTo>
                                    <a:pt x="233" y="37"/>
                                  </a:lnTo>
                                  <a:lnTo>
                                    <a:pt x="218" y="23"/>
                                  </a:lnTo>
                                  <a:lnTo>
                                    <a:pt x="201" y="12"/>
                                  </a:lnTo>
                                  <a:lnTo>
                                    <a:pt x="182" y="111"/>
                                  </a:lnTo>
                                  <a:lnTo>
                                    <a:pt x="183" y="115"/>
                                  </a:lnTo>
                                  <a:lnTo>
                                    <a:pt x="184" y="119"/>
                                  </a:lnTo>
                                  <a:lnTo>
                                    <a:pt x="92" y="119"/>
                                  </a:lnTo>
                                  <a:lnTo>
                                    <a:pt x="105" y="4"/>
                                  </a:lnTo>
                                  <a:lnTo>
                                    <a:pt x="86" y="10"/>
                                  </a:lnTo>
                                  <a:lnTo>
                                    <a:pt x="67" y="20"/>
                                  </a:lnTo>
                                  <a:lnTo>
                                    <a:pt x="48" y="34"/>
                                  </a:lnTo>
                                  <a:lnTo>
                                    <a:pt x="35" y="48"/>
                                  </a:lnTo>
                                  <a:lnTo>
                                    <a:pt x="24" y="64"/>
                                  </a:lnTo>
                                  <a:lnTo>
                                    <a:pt x="14" y="83"/>
                                  </a:lnTo>
                                  <a:lnTo>
                                    <a:pt x="7" y="104"/>
                                  </a:lnTo>
                                  <a:lnTo>
                                    <a:pt x="3" y="121"/>
                                  </a:lnTo>
                                  <a:lnTo>
                                    <a:pt x="0" y="140"/>
                                  </a:lnTo>
                                  <a:lnTo>
                                    <a:pt x="0" y="160"/>
                                  </a:lnTo>
                                  <a:lnTo>
                                    <a:pt x="0" y="181"/>
                                  </a:lnTo>
                                  <a:lnTo>
                                    <a:pt x="3" y="204"/>
                                  </a:lnTo>
                                  <a:lnTo>
                                    <a:pt x="9" y="222"/>
                                  </a:lnTo>
                                  <a:lnTo>
                                    <a:pt x="16" y="240"/>
                                  </a:lnTo>
                                  <a:lnTo>
                                    <a:pt x="27" y="257"/>
                                  </a:lnTo>
                                  <a:lnTo>
                                    <a:pt x="40" y="273"/>
                                  </a:lnTo>
                                  <a:lnTo>
                                    <a:pt x="56" y="286"/>
                                  </a:lnTo>
                                  <a:lnTo>
                                    <a:pt x="75" y="299"/>
                                  </a:lnTo>
                                  <a:lnTo>
                                    <a:pt x="98" y="309"/>
                                  </a:lnTo>
                                  <a:lnTo>
                                    <a:pt x="117" y="313"/>
                                  </a:lnTo>
                                  <a:lnTo>
                                    <a:pt x="137" y="315"/>
                                  </a:lnTo>
                                  <a:lnTo>
                                    <a:pt x="159" y="316"/>
                                  </a:lnTo>
                                  <a:lnTo>
                                    <a:pt x="179" y="315"/>
                                  </a:lnTo>
                                  <a:lnTo>
                                    <a:pt x="198" y="312"/>
                                  </a:lnTo>
                                  <a:lnTo>
                                    <a:pt x="218" y="307"/>
                                  </a:lnTo>
                                  <a:lnTo>
                                    <a:pt x="237" y="301"/>
                                  </a:lnTo>
                                  <a:lnTo>
                                    <a:pt x="256" y="292"/>
                                  </a:lnTo>
                                  <a:lnTo>
                                    <a:pt x="254" y="273"/>
                                  </a:lnTo>
                                  <a:lnTo>
                                    <a:pt x="250" y="253"/>
                                  </a:lnTo>
                                  <a:lnTo>
                                    <a:pt x="241" y="237"/>
                                  </a:lnTo>
                                  <a:lnTo>
                                    <a:pt x="218" y="227"/>
                                  </a:lnTo>
                                  <a:lnTo>
                                    <a:pt x="199" y="232"/>
                                  </a:lnTo>
                                  <a:lnTo>
                                    <a:pt x="180" y="236"/>
                                  </a:lnTo>
                                  <a:lnTo>
                                    <a:pt x="159" y="237"/>
                                  </a:lnTo>
                                  <a:lnTo>
                                    <a:pt x="151" y="237"/>
                                  </a:lnTo>
                                  <a:lnTo>
                                    <a:pt x="139" y="235"/>
                                  </a:lnTo>
                                  <a:lnTo>
                                    <a:pt x="127" y="232"/>
                                  </a:lnTo>
                                  <a:lnTo>
                                    <a:pt x="109" y="223"/>
                                  </a:lnTo>
                                  <a:lnTo>
                                    <a:pt x="96" y="207"/>
                                  </a:lnTo>
                                  <a:lnTo>
                                    <a:pt x="93" y="202"/>
                                  </a:lnTo>
                                  <a:lnTo>
                                    <a:pt x="92" y="197"/>
                                  </a:lnTo>
                                  <a:lnTo>
                                    <a:pt x="91" y="190"/>
                                  </a:lnTo>
                                  <a:lnTo>
                                    <a:pt x="268" y="190"/>
                                  </a:lnTo>
                                  <a:lnTo>
                                    <a:pt x="271" y="172"/>
                                  </a:lnTo>
                                  <a:lnTo>
                                    <a:pt x="272" y="150"/>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76"/>
                          <wps:cNvSpPr>
                            <a:spLocks/>
                          </wps:cNvSpPr>
                          <wps:spPr bwMode="auto">
                            <a:xfrm>
                              <a:off x="6710" y="15247"/>
                              <a:ext cx="273" cy="317"/>
                            </a:xfrm>
                            <a:custGeom>
                              <a:avLst/>
                              <a:gdLst>
                                <a:gd name="T0" fmla="*/ 182 w 273"/>
                                <a:gd name="T1" fmla="*/ 5 h 317"/>
                                <a:gd name="T2" fmla="*/ 162 w 273"/>
                                <a:gd name="T3" fmla="*/ 1 h 317"/>
                                <a:gd name="T4" fmla="*/ 142 w 273"/>
                                <a:gd name="T5" fmla="*/ 0 h 317"/>
                                <a:gd name="T6" fmla="*/ 123 w 273"/>
                                <a:gd name="T7" fmla="*/ 1 h 317"/>
                                <a:gd name="T8" fmla="*/ 105 w 273"/>
                                <a:gd name="T9" fmla="*/ 4 h 317"/>
                                <a:gd name="T10" fmla="*/ 92 w 273"/>
                                <a:gd name="T11" fmla="*/ 119 h 317"/>
                                <a:gd name="T12" fmla="*/ 97 w 273"/>
                                <a:gd name="T13" fmla="*/ 102 h 317"/>
                                <a:gd name="T14" fmla="*/ 111 w 273"/>
                                <a:gd name="T15" fmla="*/ 84 h 317"/>
                                <a:gd name="T16" fmla="*/ 127 w 273"/>
                                <a:gd name="T17" fmla="*/ 78 h 317"/>
                                <a:gd name="T18" fmla="*/ 152 w 273"/>
                                <a:gd name="T19" fmla="*/ 77 h 317"/>
                                <a:gd name="T20" fmla="*/ 170 w 273"/>
                                <a:gd name="T21" fmla="*/ 87 h 317"/>
                                <a:gd name="T22" fmla="*/ 181 w 273"/>
                                <a:gd name="T23" fmla="*/ 105 h 317"/>
                                <a:gd name="T24" fmla="*/ 182 w 273"/>
                                <a:gd name="T25" fmla="*/ 111 h 317"/>
                                <a:gd name="T26" fmla="*/ 201 w 273"/>
                                <a:gd name="T27" fmla="*/ 12 h 317"/>
                                <a:gd name="T28" fmla="*/ 182 w 273"/>
                                <a:gd name="T29" fmla="*/ 5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73" h="317">
                                  <a:moveTo>
                                    <a:pt x="182" y="5"/>
                                  </a:moveTo>
                                  <a:lnTo>
                                    <a:pt x="162" y="1"/>
                                  </a:lnTo>
                                  <a:lnTo>
                                    <a:pt x="142" y="0"/>
                                  </a:lnTo>
                                  <a:lnTo>
                                    <a:pt x="123" y="1"/>
                                  </a:lnTo>
                                  <a:lnTo>
                                    <a:pt x="105" y="4"/>
                                  </a:lnTo>
                                  <a:lnTo>
                                    <a:pt x="92" y="119"/>
                                  </a:lnTo>
                                  <a:lnTo>
                                    <a:pt x="97" y="102"/>
                                  </a:lnTo>
                                  <a:lnTo>
                                    <a:pt x="111" y="84"/>
                                  </a:lnTo>
                                  <a:lnTo>
                                    <a:pt x="127" y="78"/>
                                  </a:lnTo>
                                  <a:lnTo>
                                    <a:pt x="152" y="77"/>
                                  </a:lnTo>
                                  <a:lnTo>
                                    <a:pt x="170" y="87"/>
                                  </a:lnTo>
                                  <a:lnTo>
                                    <a:pt x="181" y="105"/>
                                  </a:lnTo>
                                  <a:lnTo>
                                    <a:pt x="182" y="111"/>
                                  </a:lnTo>
                                  <a:lnTo>
                                    <a:pt x="201" y="12"/>
                                  </a:lnTo>
                                  <a:lnTo>
                                    <a:pt x="182" y="5"/>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39" name="Freeform 77"/>
                        <wps:cNvSpPr>
                          <a:spLocks/>
                        </wps:cNvSpPr>
                        <wps:spPr bwMode="auto">
                          <a:xfrm>
                            <a:off x="7015" y="15247"/>
                            <a:ext cx="224" cy="317"/>
                          </a:xfrm>
                          <a:custGeom>
                            <a:avLst/>
                            <a:gdLst>
                              <a:gd name="T0" fmla="*/ 17 w 224"/>
                              <a:gd name="T1" fmla="*/ 144 h 317"/>
                              <a:gd name="T2" fmla="*/ 47 w 224"/>
                              <a:gd name="T3" fmla="*/ 172 h 317"/>
                              <a:gd name="T4" fmla="*/ 70 w 224"/>
                              <a:gd name="T5" fmla="*/ 183 h 317"/>
                              <a:gd name="T6" fmla="*/ 109 w 224"/>
                              <a:gd name="T7" fmla="*/ 194 h 317"/>
                              <a:gd name="T8" fmla="*/ 133 w 224"/>
                              <a:gd name="T9" fmla="*/ 201 h 317"/>
                              <a:gd name="T10" fmla="*/ 128 w 224"/>
                              <a:gd name="T11" fmla="*/ 229 h 317"/>
                              <a:gd name="T12" fmla="*/ 100 w 224"/>
                              <a:gd name="T13" fmla="*/ 238 h 317"/>
                              <a:gd name="T14" fmla="*/ 57 w 224"/>
                              <a:gd name="T15" fmla="*/ 234 h 317"/>
                              <a:gd name="T16" fmla="*/ 19 w 224"/>
                              <a:gd name="T17" fmla="*/ 222 h 317"/>
                              <a:gd name="T18" fmla="*/ 5 w 224"/>
                              <a:gd name="T19" fmla="*/ 260 h 317"/>
                              <a:gd name="T20" fmla="*/ 1 w 224"/>
                              <a:gd name="T21" fmla="*/ 284 h 317"/>
                              <a:gd name="T22" fmla="*/ 8 w 224"/>
                              <a:gd name="T23" fmla="*/ 301 h 317"/>
                              <a:gd name="T24" fmla="*/ 34 w 224"/>
                              <a:gd name="T25" fmla="*/ 309 h 317"/>
                              <a:gd name="T26" fmla="*/ 74 w 224"/>
                              <a:gd name="T27" fmla="*/ 315 h 317"/>
                              <a:gd name="T28" fmla="*/ 114 w 224"/>
                              <a:gd name="T29" fmla="*/ 314 h 317"/>
                              <a:gd name="T30" fmla="*/ 153 w 224"/>
                              <a:gd name="T31" fmla="*/ 305 h 317"/>
                              <a:gd name="T32" fmla="*/ 189 w 224"/>
                              <a:gd name="T33" fmla="*/ 283 h 317"/>
                              <a:gd name="T34" fmla="*/ 214 w 224"/>
                              <a:gd name="T35" fmla="*/ 251 h 317"/>
                              <a:gd name="T36" fmla="*/ 222 w 224"/>
                              <a:gd name="T37" fmla="*/ 224 h 317"/>
                              <a:gd name="T38" fmla="*/ 223 w 224"/>
                              <a:gd name="T39" fmla="*/ 198 h 317"/>
                              <a:gd name="T40" fmla="*/ 218 w 224"/>
                              <a:gd name="T41" fmla="*/ 174 h 317"/>
                              <a:gd name="T42" fmla="*/ 210 w 224"/>
                              <a:gd name="T43" fmla="*/ 156 h 317"/>
                              <a:gd name="T44" fmla="*/ 180 w 224"/>
                              <a:gd name="T45" fmla="*/ 131 h 317"/>
                              <a:gd name="T46" fmla="*/ 139 w 224"/>
                              <a:gd name="T47" fmla="*/ 116 h 317"/>
                              <a:gd name="T48" fmla="*/ 116 w 224"/>
                              <a:gd name="T49" fmla="*/ 109 h 317"/>
                              <a:gd name="T50" fmla="*/ 102 w 224"/>
                              <a:gd name="T51" fmla="*/ 103 h 317"/>
                              <a:gd name="T52" fmla="*/ 97 w 224"/>
                              <a:gd name="T53" fmla="*/ 86 h 317"/>
                              <a:gd name="T54" fmla="*/ 112 w 224"/>
                              <a:gd name="T55" fmla="*/ 76 h 317"/>
                              <a:gd name="T56" fmla="*/ 155 w 224"/>
                              <a:gd name="T57" fmla="*/ 77 h 317"/>
                              <a:gd name="T58" fmla="*/ 194 w 224"/>
                              <a:gd name="T59" fmla="*/ 90 h 317"/>
                              <a:gd name="T60" fmla="*/ 204 w 224"/>
                              <a:gd name="T61" fmla="*/ 68 h 317"/>
                              <a:gd name="T62" fmla="*/ 212 w 224"/>
                              <a:gd name="T63" fmla="*/ 43 h 317"/>
                              <a:gd name="T64" fmla="*/ 212 w 224"/>
                              <a:gd name="T65" fmla="*/ 17 h 317"/>
                              <a:gd name="T66" fmla="*/ 177 w 224"/>
                              <a:gd name="T67" fmla="*/ 6 h 317"/>
                              <a:gd name="T68" fmla="*/ 134 w 224"/>
                              <a:gd name="T69" fmla="*/ 0 h 317"/>
                              <a:gd name="T70" fmla="*/ 94 w 224"/>
                              <a:gd name="T71" fmla="*/ 2 h 317"/>
                              <a:gd name="T72" fmla="*/ 55 w 224"/>
                              <a:gd name="T73" fmla="*/ 14 h 317"/>
                              <a:gd name="T74" fmla="*/ 25 w 224"/>
                              <a:gd name="T75" fmla="*/ 41 h 317"/>
                              <a:gd name="T76" fmla="*/ 8 w 224"/>
                              <a:gd name="T77" fmla="*/ 80 h 317"/>
                              <a:gd name="T78" fmla="*/ 9 w 224"/>
                              <a:gd name="T79" fmla="*/ 126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24" h="317">
                                <a:moveTo>
                                  <a:pt x="9" y="126"/>
                                </a:moveTo>
                                <a:lnTo>
                                  <a:pt x="17" y="144"/>
                                </a:lnTo>
                                <a:lnTo>
                                  <a:pt x="29" y="160"/>
                                </a:lnTo>
                                <a:lnTo>
                                  <a:pt x="47" y="172"/>
                                </a:lnTo>
                                <a:lnTo>
                                  <a:pt x="52" y="175"/>
                                </a:lnTo>
                                <a:lnTo>
                                  <a:pt x="70" y="183"/>
                                </a:lnTo>
                                <a:lnTo>
                                  <a:pt x="90" y="189"/>
                                </a:lnTo>
                                <a:lnTo>
                                  <a:pt x="109" y="194"/>
                                </a:lnTo>
                                <a:lnTo>
                                  <a:pt x="121" y="198"/>
                                </a:lnTo>
                                <a:lnTo>
                                  <a:pt x="133" y="201"/>
                                </a:lnTo>
                                <a:lnTo>
                                  <a:pt x="133" y="223"/>
                                </a:lnTo>
                                <a:lnTo>
                                  <a:pt x="128" y="229"/>
                                </a:lnTo>
                                <a:lnTo>
                                  <a:pt x="117" y="234"/>
                                </a:lnTo>
                                <a:lnTo>
                                  <a:pt x="100" y="238"/>
                                </a:lnTo>
                                <a:lnTo>
                                  <a:pt x="79" y="238"/>
                                </a:lnTo>
                                <a:lnTo>
                                  <a:pt x="57" y="234"/>
                                </a:lnTo>
                                <a:lnTo>
                                  <a:pt x="38" y="229"/>
                                </a:lnTo>
                                <a:lnTo>
                                  <a:pt x="19" y="222"/>
                                </a:lnTo>
                                <a:lnTo>
                                  <a:pt x="11" y="241"/>
                                </a:lnTo>
                                <a:lnTo>
                                  <a:pt x="5" y="260"/>
                                </a:lnTo>
                                <a:lnTo>
                                  <a:pt x="2" y="272"/>
                                </a:lnTo>
                                <a:lnTo>
                                  <a:pt x="1" y="284"/>
                                </a:lnTo>
                                <a:lnTo>
                                  <a:pt x="0" y="297"/>
                                </a:lnTo>
                                <a:lnTo>
                                  <a:pt x="8" y="301"/>
                                </a:lnTo>
                                <a:lnTo>
                                  <a:pt x="17" y="304"/>
                                </a:lnTo>
                                <a:lnTo>
                                  <a:pt x="34" y="309"/>
                                </a:lnTo>
                                <a:lnTo>
                                  <a:pt x="54" y="313"/>
                                </a:lnTo>
                                <a:lnTo>
                                  <a:pt x="74" y="315"/>
                                </a:lnTo>
                                <a:lnTo>
                                  <a:pt x="94" y="316"/>
                                </a:lnTo>
                                <a:lnTo>
                                  <a:pt x="114" y="314"/>
                                </a:lnTo>
                                <a:lnTo>
                                  <a:pt x="134" y="311"/>
                                </a:lnTo>
                                <a:lnTo>
                                  <a:pt x="153" y="305"/>
                                </a:lnTo>
                                <a:lnTo>
                                  <a:pt x="172" y="296"/>
                                </a:lnTo>
                                <a:lnTo>
                                  <a:pt x="189" y="283"/>
                                </a:lnTo>
                                <a:lnTo>
                                  <a:pt x="204" y="268"/>
                                </a:lnTo>
                                <a:lnTo>
                                  <a:pt x="214" y="251"/>
                                </a:lnTo>
                                <a:lnTo>
                                  <a:pt x="221" y="232"/>
                                </a:lnTo>
                                <a:lnTo>
                                  <a:pt x="222" y="224"/>
                                </a:lnTo>
                                <a:lnTo>
                                  <a:pt x="223" y="217"/>
                                </a:lnTo>
                                <a:lnTo>
                                  <a:pt x="223" y="198"/>
                                </a:lnTo>
                                <a:lnTo>
                                  <a:pt x="222" y="185"/>
                                </a:lnTo>
                                <a:lnTo>
                                  <a:pt x="218" y="174"/>
                                </a:lnTo>
                                <a:lnTo>
                                  <a:pt x="214" y="165"/>
                                </a:lnTo>
                                <a:lnTo>
                                  <a:pt x="210" y="156"/>
                                </a:lnTo>
                                <a:lnTo>
                                  <a:pt x="195" y="142"/>
                                </a:lnTo>
                                <a:lnTo>
                                  <a:pt x="180" y="131"/>
                                </a:lnTo>
                                <a:lnTo>
                                  <a:pt x="158" y="122"/>
                                </a:lnTo>
                                <a:lnTo>
                                  <a:pt x="139" y="116"/>
                                </a:lnTo>
                                <a:lnTo>
                                  <a:pt x="120" y="110"/>
                                </a:lnTo>
                                <a:lnTo>
                                  <a:pt x="116" y="109"/>
                                </a:lnTo>
                                <a:lnTo>
                                  <a:pt x="109" y="106"/>
                                </a:lnTo>
                                <a:lnTo>
                                  <a:pt x="102" y="103"/>
                                </a:lnTo>
                                <a:lnTo>
                                  <a:pt x="97" y="99"/>
                                </a:lnTo>
                                <a:lnTo>
                                  <a:pt x="97" y="86"/>
                                </a:lnTo>
                                <a:lnTo>
                                  <a:pt x="100" y="82"/>
                                </a:lnTo>
                                <a:lnTo>
                                  <a:pt x="112" y="76"/>
                                </a:lnTo>
                                <a:lnTo>
                                  <a:pt x="131" y="74"/>
                                </a:lnTo>
                                <a:lnTo>
                                  <a:pt x="155" y="77"/>
                                </a:lnTo>
                                <a:lnTo>
                                  <a:pt x="174" y="83"/>
                                </a:lnTo>
                                <a:lnTo>
                                  <a:pt x="194" y="90"/>
                                </a:lnTo>
                                <a:lnTo>
                                  <a:pt x="200" y="79"/>
                                </a:lnTo>
                                <a:lnTo>
                                  <a:pt x="204" y="68"/>
                                </a:lnTo>
                                <a:lnTo>
                                  <a:pt x="208" y="56"/>
                                </a:lnTo>
                                <a:lnTo>
                                  <a:pt x="212" y="43"/>
                                </a:lnTo>
                                <a:lnTo>
                                  <a:pt x="214" y="30"/>
                                </a:lnTo>
                                <a:lnTo>
                                  <a:pt x="212" y="17"/>
                                </a:lnTo>
                                <a:lnTo>
                                  <a:pt x="196" y="11"/>
                                </a:lnTo>
                                <a:lnTo>
                                  <a:pt x="177" y="6"/>
                                </a:lnTo>
                                <a:lnTo>
                                  <a:pt x="157" y="2"/>
                                </a:lnTo>
                                <a:lnTo>
                                  <a:pt x="134" y="0"/>
                                </a:lnTo>
                                <a:lnTo>
                                  <a:pt x="114" y="0"/>
                                </a:lnTo>
                                <a:lnTo>
                                  <a:pt x="94" y="2"/>
                                </a:lnTo>
                                <a:lnTo>
                                  <a:pt x="74" y="6"/>
                                </a:lnTo>
                                <a:lnTo>
                                  <a:pt x="55" y="14"/>
                                </a:lnTo>
                                <a:lnTo>
                                  <a:pt x="38" y="26"/>
                                </a:lnTo>
                                <a:lnTo>
                                  <a:pt x="25" y="41"/>
                                </a:lnTo>
                                <a:lnTo>
                                  <a:pt x="15" y="59"/>
                                </a:lnTo>
                                <a:lnTo>
                                  <a:pt x="8" y="80"/>
                                </a:lnTo>
                                <a:lnTo>
                                  <a:pt x="6" y="105"/>
                                </a:lnTo>
                                <a:lnTo>
                                  <a:pt x="9" y="126"/>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40" name="Group 78"/>
                        <wpg:cNvGrpSpPr>
                          <a:grpSpLocks/>
                        </wpg:cNvGrpSpPr>
                        <wpg:grpSpPr bwMode="auto">
                          <a:xfrm>
                            <a:off x="7474" y="15247"/>
                            <a:ext cx="273" cy="317"/>
                            <a:chOff x="7474" y="15247"/>
                            <a:chExt cx="273" cy="317"/>
                          </a:xfrm>
                        </wpg:grpSpPr>
                        <wps:wsp>
                          <wps:cNvPr id="141" name="Freeform 79"/>
                          <wps:cNvSpPr>
                            <a:spLocks/>
                          </wps:cNvSpPr>
                          <wps:spPr bwMode="auto">
                            <a:xfrm>
                              <a:off x="7474" y="15247"/>
                              <a:ext cx="273" cy="317"/>
                            </a:xfrm>
                            <a:custGeom>
                              <a:avLst/>
                              <a:gdLst>
                                <a:gd name="T0" fmla="*/ 272 w 273"/>
                                <a:gd name="T1" fmla="*/ 150 h 317"/>
                                <a:gd name="T2" fmla="*/ 271 w 273"/>
                                <a:gd name="T3" fmla="*/ 134 h 317"/>
                                <a:gd name="T4" fmla="*/ 269 w 273"/>
                                <a:gd name="T5" fmla="*/ 116 h 317"/>
                                <a:gd name="T6" fmla="*/ 264 w 273"/>
                                <a:gd name="T7" fmla="*/ 95 h 317"/>
                                <a:gd name="T8" fmla="*/ 256 w 273"/>
                                <a:gd name="T9" fmla="*/ 70 h 317"/>
                                <a:gd name="T10" fmla="*/ 246 w 273"/>
                                <a:gd name="T11" fmla="*/ 53 h 317"/>
                                <a:gd name="T12" fmla="*/ 233 w 273"/>
                                <a:gd name="T13" fmla="*/ 37 h 317"/>
                                <a:gd name="T14" fmla="*/ 218 w 273"/>
                                <a:gd name="T15" fmla="*/ 23 h 317"/>
                                <a:gd name="T16" fmla="*/ 201 w 273"/>
                                <a:gd name="T17" fmla="*/ 12 h 317"/>
                                <a:gd name="T18" fmla="*/ 182 w 273"/>
                                <a:gd name="T19" fmla="*/ 111 h 317"/>
                                <a:gd name="T20" fmla="*/ 183 w 273"/>
                                <a:gd name="T21" fmla="*/ 115 h 317"/>
                                <a:gd name="T22" fmla="*/ 184 w 273"/>
                                <a:gd name="T23" fmla="*/ 119 h 317"/>
                                <a:gd name="T24" fmla="*/ 92 w 273"/>
                                <a:gd name="T25" fmla="*/ 119 h 317"/>
                                <a:gd name="T26" fmla="*/ 105 w 273"/>
                                <a:gd name="T27" fmla="*/ 4 h 317"/>
                                <a:gd name="T28" fmla="*/ 86 w 273"/>
                                <a:gd name="T29" fmla="*/ 10 h 317"/>
                                <a:gd name="T30" fmla="*/ 67 w 273"/>
                                <a:gd name="T31" fmla="*/ 20 h 317"/>
                                <a:gd name="T32" fmla="*/ 48 w 273"/>
                                <a:gd name="T33" fmla="*/ 34 h 317"/>
                                <a:gd name="T34" fmla="*/ 35 w 273"/>
                                <a:gd name="T35" fmla="*/ 48 h 317"/>
                                <a:gd name="T36" fmla="*/ 24 w 273"/>
                                <a:gd name="T37" fmla="*/ 64 h 317"/>
                                <a:gd name="T38" fmla="*/ 14 w 273"/>
                                <a:gd name="T39" fmla="*/ 83 h 317"/>
                                <a:gd name="T40" fmla="*/ 7 w 273"/>
                                <a:gd name="T41" fmla="*/ 104 h 317"/>
                                <a:gd name="T42" fmla="*/ 3 w 273"/>
                                <a:gd name="T43" fmla="*/ 121 h 317"/>
                                <a:gd name="T44" fmla="*/ 0 w 273"/>
                                <a:gd name="T45" fmla="*/ 140 h 317"/>
                                <a:gd name="T46" fmla="*/ 0 w 273"/>
                                <a:gd name="T47" fmla="*/ 160 h 317"/>
                                <a:gd name="T48" fmla="*/ 0 w 273"/>
                                <a:gd name="T49" fmla="*/ 181 h 317"/>
                                <a:gd name="T50" fmla="*/ 3 w 273"/>
                                <a:gd name="T51" fmla="*/ 203 h 317"/>
                                <a:gd name="T52" fmla="*/ 9 w 273"/>
                                <a:gd name="T53" fmla="*/ 222 h 317"/>
                                <a:gd name="T54" fmla="*/ 16 w 273"/>
                                <a:gd name="T55" fmla="*/ 240 h 317"/>
                                <a:gd name="T56" fmla="*/ 27 w 273"/>
                                <a:gd name="T57" fmla="*/ 257 h 317"/>
                                <a:gd name="T58" fmla="*/ 40 w 273"/>
                                <a:gd name="T59" fmla="*/ 273 h 317"/>
                                <a:gd name="T60" fmla="*/ 56 w 273"/>
                                <a:gd name="T61" fmla="*/ 286 h 317"/>
                                <a:gd name="T62" fmla="*/ 75 w 273"/>
                                <a:gd name="T63" fmla="*/ 299 h 317"/>
                                <a:gd name="T64" fmla="*/ 98 w 273"/>
                                <a:gd name="T65" fmla="*/ 309 h 317"/>
                                <a:gd name="T66" fmla="*/ 117 w 273"/>
                                <a:gd name="T67" fmla="*/ 313 h 317"/>
                                <a:gd name="T68" fmla="*/ 137 w 273"/>
                                <a:gd name="T69" fmla="*/ 315 h 317"/>
                                <a:gd name="T70" fmla="*/ 159 w 273"/>
                                <a:gd name="T71" fmla="*/ 316 h 317"/>
                                <a:gd name="T72" fmla="*/ 179 w 273"/>
                                <a:gd name="T73" fmla="*/ 315 h 317"/>
                                <a:gd name="T74" fmla="*/ 198 w 273"/>
                                <a:gd name="T75" fmla="*/ 312 h 317"/>
                                <a:gd name="T76" fmla="*/ 218 w 273"/>
                                <a:gd name="T77" fmla="*/ 307 h 317"/>
                                <a:gd name="T78" fmla="*/ 237 w 273"/>
                                <a:gd name="T79" fmla="*/ 301 h 317"/>
                                <a:gd name="T80" fmla="*/ 256 w 273"/>
                                <a:gd name="T81" fmla="*/ 292 h 317"/>
                                <a:gd name="T82" fmla="*/ 254 w 273"/>
                                <a:gd name="T83" fmla="*/ 273 h 317"/>
                                <a:gd name="T84" fmla="*/ 250 w 273"/>
                                <a:gd name="T85" fmla="*/ 253 h 317"/>
                                <a:gd name="T86" fmla="*/ 241 w 273"/>
                                <a:gd name="T87" fmla="*/ 237 h 317"/>
                                <a:gd name="T88" fmla="*/ 218 w 273"/>
                                <a:gd name="T89" fmla="*/ 227 h 317"/>
                                <a:gd name="T90" fmla="*/ 199 w 273"/>
                                <a:gd name="T91" fmla="*/ 232 h 317"/>
                                <a:gd name="T92" fmla="*/ 179 w 273"/>
                                <a:gd name="T93" fmla="*/ 236 h 317"/>
                                <a:gd name="T94" fmla="*/ 159 w 273"/>
                                <a:gd name="T95" fmla="*/ 237 h 317"/>
                                <a:gd name="T96" fmla="*/ 151 w 273"/>
                                <a:gd name="T97" fmla="*/ 237 h 317"/>
                                <a:gd name="T98" fmla="*/ 139 w 273"/>
                                <a:gd name="T99" fmla="*/ 235 h 317"/>
                                <a:gd name="T100" fmla="*/ 127 w 273"/>
                                <a:gd name="T101" fmla="*/ 232 h 317"/>
                                <a:gd name="T102" fmla="*/ 109 w 273"/>
                                <a:gd name="T103" fmla="*/ 223 h 317"/>
                                <a:gd name="T104" fmla="*/ 96 w 273"/>
                                <a:gd name="T105" fmla="*/ 207 h 317"/>
                                <a:gd name="T106" fmla="*/ 93 w 273"/>
                                <a:gd name="T107" fmla="*/ 202 h 317"/>
                                <a:gd name="T108" fmla="*/ 92 w 273"/>
                                <a:gd name="T109" fmla="*/ 197 h 317"/>
                                <a:gd name="T110" fmla="*/ 91 w 273"/>
                                <a:gd name="T111" fmla="*/ 190 h 317"/>
                                <a:gd name="T112" fmla="*/ 268 w 273"/>
                                <a:gd name="T113" fmla="*/ 190 h 317"/>
                                <a:gd name="T114" fmla="*/ 271 w 273"/>
                                <a:gd name="T115" fmla="*/ 172 h 317"/>
                                <a:gd name="T116" fmla="*/ 272 w 273"/>
                                <a:gd name="T117" fmla="*/ 15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3" h="317">
                                  <a:moveTo>
                                    <a:pt x="272" y="150"/>
                                  </a:moveTo>
                                  <a:lnTo>
                                    <a:pt x="271" y="134"/>
                                  </a:lnTo>
                                  <a:lnTo>
                                    <a:pt x="269" y="116"/>
                                  </a:lnTo>
                                  <a:lnTo>
                                    <a:pt x="264" y="95"/>
                                  </a:lnTo>
                                  <a:lnTo>
                                    <a:pt x="256" y="70"/>
                                  </a:lnTo>
                                  <a:lnTo>
                                    <a:pt x="246" y="53"/>
                                  </a:lnTo>
                                  <a:lnTo>
                                    <a:pt x="233" y="37"/>
                                  </a:lnTo>
                                  <a:lnTo>
                                    <a:pt x="218" y="23"/>
                                  </a:lnTo>
                                  <a:lnTo>
                                    <a:pt x="201" y="12"/>
                                  </a:lnTo>
                                  <a:lnTo>
                                    <a:pt x="182" y="111"/>
                                  </a:lnTo>
                                  <a:lnTo>
                                    <a:pt x="183" y="115"/>
                                  </a:lnTo>
                                  <a:lnTo>
                                    <a:pt x="184" y="119"/>
                                  </a:lnTo>
                                  <a:lnTo>
                                    <a:pt x="92" y="119"/>
                                  </a:lnTo>
                                  <a:lnTo>
                                    <a:pt x="105" y="4"/>
                                  </a:lnTo>
                                  <a:lnTo>
                                    <a:pt x="86" y="10"/>
                                  </a:lnTo>
                                  <a:lnTo>
                                    <a:pt x="67" y="20"/>
                                  </a:lnTo>
                                  <a:lnTo>
                                    <a:pt x="48" y="34"/>
                                  </a:lnTo>
                                  <a:lnTo>
                                    <a:pt x="35" y="48"/>
                                  </a:lnTo>
                                  <a:lnTo>
                                    <a:pt x="24" y="64"/>
                                  </a:lnTo>
                                  <a:lnTo>
                                    <a:pt x="14" y="83"/>
                                  </a:lnTo>
                                  <a:lnTo>
                                    <a:pt x="7" y="104"/>
                                  </a:lnTo>
                                  <a:lnTo>
                                    <a:pt x="3" y="121"/>
                                  </a:lnTo>
                                  <a:lnTo>
                                    <a:pt x="0" y="140"/>
                                  </a:lnTo>
                                  <a:lnTo>
                                    <a:pt x="0" y="160"/>
                                  </a:lnTo>
                                  <a:lnTo>
                                    <a:pt x="0" y="181"/>
                                  </a:lnTo>
                                  <a:lnTo>
                                    <a:pt x="3" y="203"/>
                                  </a:lnTo>
                                  <a:lnTo>
                                    <a:pt x="9" y="222"/>
                                  </a:lnTo>
                                  <a:lnTo>
                                    <a:pt x="16" y="240"/>
                                  </a:lnTo>
                                  <a:lnTo>
                                    <a:pt x="27" y="257"/>
                                  </a:lnTo>
                                  <a:lnTo>
                                    <a:pt x="40" y="273"/>
                                  </a:lnTo>
                                  <a:lnTo>
                                    <a:pt x="56" y="286"/>
                                  </a:lnTo>
                                  <a:lnTo>
                                    <a:pt x="75" y="299"/>
                                  </a:lnTo>
                                  <a:lnTo>
                                    <a:pt x="98" y="309"/>
                                  </a:lnTo>
                                  <a:lnTo>
                                    <a:pt x="117" y="313"/>
                                  </a:lnTo>
                                  <a:lnTo>
                                    <a:pt x="137" y="315"/>
                                  </a:lnTo>
                                  <a:lnTo>
                                    <a:pt x="159" y="316"/>
                                  </a:lnTo>
                                  <a:lnTo>
                                    <a:pt x="179" y="315"/>
                                  </a:lnTo>
                                  <a:lnTo>
                                    <a:pt x="198" y="312"/>
                                  </a:lnTo>
                                  <a:lnTo>
                                    <a:pt x="218" y="307"/>
                                  </a:lnTo>
                                  <a:lnTo>
                                    <a:pt x="237" y="301"/>
                                  </a:lnTo>
                                  <a:lnTo>
                                    <a:pt x="256" y="292"/>
                                  </a:lnTo>
                                  <a:lnTo>
                                    <a:pt x="254" y="273"/>
                                  </a:lnTo>
                                  <a:lnTo>
                                    <a:pt x="250" y="253"/>
                                  </a:lnTo>
                                  <a:lnTo>
                                    <a:pt x="241" y="237"/>
                                  </a:lnTo>
                                  <a:lnTo>
                                    <a:pt x="218" y="227"/>
                                  </a:lnTo>
                                  <a:lnTo>
                                    <a:pt x="199" y="232"/>
                                  </a:lnTo>
                                  <a:lnTo>
                                    <a:pt x="179" y="236"/>
                                  </a:lnTo>
                                  <a:lnTo>
                                    <a:pt x="159" y="237"/>
                                  </a:lnTo>
                                  <a:lnTo>
                                    <a:pt x="151" y="237"/>
                                  </a:lnTo>
                                  <a:lnTo>
                                    <a:pt x="139" y="235"/>
                                  </a:lnTo>
                                  <a:lnTo>
                                    <a:pt x="127" y="232"/>
                                  </a:lnTo>
                                  <a:lnTo>
                                    <a:pt x="109" y="223"/>
                                  </a:lnTo>
                                  <a:lnTo>
                                    <a:pt x="96" y="207"/>
                                  </a:lnTo>
                                  <a:lnTo>
                                    <a:pt x="93" y="202"/>
                                  </a:lnTo>
                                  <a:lnTo>
                                    <a:pt x="92" y="197"/>
                                  </a:lnTo>
                                  <a:lnTo>
                                    <a:pt x="91" y="190"/>
                                  </a:lnTo>
                                  <a:lnTo>
                                    <a:pt x="268" y="190"/>
                                  </a:lnTo>
                                  <a:lnTo>
                                    <a:pt x="271" y="172"/>
                                  </a:lnTo>
                                  <a:lnTo>
                                    <a:pt x="272" y="150"/>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80"/>
                          <wps:cNvSpPr>
                            <a:spLocks/>
                          </wps:cNvSpPr>
                          <wps:spPr bwMode="auto">
                            <a:xfrm>
                              <a:off x="7474" y="15247"/>
                              <a:ext cx="273" cy="317"/>
                            </a:xfrm>
                            <a:custGeom>
                              <a:avLst/>
                              <a:gdLst>
                                <a:gd name="T0" fmla="*/ 182 w 273"/>
                                <a:gd name="T1" fmla="*/ 5 h 317"/>
                                <a:gd name="T2" fmla="*/ 162 w 273"/>
                                <a:gd name="T3" fmla="*/ 1 h 317"/>
                                <a:gd name="T4" fmla="*/ 142 w 273"/>
                                <a:gd name="T5" fmla="*/ 0 h 317"/>
                                <a:gd name="T6" fmla="*/ 123 w 273"/>
                                <a:gd name="T7" fmla="*/ 1 h 317"/>
                                <a:gd name="T8" fmla="*/ 105 w 273"/>
                                <a:gd name="T9" fmla="*/ 4 h 317"/>
                                <a:gd name="T10" fmla="*/ 92 w 273"/>
                                <a:gd name="T11" fmla="*/ 119 h 317"/>
                                <a:gd name="T12" fmla="*/ 97 w 273"/>
                                <a:gd name="T13" fmla="*/ 102 h 317"/>
                                <a:gd name="T14" fmla="*/ 111 w 273"/>
                                <a:gd name="T15" fmla="*/ 84 h 317"/>
                                <a:gd name="T16" fmla="*/ 127 w 273"/>
                                <a:gd name="T17" fmla="*/ 78 h 317"/>
                                <a:gd name="T18" fmla="*/ 152 w 273"/>
                                <a:gd name="T19" fmla="*/ 77 h 317"/>
                                <a:gd name="T20" fmla="*/ 170 w 273"/>
                                <a:gd name="T21" fmla="*/ 87 h 317"/>
                                <a:gd name="T22" fmla="*/ 181 w 273"/>
                                <a:gd name="T23" fmla="*/ 105 h 317"/>
                                <a:gd name="T24" fmla="*/ 182 w 273"/>
                                <a:gd name="T25" fmla="*/ 111 h 317"/>
                                <a:gd name="T26" fmla="*/ 201 w 273"/>
                                <a:gd name="T27" fmla="*/ 12 h 317"/>
                                <a:gd name="T28" fmla="*/ 182 w 273"/>
                                <a:gd name="T29" fmla="*/ 5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73" h="317">
                                  <a:moveTo>
                                    <a:pt x="182" y="5"/>
                                  </a:moveTo>
                                  <a:lnTo>
                                    <a:pt x="162" y="1"/>
                                  </a:lnTo>
                                  <a:lnTo>
                                    <a:pt x="142" y="0"/>
                                  </a:lnTo>
                                  <a:lnTo>
                                    <a:pt x="123" y="1"/>
                                  </a:lnTo>
                                  <a:lnTo>
                                    <a:pt x="105" y="4"/>
                                  </a:lnTo>
                                  <a:lnTo>
                                    <a:pt x="92" y="119"/>
                                  </a:lnTo>
                                  <a:lnTo>
                                    <a:pt x="97" y="102"/>
                                  </a:lnTo>
                                  <a:lnTo>
                                    <a:pt x="111" y="84"/>
                                  </a:lnTo>
                                  <a:lnTo>
                                    <a:pt x="127" y="78"/>
                                  </a:lnTo>
                                  <a:lnTo>
                                    <a:pt x="152" y="77"/>
                                  </a:lnTo>
                                  <a:lnTo>
                                    <a:pt x="170" y="87"/>
                                  </a:lnTo>
                                  <a:lnTo>
                                    <a:pt x="181" y="105"/>
                                  </a:lnTo>
                                  <a:lnTo>
                                    <a:pt x="182" y="111"/>
                                  </a:lnTo>
                                  <a:lnTo>
                                    <a:pt x="201" y="12"/>
                                  </a:lnTo>
                                  <a:lnTo>
                                    <a:pt x="182" y="5"/>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43" name="Freeform 81"/>
                        <wps:cNvSpPr>
                          <a:spLocks/>
                        </wps:cNvSpPr>
                        <wps:spPr bwMode="auto">
                          <a:xfrm>
                            <a:off x="7271" y="15161"/>
                            <a:ext cx="171" cy="399"/>
                          </a:xfrm>
                          <a:custGeom>
                            <a:avLst/>
                            <a:gdLst>
                              <a:gd name="T0" fmla="*/ 19 w 171"/>
                              <a:gd name="T1" fmla="*/ 1 h 399"/>
                              <a:gd name="T2" fmla="*/ 0 w 171"/>
                              <a:gd name="T3" fmla="*/ 3 h 399"/>
                              <a:gd name="T4" fmla="*/ 1 w 171"/>
                              <a:gd name="T5" fmla="*/ 310 h 399"/>
                              <a:gd name="T6" fmla="*/ 5 w 171"/>
                              <a:gd name="T7" fmla="*/ 330 h 399"/>
                              <a:gd name="T8" fmla="*/ 12 w 171"/>
                              <a:gd name="T9" fmla="*/ 348 h 399"/>
                              <a:gd name="T10" fmla="*/ 23 w 171"/>
                              <a:gd name="T11" fmla="*/ 365 h 399"/>
                              <a:gd name="T12" fmla="*/ 38 w 171"/>
                              <a:gd name="T13" fmla="*/ 381 h 399"/>
                              <a:gd name="T14" fmla="*/ 56 w 171"/>
                              <a:gd name="T15" fmla="*/ 390 h 399"/>
                              <a:gd name="T16" fmla="*/ 75 w 171"/>
                              <a:gd name="T17" fmla="*/ 396 h 399"/>
                              <a:gd name="T18" fmla="*/ 96 w 171"/>
                              <a:gd name="T19" fmla="*/ 399 h 399"/>
                              <a:gd name="T20" fmla="*/ 116 w 171"/>
                              <a:gd name="T21" fmla="*/ 399 h 399"/>
                              <a:gd name="T22" fmla="*/ 136 w 171"/>
                              <a:gd name="T23" fmla="*/ 397 h 399"/>
                              <a:gd name="T24" fmla="*/ 145 w 171"/>
                              <a:gd name="T25" fmla="*/ 396 h 399"/>
                              <a:gd name="T26" fmla="*/ 153 w 171"/>
                              <a:gd name="T27" fmla="*/ 394 h 399"/>
                              <a:gd name="T28" fmla="*/ 162 w 171"/>
                              <a:gd name="T29" fmla="*/ 392 h 399"/>
                              <a:gd name="T30" fmla="*/ 167 w 171"/>
                              <a:gd name="T31" fmla="*/ 391 h 399"/>
                              <a:gd name="T32" fmla="*/ 168 w 171"/>
                              <a:gd name="T33" fmla="*/ 380 h 399"/>
                              <a:gd name="T34" fmla="*/ 170 w 171"/>
                              <a:gd name="T35" fmla="*/ 367 h 399"/>
                              <a:gd name="T36" fmla="*/ 168 w 171"/>
                              <a:gd name="T37" fmla="*/ 354 h 399"/>
                              <a:gd name="T38" fmla="*/ 165 w 171"/>
                              <a:gd name="T39" fmla="*/ 334 h 399"/>
                              <a:gd name="T40" fmla="*/ 159 w 171"/>
                              <a:gd name="T41" fmla="*/ 315 h 399"/>
                              <a:gd name="T42" fmla="*/ 148 w 171"/>
                              <a:gd name="T43" fmla="*/ 317 h 399"/>
                              <a:gd name="T44" fmla="*/ 136 w 171"/>
                              <a:gd name="T45" fmla="*/ 320 h 399"/>
                              <a:gd name="T46" fmla="*/ 106 w 171"/>
                              <a:gd name="T47" fmla="*/ 320 h 399"/>
                              <a:gd name="T48" fmla="*/ 100 w 171"/>
                              <a:gd name="T49" fmla="*/ 315 h 399"/>
                              <a:gd name="T50" fmla="*/ 93 w 171"/>
                              <a:gd name="T51" fmla="*/ 299 h 399"/>
                              <a:gd name="T52" fmla="*/ 91 w 171"/>
                              <a:gd name="T53" fmla="*/ 291 h 399"/>
                              <a:gd name="T54" fmla="*/ 91 w 171"/>
                              <a:gd name="T55" fmla="*/ 282 h 399"/>
                              <a:gd name="T56" fmla="*/ 91 w 171"/>
                              <a:gd name="T57" fmla="*/ 168 h 399"/>
                              <a:gd name="T58" fmla="*/ 144 w 171"/>
                              <a:gd name="T59" fmla="*/ 168 h 399"/>
                              <a:gd name="T60" fmla="*/ 147 w 171"/>
                              <a:gd name="T61" fmla="*/ 156 h 399"/>
                              <a:gd name="T62" fmla="*/ 148 w 171"/>
                              <a:gd name="T63" fmla="*/ 143 h 399"/>
                              <a:gd name="T64" fmla="*/ 148 w 171"/>
                              <a:gd name="T65" fmla="*/ 117 h 399"/>
                              <a:gd name="T66" fmla="*/ 146 w 171"/>
                              <a:gd name="T67" fmla="*/ 105 h 399"/>
                              <a:gd name="T68" fmla="*/ 144 w 171"/>
                              <a:gd name="T69" fmla="*/ 93 h 399"/>
                              <a:gd name="T70" fmla="*/ 91 w 171"/>
                              <a:gd name="T71" fmla="*/ 93 h 399"/>
                              <a:gd name="T72" fmla="*/ 80 w 171"/>
                              <a:gd name="T73" fmla="*/ 2 h 399"/>
                              <a:gd name="T74" fmla="*/ 61 w 171"/>
                              <a:gd name="T75" fmla="*/ 0 h 399"/>
                              <a:gd name="T76" fmla="*/ 39 w 171"/>
                              <a:gd name="T77" fmla="*/ 0 h 399"/>
                              <a:gd name="T78" fmla="*/ 19 w 171"/>
                              <a:gd name="T79" fmla="*/ 1 h 3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1" h="399">
                                <a:moveTo>
                                  <a:pt x="19" y="1"/>
                                </a:moveTo>
                                <a:lnTo>
                                  <a:pt x="0" y="3"/>
                                </a:lnTo>
                                <a:lnTo>
                                  <a:pt x="1" y="310"/>
                                </a:lnTo>
                                <a:lnTo>
                                  <a:pt x="5" y="330"/>
                                </a:lnTo>
                                <a:lnTo>
                                  <a:pt x="12" y="348"/>
                                </a:lnTo>
                                <a:lnTo>
                                  <a:pt x="23" y="365"/>
                                </a:lnTo>
                                <a:lnTo>
                                  <a:pt x="38" y="381"/>
                                </a:lnTo>
                                <a:lnTo>
                                  <a:pt x="56" y="390"/>
                                </a:lnTo>
                                <a:lnTo>
                                  <a:pt x="75" y="396"/>
                                </a:lnTo>
                                <a:lnTo>
                                  <a:pt x="96" y="399"/>
                                </a:lnTo>
                                <a:lnTo>
                                  <a:pt x="116" y="399"/>
                                </a:lnTo>
                                <a:lnTo>
                                  <a:pt x="136" y="397"/>
                                </a:lnTo>
                                <a:lnTo>
                                  <a:pt x="145" y="396"/>
                                </a:lnTo>
                                <a:lnTo>
                                  <a:pt x="153" y="394"/>
                                </a:lnTo>
                                <a:lnTo>
                                  <a:pt x="162" y="392"/>
                                </a:lnTo>
                                <a:lnTo>
                                  <a:pt x="167" y="391"/>
                                </a:lnTo>
                                <a:lnTo>
                                  <a:pt x="168" y="380"/>
                                </a:lnTo>
                                <a:lnTo>
                                  <a:pt x="170" y="367"/>
                                </a:lnTo>
                                <a:lnTo>
                                  <a:pt x="168" y="354"/>
                                </a:lnTo>
                                <a:lnTo>
                                  <a:pt x="165" y="334"/>
                                </a:lnTo>
                                <a:lnTo>
                                  <a:pt x="159" y="315"/>
                                </a:lnTo>
                                <a:lnTo>
                                  <a:pt x="148" y="317"/>
                                </a:lnTo>
                                <a:lnTo>
                                  <a:pt x="136" y="320"/>
                                </a:lnTo>
                                <a:lnTo>
                                  <a:pt x="106" y="320"/>
                                </a:lnTo>
                                <a:lnTo>
                                  <a:pt x="100" y="315"/>
                                </a:lnTo>
                                <a:lnTo>
                                  <a:pt x="93" y="299"/>
                                </a:lnTo>
                                <a:lnTo>
                                  <a:pt x="91" y="291"/>
                                </a:lnTo>
                                <a:lnTo>
                                  <a:pt x="91" y="282"/>
                                </a:lnTo>
                                <a:lnTo>
                                  <a:pt x="91" y="168"/>
                                </a:lnTo>
                                <a:lnTo>
                                  <a:pt x="144" y="168"/>
                                </a:lnTo>
                                <a:lnTo>
                                  <a:pt x="147" y="156"/>
                                </a:lnTo>
                                <a:lnTo>
                                  <a:pt x="148" y="143"/>
                                </a:lnTo>
                                <a:lnTo>
                                  <a:pt x="148" y="117"/>
                                </a:lnTo>
                                <a:lnTo>
                                  <a:pt x="146" y="105"/>
                                </a:lnTo>
                                <a:lnTo>
                                  <a:pt x="144" y="93"/>
                                </a:lnTo>
                                <a:lnTo>
                                  <a:pt x="91" y="93"/>
                                </a:lnTo>
                                <a:lnTo>
                                  <a:pt x="80" y="2"/>
                                </a:lnTo>
                                <a:lnTo>
                                  <a:pt x="61" y="0"/>
                                </a:lnTo>
                                <a:lnTo>
                                  <a:pt x="39" y="0"/>
                                </a:lnTo>
                                <a:lnTo>
                                  <a:pt x="19" y="1"/>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82"/>
                        <wps:cNvSpPr>
                          <a:spLocks/>
                        </wps:cNvSpPr>
                        <wps:spPr bwMode="auto">
                          <a:xfrm>
                            <a:off x="6187" y="15251"/>
                            <a:ext cx="183" cy="309"/>
                          </a:xfrm>
                          <a:custGeom>
                            <a:avLst/>
                            <a:gdLst>
                              <a:gd name="T0" fmla="*/ 0 w 183"/>
                              <a:gd name="T1" fmla="*/ 4 h 309"/>
                              <a:gd name="T2" fmla="*/ 0 w 183"/>
                              <a:gd name="T3" fmla="*/ 11 h 309"/>
                              <a:gd name="T4" fmla="*/ 11 w 183"/>
                              <a:gd name="T5" fmla="*/ 306 h 309"/>
                              <a:gd name="T6" fmla="*/ 30 w 183"/>
                              <a:gd name="T7" fmla="*/ 308 h 309"/>
                              <a:gd name="T8" fmla="*/ 52 w 183"/>
                              <a:gd name="T9" fmla="*/ 309 h 309"/>
                              <a:gd name="T10" fmla="*/ 72 w 183"/>
                              <a:gd name="T11" fmla="*/ 308 h 309"/>
                              <a:gd name="T12" fmla="*/ 92 w 183"/>
                              <a:gd name="T13" fmla="*/ 304 h 309"/>
                              <a:gd name="T14" fmla="*/ 92 w 183"/>
                              <a:gd name="T15" fmla="*/ 143 h 309"/>
                              <a:gd name="T16" fmla="*/ 96 w 183"/>
                              <a:gd name="T17" fmla="*/ 124 h 309"/>
                              <a:gd name="T18" fmla="*/ 105 w 183"/>
                              <a:gd name="T19" fmla="*/ 105 h 309"/>
                              <a:gd name="T20" fmla="*/ 117 w 183"/>
                              <a:gd name="T21" fmla="*/ 94 h 309"/>
                              <a:gd name="T22" fmla="*/ 140 w 183"/>
                              <a:gd name="T23" fmla="*/ 86 h 309"/>
                              <a:gd name="T24" fmla="*/ 160 w 183"/>
                              <a:gd name="T25" fmla="*/ 84 h 309"/>
                              <a:gd name="T26" fmla="*/ 180 w 183"/>
                              <a:gd name="T27" fmla="*/ 77 h 309"/>
                              <a:gd name="T28" fmla="*/ 183 w 183"/>
                              <a:gd name="T29" fmla="*/ 58 h 309"/>
                              <a:gd name="T30" fmla="*/ 183 w 183"/>
                              <a:gd name="T31" fmla="*/ 38 h 309"/>
                              <a:gd name="T32" fmla="*/ 183 w 183"/>
                              <a:gd name="T33" fmla="*/ 26 h 309"/>
                              <a:gd name="T34" fmla="*/ 182 w 183"/>
                              <a:gd name="T35" fmla="*/ 15 h 309"/>
                              <a:gd name="T36" fmla="*/ 177 w 183"/>
                              <a:gd name="T37" fmla="*/ 3 h 309"/>
                              <a:gd name="T38" fmla="*/ 160 w 183"/>
                              <a:gd name="T39" fmla="*/ 0 h 309"/>
                              <a:gd name="T40" fmla="*/ 141 w 183"/>
                              <a:gd name="T41" fmla="*/ 0 h 309"/>
                              <a:gd name="T42" fmla="*/ 119 w 183"/>
                              <a:gd name="T43" fmla="*/ 5 h 309"/>
                              <a:gd name="T44" fmla="*/ 101 w 183"/>
                              <a:gd name="T45" fmla="*/ 16 h 309"/>
                              <a:gd name="T46" fmla="*/ 87 w 183"/>
                              <a:gd name="T47" fmla="*/ 30 h 309"/>
                              <a:gd name="T48" fmla="*/ 83 w 183"/>
                              <a:gd name="T49" fmla="*/ 34 h 309"/>
                              <a:gd name="T50" fmla="*/ 81 w 183"/>
                              <a:gd name="T51" fmla="*/ 23 h 309"/>
                              <a:gd name="T52" fmla="*/ 79 w 183"/>
                              <a:gd name="T53" fmla="*/ 12 h 309"/>
                              <a:gd name="T54" fmla="*/ 75 w 183"/>
                              <a:gd name="T55" fmla="*/ 3 h 309"/>
                              <a:gd name="T56" fmla="*/ 62 w 183"/>
                              <a:gd name="T57" fmla="*/ 1 h 309"/>
                              <a:gd name="T58" fmla="*/ 42 w 183"/>
                              <a:gd name="T59" fmla="*/ 0 h 309"/>
                              <a:gd name="T60" fmla="*/ 20 w 183"/>
                              <a:gd name="T61" fmla="*/ 1 h 309"/>
                              <a:gd name="T62" fmla="*/ 0 w 183"/>
                              <a:gd name="T63" fmla="*/ 4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83" h="309">
                                <a:moveTo>
                                  <a:pt x="0" y="4"/>
                                </a:moveTo>
                                <a:lnTo>
                                  <a:pt x="0" y="11"/>
                                </a:lnTo>
                                <a:lnTo>
                                  <a:pt x="11" y="306"/>
                                </a:lnTo>
                                <a:lnTo>
                                  <a:pt x="30" y="308"/>
                                </a:lnTo>
                                <a:lnTo>
                                  <a:pt x="52" y="309"/>
                                </a:lnTo>
                                <a:lnTo>
                                  <a:pt x="72" y="308"/>
                                </a:lnTo>
                                <a:lnTo>
                                  <a:pt x="92" y="304"/>
                                </a:lnTo>
                                <a:lnTo>
                                  <a:pt x="92" y="143"/>
                                </a:lnTo>
                                <a:lnTo>
                                  <a:pt x="96" y="124"/>
                                </a:lnTo>
                                <a:lnTo>
                                  <a:pt x="105" y="105"/>
                                </a:lnTo>
                                <a:lnTo>
                                  <a:pt x="117" y="94"/>
                                </a:lnTo>
                                <a:lnTo>
                                  <a:pt x="140" y="86"/>
                                </a:lnTo>
                                <a:lnTo>
                                  <a:pt x="160" y="84"/>
                                </a:lnTo>
                                <a:lnTo>
                                  <a:pt x="180" y="77"/>
                                </a:lnTo>
                                <a:lnTo>
                                  <a:pt x="183" y="58"/>
                                </a:lnTo>
                                <a:lnTo>
                                  <a:pt x="183" y="38"/>
                                </a:lnTo>
                                <a:lnTo>
                                  <a:pt x="183" y="26"/>
                                </a:lnTo>
                                <a:lnTo>
                                  <a:pt x="182" y="15"/>
                                </a:lnTo>
                                <a:lnTo>
                                  <a:pt x="177" y="3"/>
                                </a:lnTo>
                                <a:lnTo>
                                  <a:pt x="160" y="0"/>
                                </a:lnTo>
                                <a:lnTo>
                                  <a:pt x="141" y="0"/>
                                </a:lnTo>
                                <a:lnTo>
                                  <a:pt x="119" y="5"/>
                                </a:lnTo>
                                <a:lnTo>
                                  <a:pt x="101" y="16"/>
                                </a:lnTo>
                                <a:lnTo>
                                  <a:pt x="87" y="30"/>
                                </a:lnTo>
                                <a:lnTo>
                                  <a:pt x="83" y="34"/>
                                </a:lnTo>
                                <a:lnTo>
                                  <a:pt x="81" y="23"/>
                                </a:lnTo>
                                <a:lnTo>
                                  <a:pt x="79" y="12"/>
                                </a:lnTo>
                                <a:lnTo>
                                  <a:pt x="75" y="3"/>
                                </a:lnTo>
                                <a:lnTo>
                                  <a:pt x="62" y="1"/>
                                </a:lnTo>
                                <a:lnTo>
                                  <a:pt x="42" y="0"/>
                                </a:lnTo>
                                <a:lnTo>
                                  <a:pt x="20" y="1"/>
                                </a:lnTo>
                                <a:lnTo>
                                  <a:pt x="0" y="4"/>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182883" id="Agrupar 133" o:spid="_x0000_s1026" style="position:absolute;margin-left:308.85pt;margin-top:756.1pt;width:79pt;height:22.6pt;z-index:-251600896;mso-position-horizontal-relative:page;mso-position-vertical-relative:page" coordorigin="6177,15122" coordsize="1580,4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lrokx8AAOfuAAAOAAAAZHJzL2Uyb0RvYy54bWzsXV1vY7mRfV9g/4OgxwCbFu/Vh2VMTzCY&#10;bIIA2d0B4v0BatttG+u2HMk9nsmv31NkkarSrSJvpzuz25P70rJb5SJ5WPyqOix+87ufPjzOfrw9&#10;HB/2T2/n4beL+ez26Xp/8/B093b+31d/+LeL+ez4snu62T3un27fzn++Pc5/9+2//ss3r8+Xt93+&#10;fv94c3uYQcnT8fL1+e38/uXl+fLNm+P1/e2H3fG3++fbJ3z5fn/4sHvBr4e7NzeH3Su0f3h80y0W&#10;6zev+8PN82F/fXs84n9/n76cfxv1v39/e/3yX+/fH29fZo9v56jbS/z3EP99R/+++fab3eXdYfd8&#10;/3DN1dj9HbX4sHt4QqFF1e93L7vZx8PDQNWHh+vD/rh///Lb6/2HN/v37x+ub2Mb0JqwOGvNHw/7&#10;j8+xLXeXr3fPBSZAe4bT3632+j9//OEwe7hB3/X9fPa0+4BO+u7u8PF5d5jRfwGg1+e7S8j98fD8&#10;l+cfDqmV+PHP++v/OeLrN+ff0+93SXj27vU/9jdQufv4so8A/fT+8IFUoOmzn2I//Fz64fanl9k1&#10;/jMsFn2/QHdd47vuYrPouKOu79Gb9GfrsNnMZ/g2rELXpV68vv/3/PerC/7j5Sp++WZ3mcqNdeW6&#10;UcNgdMcTrsfPw/Uv97vn29hdR8Kr4LrMuP7hcHtLpjzbxFpR8ZDLoB4louIbEjsC+CaW6+UCXZhA&#10;6RmUDGm3QS0IzmUfCK6CyO7y+uPx5Y+3+9grux//fHxJY+IGP8W+vmGruAKm7z88Ynj85s1ss5q9&#10;zkgpC2eZIGRCv57dz7hADI2iqBNCK0cRWlIKC8sLWxHaVISWvV2jlZAJ64WtaC2E+oWtCAZXCgsb&#10;p2mY7oSQrWgrZbYbu0ZBoh2CrSlIuLuwdFQpvB1NEu+u7x1NEnCvThLwbuU1TyLuAB4k4p2HeJCQ&#10;e5ok5N12ZbcOs8yp8xxr6iTivYc4pqSTpq2NeCcR7z3EO4X42lElIe9XndM8CXm3cVRJzPuNM1w6&#10;ifnSAb2ToPcXjiH0EvSV00DMWSc8McvZDcScd5LaLO0G0ipXRugyeKok7NvOUSVhX3bBqZWEPQRP&#10;l8R92TmzSy9xD8GxrF4B3zvWvpTAh4UzDS8l8j1KNCf0pUQew8tcGpYS+c6b95YKeWcULiXy3cYx&#10;raVE3q2VBL6DAdoNlMBvHdyXEvcOw8JUtdK4O7pWEvcuONXC7uZkzKFz0Fop4BfO9LCSwIelY6cr&#10;iXzYOivOSiIf1s5QXEnoA0aZjZeEPmBGMo1rJbF3da0V9psLW9daYu+2ca2wv3DwWkvsg7fyrBX2&#10;a8cm1hL7fuXY11phj8XAxGstsfd1Kewxk9i6JPb90plvNgr7lWMTG4n9Elsx0yawfxZ279nERmK/&#10;7Jy5izbGZUEIWKbMNm4k9svO2Y9uJPbdwulHOrqUEt25fiOx73oPL4n9snPGEB2HSomdh/2Fwj44&#10;s+qFxL7bOHPOhcIeq57ZjxcS+27tYH8hsXcW7AuFPM4LZi9eSOSd9fpC4d55dZK4O1a6Vaijb8w6&#10;bSXqniaFOWZwW5PE3GndViIevFlrOwLxrUTc16QQD8642UrMw4VzsthKzIOnC84DYexh4ygLC4l7&#10;8FbYsJDQ0/nRhD7QybuMsBCcOTAsFPy9Y6bYjY3TprrAM9Ww0H3gjOuwUJ0Q3JaqXugciw3q/Lp1&#10;ZomgDrDB2/Zi1yzwcF0PQfWBdD7A23GX/Rm7++ziuP7piX0c+Gm2I4/lIvqonvdHcjKRwwMek6vs&#10;MIEUOUQcYVSRhKPHDOXVhWEGJLxiV0xdGL1MwptRwuhEEt6OEqZOIml0Q/IJ1StC3RDFxzUycCvD&#10;uGYGbieO/aMqwy0N45pKh3uqOw7wY7TTCT6Kj2sqHdOj+LimdtzUblxT6bgdtY9rKh2pSbx4+uq9&#10;SsfmKD6uqT03tR/X1J6b2o9rKp1wY2XGNZUOsSSOY+qYXqVzahQf11Q6i0bxcU2l82YUH9fUJTcV&#10;x8YxdadzI2nHyXCUODcVh79R4txUnO9GiXNTcYQbJc5NxSltjDgd06ipOIiNEuem4qw1SpybiuPU&#10;KHFuKk5Mo8S5qetxTaVTETUV554x2ungE8XHNZXONlF8XFPp+BLFxzWVTihRfFxT6RBC4jhmjGkq&#10;nTOi+Lim0lEiio9rKp0Xovi4ptKhIIqPayrt/Ekce/sxTd1yU7fjmkp7+Kh9XFNpox7FxzWV9uJR&#10;fFxT43ab5GlDPaaxcUed/mBcc+OmOf3BuAaHBbeYdr7jqsRtDouRjT5tnEY2umydsEkVVUobRd6F&#10;HhCtPo9TH+YzxKnf0d/sLp93L7R5zT/OXhEdpSF+n8J69P8f9j/eXu2jxAvtYclvAewQiuNiTwKP&#10;T1KQHHskiFUp1S9/nT+foz5y4pIYpuiaGG9BECarilGEh7Rtcz/lwvJnKpROCRBDgKuqLbUAwauq&#10;FOsqK1cuKn+mItMARtCpqoulcFyughFrj2BRVQrHKrQRgaCqFG+SEeSpimFjGbVheanVjLdPCM5U&#10;xcidi7pReLmmjVcbBFWqYjzbIWBSFYuHPioVm+VaqQiDMHL1XoiHakK4HBhyj+fP1PPk+4AYAhTV&#10;YjFXRzE482q1y9oAYVUstQFBg6oYzU+xVJhBTR1CAUkO3ouqHG+I4eSuy5GDGqDAsV6X4+1MWy5N&#10;uM1yeRMAx3m9XOy2qH5wZNflKGAyRg6HmyiHQFMVPwqaQB8c1XU5xgVO6LocOShJH058tXLhWma5&#10;uh3Abcxy9X6DSzjJlbN3HhP5M40NuHtZrqGPwguEc70VfAKqzwMdz2V1hDs+sDekyJuHetVLhDNz&#10;RO2zFByR1VbCnZnKbMlR6IPq1hrbfDqCk7FeLh+lm3KMb2j0ffToUf0SGQs7l2wb+ZPnT94hNKbt&#10;wcYka7l+3B9vk/HTfidSlcrGh/ZLgq503D8+3Pzh4fGRNjzHw9277x8Psx934Pp914fvcXxPepTY&#10;Y3TiPe3pz/IYiyS2xLJKrLB3+5ufwbg67BNhEARH/HC/P/xtPnsFWfDt/PjXj7vD7Xz2+KcnsMa2&#10;YUlL6Uv8ZbnakLPpIL95J7/ZPV1D1dv5yxxOR/rx+5fESPz4fHi4u0dJIbohn/bfgTX3/oEIWSCu&#10;HS9TrfgXENd+MQYbZsPEDDwx2OLQ/uIMthXvb8JquY7DaneZGWy0VBGBrSwFmUkoDWI0fw1+69cZ&#10;VAJayUzDECxe/BjcTqVJEVSjiCwpuDDUghFQRGLId6gF820RiZGhoRaAXkTgjb+fDbVgX1ZEiDoz&#10;VIJ5uEjYOrASCwlLB9aaIrGluNKwIsrb72HrgIsxPTnnjejD6YzJ01h04372iRE2QgdG9KF1XmQ3&#10;edkPesdF4gXJwZhn7/zJ+4W0kKIleaZNR04tlU4XdZl00ir+lKwgf3JxLJXn/fzttKR80pLC7O1C&#10;/MZCmAji6Ki0DERi+gznPXTrOfsbo5m431+EHb7e8CAIq24ZD1qn9SDuRWlB6NPGBTuDwg43/uzE&#10;Dj//Q4yo/0NyOCbo86U17uu++NJqYJKXVhcRvdsav7huEkMh7hHk2ilXgBAJTKXzbHZ4x+H7gSa5&#10;xAaQY+5nhia1yDKraqBJLbORBmBokgttx3y2gSa51sZl31AkV1tiGxKbYKBILriRgmso0ivu0tGk&#10;4usr4s5YquSWhrjfZqVUdL0nEoGlSkEOioatSmIO1qKtSmG+SDSOAVTkQSybk0gzsmolUc9UlaEq&#10;CTuYCXa1aIE8FXjhgAXflpCKdBCjXoomHi4SxWtQL0UUJ9KvCZciijNjeahKAu+rkshnZvBQl0Te&#10;GYCKJ37h2KjiiceNrgGVookzUWxQJUUTj8wUS5O0diaKDTXJ+cWbXsi5UkyByZFDTRLyeI/FqpNE&#10;vHPsABH0U3GYg0wz0AxxT5O0dJiwqYkOtKV1iQU3aJxihyNO42iSiDsDRpHDQ+TSGzgpcngiKA3r&#10;JAEPkYVtaZKIe5ok4OnqkKVJTi6eJgk48dtMxBUz3MFJ88I9xBUvPLFQBzhpVjjOoHadpI1jdTTn&#10;c0UKT8R3AyhFCu8ci1Kc8HR7yFIlMef7J8MGStCxytoNVJRwb0FWjPAOE5mJlWKEM0ttUCtFCO9w&#10;lcBWJWHfOsuo5oODbWyrkpYOJ5/dhZoPHq/FGLjDJ3OaEwI2AaY5kDO+zBy9t/iRS7xIhZVjpYoP&#10;3nvbszM+uKdLTepuvST0wcNe8cF7b+Oh+eDedkjxwfuFs7U644M72G8U9tg1mTZxxgd3hrXig3fx&#10;foZhE5oPztzygdkrPrg7GDUfHAcE074UH7zzdrVnjHBn/6gY4Z23rdWccK8fLyT2CFvY2CtWeOC7&#10;RAO8FCu8653ZmUKppzF04eBFocoi1UVerNGPmhnujUe4jaQur41qzlk52CPCOkaXnnOcsa244V28&#10;82a08Ywbji4yDUxzw130z7jhfN1j0JWaG9655x3FDd86Y1JTwztvsogUmNLnTL82aqZ6IN4MM1GT&#10;XeCdLWJsuhQJSodt/mfEcMc0zojhW3JdWzVTxPBu7SyUQZ1dg69NTv2u64ECaie7DfB1OHWTg6Bz&#10;XSL6BCudIpNj3Kbl247xSLm3WPyFehXtP/nPyfUNd7opDiOAV/GqhFfr7GkOWF2V6GlDHEMpas9E&#10;gLo4u+Mn1vrgbsbEWvcMeGKte8gwj+2qcP/qg2/FY3VirZ9fjGI608RaH0xLE2vdG3wTa70+23xF&#10;rHV/71Su/I3dPZXtk94/fTbLIYY0QXOgQ4PJc+CbNIhCMjfBYzrgHJB4eXD311gMHXNQW/w9hA9H&#10;USd4scJUWy2VL52Va16Z85A/mRlBaW8oVl5nK3eUTAliCDlVC6W70xDDzromdmJItviWqXJNpiLf&#10;8SHGd61cJpi3xDIhvN6tfFGoRWHBQZpwq3cW810bhsTc48ZFDL5xCmOqQcHjEd63mlSqPN2zqUlx&#10;JzVo+4mCg7hLVRdLNW6RsFS5MJZtOn8m20716hq1h2+OOggh11obeTpq8fCZMov4RFUbhdCo0BTh&#10;x5yWK54/UwN4pCOuUNXGjFnEDKpifH+rL1eZcmH5MxVKdF+qXN+4rQEvP8s16MaUgSfqq7cikIc6&#10;yjX05XY0Jpk8ZcFvXoUFvt1UbrmmlvHInzxT5t5oXHXIlPlW53Z8bxd+6nr9mFFH9axZaG4v0eJr&#10;cvAsx/bCe1mX42uZ8AvX5bh/W/VDQk4ut1E/ylJGg6PcI8/9kD/ZTvNYa7UjX41prF18GxKe02pz&#10;8/WexgWavNS0Lgvxegnff63P4MCMmMBDWZfLWxJsYqr6BpucjO3EiPwkRuQvkiYWfX/OBIxD8mtm&#10;AvpkK+FCp2Q5hnNfxbbWDqMQi/8p5mDrkU79nNcuzsWSmShd+k6wQbrzc669gR4sMq36oJ9PIpx3&#10;caAHk2MRcmg1igHoRmUw8xRFLuNLhVEQubGjYgprN1ik4ObEtYPmqRAKiG+mAdBm7FR3N1gnIUdK&#10;P1uVAp2T4g1rJVGPWSUts8Sm7lQrzj03UKUIgDH3qaVKmTinvRqq0rh7o0Xhzom9hrqknfscRwk8&#10;8pLb9kAL8wkIJwqmGIDubKAogKKBUwTMiVGlg8WUt2ngf/0K8jb9w31b2e+SD1ieZysQYQ1b8IZ3&#10;hi4MQaq+Jc03zhu6KLEddNUdDXlT3XLzpAMdsTBqm+BIJUCZcB5VxficAZpVVYxvkDeu/SNPbWxo&#10;I7FCuRsMXKql5nvwJVFb3sjnTz68fppj7rzQ6VTwCaeC01MSv9g1XGxPzk8I8RT7pU8ImwXtz2hm&#10;MK5dkeNRXLvCbPZZF3ETIRVKYf9yQ672rUtnhyj3T8u4bR0qUrsnj6wjN09pSzdUpLZOHmte7pzA&#10;iKKd01CT2jjFa8bG5lDtWNOlnKEmuWGljZq9+VU7VuQuNiulrgp1MVuyUSt1UgCdztElQe+Q5tSu&#10;l0QdD0XY1ZKwUxpkW5XC3YGdPJ5lwwpPsKNKAh8zXg9hp5QzJ03xUREDK31VyG6eOid03klIXRRy&#10;+k9dE+o9W0BbTjVPSaWHzesk5nAk20BREssCQnpuwVAlMXe54PqUgFc1TFNQp4T09oaBuropFMAO&#10;NnWpq0I9TuGmWRHJqDQxXDh2pZ6U6LyZQd0Worda7HpJ6DswZ+16SejJkm1dEntMQ44uae/ETrV1&#10;SYsnVrxZL3VnCJ5qW5e+NQTLsXVJ7LuUjnhoX/reUHy+wbAJdW8oJJ60oUtiH3oHe/WqROgdm8Bt&#10;ZWE53r0FCgie7CtdrzHqpbD3hqO6PYRNsY29uj8EZrKNvb4/5MzM6gKRdydGvyqRXj8ZtlBdIIoP&#10;/RidSIGZE1jp3ShDlQTe8+EQs+ukCiuwafMU8ShSHmlY3R9CENJWpS4QgaZsWry6P9R5WKkLRHj0&#10;ylYlp3lflTJ4h7Ct35MAoiZW6v6Qdz9Koe4tPur2kOOKVXeHvO5TV4ecxV5dHPJMSr0jEZ98MqyT&#10;kt8VY+mcfYO6NYTkMWbfqUtDzhSqrgxhPrMVSbydeUrdF0oJ2Llxk+9t8r2xm7FQPuoMtq/A9+Yy&#10;1zhh6ZQzfeBRZfffFXZayUVVN4KJfe4RYJlYMrHPBybGtIcrLP1jTOzXxz7//JAANsKU1YvWbovu&#10;ip0sufNKTkY3JIDdMwliFNf80XQSJ7EGf48OQSTWoKmwSz1gd1QrlLs9NMiMnHsdp/WqtpxKt5mC&#10;ljw01Ajw0Wq1i88nQw5euHFyDZ5SIJ8I6QPW1XKZx0epXqty9CwS6UOGkJoc0/NaYpSnIWqrl8o5&#10;SJuNSPbUZGemrujgQKg1AacaqlrDOFNUC/cyq7q4xEbwiKFtsMBSh8I1Vy8xIds3+KzkTkIrWzRP&#10;TuzbYnly6m446Kp14zscyMNQFQtMO26lPEfirtSIRlgLXjxubL16NNHErgfJr2YgNDdEucZUQpzi&#10;ZEr1MUOJ6aNceZslh+XyJ4fneC5pcTJpHER9yb2B1SHryZ9ZX8KlwxxQay+8elFfaw7L5QZkWKjq&#10;42sCIWUA9OvHuITy1Equf/7kdvCN3oAtUq1cSgNOuIDFVZdjTit8eHU5vuHHT8i77YCXL5Xbsnu+&#10;rkt33KvtYJo5rUFVOea00tWgulyyF8o0UJOjhAuAr0UgT1INNnp+9wOR6VqROYt/4yEF6imqWsOg&#10;Ar9S0Yy+p/HYGN609Ec86r3V8cqJlbHW0jxZpLzFri119MweWtowdfjsolg5deURkz/zyElNaOSf&#10;z9oa80RgcnRrOibvE5rQMMq8RaiilpeAehfkBaUuxd1ZN0he6ep1L4+hVOueNzd1XRRMA1iNPQsH&#10;3MtV49zN+TN1dzIdzG41Q4SbHOXR7aaaFM9o5USQC5o4IMBufPp1L1cuRcJUrty4g/hH5srdLNm0&#10;LdIGubAFaQNusJwr1/qz/6e5cilueM5/iXPyF+e/fAKUmOg/i//iJ4YR8YQpV+6UK3f+mzczN3eU&#10;DI26hG3yFJQQlZeyjrb2JyGPR64IMD6PHJOg0OWktKRD0UnKS8unKDBTrlyyhilX7qyL8fZhBm26&#10;7FlsasqVO3MyA+J5qxNMv/ZcuQ5VQnNdiN0wNCdFdYGXxI63a66Lk8BPUV2mXLlvaSKbcuXuIg4u&#10;P1LxXaZcuR8eGS8v/eWUK5cPSldTrtyMBN0qKlsCZKGwZ/opV27Ga8qVq++jIGHEyX469/ozuXeL&#10;mbm3ssmxX6SmXLmUM+uEh+8S0SfYKVfuN/A+1elYHFmbbgoPSEcTW9EjqnFU/qpk5qmbGBIHUcDh&#10;qiQuaoinIMYVYqopPlEX5xxaVyV+0hBPYbOJrTiwd2aCXOEAOgb3ia3oDY9/eraiS6Jm2sVVSdhX&#10;H6tTrlzPxKZcuXXLmXLliik87QH/fHwh4u/h9vplhvfPEXlJT5fjZfHDfPbu7fwdTfu7y/KUevpx&#10;9gqmJEWHK+Rh4khGSsGUK3cfIXyZ/QTUply5J14i01My9aTKPKGrgtgvgiuXjDgzT/Jn0jXlysUA&#10;jYaWyMUtrj1LlaU3o5k/ky7mi7Z4gqmDcEKq9RCTGKdcuTSrxp6acuVma8ufCZdfTa7ccjmiTvlD&#10;hCaNoHIkznjkT7aXKVcuracaFHr5jviLrRy4U67c+f3+8Lf57PWwe347P/714+5wO589/unpCIo3&#10;bnDRFjD+slxtiJh+kN+8k9/snq6h6u38ZY4HsejH71/wG/7k4/Ph4e4eG8lPYET+Erly6U7qGRMw&#10;kWK/Ziagmx1T8qOcRDXA4xROmHLlxuswKpsYjLkA5EZlJNBTrtxISQCZ2A6UKgagl2eFpp0CO3Ii&#10;2qoUAXDKlZu4De5soLJgiekAboC7G/YC7O7xQzzuw4/C/4efrOcO0UPkvM8Xpep+l+QHuMq3jOrC&#10;6WbK1Th3M8cQ8j22umaOIIwLIEwRMM/L+BVEwP7hvq0pV+6V8GlNuXIHx5FzA8mHleme1CecCn75&#10;XLmUF/D8hBDXuC9+Qijvw60CsrzFRff2p5fZNVzEgVKQxWtX5crtZ90VCkRaI6WxlLubQtWSuyzi&#10;Jqfi5AZYHhBoG2ZoAWJlrxa50kMtWNKLCL0KYGiRjPI+3VAY6pFsH0qVZuiRbKu+jxnOhnok1yrm&#10;yzMUSaZVv4yp94aKaJNQWhZzYBqaVIbcfh33XoYqCTVS35qtUw+S93j5wew0uj5faoXclrYqhXhK&#10;U2jUSkIe+dZWAxXoeILerpVEPb5Tb6lSsG9jCtlhrfT5IOa/NHSp8wFs266WviDUO2jpLLnpkXqj&#10;XhL4sHRMVKfJ9eBSaXJTPlqrjRr6mBPVqJeEHun7bYtQJ4Qep12zG3We3DXldTTqpfPkbh1D1Xly&#10;kd/S1qVmmJS1cNhGYh8Vo09nRqteyupRe7uN0uqDWy+F/crBnm57n+qF0W+3Udl9Slc9bKPKk5v4&#10;/EYb6b5rKZHvBhi65HwTMMGZ9aL1UOhy8NJ5cr0xpG4N9Z0zN+s8uQtnPKo8ub4uhX3MOm7hpbBP&#10;FwmHeKk8uVu6k2ioUmly8eKibV766pC3IErkO28EqbtDELJrJY2+w91M0+iJuVW62lUlbZ5Ghq1K&#10;4Y4s/Ha1JO6uLpUoN8Rs/QbwKlEu8sHY9VKZcl2bV5lyQ0qVO7QHeo63wOXrktDj7UynXhL6sHRs&#10;XuXKRZ4GR9co7FW2XFiz2Y3q+pBnESpdrqtJTjYxj7bRh0QnKYg6Rkq5CorM2rF3lS7XmWZUttyY&#10;jduqkbR2T5HC29lp63S5J7Qn55vtXZycb1+x883leU7Jcr1enZLleshM9HMPGUqwTyEYbAvg10ke&#10;b6JFOAGbf3r6+WfHBGiDEPmu2AwS0KdkuEzLwX6WGCjcHaevs+83iaXIWY6F5e/yJ6uKmuAHY135&#10;2/yZpLC3RHnwclWlOCMcfFhVMc71CP9UVYyTl8H3VBXjayB9g43Db9P3jcSbnF+O/ZPoyIxD/mTU&#10;mFrYlOOrR30j8So8OAnhRvVKnlHw79NQzPXKn1w/fjgRvpWGHPad1LPgNNX1Ye9Jco3MbvlVwb5M&#10;Fble+TPXj/Vh0q2Xmy2vIcd8tlZ6WJyeUjtaeQZzv8H/V60f8l5GXJpyPBZb6WtxMAHMOM9Xi2UG&#10;Gs7qo8QaGTAzn62RF5JSblPlcH6uloqTc5JrJJDMfYFzb0Nf6jOcaRtyqS9aeQVzO3CRvta1jEpD&#10;ii8U1UcZuQwAXN2UOINrXYg4LdQFZzWfQn2ECa2UT/vvPr7s3z8QtwQxvePlu/3Nzz8c+JfX4/Mv&#10;9RQmDZbz8F60ki8d3lsHPOEajWKF19jIMHaXJbyH/LIpvFfy+H5WeC/G5VLOWhm6k17g6JtOpUkR&#10;6ZVxtEifDF5lh59oqEb6ZOLL7ZxrXxYl/WA9vLqmIukGQ+wOXsNhs6RLpl9EB+SwRpibipcoMtEM&#10;RdL7yI8VDhWpAB9eATWrpAN8Xp3UE5iRS2hUSgf48CyYiZMK8LmqJOTsxjQaKDFPUbkh5jp/QufV&#10;SqJO/kkbLIk7ezGH1TqL8MUo07BeKsKXHkQ1VEkrp2RlZrVUgC+9SmeoUpaO9zttVRL49DSnoUri&#10;HpJL1GigtPbEljRUKdzxjqRdK4n7yhk3OrjnqdLBPU+Vgt1VJeeXzpkWdGgv5pY0hg7SDpwGfYri&#10;DLGiHWSZGUJ8lc5SJWGPznFDk0LdswXaP5Tyogd5qElH9fC8m9l/KqrnaVKYJ9rH0KhUTC9GEYw6&#10;KUvHq7B2nRTkTu+pgB5ourYmhbjXPAm5Z1FLiXgKpA6bp4J5oFGYddLBPMcMVCwvZocy7EnlAUwZ&#10;VI06ScgT1WLYdyoNoFclaeMp2G8okoA767p67nLpLH7qtUun41QMD4FfE24dwrMXPhXA8/TIKUUs&#10;VVOsZYq1MGsd+4Z0yKzzxb8CorPr7p1iLZ4jfIq1eMj8+mItn+/zx8oZff5Yry2ff5pQshu07vJv&#10;PY+S/FE4HJ/5kbSTlgc2jr5VMX4cr/XOF6foaGmjJJjwcLUeF2Oxlu8wPxfTeKaKXIbRhdJ4koRc&#10;kCTX8r5zSrDWA0W0WYG2xtNtOLJFsdaTQmQ/0IatVM2tSXtGEkN0ZYzY4PUVbSL57kHDrY3jTyq0&#10;Xibj0XCB0vEEDWhIsae0HmIKeOmOdCGaUwODHWyN6FcGNg/RjFT+TJEPRLOoRDgBaiXyNX44cqpS&#10;yWrrqjgSlPchuTb5M9WKV6o6puQpIbCqddLTVC5lclB/goM63kV5vYOrmg4SuDt//3D9+93LTv4e&#10;HdqXt93+fv94c3v49n8BAAD//wMAUEsDBBQABgAIAAAAIQDatHEz4gAAAA0BAAAPAAAAZHJzL2Rv&#10;d25yZXYueG1sTI/BTsMwEETvSPyDtUjcqONAahTiVFUFnCokWiTEzY23SdTYjmI3Sf+e7QmOO/M0&#10;O1OsZtuxEYfQeqdALBJg6CpvWlcr+Nq/PTwDC1E7ozvvUMEFA6zK25tC58ZP7hPHXawZhbiQawVN&#10;jH3OeagatDosfI+OvKMfrI50DjU3g54o3HY8TZIlt7p19KHRPW4arE67s1XwPulp/Shex+3puLn8&#10;7LOP761Ape7v5vULsIhz/IPhWp+qQ0mdDv7sTGCdgqWQklAyMpGmwAiRMiPpcJUy+QS8LPj/FeUv&#10;AAAA//8DAFBLAQItABQABgAIAAAAIQC2gziS/gAAAOEBAAATAAAAAAAAAAAAAAAAAAAAAABbQ29u&#10;dGVudF9UeXBlc10ueG1sUEsBAi0AFAAGAAgAAAAhADj9If/WAAAAlAEAAAsAAAAAAAAAAAAAAAAA&#10;LwEAAF9yZWxzLy5yZWxzUEsBAi0AFAAGAAgAAAAhAOsCWuiTHwAA5+4AAA4AAAAAAAAAAAAAAAAA&#10;LgIAAGRycy9lMm9Eb2MueG1sUEsBAi0AFAAGAAgAAAAhANq0cTPiAAAADQEAAA8AAAAAAAAAAAAA&#10;AAAA7SEAAGRycy9kb3ducmV2LnhtbFBLBQYAAAAABAAEAPMAAAD8IgAAAAA=&#10;" o:allowincell="f">
                <v:shape id="Freeform 72" o:spid="_x0000_s1027" style="position:absolute;left:6403;top:15132;width:274;height:431;visibility:visible;mso-wrap-style:square;v-text-anchor:top" coordsize="274,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LVgwwAAANwAAAAPAAAAZHJzL2Rvd25yZXYueG1sRE9Na8JA&#10;EL0X/A/LCN50o1ZpYlZpbYuluVhbyHXIjkkwOxuyW03/vSsIvc3jfU666U0jztS52rKC6SQCQVxY&#10;XXOp4Of7ffwEwnlkjY1lUvBHDjbrwUOKibYX/qLzwZcihLBLUEHlfZtI6YqKDLqJbYkDd7SdQR9g&#10;V0rd4SWEm0bOomgpDdYcGipsaVtRcTr8GgWv26zt317i/Q5ncbbIZB67z1yp0bB/XoHw1Pt/8d39&#10;ocP8+SPcngkXyPUVAAD//wMAUEsBAi0AFAAGAAgAAAAhANvh9svuAAAAhQEAABMAAAAAAAAAAAAA&#10;AAAAAAAAAFtDb250ZW50X1R5cGVzXS54bWxQSwECLQAUAAYACAAAACEAWvQsW78AAAAVAQAACwAA&#10;AAAAAAAAAAAAAAAfAQAAX3JlbHMvLnJlbHNQSwECLQAUAAYACAAAACEAFoC1YMMAAADcAAAADwAA&#10;AAAAAAAAAAAAAAAHAgAAZHJzL2Rvd25yZXYueG1sUEsFBgAAAAADAAMAtwAAAPcCAAAAAA==&#10;" path="m75,136l55,148,43,160,30,176,17,197r-6,17l5,233,1,257,,276r,19l3,314r6,19l16,352r11,18l40,387r16,16l74,413r18,8l112,426r7,-91l105,319,95,297,93,277r2,-21l99,240r10,-24l123,202r19,-8l164,192r6,l178,194r4,1l169,350r-17,l135,345r19,85l170,429r17,-1l209,426r25,-4l254,417r19,-5l267,3,248,1,227,r-5,l202,1,182,3r,115l181,118r-10,-2l160,115r-22,l127,117r-17,3l93,126,75,136xe" fillcolor="#a31c44" stroked="f">
                  <v:path arrowok="t" o:connecttype="custom" o:connectlocs="75,136;55,148;43,160;30,176;17,197;11,214;5,233;1,257;0,276;0,295;3,314;9,333;16,352;27,370;40,387;56,403;74,413;92,421;112,426;119,335;105,319;95,297;93,277;95,256;99,240;109,216;123,202;142,194;164,192;170,192;178,194;182,195;169,350;152,350;135,345;154,430;170,429;187,428;209,426;234,422;254,417;273,412;267,3;248,1;227,0;222,0;202,1;182,3;182,118;181,118;171,116;160,115;138,115;127,117;110,120;93,126;75,136" o:connectangles="0,0,0,0,0,0,0,0,0,0,0,0,0,0,0,0,0,0,0,0,0,0,0,0,0,0,0,0,0,0,0,0,0,0,0,0,0,0,0,0,0,0,0,0,0,0,0,0,0,0,0,0,0,0,0,0,0"/>
                </v:shape>
                <v:shape id="Freeform 73" o:spid="_x0000_s1028" style="position:absolute;left:6516;top:15468;width:42;height:95;visibility:visible;mso-wrap-style:square;v-text-anchor:top" coordsize="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Z9kwwAAANwAAAAPAAAAZHJzL2Rvd25yZXYueG1sRE/NasJA&#10;EL4X+g7LFLzVTZVYSV2lCBbRg5r6AEN2TEKzs2F3a6JP7wqCt/n4fme26E0jzuR8bVnBxzABQVxY&#10;XXOp4Pi7ep+C8AFZY2OZFFzIw2L++jLDTNuOD3TOQyliCPsMFVQhtJmUvqjIoB/aljhyJ+sMhghd&#10;KbXDLoabRo6SZCIN1hwbKmxpWVHxl/8bBZ/7Y7q9bibbJLjyZ9qlu/2yPSk1eOu/v0AE6sNT/HCv&#10;dZw/TuH+TLxAzm8AAAD//wMAUEsBAi0AFAAGAAgAAAAhANvh9svuAAAAhQEAABMAAAAAAAAAAAAA&#10;AAAAAAAAAFtDb250ZW50X1R5cGVzXS54bWxQSwECLQAUAAYACAAAACEAWvQsW78AAAAVAQAACwAA&#10;AAAAAAAAAAAAAAAfAQAAX3JlbHMvLnJlbHNQSwECLQAUAAYACAAAACEAU02fZMMAAADcAAAADwAA&#10;AAAAAAAAAAAAAAAHAgAAZHJzL2Rvd25yZXYueG1sUEsFBgAAAAADAAMAtwAAAPcCAAAAAA==&#10;" path="m20,94r21,1l22,10,6,,,91r20,3xe" fillcolor="#a31c44" stroked="f">
                  <v:path arrowok="t" o:connecttype="custom" o:connectlocs="20,94;41,95;22,10;6,0;0,91;20,94" o:connectangles="0,0,0,0,0,0"/>
                </v:shape>
                <v:group id="Group 74" o:spid="_x0000_s1029" style="position:absolute;left:6710;top:15247;width:273;height:317" coordorigin="6710,15247" coordsize="273,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shape id="Freeform 75" o:spid="_x0000_s1030" style="position:absolute;left:6710;top:15247;width:273;height:317;visibility:visible;mso-wrap-style:square;v-text-anchor:top" coordsize="273,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r6oxAAAANwAAAAPAAAAZHJzL2Rvd25yZXYueG1sRE/JasMw&#10;EL0X+g9iCrk1crckOFFCCRhyCaVuFnIbrPFCrJGRlNjt11eFQG/zeOssVoNpxZWcbywreBonIIgL&#10;qxuuFOy+sscZCB+QNbaWScE3eVgt7+8WmGrb8ydd81CJGMI+RQV1CF0qpS9qMujHtiOOXGmdwRCh&#10;q6R22Mdw08rnJJlIgw3Hhho7WtdUnPOLUZDl9rj/WE+y2etPvy1Px+mhfHNKjR6G9zmIQEP4F9/c&#10;Gx3nv0zh75l4gVz+AgAA//8DAFBLAQItABQABgAIAAAAIQDb4fbL7gAAAIUBAAATAAAAAAAAAAAA&#10;AAAAAAAAAABbQ29udGVudF9UeXBlc10ueG1sUEsBAi0AFAAGAAgAAAAhAFr0LFu/AAAAFQEAAAsA&#10;AAAAAAAAAAAAAAAAHwEAAF9yZWxzLy5yZWxzUEsBAi0AFAAGAAgAAAAhADpWvqjEAAAA3AAAAA8A&#10;AAAAAAAAAAAAAAAABwIAAGRycy9kb3ducmV2LnhtbFBLBQYAAAAAAwADALcAAAD4AgAAAAA=&#10;" path="m272,150r-1,-16l269,116,264,95,256,70,246,53,233,37,218,23,201,12r-19,99l183,115r1,4l92,119,105,4,86,10,67,20,48,34,35,48,24,64,14,83,7,104,3,121,,140r,20l,181r3,23l9,222r7,18l27,257r13,16l56,286r19,13l98,309r19,4l137,315r22,1l179,315r19,-3l218,307r19,-6l256,292r-2,-19l250,253r-9,-16l218,227r-19,5l180,236r-21,1l151,237r-12,-2l127,232r-18,-9l96,207r-3,-5l92,197r-1,-7l268,190r3,-18l272,150xe" fillcolor="#a31c44" stroked="f">
                    <v:path arrowok="t" o:connecttype="custom" o:connectlocs="272,150;271,134;269,116;264,95;256,70;246,53;233,37;218,23;201,12;182,111;183,115;184,119;92,119;105,4;86,10;67,20;48,34;35,48;24,64;14,83;7,104;3,121;0,140;0,160;0,181;3,204;9,222;16,240;27,257;40,273;56,286;75,299;98,309;117,313;137,315;159,316;179,315;198,312;218,307;237,301;256,292;254,273;250,253;241,237;218,227;199,232;180,236;159,237;151,237;139,235;127,232;109,223;96,207;93,202;92,197;91,190;268,190;271,172;272,150" o:connectangles="0,0,0,0,0,0,0,0,0,0,0,0,0,0,0,0,0,0,0,0,0,0,0,0,0,0,0,0,0,0,0,0,0,0,0,0,0,0,0,0,0,0,0,0,0,0,0,0,0,0,0,0,0,0,0,0,0,0,0"/>
                  </v:shape>
                  <v:shape id="Freeform 76" o:spid="_x0000_s1031" style="position:absolute;left:6710;top:15247;width:273;height:317;visibility:visible;mso-wrap-style:square;v-text-anchor:top" coordsize="273,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SraxwAAANwAAAAPAAAAZHJzL2Rvd25yZXYueG1sRI/NS8NA&#10;EMXvQv+HZQRvduNXLbHbUgoBLyKm1eJtyE4+MDsbdtcm+tc7B6G3Gd6b936z2kyuVycKsfNs4Gae&#10;gSKuvO24MXDYF9dLUDEhW+w9k4EfirBZzy5WmFs/8hudytQoCeGYo4E2pSHXOlYtOYxzPxCLVvvg&#10;MMkaGm0DjhLuen2bZQvtsGNpaHGgXUvVV/ntDBSlP76/7hbF8v53fKk/j48f9UMw5upy2j6BSjSl&#10;s/n/+tkK/p3QyjMygV7/AQAA//8DAFBLAQItABQABgAIAAAAIQDb4fbL7gAAAIUBAAATAAAAAAAA&#10;AAAAAAAAAAAAAABbQ29udGVudF9UeXBlc10ueG1sUEsBAi0AFAAGAAgAAAAhAFr0LFu/AAAAFQEA&#10;AAsAAAAAAAAAAAAAAAAAHwEAAF9yZWxzLy5yZWxzUEsBAi0AFAAGAAgAAAAhAEvJKtrHAAAA3AAA&#10;AA8AAAAAAAAAAAAAAAAABwIAAGRycy9kb3ducmV2LnhtbFBLBQYAAAAAAwADALcAAAD7AgAAAAA=&#10;" path="m182,5l162,1,142,,123,1,105,4,92,119r5,-17l111,84r16,-6l152,77r18,10l181,105r1,6l201,12,182,5xe" fillcolor="#a31c44" stroked="f">
                    <v:path arrowok="t" o:connecttype="custom" o:connectlocs="182,5;162,1;142,0;123,1;105,4;92,119;97,102;111,84;127,78;152,77;170,87;181,105;182,111;201,12;182,5" o:connectangles="0,0,0,0,0,0,0,0,0,0,0,0,0,0,0"/>
                  </v:shape>
                </v:group>
                <v:shape id="Freeform 77" o:spid="_x0000_s1032" style="position:absolute;left:7015;top:15247;width:224;height:317;visibility:visible;mso-wrap-style:square;v-text-anchor:top" coordsize="224,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OV5wQAAANwAAAAPAAAAZHJzL2Rvd25yZXYueG1sRE9Na8Mw&#10;DL0X+h+MCrs1ThYoXVa3rIWxXZOWsaOI1SQsloPtJdl+fT0Y9KbH+9TuMJtejOR8Z1lBlqQgiGur&#10;O24UXM6v6y0IH5A19pZJwQ95OOyXix0W2k5c0liFRsQQ9gUqaEMYCil93ZJBn9iBOHJX6wyGCF0j&#10;tcMphptePqbpRhrsODa0ONCppfqr+jYKuuyX0ux4zt3H57U0puY8wzelHlbzyzOIQHO4i//d7zrO&#10;z5/g75l4gdzfAAAA//8DAFBLAQItABQABgAIAAAAIQDb4fbL7gAAAIUBAAATAAAAAAAAAAAAAAAA&#10;AAAAAABbQ29udGVudF9UeXBlc10ueG1sUEsBAi0AFAAGAAgAAAAhAFr0LFu/AAAAFQEAAAsAAAAA&#10;AAAAAAAAAAAAHwEAAF9yZWxzLy5yZWxzUEsBAi0AFAAGAAgAAAAhAElU5XnBAAAA3AAAAA8AAAAA&#10;AAAAAAAAAAAABwIAAGRycy9kb3ducmV2LnhtbFBLBQYAAAAAAwADALcAAAD1AgAAAAA=&#10;" path="m9,126r8,18l29,160r18,12l52,175r18,8l90,189r19,5l121,198r12,3l133,223r-5,6l117,234r-17,4l79,238,57,234,38,229,19,222r-8,19l5,260,2,272,1,284,,297r8,4l17,304r17,5l54,313r20,2l94,316r20,-2l134,311r19,-6l172,296r17,-13l204,268r10,-17l221,232r1,-8l223,217r,-19l222,185r-4,-11l214,165r-4,-9l195,142,180,131r-22,-9l139,116r-19,-6l116,109r-7,-3l102,103,97,99r,-13l100,82r12,-6l131,74r24,3l174,83r20,7l200,79r4,-11l208,56r4,-13l214,30,212,17,196,11,177,6,157,2,134,,114,,94,2,74,6,55,14,38,26,25,41,15,59,8,80,6,105r3,21xe" fillcolor="#a31c44" stroked="f">
                  <v:path arrowok="t" o:connecttype="custom" o:connectlocs="17,144;47,172;70,183;109,194;133,201;128,229;100,238;57,234;19,222;5,260;1,284;8,301;34,309;74,315;114,314;153,305;189,283;214,251;222,224;223,198;218,174;210,156;180,131;139,116;116,109;102,103;97,86;112,76;155,77;194,90;204,68;212,43;212,17;177,6;134,0;94,2;55,14;25,41;8,80;9,126" o:connectangles="0,0,0,0,0,0,0,0,0,0,0,0,0,0,0,0,0,0,0,0,0,0,0,0,0,0,0,0,0,0,0,0,0,0,0,0,0,0,0,0"/>
                </v:shape>
                <v:group id="Group 78" o:spid="_x0000_s1033" style="position:absolute;left:7474;top:15247;width:273;height:317" coordorigin="7474,15247" coordsize="273,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Oc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4Ivz8gEev4LAAD//wMAUEsBAi0AFAAGAAgAAAAhANvh9svuAAAAhQEAABMAAAAAAAAA&#10;AAAAAAAAAAAAAFtDb250ZW50X1R5cGVzXS54bWxQSwECLQAUAAYACAAAACEAWvQsW78AAAAVAQAA&#10;CwAAAAAAAAAAAAAAAAAfAQAAX3JlbHMvLnJlbHNQSwECLQAUAAYACAAAACEA3a4jnMYAAADcAAAA&#10;DwAAAAAAAAAAAAAAAAAHAgAAZHJzL2Rvd25yZXYueG1sUEsFBgAAAAADAAMAtwAAAPoCAAAAAA==&#10;">
                  <v:shape id="Freeform 79" o:spid="_x0000_s1034" style="position:absolute;left:7474;top:15247;width:273;height:317;visibility:visible;mso-wrap-style:square;v-text-anchor:top" coordsize="273,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fA6xAAAANwAAAAPAAAAZHJzL2Rvd25yZXYueG1sRE9LawIx&#10;EL4L/Q9hCt5qVrFWVqMUYcFLKa5txduwmX3QzWRJorvtr2+Egrf5+J6z3g6mFVdyvrGsYDpJQBAX&#10;VjdcKfg4Zk9LED4ga2wtk4If8rDdPIzWmGrb84GueahEDGGfooI6hC6V0hc1GfQT2xFHrrTOYIjQ&#10;VVI77GO4aeUsSRbSYMOxocaOdjUV3/nFKMhye/p83y2y5fy3fyvPp5ev8tkpNX4cXlcgAg3hLv53&#10;73WcP5/C7Zl4gdz8AQAA//8DAFBLAQItABQABgAIAAAAIQDb4fbL7gAAAIUBAAATAAAAAAAAAAAA&#10;AAAAAAAAAABbQ29udGVudF9UeXBlc10ueG1sUEsBAi0AFAAGAAgAAAAhAFr0LFu/AAAAFQEAAAsA&#10;AAAAAAAAAAAAAAAAHwEAAF9yZWxzLy5yZWxzUEsBAi0AFAAGAAgAAAAhAIL18DrEAAAA3AAAAA8A&#10;AAAAAAAAAAAAAAAABwIAAGRycy9kb3ducmV2LnhtbFBLBQYAAAAAAwADALcAAAD4AgAAAAA=&#10;" path="m272,150r-1,-16l269,116,264,95,256,70,246,53,233,37,218,23,201,12r-19,99l183,115r1,4l92,119,105,4,86,10,67,20,48,34,35,48,24,64,14,83,7,104,3,121,,140r,20l,181r3,22l9,222r7,18l27,257r13,16l56,286r19,13l98,309r19,4l137,315r22,1l179,315r19,-3l218,307r19,-6l256,292r-2,-19l250,253r-9,-16l218,227r-19,5l179,236r-20,1l151,237r-12,-2l127,232r-18,-9l96,207r-3,-5l92,197r-1,-7l268,190r3,-18l272,150xe" fillcolor="#a31c44" stroked="f">
                    <v:path arrowok="t" o:connecttype="custom" o:connectlocs="272,150;271,134;269,116;264,95;256,70;246,53;233,37;218,23;201,12;182,111;183,115;184,119;92,119;105,4;86,10;67,20;48,34;35,48;24,64;14,83;7,104;3,121;0,140;0,160;0,181;3,203;9,222;16,240;27,257;40,273;56,286;75,299;98,309;117,313;137,315;159,316;179,315;198,312;218,307;237,301;256,292;254,273;250,253;241,237;218,227;199,232;179,236;159,237;151,237;139,235;127,232;109,223;96,207;93,202;92,197;91,190;268,190;271,172;272,150" o:connectangles="0,0,0,0,0,0,0,0,0,0,0,0,0,0,0,0,0,0,0,0,0,0,0,0,0,0,0,0,0,0,0,0,0,0,0,0,0,0,0,0,0,0,0,0,0,0,0,0,0,0,0,0,0,0,0,0,0,0,0"/>
                  </v:shape>
                  <v:shape id="Freeform 80" o:spid="_x0000_s1035" style="position:absolute;left:7474;top:15247;width:273;height:317;visibility:visible;mso-wrap-style:square;v-text-anchor:top" coordsize="273,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25NxAAAANwAAAAPAAAAZHJzL2Rvd25yZXYueG1sRE9LawIx&#10;EL4L/Q9hCt5qtmKtrEYpwoIXKV2r4m3YzD7oZrIkqbv21zeFgrf5+J6z2gymFVdyvrGs4HmSgCAu&#10;rG64UvB5yJ4WIHxA1thaJgU38rBZP4xWmGrb8wdd81CJGMI+RQV1CF0qpS9qMugntiOOXGmdwRCh&#10;q6R22Mdw08ppksylwYZjQ40dbWsqvvJvoyDL7fn4vp1ni9lPvy8v59dT+eKUGj8Ob0sQgYZwF/+7&#10;dzrOn03h75l4gVz/AgAA//8DAFBLAQItABQABgAIAAAAIQDb4fbL7gAAAIUBAAATAAAAAAAAAAAA&#10;AAAAAAAAAABbQ29udGVudF9UeXBlc10ueG1sUEsBAi0AFAAGAAgAAAAhAFr0LFu/AAAAFQEAAAsA&#10;AAAAAAAAAAAAAAAAHwEAAF9yZWxzLy5yZWxzUEsBAi0AFAAGAAgAAAAhAHInbk3EAAAA3AAAAA8A&#10;AAAAAAAAAAAAAAAABwIAAGRycy9kb3ducmV2LnhtbFBLBQYAAAAAAwADALcAAAD4AgAAAAA=&#10;" path="m182,5l162,1,142,,123,1,105,4,92,119r5,-17l111,84r16,-6l152,77r18,10l181,105r1,6l201,12,182,5xe" fillcolor="#a31c44" stroked="f">
                    <v:path arrowok="t" o:connecttype="custom" o:connectlocs="182,5;162,1;142,0;123,1;105,4;92,119;97,102;111,84;127,78;152,77;170,87;181,105;182,111;201,12;182,5" o:connectangles="0,0,0,0,0,0,0,0,0,0,0,0,0,0,0"/>
                  </v:shape>
                </v:group>
                <v:shape id="Freeform 81" o:spid="_x0000_s1036" style="position:absolute;left:7271;top:15161;width:171;height:399;visibility:visible;mso-wrap-style:square;v-text-anchor:top" coordsize="17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t4SxAAAANwAAAAPAAAAZHJzL2Rvd25yZXYueG1sRE/basJA&#10;EH0v+A/LCH2rG1sNIbqK2AvaiuCFPk+zYxLMzobsqtu/7xYKfZvDuc50HkwjrtS52rKC4SABQVxY&#10;XXOp4Hh4fchAOI+ssbFMCr7JwXzWu5tiru2Nd3Td+1LEEHY5Kqi8b3MpXVGRQTewLXHkTrYz6CPs&#10;Sqk7vMVw08jHJEmlwZpjQ4UtLSsqzvuLUXBZvbx/ZOvnNP0K29Hn6S0bh3aj1H0/LCYgPAX/L/5z&#10;r3ScP3qC32fiBXL2AwAA//8DAFBLAQItABQABgAIAAAAIQDb4fbL7gAAAIUBAAATAAAAAAAAAAAA&#10;AAAAAAAAAABbQ29udGVudF9UeXBlc10ueG1sUEsBAi0AFAAGAAgAAAAhAFr0LFu/AAAAFQEAAAsA&#10;AAAAAAAAAAAAAAAAHwEAAF9yZWxzLy5yZWxzUEsBAi0AFAAGAAgAAAAhABKG3hLEAAAA3AAAAA8A&#10;AAAAAAAAAAAAAAAABwIAAGRycy9kb3ducmV2LnhtbFBLBQYAAAAAAwADALcAAAD4AgAAAAA=&#10;" path="m19,1l,3,1,310r4,20l12,348r11,17l38,381r18,9l75,396r21,3l116,399r20,-2l145,396r8,-2l162,392r5,-1l168,380r2,-13l168,354r-3,-20l159,315r-11,2l136,320r-30,l100,315,93,299r-2,-8l91,282r,-114l144,168r3,-12l148,143r,-26l146,105,144,93r-53,l80,2,61,,39,,19,1xe" fillcolor="#a31c44" stroked="f">
                  <v:path arrowok="t" o:connecttype="custom" o:connectlocs="19,1;0,3;1,310;5,330;12,348;23,365;38,381;56,390;75,396;96,399;116,399;136,397;145,396;153,394;162,392;167,391;168,380;170,367;168,354;165,334;159,315;148,317;136,320;106,320;100,315;93,299;91,291;91,282;91,168;144,168;147,156;148,143;148,117;146,105;144,93;91,93;80,2;61,0;39,0;19,1" o:connectangles="0,0,0,0,0,0,0,0,0,0,0,0,0,0,0,0,0,0,0,0,0,0,0,0,0,0,0,0,0,0,0,0,0,0,0,0,0,0,0,0"/>
                </v:shape>
                <v:shape id="Freeform 82" o:spid="_x0000_s1037" style="position:absolute;left:6187;top:15251;width:183;height:309;visibility:visible;mso-wrap-style:square;v-text-anchor:top" coordsize="183,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GFdwQAAANwAAAAPAAAAZHJzL2Rvd25yZXYueG1sRE/dasIw&#10;FL4X9g7hDLzTdCIzdkbRyUC80+4BDs1ZW2xOapLZ7u3NQPDufHy/Z7UZbCtu5EPjWMPbNANBXDrT&#10;cKXhu/iaKBAhIhtsHZOGPwqwWb+MVpgb1/OJbudYiRTCIUcNdYxdLmUoa7IYpq4jTtyP8xZjgr6S&#10;xmOfwm0rZ1n2Li02nBpq7OizpvJy/rUaSPXX/VI1s+Nl0aprUSyWO+W1Hr8O2w8QkYb4FD/cB5Pm&#10;z+fw/0y6QK7vAAAA//8DAFBLAQItABQABgAIAAAAIQDb4fbL7gAAAIUBAAATAAAAAAAAAAAAAAAA&#10;AAAAAABbQ29udGVudF9UeXBlc10ueG1sUEsBAi0AFAAGAAgAAAAhAFr0LFu/AAAAFQEAAAsAAAAA&#10;AAAAAAAAAAAAHwEAAF9yZWxzLy5yZWxzUEsBAi0AFAAGAAgAAAAhAFi8YV3BAAAA3AAAAA8AAAAA&#10;AAAAAAAAAAAABwIAAGRycy9kb3ducmV2LnhtbFBLBQYAAAAAAwADALcAAAD1AgAAAAA=&#10;" path="m,4r,7l11,306r19,2l52,309r20,-1l92,304r,-161l96,124r9,-19l117,94r23,-8l160,84r20,-7l183,58r,-20l183,26,182,15,177,3,160,,141,,119,5,101,16,87,30r-4,4l81,23,79,12,75,3,62,1,42,,20,1,,4xe" fillcolor="#a31c44" stroked="f">
                  <v:path arrowok="t" o:connecttype="custom" o:connectlocs="0,4;0,11;11,306;30,308;52,309;72,308;92,304;92,143;96,124;105,105;117,94;140,86;160,84;180,77;183,58;183,38;183,26;182,15;177,3;160,0;141,0;119,5;101,16;87,30;83,34;81,23;79,12;75,3;62,1;42,0;20,1;0,4" o:connectangles="0,0,0,0,0,0,0,0,0,0,0,0,0,0,0,0,0,0,0,0,0,0,0,0,0,0,0,0,0,0,0,0"/>
                </v:shape>
                <w10:wrap anchorx="page" anchory="page"/>
              </v:group>
            </w:pict>
          </mc:Fallback>
        </mc:AlternateContent>
      </w:r>
      <w:r>
        <w:rPr>
          <w:noProof/>
        </w:rPr>
        <mc:AlternateContent>
          <mc:Choice Requires="wpg">
            <w:drawing>
              <wp:anchor distT="0" distB="0" distL="114300" distR="114300" simplePos="0" relativeHeight="251714560" behindDoc="1" locked="0" layoutInCell="0" allowOverlap="1" wp14:anchorId="740B954A" wp14:editId="295FC20E">
                <wp:simplePos x="0" y="0"/>
                <wp:positionH relativeFrom="page">
                  <wp:posOffset>2633980</wp:posOffset>
                </wp:positionH>
                <wp:positionV relativeFrom="page">
                  <wp:posOffset>9213215</wp:posOffset>
                </wp:positionV>
                <wp:extent cx="773430" cy="857250"/>
                <wp:effectExtent l="0" t="2540" r="2540" b="0"/>
                <wp:wrapNone/>
                <wp:docPr id="127" name="Agrupar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3430" cy="857250"/>
                          <a:chOff x="4148" y="14509"/>
                          <a:chExt cx="1218" cy="1350"/>
                        </a:xfrm>
                      </wpg:grpSpPr>
                      <wps:wsp>
                        <wps:cNvPr id="128" name="Freeform 66"/>
                        <wps:cNvSpPr>
                          <a:spLocks/>
                        </wps:cNvSpPr>
                        <wps:spPr bwMode="auto">
                          <a:xfrm>
                            <a:off x="4253" y="14519"/>
                            <a:ext cx="1103" cy="1140"/>
                          </a:xfrm>
                          <a:custGeom>
                            <a:avLst/>
                            <a:gdLst>
                              <a:gd name="T0" fmla="*/ 997 w 1103"/>
                              <a:gd name="T1" fmla="*/ 1114 h 1140"/>
                              <a:gd name="T2" fmla="*/ 1032 w 1103"/>
                              <a:gd name="T3" fmla="*/ 1089 h 1140"/>
                              <a:gd name="T4" fmla="*/ 1061 w 1103"/>
                              <a:gd name="T5" fmla="*/ 1057 h 1140"/>
                              <a:gd name="T6" fmla="*/ 1084 w 1103"/>
                              <a:gd name="T7" fmla="*/ 1019 h 1140"/>
                              <a:gd name="T8" fmla="*/ 1098 w 1103"/>
                              <a:gd name="T9" fmla="*/ 976 h 1140"/>
                              <a:gd name="T10" fmla="*/ 1103 w 1103"/>
                              <a:gd name="T11" fmla="*/ 930 h 1140"/>
                              <a:gd name="T12" fmla="*/ 1100 w 1103"/>
                              <a:gd name="T13" fmla="*/ 173 h 1140"/>
                              <a:gd name="T14" fmla="*/ 1088 w 1103"/>
                              <a:gd name="T15" fmla="*/ 129 h 1140"/>
                              <a:gd name="T16" fmla="*/ 1067 w 1103"/>
                              <a:gd name="T17" fmla="*/ 90 h 1140"/>
                              <a:gd name="T18" fmla="*/ 1039 w 1103"/>
                              <a:gd name="T19" fmla="*/ 57 h 1140"/>
                              <a:gd name="T20" fmla="*/ 1005 w 1103"/>
                              <a:gd name="T21" fmla="*/ 30 h 1140"/>
                              <a:gd name="T22" fmla="*/ 966 w 1103"/>
                              <a:gd name="T23" fmla="*/ 11 h 1140"/>
                              <a:gd name="T24" fmla="*/ 923 w 1103"/>
                              <a:gd name="T25" fmla="*/ 1 h 1140"/>
                              <a:gd name="T26" fmla="*/ 202 w 1103"/>
                              <a:gd name="T27" fmla="*/ 0 h 1140"/>
                              <a:gd name="T28" fmla="*/ 167 w 1103"/>
                              <a:gd name="T29" fmla="*/ 3 h 1140"/>
                              <a:gd name="T30" fmla="*/ 125 w 1103"/>
                              <a:gd name="T31" fmla="*/ 16 h 1140"/>
                              <a:gd name="T32" fmla="*/ 87 w 1103"/>
                              <a:gd name="T33" fmla="*/ 37 h 1140"/>
                              <a:gd name="T34" fmla="*/ 55 w 1103"/>
                              <a:gd name="T35" fmla="*/ 66 h 1140"/>
                              <a:gd name="T36" fmla="*/ 29 w 1103"/>
                              <a:gd name="T37" fmla="*/ 101 h 1140"/>
                              <a:gd name="T38" fmla="*/ 10 w 1103"/>
                              <a:gd name="T39" fmla="*/ 141 h 1140"/>
                              <a:gd name="T40" fmla="*/ 1 w 1103"/>
                              <a:gd name="T41" fmla="*/ 186 h 1140"/>
                              <a:gd name="T42" fmla="*/ 0 w 1103"/>
                              <a:gd name="T43" fmla="*/ 735 h 1140"/>
                              <a:gd name="T44" fmla="*/ 9 w 1103"/>
                              <a:gd name="T45" fmla="*/ 724 h 1140"/>
                              <a:gd name="T46" fmla="*/ 34 w 1103"/>
                              <a:gd name="T47" fmla="*/ 693 h 1140"/>
                              <a:gd name="T48" fmla="*/ 62 w 1103"/>
                              <a:gd name="T49" fmla="*/ 664 h 1140"/>
                              <a:gd name="T50" fmla="*/ 91 w 1103"/>
                              <a:gd name="T51" fmla="*/ 637 h 1140"/>
                              <a:gd name="T52" fmla="*/ 95 w 1103"/>
                              <a:gd name="T53" fmla="*/ 183 h 1140"/>
                              <a:gd name="T54" fmla="*/ 114 w 1103"/>
                              <a:gd name="T55" fmla="*/ 143 h 1140"/>
                              <a:gd name="T56" fmla="*/ 144 w 1103"/>
                              <a:gd name="T57" fmla="*/ 113 h 1140"/>
                              <a:gd name="T58" fmla="*/ 185 w 1103"/>
                              <a:gd name="T59" fmla="*/ 97 h 1140"/>
                              <a:gd name="T60" fmla="*/ 903 w 1103"/>
                              <a:gd name="T61" fmla="*/ 95 h 1140"/>
                              <a:gd name="T62" fmla="*/ 946 w 1103"/>
                              <a:gd name="T63" fmla="*/ 106 h 1140"/>
                              <a:gd name="T64" fmla="*/ 980 w 1103"/>
                              <a:gd name="T65" fmla="*/ 132 h 1140"/>
                              <a:gd name="T66" fmla="*/ 1003 w 1103"/>
                              <a:gd name="T67" fmla="*/ 169 h 1140"/>
                              <a:gd name="T68" fmla="*/ 1011 w 1103"/>
                              <a:gd name="T69" fmla="*/ 215 h 1140"/>
                              <a:gd name="T70" fmla="*/ 1007 w 1103"/>
                              <a:gd name="T71" fmla="*/ 956 h 1140"/>
                              <a:gd name="T72" fmla="*/ 989 w 1103"/>
                              <a:gd name="T73" fmla="*/ 996 h 1140"/>
                              <a:gd name="T74" fmla="*/ 959 w 1103"/>
                              <a:gd name="T75" fmla="*/ 1026 h 1140"/>
                              <a:gd name="T76" fmla="*/ 918 w 1103"/>
                              <a:gd name="T77" fmla="*/ 1042 h 1140"/>
                              <a:gd name="T78" fmla="*/ 277 w 1103"/>
                              <a:gd name="T79" fmla="*/ 1045 h 1140"/>
                              <a:gd name="T80" fmla="*/ 913 w 1103"/>
                              <a:gd name="T81" fmla="*/ 1139 h 1140"/>
                              <a:gd name="T82" fmla="*/ 957 w 1103"/>
                              <a:gd name="T83" fmla="*/ 1131 h 1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103" h="1140">
                                <a:moveTo>
                                  <a:pt x="977" y="1124"/>
                                </a:moveTo>
                                <a:lnTo>
                                  <a:pt x="997" y="1114"/>
                                </a:lnTo>
                                <a:lnTo>
                                  <a:pt x="1015" y="1103"/>
                                </a:lnTo>
                                <a:lnTo>
                                  <a:pt x="1032" y="1089"/>
                                </a:lnTo>
                                <a:lnTo>
                                  <a:pt x="1048" y="1074"/>
                                </a:lnTo>
                                <a:lnTo>
                                  <a:pt x="1061" y="1057"/>
                                </a:lnTo>
                                <a:lnTo>
                                  <a:pt x="1073" y="1039"/>
                                </a:lnTo>
                                <a:lnTo>
                                  <a:pt x="1084" y="1019"/>
                                </a:lnTo>
                                <a:lnTo>
                                  <a:pt x="1092" y="998"/>
                                </a:lnTo>
                                <a:lnTo>
                                  <a:pt x="1098" y="976"/>
                                </a:lnTo>
                                <a:lnTo>
                                  <a:pt x="1102" y="954"/>
                                </a:lnTo>
                                <a:lnTo>
                                  <a:pt x="1103" y="930"/>
                                </a:lnTo>
                                <a:lnTo>
                                  <a:pt x="1102" y="196"/>
                                </a:lnTo>
                                <a:lnTo>
                                  <a:pt x="1100" y="173"/>
                                </a:lnTo>
                                <a:lnTo>
                                  <a:pt x="1095" y="151"/>
                                </a:lnTo>
                                <a:lnTo>
                                  <a:pt x="1088" y="129"/>
                                </a:lnTo>
                                <a:lnTo>
                                  <a:pt x="1078" y="109"/>
                                </a:lnTo>
                                <a:lnTo>
                                  <a:pt x="1067" y="90"/>
                                </a:lnTo>
                                <a:lnTo>
                                  <a:pt x="1054" y="73"/>
                                </a:lnTo>
                                <a:lnTo>
                                  <a:pt x="1039" y="57"/>
                                </a:lnTo>
                                <a:lnTo>
                                  <a:pt x="1023" y="42"/>
                                </a:lnTo>
                                <a:lnTo>
                                  <a:pt x="1005" y="30"/>
                                </a:lnTo>
                                <a:lnTo>
                                  <a:pt x="986" y="19"/>
                                </a:lnTo>
                                <a:lnTo>
                                  <a:pt x="966" y="11"/>
                                </a:lnTo>
                                <a:lnTo>
                                  <a:pt x="945" y="5"/>
                                </a:lnTo>
                                <a:lnTo>
                                  <a:pt x="923" y="1"/>
                                </a:lnTo>
                                <a:lnTo>
                                  <a:pt x="901" y="0"/>
                                </a:lnTo>
                                <a:lnTo>
                                  <a:pt x="202" y="0"/>
                                </a:lnTo>
                                <a:lnTo>
                                  <a:pt x="189" y="0"/>
                                </a:lnTo>
                                <a:lnTo>
                                  <a:pt x="167" y="3"/>
                                </a:lnTo>
                                <a:lnTo>
                                  <a:pt x="145" y="8"/>
                                </a:lnTo>
                                <a:lnTo>
                                  <a:pt x="125" y="16"/>
                                </a:lnTo>
                                <a:lnTo>
                                  <a:pt x="105" y="25"/>
                                </a:lnTo>
                                <a:lnTo>
                                  <a:pt x="87" y="37"/>
                                </a:lnTo>
                                <a:lnTo>
                                  <a:pt x="70" y="50"/>
                                </a:lnTo>
                                <a:lnTo>
                                  <a:pt x="55" y="66"/>
                                </a:lnTo>
                                <a:lnTo>
                                  <a:pt x="41" y="83"/>
                                </a:lnTo>
                                <a:lnTo>
                                  <a:pt x="29" y="101"/>
                                </a:lnTo>
                                <a:lnTo>
                                  <a:pt x="19" y="121"/>
                                </a:lnTo>
                                <a:lnTo>
                                  <a:pt x="10" y="141"/>
                                </a:lnTo>
                                <a:lnTo>
                                  <a:pt x="4" y="163"/>
                                </a:lnTo>
                                <a:lnTo>
                                  <a:pt x="1" y="186"/>
                                </a:lnTo>
                                <a:lnTo>
                                  <a:pt x="0" y="209"/>
                                </a:lnTo>
                                <a:lnTo>
                                  <a:pt x="0" y="735"/>
                                </a:lnTo>
                                <a:lnTo>
                                  <a:pt x="3" y="731"/>
                                </a:lnTo>
                                <a:lnTo>
                                  <a:pt x="9" y="724"/>
                                </a:lnTo>
                                <a:lnTo>
                                  <a:pt x="21" y="708"/>
                                </a:lnTo>
                                <a:lnTo>
                                  <a:pt x="34" y="693"/>
                                </a:lnTo>
                                <a:lnTo>
                                  <a:pt x="48" y="678"/>
                                </a:lnTo>
                                <a:lnTo>
                                  <a:pt x="62" y="664"/>
                                </a:lnTo>
                                <a:lnTo>
                                  <a:pt x="77" y="650"/>
                                </a:lnTo>
                                <a:lnTo>
                                  <a:pt x="91" y="637"/>
                                </a:lnTo>
                                <a:lnTo>
                                  <a:pt x="92" y="206"/>
                                </a:lnTo>
                                <a:lnTo>
                                  <a:pt x="95" y="183"/>
                                </a:lnTo>
                                <a:lnTo>
                                  <a:pt x="103" y="162"/>
                                </a:lnTo>
                                <a:lnTo>
                                  <a:pt x="114" y="143"/>
                                </a:lnTo>
                                <a:lnTo>
                                  <a:pt x="128" y="126"/>
                                </a:lnTo>
                                <a:lnTo>
                                  <a:pt x="144" y="113"/>
                                </a:lnTo>
                                <a:lnTo>
                                  <a:pt x="164" y="103"/>
                                </a:lnTo>
                                <a:lnTo>
                                  <a:pt x="185" y="97"/>
                                </a:lnTo>
                                <a:lnTo>
                                  <a:pt x="208" y="95"/>
                                </a:lnTo>
                                <a:lnTo>
                                  <a:pt x="903" y="95"/>
                                </a:lnTo>
                                <a:lnTo>
                                  <a:pt x="926" y="98"/>
                                </a:lnTo>
                                <a:lnTo>
                                  <a:pt x="946" y="106"/>
                                </a:lnTo>
                                <a:lnTo>
                                  <a:pt x="965" y="117"/>
                                </a:lnTo>
                                <a:lnTo>
                                  <a:pt x="980" y="132"/>
                                </a:lnTo>
                                <a:lnTo>
                                  <a:pt x="993" y="149"/>
                                </a:lnTo>
                                <a:lnTo>
                                  <a:pt x="1003" y="169"/>
                                </a:lnTo>
                                <a:lnTo>
                                  <a:pt x="1009" y="191"/>
                                </a:lnTo>
                                <a:lnTo>
                                  <a:pt x="1011" y="215"/>
                                </a:lnTo>
                                <a:lnTo>
                                  <a:pt x="1011" y="933"/>
                                </a:lnTo>
                                <a:lnTo>
                                  <a:pt x="1007" y="956"/>
                                </a:lnTo>
                                <a:lnTo>
                                  <a:pt x="1000" y="977"/>
                                </a:lnTo>
                                <a:lnTo>
                                  <a:pt x="989" y="996"/>
                                </a:lnTo>
                                <a:lnTo>
                                  <a:pt x="975" y="1013"/>
                                </a:lnTo>
                                <a:lnTo>
                                  <a:pt x="959" y="1026"/>
                                </a:lnTo>
                                <a:lnTo>
                                  <a:pt x="939" y="1036"/>
                                </a:lnTo>
                                <a:lnTo>
                                  <a:pt x="918" y="1042"/>
                                </a:lnTo>
                                <a:lnTo>
                                  <a:pt x="895" y="1045"/>
                                </a:lnTo>
                                <a:lnTo>
                                  <a:pt x="277" y="1045"/>
                                </a:lnTo>
                                <a:lnTo>
                                  <a:pt x="277" y="1140"/>
                                </a:lnTo>
                                <a:lnTo>
                                  <a:pt x="913" y="1139"/>
                                </a:lnTo>
                                <a:lnTo>
                                  <a:pt x="935" y="1137"/>
                                </a:lnTo>
                                <a:lnTo>
                                  <a:pt x="957" y="1131"/>
                                </a:lnTo>
                                <a:lnTo>
                                  <a:pt x="977" y="1124"/>
                                </a:lnTo>
                                <a:close/>
                              </a:path>
                            </a:pathLst>
                          </a:custGeom>
                          <a:solidFill>
                            <a:srgbClr val="F68C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29" name="Group 67"/>
                        <wpg:cNvGrpSpPr>
                          <a:grpSpLocks/>
                        </wpg:cNvGrpSpPr>
                        <wpg:grpSpPr bwMode="auto">
                          <a:xfrm>
                            <a:off x="4158" y="14685"/>
                            <a:ext cx="1038" cy="1164"/>
                            <a:chOff x="4158" y="14685"/>
                            <a:chExt cx="1038" cy="1164"/>
                          </a:xfrm>
                        </wpg:grpSpPr>
                        <wps:wsp>
                          <wps:cNvPr id="130" name="Freeform 68"/>
                          <wps:cNvSpPr>
                            <a:spLocks/>
                          </wps:cNvSpPr>
                          <wps:spPr bwMode="auto">
                            <a:xfrm>
                              <a:off x="4158" y="14685"/>
                              <a:ext cx="1038" cy="1164"/>
                            </a:xfrm>
                            <a:custGeom>
                              <a:avLst/>
                              <a:gdLst>
                                <a:gd name="T0" fmla="*/ 711 w 1038"/>
                                <a:gd name="T1" fmla="*/ 410 h 1164"/>
                                <a:gd name="T2" fmla="*/ 679 w 1038"/>
                                <a:gd name="T3" fmla="*/ 405 h 1164"/>
                                <a:gd name="T4" fmla="*/ 646 w 1038"/>
                                <a:gd name="T5" fmla="*/ 403 h 1164"/>
                                <a:gd name="T6" fmla="*/ 664 w 1038"/>
                                <a:gd name="T7" fmla="*/ 418 h 1164"/>
                                <a:gd name="T8" fmla="*/ 680 w 1038"/>
                                <a:gd name="T9" fmla="*/ 434 h 1164"/>
                                <a:gd name="T10" fmla="*/ 695 w 1038"/>
                                <a:gd name="T11" fmla="*/ 451 h 1164"/>
                                <a:gd name="T12" fmla="*/ 709 w 1038"/>
                                <a:gd name="T13" fmla="*/ 468 h 1164"/>
                                <a:gd name="T14" fmla="*/ 720 w 1038"/>
                                <a:gd name="T15" fmla="*/ 486 h 1164"/>
                                <a:gd name="T16" fmla="*/ 731 w 1038"/>
                                <a:gd name="T17" fmla="*/ 505 h 1164"/>
                                <a:gd name="T18" fmla="*/ 740 w 1038"/>
                                <a:gd name="T19" fmla="*/ 525 h 1164"/>
                                <a:gd name="T20" fmla="*/ 748 w 1038"/>
                                <a:gd name="T21" fmla="*/ 545 h 1164"/>
                                <a:gd name="T22" fmla="*/ 755 w 1038"/>
                                <a:gd name="T23" fmla="*/ 565 h 1164"/>
                                <a:gd name="T24" fmla="*/ 761 w 1038"/>
                                <a:gd name="T25" fmla="*/ 586 h 1164"/>
                                <a:gd name="T26" fmla="*/ 766 w 1038"/>
                                <a:gd name="T27" fmla="*/ 607 h 1164"/>
                                <a:gd name="T28" fmla="*/ 770 w 1038"/>
                                <a:gd name="T29" fmla="*/ 629 h 1164"/>
                                <a:gd name="T30" fmla="*/ 773 w 1038"/>
                                <a:gd name="T31" fmla="*/ 651 h 1164"/>
                                <a:gd name="T32" fmla="*/ 776 w 1038"/>
                                <a:gd name="T33" fmla="*/ 673 h 1164"/>
                                <a:gd name="T34" fmla="*/ 778 w 1038"/>
                                <a:gd name="T35" fmla="*/ 695 h 1164"/>
                                <a:gd name="T36" fmla="*/ 779 w 1038"/>
                                <a:gd name="T37" fmla="*/ 718 h 1164"/>
                                <a:gd name="T38" fmla="*/ 780 w 1038"/>
                                <a:gd name="T39" fmla="*/ 740 h 1164"/>
                                <a:gd name="T40" fmla="*/ 781 w 1038"/>
                                <a:gd name="T41" fmla="*/ 762 h 1164"/>
                                <a:gd name="T42" fmla="*/ 782 w 1038"/>
                                <a:gd name="T43" fmla="*/ 784 h 1164"/>
                                <a:gd name="T44" fmla="*/ 783 w 1038"/>
                                <a:gd name="T45" fmla="*/ 806 h 1164"/>
                                <a:gd name="T46" fmla="*/ 1037 w 1038"/>
                                <a:gd name="T47" fmla="*/ 806 h 1164"/>
                                <a:gd name="T48" fmla="*/ 1034 w 1038"/>
                                <a:gd name="T49" fmla="*/ 778 h 1164"/>
                                <a:gd name="T50" fmla="*/ 1029 w 1038"/>
                                <a:gd name="T51" fmla="*/ 750 h 1164"/>
                                <a:gd name="T52" fmla="*/ 1022 w 1038"/>
                                <a:gd name="T53" fmla="*/ 722 h 1164"/>
                                <a:gd name="T54" fmla="*/ 1013 w 1038"/>
                                <a:gd name="T55" fmla="*/ 693 h 1164"/>
                                <a:gd name="T56" fmla="*/ 1002 w 1038"/>
                                <a:gd name="T57" fmla="*/ 665 h 1164"/>
                                <a:gd name="T58" fmla="*/ 989 w 1038"/>
                                <a:gd name="T59" fmla="*/ 638 h 1164"/>
                                <a:gd name="T60" fmla="*/ 975 w 1038"/>
                                <a:gd name="T61" fmla="*/ 611 h 1164"/>
                                <a:gd name="T62" fmla="*/ 958 w 1038"/>
                                <a:gd name="T63" fmla="*/ 585 h 1164"/>
                                <a:gd name="T64" fmla="*/ 940 w 1038"/>
                                <a:gd name="T65" fmla="*/ 559 h 1164"/>
                                <a:gd name="T66" fmla="*/ 921 w 1038"/>
                                <a:gd name="T67" fmla="*/ 536 h 1164"/>
                                <a:gd name="T68" fmla="*/ 899 w 1038"/>
                                <a:gd name="T69" fmla="*/ 513 h 1164"/>
                                <a:gd name="T70" fmla="*/ 876 w 1038"/>
                                <a:gd name="T71" fmla="*/ 492 h 1164"/>
                                <a:gd name="T72" fmla="*/ 852 w 1038"/>
                                <a:gd name="T73" fmla="*/ 473 h 1164"/>
                                <a:gd name="T74" fmla="*/ 826 w 1038"/>
                                <a:gd name="T75" fmla="*/ 456 h 1164"/>
                                <a:gd name="T76" fmla="*/ 799 w 1038"/>
                                <a:gd name="T77" fmla="*/ 440 h 1164"/>
                                <a:gd name="T78" fmla="*/ 771 w 1038"/>
                                <a:gd name="T79" fmla="*/ 428 h 1164"/>
                                <a:gd name="T80" fmla="*/ 741 w 1038"/>
                                <a:gd name="T81" fmla="*/ 417 h 1164"/>
                                <a:gd name="T82" fmla="*/ 711 w 1038"/>
                                <a:gd name="T83" fmla="*/ 410 h 11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38" h="1164">
                                  <a:moveTo>
                                    <a:pt x="711" y="410"/>
                                  </a:moveTo>
                                  <a:lnTo>
                                    <a:pt x="679" y="405"/>
                                  </a:lnTo>
                                  <a:lnTo>
                                    <a:pt x="646" y="403"/>
                                  </a:lnTo>
                                  <a:lnTo>
                                    <a:pt x="664" y="418"/>
                                  </a:lnTo>
                                  <a:lnTo>
                                    <a:pt x="680" y="434"/>
                                  </a:lnTo>
                                  <a:lnTo>
                                    <a:pt x="695" y="451"/>
                                  </a:lnTo>
                                  <a:lnTo>
                                    <a:pt x="709" y="468"/>
                                  </a:lnTo>
                                  <a:lnTo>
                                    <a:pt x="720" y="486"/>
                                  </a:lnTo>
                                  <a:lnTo>
                                    <a:pt x="731" y="505"/>
                                  </a:lnTo>
                                  <a:lnTo>
                                    <a:pt x="740" y="525"/>
                                  </a:lnTo>
                                  <a:lnTo>
                                    <a:pt x="748" y="545"/>
                                  </a:lnTo>
                                  <a:lnTo>
                                    <a:pt x="755" y="565"/>
                                  </a:lnTo>
                                  <a:lnTo>
                                    <a:pt x="761" y="586"/>
                                  </a:lnTo>
                                  <a:lnTo>
                                    <a:pt x="766" y="607"/>
                                  </a:lnTo>
                                  <a:lnTo>
                                    <a:pt x="770" y="629"/>
                                  </a:lnTo>
                                  <a:lnTo>
                                    <a:pt x="773" y="651"/>
                                  </a:lnTo>
                                  <a:lnTo>
                                    <a:pt x="776" y="673"/>
                                  </a:lnTo>
                                  <a:lnTo>
                                    <a:pt x="778" y="695"/>
                                  </a:lnTo>
                                  <a:lnTo>
                                    <a:pt x="779" y="718"/>
                                  </a:lnTo>
                                  <a:lnTo>
                                    <a:pt x="780" y="740"/>
                                  </a:lnTo>
                                  <a:lnTo>
                                    <a:pt x="781" y="762"/>
                                  </a:lnTo>
                                  <a:lnTo>
                                    <a:pt x="782" y="784"/>
                                  </a:lnTo>
                                  <a:lnTo>
                                    <a:pt x="783" y="806"/>
                                  </a:lnTo>
                                  <a:lnTo>
                                    <a:pt x="1037" y="806"/>
                                  </a:lnTo>
                                  <a:lnTo>
                                    <a:pt x="1034" y="778"/>
                                  </a:lnTo>
                                  <a:lnTo>
                                    <a:pt x="1029" y="750"/>
                                  </a:lnTo>
                                  <a:lnTo>
                                    <a:pt x="1022" y="722"/>
                                  </a:lnTo>
                                  <a:lnTo>
                                    <a:pt x="1013" y="693"/>
                                  </a:lnTo>
                                  <a:lnTo>
                                    <a:pt x="1002" y="665"/>
                                  </a:lnTo>
                                  <a:lnTo>
                                    <a:pt x="989" y="638"/>
                                  </a:lnTo>
                                  <a:lnTo>
                                    <a:pt x="975" y="611"/>
                                  </a:lnTo>
                                  <a:lnTo>
                                    <a:pt x="958" y="585"/>
                                  </a:lnTo>
                                  <a:lnTo>
                                    <a:pt x="940" y="559"/>
                                  </a:lnTo>
                                  <a:lnTo>
                                    <a:pt x="921" y="536"/>
                                  </a:lnTo>
                                  <a:lnTo>
                                    <a:pt x="899" y="513"/>
                                  </a:lnTo>
                                  <a:lnTo>
                                    <a:pt x="876" y="492"/>
                                  </a:lnTo>
                                  <a:lnTo>
                                    <a:pt x="852" y="473"/>
                                  </a:lnTo>
                                  <a:lnTo>
                                    <a:pt x="826" y="456"/>
                                  </a:lnTo>
                                  <a:lnTo>
                                    <a:pt x="799" y="440"/>
                                  </a:lnTo>
                                  <a:lnTo>
                                    <a:pt x="771" y="428"/>
                                  </a:lnTo>
                                  <a:lnTo>
                                    <a:pt x="741" y="417"/>
                                  </a:lnTo>
                                  <a:lnTo>
                                    <a:pt x="711" y="410"/>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69"/>
                          <wps:cNvSpPr>
                            <a:spLocks/>
                          </wps:cNvSpPr>
                          <wps:spPr bwMode="auto">
                            <a:xfrm>
                              <a:off x="4158" y="14685"/>
                              <a:ext cx="1038" cy="1164"/>
                            </a:xfrm>
                            <a:custGeom>
                              <a:avLst/>
                              <a:gdLst>
                                <a:gd name="T0" fmla="*/ 278 w 1038"/>
                                <a:gd name="T1" fmla="*/ 1164 h 1164"/>
                                <a:gd name="T2" fmla="*/ 273 w 1038"/>
                                <a:gd name="T3" fmla="*/ 1120 h 1164"/>
                                <a:gd name="T4" fmla="*/ 271 w 1038"/>
                                <a:gd name="T5" fmla="*/ 1075 h 1164"/>
                                <a:gd name="T6" fmla="*/ 270 w 1038"/>
                                <a:gd name="T7" fmla="*/ 1029 h 1164"/>
                                <a:gd name="T8" fmla="*/ 272 w 1038"/>
                                <a:gd name="T9" fmla="*/ 983 h 1164"/>
                                <a:gd name="T10" fmla="*/ 276 w 1038"/>
                                <a:gd name="T11" fmla="*/ 937 h 1164"/>
                                <a:gd name="T12" fmla="*/ 283 w 1038"/>
                                <a:gd name="T13" fmla="*/ 890 h 1164"/>
                                <a:gd name="T14" fmla="*/ 292 w 1038"/>
                                <a:gd name="T15" fmla="*/ 844 h 1164"/>
                                <a:gd name="T16" fmla="*/ 303 w 1038"/>
                                <a:gd name="T17" fmla="*/ 798 h 1164"/>
                                <a:gd name="T18" fmla="*/ 317 w 1038"/>
                                <a:gd name="T19" fmla="*/ 754 h 1164"/>
                                <a:gd name="T20" fmla="*/ 334 w 1038"/>
                                <a:gd name="T21" fmla="*/ 710 h 1164"/>
                                <a:gd name="T22" fmla="*/ 353 w 1038"/>
                                <a:gd name="T23" fmla="*/ 668 h 1164"/>
                                <a:gd name="T24" fmla="*/ 374 w 1038"/>
                                <a:gd name="T25" fmla="*/ 628 h 1164"/>
                                <a:gd name="T26" fmla="*/ 399 w 1038"/>
                                <a:gd name="T27" fmla="*/ 589 h 1164"/>
                                <a:gd name="T28" fmla="*/ 426 w 1038"/>
                                <a:gd name="T29" fmla="*/ 553 h 1164"/>
                                <a:gd name="T30" fmla="*/ 455 w 1038"/>
                                <a:gd name="T31" fmla="*/ 520 h 1164"/>
                                <a:gd name="T32" fmla="*/ 488 w 1038"/>
                                <a:gd name="T33" fmla="*/ 490 h 1164"/>
                                <a:gd name="T34" fmla="*/ 523 w 1038"/>
                                <a:gd name="T35" fmla="*/ 463 h 1164"/>
                                <a:gd name="T36" fmla="*/ 561 w 1038"/>
                                <a:gd name="T37" fmla="*/ 439 h 1164"/>
                                <a:gd name="T38" fmla="*/ 602 w 1038"/>
                                <a:gd name="T39" fmla="*/ 419 h 1164"/>
                                <a:gd name="T40" fmla="*/ 646 w 1038"/>
                                <a:gd name="T41" fmla="*/ 403 h 1164"/>
                                <a:gd name="T42" fmla="*/ 583 w 1038"/>
                                <a:gd name="T43" fmla="*/ 406 h 1164"/>
                                <a:gd name="T44" fmla="*/ 522 w 1038"/>
                                <a:gd name="T45" fmla="*/ 415 h 1164"/>
                                <a:gd name="T46" fmla="*/ 465 w 1038"/>
                                <a:gd name="T47" fmla="*/ 429 h 1164"/>
                                <a:gd name="T48" fmla="*/ 411 w 1038"/>
                                <a:gd name="T49" fmla="*/ 448 h 1164"/>
                                <a:gd name="T50" fmla="*/ 359 w 1038"/>
                                <a:gd name="T51" fmla="*/ 472 h 1164"/>
                                <a:gd name="T52" fmla="*/ 311 w 1038"/>
                                <a:gd name="T53" fmla="*/ 500 h 1164"/>
                                <a:gd name="T54" fmla="*/ 266 w 1038"/>
                                <a:gd name="T55" fmla="*/ 532 h 1164"/>
                                <a:gd name="T56" fmla="*/ 224 w 1038"/>
                                <a:gd name="T57" fmla="*/ 568 h 1164"/>
                                <a:gd name="T58" fmla="*/ 186 w 1038"/>
                                <a:gd name="T59" fmla="*/ 608 h 1164"/>
                                <a:gd name="T60" fmla="*/ 151 w 1038"/>
                                <a:gd name="T61" fmla="*/ 650 h 1164"/>
                                <a:gd name="T62" fmla="*/ 119 w 1038"/>
                                <a:gd name="T63" fmla="*/ 695 h 1164"/>
                                <a:gd name="T64" fmla="*/ 91 w 1038"/>
                                <a:gd name="T65" fmla="*/ 742 h 1164"/>
                                <a:gd name="T66" fmla="*/ 67 w 1038"/>
                                <a:gd name="T67" fmla="*/ 791 h 1164"/>
                                <a:gd name="T68" fmla="*/ 46 w 1038"/>
                                <a:gd name="T69" fmla="*/ 842 h 1164"/>
                                <a:gd name="T70" fmla="*/ 29 w 1038"/>
                                <a:gd name="T71" fmla="*/ 895 h 1164"/>
                                <a:gd name="T72" fmla="*/ 16 w 1038"/>
                                <a:gd name="T73" fmla="*/ 948 h 1164"/>
                                <a:gd name="T74" fmla="*/ 6 w 1038"/>
                                <a:gd name="T75" fmla="*/ 1002 h 1164"/>
                                <a:gd name="T76" fmla="*/ 1 w 1038"/>
                                <a:gd name="T77" fmla="*/ 1056 h 1164"/>
                                <a:gd name="T78" fmla="*/ 0 w 1038"/>
                                <a:gd name="T79" fmla="*/ 1110 h 1164"/>
                                <a:gd name="T80" fmla="*/ 2 w 1038"/>
                                <a:gd name="T81" fmla="*/ 1164 h 1164"/>
                                <a:gd name="T82" fmla="*/ 278 w 1038"/>
                                <a:gd name="T83" fmla="*/ 1164 h 11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38" h="1164">
                                  <a:moveTo>
                                    <a:pt x="278" y="1164"/>
                                  </a:moveTo>
                                  <a:lnTo>
                                    <a:pt x="273" y="1120"/>
                                  </a:lnTo>
                                  <a:lnTo>
                                    <a:pt x="271" y="1075"/>
                                  </a:lnTo>
                                  <a:lnTo>
                                    <a:pt x="270" y="1029"/>
                                  </a:lnTo>
                                  <a:lnTo>
                                    <a:pt x="272" y="983"/>
                                  </a:lnTo>
                                  <a:lnTo>
                                    <a:pt x="276" y="937"/>
                                  </a:lnTo>
                                  <a:lnTo>
                                    <a:pt x="283" y="890"/>
                                  </a:lnTo>
                                  <a:lnTo>
                                    <a:pt x="292" y="844"/>
                                  </a:lnTo>
                                  <a:lnTo>
                                    <a:pt x="303" y="798"/>
                                  </a:lnTo>
                                  <a:lnTo>
                                    <a:pt x="317" y="754"/>
                                  </a:lnTo>
                                  <a:lnTo>
                                    <a:pt x="334" y="710"/>
                                  </a:lnTo>
                                  <a:lnTo>
                                    <a:pt x="353" y="668"/>
                                  </a:lnTo>
                                  <a:lnTo>
                                    <a:pt x="374" y="628"/>
                                  </a:lnTo>
                                  <a:lnTo>
                                    <a:pt x="399" y="589"/>
                                  </a:lnTo>
                                  <a:lnTo>
                                    <a:pt x="426" y="553"/>
                                  </a:lnTo>
                                  <a:lnTo>
                                    <a:pt x="455" y="520"/>
                                  </a:lnTo>
                                  <a:lnTo>
                                    <a:pt x="488" y="490"/>
                                  </a:lnTo>
                                  <a:lnTo>
                                    <a:pt x="523" y="463"/>
                                  </a:lnTo>
                                  <a:lnTo>
                                    <a:pt x="561" y="439"/>
                                  </a:lnTo>
                                  <a:lnTo>
                                    <a:pt x="602" y="419"/>
                                  </a:lnTo>
                                  <a:lnTo>
                                    <a:pt x="646" y="403"/>
                                  </a:lnTo>
                                  <a:lnTo>
                                    <a:pt x="583" y="406"/>
                                  </a:lnTo>
                                  <a:lnTo>
                                    <a:pt x="522" y="415"/>
                                  </a:lnTo>
                                  <a:lnTo>
                                    <a:pt x="465" y="429"/>
                                  </a:lnTo>
                                  <a:lnTo>
                                    <a:pt x="411" y="448"/>
                                  </a:lnTo>
                                  <a:lnTo>
                                    <a:pt x="359" y="472"/>
                                  </a:lnTo>
                                  <a:lnTo>
                                    <a:pt x="311" y="500"/>
                                  </a:lnTo>
                                  <a:lnTo>
                                    <a:pt x="266" y="532"/>
                                  </a:lnTo>
                                  <a:lnTo>
                                    <a:pt x="224" y="568"/>
                                  </a:lnTo>
                                  <a:lnTo>
                                    <a:pt x="186" y="608"/>
                                  </a:lnTo>
                                  <a:lnTo>
                                    <a:pt x="151" y="650"/>
                                  </a:lnTo>
                                  <a:lnTo>
                                    <a:pt x="119" y="695"/>
                                  </a:lnTo>
                                  <a:lnTo>
                                    <a:pt x="91" y="742"/>
                                  </a:lnTo>
                                  <a:lnTo>
                                    <a:pt x="67" y="791"/>
                                  </a:lnTo>
                                  <a:lnTo>
                                    <a:pt x="46" y="842"/>
                                  </a:lnTo>
                                  <a:lnTo>
                                    <a:pt x="29" y="895"/>
                                  </a:lnTo>
                                  <a:lnTo>
                                    <a:pt x="16" y="948"/>
                                  </a:lnTo>
                                  <a:lnTo>
                                    <a:pt x="6" y="1002"/>
                                  </a:lnTo>
                                  <a:lnTo>
                                    <a:pt x="1" y="1056"/>
                                  </a:lnTo>
                                  <a:lnTo>
                                    <a:pt x="0" y="1110"/>
                                  </a:lnTo>
                                  <a:lnTo>
                                    <a:pt x="2" y="1164"/>
                                  </a:lnTo>
                                  <a:lnTo>
                                    <a:pt x="278" y="1164"/>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70"/>
                          <wps:cNvSpPr>
                            <a:spLocks/>
                          </wps:cNvSpPr>
                          <wps:spPr bwMode="auto">
                            <a:xfrm>
                              <a:off x="4158" y="14685"/>
                              <a:ext cx="1038" cy="1164"/>
                            </a:xfrm>
                            <a:custGeom>
                              <a:avLst/>
                              <a:gdLst>
                                <a:gd name="T0" fmla="*/ 299 w 1038"/>
                                <a:gd name="T1" fmla="*/ 265 h 1164"/>
                                <a:gd name="T2" fmla="*/ 343 w 1038"/>
                                <a:gd name="T3" fmla="*/ 267 h 1164"/>
                                <a:gd name="T4" fmla="*/ 386 w 1038"/>
                                <a:gd name="T5" fmla="*/ 270 h 1164"/>
                                <a:gd name="T6" fmla="*/ 428 w 1038"/>
                                <a:gd name="T7" fmla="*/ 275 h 1164"/>
                                <a:gd name="T8" fmla="*/ 469 w 1038"/>
                                <a:gd name="T9" fmla="*/ 284 h 1164"/>
                                <a:gd name="T10" fmla="*/ 508 w 1038"/>
                                <a:gd name="T11" fmla="*/ 296 h 1164"/>
                                <a:gd name="T12" fmla="*/ 546 w 1038"/>
                                <a:gd name="T13" fmla="*/ 314 h 1164"/>
                                <a:gd name="T14" fmla="*/ 582 w 1038"/>
                                <a:gd name="T15" fmla="*/ 337 h 1164"/>
                                <a:gd name="T16" fmla="*/ 615 w 1038"/>
                                <a:gd name="T17" fmla="*/ 366 h 1164"/>
                                <a:gd name="T18" fmla="*/ 646 w 1038"/>
                                <a:gd name="T19" fmla="*/ 403 h 1164"/>
                                <a:gd name="T20" fmla="*/ 678 w 1038"/>
                                <a:gd name="T21" fmla="*/ 365 h 1164"/>
                                <a:gd name="T22" fmla="*/ 713 w 1038"/>
                                <a:gd name="T23" fmla="*/ 335 h 1164"/>
                                <a:gd name="T24" fmla="*/ 750 w 1038"/>
                                <a:gd name="T25" fmla="*/ 311 h 1164"/>
                                <a:gd name="T26" fmla="*/ 789 w 1038"/>
                                <a:gd name="T27" fmla="*/ 294 h 1164"/>
                                <a:gd name="T28" fmla="*/ 830 w 1038"/>
                                <a:gd name="T29" fmla="*/ 282 h 1164"/>
                                <a:gd name="T30" fmla="*/ 872 w 1038"/>
                                <a:gd name="T31" fmla="*/ 273 h 1164"/>
                                <a:gd name="T32" fmla="*/ 914 w 1038"/>
                                <a:gd name="T33" fmla="*/ 268 h 1164"/>
                                <a:gd name="T34" fmla="*/ 956 w 1038"/>
                                <a:gd name="T35" fmla="*/ 266 h 1164"/>
                                <a:gd name="T36" fmla="*/ 997 w 1038"/>
                                <a:gd name="T37" fmla="*/ 264 h 1164"/>
                                <a:gd name="T38" fmla="*/ 1037 w 1038"/>
                                <a:gd name="T39" fmla="*/ 263 h 1164"/>
                                <a:gd name="T40" fmla="*/ 1009 w 1038"/>
                                <a:gd name="T41" fmla="*/ 2 h 1164"/>
                                <a:gd name="T42" fmla="*/ 955 w 1038"/>
                                <a:gd name="T43" fmla="*/ 13 h 1164"/>
                                <a:gd name="T44" fmla="*/ 900 w 1038"/>
                                <a:gd name="T45" fmla="*/ 32 h 1164"/>
                                <a:gd name="T46" fmla="*/ 847 w 1038"/>
                                <a:gd name="T47" fmla="*/ 60 h 1164"/>
                                <a:gd name="T48" fmla="*/ 798 w 1038"/>
                                <a:gd name="T49" fmla="*/ 95 h 1164"/>
                                <a:gd name="T50" fmla="*/ 753 w 1038"/>
                                <a:gd name="T51" fmla="*/ 136 h 1164"/>
                                <a:gd name="T52" fmla="*/ 714 w 1038"/>
                                <a:gd name="T53" fmla="*/ 185 h 1164"/>
                                <a:gd name="T54" fmla="*/ 683 w 1038"/>
                                <a:gd name="T55" fmla="*/ 239 h 1164"/>
                                <a:gd name="T56" fmla="*/ 660 w 1038"/>
                                <a:gd name="T57" fmla="*/ 299 h 1164"/>
                                <a:gd name="T58" fmla="*/ 648 w 1038"/>
                                <a:gd name="T59" fmla="*/ 364 h 1164"/>
                                <a:gd name="T60" fmla="*/ 644 w 1038"/>
                                <a:gd name="T61" fmla="*/ 367 h 1164"/>
                                <a:gd name="T62" fmla="*/ 633 w 1038"/>
                                <a:gd name="T63" fmla="*/ 306 h 1164"/>
                                <a:gd name="T64" fmla="*/ 612 w 1038"/>
                                <a:gd name="T65" fmla="*/ 248 h 1164"/>
                                <a:gd name="T66" fmla="*/ 583 w 1038"/>
                                <a:gd name="T67" fmla="*/ 194 h 1164"/>
                                <a:gd name="T68" fmla="*/ 546 w 1038"/>
                                <a:gd name="T69" fmla="*/ 146 h 1164"/>
                                <a:gd name="T70" fmla="*/ 502 w 1038"/>
                                <a:gd name="T71" fmla="*/ 103 h 1164"/>
                                <a:gd name="T72" fmla="*/ 454 w 1038"/>
                                <a:gd name="T73" fmla="*/ 66 h 1164"/>
                                <a:gd name="T74" fmla="*/ 400 w 1038"/>
                                <a:gd name="T75" fmla="*/ 37 h 1164"/>
                                <a:gd name="T76" fmla="*/ 344 w 1038"/>
                                <a:gd name="T77" fmla="*/ 16 h 1164"/>
                                <a:gd name="T78" fmla="*/ 285 w 1038"/>
                                <a:gd name="T79" fmla="*/ 3 h 1164"/>
                                <a:gd name="T80" fmla="*/ 255 w 1038"/>
                                <a:gd name="T81" fmla="*/ 264 h 11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038" h="1164">
                                  <a:moveTo>
                                    <a:pt x="277" y="265"/>
                                  </a:moveTo>
                                  <a:lnTo>
                                    <a:pt x="299" y="265"/>
                                  </a:lnTo>
                                  <a:lnTo>
                                    <a:pt x="321" y="266"/>
                                  </a:lnTo>
                                  <a:lnTo>
                                    <a:pt x="343" y="267"/>
                                  </a:lnTo>
                                  <a:lnTo>
                                    <a:pt x="364" y="268"/>
                                  </a:lnTo>
                                  <a:lnTo>
                                    <a:pt x="386" y="270"/>
                                  </a:lnTo>
                                  <a:lnTo>
                                    <a:pt x="407" y="272"/>
                                  </a:lnTo>
                                  <a:lnTo>
                                    <a:pt x="428" y="275"/>
                                  </a:lnTo>
                                  <a:lnTo>
                                    <a:pt x="449" y="279"/>
                                  </a:lnTo>
                                  <a:lnTo>
                                    <a:pt x="469" y="284"/>
                                  </a:lnTo>
                                  <a:lnTo>
                                    <a:pt x="489" y="289"/>
                                  </a:lnTo>
                                  <a:lnTo>
                                    <a:pt x="508" y="296"/>
                                  </a:lnTo>
                                  <a:lnTo>
                                    <a:pt x="528" y="304"/>
                                  </a:lnTo>
                                  <a:lnTo>
                                    <a:pt x="546" y="314"/>
                                  </a:lnTo>
                                  <a:lnTo>
                                    <a:pt x="564" y="324"/>
                                  </a:lnTo>
                                  <a:lnTo>
                                    <a:pt x="582" y="337"/>
                                  </a:lnTo>
                                  <a:lnTo>
                                    <a:pt x="599" y="351"/>
                                  </a:lnTo>
                                  <a:lnTo>
                                    <a:pt x="615" y="366"/>
                                  </a:lnTo>
                                  <a:lnTo>
                                    <a:pt x="631" y="384"/>
                                  </a:lnTo>
                                  <a:lnTo>
                                    <a:pt x="646" y="403"/>
                                  </a:lnTo>
                                  <a:lnTo>
                                    <a:pt x="661" y="383"/>
                                  </a:lnTo>
                                  <a:lnTo>
                                    <a:pt x="678" y="365"/>
                                  </a:lnTo>
                                  <a:lnTo>
                                    <a:pt x="695" y="349"/>
                                  </a:lnTo>
                                  <a:lnTo>
                                    <a:pt x="713" y="335"/>
                                  </a:lnTo>
                                  <a:lnTo>
                                    <a:pt x="731" y="322"/>
                                  </a:lnTo>
                                  <a:lnTo>
                                    <a:pt x="750" y="311"/>
                                  </a:lnTo>
                                  <a:lnTo>
                                    <a:pt x="769" y="302"/>
                                  </a:lnTo>
                                  <a:lnTo>
                                    <a:pt x="789" y="294"/>
                                  </a:lnTo>
                                  <a:lnTo>
                                    <a:pt x="810" y="287"/>
                                  </a:lnTo>
                                  <a:lnTo>
                                    <a:pt x="830" y="282"/>
                                  </a:lnTo>
                                  <a:lnTo>
                                    <a:pt x="851" y="277"/>
                                  </a:lnTo>
                                  <a:lnTo>
                                    <a:pt x="872" y="273"/>
                                  </a:lnTo>
                                  <a:lnTo>
                                    <a:pt x="893" y="270"/>
                                  </a:lnTo>
                                  <a:lnTo>
                                    <a:pt x="914" y="268"/>
                                  </a:lnTo>
                                  <a:lnTo>
                                    <a:pt x="935" y="267"/>
                                  </a:lnTo>
                                  <a:lnTo>
                                    <a:pt x="956" y="266"/>
                                  </a:lnTo>
                                  <a:lnTo>
                                    <a:pt x="976" y="265"/>
                                  </a:lnTo>
                                  <a:lnTo>
                                    <a:pt x="997" y="264"/>
                                  </a:lnTo>
                                  <a:lnTo>
                                    <a:pt x="1017" y="264"/>
                                  </a:lnTo>
                                  <a:lnTo>
                                    <a:pt x="1037" y="263"/>
                                  </a:lnTo>
                                  <a:lnTo>
                                    <a:pt x="1037" y="0"/>
                                  </a:lnTo>
                                  <a:lnTo>
                                    <a:pt x="1009" y="2"/>
                                  </a:lnTo>
                                  <a:lnTo>
                                    <a:pt x="982" y="6"/>
                                  </a:lnTo>
                                  <a:lnTo>
                                    <a:pt x="955" y="13"/>
                                  </a:lnTo>
                                  <a:lnTo>
                                    <a:pt x="927" y="22"/>
                                  </a:lnTo>
                                  <a:lnTo>
                                    <a:pt x="900" y="32"/>
                                  </a:lnTo>
                                  <a:lnTo>
                                    <a:pt x="873" y="45"/>
                                  </a:lnTo>
                                  <a:lnTo>
                                    <a:pt x="847" y="60"/>
                                  </a:lnTo>
                                  <a:lnTo>
                                    <a:pt x="822" y="76"/>
                                  </a:lnTo>
                                  <a:lnTo>
                                    <a:pt x="798" y="95"/>
                                  </a:lnTo>
                                  <a:lnTo>
                                    <a:pt x="775" y="115"/>
                                  </a:lnTo>
                                  <a:lnTo>
                                    <a:pt x="753" y="136"/>
                                  </a:lnTo>
                                  <a:lnTo>
                                    <a:pt x="733" y="160"/>
                                  </a:lnTo>
                                  <a:lnTo>
                                    <a:pt x="714" y="185"/>
                                  </a:lnTo>
                                  <a:lnTo>
                                    <a:pt x="698" y="211"/>
                                  </a:lnTo>
                                  <a:lnTo>
                                    <a:pt x="683" y="239"/>
                                  </a:lnTo>
                                  <a:lnTo>
                                    <a:pt x="670" y="269"/>
                                  </a:lnTo>
                                  <a:lnTo>
                                    <a:pt x="660" y="299"/>
                                  </a:lnTo>
                                  <a:lnTo>
                                    <a:pt x="653" y="331"/>
                                  </a:lnTo>
                                  <a:lnTo>
                                    <a:pt x="648" y="364"/>
                                  </a:lnTo>
                                  <a:lnTo>
                                    <a:pt x="646" y="399"/>
                                  </a:lnTo>
                                  <a:lnTo>
                                    <a:pt x="644" y="367"/>
                                  </a:lnTo>
                                  <a:lnTo>
                                    <a:pt x="640" y="336"/>
                                  </a:lnTo>
                                  <a:lnTo>
                                    <a:pt x="633" y="306"/>
                                  </a:lnTo>
                                  <a:lnTo>
                                    <a:pt x="624" y="277"/>
                                  </a:lnTo>
                                  <a:lnTo>
                                    <a:pt x="612" y="248"/>
                                  </a:lnTo>
                                  <a:lnTo>
                                    <a:pt x="598" y="221"/>
                                  </a:lnTo>
                                  <a:lnTo>
                                    <a:pt x="583" y="194"/>
                                  </a:lnTo>
                                  <a:lnTo>
                                    <a:pt x="565" y="169"/>
                                  </a:lnTo>
                                  <a:lnTo>
                                    <a:pt x="546" y="146"/>
                                  </a:lnTo>
                                  <a:lnTo>
                                    <a:pt x="525" y="123"/>
                                  </a:lnTo>
                                  <a:lnTo>
                                    <a:pt x="502" y="103"/>
                                  </a:lnTo>
                                  <a:lnTo>
                                    <a:pt x="479" y="83"/>
                                  </a:lnTo>
                                  <a:lnTo>
                                    <a:pt x="454" y="66"/>
                                  </a:lnTo>
                                  <a:lnTo>
                                    <a:pt x="427" y="50"/>
                                  </a:lnTo>
                                  <a:lnTo>
                                    <a:pt x="400" y="37"/>
                                  </a:lnTo>
                                  <a:lnTo>
                                    <a:pt x="372" y="25"/>
                                  </a:lnTo>
                                  <a:lnTo>
                                    <a:pt x="344" y="16"/>
                                  </a:lnTo>
                                  <a:lnTo>
                                    <a:pt x="315" y="8"/>
                                  </a:lnTo>
                                  <a:lnTo>
                                    <a:pt x="285" y="3"/>
                                  </a:lnTo>
                                  <a:lnTo>
                                    <a:pt x="255" y="1"/>
                                  </a:lnTo>
                                  <a:lnTo>
                                    <a:pt x="255" y="264"/>
                                  </a:lnTo>
                                  <a:lnTo>
                                    <a:pt x="277" y="265"/>
                                  </a:lnTo>
                                  <a:close/>
                                </a:path>
                              </a:pathLst>
                            </a:custGeom>
                            <a:solidFill>
                              <a:srgbClr val="A31C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F253574" id="Agrupar 127" o:spid="_x0000_s1026" style="position:absolute;margin-left:207.4pt;margin-top:725.45pt;width:60.9pt;height:67.5pt;z-index:-251601920;mso-position-horizontal-relative:page;mso-position-vertical-relative:page" coordorigin="4148,14509" coordsize="1218,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8Hx+xUAAJOHAAAOAAAAZHJzL2Uyb0RvYy54bWzsXWtvZDdy/R4g/6GhjwFi3fdD8Hhh2LER&#10;YJMssJMf0NNqPRBJrXT3jMb59XuKLLJZalbxetfZYDf9xa1xl+qyHiSL59Slvv3d1+en1Zft/vC4&#10;e/lwVX9TXa22L5vd7ePL/Yer//z40z9PV6vDcf1yu37avWw/XP2yPVz97rt//Idv315vts3uYfd0&#10;u92voOTlcPP2+uHq4Xh8vbm+Pmwets/rwze71+0Lvrzb7Z/XR/xzf399u1+/Qfvz03VTVcP1225/&#10;+7rfbbaHA/7vj/7Lq++c/ru77eb4H3d3h+1x9fThCmM7uv/u3X8/0X+vv/t2fXO/X78+PG54GOs/&#10;YxTP68cXPDSq+nF9XK8+7x/PVD0/bva7w+7u+M1m93y9u7t73GydDbCmrt5Z8/N+9/nV2XJ/83b/&#10;Gt0E177z05+tdvPvX/6wXz3eInbNeLV6WT8jSN/f7z+/rvcr+l9w0Nvr/Q3kft6//vH1D3tvJX78&#10;/W7zXwd8ff3+e/r3vRdefXr7t90tVK4/H3fOQV/v9s+kAqavvro4/BLjsP16XG3wP8ex7VpEa4Ov&#10;pn5seo7T5gHBpN/q6g55hW/rrq9mH8TNw7/wr9dNjW/pl+vW/+r1+sY/142Vx0aGIekOJ78e/jK/&#10;/vFh/bp14TqQv6JfMRjv15/22y2l8moYvF+dXHDqIfVo8g2N8gDHF33ZNX0bvFKzV4JL67rCd84n&#10;defcGX2yvtl8Phx/3u5cXNZffn84+llxi59ctG95/B8Rk7vnJ0yQf7pezfO4els5vSwepOpEqq7r&#10;bvUAMf9QTJCorEnFqrZRtGHY8Zl1Nc2Ktk6IDbWirRdi/ahoG4TY1CnaMGOSsdXa2JAAidg8Kdrm&#10;RGweB2VodRoEcr+irU7DMLeVpk6Eoa4qTZ2Iw9hq6mQcJs3WWgSi0TxXy0AMasqlkZhVW2Ug2lmz&#10;NY2EmiONCERV9Yq2Jg2EGocmjcM8DJoyEYZaiUKTRmFutBRpRBA0XWkImkqbprR7xCTXAtCIAKjR&#10;bFL/a5lGG0R8YN1o3m9T79fapGpT709alrWp81tt7WhT5/fquFLfI9z5NbIVztfytU19X1daVrTC&#10;+9pEb1Pn152mDOt54n4lWzvh/Emzsku9r42rS50/tr3isS71vuawLnX+2Gg7VJd6v9U2gS71/jBr&#10;+UoVS8zXQZtGXer9YdBGhrLmpGxWN7vU/YOasH3q/llLWKot4vjrSTOzT/1Pm3++RujTCNSdqi2N&#10;QN2p2tIQ1LWqLQ1BPamWpjFAlZOfmoMIgboND2kM4FxFmQhBp63+g4hBpc2nIY3BPGkzahAxQAGm&#10;jE3EoNItFUEYtC19EEGoai15hzQKTa15bkzDgPJFW7tHGQfNdaMIBKrNfPqOaSDmWdUmAtGr2kQg&#10;qkZVl0ZirrXaahSBqDotsGMaiWZUPZcGoq46LRJTGokZkzDvuikNBOaqlieTiASqMEVdGgmoS/cr&#10;HHHuwyFm/RDONZuvL3ywwU+rNQEVlTuavu4OdLikUw7Ojh9rOqNBBaToFKQIY5Qk3C4SRjqQcL9I&#10;GMEmYXcELw4DoSRhd+orCtMRgqRxRFhiYs021suMrNlKlPiLtLOd9TJD6Wjvxr7MVCrSSRxF+JLB&#10;UBXuxJeZSnW2E19masOmelilGCaqlp32ZaZSQUziqHiXmEolrxNfZipVtU58malUuDrxZVGl0tSJ&#10;LzOVik8SR325xFSqL534MlOphHTiy0ylKtGJLzOVkauPqPSWjJ0qPdLeLzOVajknvsxUqtac+DJT&#10;eza1X2Zqz1Htl5lKFRUNBiXTEs8MbCqKokXibCqqnkXibOqwzFSqatzYl5lKVQuJoypZMhiqSpz4&#10;MlNHNnVcZurIpqJuWDQYNnVcZiqVBTR27PtLtNO278SFqX6t5G17D1T/PZ6/v1oBz/9Ej1jfvK6P&#10;tNuHH1dvQIId/vlAP2DxoG+ed1+2H3dO5kjb/kxlE55c11jV/UhPIk8vQnQOotjrvGgQCJ+vTifO&#10;4ijtnFLAr7Ykr8cEcRYkA/ZdIc62Tjp80NOrOGHD+MJnGCcVtE4Sx39b5+STC6aVJGcfynmeCioh&#10;QA8H5mkL1hVrxLJlDtIFmzRiTywIeo31XHy0T+MajjI1VjNHPC7YwdXhM7h88lbXQLtsjVSnu9iU&#10;BLFWOT8WjK541S+aQlAQHlxMnsYnD7ZZ25DKu6YQlHny61Ehv4CRereEdSX4N3x6P8+E9ZAR5tiA&#10;kXpltlTl55PtX2CkTpctVWOa07gKUhzSQtKxjYV5RnAv5VEh1TlKkLaiOflcA/RoSfE+F1m4EJvw&#10;6WNEYBAG5lkxLPXh2/DppQhMhNRk+4KwYzISobIGhuRyYvFcEJ4VPsMs9WKx0Axfh08empeKlUj4&#10;NnyyMi+F9LZG5teZxtOaqjO8FGBQU5dP6jGeCMJ4wqcfl3cFYFBTF9EYcOxY2VnG5wTgoKY23sMG&#10;rG2WM7jGAxBqivHWPRTybPYmAAk1tfG+1VR2oMJCX0jIsBfVsMUyFYUJ55rtuZqPhTVOk6Y+PsYA&#10;E7HlCC10M6YgN/lZitrHemyD/CB18I4lNhMdvUCMj8yFEmLmM1hdChlBnmRrBBvCTAifPCO4aK1R&#10;lJlWIMudvniYC3rCJ898oKZeEKimpRAAJi9MyFVbkPhdmAJkdJngDPbK1lhx+YBTXkHQrz5UMVuC&#10;M29xwEdtOZxTnBerQqrOOEh6wULuz1y5YO4VHs1wEmBNO9JTmO3AP01jgKPyGJcKnvoxQtKET05G&#10;eMVZDazUfPSM3YAFC4FBRceCdpZlzkRhbJun3WHro0/HLYeUxnMXHdeSnpLD7unx9qfHpyc6bR32&#10;959+eNqvvqzRkvXTMP0Qdych9uRA15cd/VpIMtdr5JthfPPOp93tL2iM2e98Xxf60PDDw27/P1er&#10;N/R0fbg6/Pfn9X57tXr61xc098xgkJC6R/ePDo1F+Mc+/eZT+s36ZQNVH66OVwCJ6ccfjr5x7PPr&#10;/vH+AU+q3UHyZfc9mpvuHqlrBv1Fhxs/Kv4H+ot8B5XrOorNVLE5CBntm4Ncs9fKww3vO6qor+y3&#10;6rjqaoZl6m7Ako5Br29il1BFQJzvEvJbLgJ5aro6/8Wk6ersV5EE/3dNVwSGvm+6cqUGBQjNWb9d&#10;09Wvcmf0iZwgi5uuRk+Xka9d4E7dVNgNIjvb1b4BI4TwJIWTSZQaRsdHZXRhvYlSHfpaiBc814Wy&#10;IUoNnrLM6MKSFKU6cId5XTjKRSlivcH1ZHRh1YpSHeivvC5kcJQaPPmZ0YV5F6U6cPt5XaLZavDc&#10;eEaZ6LXqes9BnXuMiJT40LHS3E/rfRTDJNXGlgYAa5niNNFp1XEPRmZsaQhwYtC0pTHo1dygbTWa&#10;MHbq2NIo9OjhyUeB1ulEm+M9M1GgE0oU65mnPLdUdFqNvkEnpy2NQj+oYxNR8H2HOW3pPOjVKFC5&#10;G00YfRdYTlsahQGct+I3EYVRi4Jotxq4F+/cb7SknsaGDsD8JBUNV4M6F0TH1YhuR0VbGoWB2w4z&#10;YxNRGLUMoQIpmkDTOe830XU16stkGoVRXY9oS40PHdUFiUrWkximTH5sVMCcxCZtnhJYchJDu5Gi&#10;TaxIk+tKyuSb7L1CO6yiTUQBLUL5mBJaFcc2cRfLeUxF9xW2A9cBkBtcGgZDXRoGqNM2GdGBNSKV&#10;8raKDiwA09piDhj4ZOzYa2EVPVhQp0VCdGGNEFNGl0YCWJgWCtGGFXrXzkNBvF+MGM6o6ujSUAzq&#10;mkl1ZFSHU6KSJ3Tai2JDq0VCNmKNrqsrkyaiEWtAHZX3HCFO8aFzr60kohOrRyuZoi2Nw6zug6IT&#10;q0efkKItDcPcaHOfMONoQt/6bqLzoIpGrGnWoiD6sHrurTvXJvqwJnU9F21Y3azlr2jDmnot30Qb&#10;VqfuDsSHRodMaK/Kr0sEQ0Sxrtf8RnRpFBtVvxEOEMVw7lRiKpqwxlGLKcjWRFujzQXRgzWieTdv&#10;qejB6mqtfhAtWPrRAwBoMjZx9sB559KBlWkxu3Rgqf10WH8Ba34EIedhn0L7Haa2Ew+oXEEcc9eJ&#10;B4CsII6NyokH4M0WpwqZxCOiVRBnUyMwWxBnUyPnUxBnUyPZURBnUyPGaItfOrC0BL50YGmeQdHg&#10;pselA+t9x/H/iw4sqslXrgMLiZDrwEKF4RIE8CWv/VoDFqBLL4leBb9LBFoifHrqBLAky4XdJHwf&#10;PlmOUxOgoq2PeUEAhrYcs0WAAk05YIB+fKjFLTscU4GdBfCdLUfgC+QAzNlyvHwDcivI+V0BYJot&#10;xx0cgMlsOW5IAwBWkPNxA7Rly3F/CUCrghxKVPgFcFRBjp9baI0CLOD1FVhuYEdODuCQ/VzOKyCl&#10;BTkf37HQSzByF+WIZj0zr6h0h1+AmphyhL4sFfSLPHnIejIhJt41hZ4NwkK8ID5tjcyTllpPCL9w&#10;GgFQmBoDfw3owZZj/hqggi3H/BngAlsuzM7YNx1Wq/DJxDC35OCIb+rD2d7Zi8O7LcfbEI7lthyX&#10;ODhw23LcvIGjtCmHM7QbH5GzVoRxOvZy6IAx5bhTDAdbW+5svwn+/W3I7e/b+gc04fih/j2T23+N&#10;WzRoZ3tP6LpF/2+b0G1UrgL2RviI6FcFP8JSFsUanZRJpNDgroFRWLsTZRp6lMJkdQXAVUErhTKN&#10;fEpRMgej55Vhv01GpuGBWEei1MyvKJ9DlYLUbVSoUpC6M789ndEmIqCSHoLUnfiKiow2EQLgo3kA&#10;T5C6E96LzntNXJ/R+jd3M9A41smT30bcT6JoS4PQAjVUxpZGYey1sQlSt1XpGEHqjgJcFJfJpFFo&#10;e43voDbvmCGDSq2L+zPaUaOKqKH6pE0FZQWp26qAsbhBo+eLbs4zRNyh0algtiB1ezgkH1NB6nYq&#10;GS5I3V5dPwSp2/nLXzL5Ju7R6NS5IC/S8LeY5LSlUegG1VKU9jFYvUrUU6EbxTp+O/k8CoLUHVRC&#10;TJC6HV8QdK6NCr74UL2XRpC6ejONuE6jV1ckQep2Og2brki9SkwKUhc9Zkq+CVK3A0OYX0PEnRqd&#10;2pIg7tTo1N4oQel2nba+CUq39W/rZ/JNMLrdqFFYgtFt1bEJQrfH9Uv5eSqu1WjUxhDB5/Z8pcN5&#10;vgk+t2m09Y3aRGNa9upqKejcGr0t+ZhKOrfSoiDo3Br9I3ltks5VeXVB59aYgIo2sS+ojSHw5Mkh&#10;/tqVTIIINnfk6xfOg0DvL0Xv+ruQcsrSGIx4Zj4/BJmrNuMJLndSRya4XLWzQVC56I9WRiaoXFzA&#10;lA+AYHJndYoKJlfVlW4Irlsh7zNB5Gp5JmhcvEipssJpcaQWu2lphKvxtNkuaFytBhQkrnFCECyu&#10;ft4QLO47dRcaN39TyIXG1biey0UammcuF2lonmGy5iOKP4+ZFShoj8FfLtI4u8DocpGGlmKXizTc&#10;RVZ/yUUaVKOaNC5KDAfTh3dGUDxoPC4ASxYFGmRB+g1D/wQ3FgR9D47jl2yNngQCTFhQ6ClBAIC2&#10;XKDS5oIl/HYxQDtTH9A65xrAcbYcgXeg8AC02XK87wBCs+X4DmmAY7YcXzIzFMgY4F1ufAC0TH1A&#10;srwcnm/FDRiVlytkDNAnJwd4ydTXh8srCi/vAzHy+mKDVCCLwie3EjC5CLDHfO7S1gTgN/65BYoW&#10;yIyXK7wPDMzFyxUoc6ApXg4YixUP4CReDkurKcf6AHGYcsA2nD6AF7Yc370GWMKUAx7h9A2FewuA&#10;NHi5Eh/NN0fg7RHzuXzXAI7/phjf74GDvSnGpRGO7KYYc+r0srIVC6IFsGTgmG2KeSlHl5vanDI6&#10;GpvaeF3GodcU81mc7B1heoVPP80ym0wQuJC3v+rN5L8KeYuoviNvgTEhqf7GyVuVy0nJ20Z9DwZe&#10;iQAg/uKFAo2l0GQDnDAPZqXIZKtjsMkTG7wQmNeFiR/H1YHWUiC7RKpRWWDswidduBQ4ryvFxRr1&#10;/TJB3PZAkPPKBHHb8OW85/ireBu3VzFTQdy2/NcsMtrSAPTqm3SCuG11UjkNwQA2RbE0BYdbvkU+&#10;M7Y0CDq9RDvbKVbqu9qCuMUFPsrYBHHb6nMgnQSj+qKaIG5bvv393FJB3NLbdnm/CeKWuJn8PBDE&#10;7ai+pyaI22ZWCe80ChP+EIQytjQKDRIpPzZB3E5gofLaBHFL/SGKtjQKuCZD0ybXIo3CEcTtDMhc&#10;GVuK0xOnpYwtnQv8V2cyRIkgbhu1X0YQt8ZbpYK5bVRWWTC3KJW0BU5Qt1pMBXE7q2S8IG7VF/Lo&#10;+qc4m2f/d10ybhO8rUoYCtp26rTWD0HbDtr2IlhbajfJp4dgbVV6SZC2o9r4IUjbWn0nUpC2ozoP&#10;BGlLf0ggn7mCtB1UIl6Qto3aciBI2wHezbtNkLYNKhRlbOlqNIBwU7Slq1GrzipB2g7+7zRkkk2Q&#10;tq1aywjSdmi1wki8g9uqDQzYJU4TYai1lVKwto3KQArWVm+uEO/g1uqeIGhbvQYRvC3u7VFiKnjb&#10;Xm1KEcQtlkBNW7ondOjjymeIYG7VRVwQt526GolXcNXqSBC3rZptkrpVnZZOhMb/UZBM6ooXcDWX&#10;Sd5WXcAFcyu3qgvTemFa+S1SFNAedrFpsAvTqpE9F6ZV88yFadU8w6/ofIyv3tiT78K0ao78+2Na&#10;sTUjGf6XqVNP5gEy5LVfZU6ZVjtJBvg7fHqcvOV3xIhWsUB8wI8OxgfAaMtRNQ3uoCnQLoAgvZzH&#10;eeG7MK7w6cfX8aWzTYE+AgzJ+oJngp7wyfro1EjjQ71m2dtRSU1yhTckO77DtinQl0Ajvb7CXbc9&#10;29FWNl2Ls4DTB8DRtKPneLSF27uBSHp9BRq757xqC2/KApP0+gp5NfAbyW3Bz0vp0IFp2LZA29PF&#10;4hRfAI+m/4jGc3LIGytfgEyy/2x9dNe601d4WxXYpJcDWG0+l/O0Ba1syoU8ne18mbhlscH9/ZY+&#10;4JNufAAgbTmmTenaY1Mf7wfU8WHK8Y3aICdMOWCUfnyFdSjciVxa14BSsj57naS/UeLWjUJeAadk&#10;OTseuJttqSABnG7ltT0Y39W2HUhYpddn+5nXjYJXuCmj8ILxTEg5mWDnFMBKJ1boAJi4eahwNwHQ&#10;SqcNpZqZeHyOQnwtMWrHIRMKDPvIr4TXhW4MAJZOHRBJ+7H0yhQeWxesAGTp5QqvmA9sRlNYfgBa&#10;On1AJc3xDQQ9ueQsyHHBDFzS1sd+abGcWuEAcOmeC2SyIMfbaem5/EcTgE0W9HGKFuIG8NKPr9C9&#10;M3A3S2kZBXzp/Vxo3ehDfCOIEMqk8OnLpdBdBITStJcu9vD5Z8ctlC3AKG19xMBRPsdrvsK4wieP&#10;j7upsKiZ+jq+aKNQFQDFdI8tFC0dr1OFViDAmE5boaRqw9ZnVw7AMdnFpqUtF1526w5wTD80U1cT&#10;lu1FUgAqbTnCW90a8N7QS0fOr+jIwZ8QuPfX/bu/IHB/83aPvyBAuDD+osHD4+bH9XGd/ttJ3Wyb&#10;3cPu6Xa7/+5PAAAA//8DAFBLAwQUAAYACAAAACEALMDKnuMAAAANAQAADwAAAGRycy9kb3ducmV2&#10;LnhtbEyPwWrDMBBE74X+g9hAb43sxjKJYzmE0PYUCk0KpTfF2tgmlmQsxXb+vttTc5ydYeZtvplM&#10;ywbsfeOshHgeAUNbOt3YSsLX8e15CcwHZbVqnUUJN/SwKR4fcpVpN9pPHA6hYlRifaYk1CF0Gee+&#10;rNEoP3cdWvLOrjcqkOwrrns1Urlp+UsUpdyoxtJCrTrc1VheDlcj4X1U43YRvw77y3l3+zmKj+99&#10;jFI+zabtGljAKfyH4Q+f0KEgppO7Wu1ZKyGJE0IPZCQiWgGjiFikKbATncRSrIAXOb//ovgFAAD/&#10;/wMAUEsBAi0AFAAGAAgAAAAhALaDOJL+AAAA4QEAABMAAAAAAAAAAAAAAAAAAAAAAFtDb250ZW50&#10;X1R5cGVzXS54bWxQSwECLQAUAAYACAAAACEAOP0h/9YAAACUAQAACwAAAAAAAAAAAAAAAAAvAQAA&#10;X3JlbHMvLnJlbHNQSwECLQAUAAYACAAAACEAN1vB8fsVAACThwAADgAAAAAAAAAAAAAAAAAuAgAA&#10;ZHJzL2Uyb0RvYy54bWxQSwECLQAUAAYACAAAACEALMDKnuMAAAANAQAADwAAAAAAAAAAAAAAAABV&#10;GAAAZHJzL2Rvd25yZXYueG1sUEsFBgAAAAAEAAQA8wAAAGUZAAAAAA==&#10;" o:allowincell="f">
                <v:shape id="Freeform 66" o:spid="_x0000_s1027" style="position:absolute;left:4253;top:14519;width:1103;height:1140;visibility:visible;mso-wrap-style:square;v-text-anchor:top" coordsize="1103,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7ZxgAAANwAAAAPAAAAZHJzL2Rvd25yZXYueG1sRI9Ba8JA&#10;EIXvhf6HZQq91Y0eJKSuIpbWQiulUcHjkB2T0Oxs2F1N+u87B6G3Gd6b975ZrEbXqSuF2Ho2MJ1k&#10;oIgrb1uuDRz2r085qJiQLXaeycAvRVgt7+8WWFg/8Dddy1QrCeFYoIEmpb7QOlYNOYwT3xOLdvbB&#10;YZI11NoGHCTcdXqWZXPtsGVpaLCnTUPVT3lxBsZ8uj0O2fCRf8392+d6157CS2nM48O4fgaVaEz/&#10;5tv1uxX8mdDKMzKBXv4BAAD//wMAUEsBAi0AFAAGAAgAAAAhANvh9svuAAAAhQEAABMAAAAAAAAA&#10;AAAAAAAAAAAAAFtDb250ZW50X1R5cGVzXS54bWxQSwECLQAUAAYACAAAACEAWvQsW78AAAAVAQAA&#10;CwAAAAAAAAAAAAAAAAAfAQAAX3JlbHMvLnJlbHNQSwECLQAUAAYACAAAACEAC8v+2cYAAADcAAAA&#10;DwAAAAAAAAAAAAAAAAAHAgAAZHJzL2Rvd25yZXYueG1sUEsFBgAAAAADAAMAtwAAAPoCAAAAAA==&#10;" path="m977,1124r20,-10l1015,1103r17,-14l1048,1074r13,-17l1073,1039r11,-20l1092,998r6,-22l1102,954r1,-24l1102,196r-2,-23l1095,151r-7,-22l1078,109,1067,90,1054,73,1039,57,1023,42,1005,30,986,19,966,11,945,5,923,1,901,,202,,189,,167,3,145,8r-20,8l105,25,87,37,70,50,55,66,41,83,29,101,19,121r-9,20l4,163,1,186,,209,,735r3,-4l9,724,21,708,34,693,48,678,62,664,77,650,91,637,92,206r3,-23l103,162r11,-19l128,126r16,-13l164,103r21,-6l208,95r695,l926,98r20,8l965,117r15,15l993,149r10,20l1009,191r2,24l1011,933r-4,23l1000,977r-11,19l975,1013r-16,13l939,1036r-21,6l895,1045r-618,l277,1140r636,-1l935,1137r22,-6l977,1124xe" fillcolor="#f68c31" stroked="f">
                  <v:path arrowok="t" o:connecttype="custom" o:connectlocs="997,1114;1032,1089;1061,1057;1084,1019;1098,976;1103,930;1100,173;1088,129;1067,90;1039,57;1005,30;966,11;923,1;202,0;167,3;125,16;87,37;55,66;29,101;10,141;1,186;0,735;9,724;34,693;62,664;91,637;95,183;114,143;144,113;185,97;903,95;946,106;980,132;1003,169;1011,215;1007,956;989,996;959,1026;918,1042;277,1045;913,1139;957,1131" o:connectangles="0,0,0,0,0,0,0,0,0,0,0,0,0,0,0,0,0,0,0,0,0,0,0,0,0,0,0,0,0,0,0,0,0,0,0,0,0,0,0,0,0,0"/>
                </v:shape>
                <v:group id="Group 67" o:spid="_x0000_s1028" style="position:absolute;left:4158;top:14685;width:1038;height:1164" coordorigin="4158,14685" coordsize="1038,1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2+hwgAAANwAAAAPAAAAZHJzL2Rvd25yZXYueG1sRE9Ni8Iw&#10;EL0L+x/CLHjTtC7KWo0isiseRFAXxNvQjG2xmZQm29Z/bwTB2zze58yXnSlFQ7UrLCuIhxEI4tTq&#10;gjMFf6ffwTcI55E1lpZJwZ0cLBcfvTkm2rZ8oOboMxFC2CWoIPe+SqR0aU4G3dBWxIG72tqgD7DO&#10;pK6xDeGmlKMomkiDBYeGHCta55Tejv9GwabFdvUV/zS723V9v5zG+/MuJqX6n91qBsJT59/il3ur&#10;w/zRFJ7PhAvk4gEAAP//AwBQSwECLQAUAAYACAAAACEA2+H2y+4AAACFAQAAEwAAAAAAAAAAAAAA&#10;AAAAAAAAW0NvbnRlbnRfVHlwZXNdLnhtbFBLAQItABQABgAIAAAAIQBa9CxbvwAAABUBAAALAAAA&#10;AAAAAAAAAAAAAB8BAABfcmVscy8ucmVsc1BLAQItABQABgAIAAAAIQCRS2+hwgAAANwAAAAPAAAA&#10;AAAAAAAAAAAAAAcCAABkcnMvZG93bnJldi54bWxQSwUGAAAAAAMAAwC3AAAA9gIAAAAA&#10;">
                  <v:shape id="Freeform 68" o:spid="_x0000_s1029" style="position:absolute;left:4158;top:14685;width:1038;height:1164;visibility:visible;mso-wrap-style:square;v-text-anchor:top" coordsize="1038,1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jSfwQAAANwAAAAPAAAAZHJzL2Rvd25yZXYueG1sRI9BSwNB&#10;DIXvgv9hSMGbzVRBZNtpKQsFr11F8BZ24u7iTGaZGdv135uD4C3hvbz3ZXdYYjAXzmVK4mCztmBY&#10;+uQnGRy8vZ7un8GUSuIpJGEHP1zgsL+92VHj01XOfOnqYDRESkMOxlrnBrH0I0cq6zSzqPaZcqSq&#10;ax7QZ7pqeAz4YO0TRppEG0aauR25/+q+o4NwzK3HLtj0vuAH2tN0xtA6d7dajlswlZf6b/67fvGK&#10;/6j4+oxOgPtfAAAA//8DAFBLAQItABQABgAIAAAAIQDb4fbL7gAAAIUBAAATAAAAAAAAAAAAAAAA&#10;AAAAAABbQ29udGVudF9UeXBlc10ueG1sUEsBAi0AFAAGAAgAAAAhAFr0LFu/AAAAFQEAAAsAAAAA&#10;AAAAAAAAAAAAHwEAAF9yZWxzLy5yZWxzUEsBAi0AFAAGAAgAAAAhAEqGNJ/BAAAA3AAAAA8AAAAA&#10;AAAAAAAAAAAABwIAAGRycy9kb3ducmV2LnhtbFBLBQYAAAAAAwADALcAAAD1AgAAAAA=&#10;" path="m711,410r-32,-5l646,403r18,15l680,434r15,17l709,468r11,18l731,505r9,20l748,545r7,20l761,586r5,21l770,629r3,22l776,673r2,22l779,718r1,22l781,762r1,22l783,806r254,l1034,778r-5,-28l1022,722r-9,-29l1002,665,989,638,975,611,958,585,940,559,921,536,899,513,876,492,852,473,826,456,799,440,771,428,741,417r-30,-7xe" fillcolor="#a31c44" stroked="f">
                    <v:path arrowok="t" o:connecttype="custom" o:connectlocs="711,410;679,405;646,403;664,418;680,434;695,451;709,468;720,486;731,505;740,525;748,545;755,565;761,586;766,607;770,629;773,651;776,673;778,695;779,718;780,740;781,762;782,784;783,806;1037,806;1034,778;1029,750;1022,722;1013,693;1002,665;989,638;975,611;958,585;940,559;921,536;899,513;876,492;852,473;826,456;799,440;771,428;741,417;711,410" o:connectangles="0,0,0,0,0,0,0,0,0,0,0,0,0,0,0,0,0,0,0,0,0,0,0,0,0,0,0,0,0,0,0,0,0,0,0,0,0,0,0,0,0,0"/>
                  </v:shape>
                  <v:shape id="Freeform 69" o:spid="_x0000_s1030" style="position:absolute;left:4158;top:14685;width:1038;height:1164;visibility:visible;mso-wrap-style:square;v-text-anchor:top" coordsize="1038,1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pEEvgAAANwAAAAPAAAAZHJzL2Rvd25yZXYueG1sRE9NawIx&#10;EL0X/A9hhN7qRAtFVqPIguDVbSn0Nmymu0uTyZJEXf99IxR6m8f7nO1+8k5dOaYhiIHlQoNiaYMd&#10;pDPw8X58WYNKmcSSC8IG7pxgv5s9bamy4SZnvja5UyVEUkUG+pzHCjG1PXtKizCyFO47RE+5wNih&#10;jXQr4d7hSus39DRIaehp5Lrn9qe5eAPuEGuLjdPhc8Iv1MfhjK425nk+HTagMk/5X/znPtky/3UJ&#10;j2fKBbj7BQAA//8DAFBLAQItABQABgAIAAAAIQDb4fbL7gAAAIUBAAATAAAAAAAAAAAAAAAAAAAA&#10;AABbQ29udGVudF9UeXBlc10ueG1sUEsBAi0AFAAGAAgAAAAhAFr0LFu/AAAAFQEAAAsAAAAAAAAA&#10;AAAAAAAAHwEAAF9yZWxzLy5yZWxzUEsBAi0AFAAGAAgAAAAhACXKkQS+AAAA3AAAAA8AAAAAAAAA&#10;AAAAAAAABwIAAGRycy9kb3ducmV2LnhtbFBLBQYAAAAAAwADALcAAADyAgAAAAA=&#10;" path="m278,1164r-5,-44l271,1075r-1,-46l272,983r4,-46l283,890r9,-46l303,798r14,-44l334,710r19,-42l374,628r25,-39l426,553r29,-33l488,490r35,-27l561,439r41,-20l646,403r-63,3l522,415r-57,14l411,448r-52,24l311,500r-45,32l224,568r-38,40l151,650r-32,45l91,742,67,791,46,842,29,895,16,948,6,1002r-5,54l,1110r2,54l278,1164xe" fillcolor="#a31c44" stroked="f">
                    <v:path arrowok="t" o:connecttype="custom" o:connectlocs="278,1164;273,1120;271,1075;270,1029;272,983;276,937;283,890;292,844;303,798;317,754;334,710;353,668;374,628;399,589;426,553;455,520;488,490;523,463;561,439;602,419;646,403;583,406;522,415;465,429;411,448;359,472;311,500;266,532;224,568;186,608;151,650;119,695;91,742;67,791;46,842;29,895;16,948;6,1002;1,1056;0,1110;2,1164;278,1164" o:connectangles="0,0,0,0,0,0,0,0,0,0,0,0,0,0,0,0,0,0,0,0,0,0,0,0,0,0,0,0,0,0,0,0,0,0,0,0,0,0,0,0,0,0"/>
                  </v:shape>
                  <v:shape id="Freeform 70" o:spid="_x0000_s1031" style="position:absolute;left:4158;top:14685;width:1038;height:1164;visibility:visible;mso-wrap-style:square;v-text-anchor:top" coordsize="1038,1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A9zvgAAANwAAAAPAAAAZHJzL2Rvd25yZXYueG1sRE9NawIx&#10;EL0L/Q9hCr3VSRWKrEaRBaFXt0XwNmymu0uTyZKkuv33Rih4m8f7nM1u8k5dOKYhiIG3uQbF0gY7&#10;SGfg6/PwugKVMoklF4QN/HGC3fZptqHKhqsc+dLkTpUQSRUZ6HMeK8TU9uwpzcPIUrjvED3lAmOH&#10;NtK1hHuHC63f0dMgpaGnkeue25/m1xtw+1hbbJwOpwnPqA/DEV1tzMvztF+Dyjzlh/jf/WHL/OUC&#10;7s+UC3B7AwAA//8DAFBLAQItABQABgAIAAAAIQDb4fbL7gAAAIUBAAATAAAAAAAAAAAAAAAAAAAA&#10;AABbQ29udGVudF9UeXBlc10ueG1sUEsBAi0AFAAGAAgAAAAhAFr0LFu/AAAAFQEAAAsAAAAAAAAA&#10;AAAAAAAAHwEAAF9yZWxzLy5yZWxzUEsBAi0AFAAGAAgAAAAhANUYD3O+AAAA3AAAAA8AAAAAAAAA&#10;AAAAAAAABwIAAGRycy9kb3ducmV2LnhtbFBLBQYAAAAAAwADALcAAADyAgAAAAA=&#10;" path="m277,265r22,l321,266r22,1l364,268r22,2l407,272r21,3l449,279r20,5l489,289r19,7l528,304r18,10l564,324r18,13l599,351r16,15l631,384r15,19l661,383r17,-18l695,349r18,-14l731,322r19,-11l769,302r20,-8l810,287r20,-5l851,277r21,-4l893,270r21,-2l935,267r21,-1l976,265r21,-1l1017,264r20,-1l1037,r-28,2l982,6r-27,7l927,22,900,32,873,45,847,60,822,76,798,95r-23,20l753,136r-20,24l714,185r-16,26l683,239r-13,30l660,299r-7,32l648,364r-2,35l644,367r-4,-31l633,306r-9,-29l612,248,598,221,583,194,565,169,546,146,525,123,502,103,479,83,454,66,427,50,400,37,372,25,344,16,315,8,285,3,255,1r,263l277,265xe" fillcolor="#a31c44" stroked="f">
                    <v:path arrowok="t" o:connecttype="custom" o:connectlocs="299,265;343,267;386,270;428,275;469,284;508,296;546,314;582,337;615,366;646,403;678,365;713,335;750,311;789,294;830,282;872,273;914,268;956,266;997,264;1037,263;1009,2;955,13;900,32;847,60;798,95;753,136;714,185;683,239;660,299;648,364;644,367;633,306;612,248;583,194;546,146;502,103;454,66;400,37;344,16;285,3;255,264" o:connectangles="0,0,0,0,0,0,0,0,0,0,0,0,0,0,0,0,0,0,0,0,0,0,0,0,0,0,0,0,0,0,0,0,0,0,0,0,0,0,0,0,0"/>
                  </v:shape>
                </v:group>
                <w10:wrap anchorx="page" anchory="page"/>
              </v:group>
            </w:pict>
          </mc:Fallback>
        </mc:AlternateContent>
      </w:r>
      <w:r>
        <w:rPr>
          <w:noProof/>
        </w:rPr>
        <mc:AlternateContent>
          <mc:Choice Requires="wps">
            <w:drawing>
              <wp:anchor distT="0" distB="0" distL="114300" distR="114300" simplePos="0" relativeHeight="251713536" behindDoc="1" locked="0" layoutInCell="0" allowOverlap="1" wp14:anchorId="763A2329" wp14:editId="14BF8CD8">
                <wp:simplePos x="0" y="0"/>
                <wp:positionH relativeFrom="page">
                  <wp:posOffset>1327150</wp:posOffset>
                </wp:positionH>
                <wp:positionV relativeFrom="page">
                  <wp:posOffset>2895600</wp:posOffset>
                </wp:positionV>
                <wp:extent cx="4457700" cy="1616710"/>
                <wp:effectExtent l="3175" t="0" r="0" b="2540"/>
                <wp:wrapNone/>
                <wp:docPr id="59" name="Caixa de Texto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1616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D283A1" w14:textId="77777777" w:rsidR="00C37CC6" w:rsidRDefault="00C37CC6" w:rsidP="009A3767">
                            <w:pPr>
                              <w:widowControl w:val="0"/>
                              <w:autoSpaceDE w:val="0"/>
                              <w:autoSpaceDN w:val="0"/>
                              <w:adjustRightInd w:val="0"/>
                              <w:spacing w:after="0" w:line="750" w:lineRule="exact"/>
                              <w:ind w:left="20" w:right="-129"/>
                              <w:rPr>
                                <w:rFonts w:ascii="Times New Roman" w:hAnsi="Times New Roman"/>
                                <w:color w:val="000000"/>
                                <w:sz w:val="73"/>
                                <w:szCs w:val="73"/>
                              </w:rPr>
                            </w:pPr>
                            <w:r>
                              <w:rPr>
                                <w:rFonts w:ascii="Times New Roman" w:hAnsi="Times New Roman"/>
                                <w:b/>
                                <w:bCs/>
                                <w:color w:val="5B5F60"/>
                                <w:w w:val="103"/>
                                <w:position w:val="1"/>
                                <w:sz w:val="73"/>
                                <w:szCs w:val="73"/>
                              </w:rPr>
                              <w:t>DEMONSTR</w:t>
                            </w:r>
                            <w:r>
                              <w:rPr>
                                <w:rFonts w:ascii="Times New Roman" w:hAnsi="Times New Roman"/>
                                <w:b/>
                                <w:bCs/>
                                <w:color w:val="5B5F60"/>
                                <w:spacing w:val="-15"/>
                                <w:w w:val="103"/>
                                <w:position w:val="1"/>
                                <w:sz w:val="73"/>
                                <w:szCs w:val="73"/>
                              </w:rPr>
                              <w:t>A</w:t>
                            </w:r>
                            <w:r>
                              <w:rPr>
                                <w:rFonts w:ascii="Times New Roman" w:hAnsi="Times New Roman"/>
                                <w:b/>
                                <w:bCs/>
                                <w:color w:val="5B5F60"/>
                                <w:spacing w:val="-7"/>
                                <w:w w:val="95"/>
                                <w:position w:val="1"/>
                                <w:sz w:val="73"/>
                                <w:szCs w:val="73"/>
                              </w:rPr>
                              <w:t>Ç</w:t>
                            </w:r>
                            <w:r>
                              <w:rPr>
                                <w:rFonts w:ascii="Times New Roman" w:hAnsi="Times New Roman"/>
                                <w:b/>
                                <w:bCs/>
                                <w:color w:val="5B5F60"/>
                                <w:w w:val="107"/>
                                <w:position w:val="1"/>
                                <w:sz w:val="73"/>
                                <w:szCs w:val="73"/>
                              </w:rPr>
                              <w:t>ÕES</w:t>
                            </w:r>
                          </w:p>
                          <w:p w14:paraId="6C106977" w14:textId="77777777" w:rsidR="00C37CC6" w:rsidRDefault="00C37CC6" w:rsidP="009A3767">
                            <w:pPr>
                              <w:widowControl w:val="0"/>
                              <w:autoSpaceDE w:val="0"/>
                              <w:autoSpaceDN w:val="0"/>
                              <w:adjustRightInd w:val="0"/>
                              <w:spacing w:before="35" w:after="0"/>
                              <w:ind w:left="20" w:right="-20"/>
                              <w:rPr>
                                <w:rFonts w:ascii="Times New Roman" w:hAnsi="Times New Roman"/>
                                <w:color w:val="000000"/>
                                <w:sz w:val="76"/>
                                <w:szCs w:val="76"/>
                              </w:rPr>
                            </w:pPr>
                            <w:r>
                              <w:rPr>
                                <w:rFonts w:ascii="Times New Roman" w:hAnsi="Times New Roman"/>
                                <w:b/>
                                <w:bCs/>
                                <w:color w:val="5B5F60"/>
                                <w:w w:val="104"/>
                                <w:sz w:val="76"/>
                                <w:szCs w:val="76"/>
                              </w:rPr>
                              <w:t>FINANCEIRAS</w:t>
                            </w:r>
                          </w:p>
                          <w:p w14:paraId="4CAAD9FD" w14:textId="77777777" w:rsidR="00C37CC6" w:rsidRDefault="00C37CC6" w:rsidP="009A3767">
                            <w:pPr>
                              <w:widowControl w:val="0"/>
                              <w:autoSpaceDE w:val="0"/>
                              <w:autoSpaceDN w:val="0"/>
                              <w:adjustRightInd w:val="0"/>
                              <w:spacing w:before="39" w:after="0"/>
                              <w:ind w:left="25" w:right="-20"/>
                              <w:rPr>
                                <w:rFonts w:ascii="Times New Roman" w:hAnsi="Times New Roman"/>
                                <w:color w:val="000000"/>
                                <w:sz w:val="72"/>
                                <w:szCs w:val="72"/>
                              </w:rPr>
                            </w:pPr>
                            <w:r>
                              <w:rPr>
                                <w:rFonts w:ascii="Times New Roman" w:hAnsi="Times New Roman"/>
                                <w:b/>
                                <w:bCs/>
                                <w:color w:val="A4A5AA"/>
                                <w:sz w:val="72"/>
                                <w:szCs w:val="72"/>
                              </w:rPr>
                              <w:t>DEZEMBRO</w:t>
                            </w:r>
                            <w:r>
                              <w:rPr>
                                <w:rFonts w:ascii="Times New Roman" w:hAnsi="Times New Roman"/>
                                <w:b/>
                                <w:bCs/>
                                <w:color w:val="A4A5AA"/>
                                <w:spacing w:val="162"/>
                                <w:sz w:val="72"/>
                                <w:szCs w:val="72"/>
                              </w:rPr>
                              <w:t xml:space="preserve"> </w:t>
                            </w:r>
                            <w:r>
                              <w:rPr>
                                <w:rFonts w:ascii="Times New Roman" w:hAnsi="Times New Roman"/>
                                <w:b/>
                                <w:bCs/>
                                <w:color w:val="A31C45"/>
                                <w:w w:val="123"/>
                                <w:sz w:val="72"/>
                                <w:szCs w:val="72"/>
                              </w:rPr>
                              <w:t>20</w:t>
                            </w:r>
                            <w:r>
                              <w:rPr>
                                <w:rFonts w:ascii="Times New Roman" w:hAnsi="Times New Roman"/>
                                <w:b/>
                                <w:bCs/>
                                <w:color w:val="F68C31"/>
                                <w:w w:val="123"/>
                                <w:sz w:val="72"/>
                                <w:szCs w:val="72"/>
                              </w:rPr>
                              <w:t>21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3A2329" id="_x0000_t202" coordsize="21600,21600" o:spt="202" path="m,l,21600r21600,l21600,xe">
                <v:stroke joinstyle="miter"/>
                <v:path gradientshapeok="t" o:connecttype="rect"/>
              </v:shapetype>
              <v:shape id="Caixa de Texto 59" o:spid="_x0000_s1026" type="#_x0000_t202" style="position:absolute;margin-left:104.5pt;margin-top:228pt;width:351pt;height:127.3pt;z-index:-25160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Lkh8AEAAL8DAAAOAAAAZHJzL2Uyb0RvYy54bWysU8Fu2zAMvQ/YPwi6L46LNtmMOEWXosOA&#10;bh3Q7gMYWY6F2aJGKbGzrx8lx1m33opdBEqknh4fn1bXQ9eKgyZv0JYyn82l0FZhZeyulN+f7t69&#10;l8IHsBW0aHUpj9rL6/XbN6veFfoCG2wrTYJBrC96V8omBFdkmVeN7sDP0GnLyRqpg8Bb2mUVQc/o&#10;XZtdzOeLrEeqHKHS3vPp7ZiU64Rf11qFh7r2Ooi2lMwtpJXSuo1rtl5BsSNwjVEnGvAKFh0Yy4+e&#10;oW4hgNiTeQHVGUXosQ4zhV2GdW2UTj1wN/n8n24eG3A69cLieHeWyf8/WPX18I2EqUp59UEKCx3P&#10;aANmAFFp8aSHgIITrFLvfMHFj47Lw/ARB5526ti7e1Q/vLC4acDu9A0R9o2Gilnm8Wb27OqI4yPI&#10;tv+CFb8G+4AJaKipixKyKILReVrH84SYiFB8eHl5tVzOOaU4ly/yxTJPM8ygmK478uGTxk7EoJTE&#10;FkjwcLj3IdKBYiqJr1m8M22bbNDavw64MJ4k+pHxyD0M2+EkxxarIzdCOLqKfwEHDdIvKXp2VCn9&#10;zz2QlqL9bFmMaL8poCnYTgFYxVdLGaQYw00Ybbp3ZHYNI49yW7xhwWqTWonKjixOPNklqcOTo6MN&#10;n+9T1Z9/t/4NAAD//wMAUEsDBBQABgAIAAAAIQAhtr8r4AAAAAsBAAAPAAAAZHJzL2Rvd25yZXYu&#10;eG1sTI/BTsMwEETvSPyDtUjcqJ0KAgnZVBWCExIiDQeOTuwmUeN1iN02/D3LCW4z2tHsm2KzuFGc&#10;7BwGTwjJSoGw1HozUIfwUb/cPIAIUZPRoyeL8G0DbMrLi0Lnxp+psqdd7ASXUMg1Qh/jlEsZ2t46&#10;HVZ+ssS3vZ+djmznTppZn7ncjXKtVCqdHog/9HqyT71tD7ujQ9h+UvU8fL0179W+Guo6U/SaHhCv&#10;r5btI4hol/gXhl98RoeSmRp/JBPEiLBWGW+JCLd3KQtOZEnCokG4T1QKsizk/w3lDwAAAP//AwBQ&#10;SwECLQAUAAYACAAAACEAtoM4kv4AAADhAQAAEwAAAAAAAAAAAAAAAAAAAAAAW0NvbnRlbnRfVHlw&#10;ZXNdLnhtbFBLAQItABQABgAIAAAAIQA4/SH/1gAAAJQBAAALAAAAAAAAAAAAAAAAAC8BAABfcmVs&#10;cy8ucmVsc1BLAQItABQABgAIAAAAIQBf9Lkh8AEAAL8DAAAOAAAAAAAAAAAAAAAAAC4CAABkcnMv&#10;ZTJvRG9jLnhtbFBLAQItABQABgAIAAAAIQAhtr8r4AAAAAsBAAAPAAAAAAAAAAAAAAAAAEoEAABk&#10;cnMvZG93bnJldi54bWxQSwUGAAAAAAQABADzAAAAVwUAAAAA&#10;" o:allowincell="f" filled="f" stroked="f">
                <v:textbox inset="0,0,0,0">
                  <w:txbxContent>
                    <w:p w14:paraId="09D283A1" w14:textId="77777777" w:rsidR="00C37CC6" w:rsidRDefault="00C37CC6" w:rsidP="009A3767">
                      <w:pPr>
                        <w:widowControl w:val="0"/>
                        <w:autoSpaceDE w:val="0"/>
                        <w:autoSpaceDN w:val="0"/>
                        <w:adjustRightInd w:val="0"/>
                        <w:spacing w:after="0" w:line="750" w:lineRule="exact"/>
                        <w:ind w:left="20" w:right="-129"/>
                        <w:rPr>
                          <w:rFonts w:ascii="Times New Roman" w:hAnsi="Times New Roman"/>
                          <w:color w:val="000000"/>
                          <w:sz w:val="73"/>
                          <w:szCs w:val="73"/>
                        </w:rPr>
                      </w:pPr>
                      <w:r>
                        <w:rPr>
                          <w:rFonts w:ascii="Times New Roman" w:hAnsi="Times New Roman"/>
                          <w:b/>
                          <w:bCs/>
                          <w:color w:val="5B5F60"/>
                          <w:w w:val="103"/>
                          <w:position w:val="1"/>
                          <w:sz w:val="73"/>
                          <w:szCs w:val="73"/>
                        </w:rPr>
                        <w:t>DEMONSTR</w:t>
                      </w:r>
                      <w:r>
                        <w:rPr>
                          <w:rFonts w:ascii="Times New Roman" w:hAnsi="Times New Roman"/>
                          <w:b/>
                          <w:bCs/>
                          <w:color w:val="5B5F60"/>
                          <w:spacing w:val="-15"/>
                          <w:w w:val="103"/>
                          <w:position w:val="1"/>
                          <w:sz w:val="73"/>
                          <w:szCs w:val="73"/>
                        </w:rPr>
                        <w:t>A</w:t>
                      </w:r>
                      <w:r>
                        <w:rPr>
                          <w:rFonts w:ascii="Times New Roman" w:hAnsi="Times New Roman"/>
                          <w:b/>
                          <w:bCs/>
                          <w:color w:val="5B5F60"/>
                          <w:spacing w:val="-7"/>
                          <w:w w:val="95"/>
                          <w:position w:val="1"/>
                          <w:sz w:val="73"/>
                          <w:szCs w:val="73"/>
                        </w:rPr>
                        <w:t>Ç</w:t>
                      </w:r>
                      <w:r>
                        <w:rPr>
                          <w:rFonts w:ascii="Times New Roman" w:hAnsi="Times New Roman"/>
                          <w:b/>
                          <w:bCs/>
                          <w:color w:val="5B5F60"/>
                          <w:w w:val="107"/>
                          <w:position w:val="1"/>
                          <w:sz w:val="73"/>
                          <w:szCs w:val="73"/>
                        </w:rPr>
                        <w:t>ÕES</w:t>
                      </w:r>
                    </w:p>
                    <w:p w14:paraId="6C106977" w14:textId="77777777" w:rsidR="00C37CC6" w:rsidRDefault="00C37CC6" w:rsidP="009A3767">
                      <w:pPr>
                        <w:widowControl w:val="0"/>
                        <w:autoSpaceDE w:val="0"/>
                        <w:autoSpaceDN w:val="0"/>
                        <w:adjustRightInd w:val="0"/>
                        <w:spacing w:before="35" w:after="0"/>
                        <w:ind w:left="20" w:right="-20"/>
                        <w:rPr>
                          <w:rFonts w:ascii="Times New Roman" w:hAnsi="Times New Roman"/>
                          <w:color w:val="000000"/>
                          <w:sz w:val="76"/>
                          <w:szCs w:val="76"/>
                        </w:rPr>
                      </w:pPr>
                      <w:r>
                        <w:rPr>
                          <w:rFonts w:ascii="Times New Roman" w:hAnsi="Times New Roman"/>
                          <w:b/>
                          <w:bCs/>
                          <w:color w:val="5B5F60"/>
                          <w:w w:val="104"/>
                          <w:sz w:val="76"/>
                          <w:szCs w:val="76"/>
                        </w:rPr>
                        <w:t>FINANCEIRAS</w:t>
                      </w:r>
                    </w:p>
                    <w:p w14:paraId="4CAAD9FD" w14:textId="77777777" w:rsidR="00C37CC6" w:rsidRDefault="00C37CC6" w:rsidP="009A3767">
                      <w:pPr>
                        <w:widowControl w:val="0"/>
                        <w:autoSpaceDE w:val="0"/>
                        <w:autoSpaceDN w:val="0"/>
                        <w:adjustRightInd w:val="0"/>
                        <w:spacing w:before="39" w:after="0"/>
                        <w:ind w:left="25" w:right="-20"/>
                        <w:rPr>
                          <w:rFonts w:ascii="Times New Roman" w:hAnsi="Times New Roman"/>
                          <w:color w:val="000000"/>
                          <w:sz w:val="72"/>
                          <w:szCs w:val="72"/>
                        </w:rPr>
                      </w:pPr>
                      <w:r>
                        <w:rPr>
                          <w:rFonts w:ascii="Times New Roman" w:hAnsi="Times New Roman"/>
                          <w:b/>
                          <w:bCs/>
                          <w:color w:val="A4A5AA"/>
                          <w:sz w:val="72"/>
                          <w:szCs w:val="72"/>
                        </w:rPr>
                        <w:t>DEZEMBRO</w:t>
                      </w:r>
                      <w:r>
                        <w:rPr>
                          <w:rFonts w:ascii="Times New Roman" w:hAnsi="Times New Roman"/>
                          <w:b/>
                          <w:bCs/>
                          <w:color w:val="A4A5AA"/>
                          <w:spacing w:val="162"/>
                          <w:sz w:val="72"/>
                          <w:szCs w:val="72"/>
                        </w:rPr>
                        <w:t xml:space="preserve"> </w:t>
                      </w:r>
                      <w:r>
                        <w:rPr>
                          <w:rFonts w:ascii="Times New Roman" w:hAnsi="Times New Roman"/>
                          <w:b/>
                          <w:bCs/>
                          <w:color w:val="A31C45"/>
                          <w:w w:val="123"/>
                          <w:sz w:val="72"/>
                          <w:szCs w:val="72"/>
                        </w:rPr>
                        <w:t>20</w:t>
                      </w:r>
                      <w:r>
                        <w:rPr>
                          <w:rFonts w:ascii="Times New Roman" w:hAnsi="Times New Roman"/>
                          <w:b/>
                          <w:bCs/>
                          <w:color w:val="F68C31"/>
                          <w:w w:val="123"/>
                          <w:sz w:val="72"/>
                          <w:szCs w:val="72"/>
                        </w:rPr>
                        <w:t>21</w:t>
                      </w:r>
                    </w:p>
                  </w:txbxContent>
                </v:textbox>
                <w10:wrap anchorx="page" anchory="page"/>
              </v:shape>
            </w:pict>
          </mc:Fallback>
        </mc:AlternateContent>
      </w:r>
      <w:r>
        <w:rPr>
          <w:noProof/>
        </w:rPr>
        <mc:AlternateContent>
          <mc:Choice Requires="wpg">
            <w:drawing>
              <wp:anchor distT="0" distB="0" distL="114300" distR="114300" simplePos="0" relativeHeight="251711488" behindDoc="1" locked="0" layoutInCell="0" allowOverlap="1" wp14:anchorId="7B6B2520" wp14:editId="248DF695">
                <wp:simplePos x="0" y="0"/>
                <wp:positionH relativeFrom="page">
                  <wp:posOffset>6821805</wp:posOffset>
                </wp:positionH>
                <wp:positionV relativeFrom="page">
                  <wp:posOffset>6981190</wp:posOffset>
                </wp:positionV>
                <wp:extent cx="121285" cy="2359025"/>
                <wp:effectExtent l="1905" t="0" r="635" b="0"/>
                <wp:wrapNone/>
                <wp:docPr id="36" name="Agrupar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285" cy="2359025"/>
                          <a:chOff x="10743" y="10994"/>
                          <a:chExt cx="191" cy="3715"/>
                        </a:xfrm>
                      </wpg:grpSpPr>
                      <wps:wsp>
                        <wps:cNvPr id="38" name="Freeform 16"/>
                        <wps:cNvSpPr>
                          <a:spLocks/>
                        </wps:cNvSpPr>
                        <wps:spPr bwMode="auto">
                          <a:xfrm>
                            <a:off x="10838" y="11090"/>
                            <a:ext cx="0" cy="3524"/>
                          </a:xfrm>
                          <a:custGeom>
                            <a:avLst/>
                            <a:gdLst>
                              <a:gd name="T0" fmla="*/ 0 h 3524"/>
                              <a:gd name="T1" fmla="*/ 3524 h 3524"/>
                            </a:gdLst>
                            <a:ahLst/>
                            <a:cxnLst>
                              <a:cxn ang="0">
                                <a:pos x="0" y="T0"/>
                              </a:cxn>
                              <a:cxn ang="0">
                                <a:pos x="0" y="T1"/>
                              </a:cxn>
                            </a:cxnLst>
                            <a:rect l="0" t="0" r="r" b="b"/>
                            <a:pathLst>
                              <a:path h="3524">
                                <a:moveTo>
                                  <a:pt x="0" y="0"/>
                                </a:moveTo>
                                <a:lnTo>
                                  <a:pt x="0" y="3524"/>
                                </a:lnTo>
                              </a:path>
                            </a:pathLst>
                          </a:custGeom>
                          <a:noFill/>
                          <a:ln w="12700">
                            <a:solidFill>
                              <a:srgbClr val="5B5F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17"/>
                        <wps:cNvSpPr>
                          <a:spLocks/>
                        </wps:cNvSpPr>
                        <wps:spPr bwMode="auto">
                          <a:xfrm>
                            <a:off x="10753" y="11004"/>
                            <a:ext cx="171" cy="171"/>
                          </a:xfrm>
                          <a:custGeom>
                            <a:avLst/>
                            <a:gdLst>
                              <a:gd name="T0" fmla="*/ 170 w 171"/>
                              <a:gd name="T1" fmla="*/ 85 h 171"/>
                              <a:gd name="T2" fmla="*/ 170 w 171"/>
                              <a:gd name="T3" fmla="*/ 83 h 171"/>
                              <a:gd name="T4" fmla="*/ 167 w 171"/>
                              <a:gd name="T5" fmla="*/ 60 h 171"/>
                              <a:gd name="T6" fmla="*/ 158 w 171"/>
                              <a:gd name="T7" fmla="*/ 41 h 171"/>
                              <a:gd name="T8" fmla="*/ 144 w 171"/>
                              <a:gd name="T9" fmla="*/ 24 h 171"/>
                              <a:gd name="T10" fmla="*/ 127 w 171"/>
                              <a:gd name="T11" fmla="*/ 11 h 171"/>
                              <a:gd name="T12" fmla="*/ 106 w 171"/>
                              <a:gd name="T13" fmla="*/ 2 h 171"/>
                              <a:gd name="T14" fmla="*/ 83 w 171"/>
                              <a:gd name="T15" fmla="*/ 0 h 171"/>
                              <a:gd name="T16" fmla="*/ 61 w 171"/>
                              <a:gd name="T17" fmla="*/ 3 h 171"/>
                              <a:gd name="T18" fmla="*/ 41 w 171"/>
                              <a:gd name="T19" fmla="*/ 12 h 171"/>
                              <a:gd name="T20" fmla="*/ 24 w 171"/>
                              <a:gd name="T21" fmla="*/ 25 h 171"/>
                              <a:gd name="T22" fmla="*/ 11 w 171"/>
                              <a:gd name="T23" fmla="*/ 43 h 171"/>
                              <a:gd name="T24" fmla="*/ 2 w 171"/>
                              <a:gd name="T25" fmla="*/ 63 h 171"/>
                              <a:gd name="T26" fmla="*/ 0 w 171"/>
                              <a:gd name="T27" fmla="*/ 86 h 171"/>
                              <a:gd name="T28" fmla="*/ 3 w 171"/>
                              <a:gd name="T29" fmla="*/ 109 h 171"/>
                              <a:gd name="T30" fmla="*/ 12 w 171"/>
                              <a:gd name="T31" fmla="*/ 129 h 171"/>
                              <a:gd name="T32" fmla="*/ 25 w 171"/>
                              <a:gd name="T33" fmla="*/ 146 h 171"/>
                              <a:gd name="T34" fmla="*/ 42 w 171"/>
                              <a:gd name="T35" fmla="*/ 159 h 171"/>
                              <a:gd name="T36" fmla="*/ 63 w 171"/>
                              <a:gd name="T37" fmla="*/ 167 h 171"/>
                              <a:gd name="T38" fmla="*/ 86 w 171"/>
                              <a:gd name="T39" fmla="*/ 170 h 171"/>
                              <a:gd name="T40" fmla="*/ 108 w 171"/>
                              <a:gd name="T41" fmla="*/ 167 h 171"/>
                              <a:gd name="T42" fmla="*/ 128 w 171"/>
                              <a:gd name="T43" fmla="*/ 158 h 171"/>
                              <a:gd name="T44" fmla="*/ 145 w 171"/>
                              <a:gd name="T45" fmla="*/ 145 h 171"/>
                              <a:gd name="T46" fmla="*/ 159 w 171"/>
                              <a:gd name="T47" fmla="*/ 128 h 171"/>
                              <a:gd name="T48" fmla="*/ 167 w 171"/>
                              <a:gd name="T49" fmla="*/ 107 h 171"/>
                              <a:gd name="T50" fmla="*/ 170 w 171"/>
                              <a:gd name="T51" fmla="*/ 8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71" h="171">
                                <a:moveTo>
                                  <a:pt x="170" y="85"/>
                                </a:moveTo>
                                <a:lnTo>
                                  <a:pt x="170" y="83"/>
                                </a:lnTo>
                                <a:lnTo>
                                  <a:pt x="167" y="60"/>
                                </a:lnTo>
                                <a:lnTo>
                                  <a:pt x="158" y="41"/>
                                </a:lnTo>
                                <a:lnTo>
                                  <a:pt x="144" y="24"/>
                                </a:lnTo>
                                <a:lnTo>
                                  <a:pt x="127" y="11"/>
                                </a:lnTo>
                                <a:lnTo>
                                  <a:pt x="106" y="2"/>
                                </a:lnTo>
                                <a:lnTo>
                                  <a:pt x="83" y="0"/>
                                </a:lnTo>
                                <a:lnTo>
                                  <a:pt x="61" y="3"/>
                                </a:lnTo>
                                <a:lnTo>
                                  <a:pt x="41" y="12"/>
                                </a:lnTo>
                                <a:lnTo>
                                  <a:pt x="24" y="25"/>
                                </a:lnTo>
                                <a:lnTo>
                                  <a:pt x="11" y="43"/>
                                </a:lnTo>
                                <a:lnTo>
                                  <a:pt x="2" y="63"/>
                                </a:lnTo>
                                <a:lnTo>
                                  <a:pt x="0" y="86"/>
                                </a:lnTo>
                                <a:lnTo>
                                  <a:pt x="3" y="109"/>
                                </a:lnTo>
                                <a:lnTo>
                                  <a:pt x="12" y="129"/>
                                </a:lnTo>
                                <a:lnTo>
                                  <a:pt x="25" y="146"/>
                                </a:lnTo>
                                <a:lnTo>
                                  <a:pt x="42" y="159"/>
                                </a:lnTo>
                                <a:lnTo>
                                  <a:pt x="63" y="167"/>
                                </a:lnTo>
                                <a:lnTo>
                                  <a:pt x="86" y="170"/>
                                </a:lnTo>
                                <a:lnTo>
                                  <a:pt x="108" y="167"/>
                                </a:lnTo>
                                <a:lnTo>
                                  <a:pt x="128" y="158"/>
                                </a:lnTo>
                                <a:lnTo>
                                  <a:pt x="145" y="145"/>
                                </a:lnTo>
                                <a:lnTo>
                                  <a:pt x="159" y="128"/>
                                </a:lnTo>
                                <a:lnTo>
                                  <a:pt x="167" y="107"/>
                                </a:lnTo>
                                <a:lnTo>
                                  <a:pt x="170" y="85"/>
                                </a:lnTo>
                                <a:close/>
                              </a:path>
                            </a:pathLst>
                          </a:custGeom>
                          <a:solidFill>
                            <a:srgbClr val="A31C4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18"/>
                        <wps:cNvSpPr>
                          <a:spLocks/>
                        </wps:cNvSpPr>
                        <wps:spPr bwMode="auto">
                          <a:xfrm>
                            <a:off x="10753" y="14529"/>
                            <a:ext cx="171" cy="170"/>
                          </a:xfrm>
                          <a:custGeom>
                            <a:avLst/>
                            <a:gdLst>
                              <a:gd name="T0" fmla="*/ 170 w 171"/>
                              <a:gd name="T1" fmla="*/ 85 h 170"/>
                              <a:gd name="T2" fmla="*/ 170 w 171"/>
                              <a:gd name="T3" fmla="*/ 82 h 170"/>
                              <a:gd name="T4" fmla="*/ 167 w 171"/>
                              <a:gd name="T5" fmla="*/ 60 h 170"/>
                              <a:gd name="T6" fmla="*/ 158 w 171"/>
                              <a:gd name="T7" fmla="*/ 41 h 170"/>
                              <a:gd name="T8" fmla="*/ 144 w 171"/>
                              <a:gd name="T9" fmla="*/ 24 h 170"/>
                              <a:gd name="T10" fmla="*/ 127 w 171"/>
                              <a:gd name="T11" fmla="*/ 11 h 170"/>
                              <a:gd name="T12" fmla="*/ 106 w 171"/>
                              <a:gd name="T13" fmla="*/ 2 h 170"/>
                              <a:gd name="T14" fmla="*/ 83 w 171"/>
                              <a:gd name="T15" fmla="*/ 0 h 170"/>
                              <a:gd name="T16" fmla="*/ 61 w 171"/>
                              <a:gd name="T17" fmla="*/ 3 h 170"/>
                              <a:gd name="T18" fmla="*/ 41 w 171"/>
                              <a:gd name="T19" fmla="*/ 12 h 170"/>
                              <a:gd name="T20" fmla="*/ 24 w 171"/>
                              <a:gd name="T21" fmla="*/ 25 h 170"/>
                              <a:gd name="T22" fmla="*/ 11 w 171"/>
                              <a:gd name="T23" fmla="*/ 43 h 170"/>
                              <a:gd name="T24" fmla="*/ 2 w 171"/>
                              <a:gd name="T25" fmla="*/ 63 h 170"/>
                              <a:gd name="T26" fmla="*/ 0 w 171"/>
                              <a:gd name="T27" fmla="*/ 86 h 170"/>
                              <a:gd name="T28" fmla="*/ 3 w 171"/>
                              <a:gd name="T29" fmla="*/ 109 h 170"/>
                              <a:gd name="T30" fmla="*/ 12 w 171"/>
                              <a:gd name="T31" fmla="*/ 129 h 170"/>
                              <a:gd name="T32" fmla="*/ 25 w 171"/>
                              <a:gd name="T33" fmla="*/ 146 h 170"/>
                              <a:gd name="T34" fmla="*/ 42 w 171"/>
                              <a:gd name="T35" fmla="*/ 159 h 170"/>
                              <a:gd name="T36" fmla="*/ 63 w 171"/>
                              <a:gd name="T37" fmla="*/ 167 h 170"/>
                              <a:gd name="T38" fmla="*/ 86 w 171"/>
                              <a:gd name="T39" fmla="*/ 170 h 170"/>
                              <a:gd name="T40" fmla="*/ 108 w 171"/>
                              <a:gd name="T41" fmla="*/ 167 h 170"/>
                              <a:gd name="T42" fmla="*/ 128 w 171"/>
                              <a:gd name="T43" fmla="*/ 158 h 170"/>
                              <a:gd name="T44" fmla="*/ 145 w 171"/>
                              <a:gd name="T45" fmla="*/ 145 h 170"/>
                              <a:gd name="T46" fmla="*/ 159 w 171"/>
                              <a:gd name="T47" fmla="*/ 128 h 170"/>
                              <a:gd name="T48" fmla="*/ 167 w 171"/>
                              <a:gd name="T49" fmla="*/ 107 h 170"/>
                              <a:gd name="T50" fmla="*/ 170 w 171"/>
                              <a:gd name="T51" fmla="*/ 85 h 1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71" h="170">
                                <a:moveTo>
                                  <a:pt x="170" y="85"/>
                                </a:moveTo>
                                <a:lnTo>
                                  <a:pt x="170" y="82"/>
                                </a:lnTo>
                                <a:lnTo>
                                  <a:pt x="167" y="60"/>
                                </a:lnTo>
                                <a:lnTo>
                                  <a:pt x="158" y="41"/>
                                </a:lnTo>
                                <a:lnTo>
                                  <a:pt x="144" y="24"/>
                                </a:lnTo>
                                <a:lnTo>
                                  <a:pt x="127" y="11"/>
                                </a:lnTo>
                                <a:lnTo>
                                  <a:pt x="106" y="2"/>
                                </a:lnTo>
                                <a:lnTo>
                                  <a:pt x="83" y="0"/>
                                </a:lnTo>
                                <a:lnTo>
                                  <a:pt x="61" y="3"/>
                                </a:lnTo>
                                <a:lnTo>
                                  <a:pt x="41" y="12"/>
                                </a:lnTo>
                                <a:lnTo>
                                  <a:pt x="24" y="25"/>
                                </a:lnTo>
                                <a:lnTo>
                                  <a:pt x="11" y="43"/>
                                </a:lnTo>
                                <a:lnTo>
                                  <a:pt x="2" y="63"/>
                                </a:lnTo>
                                <a:lnTo>
                                  <a:pt x="0" y="86"/>
                                </a:lnTo>
                                <a:lnTo>
                                  <a:pt x="3" y="109"/>
                                </a:lnTo>
                                <a:lnTo>
                                  <a:pt x="12" y="129"/>
                                </a:lnTo>
                                <a:lnTo>
                                  <a:pt x="25" y="146"/>
                                </a:lnTo>
                                <a:lnTo>
                                  <a:pt x="42" y="159"/>
                                </a:lnTo>
                                <a:lnTo>
                                  <a:pt x="63" y="167"/>
                                </a:lnTo>
                                <a:lnTo>
                                  <a:pt x="86" y="170"/>
                                </a:lnTo>
                                <a:lnTo>
                                  <a:pt x="108" y="167"/>
                                </a:lnTo>
                                <a:lnTo>
                                  <a:pt x="128" y="158"/>
                                </a:lnTo>
                                <a:lnTo>
                                  <a:pt x="145" y="145"/>
                                </a:lnTo>
                                <a:lnTo>
                                  <a:pt x="159" y="128"/>
                                </a:lnTo>
                                <a:lnTo>
                                  <a:pt x="167" y="107"/>
                                </a:lnTo>
                                <a:lnTo>
                                  <a:pt x="170" y="85"/>
                                </a:lnTo>
                                <a:close/>
                              </a:path>
                            </a:pathLst>
                          </a:custGeom>
                          <a:solidFill>
                            <a:srgbClr val="A31C4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1F80E7" id="Agrupar 36" o:spid="_x0000_s1026" style="position:absolute;margin-left:537.15pt;margin-top:549.7pt;width:9.55pt;height:185.75pt;z-index:-251604992;mso-position-horizontal-relative:page;mso-position-vertical-relative:page" coordorigin="10743,10994" coordsize="191,3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VXOoAcAAK4sAAAOAAAAZHJzL2Uyb0RvYy54bWzsWtuO2zYQfS/QfxD0WKCxKMtXxBukSTYo&#10;kLYB4n6AVpYvqCypkna96df3DC8yZZGK5DRFC/hlJS9nD2fODIfkWb989XxMnKe4KA9ZunLZC891&#10;4jTKNod0t3J/X9//OHedsgrTTZhkabxyP8el++ru++9envJl7Gf7LNnEhQOQtFye8pW7r6p8ORqV&#10;0T4+huWLLI9TDG6z4hhW+FjsRpsiPAH9mIx8z5uOTlmxyYssissSv30rBt07jr/dxlH123ZbxpWT&#10;rFz4VvGfBf/5QD9Hdy/D5a4I8/0hkm6EV3hxDA8pJq2h3oZV6DwWhxbU8RAVWZltqxdRdhxl2+0h&#10;inkMiIZ5F9G8L7LHnMeyW552eU0TqL3g6WrY6Nenj4Vz2Kzc8dR10vCIHL3eFY95WDj4Deg55bsl&#10;rN4X+af8YyFixOuHLPqjxPDocpw+74Sx83D6JdsAMXysMk7P87Y4EgQCd555Fj7XWYifKyfCL5nP&#10;/PnEdSIM+ePJwvMnIk3RHrmkP2PeLBi7DsaZt1gEavSdAlgw8dfjGeN/OgqXYmLurHSOIkPNlWda&#10;y6+j9dM+zGOerZIIU7RiAQha74s4pkJ2mOSVmylSS51RbYScLEH8F7lk3nyMuYgUsCIrW3GK0ic6&#10;xxOfs1UTEi6jx7J6H2c8K+HTh7ISK2KDN57rjfR+DYjtMcHi+GHkeM7eUVio+doGvNc2NK6ZYcqd&#10;Ag33ap7oOZUT4c0JqWl4vFDyrDwXCOamSoOzzyk51WnLdFvxN3KKAt3gsg8UroM+8CBKKA8r8oym&#10;oFdnLxmjXxyzp3id8aHq7Jly7DyapG0rRRW8EcN4oQl4TPWk5KuWjDS7PyQJz0aSOidaFzNPkFNm&#10;yWFDo+ROWewe3iSF8xSixU1+mtxPlVMNM7SSdMPR9nG4eSffq/CQiHfuG1/Oot7E8njINp9Re0Um&#10;GicaPV72WfGX65zQNFdu+edjWMSuk/ycYvksWBBQl+UfgsnMx4dCH3nQR8I0AtTKrVxknl7fVKIz&#10;P+bFYbfHTIzXQpq9Rv/YHqg0sYLLpfBKfsAK/peWMoV2uZRnVDnkE1b8P7iUZxPZ35jnyf6mljKb&#10;ye5GL8SIam7N8um9ltnMc06OBLMt5vkES9lg42sL3gqEUOquMB+bgQLNhk1nZo+wKdRAU+pBBo+w&#10;i9U2bDI3A800o4CZgdBLz0BBYAZaaEa83Rk8YnrnxCI2IzG9dzKLT6zBtze1QOmE++bomE44kmKu&#10;AJ1wC9/YzM48TZkFSCfcUgFMJxxJMXukE84ssVHXqVOHrBiRfJ1v31beDb4tPvk63YElOuy7mk8W&#10;l3S6pzYgnW/LyvV1uudTcwX4Ot+WAvAbdHsLM9JY5xtJMfI91vlmvg1KJxxZMUPphLPAEt9YZzyw&#10;eaVTziY2r3TOkRizVzrp1MKM7YmOaHVtIjVmqAbt6M9GKNqOaiic/sxYQYN3m1uBzjuO3xasBvFo&#10;rma/dOJZYEli0GAeVmYsnXnKj5GvoEE9vDdj6dRb95igwb1nSeOkwb1tB53o3OtbKPbsKw7DOAbT&#10;8X6ttv3O0/AaGSXjsX4cth2d10gZGavbUjcyckLG/OhDh9auQ/kapJPxopcbtFWSNTZDcbLpxqbt&#10;kJv3C5L2PG7eL0za2bh5v0Bp/+Lm/UKlTYrMsQ/1CdWXoWKz6WUuQxVX5y8myZehYuPohS5DxfbQ&#10;x5z2BwoVW0Avc1W5/UKlPs/R+2WVZA5u3i9UeaVej/uFSj2Z0NF1+4RKbZeb9ws1kKGid/ZCl6Gi&#10;PfYyl1lFB+xjTi2QfEeT08xFqV174aZbLl1vcPGmp+nejVsGnxcKkZjWdvWuDRW36maunjm/x2Mj&#10;4Hj1rVkNq6c0mwh26sSqYfWUZjJFtcyihtVTmtEJDeTVfU4Nq6c080QGfRmqGlVPYTXHrgwsdetX&#10;g+opjKZgFUbdXNBZgbzqno+OsrCqW4uaSD2l7wILOp1IkxpVT2El6n/abSQTzlUz1JdCUE+BJEiA&#10;8tU5n9wxcP7sNENsnIige065fHEu6URDeBwNldbFxVwkm+q2ywwnvV5wOMUJO1RuJx6dxCjrdVdR&#10;xKqnTCii5HbA7cSTCwoibbfd5UJW00VJVsZihi+KZA2Jq6GEvR6zN3VEDbOEa4i1vMYr6iZ8if+f&#10;mDVs6guXwhcvgm8ofAUTsUbDpUH4UitE/TtB102/ifDFJ9TFMTSu893Ldv7Xr0tzIVa0gNBMz0AD&#10;hK8WELrHGWiA8NUCQts4Aw0QvlpA1wtfbagG3wOErzaSTvgA4asNpBM+QPhqA+mEDxG+WkhXC19t&#10;pAbfA4SvNpLOt0WFoe22LjkpfLWBdL4HCF9tIJ1vi5hjFL5aSNcLX20onfBBwlcbSmd8kPDVhtI5&#10;HyR8taF01gcJXy2orxC+2lg678OErzaWTvww4auNpTM/TPhqY+nUDxO+WljXC18cCoetm/DV/jf3&#10;+iZ8Wf6pv74JXzZmbsKXjRlc2+mmuv6fCl/iSx5nXUvevy/vy2cDdXO+MOyWcW7C1/nLPDfhaylq&#10;5yZ8UVFcrKeb8PUf/MYX/yonvhTLvwAlv8BL37rVP3NV7/w147u/AQAA//8DAFBLAwQUAAYACAAA&#10;ACEAS6S9guIAAAAPAQAADwAAAGRycy9kb3ducmV2LnhtbEyPwU7DMBBE70j8g7VI3KgdEigJcaqq&#10;Ak5VJVokxM2Nt0nU2I5iN0n/ns0JbjPa0eybfDWZlg3Y+8ZZCdFCAENbOt3YSsLX4f3hBZgPymrV&#10;OosSruhhVdze5CrTbrSfOOxDxajE+kxJqEPoMs59WaNRfuE6tHQ7ud6oQLavuO7VSOWm5Y9CPHOj&#10;GksfatXhpsbyvL8YCR+jGtdx9DZsz6fN9efwtPveRijl/d20fgUWcAp/YZjxCR0KYjq6i9WeteTF&#10;MokpO6s0TYDNGZHGpI6kkqVIgRc5/7+j+AUAAP//AwBQSwECLQAUAAYACAAAACEAtoM4kv4AAADh&#10;AQAAEwAAAAAAAAAAAAAAAAAAAAAAW0NvbnRlbnRfVHlwZXNdLnhtbFBLAQItABQABgAIAAAAIQA4&#10;/SH/1gAAAJQBAAALAAAAAAAAAAAAAAAAAC8BAABfcmVscy8ucmVsc1BLAQItABQABgAIAAAAIQCt&#10;NVXOoAcAAK4sAAAOAAAAAAAAAAAAAAAAAC4CAABkcnMvZTJvRG9jLnhtbFBLAQItABQABgAIAAAA&#10;IQBLpL2C4gAAAA8BAAAPAAAAAAAAAAAAAAAAAPoJAABkcnMvZG93bnJldi54bWxQSwUGAAAAAAQA&#10;BADzAAAACQsAAAAA&#10;" o:allowincell="f">
                <v:shape id="Freeform 16" o:spid="_x0000_s1027" style="position:absolute;left:10838;top:11090;width:0;height:3524;visibility:visible;mso-wrap-style:square;v-text-anchor:top" coordsize="0,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ttpvwAAANsAAAAPAAAAZHJzL2Rvd25yZXYueG1sRE/dasIw&#10;FL4f+A7hCLtb0zqQURtFhOJg3mh9gENybIvNSWmi6fb0y8Vglx/ff7Wb7SCeNPnesYIiy0EQa2d6&#10;bhVcm/rtA4QPyAYHx6TgmzzstouXCkvjIp/peQmtSCHsS1TQhTCWUnrdkUWfuZE4cTc3WQwJTq00&#10;E8YUbge5yvO1tNhzauhwpENH+n55WAXxVNT6FIfCfq3GEH/qBo+yUep1Oe83IALN4V/85/40Ct7T&#10;2PQl/QC5/QUAAP//AwBQSwECLQAUAAYACAAAACEA2+H2y+4AAACFAQAAEwAAAAAAAAAAAAAAAAAA&#10;AAAAW0NvbnRlbnRfVHlwZXNdLnhtbFBLAQItABQABgAIAAAAIQBa9CxbvwAAABUBAAALAAAAAAAA&#10;AAAAAAAAAB8BAABfcmVscy8ucmVsc1BLAQItABQABgAIAAAAIQABVttpvwAAANsAAAAPAAAAAAAA&#10;AAAAAAAAAAcCAABkcnMvZG93bnJldi54bWxQSwUGAAAAAAMAAwC3AAAA8wIAAAAA&#10;" path="m,l,3524e" filled="f" strokecolor="#5b5f60" strokeweight="1pt">
                  <v:path arrowok="t" o:connecttype="custom" o:connectlocs="0,0;0,3524" o:connectangles="0,0"/>
                </v:shape>
                <v:shape id="Freeform 17" o:spid="_x0000_s1028" style="position:absolute;left:10753;top:11004;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vY1vQAAANsAAAAPAAAAZHJzL2Rvd25yZXYueG1sRE9LCsIw&#10;EN0L3iGM4EY0VUS0GkUUQdGNnwMMzdiWNpPSxFpvbxaCy8f7rzatKUVDtcstKxiPIhDEidU5pwoe&#10;98NwDsJ5ZI2lZVLwIQebdbezwljbN1+puflUhBB2MSrIvK9iKV2SkUE3shVx4J62NugDrFOpa3yH&#10;cFPKSRTNpMGcQ0OGFe0ySorbyyi4mHJw/uzTx25xcq+CnpdZ0SRK9XvtdgnCU+v/4p/7qBVMw/rw&#10;JfwAuf4CAAD//wMAUEsBAi0AFAAGAAgAAAAhANvh9svuAAAAhQEAABMAAAAAAAAAAAAAAAAAAAAA&#10;AFtDb250ZW50X1R5cGVzXS54bWxQSwECLQAUAAYACAAAACEAWvQsW78AAAAVAQAACwAAAAAAAAAA&#10;AAAAAAAfAQAAX3JlbHMvLnJlbHNQSwECLQAUAAYACAAAACEAGS72Nb0AAADbAAAADwAAAAAAAAAA&#10;AAAAAAAHAgAAZHJzL2Rvd25yZXYueG1sUEsFBgAAAAADAAMAtwAAAPECAAAAAA==&#10;" path="m170,85r,-2l167,60,158,41,144,24,127,11,106,2,83,,61,3,41,12,24,25,11,43,2,63,,86r3,23l12,129r13,17l42,159r21,8l86,170r22,-3l128,158r17,-13l159,128r8,-21l170,85xe" fillcolor="#a31c45" stroked="f">
                  <v:path arrowok="t" o:connecttype="custom" o:connectlocs="170,85;170,83;167,60;158,41;144,24;127,11;106,2;83,0;61,3;41,12;24,25;11,43;2,63;0,86;3,109;12,129;25,146;42,159;63,167;86,170;108,167;128,158;145,145;159,128;167,107;170,85" o:connectangles="0,0,0,0,0,0,0,0,0,0,0,0,0,0,0,0,0,0,0,0,0,0,0,0,0,0"/>
                </v:shape>
                <v:shape id="Freeform 18" o:spid="_x0000_s1029" style="position:absolute;left:10753;top:14529;width:171;height:170;visibility:visible;mso-wrap-style:square;v-text-anchor:top" coordsize="171,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AkwxQAAANsAAAAPAAAAZHJzL2Rvd25yZXYueG1sRI9Ba8JA&#10;FITvhf6H5RW8SN1NLKVEVxFREETapuL5kX1NQrNvQ3aNsb++Kwg9DjPzDTNfDrYRPXW+dqwhmSgQ&#10;xIUzNZcajl/b5zcQPiAbbByThit5WC4eH+aYGXfhT+rzUIoIYZ+hhiqENpPSFxVZ9BPXEkfv23UW&#10;Q5RdKU2Hlwi3jUyVepUWa44LFba0rqj4yc9WQ3qavu/7j9WvV/tE5mN12shDqvXoaVjNQAQawn/4&#10;3t4ZDS8J3L7EHyAXfwAAAP//AwBQSwECLQAUAAYACAAAACEA2+H2y+4AAACFAQAAEwAAAAAAAAAA&#10;AAAAAAAAAAAAW0NvbnRlbnRfVHlwZXNdLnhtbFBLAQItABQABgAIAAAAIQBa9CxbvwAAABUBAAAL&#10;AAAAAAAAAAAAAAAAAB8BAABfcmVscy8ucmVsc1BLAQItABQABgAIAAAAIQCFpAkwxQAAANsAAAAP&#10;AAAAAAAAAAAAAAAAAAcCAABkcnMvZG93bnJldi54bWxQSwUGAAAAAAMAAwC3AAAA+QIAAAAA&#10;" path="m170,85r,-3l167,60,158,41,144,24,127,11,106,2,83,,61,3,41,12,24,25,11,43,2,63,,86r3,23l12,129r13,17l42,159r21,8l86,170r22,-3l128,158r17,-13l159,128r8,-21l170,85xe" fillcolor="#a31c45" stroked="f">
                  <v:path arrowok="t" o:connecttype="custom" o:connectlocs="170,85;170,82;167,60;158,41;144,24;127,11;106,2;83,0;61,3;41,12;24,25;11,43;2,63;0,86;3,109;12,129;25,146;42,159;63,167;86,170;108,167;128,158;145,145;159,128;167,107;170,85" o:connectangles="0,0,0,0,0,0,0,0,0,0,0,0,0,0,0,0,0,0,0,0,0,0,0,0,0,0"/>
                </v:shape>
                <w10:wrap anchorx="page" anchory="page"/>
              </v:group>
            </w:pict>
          </mc:Fallback>
        </mc:AlternateContent>
      </w:r>
      <w:r>
        <w:rPr>
          <w:noProof/>
        </w:rPr>
        <mc:AlternateContent>
          <mc:Choice Requires="wpg">
            <w:drawing>
              <wp:anchor distT="0" distB="0" distL="114300" distR="114300" simplePos="0" relativeHeight="251710464" behindDoc="1" locked="0" layoutInCell="0" allowOverlap="1" wp14:anchorId="587C3688" wp14:editId="03D41B48">
                <wp:simplePos x="0" y="0"/>
                <wp:positionH relativeFrom="page">
                  <wp:posOffset>876300</wp:posOffset>
                </wp:positionH>
                <wp:positionV relativeFrom="page">
                  <wp:posOffset>6210300</wp:posOffset>
                </wp:positionV>
                <wp:extent cx="4864100" cy="2257425"/>
                <wp:effectExtent l="0" t="0" r="0" b="0"/>
                <wp:wrapNone/>
                <wp:docPr id="26" name="Agrupar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51400" cy="2244725"/>
                          <a:chOff x="1385" y="9763"/>
                          <a:chExt cx="7640" cy="3535"/>
                        </a:xfrm>
                      </wpg:grpSpPr>
                      <wps:wsp>
                        <wps:cNvPr id="28" name="Freeform 11"/>
                        <wps:cNvSpPr>
                          <a:spLocks/>
                        </wps:cNvSpPr>
                        <wps:spPr bwMode="auto">
                          <a:xfrm>
                            <a:off x="1476" y="10421"/>
                            <a:ext cx="7549" cy="2877"/>
                          </a:xfrm>
                          <a:custGeom>
                            <a:avLst/>
                            <a:gdLst>
                              <a:gd name="T0" fmla="*/ 7549 w 7549"/>
                              <a:gd name="T1" fmla="*/ 2877 h 2877"/>
                              <a:gd name="T2" fmla="*/ 6020 w 7549"/>
                              <a:gd name="T3" fmla="*/ 447 h 2877"/>
                              <a:gd name="T4" fmla="*/ 5247 w 7549"/>
                              <a:gd name="T5" fmla="*/ 1438 h 2877"/>
                              <a:gd name="T6" fmla="*/ 4129 w 7549"/>
                              <a:gd name="T7" fmla="*/ 0 h 2877"/>
                              <a:gd name="T8" fmla="*/ 3187 w 7549"/>
                              <a:gd name="T9" fmla="*/ 1139 h 2877"/>
                              <a:gd name="T10" fmla="*/ 2748 w 7549"/>
                              <a:gd name="T11" fmla="*/ 663 h 2877"/>
                              <a:gd name="T12" fmla="*/ 1630 w 7549"/>
                              <a:gd name="T13" fmla="*/ 1992 h 2877"/>
                              <a:gd name="T14" fmla="*/ 956 w 7549"/>
                              <a:gd name="T15" fmla="*/ 1438 h 2877"/>
                              <a:gd name="T16" fmla="*/ 0 w 7549"/>
                              <a:gd name="T17" fmla="*/ 2877 h 2877"/>
                              <a:gd name="T18" fmla="*/ 7549 w 7549"/>
                              <a:gd name="T19" fmla="*/ 2877 h 28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549" h="2877">
                                <a:moveTo>
                                  <a:pt x="7549" y="2877"/>
                                </a:moveTo>
                                <a:lnTo>
                                  <a:pt x="6020" y="447"/>
                                </a:lnTo>
                                <a:lnTo>
                                  <a:pt x="5247" y="1438"/>
                                </a:lnTo>
                                <a:lnTo>
                                  <a:pt x="4129" y="0"/>
                                </a:lnTo>
                                <a:lnTo>
                                  <a:pt x="3187" y="1139"/>
                                </a:lnTo>
                                <a:lnTo>
                                  <a:pt x="2748" y="663"/>
                                </a:lnTo>
                                <a:lnTo>
                                  <a:pt x="1630" y="1992"/>
                                </a:lnTo>
                                <a:lnTo>
                                  <a:pt x="956" y="1438"/>
                                </a:lnTo>
                                <a:lnTo>
                                  <a:pt x="0" y="2877"/>
                                </a:lnTo>
                                <a:lnTo>
                                  <a:pt x="7549" y="2877"/>
                                </a:lnTo>
                                <a:close/>
                              </a:path>
                            </a:pathLst>
                          </a:custGeom>
                          <a:solidFill>
                            <a:srgbClr val="F68C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2"/>
                        <wps:cNvSpPr>
                          <a:spLocks/>
                        </wps:cNvSpPr>
                        <wps:spPr bwMode="auto">
                          <a:xfrm>
                            <a:off x="1476" y="9763"/>
                            <a:ext cx="6020" cy="2877"/>
                          </a:xfrm>
                          <a:custGeom>
                            <a:avLst/>
                            <a:gdLst>
                              <a:gd name="T0" fmla="*/ 0 w 6020"/>
                              <a:gd name="T1" fmla="*/ 2877 h 2877"/>
                              <a:gd name="T2" fmla="*/ 956 w 6020"/>
                              <a:gd name="T3" fmla="*/ 1438 h 2877"/>
                              <a:gd name="T4" fmla="*/ 1630 w 6020"/>
                              <a:gd name="T5" fmla="*/ 1992 h 2877"/>
                              <a:gd name="T6" fmla="*/ 2748 w 6020"/>
                              <a:gd name="T7" fmla="*/ 663 h 2877"/>
                              <a:gd name="T8" fmla="*/ 3187 w 6020"/>
                              <a:gd name="T9" fmla="*/ 1139 h 2877"/>
                              <a:gd name="T10" fmla="*/ 4129 w 6020"/>
                              <a:gd name="T11" fmla="*/ 0 h 2877"/>
                              <a:gd name="T12" fmla="*/ 5247 w 6020"/>
                              <a:gd name="T13" fmla="*/ 1438 h 2877"/>
                              <a:gd name="T14" fmla="*/ 6020 w 6020"/>
                              <a:gd name="T15" fmla="*/ 447 h 28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20" h="2877">
                                <a:moveTo>
                                  <a:pt x="0" y="2877"/>
                                </a:moveTo>
                                <a:lnTo>
                                  <a:pt x="956" y="1438"/>
                                </a:lnTo>
                                <a:lnTo>
                                  <a:pt x="1630" y="1992"/>
                                </a:lnTo>
                                <a:lnTo>
                                  <a:pt x="2748" y="663"/>
                                </a:lnTo>
                                <a:lnTo>
                                  <a:pt x="3187" y="1139"/>
                                </a:lnTo>
                                <a:lnTo>
                                  <a:pt x="4129" y="0"/>
                                </a:lnTo>
                                <a:lnTo>
                                  <a:pt x="5247" y="1438"/>
                                </a:lnTo>
                                <a:lnTo>
                                  <a:pt x="6020" y="447"/>
                                </a:lnTo>
                              </a:path>
                            </a:pathLst>
                          </a:custGeom>
                          <a:noFill/>
                          <a:ln w="12700">
                            <a:solidFill>
                              <a:srgbClr val="5B5F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Freeform 13"/>
                        <wps:cNvSpPr>
                          <a:spLocks/>
                        </wps:cNvSpPr>
                        <wps:spPr bwMode="auto">
                          <a:xfrm>
                            <a:off x="7411" y="10124"/>
                            <a:ext cx="170" cy="171"/>
                          </a:xfrm>
                          <a:custGeom>
                            <a:avLst/>
                            <a:gdLst>
                              <a:gd name="T0" fmla="*/ 170 w 170"/>
                              <a:gd name="T1" fmla="*/ 85 h 171"/>
                              <a:gd name="T2" fmla="*/ 170 w 170"/>
                              <a:gd name="T3" fmla="*/ 82 h 171"/>
                              <a:gd name="T4" fmla="*/ 167 w 170"/>
                              <a:gd name="T5" fmla="*/ 60 h 171"/>
                              <a:gd name="T6" fmla="*/ 158 w 170"/>
                              <a:gd name="T7" fmla="*/ 41 h 171"/>
                              <a:gd name="T8" fmla="*/ 144 w 170"/>
                              <a:gd name="T9" fmla="*/ 24 h 171"/>
                              <a:gd name="T10" fmla="*/ 127 w 170"/>
                              <a:gd name="T11" fmla="*/ 11 h 171"/>
                              <a:gd name="T12" fmla="*/ 106 w 170"/>
                              <a:gd name="T13" fmla="*/ 2 h 171"/>
                              <a:gd name="T14" fmla="*/ 83 w 170"/>
                              <a:gd name="T15" fmla="*/ 0 h 171"/>
                              <a:gd name="T16" fmla="*/ 61 w 170"/>
                              <a:gd name="T17" fmla="*/ 3 h 171"/>
                              <a:gd name="T18" fmla="*/ 41 w 170"/>
                              <a:gd name="T19" fmla="*/ 12 h 171"/>
                              <a:gd name="T20" fmla="*/ 24 w 170"/>
                              <a:gd name="T21" fmla="*/ 25 h 171"/>
                              <a:gd name="T22" fmla="*/ 11 w 170"/>
                              <a:gd name="T23" fmla="*/ 43 h 171"/>
                              <a:gd name="T24" fmla="*/ 2 w 170"/>
                              <a:gd name="T25" fmla="*/ 63 h 171"/>
                              <a:gd name="T26" fmla="*/ 0 w 170"/>
                              <a:gd name="T27" fmla="*/ 86 h 171"/>
                              <a:gd name="T28" fmla="*/ 3 w 170"/>
                              <a:gd name="T29" fmla="*/ 109 h 171"/>
                              <a:gd name="T30" fmla="*/ 12 w 170"/>
                              <a:gd name="T31" fmla="*/ 129 h 171"/>
                              <a:gd name="T32" fmla="*/ 25 w 170"/>
                              <a:gd name="T33" fmla="*/ 146 h 171"/>
                              <a:gd name="T34" fmla="*/ 42 w 170"/>
                              <a:gd name="T35" fmla="*/ 159 h 171"/>
                              <a:gd name="T36" fmla="*/ 63 w 170"/>
                              <a:gd name="T37" fmla="*/ 167 h 171"/>
                              <a:gd name="T38" fmla="*/ 86 w 170"/>
                              <a:gd name="T39" fmla="*/ 170 h 171"/>
                              <a:gd name="T40" fmla="*/ 108 w 170"/>
                              <a:gd name="T41" fmla="*/ 167 h 171"/>
                              <a:gd name="T42" fmla="*/ 128 w 170"/>
                              <a:gd name="T43" fmla="*/ 158 h 171"/>
                              <a:gd name="T44" fmla="*/ 145 w 170"/>
                              <a:gd name="T45" fmla="*/ 145 h 171"/>
                              <a:gd name="T46" fmla="*/ 159 w 170"/>
                              <a:gd name="T47" fmla="*/ 128 h 171"/>
                              <a:gd name="T48" fmla="*/ 167 w 170"/>
                              <a:gd name="T49" fmla="*/ 107 h 171"/>
                              <a:gd name="T50" fmla="*/ 170 w 170"/>
                              <a:gd name="T51" fmla="*/ 8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70" h="171">
                                <a:moveTo>
                                  <a:pt x="170" y="85"/>
                                </a:moveTo>
                                <a:lnTo>
                                  <a:pt x="170" y="82"/>
                                </a:lnTo>
                                <a:lnTo>
                                  <a:pt x="167" y="60"/>
                                </a:lnTo>
                                <a:lnTo>
                                  <a:pt x="158" y="41"/>
                                </a:lnTo>
                                <a:lnTo>
                                  <a:pt x="144" y="24"/>
                                </a:lnTo>
                                <a:lnTo>
                                  <a:pt x="127" y="11"/>
                                </a:lnTo>
                                <a:lnTo>
                                  <a:pt x="106" y="2"/>
                                </a:lnTo>
                                <a:lnTo>
                                  <a:pt x="83" y="0"/>
                                </a:lnTo>
                                <a:lnTo>
                                  <a:pt x="61" y="3"/>
                                </a:lnTo>
                                <a:lnTo>
                                  <a:pt x="41" y="12"/>
                                </a:lnTo>
                                <a:lnTo>
                                  <a:pt x="24" y="25"/>
                                </a:lnTo>
                                <a:lnTo>
                                  <a:pt x="11" y="43"/>
                                </a:lnTo>
                                <a:lnTo>
                                  <a:pt x="2" y="63"/>
                                </a:lnTo>
                                <a:lnTo>
                                  <a:pt x="0" y="86"/>
                                </a:lnTo>
                                <a:lnTo>
                                  <a:pt x="3" y="109"/>
                                </a:lnTo>
                                <a:lnTo>
                                  <a:pt x="12" y="129"/>
                                </a:lnTo>
                                <a:lnTo>
                                  <a:pt x="25" y="146"/>
                                </a:lnTo>
                                <a:lnTo>
                                  <a:pt x="42" y="159"/>
                                </a:lnTo>
                                <a:lnTo>
                                  <a:pt x="63" y="167"/>
                                </a:lnTo>
                                <a:lnTo>
                                  <a:pt x="86" y="170"/>
                                </a:lnTo>
                                <a:lnTo>
                                  <a:pt x="108" y="167"/>
                                </a:lnTo>
                                <a:lnTo>
                                  <a:pt x="128" y="158"/>
                                </a:lnTo>
                                <a:lnTo>
                                  <a:pt x="145" y="145"/>
                                </a:lnTo>
                                <a:lnTo>
                                  <a:pt x="159" y="128"/>
                                </a:lnTo>
                                <a:lnTo>
                                  <a:pt x="167" y="107"/>
                                </a:lnTo>
                                <a:lnTo>
                                  <a:pt x="170" y="85"/>
                                </a:lnTo>
                                <a:close/>
                              </a:path>
                            </a:pathLst>
                          </a:custGeom>
                          <a:solidFill>
                            <a:srgbClr val="A31C4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14"/>
                        <wps:cNvSpPr>
                          <a:spLocks/>
                        </wps:cNvSpPr>
                        <wps:spPr bwMode="auto">
                          <a:xfrm>
                            <a:off x="1385" y="12554"/>
                            <a:ext cx="171" cy="171"/>
                          </a:xfrm>
                          <a:custGeom>
                            <a:avLst/>
                            <a:gdLst>
                              <a:gd name="T0" fmla="*/ 170 w 171"/>
                              <a:gd name="T1" fmla="*/ 85 h 171"/>
                              <a:gd name="T2" fmla="*/ 170 w 171"/>
                              <a:gd name="T3" fmla="*/ 82 h 171"/>
                              <a:gd name="T4" fmla="*/ 167 w 171"/>
                              <a:gd name="T5" fmla="*/ 60 h 171"/>
                              <a:gd name="T6" fmla="*/ 158 w 171"/>
                              <a:gd name="T7" fmla="*/ 41 h 171"/>
                              <a:gd name="T8" fmla="*/ 144 w 171"/>
                              <a:gd name="T9" fmla="*/ 24 h 171"/>
                              <a:gd name="T10" fmla="*/ 127 w 171"/>
                              <a:gd name="T11" fmla="*/ 11 h 171"/>
                              <a:gd name="T12" fmla="*/ 106 w 171"/>
                              <a:gd name="T13" fmla="*/ 2 h 171"/>
                              <a:gd name="T14" fmla="*/ 83 w 171"/>
                              <a:gd name="T15" fmla="*/ 0 h 171"/>
                              <a:gd name="T16" fmla="*/ 61 w 171"/>
                              <a:gd name="T17" fmla="*/ 3 h 171"/>
                              <a:gd name="T18" fmla="*/ 41 w 171"/>
                              <a:gd name="T19" fmla="*/ 12 h 171"/>
                              <a:gd name="T20" fmla="*/ 24 w 171"/>
                              <a:gd name="T21" fmla="*/ 25 h 171"/>
                              <a:gd name="T22" fmla="*/ 11 w 171"/>
                              <a:gd name="T23" fmla="*/ 43 h 171"/>
                              <a:gd name="T24" fmla="*/ 2 w 171"/>
                              <a:gd name="T25" fmla="*/ 63 h 171"/>
                              <a:gd name="T26" fmla="*/ 0 w 171"/>
                              <a:gd name="T27" fmla="*/ 86 h 171"/>
                              <a:gd name="T28" fmla="*/ 3 w 171"/>
                              <a:gd name="T29" fmla="*/ 109 h 171"/>
                              <a:gd name="T30" fmla="*/ 12 w 171"/>
                              <a:gd name="T31" fmla="*/ 129 h 171"/>
                              <a:gd name="T32" fmla="*/ 25 w 171"/>
                              <a:gd name="T33" fmla="*/ 146 h 171"/>
                              <a:gd name="T34" fmla="*/ 42 w 171"/>
                              <a:gd name="T35" fmla="*/ 159 h 171"/>
                              <a:gd name="T36" fmla="*/ 63 w 171"/>
                              <a:gd name="T37" fmla="*/ 167 h 171"/>
                              <a:gd name="T38" fmla="*/ 86 w 171"/>
                              <a:gd name="T39" fmla="*/ 170 h 171"/>
                              <a:gd name="T40" fmla="*/ 108 w 171"/>
                              <a:gd name="T41" fmla="*/ 167 h 171"/>
                              <a:gd name="T42" fmla="*/ 128 w 171"/>
                              <a:gd name="T43" fmla="*/ 158 h 171"/>
                              <a:gd name="T44" fmla="*/ 145 w 171"/>
                              <a:gd name="T45" fmla="*/ 145 h 171"/>
                              <a:gd name="T46" fmla="*/ 159 w 171"/>
                              <a:gd name="T47" fmla="*/ 128 h 171"/>
                              <a:gd name="T48" fmla="*/ 167 w 171"/>
                              <a:gd name="T49" fmla="*/ 107 h 171"/>
                              <a:gd name="T50" fmla="*/ 170 w 171"/>
                              <a:gd name="T51" fmla="*/ 8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71" h="171">
                                <a:moveTo>
                                  <a:pt x="170" y="85"/>
                                </a:moveTo>
                                <a:lnTo>
                                  <a:pt x="170" y="82"/>
                                </a:lnTo>
                                <a:lnTo>
                                  <a:pt x="167" y="60"/>
                                </a:lnTo>
                                <a:lnTo>
                                  <a:pt x="158" y="41"/>
                                </a:lnTo>
                                <a:lnTo>
                                  <a:pt x="144" y="24"/>
                                </a:lnTo>
                                <a:lnTo>
                                  <a:pt x="127" y="11"/>
                                </a:lnTo>
                                <a:lnTo>
                                  <a:pt x="106" y="2"/>
                                </a:lnTo>
                                <a:lnTo>
                                  <a:pt x="83" y="0"/>
                                </a:lnTo>
                                <a:lnTo>
                                  <a:pt x="61" y="3"/>
                                </a:lnTo>
                                <a:lnTo>
                                  <a:pt x="41" y="12"/>
                                </a:lnTo>
                                <a:lnTo>
                                  <a:pt x="24" y="25"/>
                                </a:lnTo>
                                <a:lnTo>
                                  <a:pt x="11" y="43"/>
                                </a:lnTo>
                                <a:lnTo>
                                  <a:pt x="2" y="63"/>
                                </a:lnTo>
                                <a:lnTo>
                                  <a:pt x="0" y="86"/>
                                </a:lnTo>
                                <a:lnTo>
                                  <a:pt x="3" y="109"/>
                                </a:lnTo>
                                <a:lnTo>
                                  <a:pt x="12" y="129"/>
                                </a:lnTo>
                                <a:lnTo>
                                  <a:pt x="25" y="146"/>
                                </a:lnTo>
                                <a:lnTo>
                                  <a:pt x="42" y="159"/>
                                </a:lnTo>
                                <a:lnTo>
                                  <a:pt x="63" y="167"/>
                                </a:lnTo>
                                <a:lnTo>
                                  <a:pt x="86" y="170"/>
                                </a:lnTo>
                                <a:lnTo>
                                  <a:pt x="108" y="167"/>
                                </a:lnTo>
                                <a:lnTo>
                                  <a:pt x="128" y="158"/>
                                </a:lnTo>
                                <a:lnTo>
                                  <a:pt x="145" y="145"/>
                                </a:lnTo>
                                <a:lnTo>
                                  <a:pt x="159" y="128"/>
                                </a:lnTo>
                                <a:lnTo>
                                  <a:pt x="167" y="107"/>
                                </a:lnTo>
                                <a:lnTo>
                                  <a:pt x="170" y="85"/>
                                </a:lnTo>
                                <a:close/>
                              </a:path>
                            </a:pathLst>
                          </a:custGeom>
                          <a:solidFill>
                            <a:srgbClr val="A31C4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8038B0" id="Agrupar 26" o:spid="_x0000_s1026" style="position:absolute;margin-left:69pt;margin-top:489pt;width:383pt;height:177.75pt;z-index:-251606016;mso-position-horizontal-relative:page;mso-position-vertical-relative:page" coordorigin="1385,9763" coordsize="7640,35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pqnVgkAACo6AAAOAAAAZHJzL2Uyb0RvYy54bWzsW9uS4sgRfXeE/0GhR0d4UOkCNDHMxnh2&#10;e8IRa3sjFn+AWohLGBCW1E2Pv94n6yJSqEqInrb3YXlpQSs5VXmyKjPrCD7+8LrfeS95WW2Lw9wX&#10;HwLfyw9Zsdwe1nP/n4vHP099r6rTwzLdFYd87n/LK/+HT3/8w8fTcZaHxabYLfPSA8ihmp2Oc39T&#10;18fZaFRlm3yfVh+KY37AzVVR7tMab8v1aFmmJ6Dvd6MwCMajU1Euj2WR5VWF//6obvqfJP5qlWf1&#10;P1arKq+93dzH3Gr5t5R/n+jv6NPHdLYu0+Nmm+lppG+YxT7dHjBoA/VjWqfec7ntQO23WVlUxar+&#10;kBX7UbFabbNc+gBvRHDhzdeyeD5KX9az0/rY0ARqL3h6M2z295dfSm+7nPvh2PcO6R4x+rwun49p&#10;6eE/oOd0XM9g9bU8/nr8pVQ+4uXPRfavCrdHl/fp/VoZe0+nvxVLIKbPdSHpeV2Ve4KA497r3B9H&#10;CYLyTb+Qschfay/DrXiaiDjA3Qy3wzCOJ2GiopVtEFL6tIimifz0w2QcmXs/6c9PxrH+cJRE8pOj&#10;dKaGl1PWUyT/sPKqM7nV95H76yY95jJmFdFmyMU2UOQ+lnlOy9kTQrErzQy1FeeV3aFJVqD/KqMi&#10;niCOoEwEcShHSGeG0kkSP2g+p5MJjd5Qks6y56r+mhcyOunLz1Uto7Fe4pWM+VLPfwFWV/sdNsmf&#10;Rh4heid5UfyvGzPBzEIM5208ulyahcxsHISBAy1iZlgKDrCYWSUhzOxTw6JpPBBxNHWggcfGLBah&#10;y9EJMwscUIh+AxWJqWtiiE5jJkT04EATPAThJJ46/MQKO+ONx5ELjsdAjCNXDAQPgnh4CF14PAwP&#10;ydg1u4FhEDwOzrnxKPQsN8Ej0bd6eSgu8LBpmm2RbsxOyV4PeqvglZdS+QtkyjsWFSUr2jfYlgu5&#10;JwEBK9pXDmOEhIxlVrtqDL7J2CS5fmSVHRZm+/cbgy1CftC5ot+YlqX0cJiLQvuIZaUy0RV07aUY&#10;5iatGjmZYY7SupDmLVcV8zqsJXqJyy6i9D10EU8qqR3TmlYDRZVeeqe5rzLuBgWMUh/d2Rcv+aKQ&#10;NjUtC2WBoU1yxJhnm92B21J+lNNEBtScGQNzPUpQyn3SkLJbryXlNWkpOyGMbYDMVQFSzlKAyEq9&#10;gJSOpCXyTa8hJRoFiUzSa4kUogyvOaPwGJHGCXNVztgoNxbZrqhytRwphrJCNnGl5cCqZFXstsvH&#10;7W5H0azK9dOXXem9pGg0H8fTL5HZBS2zndz0h4I+poah/6AhUeVddSNPxfIbSn1ZqG4V3TVebIry&#10;P753Qqc696t/P6dl7nu7vx7QrTyImFqdWr6JkwktkpLfeeJ30kMGqLlf+0hS9PJLrdrh52O5XW8w&#10;kpAL9VB8RtO22lIfIOenZqXfoGH6P3VOtEouOye5XogzNFjv3zmdu0nTOKmNJxvRd2qcqI5JVLBL&#10;5cQ0V7xiX5QdbsYrtqqwNrBWvXb3Obxc6/JvQ2uVa3f159Va9yY2NF6v3a0Jr9a6b7KB8WI9tG/S&#10;HZ0NrtU3uVo6Kl9Ns6abTSvYwCgIHgYCcq0QHod2K4z8dG9MLJ3Xb9GYUK1oOsK3tA5yLXl9rUOn&#10;3Ln6hsEFdHhNHlzmh3cOA1uR4b2NYhCt1WW7hNhcLe5NiaaWiFo5EU6gRshS76z7yV+Sx7HppFp1&#10;H0LOYSlz/SZPlz/p13W63anXmNK9ETAinl1CiZBwLxsB2WK+dyMwiakAYN2IQIQxtaZnCUVMsOuo&#10;ERAT098ZSYu3hoMFFOAhzxNqTyMwTXDS1gO6ugAnEC8/UzqyW4B46RFjUicsM+J1Z0xV0QLEi79I&#10;SJewAPHSHws7EC/8aG/tQLzsh7EdqKWVYA/bkVoVXzjm1Kr4IiBdw+JdSyVx8N2q9dPIAcQJd/Dd&#10;0kbGwgHECScRyBK4li6CoNhd44QLh290+mj6IkTFigRlkhm5ljfvsBAUOxJf37HDO+xiNpwDiNMt&#10;tTILTaSRN845dm7I6Z6O7XyHfIE7FgCdzJvBREBqoGVKdD46W4V253AY5UYuKE54mDigOOEidvgX&#10;ccZj16w45SJxzYpzjsBYl0HESacUZueKs47Q2KFatCM/W6HoxH2mPXCkurjFu2taMeddhC6sFvFI&#10;rvZ5ceJF7Ahi3GIeVnYszjzFx8oXSU1nJjB7Oxan3llj6PnEGStwhJGeGZ2tXBU04dzzEno/JtkF&#10;6t/imOQUwN9Fv3Wiax11oZ6QqbMatXk4stmk+xAbFD3fIjSSZr9UTeVGmg+TqqmoSHMj6l5Bx06S&#10;5kaI7TfXKuui0SOvmGtXo2GuUp6nyTRPWK+ga1eRrtHvXuUd4rVCH+Yq5WSaDLLuEHRKu9J8mKux&#10;dhW5cxC6drWR6vuZ0ar5AhlwCLp+bL5AkmPmitDveF5B/SxpDtRn0H44KwpKOpf3wRmeu6thzwZG&#10;Qb8w7Jf2UQhkDJpDs0ExV42WqIXQBNbcNldtpkOkDm0gw9w2V21GHRqcQNOvnDC3zVWbBSqC/R5M&#10;UZWBZQ79BsJcFdQYpQhGZp2Zm+aqjKhXoFn1j6dzi/ouhNtFhRX3j6jW/5XnNGpPTeVXQZzjKRLQ&#10;o/YzqgakR059xMM3SUTcP6bevuhLetHgnkTDSusbFA5KM3USdzoqArUSaeH2waGLU3hYub121IlR&#10;1JusYhaFuerFCC+lHXB78fSGEsGV+dFGx7jNRjbDvc8DsM+R+NJ41BLC7g/A3F/3cuheqDuXupdU&#10;pd5b92q+TiXCJOnoXsgo/wPdS6ZgrmlhmKa15007t0EaaWxQkeSxpAPET0u36F4dIH5UukX36gDx&#10;c9ItulcHiB+Swlt0rw7S23WvLhQn3KEN2XSvLhAn3HH6tuleXSBOuEMZsuleXSBO+C26VwfpzbpX&#10;F4nTfYPu1QXidN+ge3WBON036F5doBbdt+heHai3615dKE74TbpXF4pTfpPu1YXipN+ke3WhWrTf&#10;pHt1sL5D9+pitYi/SffqYrWYv0n36mK1qL9J9+pitbi/SffqYN11L3+hdQNzMug/et91r7vutaCn&#10;yzgPLe661+X3ln8fuhfOHXfdS355GE+25Vbo16Huuhd9exutCYk3d90L36hSi+eue/0OdC/5Azr8&#10;IFE+wtE/nqRfPPL38ovi5594fvovAAAA//8DAFBLAwQUAAYACAAAACEAibfpYN8AAAAMAQAADwAA&#10;AGRycy9kb3ducmV2LnhtbExPTUvDQBS8C/6H5Qne7CbGahuzKaWop1KwFcTba/Y1Cc3uhuw2Sf+9&#10;Lye9zTDDfGSr0TSip87XziqIZxEIsoXTtS0VfB3eHxYgfECrsXGWFFzJwyq/vckw1W6wn9TvQyk4&#10;xPoUFVQhtKmUvqjIoJ+5lixrJ9cZDEy7UuoOBw43jXyMomdpsLbcUGFLm4qK8/5iFHwMOKyT+K3f&#10;nk+b689hvvvexqTU/d24fgURaAx/Zpjm83TIedPRXaz2omGeLPhLULB8mQA7ltETg+MkJckcZJ7J&#10;/yfyXwAAAP//AwBQSwECLQAUAAYACAAAACEAtoM4kv4AAADhAQAAEwAAAAAAAAAAAAAAAAAAAAAA&#10;W0NvbnRlbnRfVHlwZXNdLnhtbFBLAQItABQABgAIAAAAIQA4/SH/1gAAAJQBAAALAAAAAAAAAAAA&#10;AAAAAC8BAABfcmVscy8ucmVsc1BLAQItABQABgAIAAAAIQAAIpqnVgkAACo6AAAOAAAAAAAAAAAA&#10;AAAAAC4CAABkcnMvZTJvRG9jLnhtbFBLAQItABQABgAIAAAAIQCJt+lg3wAAAAwBAAAPAAAAAAAA&#10;AAAAAAAAALALAABkcnMvZG93bnJldi54bWxQSwUGAAAAAAQABADzAAAAvAwAAAAA&#10;" o:allowincell="f">
                <v:shape id="Freeform 11" o:spid="_x0000_s1027" style="position:absolute;left:1476;top:10421;width:7549;height:2877;visibility:visible;mso-wrap-style:square;v-text-anchor:top" coordsize="7549,2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pmswAAAANsAAAAPAAAAZHJzL2Rvd25yZXYueG1sRE9ba8Iw&#10;FH4f+B/CEXwZmqjDSzXKGAi6wfD6fmiObWlzUpqo9d+bh8EeP777ct3aStyp8YVjDcOBAkGcOlNw&#10;puF82vRnIHxANlg5Jg1P8rBedd6WmBj34APdjyETMYR9ghryEOpESp/mZNEPXE0cuatrLIYIm0ya&#10;Bh8x3FZypNREWiw4NuRY01dOaXm8WQ3T9/nvbh8u5fhj//xR/K1suVFa97rt5wJEoDb8i//cW6Nh&#10;FMfGL/EHyNULAAD//wMAUEsBAi0AFAAGAAgAAAAhANvh9svuAAAAhQEAABMAAAAAAAAAAAAAAAAA&#10;AAAAAFtDb250ZW50X1R5cGVzXS54bWxQSwECLQAUAAYACAAAACEAWvQsW78AAAAVAQAACwAAAAAA&#10;AAAAAAAAAAAfAQAAX3JlbHMvLnJlbHNQSwECLQAUAAYACAAAACEAgxKZrMAAAADbAAAADwAAAAAA&#10;AAAAAAAAAAAHAgAAZHJzL2Rvd25yZXYueG1sUEsFBgAAAAADAAMAtwAAAPQCAAAAAA==&#10;" path="m7549,2877l6020,447r-773,991l4129,,3187,1139,2748,663,1630,1992,956,1438,,2877r7549,xe" fillcolor="#f68c31" stroked="f">
                  <v:path arrowok="t" o:connecttype="custom" o:connectlocs="7549,2877;6020,447;5247,1438;4129,0;3187,1139;2748,663;1630,1992;956,1438;0,2877;7549,2877" o:connectangles="0,0,0,0,0,0,0,0,0,0"/>
                </v:shape>
                <v:shape id="Freeform 12" o:spid="_x0000_s1028" style="position:absolute;left:1476;top:9763;width:6020;height:2877;visibility:visible;mso-wrap-style:square;v-text-anchor:top" coordsize="6020,2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7YLwAAAANsAAAAPAAAAZHJzL2Rvd25yZXYueG1sRE/dasIw&#10;FL4XfIdwBO9m6gRXq1HcYEyUMfx5gGNzbIvNSUmyWt/eXAhefnz/i1VnatGS85VlBeNRAoI4t7ri&#10;QsHp+P2WgvABWWNtmRTcycNq2e8tMNP2xntqD6EQMYR9hgrKEJpMSp+XZNCPbEMcuYt1BkOErpDa&#10;4S2Gm1q+J8lUGqw4NpTY0FdJ+fXwbxR07jj72Z0/7p8y1/q0bdPf5C9Vajjo1nMQgbrwEj/dG61g&#10;EtfHL/EHyOUDAAD//wMAUEsBAi0AFAAGAAgAAAAhANvh9svuAAAAhQEAABMAAAAAAAAAAAAAAAAA&#10;AAAAAFtDb250ZW50X1R5cGVzXS54bWxQSwECLQAUAAYACAAAACEAWvQsW78AAAAVAQAACwAAAAAA&#10;AAAAAAAAAAAfAQAAX3JlbHMvLnJlbHNQSwECLQAUAAYACAAAACEAhue2C8AAAADbAAAADwAAAAAA&#10;AAAAAAAAAAAHAgAAZHJzL2Rvd25yZXYueG1sUEsFBgAAAAADAAMAtwAAAPQCAAAAAA==&#10;" path="m,2877l956,1438r674,554l2748,663r439,476l4129,,5247,1438,6020,447e" filled="f" strokecolor="#5b5f60" strokeweight="1pt">
                  <v:path arrowok="t" o:connecttype="custom" o:connectlocs="0,2877;956,1438;1630,1992;2748,663;3187,1139;4129,0;5247,1438;6020,447" o:connectangles="0,0,0,0,0,0,0,0"/>
                </v:shape>
                <v:shape id="Freeform 13" o:spid="_x0000_s1029" style="position:absolute;left:7411;top:10124;width:170;height:171;visibility:visible;mso-wrap-style:square;v-text-anchor:top" coordsize="170,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azwxAAAANsAAAAPAAAAZHJzL2Rvd25yZXYueG1sRI/NasMw&#10;EITvhbyD2EBvjZwUUuNaDiGk0N6aH0iOi7W13ForR1IS9+2rQKDHYWa+YcrFYDtxIR9axwqmkwwE&#10;ce10y42C/e7tKQcRIrLGzjEp+KUAi2r0UGKh3ZU3dNnGRiQIhwIVmBj7QspQG7IYJq4nTt6X8xZj&#10;kr6R2uM1wW0nZ1k2lxZbTgsGe1oZqn+2Z6vgez0/Wn9+yT9P8YSHYzAfTb1R6nE8LF9BRBrif/je&#10;ftcKnmdw+5J+gKz+AAAA//8DAFBLAQItABQABgAIAAAAIQDb4fbL7gAAAIUBAAATAAAAAAAAAAAA&#10;AAAAAAAAAABbQ29udGVudF9UeXBlc10ueG1sUEsBAi0AFAAGAAgAAAAhAFr0LFu/AAAAFQEAAAsA&#10;AAAAAAAAAAAAAAAAHwEAAF9yZWxzLy5yZWxzUEsBAi0AFAAGAAgAAAAhAFVdrPDEAAAA2wAAAA8A&#10;AAAAAAAAAAAAAAAABwIAAGRycy9kb3ducmV2LnhtbFBLBQYAAAAAAwADALcAAAD4AgAAAAA=&#10;" path="m170,85r,-3l167,60,158,41,144,24,127,11,106,2,83,,61,3,41,12,24,25,11,43,2,63,,86r3,23l12,129r13,17l42,159r21,8l86,170r22,-3l128,158r17,-13l159,128r8,-21l170,85xe" fillcolor="#a31c45" stroked="f">
                  <v:path arrowok="t" o:connecttype="custom" o:connectlocs="170,85;170,82;167,60;158,41;144,24;127,11;106,2;83,0;61,3;41,12;24,25;11,43;2,63;0,86;3,109;12,129;25,146;42,159;63,167;86,170;108,167;128,158;145,145;159,128;167,107;170,85" o:connectangles="0,0,0,0,0,0,0,0,0,0,0,0,0,0,0,0,0,0,0,0,0,0,0,0,0,0"/>
                </v:shape>
                <v:shape id="Freeform 14" o:spid="_x0000_s1030" style="position:absolute;left:1385;top:12554;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NLxAAAANsAAAAPAAAAZHJzL2Rvd25yZXYueG1sRI/RasJA&#10;FETfC/2H5Qq+FN1US6jRVYpFUJoXrR9w2b0mIdm7IbvG+PeuUOjjMDNnmNVmsI3oqfOVYwXv0wQE&#10;sXam4kLB+Xc3+QThA7LBxjEpuJOHzfr1ZYWZcTc+Un8KhYgQ9hkqKENoMym9Lsmin7qWOHoX11kM&#10;UXaFNB3eItw2cpYkqbRYcVwosaVtSbo+Xa2C3DZvP/fv4rxdHPy1pkue1r1WajwavpYgAg3hP/zX&#10;3hsF8w94fok/QK4fAAAA//8DAFBLAQItABQABgAIAAAAIQDb4fbL7gAAAIUBAAATAAAAAAAAAAAA&#10;AAAAAAAAAABbQ29udGVudF9UeXBlc10ueG1sUEsBAi0AFAAGAAgAAAAhAFr0LFu/AAAAFQEAAAsA&#10;AAAAAAAAAAAAAAAAHwEAAF9yZWxzLy5yZWxzUEsBAi0AFAAGAAgAAAAhAD4Tg0vEAAAA2wAAAA8A&#10;AAAAAAAAAAAAAAAABwIAAGRycy9kb3ducmV2LnhtbFBLBQYAAAAAAwADALcAAAD4AgAAAAA=&#10;" path="m170,85r,-3l167,60,158,41,144,24,127,11,106,2,83,,61,3,41,12,24,25,11,43,2,63,,86r3,23l12,129r13,17l42,159r21,8l86,170r22,-3l128,158r17,-13l159,128r8,-21l170,85xe" fillcolor="#a31c45" stroked="f">
                  <v:path arrowok="t" o:connecttype="custom" o:connectlocs="170,85;170,82;167,60;158,41;144,24;127,11;106,2;83,0;61,3;41,12;24,25;11,43;2,63;0,86;3,109;12,129;25,146;42,159;63,167;86,170;108,167;128,158;145,145;159,128;167,107;170,85" o:connectangles="0,0,0,0,0,0,0,0,0,0,0,0,0,0,0,0,0,0,0,0,0,0,0,0,0,0"/>
                </v:shape>
                <w10:wrap anchorx="page" anchory="page"/>
              </v:group>
            </w:pict>
          </mc:Fallback>
        </mc:AlternateContent>
      </w:r>
      <w:r>
        <w:rPr>
          <w:noProof/>
        </w:rPr>
        <mc:AlternateContent>
          <mc:Choice Requires="wpg">
            <w:drawing>
              <wp:anchor distT="0" distB="0" distL="114300" distR="114300" simplePos="0" relativeHeight="251709440" behindDoc="1" locked="0" layoutInCell="0" allowOverlap="1" wp14:anchorId="3044EDA1" wp14:editId="0D7FA9AA">
                <wp:simplePos x="0" y="0"/>
                <wp:positionH relativeFrom="page">
                  <wp:posOffset>3379470</wp:posOffset>
                </wp:positionH>
                <wp:positionV relativeFrom="page">
                  <wp:posOffset>0</wp:posOffset>
                </wp:positionV>
                <wp:extent cx="3810000" cy="1724660"/>
                <wp:effectExtent l="0" t="9525" r="0" b="8890"/>
                <wp:wrapNone/>
                <wp:docPr id="14" name="Agrupar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0000" cy="1724660"/>
                          <a:chOff x="5322" y="0"/>
                          <a:chExt cx="6000" cy="2716"/>
                        </a:xfrm>
                      </wpg:grpSpPr>
                      <wps:wsp>
                        <wps:cNvPr id="16" name="Freeform 5"/>
                        <wps:cNvSpPr>
                          <a:spLocks/>
                        </wps:cNvSpPr>
                        <wps:spPr bwMode="auto">
                          <a:xfrm>
                            <a:off x="6532" y="-283"/>
                            <a:ext cx="3580" cy="1741"/>
                          </a:xfrm>
                          <a:custGeom>
                            <a:avLst/>
                            <a:gdLst>
                              <a:gd name="T0" fmla="*/ 2076 w 3580"/>
                              <a:gd name="T1" fmla="*/ 1719 h 1741"/>
                              <a:gd name="T2" fmla="*/ 2347 w 3580"/>
                              <a:gd name="T3" fmla="*/ 1653 h 1741"/>
                              <a:gd name="T4" fmla="*/ 2601 w 3580"/>
                              <a:gd name="T5" fmla="*/ 1548 h 1741"/>
                              <a:gd name="T6" fmla="*/ 2833 w 3580"/>
                              <a:gd name="T7" fmla="*/ 1406 h 1741"/>
                              <a:gd name="T8" fmla="*/ 3040 w 3580"/>
                              <a:gd name="T9" fmla="*/ 1233 h 1741"/>
                              <a:gd name="T10" fmla="*/ 3219 w 3580"/>
                              <a:gd name="T11" fmla="*/ 1030 h 1741"/>
                              <a:gd name="T12" fmla="*/ 3366 w 3580"/>
                              <a:gd name="T13" fmla="*/ 802 h 1741"/>
                              <a:gd name="T14" fmla="*/ 3477 w 3580"/>
                              <a:gd name="T15" fmla="*/ 552 h 1741"/>
                              <a:gd name="T16" fmla="*/ 3550 w 3580"/>
                              <a:gd name="T17" fmla="*/ 283 h 1741"/>
                              <a:gd name="T18" fmla="*/ 2734 w 3580"/>
                              <a:gd name="T19" fmla="*/ 283 h 1741"/>
                              <a:gd name="T20" fmla="*/ 2698 w 3580"/>
                              <a:gd name="T21" fmla="*/ 372 h 1741"/>
                              <a:gd name="T22" fmla="*/ 2625 w 3580"/>
                              <a:gd name="T23" fmla="*/ 503 h 1741"/>
                              <a:gd name="T24" fmla="*/ 2533 w 3580"/>
                              <a:gd name="T25" fmla="*/ 621 h 1741"/>
                              <a:gd name="T26" fmla="*/ 2426 w 3580"/>
                              <a:gd name="T27" fmla="*/ 724 h 1741"/>
                              <a:gd name="T28" fmla="*/ 2303 w 3580"/>
                              <a:gd name="T29" fmla="*/ 810 h 1741"/>
                              <a:gd name="T30" fmla="*/ 2169 w 3580"/>
                              <a:gd name="T31" fmla="*/ 878 h 1741"/>
                              <a:gd name="T32" fmla="*/ 2024 w 3580"/>
                              <a:gd name="T33" fmla="*/ 924 h 1741"/>
                              <a:gd name="T34" fmla="*/ 1870 w 3580"/>
                              <a:gd name="T35" fmla="*/ 949 h 1741"/>
                              <a:gd name="T36" fmla="*/ 1710 w 3580"/>
                              <a:gd name="T37" fmla="*/ 949 h 1741"/>
                              <a:gd name="T38" fmla="*/ 1556 w 3580"/>
                              <a:gd name="T39" fmla="*/ 924 h 1741"/>
                              <a:gd name="T40" fmla="*/ 1411 w 3580"/>
                              <a:gd name="T41" fmla="*/ 878 h 1741"/>
                              <a:gd name="T42" fmla="*/ 1276 w 3580"/>
                              <a:gd name="T43" fmla="*/ 810 h 1741"/>
                              <a:gd name="T44" fmla="*/ 1154 w 3580"/>
                              <a:gd name="T45" fmla="*/ 724 h 1741"/>
                              <a:gd name="T46" fmla="*/ 1047 w 3580"/>
                              <a:gd name="T47" fmla="*/ 621 h 1741"/>
                              <a:gd name="T48" fmla="*/ 955 w 3580"/>
                              <a:gd name="T49" fmla="*/ 503 h 1741"/>
                              <a:gd name="T50" fmla="*/ 882 w 3580"/>
                              <a:gd name="T51" fmla="*/ 372 h 1741"/>
                              <a:gd name="T52" fmla="*/ 846 w 3580"/>
                              <a:gd name="T53" fmla="*/ 283 h 1741"/>
                              <a:gd name="T54" fmla="*/ 30 w 3580"/>
                              <a:gd name="T55" fmla="*/ 283 h 1741"/>
                              <a:gd name="T56" fmla="*/ 103 w 3580"/>
                              <a:gd name="T57" fmla="*/ 552 h 1741"/>
                              <a:gd name="T58" fmla="*/ 214 w 3580"/>
                              <a:gd name="T59" fmla="*/ 802 h 1741"/>
                              <a:gd name="T60" fmla="*/ 361 w 3580"/>
                              <a:gd name="T61" fmla="*/ 1030 h 1741"/>
                              <a:gd name="T62" fmla="*/ 540 w 3580"/>
                              <a:gd name="T63" fmla="*/ 1233 h 1741"/>
                              <a:gd name="T64" fmla="*/ 747 w 3580"/>
                              <a:gd name="T65" fmla="*/ 1406 h 1741"/>
                              <a:gd name="T66" fmla="*/ 979 w 3580"/>
                              <a:gd name="T67" fmla="*/ 1548 h 1741"/>
                              <a:gd name="T68" fmla="*/ 1233 w 3580"/>
                              <a:gd name="T69" fmla="*/ 1653 h 1741"/>
                              <a:gd name="T70" fmla="*/ 1504 w 3580"/>
                              <a:gd name="T71" fmla="*/ 1719 h 1741"/>
                              <a:gd name="T72" fmla="*/ 1790 w 3580"/>
                              <a:gd name="T73" fmla="*/ 1741 h 17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3580" h="1741">
                                <a:moveTo>
                                  <a:pt x="1934" y="1735"/>
                                </a:moveTo>
                                <a:lnTo>
                                  <a:pt x="2076" y="1719"/>
                                </a:lnTo>
                                <a:lnTo>
                                  <a:pt x="2213" y="1691"/>
                                </a:lnTo>
                                <a:lnTo>
                                  <a:pt x="2347" y="1653"/>
                                </a:lnTo>
                                <a:lnTo>
                                  <a:pt x="2476" y="1605"/>
                                </a:lnTo>
                                <a:lnTo>
                                  <a:pt x="2601" y="1548"/>
                                </a:lnTo>
                                <a:lnTo>
                                  <a:pt x="2720" y="1481"/>
                                </a:lnTo>
                                <a:lnTo>
                                  <a:pt x="2833" y="1406"/>
                                </a:lnTo>
                                <a:lnTo>
                                  <a:pt x="2940" y="1323"/>
                                </a:lnTo>
                                <a:lnTo>
                                  <a:pt x="3040" y="1233"/>
                                </a:lnTo>
                                <a:lnTo>
                                  <a:pt x="3133" y="1135"/>
                                </a:lnTo>
                                <a:lnTo>
                                  <a:pt x="3219" y="1030"/>
                                </a:lnTo>
                                <a:lnTo>
                                  <a:pt x="3297" y="919"/>
                                </a:lnTo>
                                <a:lnTo>
                                  <a:pt x="3366" y="802"/>
                                </a:lnTo>
                                <a:lnTo>
                                  <a:pt x="3426" y="679"/>
                                </a:lnTo>
                                <a:lnTo>
                                  <a:pt x="3477" y="552"/>
                                </a:lnTo>
                                <a:lnTo>
                                  <a:pt x="3519" y="419"/>
                                </a:lnTo>
                                <a:lnTo>
                                  <a:pt x="3550" y="283"/>
                                </a:lnTo>
                                <a:lnTo>
                                  <a:pt x="3550" y="283"/>
                                </a:lnTo>
                                <a:lnTo>
                                  <a:pt x="2734" y="283"/>
                                </a:lnTo>
                                <a:lnTo>
                                  <a:pt x="2727" y="302"/>
                                </a:lnTo>
                                <a:lnTo>
                                  <a:pt x="2698" y="372"/>
                                </a:lnTo>
                                <a:lnTo>
                                  <a:pt x="2664" y="439"/>
                                </a:lnTo>
                                <a:lnTo>
                                  <a:pt x="2625" y="503"/>
                                </a:lnTo>
                                <a:lnTo>
                                  <a:pt x="2581" y="564"/>
                                </a:lnTo>
                                <a:lnTo>
                                  <a:pt x="2533" y="621"/>
                                </a:lnTo>
                                <a:lnTo>
                                  <a:pt x="2481" y="674"/>
                                </a:lnTo>
                                <a:lnTo>
                                  <a:pt x="2426" y="724"/>
                                </a:lnTo>
                                <a:lnTo>
                                  <a:pt x="2366" y="769"/>
                                </a:lnTo>
                                <a:lnTo>
                                  <a:pt x="2303" y="810"/>
                                </a:lnTo>
                                <a:lnTo>
                                  <a:pt x="2238" y="846"/>
                                </a:lnTo>
                                <a:lnTo>
                                  <a:pt x="2169" y="878"/>
                                </a:lnTo>
                                <a:lnTo>
                                  <a:pt x="2098" y="904"/>
                                </a:lnTo>
                                <a:lnTo>
                                  <a:pt x="2024" y="924"/>
                                </a:lnTo>
                                <a:lnTo>
                                  <a:pt x="1948" y="939"/>
                                </a:lnTo>
                                <a:lnTo>
                                  <a:pt x="1870" y="949"/>
                                </a:lnTo>
                                <a:lnTo>
                                  <a:pt x="1790" y="952"/>
                                </a:lnTo>
                                <a:lnTo>
                                  <a:pt x="1710" y="949"/>
                                </a:lnTo>
                                <a:lnTo>
                                  <a:pt x="1632" y="939"/>
                                </a:lnTo>
                                <a:lnTo>
                                  <a:pt x="1556" y="924"/>
                                </a:lnTo>
                                <a:lnTo>
                                  <a:pt x="1482" y="904"/>
                                </a:lnTo>
                                <a:lnTo>
                                  <a:pt x="1411" y="878"/>
                                </a:lnTo>
                                <a:lnTo>
                                  <a:pt x="1342" y="846"/>
                                </a:lnTo>
                                <a:lnTo>
                                  <a:pt x="1276" y="810"/>
                                </a:lnTo>
                                <a:lnTo>
                                  <a:pt x="1214" y="769"/>
                                </a:lnTo>
                                <a:lnTo>
                                  <a:pt x="1154" y="724"/>
                                </a:lnTo>
                                <a:lnTo>
                                  <a:pt x="1099" y="674"/>
                                </a:lnTo>
                                <a:lnTo>
                                  <a:pt x="1047" y="621"/>
                                </a:lnTo>
                                <a:lnTo>
                                  <a:pt x="999" y="564"/>
                                </a:lnTo>
                                <a:lnTo>
                                  <a:pt x="955" y="503"/>
                                </a:lnTo>
                                <a:lnTo>
                                  <a:pt x="916" y="439"/>
                                </a:lnTo>
                                <a:lnTo>
                                  <a:pt x="882" y="372"/>
                                </a:lnTo>
                                <a:lnTo>
                                  <a:pt x="853" y="302"/>
                                </a:lnTo>
                                <a:lnTo>
                                  <a:pt x="846" y="283"/>
                                </a:lnTo>
                                <a:lnTo>
                                  <a:pt x="30" y="283"/>
                                </a:lnTo>
                                <a:lnTo>
                                  <a:pt x="30" y="283"/>
                                </a:lnTo>
                                <a:lnTo>
                                  <a:pt x="61" y="419"/>
                                </a:lnTo>
                                <a:lnTo>
                                  <a:pt x="103" y="552"/>
                                </a:lnTo>
                                <a:lnTo>
                                  <a:pt x="154" y="679"/>
                                </a:lnTo>
                                <a:lnTo>
                                  <a:pt x="214" y="802"/>
                                </a:lnTo>
                                <a:lnTo>
                                  <a:pt x="283" y="919"/>
                                </a:lnTo>
                                <a:lnTo>
                                  <a:pt x="361" y="1030"/>
                                </a:lnTo>
                                <a:lnTo>
                                  <a:pt x="447" y="1135"/>
                                </a:lnTo>
                                <a:lnTo>
                                  <a:pt x="540" y="1233"/>
                                </a:lnTo>
                                <a:lnTo>
                                  <a:pt x="640" y="1323"/>
                                </a:lnTo>
                                <a:lnTo>
                                  <a:pt x="747" y="1406"/>
                                </a:lnTo>
                                <a:lnTo>
                                  <a:pt x="860" y="1481"/>
                                </a:lnTo>
                                <a:lnTo>
                                  <a:pt x="979" y="1548"/>
                                </a:lnTo>
                                <a:lnTo>
                                  <a:pt x="1104" y="1605"/>
                                </a:lnTo>
                                <a:lnTo>
                                  <a:pt x="1233" y="1653"/>
                                </a:lnTo>
                                <a:lnTo>
                                  <a:pt x="1366" y="1691"/>
                                </a:lnTo>
                                <a:lnTo>
                                  <a:pt x="1504" y="1719"/>
                                </a:lnTo>
                                <a:lnTo>
                                  <a:pt x="1645" y="1735"/>
                                </a:lnTo>
                                <a:lnTo>
                                  <a:pt x="1790" y="1741"/>
                                </a:lnTo>
                                <a:lnTo>
                                  <a:pt x="1934" y="1735"/>
                                </a:lnTo>
                                <a:close/>
                              </a:path>
                            </a:pathLst>
                          </a:custGeom>
                          <a:solidFill>
                            <a:srgbClr val="F68C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6"/>
                        <wps:cNvSpPr>
                          <a:spLocks/>
                        </wps:cNvSpPr>
                        <wps:spPr bwMode="auto">
                          <a:xfrm>
                            <a:off x="7653" y="-283"/>
                            <a:ext cx="1338" cy="643"/>
                          </a:xfrm>
                          <a:custGeom>
                            <a:avLst/>
                            <a:gdLst>
                              <a:gd name="T0" fmla="*/ 722 w 1338"/>
                              <a:gd name="T1" fmla="*/ 642 h 643"/>
                              <a:gd name="T2" fmla="*/ 774 w 1338"/>
                              <a:gd name="T3" fmla="*/ 635 h 643"/>
                              <a:gd name="T4" fmla="*/ 826 w 1338"/>
                              <a:gd name="T5" fmla="*/ 625 h 643"/>
                              <a:gd name="T6" fmla="*/ 875 w 1338"/>
                              <a:gd name="T7" fmla="*/ 611 h 643"/>
                              <a:gd name="T8" fmla="*/ 923 w 1338"/>
                              <a:gd name="T9" fmla="*/ 593 h 643"/>
                              <a:gd name="T10" fmla="*/ 970 w 1338"/>
                              <a:gd name="T11" fmla="*/ 572 h 643"/>
                              <a:gd name="T12" fmla="*/ 1014 w 1338"/>
                              <a:gd name="T13" fmla="*/ 548 h 643"/>
                              <a:gd name="T14" fmla="*/ 1056 w 1338"/>
                              <a:gd name="T15" fmla="*/ 520 h 643"/>
                              <a:gd name="T16" fmla="*/ 1096 w 1338"/>
                              <a:gd name="T17" fmla="*/ 489 h 643"/>
                              <a:gd name="T18" fmla="*/ 1133 w 1338"/>
                              <a:gd name="T19" fmla="*/ 456 h 643"/>
                              <a:gd name="T20" fmla="*/ 1168 w 1338"/>
                              <a:gd name="T21" fmla="*/ 420 h 643"/>
                              <a:gd name="T22" fmla="*/ 1200 w 1338"/>
                              <a:gd name="T23" fmla="*/ 381 h 643"/>
                              <a:gd name="T24" fmla="*/ 1229 w 1338"/>
                              <a:gd name="T25" fmla="*/ 340 h 643"/>
                              <a:gd name="T26" fmla="*/ 1255 w 1338"/>
                              <a:gd name="T27" fmla="*/ 296 h 643"/>
                              <a:gd name="T28" fmla="*/ 1262 w 1338"/>
                              <a:gd name="T29" fmla="*/ 283 h 643"/>
                              <a:gd name="T30" fmla="*/ 75 w 1338"/>
                              <a:gd name="T31" fmla="*/ 283 h 643"/>
                              <a:gd name="T32" fmla="*/ 82 w 1338"/>
                              <a:gd name="T33" fmla="*/ 296 h 643"/>
                              <a:gd name="T34" fmla="*/ 108 w 1338"/>
                              <a:gd name="T35" fmla="*/ 340 h 643"/>
                              <a:gd name="T36" fmla="*/ 137 w 1338"/>
                              <a:gd name="T37" fmla="*/ 381 h 643"/>
                              <a:gd name="T38" fmla="*/ 169 w 1338"/>
                              <a:gd name="T39" fmla="*/ 420 h 643"/>
                              <a:gd name="T40" fmla="*/ 204 w 1338"/>
                              <a:gd name="T41" fmla="*/ 456 h 643"/>
                              <a:gd name="T42" fmla="*/ 241 w 1338"/>
                              <a:gd name="T43" fmla="*/ 489 h 643"/>
                              <a:gd name="T44" fmla="*/ 281 w 1338"/>
                              <a:gd name="T45" fmla="*/ 520 h 643"/>
                              <a:gd name="T46" fmla="*/ 323 w 1338"/>
                              <a:gd name="T47" fmla="*/ 548 h 643"/>
                              <a:gd name="T48" fmla="*/ 367 w 1338"/>
                              <a:gd name="T49" fmla="*/ 572 h 643"/>
                              <a:gd name="T50" fmla="*/ 413 w 1338"/>
                              <a:gd name="T51" fmla="*/ 593 h 643"/>
                              <a:gd name="T52" fmla="*/ 461 w 1338"/>
                              <a:gd name="T53" fmla="*/ 611 h 643"/>
                              <a:gd name="T54" fmla="*/ 511 w 1338"/>
                              <a:gd name="T55" fmla="*/ 625 h 643"/>
                              <a:gd name="T56" fmla="*/ 562 w 1338"/>
                              <a:gd name="T57" fmla="*/ 635 h 643"/>
                              <a:gd name="T58" fmla="*/ 615 w 1338"/>
                              <a:gd name="T59" fmla="*/ 642 h 643"/>
                              <a:gd name="T60" fmla="*/ 668 w 1338"/>
                              <a:gd name="T61" fmla="*/ 644 h 643"/>
                              <a:gd name="T62" fmla="*/ 722 w 1338"/>
                              <a:gd name="T63" fmla="*/ 642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338" h="643">
                                <a:moveTo>
                                  <a:pt x="722" y="642"/>
                                </a:moveTo>
                                <a:lnTo>
                                  <a:pt x="774" y="635"/>
                                </a:lnTo>
                                <a:lnTo>
                                  <a:pt x="826" y="625"/>
                                </a:lnTo>
                                <a:lnTo>
                                  <a:pt x="875" y="611"/>
                                </a:lnTo>
                                <a:lnTo>
                                  <a:pt x="923" y="593"/>
                                </a:lnTo>
                                <a:lnTo>
                                  <a:pt x="970" y="572"/>
                                </a:lnTo>
                                <a:lnTo>
                                  <a:pt x="1014" y="548"/>
                                </a:lnTo>
                                <a:lnTo>
                                  <a:pt x="1056" y="520"/>
                                </a:lnTo>
                                <a:lnTo>
                                  <a:pt x="1096" y="489"/>
                                </a:lnTo>
                                <a:lnTo>
                                  <a:pt x="1133" y="456"/>
                                </a:lnTo>
                                <a:lnTo>
                                  <a:pt x="1168" y="420"/>
                                </a:lnTo>
                                <a:lnTo>
                                  <a:pt x="1200" y="381"/>
                                </a:lnTo>
                                <a:lnTo>
                                  <a:pt x="1229" y="340"/>
                                </a:lnTo>
                                <a:lnTo>
                                  <a:pt x="1255" y="296"/>
                                </a:lnTo>
                                <a:lnTo>
                                  <a:pt x="1262" y="283"/>
                                </a:lnTo>
                                <a:lnTo>
                                  <a:pt x="75" y="283"/>
                                </a:lnTo>
                                <a:lnTo>
                                  <a:pt x="82" y="296"/>
                                </a:lnTo>
                                <a:lnTo>
                                  <a:pt x="108" y="340"/>
                                </a:lnTo>
                                <a:lnTo>
                                  <a:pt x="137" y="381"/>
                                </a:lnTo>
                                <a:lnTo>
                                  <a:pt x="169" y="420"/>
                                </a:lnTo>
                                <a:lnTo>
                                  <a:pt x="204" y="456"/>
                                </a:lnTo>
                                <a:lnTo>
                                  <a:pt x="241" y="489"/>
                                </a:lnTo>
                                <a:lnTo>
                                  <a:pt x="281" y="520"/>
                                </a:lnTo>
                                <a:lnTo>
                                  <a:pt x="323" y="548"/>
                                </a:lnTo>
                                <a:lnTo>
                                  <a:pt x="367" y="572"/>
                                </a:lnTo>
                                <a:lnTo>
                                  <a:pt x="413" y="593"/>
                                </a:lnTo>
                                <a:lnTo>
                                  <a:pt x="461" y="611"/>
                                </a:lnTo>
                                <a:lnTo>
                                  <a:pt x="511" y="625"/>
                                </a:lnTo>
                                <a:lnTo>
                                  <a:pt x="562" y="635"/>
                                </a:lnTo>
                                <a:lnTo>
                                  <a:pt x="615" y="642"/>
                                </a:lnTo>
                                <a:lnTo>
                                  <a:pt x="668" y="644"/>
                                </a:lnTo>
                                <a:lnTo>
                                  <a:pt x="722" y="642"/>
                                </a:lnTo>
                                <a:close/>
                              </a:path>
                            </a:pathLst>
                          </a:custGeom>
                          <a:solidFill>
                            <a:srgbClr val="A31C4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0" name="Group 7"/>
                        <wpg:cNvGrpSpPr>
                          <a:grpSpLocks/>
                        </wpg:cNvGrpSpPr>
                        <wpg:grpSpPr bwMode="auto">
                          <a:xfrm>
                            <a:off x="5332" y="-283"/>
                            <a:ext cx="5980" cy="2989"/>
                            <a:chOff x="5332" y="-283"/>
                            <a:chExt cx="5980" cy="2989"/>
                          </a:xfrm>
                        </wpg:grpSpPr>
                        <wps:wsp>
                          <wps:cNvPr id="22" name="Freeform 8"/>
                          <wps:cNvSpPr>
                            <a:spLocks/>
                          </wps:cNvSpPr>
                          <wps:spPr bwMode="auto">
                            <a:xfrm>
                              <a:off x="5332" y="-283"/>
                              <a:ext cx="5980" cy="2989"/>
                            </a:xfrm>
                            <a:custGeom>
                              <a:avLst/>
                              <a:gdLst>
                                <a:gd name="T0" fmla="*/ 3235 w 5980"/>
                                <a:gd name="T1" fmla="*/ 2980 h 2989"/>
                                <a:gd name="T2" fmla="*/ 3475 w 5980"/>
                                <a:gd name="T3" fmla="*/ 2951 h 2989"/>
                                <a:gd name="T4" fmla="*/ 3708 w 5980"/>
                                <a:gd name="T5" fmla="*/ 2903 h 2989"/>
                                <a:gd name="T6" fmla="*/ 3935 w 5980"/>
                                <a:gd name="T7" fmla="*/ 2837 h 2989"/>
                                <a:gd name="T8" fmla="*/ 4154 w 5980"/>
                                <a:gd name="T9" fmla="*/ 2755 h 2989"/>
                                <a:gd name="T10" fmla="*/ 4364 w 5980"/>
                                <a:gd name="T11" fmla="*/ 2656 h 2989"/>
                                <a:gd name="T12" fmla="*/ 4565 w 5980"/>
                                <a:gd name="T13" fmla="*/ 2542 h 2989"/>
                                <a:gd name="T14" fmla="*/ 4756 w 5980"/>
                                <a:gd name="T15" fmla="*/ 2413 h 2989"/>
                                <a:gd name="T16" fmla="*/ 4936 w 5980"/>
                                <a:gd name="T17" fmla="*/ 2270 h 2989"/>
                                <a:gd name="T18" fmla="*/ 5104 w 5980"/>
                                <a:gd name="T19" fmla="*/ 2114 h 2989"/>
                                <a:gd name="T20" fmla="*/ 5260 w 5980"/>
                                <a:gd name="T21" fmla="*/ 1945 h 2989"/>
                                <a:gd name="T22" fmla="*/ 5403 w 5980"/>
                                <a:gd name="T23" fmla="*/ 1765 h 2989"/>
                                <a:gd name="T24" fmla="*/ 5532 w 5980"/>
                                <a:gd name="T25" fmla="*/ 1575 h 2989"/>
                                <a:gd name="T26" fmla="*/ 5646 w 5980"/>
                                <a:gd name="T27" fmla="*/ 1374 h 2989"/>
                                <a:gd name="T28" fmla="*/ 5745 w 5980"/>
                                <a:gd name="T29" fmla="*/ 1163 h 2989"/>
                                <a:gd name="T30" fmla="*/ 5827 w 5980"/>
                                <a:gd name="T31" fmla="*/ 945 h 2989"/>
                                <a:gd name="T32" fmla="*/ 5893 w 5980"/>
                                <a:gd name="T33" fmla="*/ 718 h 2989"/>
                                <a:gd name="T34" fmla="*/ 5941 w 5980"/>
                                <a:gd name="T35" fmla="*/ 485 h 2989"/>
                                <a:gd name="T36" fmla="*/ 5965 w 5980"/>
                                <a:gd name="T37" fmla="*/ 283 h 29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5980" h="2989">
                                  <a:moveTo>
                                    <a:pt x="3235" y="2980"/>
                                  </a:moveTo>
                                  <a:lnTo>
                                    <a:pt x="3475" y="2951"/>
                                  </a:lnTo>
                                  <a:lnTo>
                                    <a:pt x="3708" y="2903"/>
                                  </a:lnTo>
                                  <a:lnTo>
                                    <a:pt x="3935" y="2837"/>
                                  </a:lnTo>
                                  <a:lnTo>
                                    <a:pt x="4154" y="2755"/>
                                  </a:lnTo>
                                  <a:lnTo>
                                    <a:pt x="4364" y="2656"/>
                                  </a:lnTo>
                                  <a:lnTo>
                                    <a:pt x="4565" y="2542"/>
                                  </a:lnTo>
                                  <a:lnTo>
                                    <a:pt x="4756" y="2413"/>
                                  </a:lnTo>
                                  <a:lnTo>
                                    <a:pt x="4936" y="2270"/>
                                  </a:lnTo>
                                  <a:lnTo>
                                    <a:pt x="5104" y="2114"/>
                                  </a:lnTo>
                                  <a:lnTo>
                                    <a:pt x="5260" y="1945"/>
                                  </a:lnTo>
                                  <a:lnTo>
                                    <a:pt x="5403" y="1765"/>
                                  </a:lnTo>
                                  <a:lnTo>
                                    <a:pt x="5532" y="1575"/>
                                  </a:lnTo>
                                  <a:lnTo>
                                    <a:pt x="5646" y="1374"/>
                                  </a:lnTo>
                                  <a:lnTo>
                                    <a:pt x="5745" y="1163"/>
                                  </a:lnTo>
                                  <a:lnTo>
                                    <a:pt x="5827" y="945"/>
                                  </a:lnTo>
                                  <a:lnTo>
                                    <a:pt x="5893" y="718"/>
                                  </a:lnTo>
                                  <a:lnTo>
                                    <a:pt x="5941" y="485"/>
                                  </a:lnTo>
                                  <a:lnTo>
                                    <a:pt x="5965" y="283"/>
                                  </a:lnTo>
                                </a:path>
                              </a:pathLst>
                            </a:custGeom>
                            <a:noFill/>
                            <a:ln w="12700">
                              <a:solidFill>
                                <a:srgbClr val="A4A5A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9"/>
                          <wps:cNvSpPr>
                            <a:spLocks/>
                          </wps:cNvSpPr>
                          <wps:spPr bwMode="auto">
                            <a:xfrm>
                              <a:off x="5332" y="-283"/>
                              <a:ext cx="5980" cy="2989"/>
                            </a:xfrm>
                            <a:custGeom>
                              <a:avLst/>
                              <a:gdLst>
                                <a:gd name="T0" fmla="*/ 14 w 5980"/>
                                <a:gd name="T1" fmla="*/ 283 h 2989"/>
                                <a:gd name="T2" fmla="*/ 39 w 5980"/>
                                <a:gd name="T3" fmla="*/ 485 h 2989"/>
                                <a:gd name="T4" fmla="*/ 86 w 5980"/>
                                <a:gd name="T5" fmla="*/ 718 h 2989"/>
                                <a:gd name="T6" fmla="*/ 152 w 5980"/>
                                <a:gd name="T7" fmla="*/ 945 h 2989"/>
                                <a:gd name="T8" fmla="*/ 234 w 5980"/>
                                <a:gd name="T9" fmla="*/ 1163 h 2989"/>
                                <a:gd name="T10" fmla="*/ 333 w 5980"/>
                                <a:gd name="T11" fmla="*/ 1374 h 2989"/>
                                <a:gd name="T12" fmla="*/ 448 w 5980"/>
                                <a:gd name="T13" fmla="*/ 1575 h 2989"/>
                                <a:gd name="T14" fmla="*/ 576 w 5980"/>
                                <a:gd name="T15" fmla="*/ 1765 h 2989"/>
                                <a:gd name="T16" fmla="*/ 719 w 5980"/>
                                <a:gd name="T17" fmla="*/ 1945 h 2989"/>
                                <a:gd name="T18" fmla="*/ 875 w 5980"/>
                                <a:gd name="T19" fmla="*/ 2114 h 2989"/>
                                <a:gd name="T20" fmla="*/ 1044 w 5980"/>
                                <a:gd name="T21" fmla="*/ 2270 h 2989"/>
                                <a:gd name="T22" fmla="*/ 1224 w 5980"/>
                                <a:gd name="T23" fmla="*/ 2413 h 2989"/>
                                <a:gd name="T24" fmla="*/ 1415 w 5980"/>
                                <a:gd name="T25" fmla="*/ 2542 h 2989"/>
                                <a:gd name="T26" fmla="*/ 1616 w 5980"/>
                                <a:gd name="T27" fmla="*/ 2656 h 2989"/>
                                <a:gd name="T28" fmla="*/ 1826 w 5980"/>
                                <a:gd name="T29" fmla="*/ 2755 h 2989"/>
                                <a:gd name="T30" fmla="*/ 2045 w 5980"/>
                                <a:gd name="T31" fmla="*/ 2837 h 2989"/>
                                <a:gd name="T32" fmla="*/ 2271 w 5980"/>
                                <a:gd name="T33" fmla="*/ 2903 h 2989"/>
                                <a:gd name="T34" fmla="*/ 2505 w 5980"/>
                                <a:gd name="T35" fmla="*/ 2951 h 2989"/>
                                <a:gd name="T36" fmla="*/ 2744 w 5980"/>
                                <a:gd name="T37" fmla="*/ 2980 h 2989"/>
                                <a:gd name="T38" fmla="*/ 2990 w 5980"/>
                                <a:gd name="T39" fmla="*/ 2990 h 2989"/>
                                <a:gd name="T40" fmla="*/ 3235 w 5980"/>
                                <a:gd name="T41" fmla="*/ 2980 h 29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5980" h="2989">
                                  <a:moveTo>
                                    <a:pt x="14" y="283"/>
                                  </a:moveTo>
                                  <a:lnTo>
                                    <a:pt x="39" y="485"/>
                                  </a:lnTo>
                                  <a:lnTo>
                                    <a:pt x="86" y="718"/>
                                  </a:lnTo>
                                  <a:lnTo>
                                    <a:pt x="152" y="945"/>
                                  </a:lnTo>
                                  <a:lnTo>
                                    <a:pt x="234" y="1163"/>
                                  </a:lnTo>
                                  <a:lnTo>
                                    <a:pt x="333" y="1374"/>
                                  </a:lnTo>
                                  <a:lnTo>
                                    <a:pt x="448" y="1575"/>
                                  </a:lnTo>
                                  <a:lnTo>
                                    <a:pt x="576" y="1765"/>
                                  </a:lnTo>
                                  <a:lnTo>
                                    <a:pt x="719" y="1945"/>
                                  </a:lnTo>
                                  <a:lnTo>
                                    <a:pt x="875" y="2114"/>
                                  </a:lnTo>
                                  <a:lnTo>
                                    <a:pt x="1044" y="2270"/>
                                  </a:lnTo>
                                  <a:lnTo>
                                    <a:pt x="1224" y="2413"/>
                                  </a:lnTo>
                                  <a:lnTo>
                                    <a:pt x="1415" y="2542"/>
                                  </a:lnTo>
                                  <a:lnTo>
                                    <a:pt x="1616" y="2656"/>
                                  </a:lnTo>
                                  <a:lnTo>
                                    <a:pt x="1826" y="2755"/>
                                  </a:lnTo>
                                  <a:lnTo>
                                    <a:pt x="2045" y="2837"/>
                                  </a:lnTo>
                                  <a:lnTo>
                                    <a:pt x="2271" y="2903"/>
                                  </a:lnTo>
                                  <a:lnTo>
                                    <a:pt x="2505" y="2951"/>
                                  </a:lnTo>
                                  <a:lnTo>
                                    <a:pt x="2744" y="2980"/>
                                  </a:lnTo>
                                  <a:lnTo>
                                    <a:pt x="2990" y="2990"/>
                                  </a:lnTo>
                                  <a:lnTo>
                                    <a:pt x="3235" y="2980"/>
                                  </a:lnTo>
                                </a:path>
                              </a:pathLst>
                            </a:custGeom>
                            <a:noFill/>
                            <a:ln w="12700">
                              <a:solidFill>
                                <a:srgbClr val="A4A5A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572DE00" id="Agrupar 14" o:spid="_x0000_s1026" style="position:absolute;margin-left:266.1pt;margin-top:0;width:300pt;height:135.8pt;z-index:-251607040;mso-position-horizontal-relative:page;mso-position-vertical-relative:page" coordorigin="5322" coordsize="6000,2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FGw9A8AAA5cAAAOAAAAZHJzL2Uyb0RvYy54bWzsXNtuI8cRfQ+QfxjwMYCt6Z4bR7DWENbe&#10;RQAnMWDlA7gUdUEoDjOkVut8fU71ZVgtdXVPbGGDBPLDDmUe1nT16e66znz3/ZeHbfF5Mx7uh93F&#10;Qn1bLorNbj1c3+9uLxZ/v/rwzXJRHI6r3fVqO+w2F4tfN4fF9+/++IfvnvbnGz3cDdvrzVhAyO5w&#10;/rS/WNwdj/vzs7PD+m7zsDp8O+w3O3x5M4wPqyP+HG/PrsfVE6Q/bM90WbZnT8N4vR+H9eZwwP/9&#10;wX65eGfk39xs1se/3dwcNsdie7HA2I7m39H8+4n+PXv33er8dlzt7+7Xbhir3zCKh9X9DjedRP2w&#10;Oq6Kx/H+haiH+/U4HIab47fr4eFsuLm5X2+MDtBGlc+0+TgOj3ujy+350+1+miZM7bN5+s1i13/9&#10;/PNY3F+Du3pR7FYP4Ojydnzcr8YC/wfT87S/PQfq47j/Zf/zaHXEx5+G9T8O+Prs+ff0960FF5+e&#10;/jJcQ+Lq8TiY6flyMz6QCChefDEs/DqxsPlyLNb4n9VSlfhvUazxnep03baOp/UdyKTfNZXWi+L0&#10;0/Xdj+7H7fRL3amWxn+2Ord3NSN1IyO1sOAOpzk9/L45/eVutd8Yqg40W35OWz+nH8bNhlZx0dg5&#10;NSg/oQc+m+wbGuMBk56dxxYTYubjG72s7JqeZrNZTlNZq2BCVufrx8Px42YwlKw+/3Q42u1wjU+G&#10;6Gu3Iq4g4uZhi53xp7NCl11bPBUVCXZ4D1MMpjrVF3eF6uxdsTUmaRjrSVpVd4K0isEUVBSkYd2e&#10;pLWlEqQ1DKaaeilIA2MnacuqEqR1DKbqshWk4fSbpFVlXQrSegZTGjeNz5viNFQa8yvQEPBQVqUk&#10;jxNRVa1IK2diWWpJHGcCtEq8Kk5F04jiOBVV00iTpzgXWP/S6DgXuqtqafI4GbI4zbnQbb8UxGnO&#10;RdVJytJ5Nq0U3epGEsepaEpJWc2p0I24jDWnotVKmDvNqdC1lhaK5lTg5JbEBVRU0CK+jjWnAlZB&#10;EFcFVKhW2hYVp2LZSScAHaUnKkpoER9dxanoRWUrToVadtIyrjgVfS2dnRWnAmesKI5TkRDHqVBN&#10;IzFbcSpkZWtOhaqVdBjDJpzmWKai5lQoLdqdmlMhL5Q6oAJGQGC25lTIy7gOqChFO1ZzKuRNVnMq&#10;+kY6AWrOhHwCNJyJ5VILqjacCPl4ajgRy1paJQ3nQT47G84DrFN8fzWchYSwkAXpLGk4CbLRaTgJ&#10;WkkrpOEkyBYRjutpmVettBtaToKS7XXLWWhEb6LlLCTciZbT0InLt+U8JHydlhPRd9Ip3HIiUo4Y&#10;Z8JoEV8mLaci4SZ2nAvVlBK1XUCG7MR2nAzV9dIy7gI24A0zK4bY5NY726s773+vv+ycA45PxYoi&#10;6dJET/vhQNEPeeOIfa68Nw8UeesCGMMksAkLcL80GCuCwCZIyYLBN4E7F1SkJYNNAvezwOToElrN&#10;U1E5HdU8JSnSNdLnqYkw0sLnKaqcpmqequRH0mDgJ9pgNT2NLu690vNUJT/QSJ+nKvl5Bj5PVe1U&#10;hZ82Z+zkp5F0+GGz4H7lzlOV/CwjfZ6q5EcZ+DxVK6cq/KA5Yyc/iKRPEXeaVfJzDHyequTHGPg8&#10;VclPMfB5qpIfYuDzVCVHg+DwJObMDHkSBj5PVXIVDHyeqo1TFdZ+1mCcqjDnc+BkzmkwsNez4E5V&#10;2ONZcKcq7O0suFMV9nQW3KkKczkHTtaSVIU1nAV3qsLYMbi1IM6WjcjFPs/CjosCWdhP9JvV+X51&#10;JBPoPxZPSAWa5NUdpQGxk+ibh+Hz5mowmCPZQtW7fa86BFD23ifMdsexlLgyWlFqymE9wl/3RqrW&#10;MCWkP4JJPwEe4a8OiTyHQ8L5tff3CH91yNrfvS39SD3CXx0SSSwrE2mqtMzOmQ9VLzPjRCrLykSy&#10;Ki2zd4eXqiYj48fnr3aclNCyMpGySsqslL+7mljysvzVyURWy8qEG5yWqXs7832GTEpsGZHw09MS&#10;kdgwwLZLLw/KbRkg4oi0xMZpU+fGiPSWkYg4JyNxJpAyXLMk6o6yNljrVWZ6KMllgXB9kyu9pcgC&#10;EuvJWnqS/dUvdMo/AYgwNi2xwfI2QEhO3hqpLgNEmJ0G0oYhiW2XkegXBfIAaYl+mXXTEeu19Ven&#10;NRJe5tZIVKQlaud1IOBOA3FMWYld5rwoHYV9mVEGaS8jEame5K1V79yFPsM1Zb6sRCQwUhRSKGWB&#10;mc1Fya95EltXHcmOEfmveVrXS2vwcvNIKTAjETmutNaV8wFzXFMWzErMrB6F7IUB5tajQhBugTmu&#10;y94us9yeUciFGYm5Xdg7gU1mWyMbZuTlzonexWq5gwf5MCMPCa8kK0tKaM04Gok0wmVP75mH/DwY&#10;pY1w05xtQULJ4HLGyi+DnPXz6ypnTmkyaHxZ++z0oMRXko3au1o5JwKpMXNnyholJbYemHN1kB2z&#10;EnPe09LFCFmHDAkyKzHn4ynsJovM+Y1GXZpxyoIl9VbeVmX9W0qU2bvnfGbVUtqc7n7yxL3h81dr&#10;AKcT3teGESd4hL86ZMS794j1djhsrCGhyMEU+qcQgiIPVts+DNv76w/32y0FDofx9tP77Vh8XqEn&#10;5EO7fD/lIwLY1iTVdgP9zNsr0+5ga/K2g+DTcP0r6vPjYBtL0AiDD3fD+K9F8YSmkovF4Z+Pq3Gz&#10;KLZ/3qHDoFc1rbij+aNujPc+8m8+8W9WuzVEXSyOCyQB6eP7o+1cedyP97d3uJONiXbDJforbu6p&#10;eo8mh8O5HZX7A00OX6vbAe6h7SCZuh2M30JDQk/Eq3U7dLS8aaW97HZAnIFBUONIi5qQpc33nPAF&#10;MbvZodNUOTFiIY03MeDwnaqEbU11XXdLDoKZmUBdRynnmChoM6HaqomLwjacQEtTgY2JwhacUFRF&#10;jo4KxmoCLTsqNMVE4cSbUC0qeVFRmO0J1GsqvsRE4aibUE1PRevIXJE3N6F6UyeNySKHaoJhCwnC&#10;+Myr0hRyotL43NuukNjQ+OSr0lRJo9L49DeaCtYxaXz+VdlTNS0qjTNQL6kiHJPGKVCQI0njJNRQ&#10;ISotaGtQqqW2htjYgraGWtI06GpQ6NeTpHEW0P8ljC1gQWuqMEXHxlmoUCaLaxqwoE29NSqNs6BB&#10;VlxawAIaOKSxcRZsUTPCadDRIG7QoJ9BlsV3gqkDx7SksHnaVaKWYS9DKS2OoJVBJCDsZKioWyg6&#10;Mj7/4tqgY38av20BiQrj0y8uW7LRkzBtKoUxYUETg7ijgh4GjfJfXM2ghUHc7EEHg8ZGEYTxHSCe&#10;Q0H/AjxgSRgnQDwig+6FqpXYDLsXpNM7aF6olTSyoHlBtCtB70JtivAxNsmnmEgX7V3QutCY/pao&#10;ME6AaIcp2zDdshHPjKB1QfQPgs6FVklWPehcEP2WoHGhFa1A0LjQ1tTvFTnNgrYF2aEK2haCkcGb&#10;fyuTR/oAXP7rrUz+okPirUwutYO8lcmlmXkrk0szQ6YFIfXV1yyT/+7asTHLBWrHZJFipWNYIqMW&#10;TI3LFEiFY0TuFpkpXiIstziUtXzKyBagfdLKprUQc1vc1N/kv/dXi0NAbXBwbZLyECxbXCadTXGw&#10;BWbqyhTiWiDiwZQmFL0aIDzWNBB0WCAkJyUi5rTA3K0RThogYoK0RESKFgi/PnlrBIEGiPgnAySX&#10;Bjsil+93POdgrhqRvW1pZwYRVXp4FTx2jC47Ma5qiDgoKQ8RkJGHECeNo4AI982tBcQtBofAJCmP&#10;kvIkL5chR7RhcZnlj0DC4jLbCTGCwSEISI4P7r/FZbY7PHuLyxwfcNotbjqQ/HHgr/ZYgD/ucOna&#10;7MsDzst5ndz5ZaXeI+dvt9T/c+7cPdA4PQvpnu7D8nX5bvOgZmEasZ4/DonQhR6GfJXHJdHcYFfS&#10;y8R30/vH/HRvj2JUQE6PS7743emJyZe/hOn9rz0xSTb5WQ3BFM5fu4bwH03lNCFhVWl2EQEHGYXj&#10;ZqaxW3iBACfIlAEAc5SrPBEYf2IS3UeSNJxvTFpDedSYNJ5HrTqTxouNjecwdG+eNYtJ40mMqhc1&#10;5VkkGMROGBuOtkmF2j6iExsbz+PpDsnbuKZBTaGuWqrAxMQFRQXdmux4TFfqND8Nr2klIsjSTDjd&#10;mPJQVB6nArxSKSA6voALyogJ+nIy6r4S5QVsaBRbBHmcjgaVaGl8AR8K5Za4PDoyp3lpdEsFgZi+&#10;QXkBPUYSv0GBAWV/yhRG5XE+FAqI0vg4Hw2eqpbkcT5Ugw0p6Mv5QJeLxEfw4KSqUCkU5AV8dJgX&#10;QV/OB8o40noJCg3NUlPaNjZ/QalBpiN4dLJZotIniON0dIqexIztjqDc0PQmdx4dHWejXkpkBAWH&#10;phc3L7nP0yK1dRU/urdMZPyJpLdMpJQ7ectESjPzKpnI350mMucJpYnMFo/lich7M/EWED5glTJF&#10;5Js57PQ8jA+6/NUGceR3OWSm+Zl8KouE15QMSMlfskh4RGkkXCGLhK+TRsLJsUh4MWkk3BeLpEA7&#10;lWghx8Qi4XkkkeRyWCR8ijQSzoRBkreQRsJNsEj4AWmkf60KWfg0EqbdyoTtTiNhtC0SVjmNhDk2&#10;yKxCMLQGCEualggTaoCwkRmgJ/3Z4wjYbtlmu6lljrr66CketCwjVUdbK0gSBH14l/Vlc3npBhXA&#10;8A6k3bWJmu42q+sf3efj6n5rP2NI1KpnGt/oZTlvjXmYahcu+0QF9tCzoNpka/+ng2rT0hXzBoOQ&#10;2rwOxntvPPDmgVxFnUQxUdxNlf1KzO7kLi4lDx+bfgLJHi8PFxTejBMfFvdPZWechwravO4mpuLM&#10;QCEIpCvTZBaTFsTRiTgmjKPxMqa4okEYnQizqKwxzW5jXhMSHR0nIREF0lMEkzh6A4AwOs5DIkil&#10;J8IncbbfMjo6ToWeGUPDPkoxeRBDaznGD2JopbUoj+8GNDJJMSU9OTSpiwdgxBiVs5HIkQQvH1Kt&#10;knZYEEMncjj01PppfLaVNsZH8PahRI4piKFRK5H0DWLoRAYsCKLBGzV5xcb3rGVPzM8FUbRuSnF8&#10;AR+9mD0MwmjdiesvDKPl3GbQuqd78yKNqL7B/iBcPGsQdO8lUq9B+x759kzeW5z/FufbcOLtxRwv&#10;mqtcMelqergq/XKLV4nzzYtrYu/CodMDNeKr6fHT9GDocCA4Nr+NUA38K2QRXOfFqRVATCHgmDNF&#10;9HSItrTxZi7kgxNpxOViSDiIBke54mRoCN/PAnOBbu0eDM7Hzv69CLlwnJ5Ao6nJRvi+v4acqKQy&#10;5D0ZkeQepZHwiywyl9wgj8cicwkT8mUsMpeEUb6ziNyQ5DjJ/7Ayc8ki8iwsEqW9tEz4DA6ZSWqR&#10;N+CQU6rMp7381aa/yM47JD6kkkWx9JuV9ZaMoHLaKz4leHpDssmnmJdO4xO1MJgXZNNbrfnfBnU+&#10;vcb73b8BAAD//wMAUEsDBBQABgAIAAAAIQDNQn4o3gAAAAkBAAAPAAAAZHJzL2Rvd25yZXYueG1s&#10;TI9BS8NAFITvgv9heYI3u9mUVol5KaWopyLYCuJtm31NQrNvQ3abpP/erRc9DjPMfJOvJtuKgXrf&#10;OEZQswQEcelMwxXC5/714QmED5qNbh0TwoU8rIrbm1xnxo38QcMuVCKWsM80Qh1Cl0npy5qs9jPX&#10;EUfv6HqrQ5R9JU2vx1huW5kmyVJa3XBcqHVHm5rK0+5sEd5GPa7n6mXYno6by/d+8f61VYR4fzet&#10;n0EEmsJfGK74ER2KyHRwZzZetAiLeZrGKEJ8dLXVrz4gpI9qCbLI5f8HxQ8AAAD//wMAUEsBAi0A&#10;FAAGAAgAAAAhALaDOJL+AAAA4QEAABMAAAAAAAAAAAAAAAAAAAAAAFtDb250ZW50X1R5cGVzXS54&#10;bWxQSwECLQAUAAYACAAAACEAOP0h/9YAAACUAQAACwAAAAAAAAAAAAAAAAAvAQAAX3JlbHMvLnJl&#10;bHNQSwECLQAUAAYACAAAACEA3yxRsPQPAAAOXAAADgAAAAAAAAAAAAAAAAAuAgAAZHJzL2Uyb0Rv&#10;Yy54bWxQSwECLQAUAAYACAAAACEAzUJ+KN4AAAAJAQAADwAAAAAAAAAAAAAAAABOEgAAZHJzL2Rv&#10;d25yZXYueG1sUEsFBgAAAAAEAAQA8wAAAFkTAAAAAA==&#10;" o:allowincell="f">
                <v:shape id="Freeform 5" o:spid="_x0000_s1027" style="position:absolute;left:6532;top:-283;width:3580;height:1741;visibility:visible;mso-wrap-style:square;v-text-anchor:top" coordsize="3580,1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o1wQAAANsAAAAPAAAAZHJzL2Rvd25yZXYueG1sRE/basJA&#10;EH0v+A/LCL7VjQqi0VUkUgmRgjfwdciOSTA7G7LbmP59t1Do2xzOddbb3tSio9ZVlhVMxhEI4tzq&#10;igsFt+vH+wKE88gaa8uk4JscbDeDtzXG2r74TN3FFyKEsItRQel9E0vp8pIMurFtiAP3sK1BH2Bb&#10;SN3iK4SbWk6jaC4NVhwaSmwoKSl/Xr6Mgtki23+mGcqZPCXH+zI/HKP7VKnRsN+tQHjq/b/4z53q&#10;MH8Ov7+EA+TmBwAA//8DAFBLAQItABQABgAIAAAAIQDb4fbL7gAAAIUBAAATAAAAAAAAAAAAAAAA&#10;AAAAAABbQ29udGVudF9UeXBlc10ueG1sUEsBAi0AFAAGAAgAAAAhAFr0LFu/AAAAFQEAAAsAAAAA&#10;AAAAAAAAAAAAHwEAAF9yZWxzLy5yZWxzUEsBAi0AFAAGAAgAAAAhAFWOyjXBAAAA2wAAAA8AAAAA&#10;AAAAAAAAAAAABwIAAGRycy9kb3ducmV2LnhtbFBLBQYAAAAAAwADALcAAAD1AgAAAAA=&#10;" path="m1934,1735r142,-16l2213,1691r134,-38l2476,1605r125,-57l2720,1481r113,-75l2940,1323r100,-90l3133,1135r86,-105l3297,919r69,-117l3426,679r51,-127l3519,419r31,-136l3550,283r-816,l2727,302r-29,70l2664,439r-39,64l2581,564r-48,57l2481,674r-55,50l2366,769r-63,41l2238,846r-69,32l2098,904r-74,20l1948,939r-78,10l1790,952r-80,-3l1632,939r-76,-15l1482,904r-71,-26l1342,846r-66,-36l1214,769r-60,-45l1099,674r-52,-53l999,564,955,503,916,439,882,372,853,302r-7,-19l30,283r,l61,419r42,133l154,679r60,123l283,919r78,111l447,1135r93,98l640,1323r107,83l860,1481r119,67l1104,1605r129,48l1366,1691r138,28l1645,1735r145,6l1934,1735xe" fillcolor="#f68c31" stroked="f">
                  <v:path arrowok="t" o:connecttype="custom" o:connectlocs="2076,1719;2347,1653;2601,1548;2833,1406;3040,1233;3219,1030;3366,802;3477,552;3550,283;2734,283;2698,372;2625,503;2533,621;2426,724;2303,810;2169,878;2024,924;1870,949;1710,949;1556,924;1411,878;1276,810;1154,724;1047,621;955,503;882,372;846,283;30,283;103,552;214,802;361,1030;540,1233;747,1406;979,1548;1233,1653;1504,1719;1790,1741" o:connectangles="0,0,0,0,0,0,0,0,0,0,0,0,0,0,0,0,0,0,0,0,0,0,0,0,0,0,0,0,0,0,0,0,0,0,0,0,0"/>
                </v:shape>
                <v:shape id="Freeform 6" o:spid="_x0000_s1028" style="position:absolute;left:7653;top:-283;width:1338;height:643;visibility:visible;mso-wrap-style:square;v-text-anchor:top" coordsize="1338,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ybGxAAAANsAAAAPAAAAZHJzL2Rvd25yZXYueG1sRI9Ba8JA&#10;EIXvBf/DMoK3ulFBJbqKCFKhXrQ9xNuQHZNgdjZktybtr+8cBG8zvDfvfbPe9q5WD2pD5dnAZJyA&#10;Is69rbgw8P11eF+CChHZYu2ZDPxSgO1m8LbG1PqOz/S4xEJJCIcUDZQxNqnWIS/JYRj7hli0m28d&#10;RlnbQtsWOwl3tZ4myVw7rFgaSmxoX1J+v/w4A5/16XrFhcumsZsdPw7L7C+4zJjRsN+tQEXq48v8&#10;vD5awRdY+UUG0Jt/AAAA//8DAFBLAQItABQABgAIAAAAIQDb4fbL7gAAAIUBAAATAAAAAAAAAAAA&#10;AAAAAAAAAABbQ29udGVudF9UeXBlc10ueG1sUEsBAi0AFAAGAAgAAAAhAFr0LFu/AAAAFQEAAAsA&#10;AAAAAAAAAAAAAAAAHwEAAF9yZWxzLy5yZWxzUEsBAi0AFAAGAAgAAAAhAKZbJsbEAAAA2wAAAA8A&#10;AAAAAAAAAAAAAAAABwIAAGRycy9kb3ducmV2LnhtbFBLBQYAAAAAAwADALcAAAD4AgAAAAA=&#10;" path="m722,642r52,-7l826,625r49,-14l923,593r47,-21l1014,548r42,-28l1096,489r37,-33l1168,420r32,-39l1229,340r26,-44l1262,283,75,283r7,13l108,340r29,41l169,420r35,36l241,489r40,31l323,548r44,24l413,593r48,18l511,625r51,10l615,642r53,2l722,642xe" fillcolor="#a31c45" stroked="f">
                  <v:path arrowok="t" o:connecttype="custom" o:connectlocs="722,642;774,635;826,625;875,611;923,593;970,572;1014,548;1056,520;1096,489;1133,456;1168,420;1200,381;1229,340;1255,296;1262,283;75,283;82,296;108,340;137,381;169,420;204,456;241,489;281,520;323,548;367,572;413,593;461,611;511,625;562,635;615,642;668,644;722,642" o:connectangles="0,0,0,0,0,0,0,0,0,0,0,0,0,0,0,0,0,0,0,0,0,0,0,0,0,0,0,0,0,0,0,0"/>
                </v:shape>
                <v:group id="Group 7" o:spid="_x0000_s1029" style="position:absolute;left:5332;top:-283;width:5980;height:2989" coordorigin="5332,-283" coordsize="5980,2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Freeform 8" o:spid="_x0000_s1030" style="position:absolute;left:5332;top:-283;width:5980;height:2989;visibility:visible;mso-wrap-style:square;v-text-anchor:top" coordsize="5980,2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NoMwQAAANsAAAAPAAAAZHJzL2Rvd25yZXYueG1sRI9Bi8Iw&#10;FITvC/6H8ARva2opy1JNiwiKpy6rHjw+mmdTbF5KE7X+e7Ow4HGYmW+YVTnaTtxp8K1jBYt5AoK4&#10;drrlRsHpuP38BuEDssbOMSl4koeymHysMNfuwb90P4RGRAj7HBWYEPpcSl8bsujnrieO3sUNFkOU&#10;QyP1gI8It51Mk+RLWmw5LhjsaWOovh5uVsHIyU+2qLRx2U5vs9BW5w1WSs2m43oJItAY3uH/9l4r&#10;SFP4+xJ/gCxeAAAA//8DAFBLAQItABQABgAIAAAAIQDb4fbL7gAAAIUBAAATAAAAAAAAAAAAAAAA&#10;AAAAAABbQ29udGVudF9UeXBlc10ueG1sUEsBAi0AFAAGAAgAAAAhAFr0LFu/AAAAFQEAAAsAAAAA&#10;AAAAAAAAAAAAHwEAAF9yZWxzLy5yZWxzUEsBAi0AFAAGAAgAAAAhAIkI2gzBAAAA2wAAAA8AAAAA&#10;AAAAAAAAAAAABwIAAGRycy9kb3ducmV2LnhtbFBLBQYAAAAAAwADALcAAAD1AgAAAAA=&#10;" path="m3235,2980r240,-29l3708,2903r227,-66l4154,2755r210,-99l4565,2542r191,-129l4936,2270r168,-156l5260,1945r143,-180l5532,1575r114,-201l5745,1163r82,-218l5893,718r48,-233l5965,283e" filled="f" strokecolor="#a4a5aa" strokeweight="1pt">
                    <v:path arrowok="t" o:connecttype="custom" o:connectlocs="3235,2980;3475,2951;3708,2903;3935,2837;4154,2755;4364,2656;4565,2542;4756,2413;4936,2270;5104,2114;5260,1945;5403,1765;5532,1575;5646,1374;5745,1163;5827,945;5893,718;5941,485;5965,283" o:connectangles="0,0,0,0,0,0,0,0,0,0,0,0,0,0,0,0,0,0,0"/>
                  </v:shape>
                  <v:shape id="Freeform 9" o:spid="_x0000_s1031" style="position:absolute;left:5332;top:-283;width:5980;height:2989;visibility:visible;mso-wrap-style:square;v-text-anchor:top" coordsize="5980,2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efjwgAAANsAAAAPAAAAZHJzL2Rvd25yZXYueG1sRI9Ba8JA&#10;FITvhf6H5RW8NRsllJJmIyIoniJNPXh8ZF+zwezbkF1N/PeuUOhxmJlvmGI9217caPSdYwXLJAVB&#10;3Djdcavg9LN7/wThA7LG3jEpuJOHdfn6UmCu3cTfdKtDKyKEfY4KTAhDLqVvDFn0iRuIo/frRosh&#10;yrGVesQpwm0vV2n6IS12HBcMDrQ11Fzqq1Uwc3rMlpU2LtvrXRa66rzFSqnF27z5AhFoDv/hv/ZB&#10;K1hl8PwSf4AsHwAAAP//AwBQSwECLQAUAAYACAAAACEA2+H2y+4AAACFAQAAEwAAAAAAAAAAAAAA&#10;AAAAAAAAW0NvbnRlbnRfVHlwZXNdLnhtbFBLAQItABQABgAIAAAAIQBa9CxbvwAAABUBAAALAAAA&#10;AAAAAAAAAAAAAB8BAABfcmVscy8ucmVsc1BLAQItABQABgAIAAAAIQBprefjwgAAANsAAAAPAAAA&#10;AAAAAAAAAAAAAAcCAABkcnMvZG93bnJldi54bWxQSwUGAAAAAAMAAwC3AAAA9gIAAAAA&#10;" path="m14,283l39,485,86,718r66,227l234,1163r99,211l448,1575r128,190l719,1945r156,169l1044,2270r180,143l1415,2542r201,114l1826,2755r219,82l2271,2903r234,48l2744,2980r246,10l3235,2980e" filled="f" strokecolor="#a4a5aa" strokeweight="1pt">
                    <v:path arrowok="t" o:connecttype="custom" o:connectlocs="14,283;39,485;86,718;152,945;234,1163;333,1374;448,1575;576,1765;719,1945;875,2114;1044,2270;1224,2413;1415,2542;1616,2656;1826,2755;2045,2837;2271,2903;2505,2951;2744,2980;2990,2990;3235,2980" o:connectangles="0,0,0,0,0,0,0,0,0,0,0,0,0,0,0,0,0,0,0,0,0"/>
                  </v:shape>
                </v:group>
                <w10:wrap anchorx="page" anchory="page"/>
              </v:group>
            </w:pict>
          </mc:Fallback>
        </mc:AlternateContent>
      </w:r>
      <w:r>
        <w:rPr>
          <w:noProof/>
        </w:rPr>
        <mc:AlternateContent>
          <mc:Choice Requires="wps">
            <w:drawing>
              <wp:anchor distT="0" distB="0" distL="114300" distR="114300" simplePos="0" relativeHeight="251708416" behindDoc="1" locked="0" layoutInCell="0" allowOverlap="1" wp14:anchorId="5F5CF461" wp14:editId="4099C5F3">
                <wp:simplePos x="0" y="0"/>
                <wp:positionH relativeFrom="page">
                  <wp:posOffset>381000</wp:posOffset>
                </wp:positionH>
                <wp:positionV relativeFrom="page">
                  <wp:posOffset>2411730</wp:posOffset>
                </wp:positionV>
                <wp:extent cx="553085" cy="2559050"/>
                <wp:effectExtent l="0" t="1905" r="0" b="1270"/>
                <wp:wrapNone/>
                <wp:docPr id="12" name="Forma Livre: Forma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53085" cy="2559050"/>
                        </a:xfrm>
                        <a:custGeom>
                          <a:avLst/>
                          <a:gdLst>
                            <a:gd name="T0" fmla="*/ 0 w 871"/>
                            <a:gd name="T1" fmla="*/ 2014 h 4030"/>
                            <a:gd name="T2" fmla="*/ 0 w 871"/>
                            <a:gd name="T3" fmla="*/ 4029 h 4030"/>
                            <a:gd name="T4" fmla="*/ 870 w 871"/>
                            <a:gd name="T5" fmla="*/ 2014 h 4030"/>
                            <a:gd name="T6" fmla="*/ 0 w 871"/>
                            <a:gd name="T7" fmla="*/ 0 h 4030"/>
                            <a:gd name="T8" fmla="*/ 0 w 871"/>
                            <a:gd name="T9" fmla="*/ 2014 h 4030"/>
                          </a:gdLst>
                          <a:ahLst/>
                          <a:cxnLst>
                            <a:cxn ang="0">
                              <a:pos x="T0" y="T1"/>
                            </a:cxn>
                            <a:cxn ang="0">
                              <a:pos x="T2" y="T3"/>
                            </a:cxn>
                            <a:cxn ang="0">
                              <a:pos x="T4" y="T5"/>
                            </a:cxn>
                            <a:cxn ang="0">
                              <a:pos x="T6" y="T7"/>
                            </a:cxn>
                            <a:cxn ang="0">
                              <a:pos x="T8" y="T9"/>
                            </a:cxn>
                          </a:cxnLst>
                          <a:rect l="0" t="0" r="r" b="b"/>
                          <a:pathLst>
                            <a:path w="871" h="4030">
                              <a:moveTo>
                                <a:pt x="0" y="2014"/>
                              </a:moveTo>
                              <a:lnTo>
                                <a:pt x="0" y="4029"/>
                              </a:lnTo>
                              <a:lnTo>
                                <a:pt x="870" y="2014"/>
                              </a:lnTo>
                              <a:lnTo>
                                <a:pt x="0" y="0"/>
                              </a:lnTo>
                              <a:lnTo>
                                <a:pt x="0" y="2014"/>
                              </a:lnTo>
                              <a:close/>
                            </a:path>
                          </a:pathLst>
                        </a:custGeom>
                        <a:solidFill>
                          <a:srgbClr val="F68C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5A40B5" id="Forma Livre: Forma 12" o:spid="_x0000_s1026" style="position:absolute;margin-left:30pt;margin-top:189.9pt;width:43.55pt;height:201.5pt;z-index:-25160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871,4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598wIAAHEHAAAOAAAAZHJzL2Uyb0RvYy54bWysVdtu2zAMfR+wfxD0OGC1k9hNYtQphhYZ&#10;BnRbgWYfoMhybMyWNEmJ0339SPlS95K1GPZiS+LREclDUReXx7oiB2FsqWRKJ2chJUJylZVyl9If&#10;m/XHBSXWMZmxSkmR0nth6eXq/buLRidiqgpVZcIQIJE2aXRKC+d0EgSWF6Jm9kxpIcGYK1MzB1Oz&#10;CzLDGmCvq2AahudBo0ymjeLCWli9bo105fnzXHD3Pc+tcKRKKfjm/Nf47xa/weqCJTvDdFHyzg32&#10;D17UrJRw6EB1zRwje1M+o6pLbpRVuTvjqg5Unpdc+Bggmkn4JJq7gmnhY4HkWD2kyf4/Wv7tcGtI&#10;mYF2U0okq0GjNWab3JQHIxLSTsAImWq0TWDDnb41GKvVN4r/tGAIHllwYgFDts1XlQEh2zvls3PM&#10;TY07IW5y9CLcDyKIoyMcFuN4Fi5iSjiYpnG8DGOvUsCSfjffW/dZKM/EDjfWtSJmMPISZF0cGxA8&#10;ryvQ80NAQtKQxXzSCT5AJiMIKBCRgkThrK+LAQa5eY1pNoJE4XR5gikawRbzE15B+MNxf/HqfAQ7&#10;wTR/BHk5OLiiw2knaJYjyBOHQJhdn3pW9Grwo+zkgBFh2A1CXwJaWZQetQGBN14QoAAUancCDOlH&#10;8AzVexUMGUZw/CYwpBDB8zeBIVEIXo7BrTtdrAb6zdNOYyiBTrPFPSzRzGGK+iFpUopFSYqU+rJD&#10;Q60OYqM8xD3cEsx6d+4DoJLPgVh7HbA393/t+aDqfBwjxh7Q/1tgC+tvX2/r/2PMC1S8Ula0cmHQ&#10;Xrchekza6BJbVZXZuqwqDNqa3faqMuTAoGWvzxdXs75GHsEqXy9S4bb2GFzxjQh7T9ustiq7hz5k&#10;VNv34Z2CQaHMb0oa6Pkptb/2zAhKqi8SmupyEkUQtPOTKJ5PYWLGlu3YwiQHqpQ6CvWNwyvXPix7&#10;bcpdASdNfMVL9Qn6X15im/L+tV51E+jrPjfdG4QPx3juUQ8v5eoPAAAA//8DAFBLAwQUAAYACAAA&#10;ACEAv6qkIN8AAAAKAQAADwAAAGRycy9kb3ducmV2LnhtbEyPQU7DMBBF90jcwRokdtRpQXUImVQt&#10;CCnsaMsB3HiaBOJxFDttuD3uqixH8/X/e/lqsp040eBbxwjzWQKCuHKm5Rrha//+kILwQbPRnWNC&#10;+CUPq+L2JteZcWfe0mkXahFL2GcaoQmhz6T0VUNW+5nriePv6AarQzyHWppBn2O57eQiSZbS6pbj&#10;QqN7em2o+tmNFmGj9mU61t+f6zf/IftjuSlV2CLe303rFxCBpnANwwU/okMRmQ5uZONFh7BMokpA&#10;eFTPUeESeFJzEAcElS5SkEUu/ysUfwAAAP//AwBQSwECLQAUAAYACAAAACEAtoM4kv4AAADhAQAA&#10;EwAAAAAAAAAAAAAAAAAAAAAAW0NvbnRlbnRfVHlwZXNdLnhtbFBLAQItABQABgAIAAAAIQA4/SH/&#10;1gAAAJQBAAALAAAAAAAAAAAAAAAAAC8BAABfcmVscy8ucmVsc1BLAQItABQABgAIAAAAIQCa+k59&#10;8wIAAHEHAAAOAAAAAAAAAAAAAAAAAC4CAABkcnMvZTJvRG9jLnhtbFBLAQItABQABgAIAAAAIQC/&#10;qqQg3wAAAAoBAAAPAAAAAAAAAAAAAAAAAE0FAABkcnMvZG93bnJldi54bWxQSwUGAAAAAAQABADz&#10;AAAAWQYAAAAA&#10;" o:allowincell="f" path="m,2014l,4029,870,2014,,,,2014xe" fillcolor="#f68c31" stroked="f">
                <v:path arrowok="t" o:connecttype="custom" o:connectlocs="0,1278890;0,2558415;552450,1278890;0,0;0,1278890" o:connectangles="0,0,0,0,0"/>
                <w10:wrap anchorx="page" anchory="page"/>
              </v:shape>
            </w:pict>
          </mc:Fallback>
        </mc:AlternateContent>
      </w:r>
    </w:p>
    <w:p w14:paraId="0C46739B" w14:textId="77777777" w:rsidR="00F3251A" w:rsidRDefault="00F3251A"/>
    <w:p w14:paraId="3DC30A08" w14:textId="77777777" w:rsidR="00F3251A" w:rsidRDefault="00F3251A"/>
    <w:p w14:paraId="4E383E14" w14:textId="017FCFFB" w:rsidR="00F3251A" w:rsidRDefault="009A3767">
      <w:r>
        <w:rPr>
          <w:noProof/>
        </w:rPr>
        <mc:AlternateContent>
          <mc:Choice Requires="wps">
            <w:drawing>
              <wp:anchor distT="0" distB="0" distL="114300" distR="114300" simplePos="0" relativeHeight="251720704" behindDoc="0" locked="0" layoutInCell="1" allowOverlap="1" wp14:anchorId="1F5A8E60" wp14:editId="581E782C">
                <wp:simplePos x="0" y="0"/>
                <wp:positionH relativeFrom="column">
                  <wp:posOffset>1785858</wp:posOffset>
                </wp:positionH>
                <wp:positionV relativeFrom="paragraph">
                  <wp:posOffset>5982955</wp:posOffset>
                </wp:positionV>
                <wp:extent cx="1680210" cy="445135"/>
                <wp:effectExtent l="0" t="0" r="0" b="0"/>
                <wp:wrapNone/>
                <wp:docPr id="169" name="Caixa de Texto 169"/>
                <wp:cNvGraphicFramePr/>
                <a:graphic xmlns:a="http://schemas.openxmlformats.org/drawingml/2006/main">
                  <a:graphicData uri="http://schemas.microsoft.com/office/word/2010/wordprocessingShape">
                    <wps:wsp>
                      <wps:cNvSpPr txBox="1"/>
                      <wps:spPr>
                        <a:xfrm>
                          <a:off x="0" y="0"/>
                          <a:ext cx="1680210" cy="445135"/>
                        </a:xfrm>
                        <a:prstGeom prst="rect">
                          <a:avLst/>
                        </a:prstGeom>
                        <a:noFill/>
                        <a:ln w="6350">
                          <a:noFill/>
                        </a:ln>
                      </wps:spPr>
                      <wps:txbx>
                        <w:txbxContent>
                          <w:p w14:paraId="7372DF14" w14:textId="55AA592B" w:rsidR="00C37CC6" w:rsidRDefault="00C37CC6">
                            <w:r w:rsidRPr="009C7D4E">
                              <w:rPr>
                                <w:rFonts w:eastAsia="Times New Roman" w:cs="Arial"/>
                                <w:b/>
                                <w:bCs/>
                                <w:color w:val="000000"/>
                                <w:spacing w:val="-1"/>
                                <w:sz w:val="20"/>
                                <w:szCs w:val="20"/>
                                <w:lang w:eastAsia="pt-BR"/>
                              </w:rPr>
                              <w:t>P</w:t>
                            </w:r>
                            <w:r w:rsidRPr="009C7D4E">
                              <w:rPr>
                                <w:rFonts w:eastAsia="Times New Roman" w:cs="Arial"/>
                                <w:b/>
                                <w:bCs/>
                                <w:color w:val="000000"/>
                                <w:sz w:val="20"/>
                                <w:szCs w:val="20"/>
                                <w:lang w:eastAsia="pt-BR"/>
                              </w:rPr>
                              <w:t>osi</w:t>
                            </w:r>
                            <w:r w:rsidRPr="009C7D4E">
                              <w:rPr>
                                <w:rFonts w:eastAsia="Times New Roman" w:cs="Arial"/>
                                <w:b/>
                                <w:bCs/>
                                <w:color w:val="000000"/>
                                <w:spacing w:val="-1"/>
                                <w:sz w:val="20"/>
                                <w:szCs w:val="20"/>
                                <w:lang w:eastAsia="pt-BR"/>
                              </w:rPr>
                              <w:t>ç</w:t>
                            </w:r>
                            <w:r w:rsidRPr="009C7D4E">
                              <w:rPr>
                                <w:rFonts w:eastAsia="Times New Roman" w:cs="Arial"/>
                                <w:b/>
                                <w:bCs/>
                                <w:color w:val="000000"/>
                                <w:sz w:val="20"/>
                                <w:szCs w:val="20"/>
                                <w:lang w:eastAsia="pt-BR"/>
                              </w:rPr>
                              <w:t>ão:</w:t>
                            </w:r>
                            <w:r w:rsidRPr="009C7D4E">
                              <w:rPr>
                                <w:rFonts w:eastAsia="Times New Roman" w:cs="Arial"/>
                                <w:b/>
                                <w:bCs/>
                                <w:color w:val="000000"/>
                                <w:spacing w:val="-7"/>
                                <w:sz w:val="20"/>
                                <w:szCs w:val="20"/>
                                <w:lang w:eastAsia="pt-BR"/>
                              </w:rPr>
                              <w:t xml:space="preserve"> </w:t>
                            </w:r>
                            <w:r w:rsidRPr="009C7D4E">
                              <w:rPr>
                                <w:rFonts w:eastAsia="Times New Roman" w:cs="Arial"/>
                                <w:b/>
                                <w:bCs/>
                                <w:color w:val="000000"/>
                                <w:w w:val="99"/>
                                <w:sz w:val="20"/>
                                <w:szCs w:val="20"/>
                                <w:lang w:eastAsia="pt-BR"/>
                              </w:rPr>
                              <w:t>3</w:t>
                            </w:r>
                            <w:r>
                              <w:rPr>
                                <w:rFonts w:eastAsia="Times New Roman" w:cs="Arial"/>
                                <w:b/>
                                <w:bCs/>
                                <w:color w:val="000000"/>
                                <w:w w:val="99"/>
                                <w:sz w:val="20"/>
                                <w:szCs w:val="20"/>
                                <w:lang w:eastAsia="pt-BR"/>
                              </w:rPr>
                              <w:t>1</w:t>
                            </w:r>
                            <w:r w:rsidRPr="009C7D4E">
                              <w:rPr>
                                <w:rFonts w:eastAsia="Times New Roman" w:cs="Arial"/>
                                <w:b/>
                                <w:bCs/>
                                <w:color w:val="000000"/>
                                <w:w w:val="99"/>
                                <w:sz w:val="20"/>
                                <w:szCs w:val="20"/>
                                <w:lang w:eastAsia="pt-BR"/>
                              </w:rPr>
                              <w:t>.</w:t>
                            </w:r>
                            <w:r>
                              <w:rPr>
                                <w:rFonts w:eastAsia="Times New Roman" w:cs="Arial"/>
                                <w:b/>
                                <w:bCs/>
                                <w:color w:val="000000"/>
                                <w:w w:val="99"/>
                                <w:sz w:val="20"/>
                                <w:szCs w:val="20"/>
                                <w:lang w:eastAsia="pt-BR"/>
                              </w:rPr>
                              <w:t>12</w:t>
                            </w:r>
                            <w:r w:rsidRPr="009C7D4E">
                              <w:rPr>
                                <w:rFonts w:eastAsia="Times New Roman" w:cs="Arial"/>
                                <w:b/>
                                <w:bCs/>
                                <w:color w:val="000000"/>
                                <w:w w:val="99"/>
                                <w:sz w:val="20"/>
                                <w:szCs w:val="20"/>
                                <w:lang w:eastAsia="pt-BR"/>
                              </w:rPr>
                              <w:t>.2</w:t>
                            </w:r>
                            <w:r w:rsidRPr="009C7D4E">
                              <w:rPr>
                                <w:rFonts w:eastAsia="Times New Roman" w:cs="Arial"/>
                                <w:b/>
                                <w:bCs/>
                                <w:color w:val="000000"/>
                                <w:spacing w:val="-1"/>
                                <w:w w:val="99"/>
                                <w:sz w:val="20"/>
                                <w:szCs w:val="20"/>
                                <w:lang w:eastAsia="pt-BR"/>
                              </w:rPr>
                              <w:t>0</w:t>
                            </w:r>
                            <w:r w:rsidRPr="009C7D4E">
                              <w:rPr>
                                <w:rFonts w:eastAsia="Times New Roman" w:cs="Arial"/>
                                <w:b/>
                                <w:bCs/>
                                <w:color w:val="000000"/>
                                <w:w w:val="99"/>
                                <w:sz w:val="20"/>
                                <w:szCs w:val="20"/>
                                <w:lang w:eastAsia="pt-BR"/>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5A8E60" id="Caixa de Texto 169" o:spid="_x0000_s1027" type="#_x0000_t202" style="position:absolute;margin-left:140.6pt;margin-top:471.1pt;width:132.3pt;height:35.0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oGCNgIAAGIEAAAOAAAAZHJzL2Uyb0RvYy54bWysVF1v2jAUfZ+0/2D5fSShwNqIUDEqpklV&#10;WwmqPhvHJpEcX882JOzX79ohFHV7mvbiXPtc349zrjO/7xpFjsK6GnRBs1FKidAcylrvC/q6XX+5&#10;pcR5pkumQIuCnoSj94vPn+atycUYKlClsASDaJe3pqCV9yZPEscr0TA3AiM0ghJswzxu7T4pLWsx&#10;eqOScZrOkhZsaSxw4RyePvQgXcT4Ugrun6V0whNVUKzNx9XGdRfWZDFn+d4yU9X8XAb7hyoaVmtM&#10;egn1wDwjB1v/EaqpuQUH0o84NAlIWXMRe8BusvRDN5uKGRF7QXKcudDk/l9Y/nR8saQuUbvZHSWa&#10;NSjSitUdI6UgW9F5IAFBnlrjcnTfGLzgu2/Q4Z3h3OFhaL+TtglfbIwgjoyfLixjLMLDpdltOs4Q&#10;4ohNJtPsZhrCJO+3jXX+u4CGBKOgFlWM5LLjo/O96+ASkmlY10pFJZUmbUFnN9M0XrggGFxpzBF6&#10;6GsNlu92Xd/70McOyhO2Z6EfFGf4usYaHpnzL8ziZGDZOO3+GRepAHPB2aKkAvvrb+fBHwVDlJIW&#10;J62g7ueBWUGJ+qFRyrtsMgmjGTeT6dcxbuw1srtG9KFZAQ5zhu/K8GgGf68GU1po3vBRLENWhJjm&#10;mLugfjBXvp9/fFRcLJfRCYfRMP+oN4aH0IHVwPC2e2PWnGXwKOATDDPJ8g9q9L69HsuDB1lHqQLP&#10;Patn+nGQo9jnRxdeyvU+er3/Gha/AQAA//8DAFBLAwQUAAYACAAAACEA8mkAruIAAAAMAQAADwAA&#10;AGRycy9kb3ducmV2LnhtbEyPwU7DMAyG70i8Q2QkbixtWFEpTaep0oSE4LCxC7e0ydqKxClNthWe&#10;HnMaN1v+9Pv7y9XsLDuZKQweJaSLBJjB1usBOwn7981dDixEhVpZj0bCtwmwqq6vSlVof8atOe1i&#10;xygEQ6Ek9DGOBeeh7Y1TYeFHg3Q7+MmpSOvUcT2pM4U7y0WSPHCnBqQPvRpN3Zv2c3d0El7qzZva&#10;NsLlP7Z+fj2sx6/9Rybl7c28fgIWzRwvMPzpkzpU5NT4I+rArASRp4JQCY9LQQMR2TKjMg2hSSru&#10;gVcl/1+i+gUAAP//AwBQSwECLQAUAAYACAAAACEAtoM4kv4AAADhAQAAEwAAAAAAAAAAAAAAAAAA&#10;AAAAW0NvbnRlbnRfVHlwZXNdLnhtbFBLAQItABQABgAIAAAAIQA4/SH/1gAAAJQBAAALAAAAAAAA&#10;AAAAAAAAAC8BAABfcmVscy8ucmVsc1BLAQItABQABgAIAAAAIQAk8oGCNgIAAGIEAAAOAAAAAAAA&#10;AAAAAAAAAC4CAABkcnMvZTJvRG9jLnhtbFBLAQItABQABgAIAAAAIQDyaQCu4gAAAAwBAAAPAAAA&#10;AAAAAAAAAAAAAJAEAABkcnMvZG93bnJldi54bWxQSwUGAAAAAAQABADzAAAAnwUAAAAA&#10;" filled="f" stroked="f" strokeweight=".5pt">
                <v:textbox>
                  <w:txbxContent>
                    <w:p w14:paraId="7372DF14" w14:textId="55AA592B" w:rsidR="00C37CC6" w:rsidRDefault="00C37CC6">
                      <w:r w:rsidRPr="009C7D4E">
                        <w:rPr>
                          <w:rFonts w:eastAsia="Times New Roman" w:cs="Arial"/>
                          <w:b/>
                          <w:bCs/>
                          <w:color w:val="000000"/>
                          <w:spacing w:val="-1"/>
                          <w:sz w:val="20"/>
                          <w:szCs w:val="20"/>
                          <w:lang w:eastAsia="pt-BR"/>
                        </w:rPr>
                        <w:t>P</w:t>
                      </w:r>
                      <w:r w:rsidRPr="009C7D4E">
                        <w:rPr>
                          <w:rFonts w:eastAsia="Times New Roman" w:cs="Arial"/>
                          <w:b/>
                          <w:bCs/>
                          <w:color w:val="000000"/>
                          <w:sz w:val="20"/>
                          <w:szCs w:val="20"/>
                          <w:lang w:eastAsia="pt-BR"/>
                        </w:rPr>
                        <w:t>osi</w:t>
                      </w:r>
                      <w:r w:rsidRPr="009C7D4E">
                        <w:rPr>
                          <w:rFonts w:eastAsia="Times New Roman" w:cs="Arial"/>
                          <w:b/>
                          <w:bCs/>
                          <w:color w:val="000000"/>
                          <w:spacing w:val="-1"/>
                          <w:sz w:val="20"/>
                          <w:szCs w:val="20"/>
                          <w:lang w:eastAsia="pt-BR"/>
                        </w:rPr>
                        <w:t>ç</w:t>
                      </w:r>
                      <w:r w:rsidRPr="009C7D4E">
                        <w:rPr>
                          <w:rFonts w:eastAsia="Times New Roman" w:cs="Arial"/>
                          <w:b/>
                          <w:bCs/>
                          <w:color w:val="000000"/>
                          <w:sz w:val="20"/>
                          <w:szCs w:val="20"/>
                          <w:lang w:eastAsia="pt-BR"/>
                        </w:rPr>
                        <w:t>ão:</w:t>
                      </w:r>
                      <w:r w:rsidRPr="009C7D4E">
                        <w:rPr>
                          <w:rFonts w:eastAsia="Times New Roman" w:cs="Arial"/>
                          <w:b/>
                          <w:bCs/>
                          <w:color w:val="000000"/>
                          <w:spacing w:val="-7"/>
                          <w:sz w:val="20"/>
                          <w:szCs w:val="20"/>
                          <w:lang w:eastAsia="pt-BR"/>
                        </w:rPr>
                        <w:t xml:space="preserve"> </w:t>
                      </w:r>
                      <w:r w:rsidRPr="009C7D4E">
                        <w:rPr>
                          <w:rFonts w:eastAsia="Times New Roman" w:cs="Arial"/>
                          <w:b/>
                          <w:bCs/>
                          <w:color w:val="000000"/>
                          <w:w w:val="99"/>
                          <w:sz w:val="20"/>
                          <w:szCs w:val="20"/>
                          <w:lang w:eastAsia="pt-BR"/>
                        </w:rPr>
                        <w:t>3</w:t>
                      </w:r>
                      <w:r>
                        <w:rPr>
                          <w:rFonts w:eastAsia="Times New Roman" w:cs="Arial"/>
                          <w:b/>
                          <w:bCs/>
                          <w:color w:val="000000"/>
                          <w:w w:val="99"/>
                          <w:sz w:val="20"/>
                          <w:szCs w:val="20"/>
                          <w:lang w:eastAsia="pt-BR"/>
                        </w:rPr>
                        <w:t>1</w:t>
                      </w:r>
                      <w:r w:rsidRPr="009C7D4E">
                        <w:rPr>
                          <w:rFonts w:eastAsia="Times New Roman" w:cs="Arial"/>
                          <w:b/>
                          <w:bCs/>
                          <w:color w:val="000000"/>
                          <w:w w:val="99"/>
                          <w:sz w:val="20"/>
                          <w:szCs w:val="20"/>
                          <w:lang w:eastAsia="pt-BR"/>
                        </w:rPr>
                        <w:t>.</w:t>
                      </w:r>
                      <w:r>
                        <w:rPr>
                          <w:rFonts w:eastAsia="Times New Roman" w:cs="Arial"/>
                          <w:b/>
                          <w:bCs/>
                          <w:color w:val="000000"/>
                          <w:w w:val="99"/>
                          <w:sz w:val="20"/>
                          <w:szCs w:val="20"/>
                          <w:lang w:eastAsia="pt-BR"/>
                        </w:rPr>
                        <w:t>12</w:t>
                      </w:r>
                      <w:r w:rsidRPr="009C7D4E">
                        <w:rPr>
                          <w:rFonts w:eastAsia="Times New Roman" w:cs="Arial"/>
                          <w:b/>
                          <w:bCs/>
                          <w:color w:val="000000"/>
                          <w:w w:val="99"/>
                          <w:sz w:val="20"/>
                          <w:szCs w:val="20"/>
                          <w:lang w:eastAsia="pt-BR"/>
                        </w:rPr>
                        <w:t>.2</w:t>
                      </w:r>
                      <w:r w:rsidRPr="009C7D4E">
                        <w:rPr>
                          <w:rFonts w:eastAsia="Times New Roman" w:cs="Arial"/>
                          <w:b/>
                          <w:bCs/>
                          <w:color w:val="000000"/>
                          <w:spacing w:val="-1"/>
                          <w:w w:val="99"/>
                          <w:sz w:val="20"/>
                          <w:szCs w:val="20"/>
                          <w:lang w:eastAsia="pt-BR"/>
                        </w:rPr>
                        <w:t>0</w:t>
                      </w:r>
                      <w:r w:rsidRPr="009C7D4E">
                        <w:rPr>
                          <w:rFonts w:eastAsia="Times New Roman" w:cs="Arial"/>
                          <w:b/>
                          <w:bCs/>
                          <w:color w:val="000000"/>
                          <w:w w:val="99"/>
                          <w:sz w:val="20"/>
                          <w:szCs w:val="20"/>
                          <w:lang w:eastAsia="pt-BR"/>
                        </w:rPr>
                        <w:t>21</w:t>
                      </w:r>
                    </w:p>
                  </w:txbxContent>
                </v:textbox>
              </v:shape>
            </w:pict>
          </mc:Fallback>
        </mc:AlternateContent>
      </w:r>
      <w:r w:rsidR="00F3251A">
        <w:rPr>
          <w:noProof/>
        </w:rPr>
        <mc:AlternateContent>
          <mc:Choice Requires="wps">
            <w:drawing>
              <wp:anchor distT="0" distB="0" distL="114300" distR="114300" simplePos="0" relativeHeight="251658240" behindDoc="1" locked="0" layoutInCell="0" allowOverlap="1" wp14:anchorId="5293F65F" wp14:editId="505BFCBF">
                <wp:simplePos x="0" y="0"/>
                <wp:positionH relativeFrom="page">
                  <wp:posOffset>0</wp:posOffset>
                </wp:positionH>
                <wp:positionV relativeFrom="page">
                  <wp:posOffset>0</wp:posOffset>
                </wp:positionV>
                <wp:extent cx="7559675" cy="10691495"/>
                <wp:effectExtent l="0" t="0" r="3175" b="0"/>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9675" cy="10691495"/>
                        </a:xfrm>
                        <a:prstGeom prst="rect">
                          <a:avLst/>
                        </a:prstGeom>
                        <a:solidFill>
                          <a:srgbClr val="E8E8E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C8947E" w14:textId="77777777" w:rsidR="00C37CC6" w:rsidRDefault="00C37CC6" w:rsidP="009A3767">
                            <w:pPr>
                              <w:widowControl w:val="0"/>
                              <w:autoSpaceDE w:val="0"/>
                              <w:autoSpaceDN w:val="0"/>
                              <w:adjustRightInd w:val="0"/>
                              <w:spacing w:after="0"/>
                              <w:ind w:left="3319" w:right="3258"/>
                              <w:jc w:val="center"/>
                              <w:rPr>
                                <w:rFonts w:eastAsia="Times New Roman" w:cs="Arial"/>
                                <w:b/>
                                <w:bCs/>
                                <w:color w:val="000000"/>
                                <w:spacing w:val="-1"/>
                                <w:sz w:val="20"/>
                                <w:szCs w:val="20"/>
                                <w:lang w:eastAsia="pt-B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3F65F" id="Retângulo 2" o:spid="_x0000_s1028" style="position:absolute;margin-left:0;margin-top:0;width:595.25pt;height:841.8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zRp/AEAANkDAAAOAAAAZHJzL2Uyb0RvYy54bWysU22O0zAQ/Y/EHSz/p2mrfmyjpiu0yyKk&#10;BVYsHMBxnMTC8Zix26Qch6twMcZOt1vgH0KWLI/n+Xne83h7PXSGHRR6Dbbgs8mUM2UlVNo2Bf/y&#10;+e7VFWc+CFsJA1YV/Kg8v969fLHtXa7m0IKpFDIisT7vXcHbEFyeZV62qhN+Ak5ZStaAnQgUYpNV&#10;KHpi70w2n05XWQ9YOQSpvKfd2zHJd4m/rpUMH+vaq8BMwam2kGZMcxnnbLcVeYPCtVqeyhD/UEUn&#10;tKVLz1S3Igi2R/0XVaclgoc6TCR0GdS1lippIDWz6R9qHlvhVNJC5nh3tsn/P1r54fCATFcFn3Nm&#10;RUdP9EmFnz9sszfA5tGf3vmcYI/uAaNC7+5BfvWUyH7LxMAThpX9e6iIR+wDJE+GGrt4ktSyIVl/&#10;PFuvhsAkba6Xy81qveRMUm42XW1mi80y3p6J/Om8Qx/eKuhYXBQc6XETvzjc+zBCnyCpUDC6utPG&#10;pACb8sYgOwhqhDdXcZzY/SXM2Ai2EI+NjHEnCY3aRjPCUA4nywgTdZdQHUk5wthf9B9o0QJ+56yn&#10;3iq4/7YXqDgz7yw9HolbxGZMwWK5nlOAl5nyMiOsJKqCB87G5U0YG3jvUDct3TRLNlh4TY7XOlnx&#10;XNWpfOqfZOap12ODXsYJ9fwjd78AAAD//wMAUEsDBBQABgAIAAAAIQBMnIOV3gAAAAcBAAAPAAAA&#10;ZHJzL2Rvd25yZXYueG1sTI9BS8NAEIXvgv9hGcGL2E2VxDZmU0QoKnhprXjdZMckmJ1dstt2/fdO&#10;vehleMMb3vumWiU7igNOYXCkYD7LQCC1zgzUKdi9ra8XIELUZPToCBV8Y4BVfX5W6dK4I23wsI2d&#10;4BAKpVbQx+hLKUPbo9Vh5jwSe59usjryOnXSTPrI4XaUN1lWSKsH4oZee3zssf3a7q2C97R7Wb42&#10;3j9fbQpKa/vU5vmHUpcX6eEeRMQU/47hhM/oUDNT4/ZkghgV8CPxd568+TLLQTSsisXtHci6kv/5&#10;6x8AAAD//wMAUEsBAi0AFAAGAAgAAAAhALaDOJL+AAAA4QEAABMAAAAAAAAAAAAAAAAAAAAAAFtD&#10;b250ZW50X1R5cGVzXS54bWxQSwECLQAUAAYACAAAACEAOP0h/9YAAACUAQAACwAAAAAAAAAAAAAA&#10;AAAvAQAAX3JlbHMvLnJlbHNQSwECLQAUAAYACAAAACEA2eM0afwBAADZAwAADgAAAAAAAAAAAAAA&#10;AAAuAgAAZHJzL2Uyb0RvYy54bWxQSwECLQAUAAYACAAAACEATJyDld4AAAAHAQAADwAAAAAAAAAA&#10;AAAAAABWBAAAZHJzL2Rvd25yZXYueG1sUEsFBgAAAAAEAAQA8wAAAGEFAAAAAA==&#10;" o:allowincell="f" fillcolor="#e8e8e8" stroked="f">
                <v:path arrowok="t"/>
                <v:textbox>
                  <w:txbxContent>
                    <w:p w14:paraId="65C8947E" w14:textId="77777777" w:rsidR="00C37CC6" w:rsidRDefault="00C37CC6" w:rsidP="009A3767">
                      <w:pPr>
                        <w:widowControl w:val="0"/>
                        <w:autoSpaceDE w:val="0"/>
                        <w:autoSpaceDN w:val="0"/>
                        <w:adjustRightInd w:val="0"/>
                        <w:spacing w:after="0"/>
                        <w:ind w:left="3319" w:right="3258"/>
                        <w:jc w:val="center"/>
                        <w:rPr>
                          <w:rFonts w:eastAsia="Times New Roman" w:cs="Arial"/>
                          <w:b/>
                          <w:bCs/>
                          <w:color w:val="000000"/>
                          <w:spacing w:val="-1"/>
                          <w:sz w:val="20"/>
                          <w:szCs w:val="20"/>
                          <w:lang w:eastAsia="pt-BR"/>
                        </w:rPr>
                      </w:pPr>
                    </w:p>
                  </w:txbxContent>
                </v:textbox>
                <w10:wrap anchorx="page" anchory="page"/>
              </v:rect>
            </w:pict>
          </mc:Fallback>
        </mc:AlternateContent>
      </w:r>
      <w:r w:rsidR="00F3251A">
        <w:br w:type="page"/>
      </w:r>
    </w:p>
    <w:p w14:paraId="3CACAAFF" w14:textId="72F38FBC" w:rsidR="00727637" w:rsidRPr="005533F3" w:rsidRDefault="005533F3" w:rsidP="005533F3">
      <w:pPr>
        <w:pStyle w:val="Estilo4"/>
        <w:rPr>
          <w:color w:val="FFFFFF" w:themeColor="background1"/>
        </w:rPr>
      </w:pPr>
      <w:bookmarkStart w:id="0" w:name="_Toc96613568"/>
      <w:r w:rsidRPr="005533F3">
        <w:rPr>
          <w:color w:val="FFFFFF" w:themeColor="background1"/>
        </w:rPr>
        <w:lastRenderedPageBreak/>
        <w:t>ÍNDICE</w:t>
      </w:r>
      <w:bookmarkEnd w:id="0"/>
    </w:p>
    <w:p w14:paraId="4B63B4CF" w14:textId="4D0BD959" w:rsidR="000D761C" w:rsidRDefault="005533F3">
      <w:pPr>
        <w:pStyle w:val="Sumrio1"/>
        <w:rPr>
          <w:rFonts w:eastAsiaTheme="minorEastAsia" w:cstheme="minorBidi"/>
          <w:b w:val="0"/>
          <w:bCs w:val="0"/>
          <w:caps w:val="0"/>
          <w:noProof/>
          <w:sz w:val="22"/>
          <w:szCs w:val="22"/>
          <w:lang w:eastAsia="pt-BR"/>
        </w:rPr>
      </w:pPr>
      <w:r>
        <w:fldChar w:fldCharType="begin"/>
      </w:r>
      <w:r>
        <w:instrText xml:space="preserve"> TOC \h \z \t "Estilo4;1;Notas;2" </w:instrText>
      </w:r>
      <w:r>
        <w:fldChar w:fldCharType="separate"/>
      </w:r>
      <w:hyperlink w:anchor="_Toc96613568" w:history="1">
        <w:r w:rsidR="000D761C" w:rsidRPr="00324B4A">
          <w:rPr>
            <w:rStyle w:val="Hyperlink"/>
            <w:noProof/>
          </w:rPr>
          <w:t>ÍNDICE</w:t>
        </w:r>
        <w:r w:rsidR="000D761C">
          <w:rPr>
            <w:noProof/>
            <w:webHidden/>
          </w:rPr>
          <w:tab/>
        </w:r>
        <w:r w:rsidR="000D761C">
          <w:rPr>
            <w:noProof/>
            <w:webHidden/>
          </w:rPr>
          <w:fldChar w:fldCharType="begin"/>
        </w:r>
        <w:r w:rsidR="000D761C">
          <w:rPr>
            <w:noProof/>
            <w:webHidden/>
          </w:rPr>
          <w:instrText xml:space="preserve"> PAGEREF _Toc96613568 \h </w:instrText>
        </w:r>
        <w:r w:rsidR="000D761C">
          <w:rPr>
            <w:noProof/>
            <w:webHidden/>
          </w:rPr>
        </w:r>
        <w:r w:rsidR="000D761C">
          <w:rPr>
            <w:noProof/>
            <w:webHidden/>
          </w:rPr>
          <w:fldChar w:fldCharType="separate"/>
        </w:r>
        <w:r w:rsidR="000D761C">
          <w:rPr>
            <w:noProof/>
            <w:webHidden/>
          </w:rPr>
          <w:t>1</w:t>
        </w:r>
        <w:r w:rsidR="000D761C">
          <w:rPr>
            <w:noProof/>
            <w:webHidden/>
          </w:rPr>
          <w:fldChar w:fldCharType="end"/>
        </w:r>
      </w:hyperlink>
    </w:p>
    <w:p w14:paraId="4B1C351A" w14:textId="58DCE4C1" w:rsidR="000D761C" w:rsidRDefault="009367FD">
      <w:pPr>
        <w:pStyle w:val="Sumrio1"/>
        <w:rPr>
          <w:noProof/>
        </w:rPr>
      </w:pPr>
      <w:hyperlink w:anchor="_Toc96613569" w:history="1">
        <w:r w:rsidR="000D761C" w:rsidRPr="00324B4A">
          <w:rPr>
            <w:rStyle w:val="Hyperlink"/>
            <w:noProof/>
          </w:rPr>
          <w:t>Relatório da administração</w:t>
        </w:r>
        <w:r w:rsidR="000D761C">
          <w:rPr>
            <w:noProof/>
            <w:webHidden/>
          </w:rPr>
          <w:tab/>
        </w:r>
        <w:r w:rsidR="000D761C">
          <w:rPr>
            <w:noProof/>
            <w:webHidden/>
          </w:rPr>
          <w:fldChar w:fldCharType="begin"/>
        </w:r>
        <w:r w:rsidR="000D761C">
          <w:rPr>
            <w:noProof/>
            <w:webHidden/>
          </w:rPr>
          <w:instrText xml:space="preserve"> PAGEREF _Toc96613569 \h </w:instrText>
        </w:r>
        <w:r w:rsidR="000D761C">
          <w:rPr>
            <w:noProof/>
            <w:webHidden/>
          </w:rPr>
        </w:r>
        <w:r w:rsidR="000D761C">
          <w:rPr>
            <w:noProof/>
            <w:webHidden/>
          </w:rPr>
          <w:fldChar w:fldCharType="separate"/>
        </w:r>
        <w:r w:rsidR="000D761C">
          <w:rPr>
            <w:noProof/>
            <w:webHidden/>
          </w:rPr>
          <w:t>3</w:t>
        </w:r>
        <w:r w:rsidR="000D761C">
          <w:rPr>
            <w:noProof/>
            <w:webHidden/>
          </w:rPr>
          <w:fldChar w:fldCharType="end"/>
        </w:r>
      </w:hyperlink>
    </w:p>
    <w:p w14:paraId="142E005D" w14:textId="3ECB1DC1" w:rsidR="000D761C" w:rsidRDefault="009367FD">
      <w:pPr>
        <w:pStyle w:val="Sumrio1"/>
        <w:rPr>
          <w:rFonts w:eastAsiaTheme="minorEastAsia" w:cstheme="minorBidi"/>
          <w:b w:val="0"/>
          <w:bCs w:val="0"/>
          <w:caps w:val="0"/>
          <w:noProof/>
          <w:sz w:val="22"/>
          <w:szCs w:val="22"/>
          <w:lang w:eastAsia="pt-BR"/>
        </w:rPr>
      </w:pPr>
      <w:hyperlink r:id="rId8" w:anchor="_Toc96613570" w:history="1">
        <w:r w:rsidR="000D761C" w:rsidRPr="00324B4A">
          <w:rPr>
            <w:rStyle w:val="Hyperlink"/>
            <w:noProof/>
          </w:rPr>
          <w:t xml:space="preserve">DEMONSTRAÇÕES </w:t>
        </w:r>
        <w:r w:rsidR="007611F5">
          <w:rPr>
            <w:rStyle w:val="Hyperlink"/>
            <w:noProof/>
          </w:rPr>
          <w:t>FINANCEIRAS DO BANCO</w:t>
        </w:r>
        <w:r w:rsidR="000D761C">
          <w:rPr>
            <w:noProof/>
            <w:webHidden/>
          </w:rPr>
          <w:tab/>
        </w:r>
        <w:r w:rsidR="000D761C">
          <w:rPr>
            <w:noProof/>
            <w:webHidden/>
          </w:rPr>
          <w:fldChar w:fldCharType="begin"/>
        </w:r>
        <w:r w:rsidR="000D761C">
          <w:rPr>
            <w:noProof/>
            <w:webHidden/>
          </w:rPr>
          <w:instrText xml:space="preserve"> PAGEREF _Toc96613570 \h </w:instrText>
        </w:r>
        <w:r w:rsidR="000D761C">
          <w:rPr>
            <w:noProof/>
            <w:webHidden/>
          </w:rPr>
        </w:r>
        <w:r w:rsidR="000D761C">
          <w:rPr>
            <w:noProof/>
            <w:webHidden/>
          </w:rPr>
          <w:fldChar w:fldCharType="separate"/>
        </w:r>
        <w:r w:rsidR="000D761C">
          <w:rPr>
            <w:noProof/>
            <w:webHidden/>
          </w:rPr>
          <w:t>61</w:t>
        </w:r>
        <w:r w:rsidR="000D761C">
          <w:rPr>
            <w:noProof/>
            <w:webHidden/>
          </w:rPr>
          <w:fldChar w:fldCharType="end"/>
        </w:r>
      </w:hyperlink>
    </w:p>
    <w:p w14:paraId="43D0A210" w14:textId="4735BFA0" w:rsidR="000D761C" w:rsidRDefault="009367FD">
      <w:pPr>
        <w:pStyle w:val="Sumrio2"/>
        <w:rPr>
          <w:rFonts w:eastAsiaTheme="minorEastAsia" w:cstheme="minorBidi"/>
          <w:smallCaps w:val="0"/>
          <w:noProof/>
          <w:sz w:val="22"/>
          <w:szCs w:val="22"/>
          <w:lang w:eastAsia="pt-BR"/>
        </w:rPr>
      </w:pPr>
      <w:hyperlink r:id="rId9" w:anchor="_Toc96613571" w:history="1">
        <w:r w:rsidR="000D761C" w:rsidRPr="00324B4A">
          <w:rPr>
            <w:rStyle w:val="Hyperlink"/>
            <w:noProof/>
          </w:rPr>
          <w:t>BALANÇO PATRIMONIAL</w:t>
        </w:r>
        <w:r w:rsidR="000D761C">
          <w:rPr>
            <w:noProof/>
            <w:webHidden/>
          </w:rPr>
          <w:tab/>
        </w:r>
        <w:r w:rsidR="000D761C">
          <w:rPr>
            <w:noProof/>
            <w:webHidden/>
          </w:rPr>
          <w:fldChar w:fldCharType="begin"/>
        </w:r>
        <w:r w:rsidR="000D761C">
          <w:rPr>
            <w:noProof/>
            <w:webHidden/>
          </w:rPr>
          <w:instrText xml:space="preserve"> PAGEREF _Toc96613571 \h </w:instrText>
        </w:r>
        <w:r w:rsidR="000D761C">
          <w:rPr>
            <w:noProof/>
            <w:webHidden/>
          </w:rPr>
        </w:r>
        <w:r w:rsidR="000D761C">
          <w:rPr>
            <w:noProof/>
            <w:webHidden/>
          </w:rPr>
          <w:fldChar w:fldCharType="separate"/>
        </w:r>
        <w:r w:rsidR="000D761C">
          <w:rPr>
            <w:noProof/>
            <w:webHidden/>
          </w:rPr>
          <w:t>61</w:t>
        </w:r>
        <w:r w:rsidR="000D761C">
          <w:rPr>
            <w:noProof/>
            <w:webHidden/>
          </w:rPr>
          <w:fldChar w:fldCharType="end"/>
        </w:r>
      </w:hyperlink>
    </w:p>
    <w:p w14:paraId="35E61515" w14:textId="47BDAFC2" w:rsidR="000D761C" w:rsidRDefault="009367FD">
      <w:pPr>
        <w:pStyle w:val="Sumrio2"/>
        <w:rPr>
          <w:rFonts w:eastAsiaTheme="minorEastAsia" w:cstheme="minorBidi"/>
          <w:smallCaps w:val="0"/>
          <w:noProof/>
          <w:sz w:val="22"/>
          <w:szCs w:val="22"/>
          <w:lang w:eastAsia="pt-BR"/>
        </w:rPr>
      </w:pPr>
      <w:hyperlink w:anchor="_Toc96613572" w:history="1">
        <w:r w:rsidR="000D761C" w:rsidRPr="00324B4A">
          <w:rPr>
            <w:rStyle w:val="Hyperlink"/>
            <w:noProof/>
          </w:rPr>
          <w:t>DEMONSTRAÇÃO DO RESULTADO</w:t>
        </w:r>
        <w:r w:rsidR="000D761C">
          <w:rPr>
            <w:noProof/>
            <w:webHidden/>
          </w:rPr>
          <w:tab/>
        </w:r>
        <w:r w:rsidR="000D761C">
          <w:rPr>
            <w:noProof/>
            <w:webHidden/>
          </w:rPr>
          <w:fldChar w:fldCharType="begin"/>
        </w:r>
        <w:r w:rsidR="000D761C">
          <w:rPr>
            <w:noProof/>
            <w:webHidden/>
          </w:rPr>
          <w:instrText xml:space="preserve"> PAGEREF _Toc96613572 \h </w:instrText>
        </w:r>
        <w:r w:rsidR="000D761C">
          <w:rPr>
            <w:noProof/>
            <w:webHidden/>
          </w:rPr>
        </w:r>
        <w:r w:rsidR="000D761C">
          <w:rPr>
            <w:noProof/>
            <w:webHidden/>
          </w:rPr>
          <w:fldChar w:fldCharType="separate"/>
        </w:r>
        <w:r w:rsidR="000D761C">
          <w:rPr>
            <w:noProof/>
            <w:webHidden/>
          </w:rPr>
          <w:t>63</w:t>
        </w:r>
        <w:r w:rsidR="000D761C">
          <w:rPr>
            <w:noProof/>
            <w:webHidden/>
          </w:rPr>
          <w:fldChar w:fldCharType="end"/>
        </w:r>
      </w:hyperlink>
    </w:p>
    <w:p w14:paraId="56C3953A" w14:textId="5DD70EEB" w:rsidR="000D761C" w:rsidRDefault="009367FD">
      <w:pPr>
        <w:pStyle w:val="Sumrio2"/>
        <w:rPr>
          <w:rFonts w:eastAsiaTheme="minorEastAsia" w:cstheme="minorBidi"/>
          <w:smallCaps w:val="0"/>
          <w:noProof/>
          <w:sz w:val="22"/>
          <w:szCs w:val="22"/>
          <w:lang w:eastAsia="pt-BR"/>
        </w:rPr>
      </w:pPr>
      <w:hyperlink w:anchor="_Toc96613573" w:history="1">
        <w:r w:rsidR="000D761C" w:rsidRPr="00324B4A">
          <w:rPr>
            <w:rStyle w:val="Hyperlink"/>
            <w:noProof/>
          </w:rPr>
          <w:t>DEMONSTRAÇÃO DO RESULTADO ABRANGENTE</w:t>
        </w:r>
        <w:r w:rsidR="000D761C">
          <w:rPr>
            <w:noProof/>
            <w:webHidden/>
          </w:rPr>
          <w:tab/>
        </w:r>
        <w:r w:rsidR="000D761C">
          <w:rPr>
            <w:noProof/>
            <w:webHidden/>
          </w:rPr>
          <w:fldChar w:fldCharType="begin"/>
        </w:r>
        <w:r w:rsidR="000D761C">
          <w:rPr>
            <w:noProof/>
            <w:webHidden/>
          </w:rPr>
          <w:instrText xml:space="preserve"> PAGEREF _Toc96613573 \h </w:instrText>
        </w:r>
        <w:r w:rsidR="000D761C">
          <w:rPr>
            <w:noProof/>
            <w:webHidden/>
          </w:rPr>
        </w:r>
        <w:r w:rsidR="000D761C">
          <w:rPr>
            <w:noProof/>
            <w:webHidden/>
          </w:rPr>
          <w:fldChar w:fldCharType="separate"/>
        </w:r>
        <w:r w:rsidR="000D761C">
          <w:rPr>
            <w:noProof/>
            <w:webHidden/>
          </w:rPr>
          <w:t>64</w:t>
        </w:r>
        <w:r w:rsidR="000D761C">
          <w:rPr>
            <w:noProof/>
            <w:webHidden/>
          </w:rPr>
          <w:fldChar w:fldCharType="end"/>
        </w:r>
      </w:hyperlink>
    </w:p>
    <w:p w14:paraId="2840C0AB" w14:textId="35C072B8" w:rsidR="000D761C" w:rsidRDefault="009367FD">
      <w:pPr>
        <w:pStyle w:val="Sumrio2"/>
        <w:rPr>
          <w:rFonts w:eastAsiaTheme="minorEastAsia" w:cstheme="minorBidi"/>
          <w:smallCaps w:val="0"/>
          <w:noProof/>
          <w:sz w:val="22"/>
          <w:szCs w:val="22"/>
          <w:lang w:eastAsia="pt-BR"/>
        </w:rPr>
      </w:pPr>
      <w:hyperlink w:anchor="_Toc96613574" w:history="1">
        <w:r w:rsidR="000D761C" w:rsidRPr="00324B4A">
          <w:rPr>
            <w:rStyle w:val="Hyperlink"/>
            <w:noProof/>
          </w:rPr>
          <w:t>DEMONSTRAÇÃO DOS FLUXOS DE CAIXA</w:t>
        </w:r>
        <w:r w:rsidR="000D761C">
          <w:rPr>
            <w:noProof/>
            <w:webHidden/>
          </w:rPr>
          <w:tab/>
        </w:r>
        <w:r w:rsidR="000D761C">
          <w:rPr>
            <w:noProof/>
            <w:webHidden/>
          </w:rPr>
          <w:fldChar w:fldCharType="begin"/>
        </w:r>
        <w:r w:rsidR="000D761C">
          <w:rPr>
            <w:noProof/>
            <w:webHidden/>
          </w:rPr>
          <w:instrText xml:space="preserve"> PAGEREF _Toc96613574 \h </w:instrText>
        </w:r>
        <w:r w:rsidR="000D761C">
          <w:rPr>
            <w:noProof/>
            <w:webHidden/>
          </w:rPr>
        </w:r>
        <w:r w:rsidR="000D761C">
          <w:rPr>
            <w:noProof/>
            <w:webHidden/>
          </w:rPr>
          <w:fldChar w:fldCharType="separate"/>
        </w:r>
        <w:r w:rsidR="000D761C">
          <w:rPr>
            <w:noProof/>
            <w:webHidden/>
          </w:rPr>
          <w:t>65</w:t>
        </w:r>
        <w:r w:rsidR="000D761C">
          <w:rPr>
            <w:noProof/>
            <w:webHidden/>
          </w:rPr>
          <w:fldChar w:fldCharType="end"/>
        </w:r>
      </w:hyperlink>
    </w:p>
    <w:p w14:paraId="572C177E" w14:textId="501B24F4" w:rsidR="000D761C" w:rsidRDefault="009367FD">
      <w:pPr>
        <w:pStyle w:val="Sumrio2"/>
        <w:rPr>
          <w:rFonts w:eastAsiaTheme="minorEastAsia" w:cstheme="minorBidi"/>
          <w:smallCaps w:val="0"/>
          <w:noProof/>
          <w:sz w:val="22"/>
          <w:szCs w:val="22"/>
          <w:lang w:eastAsia="pt-BR"/>
        </w:rPr>
      </w:pPr>
      <w:hyperlink r:id="rId10" w:anchor="_Toc96613575" w:history="1">
        <w:r w:rsidR="000D761C" w:rsidRPr="00324B4A">
          <w:rPr>
            <w:rStyle w:val="Hyperlink"/>
            <w:noProof/>
          </w:rPr>
          <w:t>DEMONSTRAÇÃO DAS MUTAÇÕES DO PATRIMONIO LÍQUIDO</w:t>
        </w:r>
        <w:r w:rsidR="000D761C">
          <w:rPr>
            <w:noProof/>
            <w:webHidden/>
          </w:rPr>
          <w:tab/>
        </w:r>
        <w:r w:rsidR="000D761C">
          <w:rPr>
            <w:noProof/>
            <w:webHidden/>
          </w:rPr>
          <w:fldChar w:fldCharType="begin"/>
        </w:r>
        <w:r w:rsidR="000D761C">
          <w:rPr>
            <w:noProof/>
            <w:webHidden/>
          </w:rPr>
          <w:instrText xml:space="preserve"> PAGEREF _Toc96613575 \h </w:instrText>
        </w:r>
        <w:r w:rsidR="000D761C">
          <w:rPr>
            <w:noProof/>
            <w:webHidden/>
          </w:rPr>
        </w:r>
        <w:r w:rsidR="000D761C">
          <w:rPr>
            <w:noProof/>
            <w:webHidden/>
          </w:rPr>
          <w:fldChar w:fldCharType="separate"/>
        </w:r>
        <w:r w:rsidR="000D761C">
          <w:rPr>
            <w:noProof/>
            <w:webHidden/>
          </w:rPr>
          <w:t>66</w:t>
        </w:r>
        <w:r w:rsidR="000D761C">
          <w:rPr>
            <w:noProof/>
            <w:webHidden/>
          </w:rPr>
          <w:fldChar w:fldCharType="end"/>
        </w:r>
      </w:hyperlink>
    </w:p>
    <w:p w14:paraId="518E1F87" w14:textId="0EFAC912" w:rsidR="000D761C" w:rsidRDefault="009367FD">
      <w:pPr>
        <w:pStyle w:val="Sumrio2"/>
        <w:rPr>
          <w:rFonts w:eastAsiaTheme="minorEastAsia" w:cstheme="minorBidi"/>
          <w:smallCaps w:val="0"/>
          <w:noProof/>
          <w:sz w:val="22"/>
          <w:szCs w:val="22"/>
          <w:lang w:eastAsia="pt-BR"/>
        </w:rPr>
      </w:pPr>
      <w:hyperlink w:anchor="_Toc96613576" w:history="1">
        <w:r w:rsidR="000D761C" w:rsidRPr="00324B4A">
          <w:rPr>
            <w:rStyle w:val="Hyperlink"/>
            <w:noProof/>
          </w:rPr>
          <w:t>DEMONSTRAÇÃO DO VALOR ADICIONADO</w:t>
        </w:r>
        <w:r w:rsidR="000D761C">
          <w:rPr>
            <w:noProof/>
            <w:webHidden/>
          </w:rPr>
          <w:tab/>
        </w:r>
        <w:r w:rsidR="000D761C">
          <w:rPr>
            <w:noProof/>
            <w:webHidden/>
          </w:rPr>
          <w:fldChar w:fldCharType="begin"/>
        </w:r>
        <w:r w:rsidR="000D761C">
          <w:rPr>
            <w:noProof/>
            <w:webHidden/>
          </w:rPr>
          <w:instrText xml:space="preserve"> PAGEREF _Toc96613576 \h </w:instrText>
        </w:r>
        <w:r w:rsidR="000D761C">
          <w:rPr>
            <w:noProof/>
            <w:webHidden/>
          </w:rPr>
        </w:r>
        <w:r w:rsidR="000D761C">
          <w:rPr>
            <w:noProof/>
            <w:webHidden/>
          </w:rPr>
          <w:fldChar w:fldCharType="separate"/>
        </w:r>
        <w:r w:rsidR="000D761C">
          <w:rPr>
            <w:noProof/>
            <w:webHidden/>
          </w:rPr>
          <w:t>67</w:t>
        </w:r>
        <w:r w:rsidR="000D761C">
          <w:rPr>
            <w:noProof/>
            <w:webHidden/>
          </w:rPr>
          <w:fldChar w:fldCharType="end"/>
        </w:r>
      </w:hyperlink>
    </w:p>
    <w:p w14:paraId="545C6751" w14:textId="65C4F02A" w:rsidR="000D761C" w:rsidRDefault="009367FD">
      <w:pPr>
        <w:pStyle w:val="Sumrio1"/>
        <w:rPr>
          <w:rFonts w:eastAsiaTheme="minorEastAsia" w:cstheme="minorBidi"/>
          <w:b w:val="0"/>
          <w:bCs w:val="0"/>
          <w:caps w:val="0"/>
          <w:noProof/>
          <w:sz w:val="22"/>
          <w:szCs w:val="22"/>
          <w:lang w:eastAsia="pt-BR"/>
        </w:rPr>
      </w:pPr>
      <w:hyperlink w:anchor="_Toc96613577" w:history="1">
        <w:r w:rsidR="000D761C" w:rsidRPr="00324B4A">
          <w:rPr>
            <w:rStyle w:val="Hyperlink"/>
            <w:noProof/>
          </w:rPr>
          <w:t>Notas Explicativas</w:t>
        </w:r>
        <w:r w:rsidR="007611F5">
          <w:rPr>
            <w:rStyle w:val="Hyperlink"/>
            <w:noProof/>
          </w:rPr>
          <w:t xml:space="preserve"> DO BANCO</w:t>
        </w:r>
        <w:r w:rsidR="000D761C">
          <w:rPr>
            <w:noProof/>
            <w:webHidden/>
          </w:rPr>
          <w:tab/>
        </w:r>
        <w:r w:rsidR="000D761C">
          <w:rPr>
            <w:noProof/>
            <w:webHidden/>
          </w:rPr>
          <w:fldChar w:fldCharType="begin"/>
        </w:r>
        <w:r w:rsidR="000D761C">
          <w:rPr>
            <w:noProof/>
            <w:webHidden/>
          </w:rPr>
          <w:instrText xml:space="preserve"> PAGEREF _Toc96613577 \h </w:instrText>
        </w:r>
        <w:r w:rsidR="000D761C">
          <w:rPr>
            <w:noProof/>
            <w:webHidden/>
          </w:rPr>
        </w:r>
        <w:r w:rsidR="000D761C">
          <w:rPr>
            <w:noProof/>
            <w:webHidden/>
          </w:rPr>
          <w:fldChar w:fldCharType="separate"/>
        </w:r>
        <w:r w:rsidR="000D761C">
          <w:rPr>
            <w:noProof/>
            <w:webHidden/>
          </w:rPr>
          <w:t>68</w:t>
        </w:r>
        <w:r w:rsidR="000D761C">
          <w:rPr>
            <w:noProof/>
            <w:webHidden/>
          </w:rPr>
          <w:fldChar w:fldCharType="end"/>
        </w:r>
      </w:hyperlink>
    </w:p>
    <w:p w14:paraId="77F47021" w14:textId="04DD5585" w:rsidR="000D761C" w:rsidRDefault="009367FD">
      <w:pPr>
        <w:pStyle w:val="Sumrio2"/>
        <w:rPr>
          <w:rFonts w:eastAsiaTheme="minorEastAsia" w:cstheme="minorBidi"/>
          <w:smallCaps w:val="0"/>
          <w:noProof/>
          <w:sz w:val="22"/>
          <w:szCs w:val="22"/>
          <w:lang w:eastAsia="pt-BR"/>
        </w:rPr>
      </w:pPr>
      <w:hyperlink w:anchor="_Toc96613578" w:history="1">
        <w:r w:rsidR="000D761C" w:rsidRPr="00324B4A">
          <w:rPr>
            <w:rStyle w:val="Hyperlink"/>
            <w:noProof/>
          </w:rPr>
          <w:t>NOTA 1 - O Banco e suas Características</w:t>
        </w:r>
        <w:r w:rsidR="000D761C">
          <w:rPr>
            <w:noProof/>
            <w:webHidden/>
          </w:rPr>
          <w:tab/>
        </w:r>
        <w:r w:rsidR="000D761C">
          <w:rPr>
            <w:noProof/>
            <w:webHidden/>
          </w:rPr>
          <w:fldChar w:fldCharType="begin"/>
        </w:r>
        <w:r w:rsidR="000D761C">
          <w:rPr>
            <w:noProof/>
            <w:webHidden/>
          </w:rPr>
          <w:instrText xml:space="preserve"> PAGEREF _Toc96613578 \h </w:instrText>
        </w:r>
        <w:r w:rsidR="000D761C">
          <w:rPr>
            <w:noProof/>
            <w:webHidden/>
          </w:rPr>
        </w:r>
        <w:r w:rsidR="000D761C">
          <w:rPr>
            <w:noProof/>
            <w:webHidden/>
          </w:rPr>
          <w:fldChar w:fldCharType="separate"/>
        </w:r>
        <w:r w:rsidR="000D761C">
          <w:rPr>
            <w:noProof/>
            <w:webHidden/>
          </w:rPr>
          <w:t>69</w:t>
        </w:r>
        <w:r w:rsidR="000D761C">
          <w:rPr>
            <w:noProof/>
            <w:webHidden/>
          </w:rPr>
          <w:fldChar w:fldCharType="end"/>
        </w:r>
      </w:hyperlink>
    </w:p>
    <w:p w14:paraId="777E9CCB" w14:textId="649338AA" w:rsidR="000D761C" w:rsidRDefault="009367FD">
      <w:pPr>
        <w:pStyle w:val="Sumrio2"/>
        <w:rPr>
          <w:rFonts w:eastAsiaTheme="minorEastAsia" w:cstheme="minorBidi"/>
          <w:smallCaps w:val="0"/>
          <w:noProof/>
          <w:sz w:val="22"/>
          <w:szCs w:val="22"/>
          <w:lang w:eastAsia="pt-BR"/>
        </w:rPr>
      </w:pPr>
      <w:hyperlink w:anchor="_Toc96613579" w:history="1">
        <w:r w:rsidR="000D761C" w:rsidRPr="00324B4A">
          <w:rPr>
            <w:rStyle w:val="Hyperlink"/>
            <w:noProof/>
          </w:rPr>
          <w:t>NOTA 2 - Base para a Preparação e Apresentação das Demonstrações Financeiras Individuais</w:t>
        </w:r>
        <w:r w:rsidR="000D761C">
          <w:rPr>
            <w:noProof/>
            <w:webHidden/>
          </w:rPr>
          <w:tab/>
        </w:r>
        <w:r w:rsidR="000D761C">
          <w:rPr>
            <w:noProof/>
            <w:webHidden/>
          </w:rPr>
          <w:fldChar w:fldCharType="begin"/>
        </w:r>
        <w:r w:rsidR="000D761C">
          <w:rPr>
            <w:noProof/>
            <w:webHidden/>
          </w:rPr>
          <w:instrText xml:space="preserve"> PAGEREF _Toc96613579 \h </w:instrText>
        </w:r>
        <w:r w:rsidR="000D761C">
          <w:rPr>
            <w:noProof/>
            <w:webHidden/>
          </w:rPr>
        </w:r>
        <w:r w:rsidR="000D761C">
          <w:rPr>
            <w:noProof/>
            <w:webHidden/>
          </w:rPr>
          <w:fldChar w:fldCharType="separate"/>
        </w:r>
        <w:r w:rsidR="000D761C">
          <w:rPr>
            <w:noProof/>
            <w:webHidden/>
          </w:rPr>
          <w:t>69</w:t>
        </w:r>
        <w:r w:rsidR="000D761C">
          <w:rPr>
            <w:noProof/>
            <w:webHidden/>
          </w:rPr>
          <w:fldChar w:fldCharType="end"/>
        </w:r>
      </w:hyperlink>
    </w:p>
    <w:p w14:paraId="4F520CDC" w14:textId="55B13859" w:rsidR="000D761C" w:rsidRDefault="009367FD">
      <w:pPr>
        <w:pStyle w:val="Sumrio2"/>
        <w:rPr>
          <w:rFonts w:eastAsiaTheme="minorEastAsia" w:cstheme="minorBidi"/>
          <w:smallCaps w:val="0"/>
          <w:noProof/>
          <w:sz w:val="22"/>
          <w:szCs w:val="22"/>
          <w:lang w:eastAsia="pt-BR"/>
        </w:rPr>
      </w:pPr>
      <w:hyperlink w:anchor="_Toc96613580" w:history="1">
        <w:r w:rsidR="000D761C" w:rsidRPr="00324B4A">
          <w:rPr>
            <w:rStyle w:val="Hyperlink"/>
            <w:noProof/>
          </w:rPr>
          <w:t>NOTA 3 - Resumo das Principais Práticas Contábeis</w:t>
        </w:r>
        <w:r w:rsidR="000D761C">
          <w:rPr>
            <w:noProof/>
            <w:webHidden/>
          </w:rPr>
          <w:tab/>
        </w:r>
        <w:r w:rsidR="000D761C">
          <w:rPr>
            <w:noProof/>
            <w:webHidden/>
          </w:rPr>
          <w:fldChar w:fldCharType="begin"/>
        </w:r>
        <w:r w:rsidR="000D761C">
          <w:rPr>
            <w:noProof/>
            <w:webHidden/>
          </w:rPr>
          <w:instrText xml:space="preserve"> PAGEREF _Toc96613580 \h </w:instrText>
        </w:r>
        <w:r w:rsidR="000D761C">
          <w:rPr>
            <w:noProof/>
            <w:webHidden/>
          </w:rPr>
        </w:r>
        <w:r w:rsidR="000D761C">
          <w:rPr>
            <w:noProof/>
            <w:webHidden/>
          </w:rPr>
          <w:fldChar w:fldCharType="separate"/>
        </w:r>
        <w:r w:rsidR="000D761C">
          <w:rPr>
            <w:noProof/>
            <w:webHidden/>
          </w:rPr>
          <w:t>71</w:t>
        </w:r>
        <w:r w:rsidR="000D761C">
          <w:rPr>
            <w:noProof/>
            <w:webHidden/>
          </w:rPr>
          <w:fldChar w:fldCharType="end"/>
        </w:r>
      </w:hyperlink>
    </w:p>
    <w:p w14:paraId="19C42A2B" w14:textId="2CCC5B7D" w:rsidR="000D761C" w:rsidRDefault="009367FD">
      <w:pPr>
        <w:pStyle w:val="Sumrio2"/>
        <w:rPr>
          <w:rFonts w:eastAsiaTheme="minorEastAsia" w:cstheme="minorBidi"/>
          <w:smallCaps w:val="0"/>
          <w:noProof/>
          <w:sz w:val="22"/>
          <w:szCs w:val="22"/>
          <w:lang w:eastAsia="pt-BR"/>
        </w:rPr>
      </w:pPr>
      <w:hyperlink w:anchor="_Toc96613581" w:history="1">
        <w:r w:rsidR="000D761C" w:rsidRPr="00324B4A">
          <w:rPr>
            <w:rStyle w:val="Hyperlink"/>
            <w:noProof/>
          </w:rPr>
          <w:t>NOTA 4 - Informações por Segmento</w:t>
        </w:r>
        <w:r w:rsidR="000D761C">
          <w:rPr>
            <w:noProof/>
            <w:webHidden/>
          </w:rPr>
          <w:tab/>
        </w:r>
        <w:r w:rsidR="000D761C">
          <w:rPr>
            <w:noProof/>
            <w:webHidden/>
          </w:rPr>
          <w:fldChar w:fldCharType="begin"/>
        </w:r>
        <w:r w:rsidR="000D761C">
          <w:rPr>
            <w:noProof/>
            <w:webHidden/>
          </w:rPr>
          <w:instrText xml:space="preserve"> PAGEREF _Toc96613581 \h </w:instrText>
        </w:r>
        <w:r w:rsidR="000D761C">
          <w:rPr>
            <w:noProof/>
            <w:webHidden/>
          </w:rPr>
        </w:r>
        <w:r w:rsidR="000D761C">
          <w:rPr>
            <w:noProof/>
            <w:webHidden/>
          </w:rPr>
          <w:fldChar w:fldCharType="separate"/>
        </w:r>
        <w:r w:rsidR="000D761C">
          <w:rPr>
            <w:noProof/>
            <w:webHidden/>
          </w:rPr>
          <w:t>77</w:t>
        </w:r>
        <w:r w:rsidR="000D761C">
          <w:rPr>
            <w:noProof/>
            <w:webHidden/>
          </w:rPr>
          <w:fldChar w:fldCharType="end"/>
        </w:r>
      </w:hyperlink>
    </w:p>
    <w:p w14:paraId="159269B9" w14:textId="19294A9B" w:rsidR="000D761C" w:rsidRDefault="009367FD">
      <w:pPr>
        <w:pStyle w:val="Sumrio2"/>
        <w:rPr>
          <w:rFonts w:eastAsiaTheme="minorEastAsia" w:cstheme="minorBidi"/>
          <w:smallCaps w:val="0"/>
          <w:noProof/>
          <w:sz w:val="22"/>
          <w:szCs w:val="22"/>
          <w:lang w:eastAsia="pt-BR"/>
        </w:rPr>
      </w:pPr>
      <w:hyperlink w:anchor="_Toc96613582" w:history="1">
        <w:r w:rsidR="000D761C" w:rsidRPr="00324B4A">
          <w:rPr>
            <w:rStyle w:val="Hyperlink"/>
            <w:noProof/>
          </w:rPr>
          <w:t>NOTA 5 - Disponibilidades e Caixa e Equivalentes de Caixa</w:t>
        </w:r>
        <w:r w:rsidR="000D761C">
          <w:rPr>
            <w:noProof/>
            <w:webHidden/>
          </w:rPr>
          <w:tab/>
        </w:r>
        <w:r w:rsidR="000D761C">
          <w:rPr>
            <w:noProof/>
            <w:webHidden/>
          </w:rPr>
          <w:fldChar w:fldCharType="begin"/>
        </w:r>
        <w:r w:rsidR="000D761C">
          <w:rPr>
            <w:noProof/>
            <w:webHidden/>
          </w:rPr>
          <w:instrText xml:space="preserve"> PAGEREF _Toc96613582 \h </w:instrText>
        </w:r>
        <w:r w:rsidR="000D761C">
          <w:rPr>
            <w:noProof/>
            <w:webHidden/>
          </w:rPr>
        </w:r>
        <w:r w:rsidR="000D761C">
          <w:rPr>
            <w:noProof/>
            <w:webHidden/>
          </w:rPr>
          <w:fldChar w:fldCharType="separate"/>
        </w:r>
        <w:r w:rsidR="000D761C">
          <w:rPr>
            <w:noProof/>
            <w:webHidden/>
          </w:rPr>
          <w:t>79</w:t>
        </w:r>
        <w:r w:rsidR="000D761C">
          <w:rPr>
            <w:noProof/>
            <w:webHidden/>
          </w:rPr>
          <w:fldChar w:fldCharType="end"/>
        </w:r>
      </w:hyperlink>
    </w:p>
    <w:p w14:paraId="2CEE973B" w14:textId="6231A0AE" w:rsidR="000D761C" w:rsidRDefault="009367FD">
      <w:pPr>
        <w:pStyle w:val="Sumrio2"/>
        <w:rPr>
          <w:rFonts w:eastAsiaTheme="minorEastAsia" w:cstheme="minorBidi"/>
          <w:smallCaps w:val="0"/>
          <w:noProof/>
          <w:sz w:val="22"/>
          <w:szCs w:val="22"/>
          <w:lang w:eastAsia="pt-BR"/>
        </w:rPr>
      </w:pPr>
      <w:hyperlink w:anchor="_Toc96613583" w:history="1">
        <w:r w:rsidR="000D761C" w:rsidRPr="00324B4A">
          <w:rPr>
            <w:rStyle w:val="Hyperlink"/>
            <w:noProof/>
          </w:rPr>
          <w:t>NOTA 6 - Aplicações Interfinanceiras de Liquidez</w:t>
        </w:r>
        <w:r w:rsidR="000D761C">
          <w:rPr>
            <w:noProof/>
            <w:webHidden/>
          </w:rPr>
          <w:tab/>
        </w:r>
        <w:r w:rsidR="000D761C">
          <w:rPr>
            <w:noProof/>
            <w:webHidden/>
          </w:rPr>
          <w:fldChar w:fldCharType="begin"/>
        </w:r>
        <w:r w:rsidR="000D761C">
          <w:rPr>
            <w:noProof/>
            <w:webHidden/>
          </w:rPr>
          <w:instrText xml:space="preserve"> PAGEREF _Toc96613583 \h </w:instrText>
        </w:r>
        <w:r w:rsidR="000D761C">
          <w:rPr>
            <w:noProof/>
            <w:webHidden/>
          </w:rPr>
        </w:r>
        <w:r w:rsidR="000D761C">
          <w:rPr>
            <w:noProof/>
            <w:webHidden/>
          </w:rPr>
          <w:fldChar w:fldCharType="separate"/>
        </w:r>
        <w:r w:rsidR="000D761C">
          <w:rPr>
            <w:noProof/>
            <w:webHidden/>
          </w:rPr>
          <w:t>79</w:t>
        </w:r>
        <w:r w:rsidR="000D761C">
          <w:rPr>
            <w:noProof/>
            <w:webHidden/>
          </w:rPr>
          <w:fldChar w:fldCharType="end"/>
        </w:r>
      </w:hyperlink>
    </w:p>
    <w:p w14:paraId="582C6EAD" w14:textId="2313EC44" w:rsidR="000D761C" w:rsidRDefault="009367FD">
      <w:pPr>
        <w:pStyle w:val="Sumrio2"/>
        <w:rPr>
          <w:rFonts w:eastAsiaTheme="minorEastAsia" w:cstheme="minorBidi"/>
          <w:smallCaps w:val="0"/>
          <w:noProof/>
          <w:sz w:val="22"/>
          <w:szCs w:val="22"/>
          <w:lang w:eastAsia="pt-BR"/>
        </w:rPr>
      </w:pPr>
      <w:hyperlink w:anchor="_Toc96613584" w:history="1">
        <w:r w:rsidR="000D761C" w:rsidRPr="00324B4A">
          <w:rPr>
            <w:rStyle w:val="Hyperlink"/>
            <w:noProof/>
          </w:rPr>
          <w:t>NOTA 7 - Títulos e Valores Mobiliários e Instrumentos Financeiros Derivativos</w:t>
        </w:r>
        <w:r w:rsidR="000D761C">
          <w:rPr>
            <w:noProof/>
            <w:webHidden/>
          </w:rPr>
          <w:tab/>
        </w:r>
        <w:r w:rsidR="000D761C">
          <w:rPr>
            <w:noProof/>
            <w:webHidden/>
          </w:rPr>
          <w:fldChar w:fldCharType="begin"/>
        </w:r>
        <w:r w:rsidR="000D761C">
          <w:rPr>
            <w:noProof/>
            <w:webHidden/>
          </w:rPr>
          <w:instrText xml:space="preserve"> PAGEREF _Toc96613584 \h </w:instrText>
        </w:r>
        <w:r w:rsidR="000D761C">
          <w:rPr>
            <w:noProof/>
            <w:webHidden/>
          </w:rPr>
        </w:r>
        <w:r w:rsidR="000D761C">
          <w:rPr>
            <w:noProof/>
            <w:webHidden/>
          </w:rPr>
          <w:fldChar w:fldCharType="separate"/>
        </w:r>
        <w:r w:rsidR="000D761C">
          <w:rPr>
            <w:noProof/>
            <w:webHidden/>
          </w:rPr>
          <w:t>79</w:t>
        </w:r>
        <w:r w:rsidR="000D761C">
          <w:rPr>
            <w:noProof/>
            <w:webHidden/>
          </w:rPr>
          <w:fldChar w:fldCharType="end"/>
        </w:r>
      </w:hyperlink>
    </w:p>
    <w:p w14:paraId="3B9EBE30" w14:textId="5CAD1BE5" w:rsidR="000D761C" w:rsidRDefault="009367FD">
      <w:pPr>
        <w:pStyle w:val="Sumrio2"/>
        <w:rPr>
          <w:rFonts w:eastAsiaTheme="minorEastAsia" w:cstheme="minorBidi"/>
          <w:smallCaps w:val="0"/>
          <w:noProof/>
          <w:sz w:val="22"/>
          <w:szCs w:val="22"/>
          <w:lang w:eastAsia="pt-BR"/>
        </w:rPr>
      </w:pPr>
      <w:hyperlink w:anchor="_Toc96613585" w:history="1">
        <w:r w:rsidR="000D761C" w:rsidRPr="00324B4A">
          <w:rPr>
            <w:rStyle w:val="Hyperlink"/>
            <w:noProof/>
          </w:rPr>
          <w:t>NOTA 8 - Relações Interfinanceiras – Créditos Vinculados</w:t>
        </w:r>
        <w:r w:rsidR="000D761C">
          <w:rPr>
            <w:noProof/>
            <w:webHidden/>
          </w:rPr>
          <w:tab/>
        </w:r>
        <w:r w:rsidR="000D761C">
          <w:rPr>
            <w:noProof/>
            <w:webHidden/>
          </w:rPr>
          <w:fldChar w:fldCharType="begin"/>
        </w:r>
        <w:r w:rsidR="000D761C">
          <w:rPr>
            <w:noProof/>
            <w:webHidden/>
          </w:rPr>
          <w:instrText xml:space="preserve"> PAGEREF _Toc96613585 \h </w:instrText>
        </w:r>
        <w:r w:rsidR="000D761C">
          <w:rPr>
            <w:noProof/>
            <w:webHidden/>
          </w:rPr>
        </w:r>
        <w:r w:rsidR="000D761C">
          <w:rPr>
            <w:noProof/>
            <w:webHidden/>
          </w:rPr>
          <w:fldChar w:fldCharType="separate"/>
        </w:r>
        <w:r w:rsidR="000D761C">
          <w:rPr>
            <w:noProof/>
            <w:webHidden/>
          </w:rPr>
          <w:t>84</w:t>
        </w:r>
        <w:r w:rsidR="000D761C">
          <w:rPr>
            <w:noProof/>
            <w:webHidden/>
          </w:rPr>
          <w:fldChar w:fldCharType="end"/>
        </w:r>
      </w:hyperlink>
    </w:p>
    <w:p w14:paraId="53F2FB06" w14:textId="05CF9BAE" w:rsidR="000D761C" w:rsidRDefault="009367FD">
      <w:pPr>
        <w:pStyle w:val="Sumrio2"/>
        <w:rPr>
          <w:rFonts w:eastAsiaTheme="minorEastAsia" w:cstheme="minorBidi"/>
          <w:smallCaps w:val="0"/>
          <w:noProof/>
          <w:sz w:val="22"/>
          <w:szCs w:val="22"/>
          <w:lang w:eastAsia="pt-BR"/>
        </w:rPr>
      </w:pPr>
      <w:hyperlink w:anchor="_Toc96613586" w:history="1">
        <w:r w:rsidR="000D761C" w:rsidRPr="00324B4A">
          <w:rPr>
            <w:rStyle w:val="Hyperlink"/>
            <w:noProof/>
          </w:rPr>
          <w:t>NOTA 9 - Carteira de Crédito e Provisão para Perdas Esperadas Associadas ao Risco de Crédito</w:t>
        </w:r>
        <w:r w:rsidR="000D761C">
          <w:rPr>
            <w:noProof/>
            <w:webHidden/>
          </w:rPr>
          <w:tab/>
        </w:r>
        <w:r w:rsidR="000D761C">
          <w:rPr>
            <w:noProof/>
            <w:webHidden/>
          </w:rPr>
          <w:fldChar w:fldCharType="begin"/>
        </w:r>
        <w:r w:rsidR="000D761C">
          <w:rPr>
            <w:noProof/>
            <w:webHidden/>
          </w:rPr>
          <w:instrText xml:space="preserve"> PAGEREF _Toc96613586 \h </w:instrText>
        </w:r>
        <w:r w:rsidR="000D761C">
          <w:rPr>
            <w:noProof/>
            <w:webHidden/>
          </w:rPr>
        </w:r>
        <w:r w:rsidR="000D761C">
          <w:rPr>
            <w:noProof/>
            <w:webHidden/>
          </w:rPr>
          <w:fldChar w:fldCharType="separate"/>
        </w:r>
        <w:r w:rsidR="000D761C">
          <w:rPr>
            <w:noProof/>
            <w:webHidden/>
          </w:rPr>
          <w:t>84</w:t>
        </w:r>
        <w:r w:rsidR="000D761C">
          <w:rPr>
            <w:noProof/>
            <w:webHidden/>
          </w:rPr>
          <w:fldChar w:fldCharType="end"/>
        </w:r>
      </w:hyperlink>
    </w:p>
    <w:p w14:paraId="2B94E8E0" w14:textId="22CF9E8B" w:rsidR="000D761C" w:rsidRDefault="009367FD">
      <w:pPr>
        <w:pStyle w:val="Sumrio2"/>
        <w:rPr>
          <w:rFonts w:eastAsiaTheme="minorEastAsia" w:cstheme="minorBidi"/>
          <w:smallCaps w:val="0"/>
          <w:noProof/>
          <w:sz w:val="22"/>
          <w:szCs w:val="22"/>
          <w:lang w:eastAsia="pt-BR"/>
        </w:rPr>
      </w:pPr>
      <w:hyperlink w:anchor="_Toc96613587" w:history="1">
        <w:r w:rsidR="000D761C" w:rsidRPr="00324B4A">
          <w:rPr>
            <w:rStyle w:val="Hyperlink"/>
            <w:noProof/>
          </w:rPr>
          <w:t>NOTA 10 - Outros Créditos</w:t>
        </w:r>
        <w:r w:rsidR="000D761C">
          <w:rPr>
            <w:noProof/>
            <w:webHidden/>
          </w:rPr>
          <w:tab/>
        </w:r>
        <w:r w:rsidR="000D761C">
          <w:rPr>
            <w:noProof/>
            <w:webHidden/>
          </w:rPr>
          <w:fldChar w:fldCharType="begin"/>
        </w:r>
        <w:r w:rsidR="000D761C">
          <w:rPr>
            <w:noProof/>
            <w:webHidden/>
          </w:rPr>
          <w:instrText xml:space="preserve"> PAGEREF _Toc96613587 \h </w:instrText>
        </w:r>
        <w:r w:rsidR="000D761C">
          <w:rPr>
            <w:noProof/>
            <w:webHidden/>
          </w:rPr>
        </w:r>
        <w:r w:rsidR="000D761C">
          <w:rPr>
            <w:noProof/>
            <w:webHidden/>
          </w:rPr>
          <w:fldChar w:fldCharType="separate"/>
        </w:r>
        <w:r w:rsidR="000D761C">
          <w:rPr>
            <w:noProof/>
            <w:webHidden/>
          </w:rPr>
          <w:t>89</w:t>
        </w:r>
        <w:r w:rsidR="000D761C">
          <w:rPr>
            <w:noProof/>
            <w:webHidden/>
          </w:rPr>
          <w:fldChar w:fldCharType="end"/>
        </w:r>
      </w:hyperlink>
    </w:p>
    <w:p w14:paraId="0AB6AF19" w14:textId="7A954D1B" w:rsidR="000D761C" w:rsidRDefault="009367FD">
      <w:pPr>
        <w:pStyle w:val="Sumrio2"/>
        <w:rPr>
          <w:rFonts w:eastAsiaTheme="minorEastAsia" w:cstheme="minorBidi"/>
          <w:smallCaps w:val="0"/>
          <w:noProof/>
          <w:sz w:val="22"/>
          <w:szCs w:val="22"/>
          <w:lang w:eastAsia="pt-BR"/>
        </w:rPr>
      </w:pPr>
      <w:hyperlink w:anchor="_Toc96613588" w:history="1">
        <w:r w:rsidR="000D761C" w:rsidRPr="00324B4A">
          <w:rPr>
            <w:rStyle w:val="Hyperlink"/>
            <w:noProof/>
          </w:rPr>
          <w:t>NOTA 11 - Outros Ativos</w:t>
        </w:r>
        <w:r w:rsidR="000D761C">
          <w:rPr>
            <w:noProof/>
            <w:webHidden/>
          </w:rPr>
          <w:tab/>
        </w:r>
        <w:r w:rsidR="000D761C">
          <w:rPr>
            <w:noProof/>
            <w:webHidden/>
          </w:rPr>
          <w:fldChar w:fldCharType="begin"/>
        </w:r>
        <w:r w:rsidR="000D761C">
          <w:rPr>
            <w:noProof/>
            <w:webHidden/>
          </w:rPr>
          <w:instrText xml:space="preserve"> PAGEREF _Toc96613588 \h </w:instrText>
        </w:r>
        <w:r w:rsidR="000D761C">
          <w:rPr>
            <w:noProof/>
            <w:webHidden/>
          </w:rPr>
        </w:r>
        <w:r w:rsidR="000D761C">
          <w:rPr>
            <w:noProof/>
            <w:webHidden/>
          </w:rPr>
          <w:fldChar w:fldCharType="separate"/>
        </w:r>
        <w:r w:rsidR="000D761C">
          <w:rPr>
            <w:noProof/>
            <w:webHidden/>
          </w:rPr>
          <w:t>89</w:t>
        </w:r>
        <w:r w:rsidR="000D761C">
          <w:rPr>
            <w:noProof/>
            <w:webHidden/>
          </w:rPr>
          <w:fldChar w:fldCharType="end"/>
        </w:r>
      </w:hyperlink>
    </w:p>
    <w:p w14:paraId="1D67FDC5" w14:textId="02B6069D" w:rsidR="000D761C" w:rsidRDefault="009367FD">
      <w:pPr>
        <w:pStyle w:val="Sumrio2"/>
        <w:rPr>
          <w:rFonts w:eastAsiaTheme="minorEastAsia" w:cstheme="minorBidi"/>
          <w:smallCaps w:val="0"/>
          <w:noProof/>
          <w:sz w:val="22"/>
          <w:szCs w:val="22"/>
          <w:lang w:eastAsia="pt-BR"/>
        </w:rPr>
      </w:pPr>
      <w:hyperlink w:anchor="_Toc96613589" w:history="1">
        <w:r w:rsidR="000D761C" w:rsidRPr="00324B4A">
          <w:rPr>
            <w:rStyle w:val="Hyperlink"/>
            <w:noProof/>
          </w:rPr>
          <w:t>NOTA 12 - Outros Valores e Bens</w:t>
        </w:r>
        <w:r w:rsidR="000D761C">
          <w:rPr>
            <w:noProof/>
            <w:webHidden/>
          </w:rPr>
          <w:tab/>
        </w:r>
        <w:r w:rsidR="000D761C">
          <w:rPr>
            <w:noProof/>
            <w:webHidden/>
          </w:rPr>
          <w:fldChar w:fldCharType="begin"/>
        </w:r>
        <w:r w:rsidR="000D761C">
          <w:rPr>
            <w:noProof/>
            <w:webHidden/>
          </w:rPr>
          <w:instrText xml:space="preserve"> PAGEREF _Toc96613589 \h </w:instrText>
        </w:r>
        <w:r w:rsidR="000D761C">
          <w:rPr>
            <w:noProof/>
            <w:webHidden/>
          </w:rPr>
        </w:r>
        <w:r w:rsidR="000D761C">
          <w:rPr>
            <w:noProof/>
            <w:webHidden/>
          </w:rPr>
          <w:fldChar w:fldCharType="separate"/>
        </w:r>
        <w:r w:rsidR="000D761C">
          <w:rPr>
            <w:noProof/>
            <w:webHidden/>
          </w:rPr>
          <w:t>90</w:t>
        </w:r>
        <w:r w:rsidR="000D761C">
          <w:rPr>
            <w:noProof/>
            <w:webHidden/>
          </w:rPr>
          <w:fldChar w:fldCharType="end"/>
        </w:r>
      </w:hyperlink>
    </w:p>
    <w:p w14:paraId="397F1E12" w14:textId="72048332" w:rsidR="000D761C" w:rsidRDefault="009367FD">
      <w:pPr>
        <w:pStyle w:val="Sumrio2"/>
        <w:rPr>
          <w:rFonts w:eastAsiaTheme="minorEastAsia" w:cstheme="minorBidi"/>
          <w:smallCaps w:val="0"/>
          <w:noProof/>
          <w:sz w:val="22"/>
          <w:szCs w:val="22"/>
          <w:lang w:eastAsia="pt-BR"/>
        </w:rPr>
      </w:pPr>
      <w:hyperlink w:anchor="_Toc96613590" w:history="1">
        <w:r w:rsidR="000D761C" w:rsidRPr="00324B4A">
          <w:rPr>
            <w:rStyle w:val="Hyperlink"/>
            <w:noProof/>
          </w:rPr>
          <w:t>NOTA 13 - Investimentos, Imobilizado e Intangível</w:t>
        </w:r>
        <w:r w:rsidR="000D761C">
          <w:rPr>
            <w:noProof/>
            <w:webHidden/>
          </w:rPr>
          <w:tab/>
        </w:r>
        <w:r w:rsidR="000D761C">
          <w:rPr>
            <w:noProof/>
            <w:webHidden/>
          </w:rPr>
          <w:fldChar w:fldCharType="begin"/>
        </w:r>
        <w:r w:rsidR="000D761C">
          <w:rPr>
            <w:noProof/>
            <w:webHidden/>
          </w:rPr>
          <w:instrText xml:space="preserve"> PAGEREF _Toc96613590 \h </w:instrText>
        </w:r>
        <w:r w:rsidR="000D761C">
          <w:rPr>
            <w:noProof/>
            <w:webHidden/>
          </w:rPr>
        </w:r>
        <w:r w:rsidR="000D761C">
          <w:rPr>
            <w:noProof/>
            <w:webHidden/>
          </w:rPr>
          <w:fldChar w:fldCharType="separate"/>
        </w:r>
        <w:r w:rsidR="000D761C">
          <w:rPr>
            <w:noProof/>
            <w:webHidden/>
          </w:rPr>
          <w:t>90</w:t>
        </w:r>
        <w:r w:rsidR="000D761C">
          <w:rPr>
            <w:noProof/>
            <w:webHidden/>
          </w:rPr>
          <w:fldChar w:fldCharType="end"/>
        </w:r>
      </w:hyperlink>
    </w:p>
    <w:p w14:paraId="5CB17885" w14:textId="5DE9B997" w:rsidR="000D761C" w:rsidRDefault="009367FD">
      <w:pPr>
        <w:pStyle w:val="Sumrio2"/>
        <w:rPr>
          <w:rFonts w:eastAsiaTheme="minorEastAsia" w:cstheme="minorBidi"/>
          <w:smallCaps w:val="0"/>
          <w:noProof/>
          <w:sz w:val="22"/>
          <w:szCs w:val="22"/>
          <w:lang w:eastAsia="pt-BR"/>
        </w:rPr>
      </w:pPr>
      <w:hyperlink w:anchor="_Toc96613591" w:history="1">
        <w:r w:rsidR="000D761C" w:rsidRPr="00324B4A">
          <w:rPr>
            <w:rStyle w:val="Hyperlink"/>
            <w:noProof/>
          </w:rPr>
          <w:t>NOTA 14 - Depósitos, Captação no Mercado Aberto, Recursos de Aceites e Emissão de Títulos, Instrumentos de Dívida Elegíveis a Capital e Dívidas Subordinadas</w:t>
        </w:r>
        <w:r w:rsidR="000D761C">
          <w:rPr>
            <w:noProof/>
            <w:webHidden/>
          </w:rPr>
          <w:tab/>
        </w:r>
        <w:r w:rsidR="000D761C">
          <w:rPr>
            <w:noProof/>
            <w:webHidden/>
          </w:rPr>
          <w:fldChar w:fldCharType="begin"/>
        </w:r>
        <w:r w:rsidR="000D761C">
          <w:rPr>
            <w:noProof/>
            <w:webHidden/>
          </w:rPr>
          <w:instrText xml:space="preserve"> PAGEREF _Toc96613591 \h </w:instrText>
        </w:r>
        <w:r w:rsidR="000D761C">
          <w:rPr>
            <w:noProof/>
            <w:webHidden/>
          </w:rPr>
        </w:r>
        <w:r w:rsidR="000D761C">
          <w:rPr>
            <w:noProof/>
            <w:webHidden/>
          </w:rPr>
          <w:fldChar w:fldCharType="separate"/>
        </w:r>
        <w:r w:rsidR="000D761C">
          <w:rPr>
            <w:noProof/>
            <w:webHidden/>
          </w:rPr>
          <w:t>91</w:t>
        </w:r>
        <w:r w:rsidR="000D761C">
          <w:rPr>
            <w:noProof/>
            <w:webHidden/>
          </w:rPr>
          <w:fldChar w:fldCharType="end"/>
        </w:r>
      </w:hyperlink>
    </w:p>
    <w:p w14:paraId="1F697A4F" w14:textId="727CDB64" w:rsidR="000D761C" w:rsidRDefault="009367FD">
      <w:pPr>
        <w:pStyle w:val="Sumrio2"/>
        <w:rPr>
          <w:rFonts w:eastAsiaTheme="minorEastAsia" w:cstheme="minorBidi"/>
          <w:smallCaps w:val="0"/>
          <w:noProof/>
          <w:sz w:val="22"/>
          <w:szCs w:val="22"/>
          <w:lang w:eastAsia="pt-BR"/>
        </w:rPr>
      </w:pPr>
      <w:hyperlink w:anchor="_Toc96613592" w:history="1">
        <w:r w:rsidR="000D761C" w:rsidRPr="00324B4A">
          <w:rPr>
            <w:rStyle w:val="Hyperlink"/>
            <w:noProof/>
          </w:rPr>
          <w:t>NOTA 15 - Obrigações por Empréstimos e Repasses</w:t>
        </w:r>
        <w:r w:rsidR="000D761C">
          <w:rPr>
            <w:noProof/>
            <w:webHidden/>
          </w:rPr>
          <w:tab/>
        </w:r>
        <w:r w:rsidR="000D761C">
          <w:rPr>
            <w:noProof/>
            <w:webHidden/>
          </w:rPr>
          <w:fldChar w:fldCharType="begin"/>
        </w:r>
        <w:r w:rsidR="000D761C">
          <w:rPr>
            <w:noProof/>
            <w:webHidden/>
          </w:rPr>
          <w:instrText xml:space="preserve"> PAGEREF _Toc96613592 \h </w:instrText>
        </w:r>
        <w:r w:rsidR="000D761C">
          <w:rPr>
            <w:noProof/>
            <w:webHidden/>
          </w:rPr>
        </w:r>
        <w:r w:rsidR="000D761C">
          <w:rPr>
            <w:noProof/>
            <w:webHidden/>
          </w:rPr>
          <w:fldChar w:fldCharType="separate"/>
        </w:r>
        <w:r w:rsidR="000D761C">
          <w:rPr>
            <w:noProof/>
            <w:webHidden/>
          </w:rPr>
          <w:t>93</w:t>
        </w:r>
        <w:r w:rsidR="000D761C">
          <w:rPr>
            <w:noProof/>
            <w:webHidden/>
          </w:rPr>
          <w:fldChar w:fldCharType="end"/>
        </w:r>
      </w:hyperlink>
    </w:p>
    <w:p w14:paraId="2C85E312" w14:textId="3BCC8083" w:rsidR="000D761C" w:rsidRDefault="009367FD">
      <w:pPr>
        <w:pStyle w:val="Sumrio2"/>
        <w:rPr>
          <w:rFonts w:eastAsiaTheme="minorEastAsia" w:cstheme="minorBidi"/>
          <w:smallCaps w:val="0"/>
          <w:noProof/>
          <w:sz w:val="22"/>
          <w:szCs w:val="22"/>
          <w:lang w:eastAsia="pt-BR"/>
        </w:rPr>
      </w:pPr>
      <w:hyperlink w:anchor="_Toc96613593" w:history="1">
        <w:r w:rsidR="000D761C" w:rsidRPr="00324B4A">
          <w:rPr>
            <w:rStyle w:val="Hyperlink"/>
            <w:noProof/>
          </w:rPr>
          <w:t>NOTA 16 - Outros Instrumentos Financeiros</w:t>
        </w:r>
        <w:r w:rsidR="000D761C">
          <w:rPr>
            <w:noProof/>
            <w:webHidden/>
          </w:rPr>
          <w:tab/>
        </w:r>
        <w:r w:rsidR="000D761C">
          <w:rPr>
            <w:noProof/>
            <w:webHidden/>
          </w:rPr>
          <w:fldChar w:fldCharType="begin"/>
        </w:r>
        <w:r w:rsidR="000D761C">
          <w:rPr>
            <w:noProof/>
            <w:webHidden/>
          </w:rPr>
          <w:instrText xml:space="preserve"> PAGEREF _Toc96613593 \h </w:instrText>
        </w:r>
        <w:r w:rsidR="000D761C">
          <w:rPr>
            <w:noProof/>
            <w:webHidden/>
          </w:rPr>
        </w:r>
        <w:r w:rsidR="000D761C">
          <w:rPr>
            <w:noProof/>
            <w:webHidden/>
          </w:rPr>
          <w:fldChar w:fldCharType="separate"/>
        </w:r>
        <w:r w:rsidR="000D761C">
          <w:rPr>
            <w:noProof/>
            <w:webHidden/>
          </w:rPr>
          <w:t>94</w:t>
        </w:r>
        <w:r w:rsidR="000D761C">
          <w:rPr>
            <w:noProof/>
            <w:webHidden/>
          </w:rPr>
          <w:fldChar w:fldCharType="end"/>
        </w:r>
      </w:hyperlink>
    </w:p>
    <w:p w14:paraId="2764F020" w14:textId="36C302DD" w:rsidR="000D761C" w:rsidRDefault="009367FD">
      <w:pPr>
        <w:pStyle w:val="Sumrio2"/>
        <w:rPr>
          <w:rFonts w:eastAsiaTheme="minorEastAsia" w:cstheme="minorBidi"/>
          <w:smallCaps w:val="0"/>
          <w:noProof/>
          <w:sz w:val="22"/>
          <w:szCs w:val="22"/>
          <w:lang w:eastAsia="pt-BR"/>
        </w:rPr>
      </w:pPr>
      <w:hyperlink w:anchor="_Toc96613594" w:history="1">
        <w:r w:rsidR="000D761C" w:rsidRPr="00324B4A">
          <w:rPr>
            <w:rStyle w:val="Hyperlink"/>
            <w:noProof/>
          </w:rPr>
          <w:t>NOTA 17 - Outras Obrigações</w:t>
        </w:r>
        <w:r w:rsidR="000D761C">
          <w:rPr>
            <w:noProof/>
            <w:webHidden/>
          </w:rPr>
          <w:tab/>
        </w:r>
        <w:r w:rsidR="000D761C">
          <w:rPr>
            <w:noProof/>
            <w:webHidden/>
          </w:rPr>
          <w:fldChar w:fldCharType="begin"/>
        </w:r>
        <w:r w:rsidR="000D761C">
          <w:rPr>
            <w:noProof/>
            <w:webHidden/>
          </w:rPr>
          <w:instrText xml:space="preserve"> PAGEREF _Toc96613594 \h </w:instrText>
        </w:r>
        <w:r w:rsidR="000D761C">
          <w:rPr>
            <w:noProof/>
            <w:webHidden/>
          </w:rPr>
        </w:r>
        <w:r w:rsidR="000D761C">
          <w:rPr>
            <w:noProof/>
            <w:webHidden/>
          </w:rPr>
          <w:fldChar w:fldCharType="separate"/>
        </w:r>
        <w:r w:rsidR="000D761C">
          <w:rPr>
            <w:noProof/>
            <w:webHidden/>
          </w:rPr>
          <w:t>95</w:t>
        </w:r>
        <w:r w:rsidR="000D761C">
          <w:rPr>
            <w:noProof/>
            <w:webHidden/>
          </w:rPr>
          <w:fldChar w:fldCharType="end"/>
        </w:r>
      </w:hyperlink>
    </w:p>
    <w:p w14:paraId="665CB325" w14:textId="41853983" w:rsidR="000D761C" w:rsidRDefault="009367FD">
      <w:pPr>
        <w:pStyle w:val="Sumrio2"/>
        <w:rPr>
          <w:rFonts w:eastAsiaTheme="minorEastAsia" w:cstheme="minorBidi"/>
          <w:smallCaps w:val="0"/>
          <w:noProof/>
          <w:sz w:val="22"/>
          <w:szCs w:val="22"/>
          <w:lang w:eastAsia="pt-BR"/>
        </w:rPr>
      </w:pPr>
      <w:hyperlink w:anchor="_Toc96613595" w:history="1">
        <w:r w:rsidR="000D761C" w:rsidRPr="00324B4A">
          <w:rPr>
            <w:rStyle w:val="Hyperlink"/>
            <w:noProof/>
          </w:rPr>
          <w:t>NOTA 18 - Instrumentos de Dívida Elegíveis a Capital (Nota 30.g.ii)</w:t>
        </w:r>
        <w:r w:rsidR="000D761C">
          <w:rPr>
            <w:noProof/>
            <w:webHidden/>
          </w:rPr>
          <w:tab/>
        </w:r>
        <w:r w:rsidR="000D761C">
          <w:rPr>
            <w:noProof/>
            <w:webHidden/>
          </w:rPr>
          <w:fldChar w:fldCharType="begin"/>
        </w:r>
        <w:r w:rsidR="000D761C">
          <w:rPr>
            <w:noProof/>
            <w:webHidden/>
          </w:rPr>
          <w:instrText xml:space="preserve"> PAGEREF _Toc96613595 \h </w:instrText>
        </w:r>
        <w:r w:rsidR="000D761C">
          <w:rPr>
            <w:noProof/>
            <w:webHidden/>
          </w:rPr>
        </w:r>
        <w:r w:rsidR="000D761C">
          <w:rPr>
            <w:noProof/>
            <w:webHidden/>
          </w:rPr>
          <w:fldChar w:fldCharType="separate"/>
        </w:r>
        <w:r w:rsidR="000D761C">
          <w:rPr>
            <w:noProof/>
            <w:webHidden/>
          </w:rPr>
          <w:t>95</w:t>
        </w:r>
        <w:r w:rsidR="000D761C">
          <w:rPr>
            <w:noProof/>
            <w:webHidden/>
          </w:rPr>
          <w:fldChar w:fldCharType="end"/>
        </w:r>
      </w:hyperlink>
    </w:p>
    <w:p w14:paraId="0D518323" w14:textId="70E257D1" w:rsidR="000D761C" w:rsidRDefault="009367FD">
      <w:pPr>
        <w:pStyle w:val="Sumrio2"/>
        <w:rPr>
          <w:rFonts w:eastAsiaTheme="minorEastAsia" w:cstheme="minorBidi"/>
          <w:smallCaps w:val="0"/>
          <w:noProof/>
          <w:sz w:val="22"/>
          <w:szCs w:val="22"/>
          <w:lang w:eastAsia="pt-BR"/>
        </w:rPr>
      </w:pPr>
      <w:hyperlink w:anchor="_Toc96613596" w:history="1">
        <w:r w:rsidR="000D761C" w:rsidRPr="00324B4A">
          <w:rPr>
            <w:rStyle w:val="Hyperlink"/>
            <w:noProof/>
          </w:rPr>
          <w:t>NOTA 19 - Rendas Antecipadas</w:t>
        </w:r>
        <w:r w:rsidR="000D761C">
          <w:rPr>
            <w:noProof/>
            <w:webHidden/>
          </w:rPr>
          <w:tab/>
        </w:r>
        <w:r w:rsidR="000D761C">
          <w:rPr>
            <w:noProof/>
            <w:webHidden/>
          </w:rPr>
          <w:fldChar w:fldCharType="begin"/>
        </w:r>
        <w:r w:rsidR="000D761C">
          <w:rPr>
            <w:noProof/>
            <w:webHidden/>
          </w:rPr>
          <w:instrText xml:space="preserve"> PAGEREF _Toc96613596 \h </w:instrText>
        </w:r>
        <w:r w:rsidR="000D761C">
          <w:rPr>
            <w:noProof/>
            <w:webHidden/>
          </w:rPr>
        </w:r>
        <w:r w:rsidR="000D761C">
          <w:rPr>
            <w:noProof/>
            <w:webHidden/>
          </w:rPr>
          <w:fldChar w:fldCharType="separate"/>
        </w:r>
        <w:r w:rsidR="000D761C">
          <w:rPr>
            <w:noProof/>
            <w:webHidden/>
          </w:rPr>
          <w:t>96</w:t>
        </w:r>
        <w:r w:rsidR="000D761C">
          <w:rPr>
            <w:noProof/>
            <w:webHidden/>
          </w:rPr>
          <w:fldChar w:fldCharType="end"/>
        </w:r>
      </w:hyperlink>
    </w:p>
    <w:p w14:paraId="0B209063" w14:textId="4B62E2CD" w:rsidR="000D761C" w:rsidRDefault="009367FD">
      <w:pPr>
        <w:pStyle w:val="Sumrio2"/>
        <w:rPr>
          <w:rFonts w:eastAsiaTheme="minorEastAsia" w:cstheme="minorBidi"/>
          <w:smallCaps w:val="0"/>
          <w:noProof/>
          <w:sz w:val="22"/>
          <w:szCs w:val="22"/>
          <w:lang w:eastAsia="pt-BR"/>
        </w:rPr>
      </w:pPr>
      <w:hyperlink w:anchor="_Toc96613597" w:history="1">
        <w:r w:rsidR="000D761C" w:rsidRPr="00324B4A">
          <w:rPr>
            <w:rStyle w:val="Hyperlink"/>
            <w:noProof/>
          </w:rPr>
          <w:t>NOTA 20 - Patrimônio Líquido</w:t>
        </w:r>
        <w:r w:rsidR="000D761C">
          <w:rPr>
            <w:noProof/>
            <w:webHidden/>
          </w:rPr>
          <w:tab/>
        </w:r>
        <w:r w:rsidR="000D761C">
          <w:rPr>
            <w:noProof/>
            <w:webHidden/>
          </w:rPr>
          <w:fldChar w:fldCharType="begin"/>
        </w:r>
        <w:r w:rsidR="000D761C">
          <w:rPr>
            <w:noProof/>
            <w:webHidden/>
          </w:rPr>
          <w:instrText xml:space="preserve"> PAGEREF _Toc96613597 \h </w:instrText>
        </w:r>
        <w:r w:rsidR="000D761C">
          <w:rPr>
            <w:noProof/>
            <w:webHidden/>
          </w:rPr>
        </w:r>
        <w:r w:rsidR="000D761C">
          <w:rPr>
            <w:noProof/>
            <w:webHidden/>
          </w:rPr>
          <w:fldChar w:fldCharType="separate"/>
        </w:r>
        <w:r w:rsidR="000D761C">
          <w:rPr>
            <w:noProof/>
            <w:webHidden/>
          </w:rPr>
          <w:t>97</w:t>
        </w:r>
        <w:r w:rsidR="000D761C">
          <w:rPr>
            <w:noProof/>
            <w:webHidden/>
          </w:rPr>
          <w:fldChar w:fldCharType="end"/>
        </w:r>
      </w:hyperlink>
    </w:p>
    <w:p w14:paraId="7B4FE20E" w14:textId="3918CF86" w:rsidR="000D761C" w:rsidRDefault="009367FD">
      <w:pPr>
        <w:pStyle w:val="Sumrio2"/>
        <w:rPr>
          <w:rFonts w:eastAsiaTheme="minorEastAsia" w:cstheme="minorBidi"/>
          <w:smallCaps w:val="0"/>
          <w:noProof/>
          <w:sz w:val="22"/>
          <w:szCs w:val="22"/>
          <w:lang w:eastAsia="pt-BR"/>
        </w:rPr>
      </w:pPr>
      <w:hyperlink w:anchor="_Toc96613598" w:history="1">
        <w:r w:rsidR="000D761C" w:rsidRPr="00324B4A">
          <w:rPr>
            <w:rStyle w:val="Hyperlink"/>
            <w:noProof/>
          </w:rPr>
          <w:t>NOTA 21 - Outras Receitas/Despesas Operacionais</w:t>
        </w:r>
        <w:r w:rsidR="000D761C">
          <w:rPr>
            <w:noProof/>
            <w:webHidden/>
          </w:rPr>
          <w:tab/>
        </w:r>
        <w:r w:rsidR="000D761C">
          <w:rPr>
            <w:noProof/>
            <w:webHidden/>
          </w:rPr>
          <w:fldChar w:fldCharType="begin"/>
        </w:r>
        <w:r w:rsidR="000D761C">
          <w:rPr>
            <w:noProof/>
            <w:webHidden/>
          </w:rPr>
          <w:instrText xml:space="preserve"> PAGEREF _Toc96613598 \h </w:instrText>
        </w:r>
        <w:r w:rsidR="000D761C">
          <w:rPr>
            <w:noProof/>
            <w:webHidden/>
          </w:rPr>
        </w:r>
        <w:r w:rsidR="000D761C">
          <w:rPr>
            <w:noProof/>
            <w:webHidden/>
          </w:rPr>
          <w:fldChar w:fldCharType="separate"/>
        </w:r>
        <w:r w:rsidR="000D761C">
          <w:rPr>
            <w:noProof/>
            <w:webHidden/>
          </w:rPr>
          <w:t>99</w:t>
        </w:r>
        <w:r w:rsidR="000D761C">
          <w:rPr>
            <w:noProof/>
            <w:webHidden/>
          </w:rPr>
          <w:fldChar w:fldCharType="end"/>
        </w:r>
      </w:hyperlink>
    </w:p>
    <w:p w14:paraId="42A026DA" w14:textId="5BB70DA4" w:rsidR="000D761C" w:rsidRDefault="009367FD">
      <w:pPr>
        <w:pStyle w:val="Sumrio2"/>
        <w:rPr>
          <w:rFonts w:eastAsiaTheme="minorEastAsia" w:cstheme="minorBidi"/>
          <w:smallCaps w:val="0"/>
          <w:noProof/>
          <w:sz w:val="22"/>
          <w:szCs w:val="22"/>
          <w:lang w:eastAsia="pt-BR"/>
        </w:rPr>
      </w:pPr>
      <w:hyperlink w:anchor="_Toc96613599" w:history="1">
        <w:r w:rsidR="000D761C" w:rsidRPr="00324B4A">
          <w:rPr>
            <w:rStyle w:val="Hyperlink"/>
            <w:noProof/>
          </w:rPr>
          <w:t>NOTA 22 - Impostos e Contribuições</w:t>
        </w:r>
        <w:r w:rsidR="000D761C">
          <w:rPr>
            <w:noProof/>
            <w:webHidden/>
          </w:rPr>
          <w:tab/>
        </w:r>
        <w:r w:rsidR="000D761C">
          <w:rPr>
            <w:noProof/>
            <w:webHidden/>
          </w:rPr>
          <w:fldChar w:fldCharType="begin"/>
        </w:r>
        <w:r w:rsidR="000D761C">
          <w:rPr>
            <w:noProof/>
            <w:webHidden/>
          </w:rPr>
          <w:instrText xml:space="preserve"> PAGEREF _Toc96613599 \h </w:instrText>
        </w:r>
        <w:r w:rsidR="000D761C">
          <w:rPr>
            <w:noProof/>
            <w:webHidden/>
          </w:rPr>
        </w:r>
        <w:r w:rsidR="000D761C">
          <w:rPr>
            <w:noProof/>
            <w:webHidden/>
          </w:rPr>
          <w:fldChar w:fldCharType="separate"/>
        </w:r>
        <w:r w:rsidR="000D761C">
          <w:rPr>
            <w:noProof/>
            <w:webHidden/>
          </w:rPr>
          <w:t>100</w:t>
        </w:r>
        <w:r w:rsidR="000D761C">
          <w:rPr>
            <w:noProof/>
            <w:webHidden/>
          </w:rPr>
          <w:fldChar w:fldCharType="end"/>
        </w:r>
      </w:hyperlink>
    </w:p>
    <w:p w14:paraId="14FF451A" w14:textId="1FD0D53A" w:rsidR="000D761C" w:rsidRDefault="009367FD">
      <w:pPr>
        <w:pStyle w:val="Sumrio2"/>
        <w:rPr>
          <w:rFonts w:eastAsiaTheme="minorEastAsia" w:cstheme="minorBidi"/>
          <w:smallCaps w:val="0"/>
          <w:noProof/>
          <w:sz w:val="22"/>
          <w:szCs w:val="22"/>
          <w:lang w:eastAsia="pt-BR"/>
        </w:rPr>
      </w:pPr>
      <w:hyperlink w:anchor="_Toc96613600" w:history="1">
        <w:r w:rsidR="000D761C" w:rsidRPr="00324B4A">
          <w:rPr>
            <w:rStyle w:val="Hyperlink"/>
            <w:noProof/>
          </w:rPr>
          <w:t>NOTA 23 - Provisões, Passivos Contingentes, Ativos Contingentes e Obrigações Legais</w:t>
        </w:r>
        <w:r w:rsidR="000D761C">
          <w:rPr>
            <w:noProof/>
            <w:webHidden/>
          </w:rPr>
          <w:tab/>
        </w:r>
        <w:r w:rsidR="000D761C">
          <w:rPr>
            <w:noProof/>
            <w:webHidden/>
          </w:rPr>
          <w:fldChar w:fldCharType="begin"/>
        </w:r>
        <w:r w:rsidR="000D761C">
          <w:rPr>
            <w:noProof/>
            <w:webHidden/>
          </w:rPr>
          <w:instrText xml:space="preserve"> PAGEREF _Toc96613600 \h </w:instrText>
        </w:r>
        <w:r w:rsidR="000D761C">
          <w:rPr>
            <w:noProof/>
            <w:webHidden/>
          </w:rPr>
        </w:r>
        <w:r w:rsidR="000D761C">
          <w:rPr>
            <w:noProof/>
            <w:webHidden/>
          </w:rPr>
          <w:fldChar w:fldCharType="separate"/>
        </w:r>
        <w:r w:rsidR="000D761C">
          <w:rPr>
            <w:noProof/>
            <w:webHidden/>
          </w:rPr>
          <w:t>105</w:t>
        </w:r>
        <w:r w:rsidR="000D761C">
          <w:rPr>
            <w:noProof/>
            <w:webHidden/>
          </w:rPr>
          <w:fldChar w:fldCharType="end"/>
        </w:r>
      </w:hyperlink>
    </w:p>
    <w:p w14:paraId="200AAA00" w14:textId="0886B5A6" w:rsidR="000D761C" w:rsidRDefault="009367FD">
      <w:pPr>
        <w:pStyle w:val="Sumrio2"/>
        <w:rPr>
          <w:rFonts w:eastAsiaTheme="minorEastAsia" w:cstheme="minorBidi"/>
          <w:smallCaps w:val="0"/>
          <w:noProof/>
          <w:sz w:val="22"/>
          <w:szCs w:val="22"/>
          <w:lang w:eastAsia="pt-BR"/>
        </w:rPr>
      </w:pPr>
      <w:hyperlink w:anchor="_Toc96613601" w:history="1">
        <w:r w:rsidR="000D761C" w:rsidRPr="00324B4A">
          <w:rPr>
            <w:rStyle w:val="Hyperlink"/>
            <w:noProof/>
          </w:rPr>
          <w:t>NOTA 24 - Remuneração Paga a Funcionários e Administradores (Em Reais)</w:t>
        </w:r>
        <w:r w:rsidR="000D761C">
          <w:rPr>
            <w:noProof/>
            <w:webHidden/>
          </w:rPr>
          <w:tab/>
        </w:r>
        <w:r w:rsidR="000D761C">
          <w:rPr>
            <w:noProof/>
            <w:webHidden/>
          </w:rPr>
          <w:fldChar w:fldCharType="begin"/>
        </w:r>
        <w:r w:rsidR="000D761C">
          <w:rPr>
            <w:noProof/>
            <w:webHidden/>
          </w:rPr>
          <w:instrText xml:space="preserve"> PAGEREF _Toc96613601 \h </w:instrText>
        </w:r>
        <w:r w:rsidR="000D761C">
          <w:rPr>
            <w:noProof/>
            <w:webHidden/>
          </w:rPr>
        </w:r>
        <w:r w:rsidR="000D761C">
          <w:rPr>
            <w:noProof/>
            <w:webHidden/>
          </w:rPr>
          <w:fldChar w:fldCharType="separate"/>
        </w:r>
        <w:r w:rsidR="000D761C">
          <w:rPr>
            <w:noProof/>
            <w:webHidden/>
          </w:rPr>
          <w:t>107</w:t>
        </w:r>
        <w:r w:rsidR="000D761C">
          <w:rPr>
            <w:noProof/>
            <w:webHidden/>
          </w:rPr>
          <w:fldChar w:fldCharType="end"/>
        </w:r>
      </w:hyperlink>
    </w:p>
    <w:p w14:paraId="54287447" w14:textId="34018F90" w:rsidR="000D761C" w:rsidRDefault="009367FD">
      <w:pPr>
        <w:pStyle w:val="Sumrio2"/>
        <w:rPr>
          <w:rFonts w:eastAsiaTheme="minorEastAsia" w:cstheme="minorBidi"/>
          <w:smallCaps w:val="0"/>
          <w:noProof/>
          <w:sz w:val="22"/>
          <w:szCs w:val="22"/>
          <w:lang w:eastAsia="pt-BR"/>
        </w:rPr>
      </w:pPr>
      <w:hyperlink w:anchor="_Toc96613602" w:history="1">
        <w:r w:rsidR="000D761C" w:rsidRPr="00324B4A">
          <w:rPr>
            <w:rStyle w:val="Hyperlink"/>
            <w:noProof/>
          </w:rPr>
          <w:t>NOTA 25 – Benefícios Pós-Emprego</w:t>
        </w:r>
        <w:r w:rsidR="000D761C">
          <w:rPr>
            <w:noProof/>
            <w:webHidden/>
          </w:rPr>
          <w:tab/>
        </w:r>
        <w:r w:rsidR="000D761C">
          <w:rPr>
            <w:noProof/>
            <w:webHidden/>
          </w:rPr>
          <w:fldChar w:fldCharType="begin"/>
        </w:r>
        <w:r w:rsidR="000D761C">
          <w:rPr>
            <w:noProof/>
            <w:webHidden/>
          </w:rPr>
          <w:instrText xml:space="preserve"> PAGEREF _Toc96613602 \h </w:instrText>
        </w:r>
        <w:r w:rsidR="000D761C">
          <w:rPr>
            <w:noProof/>
            <w:webHidden/>
          </w:rPr>
        </w:r>
        <w:r w:rsidR="000D761C">
          <w:rPr>
            <w:noProof/>
            <w:webHidden/>
          </w:rPr>
          <w:fldChar w:fldCharType="separate"/>
        </w:r>
        <w:r w:rsidR="000D761C">
          <w:rPr>
            <w:noProof/>
            <w:webHidden/>
          </w:rPr>
          <w:t>108</w:t>
        </w:r>
        <w:r w:rsidR="000D761C">
          <w:rPr>
            <w:noProof/>
            <w:webHidden/>
          </w:rPr>
          <w:fldChar w:fldCharType="end"/>
        </w:r>
      </w:hyperlink>
    </w:p>
    <w:p w14:paraId="2F019D10" w14:textId="1551B4C3" w:rsidR="000D761C" w:rsidRDefault="009367FD">
      <w:pPr>
        <w:pStyle w:val="Sumrio2"/>
        <w:rPr>
          <w:rFonts w:eastAsiaTheme="minorEastAsia" w:cstheme="minorBidi"/>
          <w:smallCaps w:val="0"/>
          <w:noProof/>
          <w:sz w:val="22"/>
          <w:szCs w:val="22"/>
          <w:lang w:eastAsia="pt-BR"/>
        </w:rPr>
      </w:pPr>
      <w:hyperlink w:anchor="_Toc96613603" w:history="1">
        <w:r w:rsidR="000D761C" w:rsidRPr="00324B4A">
          <w:rPr>
            <w:rStyle w:val="Hyperlink"/>
            <w:noProof/>
          </w:rPr>
          <w:t>NOTA 26 – Participação nos Lucros e Resultados (PLR)</w:t>
        </w:r>
        <w:r w:rsidR="000D761C">
          <w:rPr>
            <w:noProof/>
            <w:webHidden/>
          </w:rPr>
          <w:tab/>
        </w:r>
        <w:r w:rsidR="000D761C">
          <w:rPr>
            <w:noProof/>
            <w:webHidden/>
          </w:rPr>
          <w:fldChar w:fldCharType="begin"/>
        </w:r>
        <w:r w:rsidR="000D761C">
          <w:rPr>
            <w:noProof/>
            <w:webHidden/>
          </w:rPr>
          <w:instrText xml:space="preserve"> PAGEREF _Toc96613603 \h </w:instrText>
        </w:r>
        <w:r w:rsidR="000D761C">
          <w:rPr>
            <w:noProof/>
            <w:webHidden/>
          </w:rPr>
        </w:r>
        <w:r w:rsidR="000D761C">
          <w:rPr>
            <w:noProof/>
            <w:webHidden/>
          </w:rPr>
          <w:fldChar w:fldCharType="separate"/>
        </w:r>
        <w:r w:rsidR="000D761C">
          <w:rPr>
            <w:noProof/>
            <w:webHidden/>
          </w:rPr>
          <w:t>120</w:t>
        </w:r>
        <w:r w:rsidR="000D761C">
          <w:rPr>
            <w:noProof/>
            <w:webHidden/>
          </w:rPr>
          <w:fldChar w:fldCharType="end"/>
        </w:r>
      </w:hyperlink>
    </w:p>
    <w:p w14:paraId="6BF33D69" w14:textId="3BFD2AF3" w:rsidR="000D761C" w:rsidRDefault="009367FD">
      <w:pPr>
        <w:pStyle w:val="Sumrio2"/>
        <w:rPr>
          <w:rFonts w:eastAsiaTheme="minorEastAsia" w:cstheme="minorBidi"/>
          <w:smallCaps w:val="0"/>
          <w:noProof/>
          <w:sz w:val="22"/>
          <w:szCs w:val="22"/>
          <w:lang w:eastAsia="pt-BR"/>
        </w:rPr>
      </w:pPr>
      <w:hyperlink w:anchor="_Toc96613604" w:history="1">
        <w:r w:rsidR="000D761C" w:rsidRPr="00324B4A">
          <w:rPr>
            <w:rStyle w:val="Hyperlink"/>
            <w:noProof/>
          </w:rPr>
          <w:t>NOTA 27 - Fundo Constitucional de Financiamento do Nordeste (FNE)</w:t>
        </w:r>
        <w:r w:rsidR="000D761C">
          <w:rPr>
            <w:noProof/>
            <w:webHidden/>
          </w:rPr>
          <w:tab/>
        </w:r>
        <w:r w:rsidR="000D761C">
          <w:rPr>
            <w:noProof/>
            <w:webHidden/>
          </w:rPr>
          <w:fldChar w:fldCharType="begin"/>
        </w:r>
        <w:r w:rsidR="000D761C">
          <w:rPr>
            <w:noProof/>
            <w:webHidden/>
          </w:rPr>
          <w:instrText xml:space="preserve"> PAGEREF _Toc96613604 \h </w:instrText>
        </w:r>
        <w:r w:rsidR="000D761C">
          <w:rPr>
            <w:noProof/>
            <w:webHidden/>
          </w:rPr>
        </w:r>
        <w:r w:rsidR="000D761C">
          <w:rPr>
            <w:noProof/>
            <w:webHidden/>
          </w:rPr>
          <w:fldChar w:fldCharType="separate"/>
        </w:r>
        <w:r w:rsidR="000D761C">
          <w:rPr>
            <w:noProof/>
            <w:webHidden/>
          </w:rPr>
          <w:t>120</w:t>
        </w:r>
        <w:r w:rsidR="000D761C">
          <w:rPr>
            <w:noProof/>
            <w:webHidden/>
          </w:rPr>
          <w:fldChar w:fldCharType="end"/>
        </w:r>
      </w:hyperlink>
    </w:p>
    <w:p w14:paraId="6D87D3BC" w14:textId="601251CC" w:rsidR="000D761C" w:rsidRDefault="009367FD">
      <w:pPr>
        <w:pStyle w:val="Sumrio2"/>
        <w:rPr>
          <w:rFonts w:eastAsiaTheme="minorEastAsia" w:cstheme="minorBidi"/>
          <w:smallCaps w:val="0"/>
          <w:noProof/>
          <w:sz w:val="22"/>
          <w:szCs w:val="22"/>
          <w:lang w:eastAsia="pt-BR"/>
        </w:rPr>
      </w:pPr>
      <w:hyperlink w:anchor="_Toc96613605" w:history="1">
        <w:r w:rsidR="000D761C" w:rsidRPr="00324B4A">
          <w:rPr>
            <w:rStyle w:val="Hyperlink"/>
            <w:noProof/>
          </w:rPr>
          <w:t>NOTA 28 - Fundo de Desenvolvimento do Nordeste (FDNE)</w:t>
        </w:r>
        <w:r w:rsidR="000D761C">
          <w:rPr>
            <w:noProof/>
            <w:webHidden/>
          </w:rPr>
          <w:tab/>
        </w:r>
        <w:r w:rsidR="000D761C">
          <w:rPr>
            <w:noProof/>
            <w:webHidden/>
          </w:rPr>
          <w:fldChar w:fldCharType="begin"/>
        </w:r>
        <w:r w:rsidR="000D761C">
          <w:rPr>
            <w:noProof/>
            <w:webHidden/>
          </w:rPr>
          <w:instrText xml:space="preserve"> PAGEREF _Toc96613605 \h </w:instrText>
        </w:r>
        <w:r w:rsidR="000D761C">
          <w:rPr>
            <w:noProof/>
            <w:webHidden/>
          </w:rPr>
        </w:r>
        <w:r w:rsidR="000D761C">
          <w:rPr>
            <w:noProof/>
            <w:webHidden/>
          </w:rPr>
          <w:fldChar w:fldCharType="separate"/>
        </w:r>
        <w:r w:rsidR="000D761C">
          <w:rPr>
            <w:noProof/>
            <w:webHidden/>
          </w:rPr>
          <w:t>122</w:t>
        </w:r>
        <w:r w:rsidR="000D761C">
          <w:rPr>
            <w:noProof/>
            <w:webHidden/>
          </w:rPr>
          <w:fldChar w:fldCharType="end"/>
        </w:r>
      </w:hyperlink>
    </w:p>
    <w:p w14:paraId="0ED2D766" w14:textId="3972C167" w:rsidR="000D761C" w:rsidRDefault="009367FD">
      <w:pPr>
        <w:pStyle w:val="Sumrio2"/>
        <w:rPr>
          <w:rFonts w:eastAsiaTheme="minorEastAsia" w:cstheme="minorBidi"/>
          <w:smallCaps w:val="0"/>
          <w:noProof/>
          <w:sz w:val="22"/>
          <w:szCs w:val="22"/>
          <w:lang w:eastAsia="pt-BR"/>
        </w:rPr>
      </w:pPr>
      <w:hyperlink w:anchor="_Toc96613606" w:history="1">
        <w:r w:rsidR="000D761C" w:rsidRPr="00324B4A">
          <w:rPr>
            <w:rStyle w:val="Hyperlink"/>
            <w:noProof/>
          </w:rPr>
          <w:t>NOTA 29 - Fundo de Amparo ao Trabalhador (FAT)</w:t>
        </w:r>
        <w:r w:rsidR="000D761C">
          <w:rPr>
            <w:noProof/>
            <w:webHidden/>
          </w:rPr>
          <w:tab/>
        </w:r>
        <w:r w:rsidR="000D761C">
          <w:rPr>
            <w:noProof/>
            <w:webHidden/>
          </w:rPr>
          <w:fldChar w:fldCharType="begin"/>
        </w:r>
        <w:r w:rsidR="000D761C">
          <w:rPr>
            <w:noProof/>
            <w:webHidden/>
          </w:rPr>
          <w:instrText xml:space="preserve"> PAGEREF _Toc96613606 \h </w:instrText>
        </w:r>
        <w:r w:rsidR="000D761C">
          <w:rPr>
            <w:noProof/>
            <w:webHidden/>
          </w:rPr>
        </w:r>
        <w:r w:rsidR="000D761C">
          <w:rPr>
            <w:noProof/>
            <w:webHidden/>
          </w:rPr>
          <w:fldChar w:fldCharType="separate"/>
        </w:r>
        <w:r w:rsidR="000D761C">
          <w:rPr>
            <w:noProof/>
            <w:webHidden/>
          </w:rPr>
          <w:t>123</w:t>
        </w:r>
        <w:r w:rsidR="000D761C">
          <w:rPr>
            <w:noProof/>
            <w:webHidden/>
          </w:rPr>
          <w:fldChar w:fldCharType="end"/>
        </w:r>
      </w:hyperlink>
    </w:p>
    <w:p w14:paraId="499E2086" w14:textId="0D5E889E" w:rsidR="000D761C" w:rsidRDefault="009367FD">
      <w:pPr>
        <w:pStyle w:val="Sumrio2"/>
        <w:rPr>
          <w:rFonts w:eastAsiaTheme="minorEastAsia" w:cstheme="minorBidi"/>
          <w:smallCaps w:val="0"/>
          <w:noProof/>
          <w:sz w:val="22"/>
          <w:szCs w:val="22"/>
          <w:lang w:eastAsia="pt-BR"/>
        </w:rPr>
      </w:pPr>
      <w:hyperlink w:anchor="_Toc96613607" w:history="1">
        <w:r w:rsidR="000D761C" w:rsidRPr="00324B4A">
          <w:rPr>
            <w:rStyle w:val="Hyperlink"/>
            <w:noProof/>
          </w:rPr>
          <w:t>NOTA 30 - Gerenciamento de Riscos e Índice de Basileia</w:t>
        </w:r>
        <w:r w:rsidR="000D761C">
          <w:rPr>
            <w:noProof/>
            <w:webHidden/>
          </w:rPr>
          <w:tab/>
        </w:r>
        <w:r w:rsidR="000D761C">
          <w:rPr>
            <w:noProof/>
            <w:webHidden/>
          </w:rPr>
          <w:fldChar w:fldCharType="begin"/>
        </w:r>
        <w:r w:rsidR="000D761C">
          <w:rPr>
            <w:noProof/>
            <w:webHidden/>
          </w:rPr>
          <w:instrText xml:space="preserve"> PAGEREF _Toc96613607 \h </w:instrText>
        </w:r>
        <w:r w:rsidR="000D761C">
          <w:rPr>
            <w:noProof/>
            <w:webHidden/>
          </w:rPr>
        </w:r>
        <w:r w:rsidR="000D761C">
          <w:rPr>
            <w:noProof/>
            <w:webHidden/>
          </w:rPr>
          <w:fldChar w:fldCharType="separate"/>
        </w:r>
        <w:r w:rsidR="000D761C">
          <w:rPr>
            <w:noProof/>
            <w:webHidden/>
          </w:rPr>
          <w:t>124</w:t>
        </w:r>
        <w:r w:rsidR="000D761C">
          <w:rPr>
            <w:noProof/>
            <w:webHidden/>
          </w:rPr>
          <w:fldChar w:fldCharType="end"/>
        </w:r>
      </w:hyperlink>
    </w:p>
    <w:p w14:paraId="52527E8F" w14:textId="58703433" w:rsidR="000D761C" w:rsidRDefault="009367FD">
      <w:pPr>
        <w:pStyle w:val="Sumrio2"/>
        <w:rPr>
          <w:rFonts w:eastAsiaTheme="minorEastAsia" w:cstheme="minorBidi"/>
          <w:smallCaps w:val="0"/>
          <w:noProof/>
          <w:sz w:val="22"/>
          <w:szCs w:val="22"/>
          <w:lang w:eastAsia="pt-BR"/>
        </w:rPr>
      </w:pPr>
      <w:hyperlink w:anchor="_Toc96613608" w:history="1">
        <w:r w:rsidR="000D761C" w:rsidRPr="00324B4A">
          <w:rPr>
            <w:rStyle w:val="Hyperlink"/>
            <w:noProof/>
          </w:rPr>
          <w:t>NOTA 31 - Partes Relacionadas</w:t>
        </w:r>
        <w:r w:rsidR="000D761C">
          <w:rPr>
            <w:noProof/>
            <w:webHidden/>
          </w:rPr>
          <w:tab/>
        </w:r>
        <w:r w:rsidR="000D761C">
          <w:rPr>
            <w:noProof/>
            <w:webHidden/>
          </w:rPr>
          <w:fldChar w:fldCharType="begin"/>
        </w:r>
        <w:r w:rsidR="000D761C">
          <w:rPr>
            <w:noProof/>
            <w:webHidden/>
          </w:rPr>
          <w:instrText xml:space="preserve"> PAGEREF _Toc96613608 \h </w:instrText>
        </w:r>
        <w:r w:rsidR="000D761C">
          <w:rPr>
            <w:noProof/>
            <w:webHidden/>
          </w:rPr>
        </w:r>
        <w:r w:rsidR="000D761C">
          <w:rPr>
            <w:noProof/>
            <w:webHidden/>
          </w:rPr>
          <w:fldChar w:fldCharType="separate"/>
        </w:r>
        <w:r w:rsidR="000D761C">
          <w:rPr>
            <w:noProof/>
            <w:webHidden/>
          </w:rPr>
          <w:t>135</w:t>
        </w:r>
        <w:r w:rsidR="000D761C">
          <w:rPr>
            <w:noProof/>
            <w:webHidden/>
          </w:rPr>
          <w:fldChar w:fldCharType="end"/>
        </w:r>
      </w:hyperlink>
    </w:p>
    <w:p w14:paraId="41CE1189" w14:textId="121D5307" w:rsidR="000D761C" w:rsidRDefault="009367FD">
      <w:pPr>
        <w:pStyle w:val="Sumrio2"/>
        <w:rPr>
          <w:rFonts w:eastAsiaTheme="minorEastAsia" w:cstheme="minorBidi"/>
          <w:smallCaps w:val="0"/>
          <w:noProof/>
          <w:sz w:val="22"/>
          <w:szCs w:val="22"/>
          <w:lang w:eastAsia="pt-BR"/>
        </w:rPr>
      </w:pPr>
      <w:hyperlink w:anchor="_Toc96613609" w:history="1">
        <w:r w:rsidR="000D761C" w:rsidRPr="00324B4A">
          <w:rPr>
            <w:rStyle w:val="Hyperlink"/>
            <w:noProof/>
          </w:rPr>
          <w:t>NOTA 32 - Resultados Recorrentes e Não Recorrentes</w:t>
        </w:r>
        <w:r w:rsidR="000D761C">
          <w:rPr>
            <w:noProof/>
            <w:webHidden/>
          </w:rPr>
          <w:tab/>
        </w:r>
        <w:r w:rsidR="000D761C">
          <w:rPr>
            <w:noProof/>
            <w:webHidden/>
          </w:rPr>
          <w:fldChar w:fldCharType="begin"/>
        </w:r>
        <w:r w:rsidR="000D761C">
          <w:rPr>
            <w:noProof/>
            <w:webHidden/>
          </w:rPr>
          <w:instrText xml:space="preserve"> PAGEREF _Toc96613609 \h </w:instrText>
        </w:r>
        <w:r w:rsidR="000D761C">
          <w:rPr>
            <w:noProof/>
            <w:webHidden/>
          </w:rPr>
        </w:r>
        <w:r w:rsidR="000D761C">
          <w:rPr>
            <w:noProof/>
            <w:webHidden/>
          </w:rPr>
          <w:fldChar w:fldCharType="separate"/>
        </w:r>
        <w:r w:rsidR="000D761C">
          <w:rPr>
            <w:noProof/>
            <w:webHidden/>
          </w:rPr>
          <w:t>137</w:t>
        </w:r>
        <w:r w:rsidR="000D761C">
          <w:rPr>
            <w:noProof/>
            <w:webHidden/>
          </w:rPr>
          <w:fldChar w:fldCharType="end"/>
        </w:r>
      </w:hyperlink>
    </w:p>
    <w:p w14:paraId="19838997" w14:textId="5715C3E7" w:rsidR="000D761C" w:rsidRDefault="009367FD">
      <w:pPr>
        <w:pStyle w:val="Sumrio2"/>
        <w:rPr>
          <w:rFonts w:eastAsiaTheme="minorEastAsia" w:cstheme="minorBidi"/>
          <w:smallCaps w:val="0"/>
          <w:noProof/>
          <w:sz w:val="22"/>
          <w:szCs w:val="22"/>
          <w:lang w:eastAsia="pt-BR"/>
        </w:rPr>
      </w:pPr>
      <w:hyperlink w:anchor="_Toc96613610" w:history="1">
        <w:r w:rsidR="000D761C" w:rsidRPr="00324B4A">
          <w:rPr>
            <w:rStyle w:val="Hyperlink"/>
            <w:noProof/>
          </w:rPr>
          <w:t>NOTA 33 - Outras Informações</w:t>
        </w:r>
        <w:r w:rsidR="000D761C">
          <w:rPr>
            <w:noProof/>
            <w:webHidden/>
          </w:rPr>
          <w:tab/>
        </w:r>
        <w:r w:rsidR="000D761C">
          <w:rPr>
            <w:noProof/>
            <w:webHidden/>
          </w:rPr>
          <w:fldChar w:fldCharType="begin"/>
        </w:r>
        <w:r w:rsidR="000D761C">
          <w:rPr>
            <w:noProof/>
            <w:webHidden/>
          </w:rPr>
          <w:instrText xml:space="preserve"> PAGEREF _Toc96613610 \h </w:instrText>
        </w:r>
        <w:r w:rsidR="000D761C">
          <w:rPr>
            <w:noProof/>
            <w:webHidden/>
          </w:rPr>
        </w:r>
        <w:r w:rsidR="000D761C">
          <w:rPr>
            <w:noProof/>
            <w:webHidden/>
          </w:rPr>
          <w:fldChar w:fldCharType="separate"/>
        </w:r>
        <w:r w:rsidR="000D761C">
          <w:rPr>
            <w:noProof/>
            <w:webHidden/>
          </w:rPr>
          <w:t>138</w:t>
        </w:r>
        <w:r w:rsidR="000D761C">
          <w:rPr>
            <w:noProof/>
            <w:webHidden/>
          </w:rPr>
          <w:fldChar w:fldCharType="end"/>
        </w:r>
      </w:hyperlink>
    </w:p>
    <w:p w14:paraId="66423102" w14:textId="350224FC" w:rsidR="000D761C" w:rsidRDefault="009367FD">
      <w:pPr>
        <w:pStyle w:val="Sumrio1"/>
        <w:rPr>
          <w:rFonts w:eastAsiaTheme="minorEastAsia" w:cstheme="minorBidi"/>
          <w:b w:val="0"/>
          <w:bCs w:val="0"/>
          <w:caps w:val="0"/>
          <w:noProof/>
          <w:sz w:val="22"/>
          <w:szCs w:val="22"/>
          <w:lang w:eastAsia="pt-BR"/>
        </w:rPr>
      </w:pPr>
      <w:hyperlink w:anchor="_Toc96613611" w:history="1">
        <w:r w:rsidR="000D761C" w:rsidRPr="00324B4A">
          <w:rPr>
            <w:rStyle w:val="Hyperlink"/>
            <w:noProof/>
          </w:rPr>
          <w:t>Relatório do auditor independente sobre as demonstr</w:t>
        </w:r>
        <w:r w:rsidR="000D761C" w:rsidRPr="00324B4A">
          <w:rPr>
            <w:rStyle w:val="Hyperlink"/>
            <w:noProof/>
          </w:rPr>
          <w:t>a</w:t>
        </w:r>
        <w:r w:rsidR="000D761C" w:rsidRPr="00324B4A">
          <w:rPr>
            <w:rStyle w:val="Hyperlink"/>
            <w:noProof/>
          </w:rPr>
          <w:t>ções financeiras</w:t>
        </w:r>
        <w:r w:rsidR="007611F5">
          <w:rPr>
            <w:rStyle w:val="Hyperlink"/>
            <w:noProof/>
          </w:rPr>
          <w:t xml:space="preserve"> DO BANCO</w:t>
        </w:r>
        <w:r w:rsidR="000D761C">
          <w:rPr>
            <w:noProof/>
            <w:webHidden/>
          </w:rPr>
          <w:tab/>
        </w:r>
        <w:r w:rsidR="000D761C">
          <w:rPr>
            <w:noProof/>
            <w:webHidden/>
          </w:rPr>
          <w:fldChar w:fldCharType="begin"/>
        </w:r>
        <w:r w:rsidR="000D761C">
          <w:rPr>
            <w:noProof/>
            <w:webHidden/>
          </w:rPr>
          <w:instrText xml:space="preserve"> PAGEREF _Toc96613611 \h </w:instrText>
        </w:r>
        <w:r w:rsidR="000D761C">
          <w:rPr>
            <w:noProof/>
            <w:webHidden/>
          </w:rPr>
        </w:r>
        <w:r w:rsidR="000D761C">
          <w:rPr>
            <w:noProof/>
            <w:webHidden/>
          </w:rPr>
          <w:fldChar w:fldCharType="separate"/>
        </w:r>
        <w:r w:rsidR="000D761C">
          <w:rPr>
            <w:noProof/>
            <w:webHidden/>
          </w:rPr>
          <w:t>139</w:t>
        </w:r>
        <w:r w:rsidR="000D761C">
          <w:rPr>
            <w:noProof/>
            <w:webHidden/>
          </w:rPr>
          <w:fldChar w:fldCharType="end"/>
        </w:r>
      </w:hyperlink>
    </w:p>
    <w:p w14:paraId="145EFAB0" w14:textId="2B2FE6A6" w:rsidR="000D761C" w:rsidRDefault="009367FD">
      <w:pPr>
        <w:pStyle w:val="Sumrio1"/>
        <w:rPr>
          <w:rFonts w:eastAsiaTheme="minorEastAsia" w:cstheme="minorBidi"/>
          <w:b w:val="0"/>
          <w:bCs w:val="0"/>
          <w:caps w:val="0"/>
          <w:noProof/>
          <w:sz w:val="22"/>
          <w:szCs w:val="22"/>
          <w:lang w:eastAsia="pt-BR"/>
        </w:rPr>
      </w:pPr>
      <w:hyperlink w:anchor="_Toc96613612" w:history="1">
        <w:r w:rsidR="000D761C" w:rsidRPr="00324B4A">
          <w:rPr>
            <w:rStyle w:val="Hyperlink"/>
            <w:noProof/>
          </w:rPr>
          <w:t>PARECER DO CONSELHO FISCAL</w:t>
        </w:r>
        <w:r w:rsidR="000D761C">
          <w:rPr>
            <w:noProof/>
            <w:webHidden/>
          </w:rPr>
          <w:tab/>
        </w:r>
        <w:r w:rsidR="000D761C">
          <w:rPr>
            <w:noProof/>
            <w:webHidden/>
          </w:rPr>
          <w:fldChar w:fldCharType="begin"/>
        </w:r>
        <w:r w:rsidR="000D761C">
          <w:rPr>
            <w:noProof/>
            <w:webHidden/>
          </w:rPr>
          <w:instrText xml:space="preserve"> PAGEREF _Toc96613612 \h </w:instrText>
        </w:r>
        <w:r w:rsidR="000D761C">
          <w:rPr>
            <w:noProof/>
            <w:webHidden/>
          </w:rPr>
        </w:r>
        <w:r w:rsidR="000D761C">
          <w:rPr>
            <w:noProof/>
            <w:webHidden/>
          </w:rPr>
          <w:fldChar w:fldCharType="separate"/>
        </w:r>
        <w:r w:rsidR="000D761C">
          <w:rPr>
            <w:noProof/>
            <w:webHidden/>
          </w:rPr>
          <w:t>146</w:t>
        </w:r>
        <w:r w:rsidR="000D761C">
          <w:rPr>
            <w:noProof/>
            <w:webHidden/>
          </w:rPr>
          <w:fldChar w:fldCharType="end"/>
        </w:r>
      </w:hyperlink>
    </w:p>
    <w:p w14:paraId="1AC3E710" w14:textId="6FBED75E" w:rsidR="000D761C" w:rsidRDefault="009367FD">
      <w:pPr>
        <w:pStyle w:val="Sumrio1"/>
        <w:rPr>
          <w:rFonts w:eastAsiaTheme="minorEastAsia" w:cstheme="minorBidi"/>
          <w:b w:val="0"/>
          <w:bCs w:val="0"/>
          <w:caps w:val="0"/>
          <w:noProof/>
          <w:sz w:val="22"/>
          <w:szCs w:val="22"/>
          <w:lang w:eastAsia="pt-BR"/>
        </w:rPr>
      </w:pPr>
      <w:hyperlink w:anchor="_Toc96613613" w:history="1">
        <w:r w:rsidR="000D761C" w:rsidRPr="00324B4A">
          <w:rPr>
            <w:rStyle w:val="Hyperlink"/>
            <w:noProof/>
          </w:rPr>
          <w:t>RESUMO DO RELATÓRIO DO COMITÊ DE AUDITORIA</w:t>
        </w:r>
        <w:r w:rsidR="000D761C">
          <w:rPr>
            <w:noProof/>
            <w:webHidden/>
          </w:rPr>
          <w:tab/>
        </w:r>
        <w:r w:rsidR="000D761C">
          <w:rPr>
            <w:noProof/>
            <w:webHidden/>
          </w:rPr>
          <w:fldChar w:fldCharType="begin"/>
        </w:r>
        <w:r w:rsidR="000D761C">
          <w:rPr>
            <w:noProof/>
            <w:webHidden/>
          </w:rPr>
          <w:instrText xml:space="preserve"> PAGEREF _Toc96613613 \h </w:instrText>
        </w:r>
        <w:r w:rsidR="000D761C">
          <w:rPr>
            <w:noProof/>
            <w:webHidden/>
          </w:rPr>
        </w:r>
        <w:r w:rsidR="000D761C">
          <w:rPr>
            <w:noProof/>
            <w:webHidden/>
          </w:rPr>
          <w:fldChar w:fldCharType="separate"/>
        </w:r>
        <w:r w:rsidR="000D761C">
          <w:rPr>
            <w:noProof/>
            <w:webHidden/>
          </w:rPr>
          <w:t>147</w:t>
        </w:r>
        <w:r w:rsidR="000D761C">
          <w:rPr>
            <w:noProof/>
            <w:webHidden/>
          </w:rPr>
          <w:fldChar w:fldCharType="end"/>
        </w:r>
      </w:hyperlink>
    </w:p>
    <w:p w14:paraId="68842255" w14:textId="002B3B95" w:rsidR="000D761C" w:rsidRDefault="009367FD">
      <w:pPr>
        <w:pStyle w:val="Sumrio1"/>
        <w:rPr>
          <w:rFonts w:eastAsiaTheme="minorEastAsia" w:cstheme="minorBidi"/>
          <w:b w:val="0"/>
          <w:bCs w:val="0"/>
          <w:caps w:val="0"/>
          <w:noProof/>
          <w:sz w:val="22"/>
          <w:szCs w:val="22"/>
          <w:lang w:eastAsia="pt-BR"/>
        </w:rPr>
      </w:pPr>
      <w:hyperlink w:anchor="_Toc96613614" w:history="1">
        <w:r w:rsidR="000D761C" w:rsidRPr="00324B4A">
          <w:rPr>
            <w:rStyle w:val="Hyperlink"/>
            <w:noProof/>
          </w:rPr>
          <w:t xml:space="preserve">DEMONSTRAÇÕES </w:t>
        </w:r>
        <w:r w:rsidR="007611F5">
          <w:rPr>
            <w:rStyle w:val="Hyperlink"/>
            <w:noProof/>
          </w:rPr>
          <w:t>FINANCEIRAS DO FNE</w:t>
        </w:r>
        <w:r w:rsidR="000D761C">
          <w:rPr>
            <w:noProof/>
            <w:webHidden/>
          </w:rPr>
          <w:tab/>
        </w:r>
        <w:r w:rsidR="000D761C">
          <w:rPr>
            <w:noProof/>
            <w:webHidden/>
          </w:rPr>
          <w:fldChar w:fldCharType="begin"/>
        </w:r>
        <w:r w:rsidR="000D761C">
          <w:rPr>
            <w:noProof/>
            <w:webHidden/>
          </w:rPr>
          <w:instrText xml:space="preserve"> PAGEREF _Toc96613614 \h </w:instrText>
        </w:r>
        <w:r w:rsidR="000D761C">
          <w:rPr>
            <w:noProof/>
            <w:webHidden/>
          </w:rPr>
        </w:r>
        <w:r w:rsidR="000D761C">
          <w:rPr>
            <w:noProof/>
            <w:webHidden/>
          </w:rPr>
          <w:fldChar w:fldCharType="separate"/>
        </w:r>
        <w:r w:rsidR="000D761C">
          <w:rPr>
            <w:noProof/>
            <w:webHidden/>
          </w:rPr>
          <w:t>152</w:t>
        </w:r>
        <w:r w:rsidR="000D761C">
          <w:rPr>
            <w:noProof/>
            <w:webHidden/>
          </w:rPr>
          <w:fldChar w:fldCharType="end"/>
        </w:r>
      </w:hyperlink>
    </w:p>
    <w:p w14:paraId="302608B2" w14:textId="2B366EA4" w:rsidR="000D761C" w:rsidRDefault="009367FD">
      <w:pPr>
        <w:pStyle w:val="Sumrio2"/>
        <w:rPr>
          <w:rFonts w:eastAsiaTheme="minorEastAsia" w:cstheme="minorBidi"/>
          <w:smallCaps w:val="0"/>
          <w:noProof/>
          <w:sz w:val="22"/>
          <w:szCs w:val="22"/>
          <w:lang w:eastAsia="pt-BR"/>
        </w:rPr>
      </w:pPr>
      <w:hyperlink w:anchor="_Toc96613615" w:history="1">
        <w:r w:rsidR="000D761C" w:rsidRPr="00324B4A">
          <w:rPr>
            <w:rStyle w:val="Hyperlink"/>
            <w:noProof/>
          </w:rPr>
          <w:t>BALANÇO PATRIMONIAL</w:t>
        </w:r>
        <w:r w:rsidR="000D761C">
          <w:rPr>
            <w:noProof/>
            <w:webHidden/>
          </w:rPr>
          <w:tab/>
        </w:r>
        <w:r w:rsidR="000D761C">
          <w:rPr>
            <w:noProof/>
            <w:webHidden/>
          </w:rPr>
          <w:fldChar w:fldCharType="begin"/>
        </w:r>
        <w:r w:rsidR="000D761C">
          <w:rPr>
            <w:noProof/>
            <w:webHidden/>
          </w:rPr>
          <w:instrText xml:space="preserve"> PAGEREF _Toc96613615 \h </w:instrText>
        </w:r>
        <w:r w:rsidR="000D761C">
          <w:rPr>
            <w:noProof/>
            <w:webHidden/>
          </w:rPr>
        </w:r>
        <w:r w:rsidR="000D761C">
          <w:rPr>
            <w:noProof/>
            <w:webHidden/>
          </w:rPr>
          <w:fldChar w:fldCharType="separate"/>
        </w:r>
        <w:r w:rsidR="000D761C">
          <w:rPr>
            <w:noProof/>
            <w:webHidden/>
          </w:rPr>
          <w:t>152</w:t>
        </w:r>
        <w:r w:rsidR="000D761C">
          <w:rPr>
            <w:noProof/>
            <w:webHidden/>
          </w:rPr>
          <w:fldChar w:fldCharType="end"/>
        </w:r>
      </w:hyperlink>
    </w:p>
    <w:p w14:paraId="3E286B22" w14:textId="38E74FFA" w:rsidR="000D761C" w:rsidRDefault="009367FD">
      <w:pPr>
        <w:pStyle w:val="Sumrio2"/>
        <w:rPr>
          <w:rFonts w:eastAsiaTheme="minorEastAsia" w:cstheme="minorBidi"/>
          <w:smallCaps w:val="0"/>
          <w:noProof/>
          <w:sz w:val="22"/>
          <w:szCs w:val="22"/>
          <w:lang w:eastAsia="pt-BR"/>
        </w:rPr>
      </w:pPr>
      <w:hyperlink r:id="rId11" w:anchor="_Toc96613616" w:history="1">
        <w:r w:rsidR="000D761C" w:rsidRPr="00324B4A">
          <w:rPr>
            <w:rStyle w:val="Hyperlink"/>
            <w:noProof/>
          </w:rPr>
          <w:t>DEMONSTRAÇÃO DAS MUTAÇÕES DO PATRIMÔNIO LÍQUIDO</w:t>
        </w:r>
        <w:r w:rsidR="000D761C">
          <w:rPr>
            <w:noProof/>
            <w:webHidden/>
          </w:rPr>
          <w:tab/>
        </w:r>
        <w:r w:rsidR="000D761C">
          <w:rPr>
            <w:noProof/>
            <w:webHidden/>
          </w:rPr>
          <w:fldChar w:fldCharType="begin"/>
        </w:r>
        <w:r w:rsidR="000D761C">
          <w:rPr>
            <w:noProof/>
            <w:webHidden/>
          </w:rPr>
          <w:instrText xml:space="preserve"> PAGEREF _Toc96613616 \h </w:instrText>
        </w:r>
        <w:r w:rsidR="000D761C">
          <w:rPr>
            <w:noProof/>
            <w:webHidden/>
          </w:rPr>
        </w:r>
        <w:r w:rsidR="000D761C">
          <w:rPr>
            <w:noProof/>
            <w:webHidden/>
          </w:rPr>
          <w:fldChar w:fldCharType="separate"/>
        </w:r>
        <w:r w:rsidR="000D761C">
          <w:rPr>
            <w:noProof/>
            <w:webHidden/>
          </w:rPr>
          <w:t>154</w:t>
        </w:r>
        <w:r w:rsidR="000D761C">
          <w:rPr>
            <w:noProof/>
            <w:webHidden/>
          </w:rPr>
          <w:fldChar w:fldCharType="end"/>
        </w:r>
      </w:hyperlink>
    </w:p>
    <w:p w14:paraId="2FA2C25B" w14:textId="2032CFDE" w:rsidR="000D761C" w:rsidRDefault="009367FD">
      <w:pPr>
        <w:pStyle w:val="Sumrio2"/>
        <w:rPr>
          <w:rFonts w:eastAsiaTheme="minorEastAsia" w:cstheme="minorBidi"/>
          <w:smallCaps w:val="0"/>
          <w:noProof/>
          <w:sz w:val="22"/>
          <w:szCs w:val="22"/>
          <w:lang w:eastAsia="pt-BR"/>
        </w:rPr>
      </w:pPr>
      <w:hyperlink r:id="rId12" w:anchor="_Toc96613617" w:history="1">
        <w:r w:rsidR="000D761C" w:rsidRPr="00324B4A">
          <w:rPr>
            <w:rStyle w:val="Hyperlink"/>
            <w:noProof/>
          </w:rPr>
          <w:t>DEMONSTRAÇÃO DO RESULTADO</w:t>
        </w:r>
        <w:r w:rsidR="000D761C">
          <w:rPr>
            <w:noProof/>
            <w:webHidden/>
          </w:rPr>
          <w:tab/>
        </w:r>
        <w:r w:rsidR="000D761C">
          <w:rPr>
            <w:noProof/>
            <w:webHidden/>
          </w:rPr>
          <w:fldChar w:fldCharType="begin"/>
        </w:r>
        <w:r w:rsidR="000D761C">
          <w:rPr>
            <w:noProof/>
            <w:webHidden/>
          </w:rPr>
          <w:instrText xml:space="preserve"> PAGEREF _Toc96613617 \h </w:instrText>
        </w:r>
        <w:r w:rsidR="000D761C">
          <w:rPr>
            <w:noProof/>
            <w:webHidden/>
          </w:rPr>
        </w:r>
        <w:r w:rsidR="000D761C">
          <w:rPr>
            <w:noProof/>
            <w:webHidden/>
          </w:rPr>
          <w:fldChar w:fldCharType="separate"/>
        </w:r>
        <w:r w:rsidR="000D761C">
          <w:rPr>
            <w:noProof/>
            <w:webHidden/>
          </w:rPr>
          <w:t>154</w:t>
        </w:r>
        <w:r w:rsidR="000D761C">
          <w:rPr>
            <w:noProof/>
            <w:webHidden/>
          </w:rPr>
          <w:fldChar w:fldCharType="end"/>
        </w:r>
      </w:hyperlink>
    </w:p>
    <w:p w14:paraId="1206F015" w14:textId="230FD6CD" w:rsidR="000D761C" w:rsidRDefault="009367FD">
      <w:pPr>
        <w:pStyle w:val="Sumrio2"/>
        <w:rPr>
          <w:rFonts w:eastAsiaTheme="minorEastAsia" w:cstheme="minorBidi"/>
          <w:smallCaps w:val="0"/>
          <w:noProof/>
          <w:sz w:val="22"/>
          <w:szCs w:val="22"/>
          <w:lang w:eastAsia="pt-BR"/>
        </w:rPr>
      </w:pPr>
      <w:hyperlink w:anchor="_Toc96613618" w:history="1">
        <w:r w:rsidR="000D761C" w:rsidRPr="00324B4A">
          <w:rPr>
            <w:rStyle w:val="Hyperlink"/>
            <w:noProof/>
          </w:rPr>
          <w:t>DEMONSTRAÇÃO DO FLUXO DE CAIXA</w:t>
        </w:r>
        <w:r w:rsidR="000D761C">
          <w:rPr>
            <w:noProof/>
            <w:webHidden/>
          </w:rPr>
          <w:tab/>
        </w:r>
        <w:r w:rsidR="000D761C">
          <w:rPr>
            <w:noProof/>
            <w:webHidden/>
          </w:rPr>
          <w:fldChar w:fldCharType="begin"/>
        </w:r>
        <w:r w:rsidR="000D761C">
          <w:rPr>
            <w:noProof/>
            <w:webHidden/>
          </w:rPr>
          <w:instrText xml:space="preserve"> PAGEREF _Toc96613618 \h </w:instrText>
        </w:r>
        <w:r w:rsidR="000D761C">
          <w:rPr>
            <w:noProof/>
            <w:webHidden/>
          </w:rPr>
        </w:r>
        <w:r w:rsidR="000D761C">
          <w:rPr>
            <w:noProof/>
            <w:webHidden/>
          </w:rPr>
          <w:fldChar w:fldCharType="separate"/>
        </w:r>
        <w:r w:rsidR="000D761C">
          <w:rPr>
            <w:noProof/>
            <w:webHidden/>
          </w:rPr>
          <w:t>155</w:t>
        </w:r>
        <w:r w:rsidR="000D761C">
          <w:rPr>
            <w:noProof/>
            <w:webHidden/>
          </w:rPr>
          <w:fldChar w:fldCharType="end"/>
        </w:r>
      </w:hyperlink>
    </w:p>
    <w:p w14:paraId="2F3512FF" w14:textId="1B71AE6F" w:rsidR="000D761C" w:rsidRDefault="009367FD">
      <w:pPr>
        <w:pStyle w:val="Sumrio1"/>
        <w:rPr>
          <w:rFonts w:eastAsiaTheme="minorEastAsia" w:cstheme="minorBidi"/>
          <w:b w:val="0"/>
          <w:bCs w:val="0"/>
          <w:caps w:val="0"/>
          <w:noProof/>
          <w:sz w:val="22"/>
          <w:szCs w:val="22"/>
          <w:lang w:eastAsia="pt-BR"/>
        </w:rPr>
      </w:pPr>
      <w:hyperlink w:anchor="_Toc96613619" w:history="1">
        <w:r w:rsidR="000D761C" w:rsidRPr="00324B4A">
          <w:rPr>
            <w:rStyle w:val="Hyperlink"/>
            <w:noProof/>
            <w:lang w:eastAsia="pt-BR"/>
          </w:rPr>
          <w:t>Notas Explicativas</w:t>
        </w:r>
        <w:r w:rsidR="007611F5">
          <w:rPr>
            <w:rStyle w:val="Hyperlink"/>
            <w:noProof/>
            <w:lang w:eastAsia="pt-BR"/>
          </w:rPr>
          <w:t xml:space="preserve"> DO FNE</w:t>
        </w:r>
        <w:r w:rsidR="000D761C">
          <w:rPr>
            <w:noProof/>
            <w:webHidden/>
          </w:rPr>
          <w:tab/>
        </w:r>
        <w:r w:rsidR="000D761C">
          <w:rPr>
            <w:noProof/>
            <w:webHidden/>
          </w:rPr>
          <w:fldChar w:fldCharType="begin"/>
        </w:r>
        <w:r w:rsidR="000D761C">
          <w:rPr>
            <w:noProof/>
            <w:webHidden/>
          </w:rPr>
          <w:instrText xml:space="preserve"> PAGEREF _Toc96613619 \h </w:instrText>
        </w:r>
        <w:r w:rsidR="000D761C">
          <w:rPr>
            <w:noProof/>
            <w:webHidden/>
          </w:rPr>
        </w:r>
        <w:r w:rsidR="000D761C">
          <w:rPr>
            <w:noProof/>
            <w:webHidden/>
          </w:rPr>
          <w:fldChar w:fldCharType="separate"/>
        </w:r>
        <w:r w:rsidR="000D761C">
          <w:rPr>
            <w:noProof/>
            <w:webHidden/>
          </w:rPr>
          <w:t>156</w:t>
        </w:r>
        <w:r w:rsidR="000D761C">
          <w:rPr>
            <w:noProof/>
            <w:webHidden/>
          </w:rPr>
          <w:fldChar w:fldCharType="end"/>
        </w:r>
      </w:hyperlink>
    </w:p>
    <w:p w14:paraId="22269169" w14:textId="65CDD7DF" w:rsidR="000D761C" w:rsidRDefault="009367FD">
      <w:pPr>
        <w:pStyle w:val="Sumrio2"/>
        <w:rPr>
          <w:rFonts w:eastAsiaTheme="minorEastAsia" w:cstheme="minorBidi"/>
          <w:smallCaps w:val="0"/>
          <w:noProof/>
          <w:sz w:val="22"/>
          <w:szCs w:val="22"/>
          <w:lang w:eastAsia="pt-BR"/>
        </w:rPr>
      </w:pPr>
      <w:hyperlink w:anchor="_Toc96613620" w:history="1">
        <w:r w:rsidR="000D761C" w:rsidRPr="00324B4A">
          <w:rPr>
            <w:rStyle w:val="Hyperlink"/>
            <w:noProof/>
          </w:rPr>
          <w:t>NOTA 1 – Histórico</w:t>
        </w:r>
        <w:r w:rsidR="000D761C">
          <w:rPr>
            <w:noProof/>
            <w:webHidden/>
          </w:rPr>
          <w:tab/>
        </w:r>
        <w:r w:rsidR="000D761C">
          <w:rPr>
            <w:noProof/>
            <w:webHidden/>
          </w:rPr>
          <w:fldChar w:fldCharType="begin"/>
        </w:r>
        <w:r w:rsidR="000D761C">
          <w:rPr>
            <w:noProof/>
            <w:webHidden/>
          </w:rPr>
          <w:instrText xml:space="preserve"> PAGEREF _Toc96613620 \h </w:instrText>
        </w:r>
        <w:r w:rsidR="000D761C">
          <w:rPr>
            <w:noProof/>
            <w:webHidden/>
          </w:rPr>
        </w:r>
        <w:r w:rsidR="000D761C">
          <w:rPr>
            <w:noProof/>
            <w:webHidden/>
          </w:rPr>
          <w:fldChar w:fldCharType="separate"/>
        </w:r>
        <w:r w:rsidR="000D761C">
          <w:rPr>
            <w:noProof/>
            <w:webHidden/>
          </w:rPr>
          <w:t>156</w:t>
        </w:r>
        <w:r w:rsidR="000D761C">
          <w:rPr>
            <w:noProof/>
            <w:webHidden/>
          </w:rPr>
          <w:fldChar w:fldCharType="end"/>
        </w:r>
      </w:hyperlink>
    </w:p>
    <w:p w14:paraId="3CA53BA4" w14:textId="69F55F55" w:rsidR="000D761C" w:rsidRDefault="009367FD">
      <w:pPr>
        <w:pStyle w:val="Sumrio2"/>
        <w:rPr>
          <w:rFonts w:eastAsiaTheme="minorEastAsia" w:cstheme="minorBidi"/>
          <w:smallCaps w:val="0"/>
          <w:noProof/>
          <w:sz w:val="22"/>
          <w:szCs w:val="22"/>
          <w:lang w:eastAsia="pt-BR"/>
        </w:rPr>
      </w:pPr>
      <w:hyperlink w:anchor="_Toc96613621" w:history="1">
        <w:r w:rsidR="000D761C" w:rsidRPr="00324B4A">
          <w:rPr>
            <w:rStyle w:val="Hyperlink"/>
            <w:noProof/>
          </w:rPr>
          <w:t>NOTA 2 – Base para a Preparação e Apresentação das Demonstrações Financeiras Individuais</w:t>
        </w:r>
        <w:r w:rsidR="000D761C">
          <w:rPr>
            <w:noProof/>
            <w:webHidden/>
          </w:rPr>
          <w:tab/>
        </w:r>
        <w:r w:rsidR="000D761C">
          <w:rPr>
            <w:noProof/>
            <w:webHidden/>
          </w:rPr>
          <w:fldChar w:fldCharType="begin"/>
        </w:r>
        <w:r w:rsidR="000D761C">
          <w:rPr>
            <w:noProof/>
            <w:webHidden/>
          </w:rPr>
          <w:instrText xml:space="preserve"> PAGEREF _Toc96613621 \h </w:instrText>
        </w:r>
        <w:r w:rsidR="000D761C">
          <w:rPr>
            <w:noProof/>
            <w:webHidden/>
          </w:rPr>
        </w:r>
        <w:r w:rsidR="000D761C">
          <w:rPr>
            <w:noProof/>
            <w:webHidden/>
          </w:rPr>
          <w:fldChar w:fldCharType="separate"/>
        </w:r>
        <w:r w:rsidR="000D761C">
          <w:rPr>
            <w:noProof/>
            <w:webHidden/>
          </w:rPr>
          <w:t>156</w:t>
        </w:r>
        <w:r w:rsidR="000D761C">
          <w:rPr>
            <w:noProof/>
            <w:webHidden/>
          </w:rPr>
          <w:fldChar w:fldCharType="end"/>
        </w:r>
      </w:hyperlink>
    </w:p>
    <w:p w14:paraId="29EDDBE5" w14:textId="2255B09B" w:rsidR="000D761C" w:rsidRDefault="009367FD">
      <w:pPr>
        <w:pStyle w:val="Sumrio2"/>
        <w:rPr>
          <w:rFonts w:eastAsiaTheme="minorEastAsia" w:cstheme="minorBidi"/>
          <w:smallCaps w:val="0"/>
          <w:noProof/>
          <w:sz w:val="22"/>
          <w:szCs w:val="22"/>
          <w:lang w:eastAsia="pt-BR"/>
        </w:rPr>
      </w:pPr>
      <w:hyperlink w:anchor="_Toc96613622" w:history="1">
        <w:r w:rsidR="000D761C" w:rsidRPr="00324B4A">
          <w:rPr>
            <w:rStyle w:val="Hyperlink"/>
            <w:noProof/>
          </w:rPr>
          <w:t>NOTA 3 – Administração</w:t>
        </w:r>
        <w:r w:rsidR="000D761C">
          <w:rPr>
            <w:noProof/>
            <w:webHidden/>
          </w:rPr>
          <w:tab/>
        </w:r>
        <w:r w:rsidR="000D761C">
          <w:rPr>
            <w:noProof/>
            <w:webHidden/>
          </w:rPr>
          <w:fldChar w:fldCharType="begin"/>
        </w:r>
        <w:r w:rsidR="000D761C">
          <w:rPr>
            <w:noProof/>
            <w:webHidden/>
          </w:rPr>
          <w:instrText xml:space="preserve"> PAGEREF _Toc96613622 \h </w:instrText>
        </w:r>
        <w:r w:rsidR="000D761C">
          <w:rPr>
            <w:noProof/>
            <w:webHidden/>
          </w:rPr>
        </w:r>
        <w:r w:rsidR="000D761C">
          <w:rPr>
            <w:noProof/>
            <w:webHidden/>
          </w:rPr>
          <w:fldChar w:fldCharType="separate"/>
        </w:r>
        <w:r w:rsidR="000D761C">
          <w:rPr>
            <w:noProof/>
            <w:webHidden/>
          </w:rPr>
          <w:t>157</w:t>
        </w:r>
        <w:r w:rsidR="000D761C">
          <w:rPr>
            <w:noProof/>
            <w:webHidden/>
          </w:rPr>
          <w:fldChar w:fldCharType="end"/>
        </w:r>
      </w:hyperlink>
    </w:p>
    <w:p w14:paraId="2519A773" w14:textId="6CA906F2" w:rsidR="000D761C" w:rsidRDefault="009367FD">
      <w:pPr>
        <w:pStyle w:val="Sumrio2"/>
        <w:rPr>
          <w:rFonts w:eastAsiaTheme="minorEastAsia" w:cstheme="minorBidi"/>
          <w:smallCaps w:val="0"/>
          <w:noProof/>
          <w:sz w:val="22"/>
          <w:szCs w:val="22"/>
          <w:lang w:eastAsia="pt-BR"/>
        </w:rPr>
      </w:pPr>
      <w:hyperlink w:anchor="_Toc96613623" w:history="1">
        <w:r w:rsidR="000D761C" w:rsidRPr="00324B4A">
          <w:rPr>
            <w:rStyle w:val="Hyperlink"/>
            <w:noProof/>
          </w:rPr>
          <w:t>NOTA 4 – Principais Práticas Contábeis</w:t>
        </w:r>
        <w:r w:rsidR="000D761C">
          <w:rPr>
            <w:noProof/>
            <w:webHidden/>
          </w:rPr>
          <w:tab/>
        </w:r>
        <w:r w:rsidR="000D761C">
          <w:rPr>
            <w:noProof/>
            <w:webHidden/>
          </w:rPr>
          <w:fldChar w:fldCharType="begin"/>
        </w:r>
        <w:r w:rsidR="000D761C">
          <w:rPr>
            <w:noProof/>
            <w:webHidden/>
          </w:rPr>
          <w:instrText xml:space="preserve"> PAGEREF _Toc96613623 \h </w:instrText>
        </w:r>
        <w:r w:rsidR="000D761C">
          <w:rPr>
            <w:noProof/>
            <w:webHidden/>
          </w:rPr>
        </w:r>
        <w:r w:rsidR="000D761C">
          <w:rPr>
            <w:noProof/>
            <w:webHidden/>
          </w:rPr>
          <w:fldChar w:fldCharType="separate"/>
        </w:r>
        <w:r w:rsidR="000D761C">
          <w:rPr>
            <w:noProof/>
            <w:webHidden/>
          </w:rPr>
          <w:t>157</w:t>
        </w:r>
        <w:r w:rsidR="000D761C">
          <w:rPr>
            <w:noProof/>
            <w:webHidden/>
          </w:rPr>
          <w:fldChar w:fldCharType="end"/>
        </w:r>
      </w:hyperlink>
    </w:p>
    <w:p w14:paraId="6439B6A6" w14:textId="40D36E48" w:rsidR="000D761C" w:rsidRDefault="009367FD">
      <w:pPr>
        <w:pStyle w:val="Sumrio2"/>
        <w:rPr>
          <w:rFonts w:eastAsiaTheme="minorEastAsia" w:cstheme="minorBidi"/>
          <w:smallCaps w:val="0"/>
          <w:noProof/>
          <w:sz w:val="22"/>
          <w:szCs w:val="22"/>
          <w:lang w:eastAsia="pt-BR"/>
        </w:rPr>
      </w:pPr>
      <w:hyperlink w:anchor="_Toc96613624" w:history="1">
        <w:r w:rsidR="000D761C" w:rsidRPr="00324B4A">
          <w:rPr>
            <w:rStyle w:val="Hyperlink"/>
            <w:noProof/>
          </w:rPr>
          <w:t>NOTA 5 – Repasses ao Banco e a Outras Instituições</w:t>
        </w:r>
        <w:r w:rsidR="000D761C">
          <w:rPr>
            <w:noProof/>
            <w:webHidden/>
          </w:rPr>
          <w:tab/>
        </w:r>
        <w:r w:rsidR="000D761C">
          <w:rPr>
            <w:noProof/>
            <w:webHidden/>
          </w:rPr>
          <w:fldChar w:fldCharType="begin"/>
        </w:r>
        <w:r w:rsidR="000D761C">
          <w:rPr>
            <w:noProof/>
            <w:webHidden/>
          </w:rPr>
          <w:instrText xml:space="preserve"> PAGEREF _Toc96613624 \h </w:instrText>
        </w:r>
        <w:r w:rsidR="000D761C">
          <w:rPr>
            <w:noProof/>
            <w:webHidden/>
          </w:rPr>
        </w:r>
        <w:r w:rsidR="000D761C">
          <w:rPr>
            <w:noProof/>
            <w:webHidden/>
          </w:rPr>
          <w:fldChar w:fldCharType="separate"/>
        </w:r>
        <w:r w:rsidR="000D761C">
          <w:rPr>
            <w:noProof/>
            <w:webHidden/>
          </w:rPr>
          <w:t>162</w:t>
        </w:r>
        <w:r w:rsidR="000D761C">
          <w:rPr>
            <w:noProof/>
            <w:webHidden/>
          </w:rPr>
          <w:fldChar w:fldCharType="end"/>
        </w:r>
      </w:hyperlink>
    </w:p>
    <w:p w14:paraId="1520F046" w14:textId="4E41E7C1" w:rsidR="000D761C" w:rsidRDefault="009367FD">
      <w:pPr>
        <w:pStyle w:val="Sumrio2"/>
        <w:rPr>
          <w:rFonts w:eastAsiaTheme="minorEastAsia" w:cstheme="minorBidi"/>
          <w:smallCaps w:val="0"/>
          <w:noProof/>
          <w:sz w:val="22"/>
          <w:szCs w:val="22"/>
          <w:lang w:eastAsia="pt-BR"/>
        </w:rPr>
      </w:pPr>
      <w:hyperlink w:anchor="_Toc96613625" w:history="1">
        <w:r w:rsidR="000D761C" w:rsidRPr="00324B4A">
          <w:rPr>
            <w:rStyle w:val="Hyperlink"/>
            <w:rFonts w:eastAsia="Calibri"/>
            <w:noProof/>
          </w:rPr>
          <w:t>NOTA 6 – Operações de Financiamento e de Repasses e Provisão para Perdas</w:t>
        </w:r>
        <w:r w:rsidR="000D761C">
          <w:rPr>
            <w:noProof/>
            <w:webHidden/>
          </w:rPr>
          <w:tab/>
        </w:r>
        <w:r w:rsidR="000D761C">
          <w:rPr>
            <w:noProof/>
            <w:webHidden/>
          </w:rPr>
          <w:fldChar w:fldCharType="begin"/>
        </w:r>
        <w:r w:rsidR="000D761C">
          <w:rPr>
            <w:noProof/>
            <w:webHidden/>
          </w:rPr>
          <w:instrText xml:space="preserve"> PAGEREF _Toc96613625 \h </w:instrText>
        </w:r>
        <w:r w:rsidR="000D761C">
          <w:rPr>
            <w:noProof/>
            <w:webHidden/>
          </w:rPr>
        </w:r>
        <w:r w:rsidR="000D761C">
          <w:rPr>
            <w:noProof/>
            <w:webHidden/>
          </w:rPr>
          <w:fldChar w:fldCharType="separate"/>
        </w:r>
        <w:r w:rsidR="000D761C">
          <w:rPr>
            <w:noProof/>
            <w:webHidden/>
          </w:rPr>
          <w:t>163</w:t>
        </w:r>
        <w:r w:rsidR="000D761C">
          <w:rPr>
            <w:noProof/>
            <w:webHidden/>
          </w:rPr>
          <w:fldChar w:fldCharType="end"/>
        </w:r>
      </w:hyperlink>
    </w:p>
    <w:p w14:paraId="2BAE6B79" w14:textId="3F400E12" w:rsidR="000D761C" w:rsidRDefault="009367FD">
      <w:pPr>
        <w:pStyle w:val="Sumrio2"/>
        <w:rPr>
          <w:rFonts w:eastAsiaTheme="minorEastAsia" w:cstheme="minorBidi"/>
          <w:smallCaps w:val="0"/>
          <w:noProof/>
          <w:sz w:val="22"/>
          <w:szCs w:val="22"/>
          <w:lang w:eastAsia="pt-BR"/>
        </w:rPr>
      </w:pPr>
      <w:hyperlink w:anchor="_Toc96613626" w:history="1">
        <w:r w:rsidR="000D761C" w:rsidRPr="00324B4A">
          <w:rPr>
            <w:rStyle w:val="Hyperlink"/>
            <w:noProof/>
          </w:rPr>
          <w:t>NOTA 7 – Patrimônio Líquido</w:t>
        </w:r>
        <w:r w:rsidR="000D761C">
          <w:rPr>
            <w:noProof/>
            <w:webHidden/>
          </w:rPr>
          <w:tab/>
        </w:r>
        <w:r w:rsidR="000D761C">
          <w:rPr>
            <w:noProof/>
            <w:webHidden/>
          </w:rPr>
          <w:fldChar w:fldCharType="begin"/>
        </w:r>
        <w:r w:rsidR="000D761C">
          <w:rPr>
            <w:noProof/>
            <w:webHidden/>
          </w:rPr>
          <w:instrText xml:space="preserve"> PAGEREF _Toc96613626 \h </w:instrText>
        </w:r>
        <w:r w:rsidR="000D761C">
          <w:rPr>
            <w:noProof/>
            <w:webHidden/>
          </w:rPr>
        </w:r>
        <w:r w:rsidR="000D761C">
          <w:rPr>
            <w:noProof/>
            <w:webHidden/>
          </w:rPr>
          <w:fldChar w:fldCharType="separate"/>
        </w:r>
        <w:r w:rsidR="000D761C">
          <w:rPr>
            <w:noProof/>
            <w:webHidden/>
          </w:rPr>
          <w:t>168</w:t>
        </w:r>
        <w:r w:rsidR="000D761C">
          <w:rPr>
            <w:noProof/>
            <w:webHidden/>
          </w:rPr>
          <w:fldChar w:fldCharType="end"/>
        </w:r>
      </w:hyperlink>
    </w:p>
    <w:p w14:paraId="5D5DC3B7" w14:textId="135C89E9" w:rsidR="000D761C" w:rsidRDefault="009367FD">
      <w:pPr>
        <w:pStyle w:val="Sumrio2"/>
        <w:rPr>
          <w:rFonts w:eastAsiaTheme="minorEastAsia" w:cstheme="minorBidi"/>
          <w:smallCaps w:val="0"/>
          <w:noProof/>
          <w:sz w:val="22"/>
          <w:szCs w:val="22"/>
          <w:lang w:eastAsia="pt-BR"/>
        </w:rPr>
      </w:pPr>
      <w:hyperlink w:anchor="_Toc96613627" w:history="1">
        <w:r w:rsidR="000D761C" w:rsidRPr="00324B4A">
          <w:rPr>
            <w:rStyle w:val="Hyperlink"/>
            <w:noProof/>
          </w:rPr>
          <w:t>NOTA 8– Registro no Sistema Integrado de Administração Financeira do Governo Federal (Siafi)</w:t>
        </w:r>
        <w:r w:rsidR="000D761C">
          <w:rPr>
            <w:noProof/>
            <w:webHidden/>
          </w:rPr>
          <w:tab/>
        </w:r>
        <w:r w:rsidR="000D761C">
          <w:rPr>
            <w:noProof/>
            <w:webHidden/>
          </w:rPr>
          <w:fldChar w:fldCharType="begin"/>
        </w:r>
        <w:r w:rsidR="000D761C">
          <w:rPr>
            <w:noProof/>
            <w:webHidden/>
          </w:rPr>
          <w:instrText xml:space="preserve"> PAGEREF _Toc96613627 \h </w:instrText>
        </w:r>
        <w:r w:rsidR="000D761C">
          <w:rPr>
            <w:noProof/>
            <w:webHidden/>
          </w:rPr>
        </w:r>
        <w:r w:rsidR="000D761C">
          <w:rPr>
            <w:noProof/>
            <w:webHidden/>
          </w:rPr>
          <w:fldChar w:fldCharType="separate"/>
        </w:r>
        <w:r w:rsidR="000D761C">
          <w:rPr>
            <w:noProof/>
            <w:webHidden/>
          </w:rPr>
          <w:t>168</w:t>
        </w:r>
        <w:r w:rsidR="000D761C">
          <w:rPr>
            <w:noProof/>
            <w:webHidden/>
          </w:rPr>
          <w:fldChar w:fldCharType="end"/>
        </w:r>
      </w:hyperlink>
    </w:p>
    <w:p w14:paraId="712A3D9C" w14:textId="35EA7F8F" w:rsidR="000D761C" w:rsidRDefault="009367FD">
      <w:pPr>
        <w:pStyle w:val="Sumrio2"/>
        <w:rPr>
          <w:rFonts w:eastAsiaTheme="minorEastAsia" w:cstheme="minorBidi"/>
          <w:smallCaps w:val="0"/>
          <w:noProof/>
          <w:sz w:val="22"/>
          <w:szCs w:val="22"/>
          <w:lang w:eastAsia="pt-BR"/>
        </w:rPr>
      </w:pPr>
      <w:hyperlink w:anchor="_Toc96613628" w:history="1">
        <w:r w:rsidR="000D761C" w:rsidRPr="00324B4A">
          <w:rPr>
            <w:rStyle w:val="Hyperlink"/>
            <w:noProof/>
          </w:rPr>
          <w:t>NOTA 9 – Fiscalização</w:t>
        </w:r>
        <w:r w:rsidR="000D761C">
          <w:rPr>
            <w:noProof/>
            <w:webHidden/>
          </w:rPr>
          <w:tab/>
        </w:r>
        <w:r w:rsidR="000D761C">
          <w:rPr>
            <w:noProof/>
            <w:webHidden/>
          </w:rPr>
          <w:fldChar w:fldCharType="begin"/>
        </w:r>
        <w:r w:rsidR="000D761C">
          <w:rPr>
            <w:noProof/>
            <w:webHidden/>
          </w:rPr>
          <w:instrText xml:space="preserve"> PAGEREF _Toc96613628 \h </w:instrText>
        </w:r>
        <w:r w:rsidR="000D761C">
          <w:rPr>
            <w:noProof/>
            <w:webHidden/>
          </w:rPr>
        </w:r>
        <w:r w:rsidR="000D761C">
          <w:rPr>
            <w:noProof/>
            <w:webHidden/>
          </w:rPr>
          <w:fldChar w:fldCharType="separate"/>
        </w:r>
        <w:r w:rsidR="000D761C">
          <w:rPr>
            <w:noProof/>
            <w:webHidden/>
          </w:rPr>
          <w:t>169</w:t>
        </w:r>
        <w:r w:rsidR="000D761C">
          <w:rPr>
            <w:noProof/>
            <w:webHidden/>
          </w:rPr>
          <w:fldChar w:fldCharType="end"/>
        </w:r>
      </w:hyperlink>
    </w:p>
    <w:p w14:paraId="7C8A8CB8" w14:textId="5595E35E" w:rsidR="000D761C" w:rsidRDefault="009367FD">
      <w:pPr>
        <w:pStyle w:val="Sumrio2"/>
        <w:rPr>
          <w:rFonts w:eastAsiaTheme="minorEastAsia" w:cstheme="minorBidi"/>
          <w:smallCaps w:val="0"/>
          <w:noProof/>
          <w:sz w:val="22"/>
          <w:szCs w:val="22"/>
          <w:lang w:eastAsia="pt-BR"/>
        </w:rPr>
      </w:pPr>
      <w:hyperlink w:anchor="_Toc96613629" w:history="1">
        <w:r w:rsidR="000D761C" w:rsidRPr="00324B4A">
          <w:rPr>
            <w:rStyle w:val="Hyperlink"/>
            <w:noProof/>
          </w:rPr>
          <w:t xml:space="preserve">NOTA 10 </w:t>
        </w:r>
        <w:r w:rsidR="000D761C" w:rsidRPr="00324B4A">
          <w:rPr>
            <w:rStyle w:val="Hyperlink"/>
            <w:bCs/>
            <w:noProof/>
          </w:rPr>
          <w:t xml:space="preserve">– </w:t>
        </w:r>
        <w:r w:rsidR="000D761C" w:rsidRPr="00324B4A">
          <w:rPr>
            <w:rStyle w:val="Hyperlink"/>
            <w:noProof/>
          </w:rPr>
          <w:t>Aprovação das Demonstrações Financeiras Individuais</w:t>
        </w:r>
        <w:r w:rsidR="000D761C">
          <w:rPr>
            <w:noProof/>
            <w:webHidden/>
          </w:rPr>
          <w:tab/>
        </w:r>
        <w:r w:rsidR="000D761C">
          <w:rPr>
            <w:noProof/>
            <w:webHidden/>
          </w:rPr>
          <w:fldChar w:fldCharType="begin"/>
        </w:r>
        <w:r w:rsidR="000D761C">
          <w:rPr>
            <w:noProof/>
            <w:webHidden/>
          </w:rPr>
          <w:instrText xml:space="preserve"> PAGEREF _Toc96613629 \h </w:instrText>
        </w:r>
        <w:r w:rsidR="000D761C">
          <w:rPr>
            <w:noProof/>
            <w:webHidden/>
          </w:rPr>
        </w:r>
        <w:r w:rsidR="000D761C">
          <w:rPr>
            <w:noProof/>
            <w:webHidden/>
          </w:rPr>
          <w:fldChar w:fldCharType="separate"/>
        </w:r>
        <w:r w:rsidR="000D761C">
          <w:rPr>
            <w:noProof/>
            <w:webHidden/>
          </w:rPr>
          <w:t>169</w:t>
        </w:r>
        <w:r w:rsidR="000D761C">
          <w:rPr>
            <w:noProof/>
            <w:webHidden/>
          </w:rPr>
          <w:fldChar w:fldCharType="end"/>
        </w:r>
      </w:hyperlink>
    </w:p>
    <w:p w14:paraId="02FBC58B" w14:textId="08D68230" w:rsidR="000D761C" w:rsidRDefault="009367FD">
      <w:pPr>
        <w:pStyle w:val="Sumrio1"/>
        <w:rPr>
          <w:rFonts w:eastAsiaTheme="minorEastAsia" w:cstheme="minorBidi"/>
          <w:b w:val="0"/>
          <w:bCs w:val="0"/>
          <w:caps w:val="0"/>
          <w:noProof/>
          <w:sz w:val="22"/>
          <w:szCs w:val="22"/>
          <w:lang w:eastAsia="pt-BR"/>
        </w:rPr>
      </w:pPr>
      <w:hyperlink w:anchor="_Toc96613631" w:history="1">
        <w:r w:rsidR="000D761C" w:rsidRPr="00324B4A">
          <w:rPr>
            <w:rStyle w:val="Hyperlink"/>
            <w:noProof/>
          </w:rPr>
          <w:t>Relatório do Auditor Independe</w:t>
        </w:r>
        <w:r w:rsidR="000D761C" w:rsidRPr="00324B4A">
          <w:rPr>
            <w:rStyle w:val="Hyperlink"/>
            <w:noProof/>
          </w:rPr>
          <w:t>n</w:t>
        </w:r>
        <w:r w:rsidR="000D761C" w:rsidRPr="00324B4A">
          <w:rPr>
            <w:rStyle w:val="Hyperlink"/>
            <w:noProof/>
          </w:rPr>
          <w:t>te</w:t>
        </w:r>
        <w:r w:rsidR="00B136D0">
          <w:rPr>
            <w:rStyle w:val="Hyperlink"/>
            <w:noProof/>
          </w:rPr>
          <w:t xml:space="preserve"> SOBRE A</w:t>
        </w:r>
        <w:r w:rsidR="000D761C" w:rsidRPr="00324B4A">
          <w:rPr>
            <w:rStyle w:val="Hyperlink"/>
            <w:noProof/>
          </w:rPr>
          <w:t>s</w:t>
        </w:r>
        <w:r w:rsidR="00B136D0">
          <w:rPr>
            <w:rStyle w:val="Hyperlink"/>
            <w:noProof/>
          </w:rPr>
          <w:t xml:space="preserve"> DEMONSTRAÇÕES FINANCEIRAS DO FNE</w:t>
        </w:r>
        <w:r w:rsidR="000D761C">
          <w:rPr>
            <w:noProof/>
            <w:webHidden/>
          </w:rPr>
          <w:tab/>
        </w:r>
        <w:r w:rsidR="000D761C">
          <w:rPr>
            <w:noProof/>
            <w:webHidden/>
          </w:rPr>
          <w:fldChar w:fldCharType="begin"/>
        </w:r>
        <w:r w:rsidR="000D761C">
          <w:rPr>
            <w:noProof/>
            <w:webHidden/>
          </w:rPr>
          <w:instrText xml:space="preserve"> PAGEREF _Toc96613631 \h </w:instrText>
        </w:r>
        <w:r w:rsidR="000D761C">
          <w:rPr>
            <w:noProof/>
            <w:webHidden/>
          </w:rPr>
        </w:r>
        <w:r w:rsidR="000D761C">
          <w:rPr>
            <w:noProof/>
            <w:webHidden/>
          </w:rPr>
          <w:fldChar w:fldCharType="separate"/>
        </w:r>
        <w:r w:rsidR="000D761C">
          <w:rPr>
            <w:noProof/>
            <w:webHidden/>
          </w:rPr>
          <w:t>170</w:t>
        </w:r>
        <w:r w:rsidR="000D761C">
          <w:rPr>
            <w:noProof/>
            <w:webHidden/>
          </w:rPr>
          <w:fldChar w:fldCharType="end"/>
        </w:r>
      </w:hyperlink>
    </w:p>
    <w:p w14:paraId="0FD61E72" w14:textId="19E095DD" w:rsidR="000D761C" w:rsidRDefault="009367FD">
      <w:pPr>
        <w:pStyle w:val="Sumrio1"/>
        <w:rPr>
          <w:rFonts w:eastAsiaTheme="minorEastAsia" w:cstheme="minorBidi"/>
          <w:b w:val="0"/>
          <w:bCs w:val="0"/>
          <w:caps w:val="0"/>
          <w:noProof/>
          <w:sz w:val="22"/>
          <w:szCs w:val="22"/>
          <w:lang w:eastAsia="pt-BR"/>
        </w:rPr>
      </w:pPr>
      <w:hyperlink w:anchor="_Toc96613632" w:history="1">
        <w:r w:rsidR="000D761C" w:rsidRPr="00324B4A">
          <w:rPr>
            <w:rStyle w:val="Hyperlink"/>
            <w:noProof/>
            <w:w w:val="105"/>
          </w:rPr>
          <w:t>DEMONSTRAÇÃO DE INFORMAÇÕES DE NATUREZA SOCIAL E AMBIENTAL - DINSA</w:t>
        </w:r>
        <w:r w:rsidR="000D761C">
          <w:rPr>
            <w:noProof/>
            <w:webHidden/>
          </w:rPr>
          <w:tab/>
        </w:r>
        <w:r w:rsidR="000D761C">
          <w:rPr>
            <w:noProof/>
            <w:webHidden/>
          </w:rPr>
          <w:fldChar w:fldCharType="begin"/>
        </w:r>
        <w:r w:rsidR="000D761C">
          <w:rPr>
            <w:noProof/>
            <w:webHidden/>
          </w:rPr>
          <w:instrText xml:space="preserve"> PAGEREF _Toc96613632 \h </w:instrText>
        </w:r>
        <w:r w:rsidR="000D761C">
          <w:rPr>
            <w:noProof/>
            <w:webHidden/>
          </w:rPr>
        </w:r>
        <w:r w:rsidR="000D761C">
          <w:rPr>
            <w:noProof/>
            <w:webHidden/>
          </w:rPr>
          <w:fldChar w:fldCharType="separate"/>
        </w:r>
        <w:r w:rsidR="000D761C">
          <w:rPr>
            <w:noProof/>
            <w:webHidden/>
          </w:rPr>
          <w:t>174</w:t>
        </w:r>
        <w:r w:rsidR="000D761C">
          <w:rPr>
            <w:noProof/>
            <w:webHidden/>
          </w:rPr>
          <w:fldChar w:fldCharType="end"/>
        </w:r>
      </w:hyperlink>
    </w:p>
    <w:p w14:paraId="245AB0B1" w14:textId="21647B80" w:rsidR="000D761C" w:rsidRDefault="009367FD">
      <w:pPr>
        <w:pStyle w:val="Sumrio1"/>
        <w:rPr>
          <w:rFonts w:eastAsiaTheme="minorEastAsia" w:cstheme="minorBidi"/>
          <w:b w:val="0"/>
          <w:bCs w:val="0"/>
          <w:caps w:val="0"/>
          <w:noProof/>
          <w:sz w:val="22"/>
          <w:szCs w:val="22"/>
          <w:lang w:eastAsia="pt-BR"/>
        </w:rPr>
      </w:pPr>
      <w:hyperlink w:anchor="_Toc96613633" w:history="1">
        <w:r w:rsidR="000D761C" w:rsidRPr="00324B4A">
          <w:rPr>
            <w:rStyle w:val="Hyperlink"/>
            <w:noProof/>
          </w:rPr>
          <w:t>Relatório de asseguração lim</w:t>
        </w:r>
        <w:r w:rsidR="000D761C" w:rsidRPr="00324B4A">
          <w:rPr>
            <w:rStyle w:val="Hyperlink"/>
            <w:noProof/>
          </w:rPr>
          <w:t>i</w:t>
        </w:r>
        <w:r w:rsidR="000D761C" w:rsidRPr="00324B4A">
          <w:rPr>
            <w:rStyle w:val="Hyperlink"/>
            <w:noProof/>
          </w:rPr>
          <w:t>tada dos auditores independentes</w:t>
        </w:r>
        <w:r w:rsidR="000D761C">
          <w:rPr>
            <w:noProof/>
            <w:webHidden/>
          </w:rPr>
          <w:tab/>
        </w:r>
        <w:r w:rsidR="000D761C">
          <w:rPr>
            <w:noProof/>
            <w:webHidden/>
          </w:rPr>
          <w:fldChar w:fldCharType="begin"/>
        </w:r>
        <w:r w:rsidR="000D761C">
          <w:rPr>
            <w:noProof/>
            <w:webHidden/>
          </w:rPr>
          <w:instrText xml:space="preserve"> PAGEREF _Toc96613633 \h </w:instrText>
        </w:r>
        <w:r w:rsidR="000D761C">
          <w:rPr>
            <w:noProof/>
            <w:webHidden/>
          </w:rPr>
        </w:r>
        <w:r w:rsidR="000D761C">
          <w:rPr>
            <w:noProof/>
            <w:webHidden/>
          </w:rPr>
          <w:fldChar w:fldCharType="separate"/>
        </w:r>
        <w:r w:rsidR="000D761C">
          <w:rPr>
            <w:noProof/>
            <w:webHidden/>
          </w:rPr>
          <w:t>177</w:t>
        </w:r>
        <w:r w:rsidR="000D761C">
          <w:rPr>
            <w:noProof/>
            <w:webHidden/>
          </w:rPr>
          <w:fldChar w:fldCharType="end"/>
        </w:r>
      </w:hyperlink>
    </w:p>
    <w:p w14:paraId="46394666" w14:textId="2E557483" w:rsidR="000D761C" w:rsidRDefault="009367FD">
      <w:pPr>
        <w:pStyle w:val="Sumrio1"/>
        <w:rPr>
          <w:rFonts w:eastAsiaTheme="minorEastAsia" w:cstheme="minorBidi"/>
          <w:b w:val="0"/>
          <w:bCs w:val="0"/>
          <w:caps w:val="0"/>
          <w:noProof/>
          <w:sz w:val="22"/>
          <w:szCs w:val="22"/>
          <w:lang w:eastAsia="pt-BR"/>
        </w:rPr>
      </w:pPr>
      <w:hyperlink w:anchor="_Toc96613634" w:history="1">
        <w:r w:rsidR="000D761C" w:rsidRPr="00324B4A">
          <w:rPr>
            <w:rStyle w:val="Hyperlink"/>
            <w:noProof/>
          </w:rPr>
          <w:t>DECLARAÇÃO DA DIRETORIA SOBRE A</w:t>
        </w:r>
        <w:r>
          <w:rPr>
            <w:rStyle w:val="Hyperlink"/>
            <w:noProof/>
          </w:rPr>
          <w:t>S</w:t>
        </w:r>
        <w:r w:rsidR="000D761C" w:rsidRPr="00324B4A">
          <w:rPr>
            <w:rStyle w:val="Hyperlink"/>
            <w:noProof/>
          </w:rPr>
          <w:t xml:space="preserve"> DEMONSTRAÇÕES FINANCEIRAS</w:t>
        </w:r>
        <w:r w:rsidR="000D761C">
          <w:rPr>
            <w:noProof/>
            <w:webHidden/>
          </w:rPr>
          <w:tab/>
        </w:r>
        <w:r w:rsidR="000D761C">
          <w:rPr>
            <w:noProof/>
            <w:webHidden/>
          </w:rPr>
          <w:fldChar w:fldCharType="begin"/>
        </w:r>
        <w:r w:rsidR="000D761C">
          <w:rPr>
            <w:noProof/>
            <w:webHidden/>
          </w:rPr>
          <w:instrText xml:space="preserve"> PAGEREF _Toc96613634 \h </w:instrText>
        </w:r>
        <w:r w:rsidR="000D761C">
          <w:rPr>
            <w:noProof/>
            <w:webHidden/>
          </w:rPr>
        </w:r>
        <w:r w:rsidR="000D761C">
          <w:rPr>
            <w:noProof/>
            <w:webHidden/>
          </w:rPr>
          <w:fldChar w:fldCharType="separate"/>
        </w:r>
        <w:r w:rsidR="000D761C">
          <w:rPr>
            <w:noProof/>
            <w:webHidden/>
          </w:rPr>
          <w:t>180</w:t>
        </w:r>
        <w:r w:rsidR="000D761C">
          <w:rPr>
            <w:noProof/>
            <w:webHidden/>
          </w:rPr>
          <w:fldChar w:fldCharType="end"/>
        </w:r>
      </w:hyperlink>
    </w:p>
    <w:p w14:paraId="1E4E9791" w14:textId="079D5453" w:rsidR="000D761C" w:rsidRDefault="009367FD">
      <w:pPr>
        <w:pStyle w:val="Sumrio1"/>
        <w:rPr>
          <w:rFonts w:eastAsiaTheme="minorEastAsia" w:cstheme="minorBidi"/>
          <w:b w:val="0"/>
          <w:bCs w:val="0"/>
          <w:caps w:val="0"/>
          <w:noProof/>
          <w:sz w:val="22"/>
          <w:szCs w:val="22"/>
          <w:lang w:eastAsia="pt-BR"/>
        </w:rPr>
      </w:pPr>
      <w:hyperlink w:anchor="_Toc96613635" w:history="1">
        <w:r w:rsidR="000D761C" w:rsidRPr="00324B4A">
          <w:rPr>
            <w:rStyle w:val="Hyperlink"/>
            <w:noProof/>
          </w:rPr>
          <w:t>DECLARAÇÃO DA DIRETORIA SOBRE O RELATÓRIO DOS AUDITORES INDEPENDENTES</w:t>
        </w:r>
        <w:r w:rsidR="000D761C">
          <w:rPr>
            <w:noProof/>
            <w:webHidden/>
          </w:rPr>
          <w:tab/>
        </w:r>
        <w:r w:rsidR="000D761C">
          <w:rPr>
            <w:noProof/>
            <w:webHidden/>
          </w:rPr>
          <w:fldChar w:fldCharType="begin"/>
        </w:r>
        <w:r w:rsidR="000D761C">
          <w:rPr>
            <w:noProof/>
            <w:webHidden/>
          </w:rPr>
          <w:instrText xml:space="preserve"> PAGEREF _Toc96613635 \h </w:instrText>
        </w:r>
        <w:r w:rsidR="000D761C">
          <w:rPr>
            <w:noProof/>
            <w:webHidden/>
          </w:rPr>
        </w:r>
        <w:r w:rsidR="000D761C">
          <w:rPr>
            <w:noProof/>
            <w:webHidden/>
          </w:rPr>
          <w:fldChar w:fldCharType="separate"/>
        </w:r>
        <w:r w:rsidR="000D761C">
          <w:rPr>
            <w:noProof/>
            <w:webHidden/>
          </w:rPr>
          <w:t>181</w:t>
        </w:r>
        <w:r w:rsidR="000D761C">
          <w:rPr>
            <w:noProof/>
            <w:webHidden/>
          </w:rPr>
          <w:fldChar w:fldCharType="end"/>
        </w:r>
      </w:hyperlink>
    </w:p>
    <w:p w14:paraId="4819475A" w14:textId="51C67A83" w:rsidR="000D761C" w:rsidRDefault="009367FD">
      <w:pPr>
        <w:pStyle w:val="Sumrio1"/>
        <w:rPr>
          <w:rFonts w:eastAsiaTheme="minorEastAsia" w:cstheme="minorBidi"/>
          <w:b w:val="0"/>
          <w:bCs w:val="0"/>
          <w:caps w:val="0"/>
          <w:noProof/>
          <w:sz w:val="22"/>
          <w:szCs w:val="22"/>
          <w:lang w:eastAsia="pt-BR"/>
        </w:rPr>
      </w:pPr>
      <w:hyperlink w:anchor="_Toc96613636" w:history="1">
        <w:r w:rsidR="000D761C" w:rsidRPr="00324B4A">
          <w:rPr>
            <w:rStyle w:val="Hyperlink"/>
            <w:noProof/>
          </w:rPr>
          <w:t>SIGNATÁRIOS</w:t>
        </w:r>
        <w:r w:rsidR="000D761C">
          <w:rPr>
            <w:noProof/>
            <w:webHidden/>
          </w:rPr>
          <w:tab/>
        </w:r>
        <w:r w:rsidR="000D761C">
          <w:rPr>
            <w:noProof/>
            <w:webHidden/>
          </w:rPr>
          <w:fldChar w:fldCharType="begin"/>
        </w:r>
        <w:r w:rsidR="000D761C">
          <w:rPr>
            <w:noProof/>
            <w:webHidden/>
          </w:rPr>
          <w:instrText xml:space="preserve"> PAGEREF _Toc96613636 \h </w:instrText>
        </w:r>
        <w:r w:rsidR="000D761C">
          <w:rPr>
            <w:noProof/>
            <w:webHidden/>
          </w:rPr>
        </w:r>
        <w:r w:rsidR="000D761C">
          <w:rPr>
            <w:noProof/>
            <w:webHidden/>
          </w:rPr>
          <w:fldChar w:fldCharType="separate"/>
        </w:r>
        <w:r w:rsidR="000D761C">
          <w:rPr>
            <w:noProof/>
            <w:webHidden/>
          </w:rPr>
          <w:t>182</w:t>
        </w:r>
        <w:r w:rsidR="000D761C">
          <w:rPr>
            <w:noProof/>
            <w:webHidden/>
          </w:rPr>
          <w:fldChar w:fldCharType="end"/>
        </w:r>
      </w:hyperlink>
    </w:p>
    <w:p w14:paraId="1CB10377" w14:textId="0CD331F2" w:rsidR="00F3251A" w:rsidRDefault="005533F3">
      <w:r>
        <w:fldChar w:fldCharType="end"/>
      </w:r>
    </w:p>
    <w:p w14:paraId="071F72EA" w14:textId="77777777" w:rsidR="00F3251A" w:rsidRDefault="00F3251A"/>
    <w:p w14:paraId="49FF264B" w14:textId="77777777" w:rsidR="00F3251A" w:rsidRDefault="00F3251A">
      <w:pPr>
        <w:sectPr w:rsidR="00F3251A" w:rsidSect="00F550FE">
          <w:headerReference w:type="default" r:id="rId13"/>
          <w:footerReference w:type="default" r:id="rId14"/>
          <w:pgSz w:w="11906" w:h="16838"/>
          <w:pgMar w:top="1417" w:right="1701" w:bottom="1417" w:left="1701" w:header="708" w:footer="708" w:gutter="0"/>
          <w:pgNumType w:start="0"/>
          <w:cols w:space="708"/>
          <w:titlePg/>
          <w:docGrid w:linePitch="360"/>
        </w:sectPr>
      </w:pPr>
    </w:p>
    <w:p w14:paraId="712C7ABC" w14:textId="77777777" w:rsidR="00F3251A" w:rsidRPr="002F264E" w:rsidRDefault="00F3251A" w:rsidP="00F3251A">
      <w:pPr>
        <w:pStyle w:val="Estilo4"/>
        <w:rPr>
          <w:color w:val="FFFFFF" w:themeColor="background1"/>
        </w:rPr>
      </w:pPr>
      <w:bookmarkStart w:id="1" w:name="_Toc96582529"/>
      <w:bookmarkStart w:id="2" w:name="_Toc96613569"/>
      <w:r w:rsidRPr="002F264E">
        <w:rPr>
          <w:color w:val="FFFFFF" w:themeColor="background1"/>
        </w:rPr>
        <w:lastRenderedPageBreak/>
        <w:t>Relatório da administração</w:t>
      </w:r>
      <w:bookmarkEnd w:id="1"/>
      <w:bookmarkEnd w:id="2"/>
    </w:p>
    <w:p w14:paraId="70F385CE" w14:textId="77777777" w:rsidR="00F3251A" w:rsidRPr="002F264E" w:rsidRDefault="00F3251A" w:rsidP="009A3767">
      <w:pPr>
        <w:pStyle w:val="Estilo6"/>
        <w:spacing w:after="96"/>
      </w:pPr>
      <w:bookmarkStart w:id="3" w:name="_Toc441483138"/>
      <w:bookmarkStart w:id="4" w:name="_Toc78969811"/>
      <w:bookmarkStart w:id="5" w:name="_Toc96508561"/>
      <w:bookmarkStart w:id="6" w:name="RelatóriodaAdministração"/>
      <w:r w:rsidRPr="002F264E">
        <w:t>PALAVRA DO PRESIDENTE</w:t>
      </w:r>
      <w:bookmarkEnd w:id="3"/>
      <w:bookmarkEnd w:id="4"/>
      <w:bookmarkEnd w:id="5"/>
    </w:p>
    <w:bookmarkEnd w:id="6"/>
    <w:p w14:paraId="49612446" w14:textId="77777777" w:rsidR="00F3251A" w:rsidRPr="002F264E" w:rsidRDefault="00F3251A" w:rsidP="009A3767">
      <w:pPr>
        <w:autoSpaceDE w:val="0"/>
        <w:autoSpaceDN w:val="0"/>
        <w:ind w:firstLine="708"/>
        <w:jc w:val="both"/>
        <w:rPr>
          <w:rFonts w:ascii="Arial" w:hAnsi="Arial" w:cs="Arial"/>
        </w:rPr>
      </w:pPr>
    </w:p>
    <w:p w14:paraId="2EB975C3" w14:textId="77777777" w:rsidR="00F3251A" w:rsidRPr="002F264E" w:rsidRDefault="00F3251A" w:rsidP="009A3767">
      <w:pPr>
        <w:ind w:firstLine="708"/>
        <w:jc w:val="both"/>
        <w:rPr>
          <w:rFonts w:ascii="Arial" w:hAnsi="Arial" w:cs="Arial"/>
        </w:rPr>
      </w:pPr>
      <w:r w:rsidRPr="002F264E">
        <w:rPr>
          <w:rFonts w:ascii="Arial" w:hAnsi="Arial" w:cs="Arial"/>
        </w:rPr>
        <w:t>O ano de 2021 teve como marcos grandes desafios e grandes entregas. Nosso time esteve focado em cumprir a missão institucional de “</w:t>
      </w:r>
      <w:r w:rsidRPr="002F264E">
        <w:rPr>
          <w:rFonts w:ascii="Arial" w:hAnsi="Arial" w:cs="Arial"/>
          <w:shd w:val="clear" w:color="auto" w:fill="FFFFFF"/>
        </w:rPr>
        <w:t>atuar como o banco de desenvolvimento da Região Nordeste</w:t>
      </w:r>
      <w:r w:rsidRPr="002F264E">
        <w:rPr>
          <w:rFonts w:ascii="Arial" w:hAnsi="Arial" w:cs="Arial"/>
        </w:rPr>
        <w:t>”. Os números que alcançamos apontam para isso, mesmo em um ano ainda fortemente impactado pela crise sanitária. Portanto, somos gratos a cada colaborador, parceiro e cliente que esteve conosco na construção destes resultados.</w:t>
      </w:r>
    </w:p>
    <w:p w14:paraId="1BE775A3" w14:textId="77777777" w:rsidR="00F3251A" w:rsidRPr="002F264E" w:rsidRDefault="00F3251A" w:rsidP="009A3767">
      <w:pPr>
        <w:pStyle w:val="xmsolistparagraph"/>
        <w:ind w:left="0" w:firstLine="708"/>
        <w:jc w:val="both"/>
        <w:rPr>
          <w:rFonts w:ascii="Arial" w:hAnsi="Arial" w:cs="Arial"/>
        </w:rPr>
      </w:pPr>
      <w:r w:rsidRPr="002F264E">
        <w:rPr>
          <w:rFonts w:ascii="Arial" w:hAnsi="Arial" w:cs="Arial"/>
        </w:rPr>
        <w:t xml:space="preserve">Com foco na preservação das vidas, dos empregos e </w:t>
      </w:r>
      <w:r w:rsidRPr="002F264E">
        <w:rPr>
          <w:rFonts w:ascii="Arial" w:hAnsi="Arial" w:cs="Arial"/>
          <w:shd w:val="clear" w:color="auto" w:fill="FFFFFF"/>
        </w:rPr>
        <w:t>visando ser “reconhecido pela sua capacidade de promover o bem-estar das famílias e a competitividade das empresas da Região”, o</w:t>
      </w:r>
      <w:r w:rsidRPr="002F264E">
        <w:rPr>
          <w:rFonts w:ascii="Arial" w:hAnsi="Arial" w:cs="Arial"/>
        </w:rPr>
        <w:t xml:space="preserve"> Banco do Nordeste contratou no ano de 2021 um total de cinco milhões de operações de crédito que somaram R$ 41,8 bilhões de recursos investidos, um acréscimo de 4,2% em relação exercício de 2020. </w:t>
      </w:r>
    </w:p>
    <w:p w14:paraId="19989FBF" w14:textId="77777777" w:rsidR="00F3251A" w:rsidRPr="002F264E" w:rsidRDefault="00F3251A" w:rsidP="009A3767">
      <w:pPr>
        <w:ind w:firstLine="708"/>
        <w:jc w:val="both"/>
        <w:rPr>
          <w:rFonts w:ascii="Arial" w:hAnsi="Arial" w:cs="Arial"/>
        </w:rPr>
      </w:pPr>
      <w:r w:rsidRPr="002F264E">
        <w:rPr>
          <w:rFonts w:ascii="Arial" w:hAnsi="Arial" w:cs="Arial"/>
        </w:rPr>
        <w:t xml:space="preserve">Tais dados se traduzem </w:t>
      </w:r>
      <w:r w:rsidRPr="002F264E">
        <w:rPr>
          <w:rFonts w:ascii="Arial" w:hAnsi="Arial" w:cs="Arial"/>
          <w:shd w:val="clear" w:color="auto" w:fill="FFFFFF"/>
          <w:lang w:eastAsia="pt-BR"/>
        </w:rPr>
        <w:t>em impacto positivo na vida das pessoas, com estimada geração e/ou manutenção de 1,4 milhão de empregos nos nove estados do Nordeste, além de parte de Minas Gerais e do Espírito Santo, em decorrência do volume de contratações globais de empréstimos e financiamentos empreendidos pelo BNB em 2021. Estima-se também que os números de nossas contratações globais e suas repercussões econômicas, apontam elevação de R$ 9,64 bilhões na massa salarial na área de atuação, R$ 5,5 bilhões na arrecadação tributária, R$ 59,97 bilhões no Valor Bruto da Produção e R$ 34 bilhões de Valor Adicionado à Economia. Esse é o resultado que mais nos orgulha: o valor real do desenvolvimento que trabalhamos cotidianamente na prática.</w:t>
      </w:r>
    </w:p>
    <w:p w14:paraId="0F351857" w14:textId="77777777" w:rsidR="00F3251A" w:rsidRPr="002F264E" w:rsidRDefault="00F3251A" w:rsidP="009A3767">
      <w:pPr>
        <w:spacing w:afterLines="40" w:after="96"/>
        <w:ind w:firstLine="708"/>
        <w:jc w:val="both"/>
        <w:rPr>
          <w:rFonts w:ascii="Arial" w:hAnsi="Arial" w:cs="Arial"/>
          <w:shd w:val="clear" w:color="auto" w:fill="FFFFFF"/>
          <w:lang w:eastAsia="pt-BR"/>
        </w:rPr>
      </w:pPr>
      <w:r w:rsidRPr="002F264E">
        <w:rPr>
          <w:rFonts w:ascii="Arial" w:hAnsi="Arial" w:cs="Arial"/>
          <w:shd w:val="clear" w:color="auto" w:fill="FFFFFF"/>
          <w:lang w:eastAsia="pt-BR"/>
        </w:rPr>
        <w:t xml:space="preserve">As contratações com recursos do Fundo Constitucional de Financiamento do Nordeste (FNE), principal </w:t>
      </w:r>
      <w:proofErr w:type="spellStart"/>
      <w:r w:rsidRPr="002F264E">
        <w:rPr>
          <w:rFonts w:ascii="Arial" w:hAnsi="Arial" w:cs="Arial"/>
          <w:i/>
          <w:iCs/>
          <w:shd w:val="clear" w:color="auto" w:fill="FFFFFF"/>
          <w:lang w:eastAsia="pt-BR"/>
        </w:rPr>
        <w:t>funding</w:t>
      </w:r>
      <w:proofErr w:type="spellEnd"/>
      <w:r w:rsidRPr="002F264E">
        <w:rPr>
          <w:rFonts w:ascii="Arial" w:hAnsi="Arial" w:cs="Arial"/>
          <w:shd w:val="clear" w:color="auto" w:fill="FFFFFF"/>
          <w:lang w:eastAsia="pt-BR"/>
        </w:rPr>
        <w:t xml:space="preserve"> da Instituição, por meio do qual foram realizadas, em 2021, mais de 651 mil operações, somaram R$ 25,9 bilhões, valor ligeiramente superior ao contratado no ano anterior.</w:t>
      </w:r>
    </w:p>
    <w:p w14:paraId="02F36CB1" w14:textId="77777777" w:rsidR="00F3251A" w:rsidRPr="002F264E" w:rsidRDefault="00F3251A" w:rsidP="009A3767">
      <w:pPr>
        <w:spacing w:afterLines="40" w:after="96"/>
        <w:ind w:firstLine="708"/>
        <w:jc w:val="both"/>
        <w:rPr>
          <w:rFonts w:ascii="Arial" w:hAnsi="Arial" w:cs="Arial"/>
          <w:shd w:val="clear" w:color="auto" w:fill="FFFFFF"/>
          <w:lang w:eastAsia="pt-BR"/>
        </w:rPr>
      </w:pPr>
      <w:r w:rsidRPr="002F264E">
        <w:rPr>
          <w:rFonts w:ascii="Arial" w:hAnsi="Arial" w:cs="Arial"/>
          <w:shd w:val="clear" w:color="auto" w:fill="FFFFFF"/>
          <w:lang w:eastAsia="pt-BR"/>
        </w:rPr>
        <w:t>Os financiamentos de longo prazo, que englobam investimentos rurais, industriais, agroindustriais, infraestrutura, comércio e serviços, foram responsáveis por 67% dos recursos contratados, somando R$ 28 bilhões em 655,3 mil operações - crescimentos de 5% e 0,3%, respectivamente, no valor contratado e na quantidade de operações. Enquanto os empréstimos de curto prazo, destinados principalmente ao microcrédito urbano (Crediamigo), entre outros produtos, atingiram o valor de R$ 13,8 bilhões, com acréscimo de 2,8% em relação ao ano anterior, e representaram 33% do valor contratado no ano de 2021.</w:t>
      </w:r>
    </w:p>
    <w:p w14:paraId="4F9D86C9" w14:textId="276DF258" w:rsidR="00F3251A" w:rsidRPr="002F264E" w:rsidRDefault="00F3251A" w:rsidP="009A3767">
      <w:pPr>
        <w:spacing w:afterLines="40" w:after="96"/>
        <w:ind w:firstLine="708"/>
        <w:jc w:val="both"/>
        <w:rPr>
          <w:rFonts w:ascii="Arial" w:hAnsi="Arial" w:cs="Arial"/>
        </w:rPr>
      </w:pPr>
      <w:r w:rsidRPr="002F264E">
        <w:rPr>
          <w:rFonts w:ascii="Arial" w:hAnsi="Arial" w:cs="Arial"/>
        </w:rPr>
        <w:t xml:space="preserve">Dentre as contratações de curto prazo destaca-se o programa Crediamigo, que abrangeu 92,2% do volume total, com desembolso de R$ 12,7 bilhões de recursos aplicados em 4,2 milhões de operações de microcrédito urbano e que movimentaram a economia da Região, refletindo em crescimento de 4,7% em relação a 2020. O Programa finalizou o ano com 2,4 milhões de clientes ativos, consagrando-se como líder no segmento e a impactante marca de 50 milhões de operações contratadas, desde o início de sua criação, </w:t>
      </w:r>
      <w:r w:rsidR="001967D6" w:rsidRPr="002F264E">
        <w:rPr>
          <w:rFonts w:ascii="Arial" w:hAnsi="Arial" w:cs="Arial"/>
        </w:rPr>
        <w:t>dado que</w:t>
      </w:r>
      <w:r w:rsidRPr="002F264E">
        <w:rPr>
          <w:rFonts w:ascii="Arial" w:hAnsi="Arial" w:cs="Arial"/>
        </w:rPr>
        <w:t xml:space="preserve"> traduz a importância do Crediamigo para o </w:t>
      </w:r>
      <w:r w:rsidRPr="002F264E">
        <w:rPr>
          <w:rFonts w:ascii="Arial" w:hAnsi="Arial" w:cs="Arial"/>
        </w:rPr>
        <w:lastRenderedPageBreak/>
        <w:t xml:space="preserve">desenvolvimento econômico e social. Mais um motivo de grande orgulho para nós, em saber o quão transformadora é esta atuação para tantos microempreendedores. </w:t>
      </w:r>
    </w:p>
    <w:p w14:paraId="6948A79C" w14:textId="77777777" w:rsidR="00F3251A" w:rsidRPr="002F264E" w:rsidRDefault="00F3251A" w:rsidP="009A3767">
      <w:pPr>
        <w:spacing w:afterLines="40" w:after="96"/>
        <w:ind w:firstLine="708"/>
        <w:jc w:val="both"/>
        <w:rPr>
          <w:rFonts w:ascii="Arial" w:hAnsi="Arial" w:cs="Arial"/>
        </w:rPr>
      </w:pPr>
      <w:r w:rsidRPr="002F264E">
        <w:rPr>
          <w:rFonts w:ascii="Arial" w:hAnsi="Arial" w:cs="Arial"/>
        </w:rPr>
        <w:t xml:space="preserve">No campo, o papel do </w:t>
      </w:r>
      <w:proofErr w:type="spellStart"/>
      <w:r w:rsidRPr="002F264E">
        <w:rPr>
          <w:rFonts w:ascii="Arial" w:hAnsi="Arial" w:cs="Arial"/>
        </w:rPr>
        <w:t>Agroamigo</w:t>
      </w:r>
      <w:proofErr w:type="spellEnd"/>
      <w:r w:rsidRPr="002F264E">
        <w:rPr>
          <w:rFonts w:ascii="Arial" w:hAnsi="Arial" w:cs="Arial"/>
        </w:rPr>
        <w:t xml:space="preserve">, nosso programa de microcrédito rural, também é fortemente transformador. Encerramos 2021 com a soma de R$ 3,39 bilhões aplicados, distribuídos em 589,7 mil operações, 16,89% a mais em termos de valores em relação a 2020. A carteira do Programa </w:t>
      </w:r>
      <w:proofErr w:type="spellStart"/>
      <w:r w:rsidRPr="002F264E">
        <w:rPr>
          <w:rFonts w:ascii="Arial" w:hAnsi="Arial" w:cs="Arial"/>
        </w:rPr>
        <w:t>Agroamigo</w:t>
      </w:r>
      <w:proofErr w:type="spellEnd"/>
      <w:r w:rsidRPr="002F264E">
        <w:rPr>
          <w:rFonts w:ascii="Arial" w:hAnsi="Arial" w:cs="Arial"/>
        </w:rPr>
        <w:t xml:space="preserve"> alcançou 1,4 milhão de clientes ativos, em que 73% estão no Semiárido – área prioritária de nossa atuação desenvolvimentista.</w:t>
      </w:r>
    </w:p>
    <w:p w14:paraId="2352ED4E" w14:textId="77777777" w:rsidR="00F3251A" w:rsidRPr="002F264E" w:rsidRDefault="00F3251A" w:rsidP="009A3767">
      <w:pPr>
        <w:pStyle w:val="Estilo11"/>
        <w:spacing w:after="96"/>
      </w:pPr>
      <w:r w:rsidRPr="002F264E">
        <w:t>Considerando o recorte geográfico prioritário, temos muito orgulho em afirmar que, no geral, aportamos R$ 16,1 bilhões em financiamentos para empreendimentos situados no Semiárido, dos quais R$ 7,41 bilhões relacionados a projetos de infraestrutura – fato muito significativo em prol de reduzir desigualdades regionais e promover a equidade no acesso a oportunidades de desenvolvimento.</w:t>
      </w:r>
    </w:p>
    <w:p w14:paraId="3F6696D0" w14:textId="77777777" w:rsidR="00F3251A" w:rsidRPr="002F264E" w:rsidRDefault="00F3251A" w:rsidP="009A3767">
      <w:pPr>
        <w:spacing w:afterLines="40" w:after="96"/>
        <w:ind w:firstLine="708"/>
        <w:jc w:val="both"/>
        <w:rPr>
          <w:rFonts w:ascii="Arial" w:hAnsi="Arial" w:cs="Arial"/>
        </w:rPr>
      </w:pPr>
      <w:r w:rsidRPr="002F264E">
        <w:rPr>
          <w:rFonts w:ascii="Arial" w:hAnsi="Arial" w:cs="Arial"/>
        </w:rPr>
        <w:t xml:space="preserve">O apoio efetivo ao segmento das micro e pequenas empresas, que figura como uma de nossas prioridades corporativas, esteve refletido na contratação de R$ 3,87 bilhões com </w:t>
      </w:r>
      <w:proofErr w:type="spellStart"/>
      <w:r w:rsidRPr="002F264E">
        <w:rPr>
          <w:rFonts w:ascii="Arial" w:hAnsi="Arial" w:cs="Arial"/>
        </w:rPr>
        <w:t>MPEs</w:t>
      </w:r>
      <w:proofErr w:type="spellEnd"/>
      <w:r w:rsidRPr="002F264E">
        <w:rPr>
          <w:rFonts w:ascii="Arial" w:hAnsi="Arial" w:cs="Arial"/>
        </w:rPr>
        <w:t xml:space="preserve">, em 27,4 mil operações, acima da meta do período. O volume traduz os esforços desempenhados pelo Banco para a prospecção de negócios nesse segmento e de garantir fôlego </w:t>
      </w:r>
      <w:proofErr w:type="gramStart"/>
      <w:r w:rsidRPr="002F264E">
        <w:rPr>
          <w:rFonts w:ascii="Arial" w:hAnsi="Arial" w:cs="Arial"/>
        </w:rPr>
        <w:t>aos micro</w:t>
      </w:r>
      <w:proofErr w:type="gramEnd"/>
      <w:r w:rsidRPr="002F264E">
        <w:rPr>
          <w:rFonts w:ascii="Arial" w:hAnsi="Arial" w:cs="Arial"/>
        </w:rPr>
        <w:t xml:space="preserve"> e pequenos empreendedores, que tanto geram oportunidades de emprego e renda em nossa Região.</w:t>
      </w:r>
    </w:p>
    <w:p w14:paraId="5DB47C5B" w14:textId="77777777" w:rsidR="00F3251A" w:rsidRPr="002F264E" w:rsidRDefault="00F3251A" w:rsidP="009A3767">
      <w:pPr>
        <w:spacing w:afterLines="40" w:after="96"/>
        <w:ind w:firstLine="708"/>
        <w:jc w:val="both"/>
        <w:rPr>
          <w:rFonts w:ascii="Arial" w:hAnsi="Arial" w:cs="Arial"/>
        </w:rPr>
      </w:pPr>
      <w:r w:rsidRPr="002F264E">
        <w:rPr>
          <w:rFonts w:ascii="Arial" w:hAnsi="Arial" w:cs="Arial"/>
        </w:rPr>
        <w:t xml:space="preserve">O Banco do Nordeste também se orgulha em ser o principal parceiro do Agronegócio em nossa área de atuação. O BNB responde por 55,7% do apoio creditício, contando com apenas 8,9% da rede bancária. Em 2021, registramos crescimento de 23,45% nas contratações do FNE no setor Rural, comparado ao ano anterior, fato que reforça a relevância da Agricultura e Pecuária para a economia da Região e do País. Somos também o principal agente financeiro do Programa Nacional de Fortalecimento da Agricultura Familiar (Pronaf) na Região, contando com uma carteira ativa superior a R$ 10,88 bilhões, que corresponde a 1,9 milhão de operações. </w:t>
      </w:r>
    </w:p>
    <w:p w14:paraId="7013A43E" w14:textId="77777777" w:rsidR="00F3251A" w:rsidRPr="002F264E" w:rsidRDefault="00F3251A" w:rsidP="009A3767">
      <w:pPr>
        <w:spacing w:afterLines="40" w:after="96"/>
        <w:ind w:firstLine="708"/>
        <w:jc w:val="both"/>
        <w:rPr>
          <w:rFonts w:ascii="Arial" w:hAnsi="Arial" w:cs="Arial"/>
        </w:rPr>
      </w:pPr>
      <w:r w:rsidRPr="002F264E">
        <w:rPr>
          <w:rFonts w:ascii="Arial" w:hAnsi="Arial" w:cs="Arial"/>
        </w:rPr>
        <w:t>Em 2021, no segmento Agricultura Familiar foram contratadas 17.647 operações, envolvendo recursos da ordem de R$ 675,8 milhões, dos quais, 70,8% foram destinados a financiamentos na região semiárida. Comparando o resultado atingido em 2021 com o exercício anterior, registra-se um aumento de 19,59% no volume de recursos aplicados.</w:t>
      </w:r>
    </w:p>
    <w:p w14:paraId="3C90E206" w14:textId="77777777" w:rsidR="00F3251A" w:rsidRPr="002F264E" w:rsidRDefault="00F3251A" w:rsidP="009A3767">
      <w:pPr>
        <w:spacing w:afterLines="40" w:after="96"/>
        <w:ind w:firstLine="708"/>
        <w:jc w:val="both"/>
        <w:rPr>
          <w:rFonts w:ascii="Arial" w:hAnsi="Arial" w:cs="Arial"/>
        </w:rPr>
      </w:pPr>
      <w:r w:rsidRPr="002F264E">
        <w:rPr>
          <w:rFonts w:ascii="Arial" w:hAnsi="Arial" w:cs="Arial"/>
        </w:rPr>
        <w:t>No ano de 2021 também trabalhamos forte em prol de regularizar mais de R$ 3,16 bilhões de créditos inadimplidos que estavam em situação de prejuízo e/ou com atraso superior a 60 dias. Este montante importou na regularização de 86.501 operações com recursos do FNE e de 5.589 operações com outras fontes. As oportunidades de renegociações foram destinadas aos setores impactados pela pandemia de covid-19 e aos clientes que estivessem enfrentando dificuldade temporária de reembolso, em decorrência da persistência dos efeitos adversos decorrentes da crise sanitária na economia.</w:t>
      </w:r>
    </w:p>
    <w:p w14:paraId="1D3BD1A1" w14:textId="77777777" w:rsidR="00F3251A" w:rsidRPr="002F264E" w:rsidRDefault="00F3251A" w:rsidP="009A3767">
      <w:pPr>
        <w:pStyle w:val="xmsolistparagraph"/>
        <w:ind w:left="0" w:firstLine="708"/>
        <w:jc w:val="both"/>
        <w:rPr>
          <w:rFonts w:ascii="Arial" w:hAnsi="Arial" w:cs="Arial"/>
          <w:lang w:eastAsia="en-US"/>
        </w:rPr>
      </w:pPr>
      <w:r w:rsidRPr="002F264E">
        <w:rPr>
          <w:rFonts w:ascii="Arial" w:hAnsi="Arial" w:cs="Arial"/>
          <w:shd w:val="clear" w:color="auto" w:fill="FFFFFF"/>
        </w:rPr>
        <w:t xml:space="preserve">Em meio a todo esse cenário, o Banco do Nordeste tem mantido como direcionamento a melhoria contínua de seu </w:t>
      </w:r>
      <w:r w:rsidRPr="002F264E">
        <w:rPr>
          <w:rFonts w:ascii="Arial" w:hAnsi="Arial" w:cs="Arial"/>
          <w:lang w:eastAsia="en-US"/>
        </w:rPr>
        <w:t>desempenho financeiro e socioambiental, com ação diária balizada pela Agenda ESG (sigla em inglês para "</w:t>
      </w:r>
      <w:proofErr w:type="spellStart"/>
      <w:r w:rsidRPr="002F264E">
        <w:rPr>
          <w:rFonts w:ascii="Arial" w:hAnsi="Arial" w:cs="Arial"/>
          <w:lang w:eastAsia="en-US"/>
        </w:rPr>
        <w:t>environmental</w:t>
      </w:r>
      <w:proofErr w:type="spellEnd"/>
      <w:r w:rsidRPr="002F264E">
        <w:rPr>
          <w:rFonts w:ascii="Arial" w:hAnsi="Arial" w:cs="Arial"/>
          <w:lang w:eastAsia="en-US"/>
        </w:rPr>
        <w:t xml:space="preserve">, social </w:t>
      </w:r>
      <w:proofErr w:type="spellStart"/>
      <w:r w:rsidRPr="002F264E">
        <w:rPr>
          <w:rFonts w:ascii="Arial" w:hAnsi="Arial" w:cs="Arial"/>
          <w:lang w:eastAsia="en-US"/>
        </w:rPr>
        <w:t>and</w:t>
      </w:r>
      <w:proofErr w:type="spellEnd"/>
      <w:r w:rsidRPr="002F264E">
        <w:rPr>
          <w:rFonts w:ascii="Arial" w:hAnsi="Arial" w:cs="Arial"/>
          <w:lang w:eastAsia="en-US"/>
        </w:rPr>
        <w:t xml:space="preserve"> </w:t>
      </w:r>
      <w:proofErr w:type="spellStart"/>
      <w:r w:rsidRPr="002F264E">
        <w:rPr>
          <w:rFonts w:ascii="Arial" w:hAnsi="Arial" w:cs="Arial"/>
          <w:lang w:eastAsia="en-US"/>
        </w:rPr>
        <w:t>governance</w:t>
      </w:r>
      <w:proofErr w:type="spellEnd"/>
      <w:r w:rsidRPr="002F264E">
        <w:rPr>
          <w:rFonts w:ascii="Arial" w:hAnsi="Arial" w:cs="Arial"/>
          <w:lang w:eastAsia="en-US"/>
        </w:rPr>
        <w:t xml:space="preserve">" – ambiental, social e governança, em português, ASG) mantendo-se uma empresa rentável e que agrega valor à sociedade. </w:t>
      </w:r>
    </w:p>
    <w:p w14:paraId="1AE5D1FA" w14:textId="77777777" w:rsidR="00F3251A" w:rsidRPr="002F264E" w:rsidRDefault="00F3251A" w:rsidP="009A3767">
      <w:pPr>
        <w:autoSpaceDE w:val="0"/>
        <w:autoSpaceDN w:val="0"/>
        <w:spacing w:after="40"/>
        <w:ind w:firstLine="708"/>
        <w:jc w:val="both"/>
        <w:rPr>
          <w:rFonts w:ascii="Arial" w:hAnsi="Arial" w:cs="Arial"/>
          <w:shd w:val="clear" w:color="auto" w:fill="FFFFFF"/>
          <w:lang w:eastAsia="pt-BR"/>
        </w:rPr>
      </w:pPr>
      <w:r w:rsidRPr="002F264E">
        <w:rPr>
          <w:rFonts w:ascii="Arial" w:hAnsi="Arial" w:cs="Arial"/>
          <w:shd w:val="clear" w:color="auto" w:fill="FFFFFF"/>
          <w:lang w:eastAsia="pt-BR"/>
        </w:rPr>
        <w:lastRenderedPageBreak/>
        <w:t>Dentre as várias atividades, no contexto ASG, realizadas pelo Banco, destacam-se: financiamentos concedidos a projetos voltados à sustentabilidade, fortalecimento e avanços na implementação da Política de Responsabilidade Socioambiental (PRSA) e da Agenda ASG institucionalmente, além de apoio financeiro a diversos projetos sociais com recursos de incentivos fiscais.</w:t>
      </w:r>
    </w:p>
    <w:p w14:paraId="7DB5180B" w14:textId="77777777" w:rsidR="00F3251A" w:rsidRPr="002F264E" w:rsidRDefault="00F3251A" w:rsidP="009A3767">
      <w:pPr>
        <w:pStyle w:val="xmsolistparagraph"/>
        <w:ind w:left="0" w:firstLine="708"/>
        <w:jc w:val="both"/>
        <w:rPr>
          <w:rFonts w:ascii="Arial" w:hAnsi="Arial" w:cs="Arial"/>
        </w:rPr>
      </w:pPr>
      <w:r w:rsidRPr="002F264E">
        <w:rPr>
          <w:rFonts w:ascii="Arial" w:hAnsi="Arial" w:cs="Arial"/>
          <w:shd w:val="clear" w:color="auto" w:fill="FFFFFF"/>
        </w:rPr>
        <w:t>O f</w:t>
      </w:r>
      <w:r w:rsidRPr="002F264E">
        <w:rPr>
          <w:rFonts w:ascii="Arial" w:hAnsi="Arial" w:cs="Arial"/>
        </w:rPr>
        <w:t xml:space="preserve">omento ao crédito verde está entre nossas prioridades. Em 2021, por meio das referidas linhas de foram contratados R$ 6,9 bilhões, em torno de 12 mil operações realizadas. Temos garantido apoio consistente à implementação de geração de energia por fontes renováveis. </w:t>
      </w:r>
    </w:p>
    <w:p w14:paraId="27684EFD" w14:textId="77777777" w:rsidR="00F3251A" w:rsidRPr="002F264E" w:rsidRDefault="00F3251A" w:rsidP="009A3767">
      <w:pPr>
        <w:pStyle w:val="Estilo15"/>
        <w:ind w:firstLine="708"/>
      </w:pPr>
      <w:r w:rsidRPr="002F264E">
        <w:t xml:space="preserve">Por meio do Programa FNE Verde Infraestrutura, foram contratados R$ 6,2 bilhões em projetos de geração centralizada (solar e eólica). Na área de micro e minigeração de energia distribuída, destacam-se as contratações de 3.988  operações com Programa FNE Sol PF, voltado para a geração de energia residencial, totalizando R$ 133,7 milhões. Desde a criação do programa em 2019, foram atendidas mais de 10 mil famílias, em 846 municípios, contribuindo para geração ou manutenção de mais de 2 mil empregos, e com retorno de R$ 75,0 milhões em tributos para a sociedade. Destaca-se ainda que através do FNE Sol PF foi possível deixar de emitir mais de 65 mil ton/ano de gas carbônico na atmosfera. Já por meio FNE Sol PJ o Banco contratou R$ 186,7 milhões com micro e pequenas empresas, oferecendo a oportunidade para elas gerarem a sua própria energia de forma limpa e sustentável, reduzindo seus custos, aumentando a sua competitividade e ainda contribuindo com o meio ambiente. Mais um dado que nos enche de orgulho em saber que temos agido no presente, em prol de deixarmos legados para as gerações futuras. </w:t>
      </w:r>
    </w:p>
    <w:p w14:paraId="67AB1673" w14:textId="77777777" w:rsidR="00F3251A" w:rsidRPr="002F264E" w:rsidRDefault="00F3251A" w:rsidP="009A3767">
      <w:pPr>
        <w:ind w:firstLine="708"/>
        <w:jc w:val="both"/>
        <w:rPr>
          <w:rFonts w:ascii="Arial" w:hAnsi="Arial" w:cs="Arial"/>
        </w:rPr>
      </w:pPr>
      <w:r w:rsidRPr="002F264E">
        <w:rPr>
          <w:rFonts w:ascii="Arial" w:hAnsi="Arial" w:cs="Arial"/>
          <w:lang w:val="pt-PT" w:eastAsia="pt-BR"/>
        </w:rPr>
        <w:t xml:space="preserve">Nessa busca, estamos sempre conectados à inovação. O Banco do Nordeste tem investido na </w:t>
      </w:r>
      <w:r w:rsidRPr="002F264E">
        <w:rPr>
          <w:rFonts w:ascii="Arial" w:hAnsi="Arial" w:cs="Arial"/>
        </w:rPr>
        <w:t>modernização de processos, produtos e serviços, transformando-se digitalmente e buscando proporcionar aos nossos clientes um atendimento cada vez mais ágil e satisfatório, com atenção aos princípios de integridade e ética que nos regem nossa governança. Nessa jornada de transformação digital, realizamos em 2021 várias entregas de projetos de Tecnologia da informação e comunicação (TIC), alguns deles de grande envergadura e que já estão gerando resultados, de forma a melhorar ainda mais a eficiência operacional e, ao mesmo tempo, otimizar a experiência do cliente.</w:t>
      </w:r>
    </w:p>
    <w:p w14:paraId="2989321D" w14:textId="77777777" w:rsidR="00F3251A" w:rsidRPr="002F264E" w:rsidRDefault="00F3251A" w:rsidP="009A3767">
      <w:pPr>
        <w:pStyle w:val="Estilo15"/>
        <w:ind w:firstLine="708"/>
      </w:pPr>
      <w:r w:rsidRPr="002F264E">
        <w:t>Entre as inovações de 2021, cientes do papel do Banco como fomentador do desenvolvimento, lançamos o Programa FNE Saúde com condições exclusivas para as empresas poderem investir e se modernizar neste importante setor que teve sua demanda muito elevada por causa da pandemia. Em 2021, foram financiados, somente para micro e pequenas empresas, mais de R$ 183,4 milhões por meio da linha de crédito. O Banco também oferece crédito para ideias inovadoras das micro e pequenas empresas, financiando, em 2021, R$ 13,9 milhões para a melhoria do processo produtivo, redução de custos, otimização de processos e competitividade.</w:t>
      </w:r>
    </w:p>
    <w:p w14:paraId="0F545170" w14:textId="77777777" w:rsidR="00F3251A" w:rsidRPr="002F264E" w:rsidRDefault="00F3251A" w:rsidP="009A3767">
      <w:pPr>
        <w:pStyle w:val="Estilo15"/>
        <w:ind w:firstLine="708"/>
      </w:pPr>
      <w:r w:rsidRPr="002F264E">
        <w:t>No rol de lançamentos inovadores de 2021, tivemos o Agroamigo NET. Trata-se de uma estratégia de financiamento direcionada à aquisição de Kits de conectividade rural para impulsionar a inclusão digital dos agricultores familiares na área de atuação do Banco. O desenvolvimento que buscamos passa pela conexão!</w:t>
      </w:r>
    </w:p>
    <w:p w14:paraId="30C4F36E" w14:textId="77777777" w:rsidR="00F3251A" w:rsidRPr="002F264E" w:rsidRDefault="00F3251A" w:rsidP="009A3767">
      <w:pPr>
        <w:pStyle w:val="Estilo15"/>
        <w:ind w:firstLine="708"/>
      </w:pPr>
      <w:r w:rsidRPr="002F264E">
        <w:t xml:space="preserve">E temos muito orgulho em realizar todos estes feitos, com segurança corporativa e obtendo reconhecimento pelo zelo em nossas práticas. Em 2021, o Banco do Nordeste obteve o melhor índice de governança pública entre os cincos bancos federais recentemente avaliados pelo Tribunal de Contas da União, com nota 99,07%. O levantamento ressaltou as capacidades do BNB em liderança, estratégia e controle. </w:t>
      </w:r>
    </w:p>
    <w:p w14:paraId="0EBB9037" w14:textId="77777777" w:rsidR="00F3251A" w:rsidRPr="002F264E" w:rsidRDefault="00F3251A" w:rsidP="009A3767">
      <w:pPr>
        <w:pStyle w:val="Estilo15"/>
        <w:ind w:firstLine="708"/>
        <w:rPr>
          <w:shd w:val="clear" w:color="auto" w:fill="FFFFFF"/>
        </w:rPr>
      </w:pPr>
      <w:r w:rsidRPr="002F264E">
        <w:rPr>
          <w:shd w:val="clear" w:color="auto" w:fill="FFFFFF"/>
        </w:rPr>
        <w:lastRenderedPageBreak/>
        <w:t xml:space="preserve">Ao final do exercício de 2021 e desta jornada de novidades, o Banco do Nordeste apresentou lucro líquido </w:t>
      </w:r>
      <w:bookmarkStart w:id="7" w:name="_Hlk94869775"/>
      <w:r w:rsidRPr="002F264E">
        <w:rPr>
          <w:shd w:val="clear" w:color="auto" w:fill="FFFFFF"/>
        </w:rPr>
        <w:t>de R$ 1.618,5 milhões, um aumento de 58,6% em relação ao valor apurado em 2020. No tocante ao resultado operacional o BNB alcançou R$ 2.814,2 milhões, representando uma elevação de 81,4% em relação ao ano anterior. </w:t>
      </w:r>
      <w:bookmarkEnd w:id="7"/>
      <w:r w:rsidRPr="002F264E">
        <w:rPr>
          <w:shd w:val="clear" w:color="auto" w:fill="FFFFFF"/>
        </w:rPr>
        <w:t>Vale ainda destacar que o índice de eficiência operacional do Banco em 2021 foi de 53,1%, o que significa uma evolução de 9,9 pontos percentuais comparado a dezembro/2020, fato que demonstra a capacidade do banco de expandir seus resultados com custos administrativos relativamente menores.</w:t>
      </w:r>
    </w:p>
    <w:p w14:paraId="4C984BDF" w14:textId="77777777" w:rsidR="00F3251A" w:rsidRPr="002F264E" w:rsidRDefault="00F3251A" w:rsidP="009A3767">
      <w:pPr>
        <w:ind w:firstLine="708"/>
        <w:jc w:val="both"/>
        <w:rPr>
          <w:rFonts w:ascii="Arial" w:hAnsi="Arial" w:cs="Arial"/>
          <w:shd w:val="clear" w:color="auto" w:fill="FFFFFF"/>
        </w:rPr>
      </w:pPr>
      <w:r w:rsidRPr="002F264E">
        <w:rPr>
          <w:rFonts w:ascii="Arial" w:hAnsi="Arial" w:cs="Arial"/>
          <w:shd w:val="clear" w:color="auto" w:fill="FFFFFF"/>
        </w:rPr>
        <w:t xml:space="preserve">Em 2022, trabalharemos firme para seguirmos com entregas consistentes de valor, de forma inovadora e atenta à sustentabilidade em seus mais diversos aspectos. Agradecemos a confiança depositada em nosso trabalho e convidamos você a conhecer em detalhes o nosso resultado de 2021 nas próximas páginas. </w:t>
      </w:r>
    </w:p>
    <w:p w14:paraId="09A38534" w14:textId="77777777" w:rsidR="00F3251A" w:rsidRPr="002F264E" w:rsidRDefault="00F3251A" w:rsidP="009A3767">
      <w:pPr>
        <w:jc w:val="both"/>
        <w:rPr>
          <w:rFonts w:ascii="Arial" w:hAnsi="Arial" w:cs="Arial"/>
        </w:rPr>
      </w:pPr>
    </w:p>
    <w:p w14:paraId="6139D18A" w14:textId="77777777" w:rsidR="00F3251A" w:rsidRPr="002F264E" w:rsidRDefault="00F3251A" w:rsidP="009A3767">
      <w:pPr>
        <w:jc w:val="both"/>
        <w:rPr>
          <w:rFonts w:ascii="Arial" w:hAnsi="Arial" w:cs="Arial"/>
          <w:b/>
          <w:bCs/>
        </w:rPr>
      </w:pPr>
      <w:r w:rsidRPr="002F264E">
        <w:rPr>
          <w:rFonts w:ascii="Arial" w:hAnsi="Arial" w:cs="Arial"/>
          <w:b/>
          <w:bCs/>
        </w:rPr>
        <w:t>José Gomes da Costa</w:t>
      </w:r>
    </w:p>
    <w:p w14:paraId="02287713" w14:textId="77777777" w:rsidR="00F3251A" w:rsidRPr="002F264E" w:rsidRDefault="00F3251A" w:rsidP="009A3767">
      <w:pPr>
        <w:jc w:val="both"/>
        <w:rPr>
          <w:rFonts w:ascii="Arial" w:hAnsi="Arial" w:cs="Arial"/>
          <w:b/>
          <w:bCs/>
        </w:rPr>
      </w:pPr>
      <w:r w:rsidRPr="002F264E">
        <w:rPr>
          <w:rFonts w:ascii="Arial" w:hAnsi="Arial" w:cs="Arial"/>
          <w:b/>
          <w:bCs/>
        </w:rPr>
        <w:t>Presidente</w:t>
      </w:r>
    </w:p>
    <w:p w14:paraId="656CC281" w14:textId="77777777" w:rsidR="00F3251A" w:rsidRPr="002F264E" w:rsidRDefault="00F3251A" w:rsidP="009A3767">
      <w:pPr>
        <w:jc w:val="both"/>
        <w:rPr>
          <w:rFonts w:ascii="Arial" w:eastAsia="Times New Roman" w:hAnsi="Arial" w:cs="Arial"/>
          <w:b/>
          <w:bCs/>
          <w:iCs/>
          <w:color w:val="A6193C"/>
          <w:kern w:val="32"/>
          <w:sz w:val="23"/>
          <w:szCs w:val="23"/>
          <w:u w:val="single" w:color="F68B1F"/>
        </w:rPr>
      </w:pPr>
    </w:p>
    <w:p w14:paraId="186ECE52" w14:textId="77777777" w:rsidR="00F3251A" w:rsidRPr="002F264E" w:rsidRDefault="00F3251A" w:rsidP="007447A1">
      <w:pPr>
        <w:pStyle w:val="Ttulo1"/>
        <w:numPr>
          <w:ilvl w:val="0"/>
          <w:numId w:val="2"/>
        </w:numPr>
        <w:spacing w:afterLines="0" w:line="276" w:lineRule="auto"/>
        <w:ind w:left="0" w:firstLine="0"/>
        <w:rPr>
          <w:caps/>
        </w:rPr>
      </w:pPr>
      <w:bookmarkStart w:id="8" w:name="_Toc96352428"/>
      <w:r w:rsidRPr="002F264E">
        <w:rPr>
          <w:caps/>
        </w:rPr>
        <w:t>Destaques</w:t>
      </w:r>
      <w:bookmarkEnd w:id="8"/>
    </w:p>
    <w:p w14:paraId="6DEDE924" w14:textId="77777777" w:rsidR="00F3251A" w:rsidRPr="002F264E" w:rsidRDefault="00F3251A" w:rsidP="009A3767">
      <w:pPr>
        <w:jc w:val="both"/>
        <w:rPr>
          <w:rFonts w:ascii="Arial" w:hAnsi="Arial" w:cs="Arial"/>
        </w:rPr>
      </w:pPr>
      <w:r w:rsidRPr="002F264E">
        <w:rPr>
          <w:rFonts w:ascii="Arial" w:hAnsi="Arial" w:cs="Arial"/>
        </w:rPr>
        <w:t>Apresentamos a seguir os destaques em resultados, iniciativas de responsabilidade socioambiental, produtos/serviços, parcerias e prêmios/reconhecimentos alcançados pelo Banco do Nordeste em 2021.</w:t>
      </w:r>
    </w:p>
    <w:p w14:paraId="5B16039C" w14:textId="77777777" w:rsidR="00F3251A" w:rsidRPr="002F264E" w:rsidRDefault="00F3251A" w:rsidP="009A3767">
      <w:pPr>
        <w:jc w:val="both"/>
        <w:rPr>
          <w:rFonts w:ascii="Arial" w:hAnsi="Arial" w:cs="Arial"/>
        </w:rPr>
      </w:pPr>
    </w:p>
    <w:p w14:paraId="7695697C" w14:textId="77777777" w:rsidR="00F3251A" w:rsidRPr="002F264E" w:rsidRDefault="00F3251A" w:rsidP="009A3767">
      <w:pPr>
        <w:jc w:val="both"/>
        <w:rPr>
          <w:rFonts w:ascii="Arial" w:hAnsi="Arial" w:cs="Arial"/>
          <w:b/>
          <w:bCs/>
        </w:rPr>
      </w:pPr>
      <w:r w:rsidRPr="002F264E">
        <w:rPr>
          <w:rFonts w:ascii="Arial" w:hAnsi="Arial" w:cs="Arial"/>
          <w:b/>
          <w:bCs/>
        </w:rPr>
        <w:t>Resultados:</w:t>
      </w:r>
    </w:p>
    <w:p w14:paraId="5CFCB6E0"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Investimento de R$ 41,77 bilhões em toda área de atuação no ano de 2021, distribuídos em 5,0 milhões operações de crédito. O valor contratado representa acréscimo de 4,2% em relação a 2020;</w:t>
      </w:r>
    </w:p>
    <w:p w14:paraId="6600A0E4"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Impacto na geração e/ou manutenção de 1,4 milhão de empregos na área de atuação do Banco do Nordeste, em decorrência do volume de contratações globais de empréstimos e financiamentos feitos pelo BNB em 2021;</w:t>
      </w:r>
    </w:p>
    <w:p w14:paraId="41292BC9"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Fomento ao crédito verde. Em 2021, por meio das referidas linhas de foram contratados R$ 6,9 bilhões, em torno de 12 mil operações realizadas;</w:t>
      </w:r>
    </w:p>
    <w:p w14:paraId="63819981"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Contratação de R$ 25,9 bilhões com recursos do FNE, alcançando mais de 651 mil operações de crédito contratadas, as quais estima-se que devem contribuir para gerar e/ou manter 1,2 milhão de empregos na área de atuação do Banco do Nordeste;</w:t>
      </w:r>
    </w:p>
    <w:p w14:paraId="7DEAE1BF"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Registro de aproximadamente R$ 3,87 bilhões em contratações no segmento MPE, somando-se recursos internos e do FNE, o valor correspondente a 27,4 mil operações;</w:t>
      </w:r>
    </w:p>
    <w:p w14:paraId="36E34E34"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Aporte de R$ 16,10 bilhões em financiamentos para empreendimentos no Semiárido, representando 62,22% do total até então financiado, dos quais R$ 7,41 bilhões relacionados a projetos de infraestrutura;</w:t>
      </w:r>
    </w:p>
    <w:p w14:paraId="493BF76F"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lastRenderedPageBreak/>
        <w:t xml:space="preserve">Contratação de R$ 8,35 bilhões com o setor de Infraestrutura, incluindo saneamento e logística; </w:t>
      </w:r>
    </w:p>
    <w:p w14:paraId="1C902F4C"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Desembolso de R$ 12,68 bilhões, no programa Crediamigo, em 4,2 milhões de operações de microcrédito urbano. O Programa superou em 4,77% o volume de desembolsos em relação ao ano anterior e finalizou o ano com 2,4 milhões de clientes ativos e capacidade operacional média de 16,9 mil desembolsos ao dia;</w:t>
      </w:r>
    </w:p>
    <w:p w14:paraId="62734582"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Elevação da carteira do Crediamigo em mais de R$ 860 milhões (aumento de 15,8% em apenas 6 meses);</w:t>
      </w:r>
    </w:p>
    <w:p w14:paraId="7B3E7054"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 xml:space="preserve">Soma de R$ 3,39 bilhões em aplicações do </w:t>
      </w:r>
      <w:proofErr w:type="spellStart"/>
      <w:r w:rsidRPr="002F264E">
        <w:rPr>
          <w:rFonts w:ascii="Arial" w:eastAsia="Times New Roman" w:hAnsi="Arial" w:cs="Arial"/>
        </w:rPr>
        <w:t>Agroamigo</w:t>
      </w:r>
      <w:proofErr w:type="spellEnd"/>
      <w:r w:rsidRPr="002F264E">
        <w:rPr>
          <w:rFonts w:ascii="Arial" w:eastAsia="Times New Roman" w:hAnsi="Arial" w:cs="Arial"/>
        </w:rPr>
        <w:t>, investidos em 589,7 mil operações, 16,89% a mais em termos de valores em relação a 2020;</w:t>
      </w:r>
    </w:p>
    <w:p w14:paraId="25683A22"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 xml:space="preserve">Carteira ativa do Programa </w:t>
      </w:r>
      <w:proofErr w:type="spellStart"/>
      <w:r w:rsidRPr="002F264E">
        <w:rPr>
          <w:rFonts w:ascii="Arial" w:eastAsia="Times New Roman" w:hAnsi="Arial" w:cs="Arial"/>
        </w:rPr>
        <w:t>Agroamigo</w:t>
      </w:r>
      <w:proofErr w:type="spellEnd"/>
      <w:r w:rsidRPr="002F264E">
        <w:rPr>
          <w:rFonts w:ascii="Arial" w:eastAsia="Times New Roman" w:hAnsi="Arial" w:cs="Arial"/>
        </w:rPr>
        <w:t xml:space="preserve"> superior a R$ 5,75 bilhões, com alcance de 1,4 milhão de clientes ativos, em que 75,71% estão no Semiárido;</w:t>
      </w:r>
    </w:p>
    <w:p w14:paraId="2A8AE852"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 xml:space="preserve">Crescimento de 23,45% nas contratações do FNE no setor Rural, comparado ao ano anterior, fato que reforça a relevância da Agricultura e Pecuária para a economia da Região e do País; </w:t>
      </w:r>
    </w:p>
    <w:p w14:paraId="2DFF4D95"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 xml:space="preserve">Posicionamento como principal agente financeiro do Programa Nacional de Fortalecimento da Agricultura Familiar (Pronaf) na Região. </w:t>
      </w:r>
    </w:p>
    <w:p w14:paraId="36502505"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Aplicação de R$ 4,07 bilhões no Pronaf, pulverizados em 607,4 mil operações. Isso representa crescimento de 17,15% em relação ao exercício anterior, no volume de contratações. Do total dos recursos aplicados, 74,91% foram destinados a financiamentos na região semiárida.</w:t>
      </w:r>
    </w:p>
    <w:p w14:paraId="3BA90D21"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Alcance de 14.846 clientes no segmento empresarial, composto por empresas com faturamento anual entre R$ 4,8 milhões e R$ 400 milhões. Fato que caracteriza evolução de 8,4% frente ao número apresentado no final de 2020. Os desembolsos com recursos do FNE realizados no ano somaram R$ 4,85 bilhões;</w:t>
      </w:r>
    </w:p>
    <w:p w14:paraId="5F697C6F"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 xml:space="preserve">Aplicação de R$ 5,16 bilhões nos territórios do Plano </w:t>
      </w:r>
      <w:proofErr w:type="spellStart"/>
      <w:r w:rsidRPr="002F264E">
        <w:rPr>
          <w:rFonts w:ascii="Arial" w:eastAsia="Times New Roman" w:hAnsi="Arial" w:cs="Arial"/>
        </w:rPr>
        <w:t>AgroNordeste</w:t>
      </w:r>
      <w:proofErr w:type="spellEnd"/>
      <w:r w:rsidRPr="002F264E">
        <w:rPr>
          <w:rFonts w:ascii="Arial" w:eastAsia="Times New Roman" w:hAnsi="Arial" w:cs="Arial"/>
        </w:rPr>
        <w:t>, em mais de 125 mil operações. Atualmente são 16 territórios e 301 municípios beneficiados com o Programa.</w:t>
      </w:r>
    </w:p>
    <w:p w14:paraId="6CD7992B" w14:textId="77777777" w:rsidR="00F3251A" w:rsidRPr="002F264E" w:rsidRDefault="00F3251A" w:rsidP="007447A1">
      <w:pPr>
        <w:pStyle w:val="xmsolistparagraph"/>
        <w:numPr>
          <w:ilvl w:val="0"/>
          <w:numId w:val="4"/>
        </w:numPr>
        <w:jc w:val="both"/>
        <w:rPr>
          <w:rFonts w:ascii="Arial" w:eastAsia="Times New Roman" w:hAnsi="Arial" w:cs="Arial"/>
        </w:rPr>
      </w:pPr>
      <w:r w:rsidRPr="002F264E">
        <w:rPr>
          <w:rFonts w:ascii="Arial" w:eastAsia="Times New Roman" w:hAnsi="Arial" w:cs="Arial"/>
        </w:rPr>
        <w:t>Investimentos de mais de R$ 6,10 bilhões no Plano Safra 2021-2022, até o momento, representando um crescimento de 28% em relação ao mesmo período do ano anterior;</w:t>
      </w:r>
    </w:p>
    <w:p w14:paraId="261C0793" w14:textId="77777777" w:rsidR="00F3251A" w:rsidRPr="002F264E" w:rsidRDefault="00F3251A" w:rsidP="007447A1">
      <w:pPr>
        <w:pStyle w:val="PargrafodaLista"/>
        <w:numPr>
          <w:ilvl w:val="0"/>
          <w:numId w:val="5"/>
        </w:numPr>
        <w:tabs>
          <w:tab w:val="clear" w:pos="3912"/>
        </w:tabs>
        <w:spacing w:afterLines="0" w:after="0"/>
        <w:rPr>
          <w:rFonts w:cs="Arial"/>
          <w:iCs w:val="0"/>
        </w:rPr>
      </w:pPr>
      <w:r w:rsidRPr="002F264E">
        <w:rPr>
          <w:rFonts w:cs="Arial"/>
          <w:iCs w:val="0"/>
        </w:rPr>
        <w:t>Atuação no fortalecimento da agricultura irrigada na região Nordeste. Com o lançamento do Programa de Fomento à Agricultura Irrigada no Nordeste (</w:t>
      </w:r>
      <w:proofErr w:type="spellStart"/>
      <w:r w:rsidRPr="002F264E">
        <w:rPr>
          <w:rFonts w:cs="Arial"/>
          <w:iCs w:val="0"/>
        </w:rPr>
        <w:t>Profinor</w:t>
      </w:r>
      <w:proofErr w:type="spellEnd"/>
      <w:r w:rsidRPr="002F264E">
        <w:rPr>
          <w:rFonts w:cs="Arial"/>
          <w:iCs w:val="0"/>
        </w:rPr>
        <w:t>), foram destinados mais de R$ 479 milhões, que beneficiaram uma área de mais de 50 mil hectares;</w:t>
      </w:r>
    </w:p>
    <w:p w14:paraId="1C5B5D1C" w14:textId="77777777" w:rsidR="00F3251A" w:rsidRPr="002F264E" w:rsidRDefault="00F3251A" w:rsidP="007447A1">
      <w:pPr>
        <w:pStyle w:val="xmsolistparagraph"/>
        <w:numPr>
          <w:ilvl w:val="0"/>
          <w:numId w:val="5"/>
        </w:numPr>
        <w:jc w:val="both"/>
        <w:rPr>
          <w:rFonts w:ascii="Arial" w:eastAsia="Times New Roman" w:hAnsi="Arial" w:cs="Arial"/>
        </w:rPr>
      </w:pPr>
      <w:r w:rsidRPr="002F264E">
        <w:rPr>
          <w:rFonts w:ascii="Arial" w:eastAsia="Times New Roman" w:hAnsi="Arial" w:cs="Arial"/>
        </w:rPr>
        <w:t>Manutenção do papel de principal agente de crédito do Agronegócio na área de atuação, respondendo por 55,7% dos financiamentos rurais realizados, conforme Sistema de Informações do Banco Central (</w:t>
      </w:r>
      <w:proofErr w:type="spellStart"/>
      <w:r w:rsidRPr="002F264E">
        <w:rPr>
          <w:rFonts w:ascii="Arial" w:eastAsia="Times New Roman" w:hAnsi="Arial" w:cs="Arial"/>
        </w:rPr>
        <w:t>Sisbacen</w:t>
      </w:r>
      <w:proofErr w:type="spellEnd"/>
      <w:r w:rsidRPr="002F264E">
        <w:rPr>
          <w:rFonts w:ascii="Arial" w:eastAsia="Times New Roman" w:hAnsi="Arial" w:cs="Arial"/>
        </w:rPr>
        <w:t xml:space="preserve">); </w:t>
      </w:r>
    </w:p>
    <w:p w14:paraId="780FB251" w14:textId="77777777" w:rsidR="00F3251A" w:rsidRPr="002F264E" w:rsidRDefault="00F3251A" w:rsidP="007447A1">
      <w:pPr>
        <w:pStyle w:val="xmsolistparagraph"/>
        <w:numPr>
          <w:ilvl w:val="0"/>
          <w:numId w:val="5"/>
        </w:numPr>
        <w:jc w:val="both"/>
        <w:rPr>
          <w:rFonts w:ascii="Arial" w:eastAsia="Times New Roman" w:hAnsi="Arial" w:cs="Arial"/>
        </w:rPr>
      </w:pPr>
      <w:r w:rsidRPr="002F264E">
        <w:rPr>
          <w:rFonts w:ascii="Arial" w:eastAsia="Times New Roman" w:hAnsi="Arial" w:cs="Arial"/>
        </w:rPr>
        <w:t xml:space="preserve">Apoio consistente à implementação de geração de energia por fontes renováveis. Por meio do Programa FNE Verde Infraestrutura, foram contratados R$ 6,2 bilhões em projetos de geração centralizada (solar e eólica). Na área de </w:t>
      </w:r>
      <w:r w:rsidRPr="002F264E">
        <w:rPr>
          <w:rFonts w:ascii="Arial" w:eastAsia="Times New Roman" w:hAnsi="Arial" w:cs="Arial"/>
        </w:rPr>
        <w:lastRenderedPageBreak/>
        <w:t>micro e minigeração de energia distribuída, destacam-se as contratações de 3.988 operações com Programa FNE Verde Sol PF, voltado para a geração de energia residencial, totalizando R$ 133,7 milhões;</w:t>
      </w:r>
    </w:p>
    <w:p w14:paraId="0D38C1A5" w14:textId="77777777" w:rsidR="00F3251A" w:rsidRPr="002F264E" w:rsidRDefault="00F3251A" w:rsidP="007447A1">
      <w:pPr>
        <w:pStyle w:val="xmsolistparagraph"/>
        <w:numPr>
          <w:ilvl w:val="0"/>
          <w:numId w:val="5"/>
        </w:numPr>
        <w:spacing w:after="96"/>
        <w:jc w:val="both"/>
        <w:rPr>
          <w:rFonts w:ascii="Arial" w:eastAsia="Times New Roman" w:hAnsi="Arial" w:cs="Arial"/>
        </w:rPr>
      </w:pPr>
      <w:r w:rsidRPr="002F264E">
        <w:rPr>
          <w:rFonts w:ascii="Arial" w:eastAsia="Times New Roman" w:hAnsi="Arial" w:cs="Arial"/>
        </w:rPr>
        <w:t xml:space="preserve">Regularização de mais de 86.501 mil operações com recursos do FNE e de 5.589 operações com outras fontes, repercutindo o valor global de 3,16 bilhões em dívidas renegociadas. </w:t>
      </w:r>
    </w:p>
    <w:p w14:paraId="55697FED" w14:textId="77777777" w:rsidR="00F3251A" w:rsidRPr="002F264E" w:rsidRDefault="00F3251A" w:rsidP="007447A1">
      <w:pPr>
        <w:pStyle w:val="xmsolistparagraph"/>
        <w:numPr>
          <w:ilvl w:val="0"/>
          <w:numId w:val="5"/>
        </w:numPr>
        <w:jc w:val="both"/>
        <w:rPr>
          <w:rFonts w:ascii="Arial" w:eastAsia="Times New Roman" w:hAnsi="Arial" w:cs="Arial"/>
        </w:rPr>
      </w:pPr>
      <w:r w:rsidRPr="002F264E">
        <w:rPr>
          <w:rFonts w:ascii="Arial" w:eastAsia="Times New Roman" w:hAnsi="Arial" w:cs="Arial"/>
        </w:rPr>
        <w:t>Contratação de 1.085 operações num montante de R$ 22,2 milhões, por meio do Programa de Financiamento Estudantil (</w:t>
      </w:r>
      <w:proofErr w:type="spellStart"/>
      <w:r w:rsidRPr="002F264E">
        <w:rPr>
          <w:rFonts w:ascii="Arial" w:eastAsia="Times New Roman" w:hAnsi="Arial" w:cs="Arial"/>
        </w:rPr>
        <w:t>P-Fies</w:t>
      </w:r>
      <w:proofErr w:type="spellEnd"/>
      <w:r w:rsidRPr="002F264E">
        <w:rPr>
          <w:rFonts w:ascii="Arial" w:eastAsia="Times New Roman" w:hAnsi="Arial" w:cs="Arial"/>
        </w:rPr>
        <w:t>), um acréscimo de 87% em relação ao montante contratado em 2020;</w:t>
      </w:r>
    </w:p>
    <w:p w14:paraId="4B5D8EA6"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Lucro Líquido acumulado no exercício de 2021 de R$ 1.618,5 milhões, o que representa um aumento de 58,6% em relação ao apurado no exercício anterior; </w:t>
      </w:r>
    </w:p>
    <w:p w14:paraId="5F365131"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Resultado Operacional de R$ 2.814,2 milhões, representando uma elevação de 81,4% em relação ao obtido em 2020. </w:t>
      </w:r>
    </w:p>
    <w:p w14:paraId="41D5AB4E" w14:textId="77777777" w:rsidR="00F3251A" w:rsidRPr="002F264E" w:rsidRDefault="00F3251A" w:rsidP="009A3767">
      <w:pPr>
        <w:pStyle w:val="xmsolistparagraph"/>
        <w:jc w:val="both"/>
        <w:rPr>
          <w:rFonts w:ascii="Arial" w:eastAsia="Times New Roman" w:hAnsi="Arial" w:cs="Arial"/>
        </w:rPr>
      </w:pPr>
    </w:p>
    <w:p w14:paraId="3D199565" w14:textId="77777777" w:rsidR="00F3251A" w:rsidRPr="002F264E" w:rsidRDefault="00F3251A" w:rsidP="009A3767">
      <w:pPr>
        <w:ind w:firstLine="360"/>
        <w:jc w:val="both"/>
        <w:rPr>
          <w:rFonts w:ascii="Arial" w:hAnsi="Arial" w:cs="Arial"/>
          <w:b/>
          <w:bCs/>
        </w:rPr>
      </w:pPr>
      <w:r w:rsidRPr="002F264E">
        <w:rPr>
          <w:rFonts w:ascii="Arial" w:hAnsi="Arial" w:cs="Arial"/>
          <w:b/>
          <w:bCs/>
        </w:rPr>
        <w:t>Iniciativas de impacto socioambiental:</w:t>
      </w:r>
    </w:p>
    <w:p w14:paraId="1985172A" w14:textId="77777777" w:rsidR="00F3251A" w:rsidRPr="002F264E" w:rsidRDefault="00F3251A" w:rsidP="009A3767">
      <w:pPr>
        <w:jc w:val="both"/>
        <w:rPr>
          <w:rFonts w:ascii="Arial" w:hAnsi="Arial" w:cs="Arial"/>
          <w:b/>
          <w:bCs/>
        </w:rPr>
      </w:pPr>
    </w:p>
    <w:p w14:paraId="21D66713"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Oportunidades de renegociações destinadas aos setores impactados e aos mutuários que estivessem enfrentando dificuldade temporária de reembolso em decorrência da persistência dos efeitos adversos decorrentes da pandemia de Covid-19;</w:t>
      </w:r>
    </w:p>
    <w:p w14:paraId="393CFBF3"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Celebração dos 50 anos do Fundo de Desenvolvimento Econômico, Científico, Tecnológico e de Inovação (</w:t>
      </w:r>
      <w:proofErr w:type="spellStart"/>
      <w:r w:rsidRPr="002F264E">
        <w:rPr>
          <w:rFonts w:hAnsi="Arial"/>
          <w:i w:val="0"/>
          <w:iCs w:val="0"/>
          <w:lang w:val="pt-BR" w:eastAsia="pt-BR"/>
        </w:rPr>
        <w:t>Fundeci</w:t>
      </w:r>
      <w:proofErr w:type="spellEnd"/>
      <w:r w:rsidRPr="002F264E">
        <w:rPr>
          <w:rFonts w:hAnsi="Arial"/>
          <w:i w:val="0"/>
          <w:iCs w:val="0"/>
          <w:lang w:val="pt-BR" w:eastAsia="pt-BR"/>
        </w:rPr>
        <w:t>), com formalização, no ano de 2021, de 20 instrumentos de convênio e termos de outorga, com aplicações no montante de R$ 5,1 milhões, distribuídas entre oito estados da região Nordeste e o norte do estado do Espírito Santo, somando-se aos recursos investidos por meio do Fundo de Desenvolvimento Regional (FDR). Adicionalmente, estão reservados R$ 25,5 milhões para aplicação em 61 projetos que se encontram na fase de análise técnica e formalização.</w:t>
      </w:r>
    </w:p>
    <w:p w14:paraId="739A6E05"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Alocação de R$ 16,0 milhões no lançamento de dois editais </w:t>
      </w:r>
      <w:proofErr w:type="spellStart"/>
      <w:r w:rsidRPr="002F264E">
        <w:rPr>
          <w:rFonts w:hAnsi="Arial"/>
          <w:i w:val="0"/>
          <w:iCs w:val="0"/>
          <w:lang w:val="pt-BR" w:eastAsia="pt-BR"/>
        </w:rPr>
        <w:t>Fundeci</w:t>
      </w:r>
      <w:proofErr w:type="spellEnd"/>
      <w:r w:rsidRPr="002F264E">
        <w:rPr>
          <w:rFonts w:hAnsi="Arial"/>
          <w:i w:val="0"/>
          <w:iCs w:val="0"/>
          <w:lang w:val="pt-BR" w:eastAsia="pt-BR"/>
        </w:rPr>
        <w:t xml:space="preserve"> em 2021. Foram R$ 10,0 milhões para o Edital  01/2021 - Subvenção Econômica para Inovação em empresas, objetivando fomentar o desenvolvimento de soluções inovadoras para aumentar a capacidade de competição e a sustentabilidade, inclusive observando as melhoras práticas Ambientais, Sociais e de Governança (ASG), das empresas com faturamento anual de até R$ 16 milhões, ou seja, com foco em </w:t>
      </w:r>
      <w:proofErr w:type="spellStart"/>
      <w:r w:rsidRPr="002F264E">
        <w:rPr>
          <w:rFonts w:hAnsi="Arial"/>
          <w:i w:val="0"/>
          <w:iCs w:val="0"/>
          <w:lang w:val="pt-BR" w:eastAsia="pt-BR"/>
        </w:rPr>
        <w:t>MPEs</w:t>
      </w:r>
      <w:proofErr w:type="spellEnd"/>
      <w:r w:rsidRPr="002F264E">
        <w:rPr>
          <w:rFonts w:hAnsi="Arial"/>
          <w:i w:val="0"/>
          <w:iCs w:val="0"/>
          <w:lang w:val="pt-BR" w:eastAsia="pt-BR"/>
        </w:rPr>
        <w:t xml:space="preserve"> e empresas de pequeno-médio porte; E R$ 6,0 milhões destinados ao Edital 02/2021 - Subvenção Econômica - Programa de Educação Empreendedora, lançado no mês dezembro, destinado a ao apoio financeiro de Aceleradoras de empresas startups.</w:t>
      </w:r>
    </w:p>
    <w:p w14:paraId="067BA05E"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Seleção de 15 projetos que propõem melhor uso de água e saneamento por meio de Edital do </w:t>
      </w:r>
      <w:proofErr w:type="spellStart"/>
      <w:r w:rsidRPr="002F264E">
        <w:rPr>
          <w:rFonts w:hAnsi="Arial"/>
          <w:i w:val="0"/>
          <w:iCs w:val="0"/>
          <w:lang w:val="pt-BR" w:eastAsia="pt-BR"/>
        </w:rPr>
        <w:t>Fundeci</w:t>
      </w:r>
      <w:proofErr w:type="spellEnd"/>
      <w:r w:rsidRPr="002F264E">
        <w:rPr>
          <w:rFonts w:hAnsi="Arial"/>
          <w:i w:val="0"/>
          <w:iCs w:val="0"/>
          <w:lang w:val="pt-BR" w:eastAsia="pt-BR"/>
        </w:rPr>
        <w:t>;</w:t>
      </w:r>
    </w:p>
    <w:p w14:paraId="4FC3F503"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Investimento de aproximadamente R$ 921,8 milhões nas atividades econômicas priorizadas no Programa de Desenvolvimento Territorial do Banco do Nordeste (</w:t>
      </w:r>
      <w:proofErr w:type="spellStart"/>
      <w:r w:rsidRPr="002F264E">
        <w:rPr>
          <w:rFonts w:hAnsi="Arial"/>
          <w:i w:val="0"/>
          <w:iCs w:val="0"/>
          <w:lang w:val="pt-BR" w:eastAsia="pt-BR"/>
        </w:rPr>
        <w:t>Prodeter</w:t>
      </w:r>
      <w:proofErr w:type="spellEnd"/>
      <w:r w:rsidRPr="002F264E">
        <w:rPr>
          <w:rFonts w:hAnsi="Arial"/>
          <w:i w:val="0"/>
          <w:iCs w:val="0"/>
          <w:lang w:val="pt-BR" w:eastAsia="pt-BR"/>
        </w:rPr>
        <w:t xml:space="preserve">) em 2021, ano em que o Programa teve 178 Territórios/Projetos em </w:t>
      </w:r>
      <w:r w:rsidRPr="002F264E">
        <w:rPr>
          <w:rFonts w:hAnsi="Arial"/>
          <w:i w:val="0"/>
          <w:iCs w:val="0"/>
          <w:lang w:val="pt-BR" w:eastAsia="pt-BR"/>
        </w:rPr>
        <w:lastRenderedPageBreak/>
        <w:t>andamento, divididos em quatro fases, e contou com cerca de 10.263 participantes;</w:t>
      </w:r>
    </w:p>
    <w:p w14:paraId="2B9B5D24"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Seleção de trinta e cinco projetos sociais, apoiados pelo Fundo da Infância e Adolescência (FIA), Fundo dos Direitos do Idoso, Lei de Incentivo ao Esporte, Programa Nacional de Apoio à Atenção Oncológica (</w:t>
      </w:r>
      <w:proofErr w:type="spellStart"/>
      <w:r w:rsidRPr="002F264E">
        <w:rPr>
          <w:rFonts w:hAnsi="Arial"/>
          <w:i w:val="0"/>
          <w:iCs w:val="0"/>
          <w:lang w:val="pt-BR" w:eastAsia="pt-BR"/>
        </w:rPr>
        <w:t>Pronon</w:t>
      </w:r>
      <w:proofErr w:type="spellEnd"/>
      <w:r w:rsidRPr="002F264E">
        <w:rPr>
          <w:rFonts w:hAnsi="Arial"/>
          <w:i w:val="0"/>
          <w:iCs w:val="0"/>
          <w:lang w:val="pt-BR" w:eastAsia="pt-BR"/>
        </w:rPr>
        <w:t>) e Programa Nacional de Apoio à Atenção da Saúde da Pessoa com Deficiência (Pronas). Somados, foram investidos aproximadamente R$ 10,5 milhões, distribuídos entre 8 estados nordestinos.</w:t>
      </w:r>
    </w:p>
    <w:p w14:paraId="0250FAE2"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Campanha do BNB “Amigos do Meio Ambiente” debate uso consciente de água e energia limpa;</w:t>
      </w:r>
    </w:p>
    <w:p w14:paraId="77B56A8B"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Campanha do BNB "Juntos pela Vida" arrecada mais de 100 toneladas de alimentos;</w:t>
      </w:r>
    </w:p>
    <w:p w14:paraId="05C54A6B"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Campanha Natal Social distribuiu mais de 92 toneladas de alimentos;</w:t>
      </w:r>
    </w:p>
    <w:p w14:paraId="7CC48EE9"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Criação do Grupo de Trabalho de Governança, Social e Ambiental, com objetivo de elaborar recomendações para a alta administração com foco na inserção aprofundada dos conceitos de ESG no Banco do Nordeste;</w:t>
      </w:r>
    </w:p>
    <w:p w14:paraId="1BAB68A6"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Lançamento do Crediamigo Delas, linha de crédito exclusiva para público feminino.</w:t>
      </w:r>
    </w:p>
    <w:p w14:paraId="19DA6047" w14:textId="77777777" w:rsidR="00F3251A" w:rsidRPr="002F264E" w:rsidRDefault="00F3251A" w:rsidP="009A3767">
      <w:pPr>
        <w:pStyle w:val="xmsolistparagraph"/>
        <w:jc w:val="both"/>
        <w:rPr>
          <w:rFonts w:ascii="Arial" w:hAnsi="Arial" w:cs="Arial"/>
        </w:rPr>
      </w:pPr>
    </w:p>
    <w:p w14:paraId="69AC5191" w14:textId="77777777" w:rsidR="00F3251A" w:rsidRPr="002F264E" w:rsidRDefault="00F3251A" w:rsidP="009A3767">
      <w:pPr>
        <w:pStyle w:val="xmsonormal"/>
        <w:jc w:val="both"/>
        <w:rPr>
          <w:rFonts w:ascii="Arial" w:hAnsi="Arial" w:cs="Arial"/>
          <w:b/>
          <w:bCs/>
        </w:rPr>
      </w:pPr>
      <w:r w:rsidRPr="002F264E">
        <w:rPr>
          <w:rFonts w:ascii="Arial" w:hAnsi="Arial" w:cs="Arial"/>
          <w:b/>
          <w:bCs/>
        </w:rPr>
        <w:t>Produtos/Serviços:</w:t>
      </w:r>
    </w:p>
    <w:p w14:paraId="12C21659" w14:textId="77777777" w:rsidR="00F3251A" w:rsidRPr="002F264E" w:rsidRDefault="00F3251A" w:rsidP="009A3767">
      <w:pPr>
        <w:pStyle w:val="xmsonormal"/>
        <w:jc w:val="both"/>
        <w:rPr>
          <w:rFonts w:ascii="Arial" w:hAnsi="Arial" w:cs="Arial"/>
          <w:b/>
          <w:bCs/>
        </w:rPr>
      </w:pPr>
    </w:p>
    <w:p w14:paraId="3AE012AC"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Realização de mutirões digitais de renegociação de dívidas dos programas </w:t>
      </w:r>
      <w:proofErr w:type="spellStart"/>
      <w:r w:rsidRPr="002F264E">
        <w:rPr>
          <w:rFonts w:hAnsi="Arial"/>
          <w:i w:val="0"/>
          <w:iCs w:val="0"/>
          <w:lang w:val="pt-BR" w:eastAsia="pt-BR"/>
        </w:rPr>
        <w:t>Crediamigo</w:t>
      </w:r>
      <w:proofErr w:type="spellEnd"/>
      <w:r w:rsidRPr="002F264E">
        <w:rPr>
          <w:rFonts w:hAnsi="Arial"/>
          <w:i w:val="0"/>
          <w:iCs w:val="0"/>
          <w:lang w:val="pt-BR" w:eastAsia="pt-BR"/>
        </w:rPr>
        <w:t xml:space="preserve"> e </w:t>
      </w:r>
      <w:proofErr w:type="spellStart"/>
      <w:r w:rsidRPr="002F264E">
        <w:rPr>
          <w:rFonts w:hAnsi="Arial"/>
          <w:i w:val="0"/>
          <w:iCs w:val="0"/>
          <w:lang w:val="pt-BR" w:eastAsia="pt-BR"/>
        </w:rPr>
        <w:t>Agroamigo</w:t>
      </w:r>
      <w:proofErr w:type="spellEnd"/>
      <w:r w:rsidRPr="002F264E">
        <w:rPr>
          <w:rFonts w:hAnsi="Arial"/>
          <w:i w:val="0"/>
          <w:iCs w:val="0"/>
          <w:lang w:val="pt-BR" w:eastAsia="pt-BR"/>
        </w:rPr>
        <w:t>;</w:t>
      </w:r>
    </w:p>
    <w:p w14:paraId="41392F1E"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Oferta de opção de débito automático para clientes Crediamigo;</w:t>
      </w:r>
    </w:p>
    <w:p w14:paraId="49D17B8C"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Banco disponibiliza para empresas quitação ou renegociação de dívidas do Finor;</w:t>
      </w:r>
    </w:p>
    <w:p w14:paraId="047D880C"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Lançamento do Crediamigo Digital, com inclusão do </w:t>
      </w:r>
      <w:proofErr w:type="spellStart"/>
      <w:r w:rsidRPr="002F264E">
        <w:rPr>
          <w:rFonts w:hAnsi="Arial"/>
          <w:i w:val="0"/>
          <w:iCs w:val="0"/>
          <w:lang w:val="pt-BR" w:eastAsia="pt-BR"/>
        </w:rPr>
        <w:t>Pix</w:t>
      </w:r>
      <w:proofErr w:type="spellEnd"/>
      <w:r w:rsidRPr="002F264E">
        <w:rPr>
          <w:rFonts w:hAnsi="Arial"/>
          <w:i w:val="0"/>
          <w:iCs w:val="0"/>
          <w:lang w:val="pt-BR" w:eastAsia="pt-BR"/>
        </w:rPr>
        <w:t xml:space="preserve">/QR </w:t>
      </w:r>
      <w:proofErr w:type="spellStart"/>
      <w:r w:rsidRPr="002F264E">
        <w:rPr>
          <w:rFonts w:hAnsi="Arial"/>
          <w:i w:val="0"/>
          <w:iCs w:val="0"/>
          <w:lang w:val="pt-BR" w:eastAsia="pt-BR"/>
        </w:rPr>
        <w:t>Code</w:t>
      </w:r>
      <w:proofErr w:type="spellEnd"/>
      <w:r w:rsidRPr="002F264E">
        <w:rPr>
          <w:rFonts w:hAnsi="Arial"/>
          <w:i w:val="0"/>
          <w:iCs w:val="0"/>
          <w:lang w:val="pt-BR" w:eastAsia="pt-BR"/>
        </w:rPr>
        <w:t xml:space="preserve"> no App, o WhatsApp Crediamigo e assinatura eletrônica;</w:t>
      </w:r>
    </w:p>
    <w:p w14:paraId="5ED8F432"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proofErr w:type="spellStart"/>
      <w:r w:rsidRPr="002F264E">
        <w:rPr>
          <w:rFonts w:hAnsi="Arial"/>
          <w:i w:val="0"/>
          <w:iCs w:val="0"/>
          <w:lang w:val="pt-BR" w:eastAsia="pt-BR"/>
        </w:rPr>
        <w:t>Profinor</w:t>
      </w:r>
      <w:proofErr w:type="spellEnd"/>
      <w:r w:rsidRPr="002F264E">
        <w:rPr>
          <w:rFonts w:hAnsi="Arial"/>
          <w:i w:val="0"/>
          <w:iCs w:val="0"/>
          <w:lang w:val="pt-BR" w:eastAsia="pt-BR"/>
        </w:rPr>
        <w:t xml:space="preserve"> - MAPA e Banco do Nordeste lançam programa de fomento à agricultura irrigada da Região;</w:t>
      </w:r>
    </w:p>
    <w:p w14:paraId="441D1913"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Lançamento da linha de financiamento FNE Saúde;</w:t>
      </w:r>
    </w:p>
    <w:p w14:paraId="2B57D1DC"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Lançamento de cartilha para incentivar inovação por </w:t>
      </w:r>
      <w:proofErr w:type="spellStart"/>
      <w:r w:rsidRPr="002F264E">
        <w:rPr>
          <w:rFonts w:hAnsi="Arial"/>
          <w:i w:val="0"/>
          <w:iCs w:val="0"/>
          <w:lang w:val="pt-BR" w:eastAsia="pt-BR"/>
        </w:rPr>
        <w:t>MPEs</w:t>
      </w:r>
      <w:proofErr w:type="spellEnd"/>
      <w:r w:rsidRPr="002F264E">
        <w:rPr>
          <w:rFonts w:hAnsi="Arial"/>
          <w:i w:val="0"/>
          <w:iCs w:val="0"/>
          <w:lang w:val="pt-BR" w:eastAsia="pt-BR"/>
        </w:rPr>
        <w:t>;</w:t>
      </w:r>
    </w:p>
    <w:p w14:paraId="631AA43C"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Lançamento do </w:t>
      </w:r>
      <w:proofErr w:type="spellStart"/>
      <w:r w:rsidRPr="002F264E">
        <w:rPr>
          <w:rFonts w:hAnsi="Arial"/>
          <w:i w:val="0"/>
          <w:iCs w:val="0"/>
          <w:lang w:val="pt-BR" w:eastAsia="pt-BR"/>
        </w:rPr>
        <w:t>AgroamigoNet</w:t>
      </w:r>
      <w:proofErr w:type="spellEnd"/>
      <w:r w:rsidRPr="002F264E">
        <w:rPr>
          <w:rFonts w:hAnsi="Arial"/>
          <w:i w:val="0"/>
          <w:iCs w:val="0"/>
          <w:lang w:val="pt-BR" w:eastAsia="pt-BR"/>
        </w:rPr>
        <w:t xml:space="preserve"> e do WhatsApp </w:t>
      </w:r>
      <w:proofErr w:type="spellStart"/>
      <w:r w:rsidRPr="002F264E">
        <w:rPr>
          <w:rFonts w:hAnsi="Arial"/>
          <w:i w:val="0"/>
          <w:iCs w:val="0"/>
          <w:lang w:val="pt-BR" w:eastAsia="pt-BR"/>
        </w:rPr>
        <w:t>Agroamigo</w:t>
      </w:r>
      <w:proofErr w:type="spellEnd"/>
      <w:r w:rsidRPr="002F264E">
        <w:rPr>
          <w:rFonts w:hAnsi="Arial"/>
          <w:i w:val="0"/>
          <w:iCs w:val="0"/>
          <w:lang w:val="pt-BR" w:eastAsia="pt-BR"/>
        </w:rPr>
        <w:t>, como estratégias de inclusão digital e ampliação e padronização do atendimento remoto aos clientes;</w:t>
      </w:r>
    </w:p>
    <w:p w14:paraId="101B7E4C"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Ampliação de autoatendimento em terminais compartilhados com Rede Saque e Pague;</w:t>
      </w:r>
    </w:p>
    <w:p w14:paraId="09C8DDB0"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Lançamento do FNE Agro Conectado, linha digital voltada ao financiamento de soluções de telecomunicações, com foco em conectar pessoas e "coisas" no meio rural; </w:t>
      </w:r>
    </w:p>
    <w:p w14:paraId="79ED65A0"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Disponibilização de novo instrumento normativo para prorrogação das dívidas das atividades mais afetadas pela pandemia, via renegociação digital;</w:t>
      </w:r>
    </w:p>
    <w:p w14:paraId="2360B046"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Lançamento do cartão BNB Agro Pecuária;</w:t>
      </w:r>
    </w:p>
    <w:p w14:paraId="4F573EBA"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lastRenderedPageBreak/>
        <w:t xml:space="preserve">Parceria com Ministério do Turismo para disponibilização de R$ 500 milhões do </w:t>
      </w:r>
      <w:proofErr w:type="spellStart"/>
      <w:r w:rsidRPr="002F264E">
        <w:rPr>
          <w:rFonts w:hAnsi="Arial"/>
          <w:i w:val="0"/>
          <w:iCs w:val="0"/>
          <w:lang w:val="pt-BR" w:eastAsia="pt-BR"/>
        </w:rPr>
        <w:t>Fungetur</w:t>
      </w:r>
      <w:proofErr w:type="spellEnd"/>
      <w:r w:rsidRPr="002F264E">
        <w:rPr>
          <w:rFonts w:hAnsi="Arial"/>
          <w:i w:val="0"/>
          <w:iCs w:val="0"/>
          <w:lang w:val="pt-BR" w:eastAsia="pt-BR"/>
        </w:rPr>
        <w:t>.</w:t>
      </w:r>
    </w:p>
    <w:p w14:paraId="610E427B"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p>
    <w:p w14:paraId="7B194B83" w14:textId="77777777" w:rsidR="00F3251A" w:rsidRPr="002F264E" w:rsidRDefault="00F3251A" w:rsidP="009A3767">
      <w:pPr>
        <w:jc w:val="both"/>
        <w:rPr>
          <w:rFonts w:ascii="Arial" w:hAnsi="Arial" w:cs="Arial"/>
          <w:b/>
          <w:bCs/>
        </w:rPr>
      </w:pPr>
      <w:r w:rsidRPr="002F264E">
        <w:rPr>
          <w:rFonts w:ascii="Arial" w:hAnsi="Arial" w:cs="Arial"/>
          <w:b/>
          <w:bCs/>
        </w:rPr>
        <w:t>Parcerias:</w:t>
      </w:r>
    </w:p>
    <w:p w14:paraId="1472D0D6"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Assinatura de Acordo de Cooperação Técnica com a Confederação Nacional do Comércio de Bens, Serviços e Turismo (CNC);</w:t>
      </w:r>
    </w:p>
    <w:p w14:paraId="13C2591E"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Renovação de acordos de parceria com franqueadores;</w:t>
      </w:r>
    </w:p>
    <w:p w14:paraId="21E1904B"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Realização do XXVI Encontro Regional de Economia, em parceria com a Associação Nacional dos Centros de Pós-Graduação em Economia (</w:t>
      </w:r>
      <w:proofErr w:type="spellStart"/>
      <w:r w:rsidRPr="002F264E">
        <w:rPr>
          <w:rFonts w:hAnsi="Arial"/>
          <w:i w:val="0"/>
          <w:iCs w:val="0"/>
          <w:lang w:val="pt-BR" w:eastAsia="pt-BR"/>
        </w:rPr>
        <w:t>Anpec</w:t>
      </w:r>
      <w:proofErr w:type="spellEnd"/>
      <w:r w:rsidRPr="002F264E">
        <w:rPr>
          <w:rFonts w:hAnsi="Arial"/>
          <w:i w:val="0"/>
          <w:iCs w:val="0"/>
          <w:lang w:val="pt-BR" w:eastAsia="pt-BR"/>
        </w:rPr>
        <w:t>);</w:t>
      </w:r>
    </w:p>
    <w:p w14:paraId="65695028"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Promoção de eventos virtuais de capacitação para segmento de </w:t>
      </w:r>
      <w:proofErr w:type="spellStart"/>
      <w:r w:rsidRPr="002F264E">
        <w:rPr>
          <w:rFonts w:hAnsi="Arial"/>
          <w:i w:val="0"/>
          <w:iCs w:val="0"/>
          <w:lang w:val="pt-BR" w:eastAsia="pt-BR"/>
        </w:rPr>
        <w:t>cajucultura</w:t>
      </w:r>
      <w:proofErr w:type="spellEnd"/>
      <w:r w:rsidRPr="002F264E">
        <w:rPr>
          <w:rFonts w:hAnsi="Arial"/>
          <w:i w:val="0"/>
          <w:iCs w:val="0"/>
          <w:lang w:val="pt-BR" w:eastAsia="pt-BR"/>
        </w:rPr>
        <w:t xml:space="preserve"> com a Empresa Brasileira de Pesquisa Agropecuária (Embrapa);</w:t>
      </w:r>
    </w:p>
    <w:p w14:paraId="1434F03E"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Assinatura de acordo de cooperação com a </w:t>
      </w:r>
      <w:proofErr w:type="spellStart"/>
      <w:r w:rsidRPr="002F264E">
        <w:rPr>
          <w:rFonts w:hAnsi="Arial"/>
          <w:i w:val="0"/>
          <w:iCs w:val="0"/>
          <w:lang w:val="pt-BR" w:eastAsia="pt-BR"/>
        </w:rPr>
        <w:t>Acert</w:t>
      </w:r>
      <w:proofErr w:type="spellEnd"/>
      <w:r w:rsidRPr="002F264E">
        <w:rPr>
          <w:rFonts w:hAnsi="Arial"/>
          <w:i w:val="0"/>
          <w:iCs w:val="0"/>
          <w:lang w:val="pt-BR" w:eastAsia="pt-BR"/>
        </w:rPr>
        <w:t xml:space="preserve"> para modernizar emissoras de rádio e TV;</w:t>
      </w:r>
    </w:p>
    <w:p w14:paraId="4DF1289B"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Promoção de treinamento sobre crédito rural com o Serviço Nacional de Aprendizagem Rural (Senar);</w:t>
      </w:r>
    </w:p>
    <w:p w14:paraId="37AF90FC"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Capacitação com a Embrapa sobre caprino e ovinocultura;</w:t>
      </w:r>
    </w:p>
    <w:p w14:paraId="6559E2BE"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Lançamento de App Mais BNB Icatu para facilitar venda de seguros na rede de agências;</w:t>
      </w:r>
    </w:p>
    <w:p w14:paraId="445C9300"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Banco do Nordeste passa a integrar quadro de empresas associadas ao Instituto Ethos de Empresas e Responsabilidade Social;</w:t>
      </w:r>
    </w:p>
    <w:p w14:paraId="2E804A22"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proofErr w:type="spellStart"/>
      <w:r w:rsidRPr="002F264E">
        <w:rPr>
          <w:rFonts w:hAnsi="Arial"/>
          <w:i w:val="0"/>
          <w:iCs w:val="0"/>
          <w:lang w:val="pt-BR" w:eastAsia="pt-BR"/>
        </w:rPr>
        <w:t>Agroamigo</w:t>
      </w:r>
      <w:proofErr w:type="spellEnd"/>
      <w:r w:rsidRPr="002F264E">
        <w:rPr>
          <w:rFonts w:hAnsi="Arial"/>
          <w:i w:val="0"/>
          <w:iCs w:val="0"/>
          <w:lang w:val="pt-BR" w:eastAsia="pt-BR"/>
        </w:rPr>
        <w:t xml:space="preserve"> e Water.org renovaram acordo de cooperação para viabilizar acesso à água, aplicando R$ 96,6 milhões nesse segmento no ano de 2021.</w:t>
      </w:r>
    </w:p>
    <w:p w14:paraId="0AA8B9BF"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BNB lança pacote de medidas de apoio aos atingidos pelas enchentes na Bahia e em Minas Gerais;</w:t>
      </w:r>
    </w:p>
    <w:p w14:paraId="05EA7B21" w14:textId="77777777" w:rsidR="00F3251A" w:rsidRPr="002F264E" w:rsidRDefault="00F3251A" w:rsidP="009A3767">
      <w:pPr>
        <w:jc w:val="both"/>
        <w:rPr>
          <w:rFonts w:ascii="Arial" w:hAnsi="Arial" w:cs="Arial"/>
          <w:b/>
          <w:bCs/>
        </w:rPr>
      </w:pPr>
      <w:r w:rsidRPr="002F264E">
        <w:rPr>
          <w:rFonts w:ascii="Arial" w:hAnsi="Arial" w:cs="Arial"/>
          <w:b/>
          <w:bCs/>
        </w:rPr>
        <w:t>Prêmios/Reconhecimentos:</w:t>
      </w:r>
    </w:p>
    <w:p w14:paraId="0F8250F2"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FNE Sol Pessoa Física do Banco do Nordeste vence Prêmio </w:t>
      </w:r>
      <w:proofErr w:type="spellStart"/>
      <w:r w:rsidRPr="002F264E">
        <w:rPr>
          <w:rFonts w:hAnsi="Arial"/>
          <w:i w:val="0"/>
          <w:iCs w:val="0"/>
          <w:lang w:val="pt-BR" w:eastAsia="pt-BR"/>
        </w:rPr>
        <w:t>Alide</w:t>
      </w:r>
      <w:proofErr w:type="spellEnd"/>
      <w:r w:rsidRPr="002F264E">
        <w:rPr>
          <w:rFonts w:hAnsi="Arial"/>
          <w:i w:val="0"/>
          <w:iCs w:val="0"/>
          <w:lang w:val="pt-BR" w:eastAsia="pt-BR"/>
        </w:rPr>
        <w:t xml:space="preserve"> Verde por contribuição ao meio ambiente;</w:t>
      </w:r>
    </w:p>
    <w:p w14:paraId="156810FC"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Banco do Nordeste recebe certificado de governança do Ministério da Economia;</w:t>
      </w:r>
    </w:p>
    <w:p w14:paraId="54604872"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Entregas do Prêmio Banco do Nordeste de Jornalismo em Desenvolvimento Regional 2020 em todos os estados da área de atuação;</w:t>
      </w:r>
    </w:p>
    <w:p w14:paraId="0CC82066"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Reconhecimento de clientes, com entrega do Prêmio Banco do Nordeste da Micro e Pequena Empresa (Prêmio MPE 2021), em todos os estados o Nordeste, norte de Minas Gerais e do Espírito Santo;</w:t>
      </w:r>
    </w:p>
    <w:p w14:paraId="748F9A81"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Entrega dos Prêmios Banco do Nordeste de </w:t>
      </w:r>
      <w:proofErr w:type="spellStart"/>
      <w:r w:rsidRPr="002F264E">
        <w:rPr>
          <w:rFonts w:hAnsi="Arial"/>
          <w:i w:val="0"/>
          <w:iCs w:val="0"/>
          <w:lang w:val="pt-BR" w:eastAsia="pt-BR"/>
        </w:rPr>
        <w:t>Microfinanças</w:t>
      </w:r>
      <w:proofErr w:type="spellEnd"/>
      <w:r w:rsidRPr="002F264E">
        <w:rPr>
          <w:rFonts w:hAnsi="Arial"/>
          <w:i w:val="0"/>
          <w:iCs w:val="0"/>
          <w:lang w:val="pt-BR" w:eastAsia="pt-BR"/>
        </w:rPr>
        <w:t xml:space="preserve"> e Agricultura Familiar, em todos os estados da área de atuação, enaltecendo casos de sucesso de clientes;</w:t>
      </w:r>
    </w:p>
    <w:p w14:paraId="44274292"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Melhor Ouvidoria: o Banco do Nordeste alcançou o melhor índice do País no “Ranking de Qualidade de Ouvidorias”, publicado pelo Banco Central (Bacen), na categoria das 10 (dez) maiores instituições financeiras em número de clientes, nos 2 (dois) primeiros trimestres de 2021;</w:t>
      </w:r>
    </w:p>
    <w:p w14:paraId="3131B0AF"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lastRenderedPageBreak/>
        <w:t>Melhor índice de governança pública entre os cincos bancos federais avaliados pelo Tribunal de Contas da União, com destaque para capacidades do BNB em liderança, estratégia e controle. A instituição alcançou a nota 99,07%.</w:t>
      </w:r>
    </w:p>
    <w:p w14:paraId="5A53F4A7"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 xml:space="preserve">Entre as 382 organizações avaliadas pelo TCU em relação à adequação à Lei Geral de Proteção de Dados – LGPD, o Banco ficou entre as 11 organizações </w:t>
      </w:r>
      <w:proofErr w:type="gramStart"/>
      <w:r w:rsidRPr="002F264E">
        <w:rPr>
          <w:rFonts w:hAnsi="Arial"/>
          <w:i w:val="0"/>
          <w:iCs w:val="0"/>
          <w:lang w:val="pt-BR" w:eastAsia="pt-BR"/>
        </w:rPr>
        <w:t>melhores</w:t>
      </w:r>
      <w:proofErr w:type="gramEnd"/>
      <w:r w:rsidRPr="002F264E">
        <w:rPr>
          <w:rFonts w:hAnsi="Arial"/>
          <w:i w:val="0"/>
          <w:iCs w:val="0"/>
          <w:lang w:val="pt-BR" w:eastAsia="pt-BR"/>
        </w:rPr>
        <w:t xml:space="preserve"> avaliadas pelo tribunal.</w:t>
      </w:r>
    </w:p>
    <w:p w14:paraId="61DD84A8"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r w:rsidRPr="002F264E">
        <w:rPr>
          <w:rFonts w:hAnsi="Arial"/>
          <w:i w:val="0"/>
          <w:iCs w:val="0"/>
          <w:lang w:val="pt-BR" w:eastAsia="pt-BR"/>
        </w:rPr>
        <w:t>O Serviço de Atendimento ao Consumidor (SAC) do Banco do Nordeste recebeu nota máxima em auditoria realizada pela Federação Brasileira de Bancos (Febraban) em 2021.A pontuação média das empresas do setor financeiro, avaliadas pela auditoria, foi de 95,9 pontos e o Banco do Nordeste obteve 100 pontos. Foram avaliadas 900 instituições financeiras.</w:t>
      </w:r>
    </w:p>
    <w:p w14:paraId="0A3700A5" w14:textId="77777777" w:rsidR="00F3251A" w:rsidRPr="002F264E" w:rsidRDefault="00F3251A" w:rsidP="007447A1">
      <w:pPr>
        <w:pStyle w:val="Estilo12"/>
        <w:numPr>
          <w:ilvl w:val="0"/>
          <w:numId w:val="6"/>
        </w:numPr>
        <w:tabs>
          <w:tab w:val="clear" w:pos="3912"/>
        </w:tabs>
        <w:adjustRightInd/>
        <w:rPr>
          <w:rFonts w:hAnsi="Arial"/>
          <w:i w:val="0"/>
          <w:iCs w:val="0"/>
          <w:lang w:val="pt-BR" w:eastAsia="pt-BR"/>
        </w:rPr>
      </w:pPr>
    </w:p>
    <w:p w14:paraId="7B2064B9" w14:textId="77777777" w:rsidR="00F3251A" w:rsidRPr="002F264E" w:rsidRDefault="00F3251A" w:rsidP="009A3767">
      <w:pPr>
        <w:pStyle w:val="Ttulo1"/>
        <w:spacing w:afterLines="0"/>
      </w:pPr>
      <w:r w:rsidRPr="002F264E">
        <w:rPr>
          <w:lang w:eastAsia="pt-BR"/>
        </w:rPr>
        <w:t xml:space="preserve"> </w:t>
      </w:r>
      <w:bookmarkStart w:id="9" w:name="_Toc46754738"/>
      <w:bookmarkStart w:id="10" w:name="_Toc46754739"/>
      <w:bookmarkStart w:id="11" w:name="_Toc46754740"/>
      <w:bookmarkStart w:id="12" w:name="_Toc46754741"/>
      <w:bookmarkStart w:id="13" w:name="_Toc96352429"/>
      <w:bookmarkEnd w:id="9"/>
      <w:bookmarkEnd w:id="10"/>
      <w:bookmarkEnd w:id="11"/>
      <w:bookmarkEnd w:id="12"/>
      <w:r w:rsidRPr="002F264E">
        <w:rPr>
          <w:lang w:eastAsia="pt-BR"/>
        </w:rPr>
        <w:t>ESTRATÉGIA EMPRESARIAL</w:t>
      </w:r>
      <w:bookmarkStart w:id="14" w:name="_Toc441483151"/>
      <w:bookmarkEnd w:id="13"/>
    </w:p>
    <w:p w14:paraId="24C5028C" w14:textId="77777777" w:rsidR="00F3251A" w:rsidRPr="002F264E" w:rsidRDefault="00F3251A" w:rsidP="009A3767">
      <w:pPr>
        <w:pStyle w:val="Ttulo2"/>
        <w:spacing w:after="96"/>
        <w:rPr>
          <w:rFonts w:eastAsia="Arial"/>
          <w:sz w:val="22"/>
          <w:szCs w:val="22"/>
        </w:rPr>
      </w:pPr>
      <w:bookmarkStart w:id="15" w:name="_Toc14352706"/>
      <w:bookmarkStart w:id="16" w:name="_Toc14352761"/>
      <w:bookmarkStart w:id="17" w:name="_Toc14352818"/>
      <w:bookmarkStart w:id="18" w:name="_Toc14364714"/>
      <w:bookmarkStart w:id="19" w:name="_Toc14364797"/>
      <w:bookmarkStart w:id="20" w:name="_Toc14352707"/>
      <w:bookmarkStart w:id="21" w:name="_Toc14352762"/>
      <w:bookmarkStart w:id="22" w:name="_Toc14352819"/>
      <w:bookmarkStart w:id="23" w:name="_Toc14364715"/>
      <w:bookmarkStart w:id="24" w:name="_Toc14364798"/>
      <w:bookmarkStart w:id="25" w:name="_Hlk76996009"/>
      <w:bookmarkEnd w:id="15"/>
      <w:bookmarkEnd w:id="16"/>
      <w:bookmarkEnd w:id="17"/>
      <w:bookmarkEnd w:id="18"/>
      <w:bookmarkEnd w:id="19"/>
      <w:bookmarkEnd w:id="20"/>
      <w:bookmarkEnd w:id="21"/>
      <w:bookmarkEnd w:id="22"/>
      <w:bookmarkEnd w:id="23"/>
      <w:bookmarkEnd w:id="24"/>
    </w:p>
    <w:p w14:paraId="34FF79B8" w14:textId="77777777" w:rsidR="00F3251A" w:rsidRPr="002F264E" w:rsidRDefault="00F3251A" w:rsidP="009A3767">
      <w:pPr>
        <w:pStyle w:val="Ttulo2"/>
        <w:spacing w:after="96"/>
        <w:rPr>
          <w:rFonts w:eastAsia="Arial"/>
          <w:sz w:val="22"/>
          <w:szCs w:val="22"/>
        </w:rPr>
      </w:pPr>
      <w:bookmarkStart w:id="26" w:name="_Toc96352430"/>
      <w:r w:rsidRPr="002F264E">
        <w:rPr>
          <w:rFonts w:eastAsia="Arial"/>
          <w:sz w:val="22"/>
          <w:szCs w:val="22"/>
        </w:rPr>
        <w:t>2.1 Planejamento Empresarial</w:t>
      </w:r>
      <w:bookmarkEnd w:id="26"/>
    </w:p>
    <w:p w14:paraId="47ED5EE9" w14:textId="77777777" w:rsidR="00F3251A" w:rsidRPr="002F264E" w:rsidRDefault="00F3251A" w:rsidP="009A3767">
      <w:pPr>
        <w:pStyle w:val="estilo13"/>
        <w:spacing w:after="96"/>
        <w:jc w:val="both"/>
        <w:rPr>
          <w:rFonts w:ascii="Arial" w:hAnsi="Arial" w:cs="Arial"/>
          <w:color w:val="000000"/>
          <w:sz w:val="22"/>
          <w:szCs w:val="22"/>
        </w:rPr>
      </w:pPr>
      <w:r w:rsidRPr="002F264E">
        <w:rPr>
          <w:rFonts w:ascii="Arial" w:hAnsi="Arial" w:cs="Arial"/>
          <w:sz w:val="22"/>
          <w:szCs w:val="22"/>
        </w:rPr>
        <w:t>Atuar como o banco de desenvolvimento da região Nordeste, do norte de Minas Gerais (incluindo os Vales do Mucuri e do Jequitinhonha) e do norte do Espírito Santo traduz a principal estratégia do Banco do Nordeste, que está diretamente ligada à sua missão institucional e desenvolvimentista. Com esse direcionamento estratégico, o Banco do Nordeste constrói seu planejamento à luz da análise de cenários e de tendências, da reflexão dos resultados alcançados e do mapeamento de riscos e oportunidades de estratégias.</w:t>
      </w:r>
    </w:p>
    <w:p w14:paraId="785EED07" w14:textId="77777777" w:rsidR="00F3251A" w:rsidRPr="002F264E" w:rsidRDefault="00F3251A" w:rsidP="009A3767">
      <w:pPr>
        <w:pStyle w:val="estilo13"/>
        <w:spacing w:after="96"/>
        <w:jc w:val="both"/>
        <w:rPr>
          <w:rFonts w:ascii="Arial" w:hAnsi="Arial" w:cs="Arial"/>
          <w:sz w:val="22"/>
          <w:szCs w:val="22"/>
        </w:rPr>
      </w:pPr>
      <w:r w:rsidRPr="002F264E">
        <w:rPr>
          <w:rFonts w:ascii="Arial" w:hAnsi="Arial" w:cs="Arial"/>
          <w:sz w:val="22"/>
          <w:szCs w:val="22"/>
        </w:rPr>
        <w:t xml:space="preserve">O Planejamento Empresarial do Banco do Nordeste é composto pelo planejamento estratégico e pelos planos tático e operacional, traduzidos nos Programas de Ação e Gestão de Projetos, por meio dos quais se realiza o alinhamento estratégico na Instituição, direcionando os recursos e esforços na gestão e otimização dos resultados. </w:t>
      </w:r>
    </w:p>
    <w:p w14:paraId="6CB82452" w14:textId="77777777" w:rsidR="00F3251A" w:rsidRPr="002F264E" w:rsidRDefault="00F3251A" w:rsidP="009A3767">
      <w:pPr>
        <w:autoSpaceDE w:val="0"/>
        <w:autoSpaceDN w:val="0"/>
        <w:jc w:val="both"/>
        <w:rPr>
          <w:rFonts w:ascii="Arial" w:hAnsi="Arial" w:cs="Arial"/>
          <w:lang w:eastAsia="pt-BR"/>
        </w:rPr>
      </w:pPr>
      <w:r w:rsidRPr="002F264E">
        <w:rPr>
          <w:rFonts w:ascii="Arial" w:hAnsi="Arial" w:cs="Arial"/>
          <w:lang w:eastAsia="pt-BR"/>
        </w:rPr>
        <w:t>As ações corporativas alinhadas às estratégias que promovem as transformações internas são traduzidas em programas de ação e projetos com indicadores e metas que são monitorados, avaliados e atualizados de maneira sistematizada.</w:t>
      </w:r>
    </w:p>
    <w:p w14:paraId="6F564483" w14:textId="77777777" w:rsidR="00F3251A" w:rsidRPr="002F264E" w:rsidRDefault="00F3251A" w:rsidP="009A3767">
      <w:pPr>
        <w:pStyle w:val="estilo110"/>
        <w:spacing w:after="96"/>
        <w:rPr>
          <w:color w:val="000000"/>
        </w:rPr>
      </w:pPr>
      <w:r w:rsidRPr="002F264E">
        <w:rPr>
          <w:color w:val="000000"/>
        </w:rPr>
        <w:t>As definições estratégicas que alicerçam as ações empreendidas pelo Banco do Nordeste são:</w:t>
      </w:r>
    </w:p>
    <w:p w14:paraId="5B8F56FD" w14:textId="77777777" w:rsidR="00F3251A" w:rsidRPr="002F264E" w:rsidRDefault="00F3251A" w:rsidP="009A3767">
      <w:pPr>
        <w:pStyle w:val="estilo20"/>
        <w:spacing w:before="0" w:beforeAutospacing="0" w:after="96" w:afterAutospacing="0"/>
        <w:ind w:left="720"/>
        <w:jc w:val="both"/>
        <w:rPr>
          <w:rFonts w:ascii="Arial" w:hAnsi="Arial" w:cs="Arial"/>
          <w:color w:val="000000"/>
          <w:sz w:val="22"/>
          <w:szCs w:val="22"/>
        </w:rPr>
      </w:pPr>
      <w:r w:rsidRPr="002F264E">
        <w:rPr>
          <w:rFonts w:ascii="Arial" w:hAnsi="Arial" w:cs="Arial"/>
          <w:b/>
          <w:bCs/>
          <w:color w:val="000000"/>
          <w:sz w:val="22"/>
          <w:szCs w:val="22"/>
        </w:rPr>
        <w:t>Missão</w:t>
      </w:r>
      <w:r w:rsidRPr="002F264E">
        <w:rPr>
          <w:rFonts w:ascii="Arial" w:hAnsi="Arial" w:cs="Arial"/>
          <w:color w:val="000000"/>
          <w:sz w:val="22"/>
          <w:szCs w:val="22"/>
        </w:rPr>
        <w:t>: Atuar como o banco de desenvolvimento da região Nordeste.</w:t>
      </w:r>
    </w:p>
    <w:p w14:paraId="25091C6D" w14:textId="77777777" w:rsidR="00F3251A" w:rsidRPr="002F264E" w:rsidRDefault="00F3251A" w:rsidP="009A3767">
      <w:pPr>
        <w:pStyle w:val="PargrafodaLista"/>
        <w:autoSpaceDE w:val="0"/>
        <w:autoSpaceDN w:val="0"/>
        <w:spacing w:after="96"/>
        <w:ind w:left="720"/>
        <w:rPr>
          <w:rFonts w:cs="Arial"/>
          <w:color w:val="000000"/>
        </w:rPr>
      </w:pPr>
      <w:r w:rsidRPr="002F264E">
        <w:rPr>
          <w:rFonts w:cs="Arial"/>
          <w:b/>
          <w:bCs/>
          <w:color w:val="000000"/>
        </w:rPr>
        <w:t>Visão</w:t>
      </w:r>
      <w:r w:rsidRPr="002F264E">
        <w:rPr>
          <w:rFonts w:cs="Arial"/>
          <w:color w:val="000000"/>
        </w:rPr>
        <w:t>: Ser o Banco preferido do Nordeste, reconhecido pela sua capacidade de promover o bem-estar das famílias e a competitividade das empresas da Região.</w:t>
      </w:r>
    </w:p>
    <w:p w14:paraId="69944661" w14:textId="77777777" w:rsidR="00F3251A" w:rsidRPr="002F264E" w:rsidRDefault="00F3251A" w:rsidP="009A3767">
      <w:pPr>
        <w:pStyle w:val="estilo20"/>
        <w:spacing w:before="0" w:beforeAutospacing="0" w:after="96" w:afterAutospacing="0"/>
        <w:ind w:left="720"/>
        <w:jc w:val="both"/>
        <w:rPr>
          <w:rFonts w:ascii="Arial" w:hAnsi="Arial" w:cs="Arial"/>
          <w:color w:val="000000"/>
          <w:sz w:val="22"/>
          <w:szCs w:val="22"/>
        </w:rPr>
      </w:pPr>
      <w:r w:rsidRPr="002F264E">
        <w:rPr>
          <w:rFonts w:ascii="Arial" w:hAnsi="Arial" w:cs="Arial"/>
          <w:b/>
          <w:bCs/>
          <w:color w:val="000000"/>
          <w:sz w:val="22"/>
          <w:szCs w:val="22"/>
        </w:rPr>
        <w:t>Princípios</w:t>
      </w:r>
      <w:r w:rsidRPr="002F264E">
        <w:rPr>
          <w:rFonts w:ascii="Arial" w:hAnsi="Arial" w:cs="Arial"/>
          <w:color w:val="000000"/>
          <w:sz w:val="22"/>
          <w:szCs w:val="22"/>
        </w:rPr>
        <w:t>: Meritocracia, Foco nos Clientes e Resultados, Inovação e Integridade.</w:t>
      </w:r>
    </w:p>
    <w:p w14:paraId="785CEDB2" w14:textId="77777777" w:rsidR="00F3251A" w:rsidRPr="002F264E" w:rsidRDefault="00F3251A" w:rsidP="009A3767">
      <w:pPr>
        <w:pStyle w:val="estilo20"/>
        <w:spacing w:before="0" w:beforeAutospacing="0" w:after="96" w:afterAutospacing="0"/>
        <w:ind w:left="720"/>
        <w:jc w:val="both"/>
        <w:rPr>
          <w:rFonts w:ascii="Arial" w:hAnsi="Arial" w:cs="Arial"/>
          <w:color w:val="000000"/>
          <w:sz w:val="22"/>
          <w:szCs w:val="22"/>
        </w:rPr>
      </w:pPr>
      <w:r w:rsidRPr="002F264E">
        <w:rPr>
          <w:rFonts w:ascii="Arial" w:hAnsi="Arial" w:cs="Arial"/>
          <w:b/>
          <w:bCs/>
          <w:color w:val="000000"/>
          <w:sz w:val="22"/>
          <w:szCs w:val="22"/>
        </w:rPr>
        <w:t>Valores</w:t>
      </w:r>
      <w:r w:rsidRPr="002F264E">
        <w:rPr>
          <w:rFonts w:ascii="Arial" w:hAnsi="Arial" w:cs="Arial"/>
          <w:color w:val="000000"/>
          <w:sz w:val="22"/>
          <w:szCs w:val="22"/>
        </w:rPr>
        <w:t>: Justiça, Governança, Honestidade, Sustentabilidade, Igualdade, Democracia, Compromisso, Respeito, Cooperação, Confiança, Disciplina, Civilidade e Transparência.</w:t>
      </w:r>
    </w:p>
    <w:p w14:paraId="2017CC8A" w14:textId="77777777" w:rsidR="00F3251A" w:rsidRPr="002F264E" w:rsidRDefault="00F3251A" w:rsidP="009A3767">
      <w:pPr>
        <w:pStyle w:val="PargrafodaLista"/>
        <w:tabs>
          <w:tab w:val="clear" w:pos="3912"/>
        </w:tabs>
        <w:spacing w:before="0" w:afterLines="0" w:after="0"/>
        <w:ind w:left="709"/>
        <w:rPr>
          <w:rFonts w:cs="Arial"/>
          <w:b/>
          <w:bCs/>
          <w:sz w:val="20"/>
          <w:szCs w:val="20"/>
        </w:rPr>
      </w:pPr>
      <w:r w:rsidRPr="002F264E">
        <w:rPr>
          <w:rFonts w:cs="Arial"/>
          <w:b/>
          <w:bCs/>
        </w:rPr>
        <w:t>Mapa estratégico</w:t>
      </w:r>
      <w:r w:rsidRPr="002F264E">
        <w:rPr>
          <w:rFonts w:cs="Arial"/>
        </w:rPr>
        <w:t xml:space="preserve">: </w:t>
      </w:r>
      <w:r w:rsidRPr="002F264E">
        <w:rPr>
          <w:rFonts w:cs="Arial"/>
          <w:color w:val="000000"/>
        </w:rPr>
        <w:t xml:space="preserve">O Mapa Estratégico Corporativo do Banco do Nordeste, apresentado na Figura 1, comunica a estratégia da Instituição com base no seu modelo de gestão, em consonância com a missão e visão. Esse mapa contempla as dimensões do resultado de efetividade, eficácia e eficiência; os elementos estratégicos de impactos, resultados, produtos, atividades e insumos e seus </w:t>
      </w:r>
      <w:r w:rsidRPr="002F264E">
        <w:rPr>
          <w:rFonts w:cs="Arial"/>
          <w:color w:val="000000"/>
        </w:rPr>
        <w:lastRenderedPageBreak/>
        <w:t>embasamentos na ética e conformidade, com suporte por meio do monitoramento e da avaliação.</w:t>
      </w:r>
    </w:p>
    <w:p w14:paraId="4C0E7BCF" w14:textId="77777777" w:rsidR="00F3251A" w:rsidRPr="002F264E" w:rsidRDefault="00F3251A" w:rsidP="009A3767">
      <w:pPr>
        <w:pStyle w:val="PargrafodaLista"/>
        <w:tabs>
          <w:tab w:val="left" w:pos="851"/>
        </w:tabs>
        <w:autoSpaceDE w:val="0"/>
        <w:autoSpaceDN w:val="0"/>
        <w:adjustRightInd w:val="0"/>
        <w:spacing w:after="96"/>
        <w:rPr>
          <w:rFonts w:cs="Arial"/>
          <w:b/>
          <w:bCs/>
          <w:sz w:val="20"/>
          <w:szCs w:val="20"/>
        </w:rPr>
      </w:pPr>
    </w:p>
    <w:p w14:paraId="62B09E72" w14:textId="77777777" w:rsidR="00F3251A" w:rsidRPr="002F264E" w:rsidRDefault="00F3251A" w:rsidP="009A3767">
      <w:pPr>
        <w:pStyle w:val="PargrafodaLista"/>
        <w:tabs>
          <w:tab w:val="left" w:pos="851"/>
        </w:tabs>
        <w:autoSpaceDE w:val="0"/>
        <w:autoSpaceDN w:val="0"/>
        <w:adjustRightInd w:val="0"/>
        <w:spacing w:after="96"/>
        <w:rPr>
          <w:rFonts w:cs="Arial"/>
          <w:b/>
          <w:bCs/>
          <w:i/>
          <w:sz w:val="20"/>
          <w:szCs w:val="20"/>
        </w:rPr>
      </w:pPr>
      <w:r w:rsidRPr="002F264E">
        <w:rPr>
          <w:rFonts w:cs="Arial"/>
          <w:b/>
          <w:bCs/>
          <w:sz w:val="20"/>
          <w:szCs w:val="20"/>
        </w:rPr>
        <w:t>Figura 01 - Mapa Estratégico do Banco do Nordeste</w:t>
      </w:r>
    </w:p>
    <w:p w14:paraId="2CBB6AFC" w14:textId="77777777" w:rsidR="00F3251A" w:rsidRPr="002F264E" w:rsidRDefault="00F3251A" w:rsidP="009A3767">
      <w:pPr>
        <w:pStyle w:val="PargrafodaLista"/>
        <w:spacing w:after="96" w:line="360" w:lineRule="auto"/>
        <w:rPr>
          <w:rFonts w:cs="Arial"/>
          <w:i/>
          <w:sz w:val="18"/>
          <w:szCs w:val="18"/>
        </w:rPr>
      </w:pPr>
      <w:r w:rsidRPr="002F264E">
        <w:rPr>
          <w:rFonts w:cs="Arial"/>
          <w:i/>
          <w:noProof/>
          <w:sz w:val="21"/>
          <w:szCs w:val="21"/>
        </w:rPr>
        <w:t xml:space="preserve"> </w:t>
      </w:r>
      <w:r w:rsidR="00390058" w:rsidRPr="002F264E">
        <w:rPr>
          <w:rFonts w:cs="Arial"/>
          <w:i/>
          <w:noProof/>
          <w:sz w:val="21"/>
          <w:szCs w:val="21"/>
        </w:rPr>
        <w:fldChar w:fldCharType="begin"/>
      </w:r>
      <w:r w:rsidR="00390058" w:rsidRPr="002F264E">
        <w:rPr>
          <w:rFonts w:cs="Arial"/>
          <w:i/>
          <w:noProof/>
          <w:sz w:val="21"/>
          <w:szCs w:val="21"/>
        </w:rPr>
        <w:instrText xml:space="preserve"> INCLUDEPICTURE  "cid:image001.jpg@01D48259.958F6550" \* MERGEFORMATINET </w:instrText>
      </w:r>
      <w:r w:rsidR="00390058" w:rsidRPr="002F264E">
        <w:rPr>
          <w:rFonts w:cs="Arial"/>
          <w:i/>
          <w:noProof/>
          <w:sz w:val="21"/>
          <w:szCs w:val="21"/>
        </w:rPr>
        <w:fldChar w:fldCharType="separate"/>
      </w:r>
      <w:r w:rsidR="002F264E" w:rsidRPr="002F264E">
        <w:rPr>
          <w:rFonts w:cs="Arial"/>
          <w:i/>
          <w:noProof/>
          <w:sz w:val="21"/>
          <w:szCs w:val="21"/>
        </w:rPr>
        <w:fldChar w:fldCharType="begin"/>
      </w:r>
      <w:r w:rsidR="002F264E" w:rsidRPr="002F264E">
        <w:rPr>
          <w:rFonts w:cs="Arial"/>
          <w:i/>
          <w:noProof/>
          <w:sz w:val="21"/>
          <w:szCs w:val="21"/>
        </w:rPr>
        <w:instrText xml:space="preserve"> INCLUDEPICTURE  "cid:image001.jpg@01D48259.958F6550" \* MERGEFORMATINET </w:instrText>
      </w:r>
      <w:r w:rsidR="002F264E" w:rsidRPr="002F264E">
        <w:rPr>
          <w:rFonts w:cs="Arial"/>
          <w:i/>
          <w:noProof/>
          <w:sz w:val="21"/>
          <w:szCs w:val="21"/>
        </w:rPr>
        <w:fldChar w:fldCharType="separate"/>
      </w:r>
      <w:r w:rsidR="001E0FB1">
        <w:rPr>
          <w:rFonts w:cs="Arial"/>
          <w:i/>
          <w:noProof/>
          <w:sz w:val="21"/>
          <w:szCs w:val="21"/>
        </w:rPr>
        <w:fldChar w:fldCharType="begin"/>
      </w:r>
      <w:r w:rsidR="001E0FB1">
        <w:rPr>
          <w:rFonts w:cs="Arial"/>
          <w:i/>
          <w:noProof/>
          <w:sz w:val="21"/>
          <w:szCs w:val="21"/>
        </w:rPr>
        <w:instrText xml:space="preserve"> INCLUDEPICTURE  "cid:image001.jpg@01D48259.958F6550" \* MERGEFORMATINET </w:instrText>
      </w:r>
      <w:r w:rsidR="001E0FB1">
        <w:rPr>
          <w:rFonts w:cs="Arial"/>
          <w:i/>
          <w:noProof/>
          <w:sz w:val="21"/>
          <w:szCs w:val="21"/>
        </w:rPr>
        <w:fldChar w:fldCharType="separate"/>
      </w:r>
      <w:r w:rsidR="00607509">
        <w:rPr>
          <w:rFonts w:cs="Arial"/>
          <w:i/>
          <w:noProof/>
          <w:sz w:val="21"/>
          <w:szCs w:val="21"/>
        </w:rPr>
        <w:fldChar w:fldCharType="begin"/>
      </w:r>
      <w:r w:rsidR="00607509">
        <w:rPr>
          <w:rFonts w:cs="Arial"/>
          <w:i/>
          <w:noProof/>
          <w:sz w:val="21"/>
          <w:szCs w:val="21"/>
        </w:rPr>
        <w:instrText xml:space="preserve"> INCLUDEPICTURE  "cid:image001.jpg@01D48259.958F6550" \* MERGEFORMATINET </w:instrText>
      </w:r>
      <w:r w:rsidR="00607509">
        <w:rPr>
          <w:rFonts w:cs="Arial"/>
          <w:i/>
          <w:noProof/>
          <w:sz w:val="21"/>
          <w:szCs w:val="21"/>
        </w:rPr>
        <w:fldChar w:fldCharType="separate"/>
      </w:r>
      <w:r w:rsidR="003E3187">
        <w:rPr>
          <w:rFonts w:cs="Arial"/>
          <w:i/>
          <w:noProof/>
          <w:sz w:val="21"/>
          <w:szCs w:val="21"/>
        </w:rPr>
        <w:fldChar w:fldCharType="begin"/>
      </w:r>
      <w:r w:rsidR="003E3187">
        <w:rPr>
          <w:rFonts w:cs="Arial"/>
          <w:i/>
          <w:noProof/>
          <w:sz w:val="21"/>
          <w:szCs w:val="21"/>
        </w:rPr>
        <w:instrText xml:space="preserve"> INCLUDEPICTURE  "cid:image001.jpg@01D48259.958F6550" \* MERGEFORMATINET </w:instrText>
      </w:r>
      <w:r w:rsidR="003E3187">
        <w:rPr>
          <w:rFonts w:cs="Arial"/>
          <w:i/>
          <w:noProof/>
          <w:sz w:val="21"/>
          <w:szCs w:val="21"/>
        </w:rPr>
        <w:fldChar w:fldCharType="separate"/>
      </w:r>
      <w:r w:rsidR="00A40BE6">
        <w:rPr>
          <w:rFonts w:cs="Arial"/>
          <w:i/>
          <w:noProof/>
          <w:sz w:val="21"/>
          <w:szCs w:val="21"/>
        </w:rPr>
        <w:fldChar w:fldCharType="begin"/>
      </w:r>
      <w:r w:rsidR="00A40BE6">
        <w:rPr>
          <w:rFonts w:cs="Arial"/>
          <w:i/>
          <w:noProof/>
          <w:sz w:val="21"/>
          <w:szCs w:val="21"/>
        </w:rPr>
        <w:instrText xml:space="preserve"> INCLUDEPICTURE  "cid:image001.jpg@01D48259.958F6550" \* MERGEFORMATINET </w:instrText>
      </w:r>
      <w:r w:rsidR="00A40BE6">
        <w:rPr>
          <w:rFonts w:cs="Arial"/>
          <w:i/>
          <w:noProof/>
          <w:sz w:val="21"/>
          <w:szCs w:val="21"/>
        </w:rPr>
        <w:fldChar w:fldCharType="separate"/>
      </w:r>
      <w:r w:rsidR="009367FD">
        <w:rPr>
          <w:rFonts w:cs="Arial"/>
          <w:i/>
          <w:noProof/>
          <w:sz w:val="21"/>
          <w:szCs w:val="21"/>
        </w:rPr>
        <w:fldChar w:fldCharType="begin"/>
      </w:r>
      <w:r w:rsidR="009367FD">
        <w:rPr>
          <w:rFonts w:cs="Arial"/>
          <w:i/>
          <w:noProof/>
          <w:sz w:val="21"/>
          <w:szCs w:val="21"/>
        </w:rPr>
        <w:instrText xml:space="preserve"> </w:instrText>
      </w:r>
      <w:r w:rsidR="009367FD">
        <w:rPr>
          <w:rFonts w:cs="Arial"/>
          <w:i/>
          <w:noProof/>
          <w:sz w:val="21"/>
          <w:szCs w:val="21"/>
        </w:rPr>
        <w:instrText>INCLUDEPICTURE  "cid:image001.jpg@01D48259.958F6550" \* MERGEFORMATINET</w:instrText>
      </w:r>
      <w:r w:rsidR="009367FD">
        <w:rPr>
          <w:rFonts w:cs="Arial"/>
          <w:i/>
          <w:noProof/>
          <w:sz w:val="21"/>
          <w:szCs w:val="21"/>
        </w:rPr>
        <w:instrText xml:space="preserve"> </w:instrText>
      </w:r>
      <w:r w:rsidR="009367FD">
        <w:rPr>
          <w:rFonts w:cs="Arial"/>
          <w:i/>
          <w:noProof/>
          <w:sz w:val="21"/>
          <w:szCs w:val="21"/>
        </w:rPr>
        <w:fldChar w:fldCharType="separate"/>
      </w:r>
      <w:r w:rsidR="002A0088">
        <w:rPr>
          <w:rFonts w:cs="Arial"/>
          <w:i/>
          <w:noProof/>
          <w:sz w:val="21"/>
          <w:szCs w:val="21"/>
        </w:rPr>
        <w:pict w14:anchorId="493E59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cid:image001.jpg@01D48259.958F6550" style="width:447pt;height:299.25pt;visibility:visible">
            <v:imagedata r:id="rId15" r:href="rId16"/>
          </v:shape>
        </w:pict>
      </w:r>
      <w:r w:rsidR="009367FD">
        <w:rPr>
          <w:rFonts w:cs="Arial"/>
          <w:i/>
          <w:noProof/>
          <w:sz w:val="21"/>
          <w:szCs w:val="21"/>
        </w:rPr>
        <w:fldChar w:fldCharType="end"/>
      </w:r>
      <w:r w:rsidR="00A40BE6">
        <w:rPr>
          <w:rFonts w:cs="Arial"/>
          <w:i/>
          <w:noProof/>
          <w:sz w:val="21"/>
          <w:szCs w:val="21"/>
        </w:rPr>
        <w:fldChar w:fldCharType="end"/>
      </w:r>
      <w:r w:rsidR="003E3187">
        <w:rPr>
          <w:rFonts w:cs="Arial"/>
          <w:i/>
          <w:noProof/>
          <w:sz w:val="21"/>
          <w:szCs w:val="21"/>
        </w:rPr>
        <w:fldChar w:fldCharType="end"/>
      </w:r>
      <w:r w:rsidR="00607509">
        <w:rPr>
          <w:rFonts w:cs="Arial"/>
          <w:i/>
          <w:noProof/>
          <w:sz w:val="21"/>
          <w:szCs w:val="21"/>
        </w:rPr>
        <w:fldChar w:fldCharType="end"/>
      </w:r>
      <w:r w:rsidR="001E0FB1">
        <w:rPr>
          <w:rFonts w:cs="Arial"/>
          <w:i/>
          <w:noProof/>
          <w:sz w:val="21"/>
          <w:szCs w:val="21"/>
        </w:rPr>
        <w:fldChar w:fldCharType="end"/>
      </w:r>
      <w:r w:rsidR="002F264E" w:rsidRPr="002F264E">
        <w:rPr>
          <w:rFonts w:cs="Arial"/>
          <w:i/>
          <w:noProof/>
          <w:sz w:val="21"/>
          <w:szCs w:val="21"/>
        </w:rPr>
        <w:fldChar w:fldCharType="end"/>
      </w:r>
      <w:r w:rsidR="00390058" w:rsidRPr="002F264E">
        <w:rPr>
          <w:rFonts w:cs="Arial"/>
          <w:i/>
          <w:noProof/>
          <w:sz w:val="21"/>
          <w:szCs w:val="21"/>
        </w:rPr>
        <w:fldChar w:fldCharType="end"/>
      </w:r>
      <w:r w:rsidRPr="002F264E">
        <w:rPr>
          <w:rFonts w:cs="Arial"/>
          <w:sz w:val="18"/>
          <w:szCs w:val="18"/>
        </w:rPr>
        <w:t>Fonte: Banco do Nordeste - Diretoria de Planejamento</w:t>
      </w:r>
    </w:p>
    <w:p w14:paraId="2D040AC8" w14:textId="77777777" w:rsidR="00F3251A" w:rsidRPr="002F264E" w:rsidRDefault="00F3251A" w:rsidP="009A3767">
      <w:pPr>
        <w:pStyle w:val="Estilo11"/>
        <w:spacing w:after="96"/>
        <w:rPr>
          <w:lang w:eastAsia="pt-BR"/>
        </w:rPr>
      </w:pPr>
      <w:r w:rsidRPr="002F264E">
        <w:rPr>
          <w:lang w:eastAsia="pt-BR"/>
        </w:rPr>
        <w:t>Agenda 2030: formulada durante a Cúpula das Nações Unidas sobre o Desenvolvimento Sustentável, em setembro de 2015, foi composta por 17 Objetivos Sustentáveis de Desenvolvimento (ODS) e 169 metas a serem atingidos até 2030. Os ODS, listados  na Figura 2 - Objetivos do Desenvolvimento Sustentável (ODS), foram construídos em um processo de negociação mundial, que teve início em 2013 e contou com a participação do Brasil em suas discussões tendo se posicionado de forma firme em favor de contemplar a erradicação da pobreza como prioridade entre as iniciativas voltadas ao desenvolvimento sustentável. A agenda formulada pela Cúpula das Nações Unidas sobre o Desenvolvimento Sustentável foi considerada na definição do Mapa Estratégico do Banco, alinhando seus resultados e impactos a seis Objetivos de Desenvolvimento Sustentável (ODS) da Agenda 2030, conforme dispõe o Quadro 1, a seguir.</w:t>
      </w:r>
    </w:p>
    <w:p w14:paraId="021607DE" w14:textId="77777777" w:rsidR="002F264E" w:rsidRDefault="002F264E" w:rsidP="009A3767">
      <w:pPr>
        <w:jc w:val="both"/>
        <w:rPr>
          <w:rFonts w:ascii="Arial" w:hAnsi="Arial" w:cs="Arial"/>
          <w:b/>
          <w:bCs/>
          <w:sz w:val="20"/>
          <w:szCs w:val="20"/>
        </w:rPr>
      </w:pPr>
    </w:p>
    <w:p w14:paraId="6C86FA3F" w14:textId="77777777" w:rsidR="002F264E" w:rsidRDefault="002F264E" w:rsidP="009A3767">
      <w:pPr>
        <w:jc w:val="both"/>
        <w:rPr>
          <w:rFonts w:ascii="Arial" w:hAnsi="Arial" w:cs="Arial"/>
          <w:b/>
          <w:bCs/>
          <w:sz w:val="20"/>
          <w:szCs w:val="20"/>
        </w:rPr>
      </w:pPr>
    </w:p>
    <w:p w14:paraId="26D4DA59" w14:textId="77777777" w:rsidR="002F264E" w:rsidRDefault="002F264E" w:rsidP="009A3767">
      <w:pPr>
        <w:jc w:val="both"/>
        <w:rPr>
          <w:rFonts w:ascii="Arial" w:hAnsi="Arial" w:cs="Arial"/>
          <w:b/>
          <w:bCs/>
          <w:sz w:val="20"/>
          <w:szCs w:val="20"/>
        </w:rPr>
      </w:pPr>
    </w:p>
    <w:p w14:paraId="1A69D5F7" w14:textId="77777777" w:rsidR="002F264E" w:rsidRDefault="002F264E" w:rsidP="009A3767">
      <w:pPr>
        <w:jc w:val="both"/>
        <w:rPr>
          <w:rFonts w:ascii="Arial" w:hAnsi="Arial" w:cs="Arial"/>
          <w:b/>
          <w:bCs/>
          <w:sz w:val="20"/>
          <w:szCs w:val="20"/>
        </w:rPr>
      </w:pPr>
    </w:p>
    <w:p w14:paraId="2C1CA796" w14:textId="77777777" w:rsidR="002F264E" w:rsidRDefault="002F264E" w:rsidP="009A3767">
      <w:pPr>
        <w:jc w:val="both"/>
        <w:rPr>
          <w:rFonts w:ascii="Arial" w:hAnsi="Arial" w:cs="Arial"/>
          <w:b/>
          <w:bCs/>
          <w:sz w:val="20"/>
          <w:szCs w:val="20"/>
        </w:rPr>
      </w:pPr>
    </w:p>
    <w:p w14:paraId="0F1E6E34" w14:textId="694235F3" w:rsidR="00F3251A" w:rsidRPr="002F264E" w:rsidRDefault="00F3251A" w:rsidP="009A3767">
      <w:pPr>
        <w:jc w:val="both"/>
        <w:rPr>
          <w:rFonts w:ascii="Arial" w:hAnsi="Arial" w:cs="Arial"/>
          <w:b/>
          <w:bCs/>
          <w:sz w:val="20"/>
          <w:szCs w:val="20"/>
        </w:rPr>
      </w:pPr>
      <w:r w:rsidRPr="002F264E">
        <w:rPr>
          <w:rFonts w:ascii="Arial" w:hAnsi="Arial" w:cs="Arial"/>
          <w:b/>
          <w:bCs/>
          <w:sz w:val="20"/>
          <w:szCs w:val="20"/>
        </w:rPr>
        <w:lastRenderedPageBreak/>
        <w:t>Quadro 1 - Alinhamento dos Resultados e Impactos aos ODS</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394"/>
      </w:tblGrid>
      <w:tr w:rsidR="00F3251A" w:rsidRPr="002F264E" w14:paraId="506B690C" w14:textId="77777777" w:rsidTr="00727637">
        <w:trPr>
          <w:trHeight w:val="333"/>
        </w:trPr>
        <w:tc>
          <w:tcPr>
            <w:tcW w:w="4678" w:type="dxa"/>
            <w:shd w:val="clear" w:color="auto" w:fill="A6193C"/>
            <w:vAlign w:val="center"/>
          </w:tcPr>
          <w:p w14:paraId="1D7688AD" w14:textId="77777777" w:rsidR="00F3251A" w:rsidRPr="002F264E" w:rsidRDefault="00F3251A" w:rsidP="009A3767">
            <w:pPr>
              <w:autoSpaceDE w:val="0"/>
              <w:autoSpaceDN w:val="0"/>
              <w:adjustRightInd w:val="0"/>
              <w:spacing w:after="0"/>
              <w:ind w:left="34" w:hanging="252"/>
              <w:jc w:val="both"/>
              <w:rPr>
                <w:rFonts w:ascii="Arial" w:hAnsi="Arial" w:cs="Arial"/>
                <w:b/>
                <w:i/>
                <w:color w:val="FFFFFF"/>
                <w:sz w:val="20"/>
                <w:szCs w:val="20"/>
              </w:rPr>
            </w:pPr>
            <w:r w:rsidRPr="002F264E">
              <w:rPr>
                <w:rFonts w:ascii="Arial" w:hAnsi="Arial" w:cs="Arial"/>
                <w:b/>
                <w:color w:val="FFFFFF"/>
                <w:sz w:val="20"/>
                <w:szCs w:val="20"/>
              </w:rPr>
              <w:t>RESULTADO/IMPACTO</w:t>
            </w:r>
          </w:p>
        </w:tc>
        <w:tc>
          <w:tcPr>
            <w:tcW w:w="4394" w:type="dxa"/>
            <w:shd w:val="clear" w:color="auto" w:fill="A6193C"/>
            <w:vAlign w:val="center"/>
          </w:tcPr>
          <w:p w14:paraId="676608C5" w14:textId="77777777" w:rsidR="00F3251A" w:rsidRPr="002F264E" w:rsidRDefault="00F3251A" w:rsidP="009A3767">
            <w:pPr>
              <w:autoSpaceDE w:val="0"/>
              <w:autoSpaceDN w:val="0"/>
              <w:adjustRightInd w:val="0"/>
              <w:spacing w:after="0"/>
              <w:ind w:left="54"/>
              <w:jc w:val="both"/>
              <w:rPr>
                <w:rFonts w:ascii="Arial" w:hAnsi="Arial" w:cs="Arial"/>
                <w:b/>
                <w:i/>
                <w:color w:val="FFFFFF"/>
                <w:sz w:val="20"/>
                <w:szCs w:val="20"/>
              </w:rPr>
            </w:pPr>
            <w:r w:rsidRPr="002F264E">
              <w:rPr>
                <w:rFonts w:ascii="Arial" w:hAnsi="Arial" w:cs="Arial"/>
                <w:b/>
                <w:color w:val="FFFFFF"/>
                <w:sz w:val="20"/>
                <w:szCs w:val="20"/>
              </w:rPr>
              <w:t>ODS</w:t>
            </w:r>
          </w:p>
        </w:tc>
      </w:tr>
      <w:tr w:rsidR="00F3251A" w:rsidRPr="002F264E" w14:paraId="3B9F8BAD" w14:textId="77777777" w:rsidTr="00727637">
        <w:trPr>
          <w:trHeight w:val="356"/>
        </w:trPr>
        <w:tc>
          <w:tcPr>
            <w:tcW w:w="4678" w:type="dxa"/>
            <w:vAlign w:val="center"/>
          </w:tcPr>
          <w:p w14:paraId="43A9D863"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 xml:space="preserve">Inclusão Financeira </w:t>
            </w:r>
          </w:p>
        </w:tc>
        <w:tc>
          <w:tcPr>
            <w:tcW w:w="4394" w:type="dxa"/>
            <w:vAlign w:val="center"/>
          </w:tcPr>
          <w:p w14:paraId="65DF1E70"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 xml:space="preserve">  1 - Erradicação da pobreza</w:t>
            </w:r>
          </w:p>
        </w:tc>
      </w:tr>
      <w:tr w:rsidR="00F3251A" w:rsidRPr="002F264E" w14:paraId="08BE86D5" w14:textId="77777777" w:rsidTr="00727637">
        <w:trPr>
          <w:trHeight w:val="356"/>
        </w:trPr>
        <w:tc>
          <w:tcPr>
            <w:tcW w:w="4678" w:type="dxa"/>
            <w:vAlign w:val="center"/>
          </w:tcPr>
          <w:p w14:paraId="72BE2F48"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Solidez e Sustentabilidade</w:t>
            </w:r>
          </w:p>
        </w:tc>
        <w:tc>
          <w:tcPr>
            <w:tcW w:w="4394" w:type="dxa"/>
            <w:vAlign w:val="center"/>
          </w:tcPr>
          <w:p w14:paraId="0528C948"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color w:val="000000"/>
                <w:sz w:val="20"/>
                <w:szCs w:val="20"/>
              </w:rPr>
              <w:t>17 - Parcerias e meios de implementação</w:t>
            </w:r>
          </w:p>
        </w:tc>
      </w:tr>
      <w:tr w:rsidR="00F3251A" w:rsidRPr="002F264E" w14:paraId="542BE41E" w14:textId="77777777" w:rsidTr="00727637">
        <w:trPr>
          <w:trHeight w:val="356"/>
        </w:trPr>
        <w:tc>
          <w:tcPr>
            <w:tcW w:w="4678" w:type="dxa"/>
            <w:vAlign w:val="center"/>
          </w:tcPr>
          <w:p w14:paraId="10474B49"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Crédito Espacialmente e setorialmente distribuído</w:t>
            </w:r>
          </w:p>
        </w:tc>
        <w:tc>
          <w:tcPr>
            <w:tcW w:w="4394" w:type="dxa"/>
            <w:vMerge w:val="restart"/>
            <w:vAlign w:val="center"/>
          </w:tcPr>
          <w:p w14:paraId="1A1FE1F3"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 xml:space="preserve">  8 - Trabalho decente e crescimento econômico</w:t>
            </w:r>
          </w:p>
        </w:tc>
      </w:tr>
      <w:tr w:rsidR="00F3251A" w:rsidRPr="002F264E" w14:paraId="334572B7" w14:textId="77777777" w:rsidTr="00727637">
        <w:trPr>
          <w:trHeight w:val="356"/>
        </w:trPr>
        <w:tc>
          <w:tcPr>
            <w:tcW w:w="4678" w:type="dxa"/>
            <w:vAlign w:val="center"/>
          </w:tcPr>
          <w:p w14:paraId="32DB3F9F"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Geração de Emprego e Renda</w:t>
            </w:r>
          </w:p>
        </w:tc>
        <w:tc>
          <w:tcPr>
            <w:tcW w:w="4394" w:type="dxa"/>
            <w:vMerge/>
            <w:vAlign w:val="center"/>
          </w:tcPr>
          <w:p w14:paraId="20247FBF" w14:textId="77777777" w:rsidR="00F3251A" w:rsidRPr="002F264E" w:rsidRDefault="00F3251A" w:rsidP="009A3767">
            <w:pPr>
              <w:autoSpaceDE w:val="0"/>
              <w:autoSpaceDN w:val="0"/>
              <w:adjustRightInd w:val="0"/>
              <w:spacing w:after="0"/>
              <w:jc w:val="both"/>
              <w:rPr>
                <w:rFonts w:ascii="Arial" w:hAnsi="Arial" w:cs="Arial"/>
                <w:i/>
                <w:sz w:val="20"/>
                <w:szCs w:val="20"/>
              </w:rPr>
            </w:pPr>
          </w:p>
        </w:tc>
      </w:tr>
      <w:tr w:rsidR="00F3251A" w:rsidRPr="002F264E" w14:paraId="113F0867" w14:textId="77777777" w:rsidTr="00727637">
        <w:trPr>
          <w:trHeight w:val="356"/>
        </w:trPr>
        <w:tc>
          <w:tcPr>
            <w:tcW w:w="4678" w:type="dxa"/>
            <w:vAlign w:val="center"/>
          </w:tcPr>
          <w:p w14:paraId="0A4EB664"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 xml:space="preserve">Redução de Desigualdades </w:t>
            </w:r>
          </w:p>
        </w:tc>
        <w:tc>
          <w:tcPr>
            <w:tcW w:w="4394" w:type="dxa"/>
            <w:vAlign w:val="center"/>
          </w:tcPr>
          <w:p w14:paraId="08B7E0FD"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10 - Redução das desigualdades</w:t>
            </w:r>
          </w:p>
        </w:tc>
      </w:tr>
      <w:tr w:rsidR="00F3251A" w:rsidRPr="002F264E" w14:paraId="43C89457" w14:textId="77777777" w:rsidTr="00727637">
        <w:trPr>
          <w:trHeight w:val="356"/>
        </w:trPr>
        <w:tc>
          <w:tcPr>
            <w:tcW w:w="4678" w:type="dxa"/>
            <w:vAlign w:val="center"/>
          </w:tcPr>
          <w:p w14:paraId="3A321DA0"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Competitividade das Empresas Nordestinas</w:t>
            </w:r>
          </w:p>
        </w:tc>
        <w:tc>
          <w:tcPr>
            <w:tcW w:w="4394" w:type="dxa"/>
            <w:vAlign w:val="center"/>
          </w:tcPr>
          <w:p w14:paraId="2FA76488"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 xml:space="preserve">  9 - Indústria, inovação e infraestrutura</w:t>
            </w:r>
          </w:p>
        </w:tc>
      </w:tr>
      <w:tr w:rsidR="00F3251A" w:rsidRPr="002F264E" w14:paraId="3E338D9F" w14:textId="77777777" w:rsidTr="00727637">
        <w:trPr>
          <w:trHeight w:val="356"/>
        </w:trPr>
        <w:tc>
          <w:tcPr>
            <w:tcW w:w="4678" w:type="dxa"/>
            <w:vAlign w:val="center"/>
          </w:tcPr>
          <w:p w14:paraId="00EFACC5"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 xml:space="preserve">Sustentabilidade Ambiental </w:t>
            </w:r>
          </w:p>
        </w:tc>
        <w:tc>
          <w:tcPr>
            <w:tcW w:w="4394" w:type="dxa"/>
            <w:vAlign w:val="center"/>
          </w:tcPr>
          <w:p w14:paraId="05C3A8E8" w14:textId="77777777" w:rsidR="00F3251A" w:rsidRPr="002F264E" w:rsidRDefault="00F3251A" w:rsidP="009A3767">
            <w:pPr>
              <w:autoSpaceDE w:val="0"/>
              <w:autoSpaceDN w:val="0"/>
              <w:adjustRightInd w:val="0"/>
              <w:spacing w:after="0"/>
              <w:jc w:val="both"/>
              <w:rPr>
                <w:rFonts w:ascii="Arial" w:hAnsi="Arial" w:cs="Arial"/>
                <w:i/>
                <w:sz w:val="20"/>
                <w:szCs w:val="20"/>
              </w:rPr>
            </w:pPr>
            <w:r w:rsidRPr="002F264E">
              <w:rPr>
                <w:rFonts w:ascii="Arial" w:hAnsi="Arial" w:cs="Arial"/>
                <w:sz w:val="20"/>
                <w:szCs w:val="20"/>
              </w:rPr>
              <w:t>11 - Cidades e comunidades sustentáveis</w:t>
            </w:r>
          </w:p>
        </w:tc>
      </w:tr>
    </w:tbl>
    <w:p w14:paraId="5ACCDAB8" w14:textId="77777777" w:rsidR="00F3251A" w:rsidRPr="002F264E" w:rsidRDefault="00F3251A" w:rsidP="009A3767">
      <w:pPr>
        <w:spacing w:after="96"/>
        <w:jc w:val="both"/>
        <w:rPr>
          <w:rFonts w:ascii="Arial" w:hAnsi="Arial" w:cs="Arial"/>
          <w:i/>
          <w:sz w:val="16"/>
          <w:szCs w:val="16"/>
        </w:rPr>
      </w:pPr>
      <w:r w:rsidRPr="002F264E">
        <w:rPr>
          <w:rFonts w:ascii="Arial" w:hAnsi="Arial" w:cs="Arial"/>
          <w:sz w:val="18"/>
          <w:szCs w:val="18"/>
        </w:rPr>
        <w:t>Fonte: Banco do Nordeste - Diretoria de Planejamento</w:t>
      </w:r>
    </w:p>
    <w:p w14:paraId="7FEFAA25" w14:textId="77777777" w:rsidR="00F3251A" w:rsidRPr="002F264E" w:rsidRDefault="00F3251A" w:rsidP="009A3767">
      <w:pPr>
        <w:autoSpaceDE w:val="0"/>
        <w:autoSpaceDN w:val="0"/>
        <w:jc w:val="both"/>
        <w:rPr>
          <w:rFonts w:ascii="Arial" w:hAnsi="Arial" w:cs="Arial"/>
          <w:b/>
          <w:bCs/>
          <w:lang w:eastAsia="pt-BR"/>
        </w:rPr>
      </w:pPr>
    </w:p>
    <w:p w14:paraId="285F3D76" w14:textId="77777777" w:rsidR="00F3251A" w:rsidRPr="002F264E" w:rsidRDefault="00F3251A" w:rsidP="009A3767">
      <w:pPr>
        <w:autoSpaceDE w:val="0"/>
        <w:autoSpaceDN w:val="0"/>
        <w:jc w:val="both"/>
        <w:rPr>
          <w:rFonts w:ascii="Arial" w:hAnsi="Arial" w:cs="Arial"/>
          <w:b/>
          <w:bCs/>
          <w:lang w:val="pt-PT" w:eastAsia="pt-BR"/>
        </w:rPr>
      </w:pPr>
      <w:r w:rsidRPr="002F264E">
        <w:rPr>
          <w:rFonts w:ascii="Arial" w:hAnsi="Arial" w:cs="Arial"/>
          <w:b/>
          <w:bCs/>
          <w:lang w:eastAsia="pt-BR"/>
        </w:rPr>
        <w:t>Figura 2 - Objetivos do Desenvolvimento Sustentável (ODS)</w:t>
      </w:r>
    </w:p>
    <w:p w14:paraId="68C5A09F" w14:textId="26A9C7F2" w:rsidR="00F3251A" w:rsidRPr="002F264E" w:rsidRDefault="00F3251A" w:rsidP="009A3767">
      <w:pPr>
        <w:autoSpaceDE w:val="0"/>
        <w:autoSpaceDN w:val="0"/>
        <w:jc w:val="both"/>
        <w:rPr>
          <w:rFonts w:ascii="Arial" w:hAnsi="Arial" w:cs="Arial"/>
          <w:lang w:eastAsia="pt-BR"/>
        </w:rPr>
      </w:pPr>
      <w:r w:rsidRPr="002F264E">
        <w:rPr>
          <w:rFonts w:ascii="Arial" w:eastAsia="Times New Roman" w:hAnsi="Arial" w:cs="Arial"/>
          <w:noProof/>
          <w:sz w:val="21"/>
          <w:szCs w:val="21"/>
          <w:lang w:eastAsia="pt-BR"/>
        </w:rPr>
        <w:drawing>
          <wp:inline distT="0" distB="0" distL="0" distR="0" wp14:anchorId="7809418D" wp14:editId="046EB887">
            <wp:extent cx="5210175" cy="3105150"/>
            <wp:effectExtent l="0" t="0" r="9525" b="0"/>
            <wp:docPr id="9" name="Imagem 9" descr="https://s2.glbimg.com/XwtYhpGkjWkuUon_t6DpsGNIgEg=/0x0:4387x2617/1600x0/smart/filters:strip_icc()/i.s3.glbimg.com/v1/AUTH_b58693ed41d04a39826739159bf600a0/internal_photos/bs/2018/B/y/jNz4rrTauB0BsrPY9Mxg/o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1" descr="https://s2.glbimg.com/XwtYhpGkjWkuUon_t6DpsGNIgEg=/0x0:4387x2617/1600x0/smart/filters:strip_icc()/i.s3.glbimg.com/v1/AUTH_b58693ed41d04a39826739159bf600a0/internal_photos/bs/2018/B/y/jNz4rrTauB0BsrPY9Mxg/ods.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10175" cy="3105150"/>
                    </a:xfrm>
                    <a:prstGeom prst="rect">
                      <a:avLst/>
                    </a:prstGeom>
                    <a:noFill/>
                    <a:ln>
                      <a:noFill/>
                    </a:ln>
                  </pic:spPr>
                </pic:pic>
              </a:graphicData>
            </a:graphic>
          </wp:inline>
        </w:drawing>
      </w:r>
    </w:p>
    <w:p w14:paraId="00AFDBEB" w14:textId="77777777" w:rsidR="00F3251A" w:rsidRPr="002F264E" w:rsidRDefault="00F3251A" w:rsidP="009A3767">
      <w:pPr>
        <w:spacing w:after="0"/>
        <w:jc w:val="both"/>
        <w:rPr>
          <w:rFonts w:ascii="Arial" w:hAnsi="Arial" w:cs="Arial"/>
          <w:lang w:eastAsia="pt-BR"/>
        </w:rPr>
      </w:pPr>
      <w:r w:rsidRPr="002F264E">
        <w:rPr>
          <w:rFonts w:ascii="Arial" w:hAnsi="Arial" w:cs="Arial"/>
          <w:lang w:eastAsia="pt-BR"/>
        </w:rPr>
        <w:t>Além dos ODS relacionados no Quadro 1, registre-se que o Programa Agroamigo do Banco do Nordeste alinha-se aos ODS 2 - Fome zero e agricultura sustentável; 5 - Igualdade de gênero e 12 - Consumo e produção responsáveis.</w:t>
      </w:r>
    </w:p>
    <w:p w14:paraId="759465EA" w14:textId="77777777" w:rsidR="00F3251A" w:rsidRPr="002F264E" w:rsidRDefault="00F3251A" w:rsidP="009A3767">
      <w:pPr>
        <w:pStyle w:val="estilo13"/>
        <w:spacing w:after="96"/>
        <w:jc w:val="both"/>
        <w:rPr>
          <w:rFonts w:ascii="Arial" w:hAnsi="Arial" w:cs="Arial"/>
          <w:color w:val="000000"/>
          <w:sz w:val="22"/>
          <w:szCs w:val="22"/>
        </w:rPr>
      </w:pPr>
      <w:r w:rsidRPr="002F264E">
        <w:rPr>
          <w:rFonts w:ascii="Arial" w:hAnsi="Arial" w:cs="Arial"/>
          <w:sz w:val="22"/>
          <w:szCs w:val="22"/>
        </w:rPr>
        <w:t>Com relação às Diretrizes Estratégicas, cabe destacar que as ações do Banco do Nordeste são norteadas por cinco diretrizes:</w:t>
      </w:r>
    </w:p>
    <w:p w14:paraId="5916ADE8" w14:textId="77777777" w:rsidR="00F3251A" w:rsidRPr="002F264E" w:rsidRDefault="00F3251A" w:rsidP="007447A1">
      <w:pPr>
        <w:numPr>
          <w:ilvl w:val="0"/>
          <w:numId w:val="19"/>
        </w:numPr>
        <w:autoSpaceDE w:val="0"/>
        <w:autoSpaceDN w:val="0"/>
        <w:spacing w:after="0" w:line="240" w:lineRule="auto"/>
        <w:jc w:val="both"/>
        <w:rPr>
          <w:rFonts w:ascii="Arial" w:eastAsia="Times New Roman" w:hAnsi="Arial" w:cs="Arial"/>
          <w:lang w:eastAsia="pt-BR"/>
        </w:rPr>
      </w:pPr>
      <w:r w:rsidRPr="002F264E">
        <w:rPr>
          <w:rFonts w:ascii="Arial" w:eastAsia="Times New Roman" w:hAnsi="Arial" w:cs="Arial"/>
          <w:lang w:eastAsia="pt-BR"/>
        </w:rPr>
        <w:t>Fazer o FNE cada vez melhor;</w:t>
      </w:r>
    </w:p>
    <w:p w14:paraId="561A71E0" w14:textId="77777777" w:rsidR="00F3251A" w:rsidRPr="002F264E" w:rsidRDefault="00F3251A" w:rsidP="007447A1">
      <w:pPr>
        <w:numPr>
          <w:ilvl w:val="0"/>
          <w:numId w:val="19"/>
        </w:numPr>
        <w:autoSpaceDE w:val="0"/>
        <w:autoSpaceDN w:val="0"/>
        <w:spacing w:after="0" w:line="240" w:lineRule="auto"/>
        <w:jc w:val="both"/>
        <w:rPr>
          <w:rFonts w:ascii="Arial" w:eastAsia="Times New Roman" w:hAnsi="Arial" w:cs="Arial"/>
          <w:lang w:eastAsia="pt-BR"/>
        </w:rPr>
      </w:pPr>
      <w:r w:rsidRPr="002F264E">
        <w:rPr>
          <w:rFonts w:ascii="Arial" w:eastAsia="Times New Roman" w:hAnsi="Arial" w:cs="Arial"/>
          <w:lang w:eastAsia="pt-BR"/>
        </w:rPr>
        <w:t>Avançar na liderança do microcrédito;</w:t>
      </w:r>
    </w:p>
    <w:p w14:paraId="4F8F7AFC" w14:textId="77777777" w:rsidR="00F3251A" w:rsidRPr="002F264E" w:rsidRDefault="00F3251A" w:rsidP="007447A1">
      <w:pPr>
        <w:numPr>
          <w:ilvl w:val="0"/>
          <w:numId w:val="19"/>
        </w:numPr>
        <w:autoSpaceDE w:val="0"/>
        <w:autoSpaceDN w:val="0"/>
        <w:spacing w:after="0" w:line="240" w:lineRule="auto"/>
        <w:jc w:val="both"/>
        <w:rPr>
          <w:rFonts w:ascii="Arial" w:eastAsia="Times New Roman" w:hAnsi="Arial" w:cs="Arial"/>
          <w:lang w:eastAsia="pt-BR"/>
        </w:rPr>
      </w:pPr>
      <w:r w:rsidRPr="002F264E">
        <w:rPr>
          <w:rFonts w:ascii="Arial" w:eastAsia="Times New Roman" w:hAnsi="Arial" w:cs="Arial"/>
          <w:lang w:eastAsia="pt-BR"/>
        </w:rPr>
        <w:t>Ser o Banco do micro, pequena e média empresa;</w:t>
      </w:r>
    </w:p>
    <w:p w14:paraId="4E6E02DE" w14:textId="77777777" w:rsidR="00F3251A" w:rsidRPr="002F264E" w:rsidRDefault="00F3251A" w:rsidP="007447A1">
      <w:pPr>
        <w:numPr>
          <w:ilvl w:val="0"/>
          <w:numId w:val="19"/>
        </w:numPr>
        <w:autoSpaceDE w:val="0"/>
        <w:autoSpaceDN w:val="0"/>
        <w:spacing w:after="0" w:line="240" w:lineRule="auto"/>
        <w:jc w:val="both"/>
        <w:rPr>
          <w:rFonts w:ascii="Arial" w:eastAsia="Times New Roman" w:hAnsi="Arial" w:cs="Arial"/>
          <w:lang w:eastAsia="pt-BR"/>
        </w:rPr>
      </w:pPr>
      <w:r w:rsidRPr="002F264E">
        <w:rPr>
          <w:rFonts w:ascii="Arial" w:eastAsia="Times New Roman" w:hAnsi="Arial" w:cs="Arial"/>
          <w:lang w:eastAsia="pt-BR"/>
        </w:rPr>
        <w:t xml:space="preserve">Inovar em processos produtos e serviços; </w:t>
      </w:r>
    </w:p>
    <w:p w14:paraId="6D70D902" w14:textId="77777777" w:rsidR="00F3251A" w:rsidRPr="002F264E" w:rsidRDefault="00F3251A" w:rsidP="007447A1">
      <w:pPr>
        <w:numPr>
          <w:ilvl w:val="0"/>
          <w:numId w:val="19"/>
        </w:numPr>
        <w:autoSpaceDE w:val="0"/>
        <w:autoSpaceDN w:val="0"/>
        <w:spacing w:after="0" w:line="240" w:lineRule="auto"/>
        <w:jc w:val="both"/>
        <w:rPr>
          <w:rFonts w:ascii="Arial" w:eastAsia="Times New Roman" w:hAnsi="Arial" w:cs="Arial"/>
          <w:lang w:eastAsia="pt-BR"/>
        </w:rPr>
      </w:pPr>
      <w:r w:rsidRPr="002F264E">
        <w:rPr>
          <w:rFonts w:ascii="Arial" w:eastAsia="Times New Roman" w:hAnsi="Arial" w:cs="Arial"/>
          <w:lang w:eastAsia="pt-BR"/>
        </w:rPr>
        <w:t>Valorizar as competências humanas e a satisfação dos clientes.</w:t>
      </w:r>
    </w:p>
    <w:p w14:paraId="1D42242E" w14:textId="77777777" w:rsidR="00F3251A" w:rsidRPr="002F264E" w:rsidRDefault="00F3251A" w:rsidP="009A3767">
      <w:pPr>
        <w:spacing w:after="0"/>
        <w:jc w:val="both"/>
        <w:rPr>
          <w:rFonts w:ascii="Arial" w:hAnsi="Arial" w:cs="Arial"/>
        </w:rPr>
      </w:pPr>
    </w:p>
    <w:p w14:paraId="0D72B555" w14:textId="77777777" w:rsidR="00F3251A" w:rsidRPr="002F264E" w:rsidRDefault="00F3251A" w:rsidP="009A3767">
      <w:pPr>
        <w:pStyle w:val="Ttulo2"/>
        <w:spacing w:after="96"/>
        <w:rPr>
          <w:sz w:val="22"/>
          <w:szCs w:val="22"/>
          <w:lang w:val="pt-PT"/>
        </w:rPr>
      </w:pPr>
      <w:bookmarkStart w:id="27" w:name="_Toc96352431"/>
      <w:bookmarkEnd w:id="25"/>
      <w:r w:rsidRPr="002F264E">
        <w:rPr>
          <w:sz w:val="22"/>
          <w:szCs w:val="22"/>
          <w:lang w:val="pt-PT"/>
        </w:rPr>
        <w:lastRenderedPageBreak/>
        <w:t>2.2 Modelo de Negócios</w:t>
      </w:r>
      <w:bookmarkEnd w:id="27"/>
    </w:p>
    <w:p w14:paraId="04A32F56" w14:textId="77777777" w:rsidR="00F3251A" w:rsidRPr="002F264E" w:rsidRDefault="00F3251A" w:rsidP="009A3767">
      <w:pPr>
        <w:pStyle w:val="Estilo14"/>
      </w:pPr>
    </w:p>
    <w:p w14:paraId="035BA53A" w14:textId="77777777" w:rsidR="00F3251A" w:rsidRPr="002F264E" w:rsidRDefault="00F3251A" w:rsidP="009A3767">
      <w:pPr>
        <w:pStyle w:val="Estilo14"/>
      </w:pPr>
      <w:r w:rsidRPr="002F264E">
        <w:t>O modelo de negócios do Banco do Nordeste está estruturado em segmentos, produtos e linhas de negócio voltados ao crédito para desenvolvimento da sua área de atuação:</w:t>
      </w:r>
    </w:p>
    <w:p w14:paraId="6DDE5146" w14:textId="77777777" w:rsidR="00F3251A" w:rsidRPr="002F264E" w:rsidRDefault="00F3251A" w:rsidP="007447A1">
      <w:pPr>
        <w:pStyle w:val="Estilo2Lista"/>
        <w:numPr>
          <w:ilvl w:val="0"/>
          <w:numId w:val="20"/>
        </w:numPr>
        <w:rPr>
          <w:sz w:val="22"/>
          <w:szCs w:val="22"/>
        </w:rPr>
      </w:pPr>
      <w:r w:rsidRPr="002F264E">
        <w:rPr>
          <w:sz w:val="22"/>
          <w:szCs w:val="22"/>
        </w:rPr>
        <w:t>Segmentos de clientes: atende empresas de todos os portes (</w:t>
      </w:r>
      <w:r w:rsidRPr="002F264E">
        <w:rPr>
          <w:i/>
          <w:sz w:val="22"/>
          <w:szCs w:val="22"/>
        </w:rPr>
        <w:t>corporate</w:t>
      </w:r>
      <w:r w:rsidRPr="002F264E">
        <w:rPr>
          <w:sz w:val="22"/>
          <w:szCs w:val="22"/>
        </w:rPr>
        <w:t>, grande, média, MPE), segmentos do setor rural (agronegócio, pequeno e miniprodutor rural e agricultura familiar), setor de microfinanças (urbana e rural) e segmentos pessoa física, entidades representativas e Governo, este último para atender instituições da administração pública direta e indireta.</w:t>
      </w:r>
    </w:p>
    <w:p w14:paraId="04E0D4E8" w14:textId="77777777" w:rsidR="00F3251A" w:rsidRPr="002F264E" w:rsidRDefault="00F3251A" w:rsidP="007447A1">
      <w:pPr>
        <w:pStyle w:val="Estilo2Lista"/>
        <w:numPr>
          <w:ilvl w:val="0"/>
          <w:numId w:val="20"/>
        </w:numPr>
        <w:rPr>
          <w:sz w:val="22"/>
          <w:szCs w:val="22"/>
        </w:rPr>
      </w:pPr>
      <w:r w:rsidRPr="002F264E">
        <w:rPr>
          <w:i/>
          <w:sz w:val="22"/>
          <w:szCs w:val="22"/>
        </w:rPr>
        <w:t>Portfólio</w:t>
      </w:r>
      <w:r w:rsidRPr="002F264E">
        <w:rPr>
          <w:sz w:val="22"/>
          <w:szCs w:val="22"/>
        </w:rPr>
        <w:t xml:space="preserve"> de produtos e serviços abrange:</w:t>
      </w:r>
    </w:p>
    <w:p w14:paraId="4054801A" w14:textId="77777777" w:rsidR="00F3251A" w:rsidRPr="002F264E" w:rsidRDefault="00F3251A" w:rsidP="007447A1">
      <w:pPr>
        <w:pStyle w:val="PargrafodaLista"/>
        <w:numPr>
          <w:ilvl w:val="0"/>
          <w:numId w:val="10"/>
        </w:numPr>
        <w:tabs>
          <w:tab w:val="clear" w:pos="3912"/>
        </w:tabs>
        <w:spacing w:afterLines="0"/>
        <w:rPr>
          <w:rFonts w:cs="Arial"/>
        </w:rPr>
      </w:pPr>
      <w:r w:rsidRPr="002F264E">
        <w:rPr>
          <w:rFonts w:cs="Arial"/>
        </w:rPr>
        <w:t>Operações de infraestrutura;</w:t>
      </w:r>
    </w:p>
    <w:p w14:paraId="04C34BA7" w14:textId="77777777" w:rsidR="00F3251A" w:rsidRPr="002F264E" w:rsidRDefault="00F3251A" w:rsidP="007447A1">
      <w:pPr>
        <w:pStyle w:val="PargrafodaLista"/>
        <w:numPr>
          <w:ilvl w:val="0"/>
          <w:numId w:val="10"/>
        </w:numPr>
        <w:tabs>
          <w:tab w:val="clear" w:pos="3912"/>
        </w:tabs>
        <w:spacing w:afterLines="0"/>
        <w:rPr>
          <w:rFonts w:cs="Arial"/>
        </w:rPr>
      </w:pPr>
      <w:r w:rsidRPr="002F264E">
        <w:rPr>
          <w:rFonts w:cs="Arial"/>
        </w:rPr>
        <w:t>Operações de crédito para micro, pequenas, médias e grandes empresas, incluindo:</w:t>
      </w:r>
    </w:p>
    <w:p w14:paraId="5339EFDA" w14:textId="77777777" w:rsidR="00F3251A" w:rsidRPr="002F264E" w:rsidRDefault="00F3251A" w:rsidP="007447A1">
      <w:pPr>
        <w:pStyle w:val="PargrafodaLista"/>
        <w:numPr>
          <w:ilvl w:val="1"/>
          <w:numId w:val="9"/>
        </w:numPr>
        <w:tabs>
          <w:tab w:val="clear" w:pos="3912"/>
        </w:tabs>
        <w:spacing w:afterLines="0"/>
        <w:rPr>
          <w:rFonts w:cs="Arial"/>
        </w:rPr>
      </w:pPr>
      <w:r w:rsidRPr="002F264E">
        <w:rPr>
          <w:rFonts w:cs="Arial"/>
        </w:rPr>
        <w:t>Operações industriais para aquisição de máquinas, equipamentos e matérias-primas e para modernizações de plantas, entre outros;</w:t>
      </w:r>
    </w:p>
    <w:p w14:paraId="70B36226" w14:textId="77777777" w:rsidR="00F3251A" w:rsidRPr="002F264E" w:rsidRDefault="00F3251A" w:rsidP="007447A1">
      <w:pPr>
        <w:pStyle w:val="PargrafodaLista"/>
        <w:numPr>
          <w:ilvl w:val="1"/>
          <w:numId w:val="9"/>
        </w:numPr>
        <w:tabs>
          <w:tab w:val="clear" w:pos="3912"/>
        </w:tabs>
        <w:spacing w:afterLines="0"/>
        <w:rPr>
          <w:rFonts w:cs="Arial"/>
        </w:rPr>
      </w:pPr>
      <w:r w:rsidRPr="002F264E">
        <w:rPr>
          <w:rFonts w:cs="Arial"/>
        </w:rPr>
        <w:t>Operações comerciais a empresas de varejo, de atacado e de serviços;</w:t>
      </w:r>
    </w:p>
    <w:p w14:paraId="2CC9317C" w14:textId="77777777" w:rsidR="00F3251A" w:rsidRPr="002F264E" w:rsidRDefault="00F3251A" w:rsidP="007447A1">
      <w:pPr>
        <w:pStyle w:val="PargrafodaLista"/>
        <w:numPr>
          <w:ilvl w:val="1"/>
          <w:numId w:val="9"/>
        </w:numPr>
        <w:tabs>
          <w:tab w:val="clear" w:pos="3912"/>
        </w:tabs>
        <w:spacing w:afterLines="0"/>
        <w:rPr>
          <w:rFonts w:cs="Arial"/>
        </w:rPr>
      </w:pPr>
      <w:r w:rsidRPr="002F264E">
        <w:rPr>
          <w:rFonts w:cs="Arial"/>
        </w:rPr>
        <w:t>Operações rurais, inclusive agronegócio;</w:t>
      </w:r>
    </w:p>
    <w:p w14:paraId="3D7C2841" w14:textId="77777777" w:rsidR="00F3251A" w:rsidRPr="002F264E" w:rsidRDefault="00F3251A" w:rsidP="007447A1">
      <w:pPr>
        <w:pStyle w:val="PargrafodaLista"/>
        <w:numPr>
          <w:ilvl w:val="1"/>
          <w:numId w:val="9"/>
        </w:numPr>
        <w:tabs>
          <w:tab w:val="clear" w:pos="3912"/>
        </w:tabs>
        <w:spacing w:afterLines="0"/>
        <w:rPr>
          <w:rFonts w:cs="Arial"/>
        </w:rPr>
      </w:pPr>
      <w:r w:rsidRPr="002F264E">
        <w:rPr>
          <w:rFonts w:cs="Arial"/>
        </w:rPr>
        <w:t>Operações de microcrédito para empreendedores urbanos e agricultores familiares.</w:t>
      </w:r>
    </w:p>
    <w:p w14:paraId="5F212705" w14:textId="77777777" w:rsidR="00F3251A" w:rsidRPr="002F264E" w:rsidRDefault="00F3251A" w:rsidP="007447A1">
      <w:pPr>
        <w:pStyle w:val="PargrafodaLista"/>
        <w:numPr>
          <w:ilvl w:val="0"/>
          <w:numId w:val="11"/>
        </w:numPr>
        <w:tabs>
          <w:tab w:val="clear" w:pos="3912"/>
        </w:tabs>
        <w:spacing w:before="60" w:afterLines="0" w:after="60"/>
        <w:ind w:left="1003" w:hanging="357"/>
        <w:rPr>
          <w:rFonts w:cs="Arial"/>
        </w:rPr>
      </w:pPr>
      <w:r w:rsidRPr="002F264E">
        <w:rPr>
          <w:rFonts w:cs="Arial"/>
        </w:rPr>
        <w:t xml:space="preserve">Gestão de </w:t>
      </w:r>
      <w:r w:rsidRPr="002F264E">
        <w:rPr>
          <w:rFonts w:cs="Arial"/>
          <w:i/>
        </w:rPr>
        <w:t>portfólio</w:t>
      </w:r>
      <w:r w:rsidRPr="002F264E">
        <w:rPr>
          <w:rFonts w:cs="Arial"/>
        </w:rPr>
        <w:t xml:space="preserve"> e análise de crédito para fundos e programas do governo;</w:t>
      </w:r>
    </w:p>
    <w:p w14:paraId="15E2C9C1" w14:textId="77777777" w:rsidR="00F3251A" w:rsidRPr="002F264E" w:rsidRDefault="00F3251A" w:rsidP="007447A1">
      <w:pPr>
        <w:pStyle w:val="PargrafodaLista"/>
        <w:numPr>
          <w:ilvl w:val="0"/>
          <w:numId w:val="11"/>
        </w:numPr>
        <w:tabs>
          <w:tab w:val="clear" w:pos="3912"/>
        </w:tabs>
        <w:spacing w:before="60" w:afterLines="0" w:after="60"/>
        <w:ind w:left="1003" w:hanging="357"/>
        <w:rPr>
          <w:rFonts w:cs="Arial"/>
        </w:rPr>
      </w:pPr>
      <w:r w:rsidRPr="002F264E">
        <w:rPr>
          <w:rFonts w:cs="Arial"/>
        </w:rPr>
        <w:t>Serviços bancários, que consistem na oferta de contas de poupança, depósitos à vista e a prazo, custódia de títulos, operações de câmbio, transferências eletrônicas, serviços de cobrança, cartão de crédito, entre outros;</w:t>
      </w:r>
    </w:p>
    <w:p w14:paraId="3862A9E9" w14:textId="77777777" w:rsidR="00F3251A" w:rsidRPr="002F264E" w:rsidRDefault="00F3251A" w:rsidP="007447A1">
      <w:pPr>
        <w:pStyle w:val="PargrafodaLista"/>
        <w:numPr>
          <w:ilvl w:val="0"/>
          <w:numId w:val="11"/>
        </w:numPr>
        <w:tabs>
          <w:tab w:val="clear" w:pos="3912"/>
        </w:tabs>
        <w:spacing w:before="60" w:afterLines="0" w:after="60"/>
        <w:ind w:left="1003" w:hanging="357"/>
        <w:rPr>
          <w:rFonts w:cs="Arial"/>
        </w:rPr>
      </w:pPr>
      <w:r w:rsidRPr="002F264E">
        <w:rPr>
          <w:rFonts w:cs="Arial"/>
        </w:rPr>
        <w:t>Operações de Mercado de Capitais, com a estruturação e distribuição de títulos e valores mobiliários locais de curto e longo prazos como debêntures, notas promissórias, Certificados de Recebíveis Imobiliários (CRI), Fundos de Investimento em Direitos Creditórios (Fidc), entre outros;</w:t>
      </w:r>
    </w:p>
    <w:p w14:paraId="3C1D1D59" w14:textId="77777777" w:rsidR="00F3251A" w:rsidRPr="002F264E" w:rsidRDefault="00F3251A" w:rsidP="007447A1">
      <w:pPr>
        <w:pStyle w:val="PargrafodaLista"/>
        <w:numPr>
          <w:ilvl w:val="0"/>
          <w:numId w:val="9"/>
        </w:numPr>
        <w:tabs>
          <w:tab w:val="clear" w:pos="3912"/>
        </w:tabs>
        <w:spacing w:before="60" w:afterLines="0" w:after="60"/>
        <w:ind w:left="1003" w:hanging="357"/>
        <w:rPr>
          <w:rFonts w:cs="Arial"/>
        </w:rPr>
      </w:pPr>
      <w:r w:rsidRPr="002F264E">
        <w:rPr>
          <w:rFonts w:cs="Arial"/>
        </w:rPr>
        <w:t>Gestão de ativos de terceiros, consistindo na gestão de fundos de investimento para pequenos, médios e grandes investidores.</w:t>
      </w:r>
    </w:p>
    <w:p w14:paraId="43FBA0AB" w14:textId="77777777" w:rsidR="00F3251A" w:rsidRPr="002F264E" w:rsidRDefault="00F3251A" w:rsidP="007447A1">
      <w:pPr>
        <w:pStyle w:val="Estilo2Lista"/>
        <w:numPr>
          <w:ilvl w:val="0"/>
          <w:numId w:val="20"/>
        </w:numPr>
        <w:rPr>
          <w:sz w:val="22"/>
          <w:szCs w:val="22"/>
        </w:rPr>
      </w:pPr>
      <w:r w:rsidRPr="002F264E">
        <w:rPr>
          <w:sz w:val="22"/>
          <w:szCs w:val="22"/>
        </w:rPr>
        <w:t>Linhas de negócio:</w:t>
      </w:r>
    </w:p>
    <w:p w14:paraId="274FA8F3" w14:textId="77777777" w:rsidR="00F3251A" w:rsidRPr="002F264E" w:rsidRDefault="00F3251A" w:rsidP="007447A1">
      <w:pPr>
        <w:pStyle w:val="Estilo2Lista"/>
        <w:numPr>
          <w:ilvl w:val="0"/>
          <w:numId w:val="8"/>
        </w:numPr>
        <w:spacing w:before="60" w:after="60"/>
        <w:ind w:left="992" w:hanging="357"/>
        <w:rPr>
          <w:sz w:val="22"/>
          <w:szCs w:val="22"/>
        </w:rPr>
      </w:pPr>
      <w:r w:rsidRPr="002F264E">
        <w:rPr>
          <w:sz w:val="22"/>
          <w:szCs w:val="22"/>
        </w:rPr>
        <w:t>Crédito Especializado;</w:t>
      </w:r>
    </w:p>
    <w:p w14:paraId="36112A2D" w14:textId="77777777" w:rsidR="00F3251A" w:rsidRPr="002F264E" w:rsidRDefault="00F3251A" w:rsidP="007447A1">
      <w:pPr>
        <w:pStyle w:val="Estilo2Lista"/>
        <w:numPr>
          <w:ilvl w:val="0"/>
          <w:numId w:val="8"/>
        </w:numPr>
        <w:spacing w:before="60" w:after="60"/>
        <w:ind w:left="992" w:hanging="357"/>
        <w:rPr>
          <w:sz w:val="22"/>
          <w:szCs w:val="22"/>
        </w:rPr>
      </w:pPr>
      <w:r w:rsidRPr="002F264E">
        <w:rPr>
          <w:sz w:val="22"/>
          <w:szCs w:val="22"/>
        </w:rPr>
        <w:t>Crédito para Infraestrutura;</w:t>
      </w:r>
    </w:p>
    <w:p w14:paraId="4B8BC728" w14:textId="77777777" w:rsidR="00F3251A" w:rsidRPr="002F264E" w:rsidRDefault="00F3251A" w:rsidP="007447A1">
      <w:pPr>
        <w:pStyle w:val="Estilo2Lista"/>
        <w:numPr>
          <w:ilvl w:val="0"/>
          <w:numId w:val="8"/>
        </w:numPr>
        <w:spacing w:before="60" w:after="60"/>
        <w:ind w:left="992" w:hanging="357"/>
        <w:rPr>
          <w:sz w:val="22"/>
          <w:szCs w:val="22"/>
        </w:rPr>
      </w:pPr>
      <w:r w:rsidRPr="002F264E">
        <w:rPr>
          <w:sz w:val="22"/>
          <w:szCs w:val="22"/>
        </w:rPr>
        <w:t>Crédito para Microfinança Urbana;</w:t>
      </w:r>
    </w:p>
    <w:p w14:paraId="4C6415F5" w14:textId="77777777" w:rsidR="00F3251A" w:rsidRPr="002F264E" w:rsidRDefault="00F3251A" w:rsidP="007447A1">
      <w:pPr>
        <w:pStyle w:val="Estilo2Lista"/>
        <w:numPr>
          <w:ilvl w:val="0"/>
          <w:numId w:val="8"/>
        </w:numPr>
        <w:spacing w:before="60" w:after="60"/>
        <w:ind w:left="992" w:hanging="357"/>
        <w:rPr>
          <w:sz w:val="22"/>
          <w:szCs w:val="22"/>
        </w:rPr>
      </w:pPr>
      <w:r w:rsidRPr="002F264E">
        <w:rPr>
          <w:sz w:val="22"/>
          <w:szCs w:val="22"/>
        </w:rPr>
        <w:t>Crédito para Microfinança Rural.</w:t>
      </w:r>
    </w:p>
    <w:p w14:paraId="36AB3C55" w14:textId="77777777" w:rsidR="00F3251A" w:rsidRPr="002F264E" w:rsidRDefault="00F3251A" w:rsidP="009A3767">
      <w:pPr>
        <w:pStyle w:val="Estilo2Lista"/>
        <w:spacing w:before="60" w:after="60"/>
        <w:ind w:left="992"/>
        <w:rPr>
          <w:sz w:val="22"/>
          <w:szCs w:val="22"/>
        </w:rPr>
      </w:pPr>
    </w:p>
    <w:p w14:paraId="62366B09" w14:textId="77777777" w:rsidR="00F3251A" w:rsidRPr="002F264E" w:rsidRDefault="00F3251A" w:rsidP="009A3767">
      <w:pPr>
        <w:pStyle w:val="estilo110"/>
        <w:rPr>
          <w:lang w:val="pt-PT"/>
        </w:rPr>
      </w:pPr>
      <w:r w:rsidRPr="002F264E">
        <w:rPr>
          <w:rStyle w:val="Estilo15Char"/>
        </w:rPr>
        <w:t>Para alcançar melhor cobertura geográfica e identificar oportunidades de potencializar seus negócios, o Banco realiza sistematicamente estudos de dimensionamento de mercado. O Banco do Nordeste finalizou 2021 com 292 agências, 688 unidades de microcrédito, sendo, 473 unidades de microcrédito urbano e 215 unidades de microcrédito rural, totalizando 980 pontos físicos de atendimentos, conforme Gráfico 1</w:t>
      </w:r>
      <w:r w:rsidRPr="002F264E">
        <w:rPr>
          <w:lang w:val="pt-PT"/>
        </w:rPr>
        <w:t>.</w:t>
      </w:r>
    </w:p>
    <w:p w14:paraId="5CB51029" w14:textId="77777777" w:rsidR="00F3251A" w:rsidRPr="002F264E" w:rsidRDefault="00F3251A" w:rsidP="009A3767">
      <w:pPr>
        <w:pStyle w:val="estilo110"/>
        <w:rPr>
          <w:lang w:val="pt-PT"/>
        </w:rPr>
      </w:pPr>
    </w:p>
    <w:p w14:paraId="2939D135" w14:textId="77777777" w:rsidR="00F3251A" w:rsidRPr="002F264E" w:rsidRDefault="00F3251A" w:rsidP="009A3767">
      <w:pPr>
        <w:pStyle w:val="estilo110"/>
        <w:rPr>
          <w:lang w:val="pt-PT"/>
        </w:rPr>
      </w:pPr>
    </w:p>
    <w:p w14:paraId="2A1BAFB4" w14:textId="77777777" w:rsidR="00F3251A" w:rsidRPr="002F264E" w:rsidRDefault="00F3251A" w:rsidP="009A3767">
      <w:pPr>
        <w:pStyle w:val="estilo110"/>
        <w:rPr>
          <w:lang w:val="pt-PT"/>
        </w:rPr>
      </w:pPr>
    </w:p>
    <w:p w14:paraId="033050E1" w14:textId="77777777" w:rsidR="00F3251A" w:rsidRPr="002F264E" w:rsidRDefault="00F3251A" w:rsidP="009A3767">
      <w:pPr>
        <w:pStyle w:val="estilo110"/>
        <w:rPr>
          <w:lang w:val="pt-PT"/>
        </w:rPr>
      </w:pPr>
    </w:p>
    <w:p w14:paraId="6F9B7BF6" w14:textId="77777777" w:rsidR="00F3251A" w:rsidRPr="002F264E" w:rsidRDefault="00F3251A" w:rsidP="009A3767">
      <w:pPr>
        <w:pStyle w:val="estilo110"/>
        <w:ind w:left="360" w:hanging="360"/>
        <w:rPr>
          <w:b/>
          <w:sz w:val="20"/>
          <w:szCs w:val="20"/>
          <w:lang w:val="pt-PT"/>
        </w:rPr>
      </w:pPr>
      <w:r w:rsidRPr="002F264E">
        <w:rPr>
          <w:b/>
          <w:sz w:val="20"/>
          <w:szCs w:val="20"/>
          <w:lang w:val="pt-PT"/>
        </w:rPr>
        <w:t>Gráfico 1 - Canais de Atendimento Presencial do Banco do Nordeste</w:t>
      </w:r>
    </w:p>
    <w:p w14:paraId="3AEF7D5D" w14:textId="6C642408" w:rsidR="00F3251A" w:rsidRPr="002F264E" w:rsidRDefault="00F3251A" w:rsidP="009A3767">
      <w:pPr>
        <w:pStyle w:val="estilo110"/>
        <w:rPr>
          <w:lang w:val="pt-PT"/>
        </w:rPr>
      </w:pPr>
      <w:r w:rsidRPr="002F264E">
        <w:rPr>
          <w:noProof/>
        </w:rPr>
        <w:drawing>
          <wp:inline distT="0" distB="0" distL="0" distR="0" wp14:anchorId="1624C41F" wp14:editId="7DE8F0A0">
            <wp:extent cx="4568825" cy="3113405"/>
            <wp:effectExtent l="0" t="0" r="3175" b="10795"/>
            <wp:docPr id="8" name="Gráfico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0A9200C" w14:textId="77777777" w:rsidR="00F3251A" w:rsidRPr="002F264E" w:rsidRDefault="00F3251A" w:rsidP="009A3767">
      <w:pPr>
        <w:pStyle w:val="estilo110"/>
        <w:ind w:firstLine="708"/>
        <w:rPr>
          <w:sz w:val="18"/>
          <w:szCs w:val="18"/>
          <w:lang w:val="pt-PT"/>
        </w:rPr>
      </w:pPr>
      <w:r w:rsidRPr="002F264E">
        <w:rPr>
          <w:sz w:val="20"/>
          <w:szCs w:val="20"/>
          <w:lang w:val="pt-PT"/>
        </w:rPr>
        <w:t xml:space="preserve">    </w:t>
      </w:r>
      <w:r w:rsidRPr="002F264E">
        <w:rPr>
          <w:sz w:val="18"/>
          <w:szCs w:val="18"/>
          <w:lang w:val="pt-PT"/>
        </w:rPr>
        <w:t>Fonte: Banco do Nordeste - Ambiente de Marketing e Diretoria de Negócios</w:t>
      </w:r>
    </w:p>
    <w:p w14:paraId="6636D79D" w14:textId="0C0BD40B" w:rsidR="00F3251A" w:rsidRPr="002F264E" w:rsidRDefault="00F3251A" w:rsidP="002F264E">
      <w:pPr>
        <w:jc w:val="both"/>
        <w:rPr>
          <w:rFonts w:ascii="Arial" w:hAnsi="Arial" w:cs="Arial"/>
          <w:b/>
        </w:rPr>
      </w:pPr>
    </w:p>
    <w:p w14:paraId="60FA8670" w14:textId="77777777" w:rsidR="00F3251A" w:rsidRPr="002F264E" w:rsidRDefault="00F3251A" w:rsidP="009A3767">
      <w:pPr>
        <w:pStyle w:val="Ttulo2"/>
        <w:spacing w:after="96"/>
        <w:rPr>
          <w:sz w:val="22"/>
          <w:szCs w:val="22"/>
          <w:lang w:val="pt-PT"/>
        </w:rPr>
      </w:pPr>
      <w:bookmarkStart w:id="28" w:name="_Toc96352432"/>
      <w:r w:rsidRPr="002F264E">
        <w:rPr>
          <w:sz w:val="22"/>
          <w:szCs w:val="22"/>
          <w:lang w:val="pt-PT"/>
        </w:rPr>
        <w:t>2.3 Cenário Macroeconômico</w:t>
      </w:r>
      <w:bookmarkEnd w:id="28"/>
    </w:p>
    <w:p w14:paraId="06045FD1" w14:textId="77777777" w:rsidR="00F3251A" w:rsidRPr="002F264E" w:rsidRDefault="00F3251A" w:rsidP="009A3767">
      <w:pPr>
        <w:pStyle w:val="NormalWeb"/>
        <w:spacing w:before="240" w:beforeAutospacing="0" w:after="96" w:afterAutospacing="0" w:line="288" w:lineRule="auto"/>
        <w:rPr>
          <w:rFonts w:ascii="Arial" w:hAnsi="Arial" w:cs="Arial"/>
          <w:b/>
          <w:sz w:val="22"/>
          <w:szCs w:val="22"/>
        </w:rPr>
      </w:pPr>
      <w:r w:rsidRPr="002F264E">
        <w:rPr>
          <w:rFonts w:ascii="Arial" w:hAnsi="Arial" w:cs="Arial"/>
          <w:b/>
          <w:sz w:val="22"/>
          <w:szCs w:val="22"/>
        </w:rPr>
        <w:t>Cenário Mundial</w:t>
      </w:r>
    </w:p>
    <w:p w14:paraId="70DC8254" w14:textId="77777777" w:rsidR="00F3251A" w:rsidRPr="002F264E" w:rsidRDefault="00F3251A" w:rsidP="009A3767">
      <w:pPr>
        <w:jc w:val="both"/>
        <w:rPr>
          <w:rFonts w:ascii="Arial" w:hAnsi="Arial" w:cs="Arial"/>
        </w:rPr>
      </w:pPr>
      <w:r w:rsidRPr="002F264E">
        <w:rPr>
          <w:rFonts w:ascii="Arial" w:hAnsi="Arial" w:cs="Arial"/>
        </w:rPr>
        <w:t xml:space="preserve">A pandemia de Covid-19 provocou impactos econômicos semelhantes à ocorrida na Grande Depressão de 1929. A crise econômica, observada em quase todos os países em 2020, foi decorrente, em grande parte, do nível de espraiamento da pandemia da Covid-19, que exigiu a implementação de uma série de medidas, como a restrição de mobilidade da população, que afetou fortemente as atividades econômicas, sobretudo àquelas relacionadas aos serviços; além das repercussões, seja no comércio local ou internacional. </w:t>
      </w:r>
    </w:p>
    <w:p w14:paraId="5680D390" w14:textId="77777777" w:rsidR="00F3251A" w:rsidRPr="002F264E" w:rsidRDefault="00F3251A" w:rsidP="009A3767">
      <w:pPr>
        <w:jc w:val="both"/>
        <w:rPr>
          <w:rFonts w:ascii="Arial" w:hAnsi="Arial" w:cs="Arial"/>
        </w:rPr>
      </w:pPr>
      <w:r w:rsidRPr="002F264E">
        <w:rPr>
          <w:rFonts w:ascii="Arial" w:hAnsi="Arial" w:cs="Arial"/>
        </w:rPr>
        <w:t>Após retrair 3,2% em 2020, a economia global, em razão do avanço da vacinação e do relaxamento de medidas sanitárias, voltou a apresentar crescimento no Produto Interno Bruto (PIB) em 2021, na ordem de 6,0%, conforme estimativas do Fundo Monetário Internacional – FMI. É de se ressaltar que os efeitos negativos da pandemia ainda são observados, mas com impactos relativos em menor patamar, quando comparado a 2020.</w:t>
      </w:r>
    </w:p>
    <w:p w14:paraId="27412FAE" w14:textId="77777777" w:rsidR="00F3251A" w:rsidRPr="002F264E" w:rsidRDefault="00F3251A" w:rsidP="009A3767">
      <w:pPr>
        <w:jc w:val="both"/>
        <w:rPr>
          <w:rFonts w:ascii="Arial" w:hAnsi="Arial" w:cs="Arial"/>
        </w:rPr>
      </w:pPr>
      <w:r w:rsidRPr="002F264E">
        <w:rPr>
          <w:rFonts w:ascii="Arial" w:hAnsi="Arial" w:cs="Arial"/>
        </w:rPr>
        <w:t xml:space="preserve">Para o FMI, os efeitos da pandemia da Covid-19 foram amenizados, em razão das políticas fiscal, monetária e regulatória, que foram adotadas por diferentes nações, que ajudaram na renda das famílias e mitigaram problemas relacionados ao fluxo de caixa das empresas. </w:t>
      </w:r>
    </w:p>
    <w:p w14:paraId="0ACEDD10" w14:textId="77777777" w:rsidR="00F3251A" w:rsidRPr="002F264E" w:rsidRDefault="00F3251A" w:rsidP="009A3767">
      <w:pPr>
        <w:jc w:val="both"/>
        <w:rPr>
          <w:rFonts w:ascii="Arial" w:hAnsi="Arial" w:cs="Arial"/>
        </w:rPr>
      </w:pPr>
      <w:r w:rsidRPr="002F264E">
        <w:rPr>
          <w:rFonts w:ascii="Arial" w:hAnsi="Arial" w:cs="Arial"/>
        </w:rPr>
        <w:lastRenderedPageBreak/>
        <w:t>O PIB da América Latina e Caribe, uma das regiões mais afetadas na economia, depois de apresentar redução de 7,0% em 2020, o FMI projetou crescimento de 5,8% em 2021. A crise na Região decorreu, fundamentalmente, pela redução no comércio internacional; queda abrupta das atividades industriais e de serviços; intensificação da aversão ao risco, com agravamento das condições financeiras; menor demanda por serviços turísticos; e redução de remessas internacionais. No 1º semestre de 2021, já se verificou aumento do fluxo comercial, aumento da confiança e atividade econômica em processo de retomada.</w:t>
      </w:r>
    </w:p>
    <w:p w14:paraId="3D0360CA" w14:textId="77777777" w:rsidR="00F3251A" w:rsidRPr="002F264E" w:rsidRDefault="00F3251A" w:rsidP="009A3767">
      <w:pPr>
        <w:jc w:val="both"/>
        <w:rPr>
          <w:rFonts w:ascii="Arial" w:hAnsi="Arial" w:cs="Arial"/>
        </w:rPr>
      </w:pPr>
      <w:r w:rsidRPr="002F264E">
        <w:rPr>
          <w:rFonts w:ascii="Arial" w:hAnsi="Arial" w:cs="Arial"/>
        </w:rPr>
        <w:t xml:space="preserve">Entre as economias avançadas, os Estados Unidos ultrapassaram o nível do PIB pré-Covid ainda no ano de 2021, enquanto muitos outros países avançados retornarão ao seu nível pré-Covid apenas em 2022. Vale destacar a China, que já retornou o PIB ao nível pré-covid em 2020. </w:t>
      </w:r>
    </w:p>
    <w:p w14:paraId="45A50524" w14:textId="77777777" w:rsidR="00F3251A" w:rsidRPr="002F264E" w:rsidRDefault="00F3251A" w:rsidP="009A3767">
      <w:pPr>
        <w:jc w:val="both"/>
        <w:rPr>
          <w:rFonts w:ascii="Arial" w:hAnsi="Arial" w:cs="Arial"/>
        </w:rPr>
      </w:pPr>
      <w:r w:rsidRPr="002F264E">
        <w:rPr>
          <w:rFonts w:ascii="Arial" w:hAnsi="Arial" w:cs="Arial"/>
        </w:rPr>
        <w:t>Uma vez que a crise sanitária for superada, o FMI recomenda que os esforços das políticas econômicas possam se concentrar na construção de economias mais verdes, tanto para impulsionar a recuperação econômica, quanto para aumentar o produto interno potencial. Ainda recomenda o Fundo, que os países também devem cooperar na mitigação das mudanças climáticas, ampliar a digitalização, modernizar a tributação internacional das empresas, limitar a transferência de lucros entre países e combater a evasão de divisas.</w:t>
      </w:r>
    </w:p>
    <w:p w14:paraId="66C31529" w14:textId="77777777" w:rsidR="00F3251A" w:rsidRPr="002F264E" w:rsidRDefault="00F3251A" w:rsidP="009A3767">
      <w:pPr>
        <w:pStyle w:val="NormalWeb"/>
        <w:spacing w:before="240" w:beforeAutospacing="0" w:after="96" w:afterAutospacing="0" w:line="288" w:lineRule="auto"/>
        <w:rPr>
          <w:rFonts w:ascii="Arial" w:hAnsi="Arial" w:cs="Arial"/>
          <w:b/>
          <w:szCs w:val="26"/>
        </w:rPr>
      </w:pPr>
      <w:r w:rsidRPr="002F264E">
        <w:rPr>
          <w:rFonts w:ascii="Arial" w:hAnsi="Arial" w:cs="Arial"/>
          <w:b/>
          <w:szCs w:val="26"/>
        </w:rPr>
        <w:t>Cenário Nacional</w:t>
      </w:r>
    </w:p>
    <w:p w14:paraId="650FB2FD" w14:textId="77777777" w:rsidR="00F3251A" w:rsidRPr="002F264E" w:rsidRDefault="00F3251A" w:rsidP="009A3767">
      <w:pPr>
        <w:jc w:val="both"/>
        <w:rPr>
          <w:rFonts w:ascii="Arial" w:hAnsi="Arial" w:cs="Arial"/>
        </w:rPr>
      </w:pPr>
      <w:r w:rsidRPr="002F264E">
        <w:rPr>
          <w:rFonts w:ascii="Arial" w:hAnsi="Arial" w:cs="Arial"/>
        </w:rPr>
        <w:t xml:space="preserve">Diante do cenário de pandemia, com um choque econômico de alto impacto, a economia brasileira entrou no campo negativo, no principal indicador de atividade econômica, o Produto Interno Bruto (PIB), recuou 3,9% em 2020. </w:t>
      </w:r>
    </w:p>
    <w:p w14:paraId="26527FBC" w14:textId="77777777" w:rsidR="00F3251A" w:rsidRPr="002F264E" w:rsidRDefault="00F3251A" w:rsidP="009A3767">
      <w:pPr>
        <w:jc w:val="both"/>
        <w:rPr>
          <w:rFonts w:ascii="Arial" w:hAnsi="Arial" w:cs="Arial"/>
        </w:rPr>
      </w:pPr>
      <w:r w:rsidRPr="002F264E">
        <w:rPr>
          <w:rFonts w:ascii="Arial" w:hAnsi="Arial" w:cs="Arial"/>
        </w:rPr>
        <w:t xml:space="preserve">No ano de 2021, no acumulado de janeiro a setembro, em decorrência do avanço da vacinação e a flexibilização das medidas sanitárias, a atividade econômica brasileira avançou 5,7%, quando comparado com o mesmo período do ano anterior, segundo o IBGE. O PIB Industrial, com crescimento de 6,5%, foi o destaque na recuperação econômica na primeira parte do ano. Os Serviços, que detêm maior peso no PIB, após contração de 4,3% em 2020, registram avanço de 5,2% nos 3 trimestres de 2021. O PIB da Agropecuária apresentou crescimento de 3,8% em 2020, mas em razão de questões climáticas, bem como da elevada base de comparação do ano anterior, registrou leve recuo de 0,1% nos primeiros nove meses de 2021. </w:t>
      </w:r>
    </w:p>
    <w:p w14:paraId="45FB1162" w14:textId="77777777" w:rsidR="00F3251A" w:rsidRPr="002F264E" w:rsidRDefault="00F3251A" w:rsidP="009A3767">
      <w:pPr>
        <w:jc w:val="both"/>
        <w:rPr>
          <w:rFonts w:ascii="Arial" w:hAnsi="Arial" w:cs="Arial"/>
        </w:rPr>
      </w:pPr>
      <w:r w:rsidRPr="002F264E">
        <w:rPr>
          <w:rFonts w:ascii="Arial" w:hAnsi="Arial" w:cs="Arial"/>
        </w:rPr>
        <w:t>Quanto às projeções do Produto Interno Bruto (PIB), estima-se crescimento econômico da economia nacional de 5,0% em 2021</w:t>
      </w:r>
      <w:r w:rsidRPr="002F264E">
        <w:rPr>
          <w:rStyle w:val="Refdenotaderodap"/>
          <w:rFonts w:ascii="Arial" w:hAnsi="Arial" w:cs="Arial"/>
        </w:rPr>
        <w:footnoteReference w:id="1"/>
      </w:r>
      <w:r w:rsidRPr="002F264E">
        <w:rPr>
          <w:rFonts w:ascii="Arial" w:hAnsi="Arial" w:cs="Arial"/>
        </w:rPr>
        <w:t>; variação positiva em 2022 (+0,6%) e 2023 (+2,0%), além de crescimento de 2,5% a partir de 2024.</w:t>
      </w:r>
    </w:p>
    <w:p w14:paraId="4BD6BE62" w14:textId="3CD26CFC" w:rsidR="00F3251A" w:rsidRDefault="00F3251A" w:rsidP="009A3767">
      <w:pPr>
        <w:spacing w:after="40" w:line="264" w:lineRule="auto"/>
        <w:jc w:val="both"/>
        <w:rPr>
          <w:rFonts w:ascii="Arial" w:hAnsi="Arial" w:cs="Arial"/>
          <w:b/>
          <w:bCs/>
          <w:sz w:val="20"/>
          <w:szCs w:val="20"/>
          <w:shd w:val="clear" w:color="auto" w:fill="FFFFFF"/>
        </w:rPr>
      </w:pPr>
    </w:p>
    <w:p w14:paraId="6FABC1DB" w14:textId="2B38E53F" w:rsidR="002F264E" w:rsidRDefault="002F264E" w:rsidP="009A3767">
      <w:pPr>
        <w:spacing w:after="40" w:line="264" w:lineRule="auto"/>
        <w:jc w:val="both"/>
        <w:rPr>
          <w:rFonts w:ascii="Arial" w:hAnsi="Arial" w:cs="Arial"/>
          <w:b/>
          <w:bCs/>
          <w:sz w:val="20"/>
          <w:szCs w:val="20"/>
          <w:shd w:val="clear" w:color="auto" w:fill="FFFFFF"/>
        </w:rPr>
      </w:pPr>
    </w:p>
    <w:p w14:paraId="40BF70F0" w14:textId="0B5C72DE" w:rsidR="002F264E" w:rsidRDefault="002F264E" w:rsidP="009A3767">
      <w:pPr>
        <w:spacing w:after="40" w:line="264" w:lineRule="auto"/>
        <w:jc w:val="both"/>
        <w:rPr>
          <w:rFonts w:ascii="Arial" w:hAnsi="Arial" w:cs="Arial"/>
          <w:b/>
          <w:bCs/>
          <w:sz w:val="20"/>
          <w:szCs w:val="20"/>
          <w:shd w:val="clear" w:color="auto" w:fill="FFFFFF"/>
        </w:rPr>
      </w:pPr>
    </w:p>
    <w:p w14:paraId="74AF73A8" w14:textId="77777777" w:rsidR="002F264E" w:rsidRPr="002F264E" w:rsidRDefault="002F264E" w:rsidP="009A3767">
      <w:pPr>
        <w:spacing w:after="40" w:line="264" w:lineRule="auto"/>
        <w:jc w:val="both"/>
        <w:rPr>
          <w:rFonts w:ascii="Arial" w:hAnsi="Arial" w:cs="Arial"/>
          <w:b/>
          <w:bCs/>
          <w:sz w:val="20"/>
          <w:szCs w:val="20"/>
          <w:shd w:val="clear" w:color="auto" w:fill="FFFFFF"/>
        </w:rPr>
      </w:pPr>
    </w:p>
    <w:p w14:paraId="08529105" w14:textId="77777777" w:rsidR="00F3251A" w:rsidRPr="002F264E" w:rsidRDefault="00F3251A" w:rsidP="009A3767">
      <w:pPr>
        <w:spacing w:after="40" w:line="264" w:lineRule="auto"/>
        <w:jc w:val="both"/>
        <w:rPr>
          <w:rFonts w:ascii="Arial" w:hAnsi="Arial" w:cs="Arial"/>
          <w:b/>
          <w:bCs/>
          <w:sz w:val="20"/>
          <w:szCs w:val="20"/>
          <w:shd w:val="clear" w:color="auto" w:fill="FFFFFF"/>
        </w:rPr>
      </w:pPr>
      <w:r w:rsidRPr="002F264E">
        <w:rPr>
          <w:rFonts w:ascii="Arial" w:hAnsi="Arial" w:cs="Arial"/>
          <w:b/>
          <w:bCs/>
          <w:sz w:val="20"/>
          <w:szCs w:val="20"/>
          <w:shd w:val="clear" w:color="auto" w:fill="FFFFFF"/>
        </w:rPr>
        <w:lastRenderedPageBreak/>
        <w:t xml:space="preserve">Tabela 1 – Brasil – Projeções de indicadores macroeconômicos selecionados – 2021 a </w:t>
      </w:r>
      <w:r w:rsidRPr="002F264E">
        <w:rPr>
          <w:rFonts w:ascii="Arial" w:hAnsi="Arial" w:cs="Arial"/>
          <w:b/>
          <w:bCs/>
          <w:sz w:val="20"/>
          <w:szCs w:val="20"/>
        </w:rPr>
        <w:t>2026</w:t>
      </w:r>
    </w:p>
    <w:tbl>
      <w:tblPr>
        <w:tblW w:w="5000" w:type="pct"/>
        <w:tblCellMar>
          <w:left w:w="70" w:type="dxa"/>
          <w:right w:w="70" w:type="dxa"/>
        </w:tblCellMar>
        <w:tblLook w:val="04A0" w:firstRow="1" w:lastRow="0" w:firstColumn="1" w:lastColumn="0" w:noHBand="0" w:noVBand="1"/>
      </w:tblPr>
      <w:tblGrid>
        <w:gridCol w:w="2620"/>
        <w:gridCol w:w="663"/>
        <w:gridCol w:w="1045"/>
        <w:gridCol w:w="1044"/>
        <w:gridCol w:w="1044"/>
        <w:gridCol w:w="1044"/>
        <w:gridCol w:w="1044"/>
      </w:tblGrid>
      <w:tr w:rsidR="00F3251A" w:rsidRPr="002F264E" w14:paraId="4E2C9623" w14:textId="77777777" w:rsidTr="00727637">
        <w:trPr>
          <w:trHeight w:val="276"/>
        </w:trPr>
        <w:tc>
          <w:tcPr>
            <w:tcW w:w="1540" w:type="pct"/>
            <w:tcBorders>
              <w:left w:val="nil"/>
              <w:right w:val="nil"/>
            </w:tcBorders>
            <w:shd w:val="clear" w:color="auto" w:fill="A6193C"/>
            <w:noWrap/>
            <w:vAlign w:val="center"/>
            <w:hideMark/>
          </w:tcPr>
          <w:p w14:paraId="62921101"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 xml:space="preserve">Indicadores </w:t>
            </w:r>
          </w:p>
        </w:tc>
        <w:tc>
          <w:tcPr>
            <w:tcW w:w="389" w:type="pct"/>
            <w:tcBorders>
              <w:left w:val="nil"/>
              <w:right w:val="nil"/>
            </w:tcBorders>
            <w:shd w:val="clear" w:color="auto" w:fill="A6193C"/>
            <w:noWrap/>
            <w:vAlign w:val="center"/>
            <w:hideMark/>
          </w:tcPr>
          <w:p w14:paraId="18A3494E"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2021</w:t>
            </w:r>
          </w:p>
        </w:tc>
        <w:tc>
          <w:tcPr>
            <w:tcW w:w="614" w:type="pct"/>
            <w:tcBorders>
              <w:left w:val="nil"/>
              <w:right w:val="nil"/>
            </w:tcBorders>
            <w:shd w:val="clear" w:color="auto" w:fill="A6193C"/>
            <w:noWrap/>
            <w:vAlign w:val="center"/>
            <w:hideMark/>
          </w:tcPr>
          <w:p w14:paraId="4B3FE511"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2022</w:t>
            </w:r>
          </w:p>
        </w:tc>
        <w:tc>
          <w:tcPr>
            <w:tcW w:w="614" w:type="pct"/>
            <w:tcBorders>
              <w:left w:val="nil"/>
              <w:right w:val="nil"/>
            </w:tcBorders>
            <w:shd w:val="clear" w:color="auto" w:fill="A6193C"/>
            <w:noWrap/>
            <w:vAlign w:val="center"/>
            <w:hideMark/>
          </w:tcPr>
          <w:p w14:paraId="6D438BB3"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2023</w:t>
            </w:r>
          </w:p>
        </w:tc>
        <w:tc>
          <w:tcPr>
            <w:tcW w:w="614" w:type="pct"/>
            <w:tcBorders>
              <w:left w:val="nil"/>
              <w:right w:val="nil"/>
            </w:tcBorders>
            <w:shd w:val="clear" w:color="auto" w:fill="A6193C"/>
            <w:noWrap/>
            <w:vAlign w:val="center"/>
            <w:hideMark/>
          </w:tcPr>
          <w:p w14:paraId="535339A7"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2024</w:t>
            </w:r>
          </w:p>
        </w:tc>
        <w:tc>
          <w:tcPr>
            <w:tcW w:w="614" w:type="pct"/>
            <w:tcBorders>
              <w:left w:val="nil"/>
              <w:right w:val="nil"/>
            </w:tcBorders>
            <w:shd w:val="clear" w:color="auto" w:fill="A6193C"/>
            <w:noWrap/>
            <w:vAlign w:val="center"/>
            <w:hideMark/>
          </w:tcPr>
          <w:p w14:paraId="3AD79D9A"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2025</w:t>
            </w:r>
          </w:p>
        </w:tc>
        <w:tc>
          <w:tcPr>
            <w:tcW w:w="614" w:type="pct"/>
            <w:tcBorders>
              <w:left w:val="nil"/>
              <w:right w:val="nil"/>
            </w:tcBorders>
            <w:shd w:val="clear" w:color="auto" w:fill="A6193C"/>
            <w:noWrap/>
            <w:vAlign w:val="center"/>
            <w:hideMark/>
          </w:tcPr>
          <w:p w14:paraId="7CC5DFEE"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2026</w:t>
            </w:r>
          </w:p>
        </w:tc>
      </w:tr>
      <w:tr w:rsidR="00F3251A" w:rsidRPr="002F264E" w14:paraId="29E33CBF" w14:textId="77777777" w:rsidTr="00727637">
        <w:trPr>
          <w:trHeight w:val="300"/>
        </w:trPr>
        <w:tc>
          <w:tcPr>
            <w:tcW w:w="1540" w:type="pct"/>
            <w:shd w:val="clear" w:color="auto" w:fill="FFFFFF"/>
            <w:noWrap/>
            <w:vAlign w:val="center"/>
            <w:hideMark/>
          </w:tcPr>
          <w:p w14:paraId="1F888D1D"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PIB (% a.a.)</w:t>
            </w:r>
            <w:r w:rsidRPr="002F264E">
              <w:rPr>
                <w:rStyle w:val="Refdenotaderodap"/>
                <w:rFonts w:ascii="Arial" w:hAnsi="Arial" w:cs="Arial"/>
              </w:rPr>
              <w:t xml:space="preserve"> </w:t>
            </w:r>
          </w:p>
        </w:tc>
        <w:tc>
          <w:tcPr>
            <w:tcW w:w="389" w:type="pct"/>
            <w:shd w:val="clear" w:color="auto" w:fill="FFFFFF"/>
            <w:noWrap/>
            <w:vAlign w:val="center"/>
            <w:hideMark/>
          </w:tcPr>
          <w:p w14:paraId="549A678D"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5,00</w:t>
            </w:r>
            <w:r w:rsidRPr="002F264E">
              <w:rPr>
                <w:rStyle w:val="Refdenotaderodap"/>
                <w:rFonts w:ascii="Arial" w:hAnsi="Arial" w:cs="Arial"/>
              </w:rPr>
              <w:footnoteRef/>
            </w:r>
          </w:p>
        </w:tc>
        <w:tc>
          <w:tcPr>
            <w:tcW w:w="614" w:type="pct"/>
            <w:shd w:val="clear" w:color="auto" w:fill="FFFFFF"/>
            <w:noWrap/>
            <w:vAlign w:val="center"/>
            <w:hideMark/>
          </w:tcPr>
          <w:p w14:paraId="42837A25"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0,60</w:t>
            </w:r>
          </w:p>
        </w:tc>
        <w:tc>
          <w:tcPr>
            <w:tcW w:w="614" w:type="pct"/>
            <w:shd w:val="clear" w:color="auto" w:fill="FFFFFF"/>
            <w:noWrap/>
            <w:vAlign w:val="center"/>
            <w:hideMark/>
          </w:tcPr>
          <w:p w14:paraId="48F1A2D3"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2,00</w:t>
            </w:r>
          </w:p>
        </w:tc>
        <w:tc>
          <w:tcPr>
            <w:tcW w:w="614" w:type="pct"/>
            <w:shd w:val="clear" w:color="auto" w:fill="FFFFFF"/>
            <w:noWrap/>
            <w:vAlign w:val="center"/>
            <w:hideMark/>
          </w:tcPr>
          <w:p w14:paraId="79005A22"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2,50</w:t>
            </w:r>
          </w:p>
        </w:tc>
        <w:tc>
          <w:tcPr>
            <w:tcW w:w="614" w:type="pct"/>
            <w:shd w:val="clear" w:color="auto" w:fill="FFFFFF"/>
            <w:noWrap/>
            <w:vAlign w:val="center"/>
            <w:hideMark/>
          </w:tcPr>
          <w:p w14:paraId="1D8EB042"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2,50</w:t>
            </w:r>
          </w:p>
        </w:tc>
        <w:tc>
          <w:tcPr>
            <w:tcW w:w="614" w:type="pct"/>
            <w:shd w:val="clear" w:color="auto" w:fill="FFFFFF"/>
            <w:noWrap/>
            <w:vAlign w:val="center"/>
            <w:hideMark/>
          </w:tcPr>
          <w:p w14:paraId="060C88A8"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2,50</w:t>
            </w:r>
          </w:p>
        </w:tc>
      </w:tr>
      <w:tr w:rsidR="00F3251A" w:rsidRPr="002F264E" w14:paraId="0D621FED" w14:textId="77777777" w:rsidTr="00727637">
        <w:trPr>
          <w:trHeight w:val="300"/>
        </w:trPr>
        <w:tc>
          <w:tcPr>
            <w:tcW w:w="1540" w:type="pct"/>
            <w:shd w:val="clear" w:color="auto" w:fill="FFFFFF"/>
            <w:noWrap/>
            <w:vAlign w:val="center"/>
            <w:hideMark/>
          </w:tcPr>
          <w:p w14:paraId="0D9E2935"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IPCA (% a.a.)</w:t>
            </w:r>
          </w:p>
        </w:tc>
        <w:tc>
          <w:tcPr>
            <w:tcW w:w="389" w:type="pct"/>
            <w:shd w:val="clear" w:color="auto" w:fill="FFFFFF"/>
            <w:noWrap/>
            <w:vAlign w:val="center"/>
            <w:hideMark/>
          </w:tcPr>
          <w:p w14:paraId="079F841D"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10,06</w:t>
            </w:r>
          </w:p>
        </w:tc>
        <w:tc>
          <w:tcPr>
            <w:tcW w:w="614" w:type="pct"/>
            <w:shd w:val="clear" w:color="auto" w:fill="FFFFFF"/>
            <w:noWrap/>
            <w:vAlign w:val="center"/>
            <w:hideMark/>
          </w:tcPr>
          <w:p w14:paraId="0D9C064F"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5,00</w:t>
            </w:r>
          </w:p>
        </w:tc>
        <w:tc>
          <w:tcPr>
            <w:tcW w:w="614" w:type="pct"/>
            <w:shd w:val="clear" w:color="auto" w:fill="FFFFFF"/>
            <w:noWrap/>
            <w:vAlign w:val="center"/>
            <w:hideMark/>
          </w:tcPr>
          <w:p w14:paraId="35AAB9E6"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3,60</w:t>
            </w:r>
          </w:p>
        </w:tc>
        <w:tc>
          <w:tcPr>
            <w:tcW w:w="614" w:type="pct"/>
            <w:shd w:val="clear" w:color="auto" w:fill="FFFFFF"/>
            <w:noWrap/>
            <w:vAlign w:val="center"/>
            <w:hideMark/>
          </w:tcPr>
          <w:p w14:paraId="71AA850B"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3,00</w:t>
            </w:r>
          </w:p>
        </w:tc>
        <w:tc>
          <w:tcPr>
            <w:tcW w:w="614" w:type="pct"/>
            <w:shd w:val="clear" w:color="auto" w:fill="FFFFFF"/>
            <w:noWrap/>
            <w:vAlign w:val="center"/>
            <w:hideMark/>
          </w:tcPr>
          <w:p w14:paraId="35BEE4B1"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3,00</w:t>
            </w:r>
          </w:p>
        </w:tc>
        <w:tc>
          <w:tcPr>
            <w:tcW w:w="614" w:type="pct"/>
            <w:shd w:val="clear" w:color="auto" w:fill="FFFFFF"/>
            <w:noWrap/>
            <w:vAlign w:val="center"/>
            <w:hideMark/>
          </w:tcPr>
          <w:p w14:paraId="77583124"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3,00</w:t>
            </w:r>
          </w:p>
        </w:tc>
      </w:tr>
      <w:tr w:rsidR="00F3251A" w:rsidRPr="002F264E" w14:paraId="19BEFAFA" w14:textId="77777777" w:rsidTr="00727637">
        <w:trPr>
          <w:trHeight w:val="300"/>
        </w:trPr>
        <w:tc>
          <w:tcPr>
            <w:tcW w:w="1540" w:type="pct"/>
            <w:shd w:val="clear" w:color="auto" w:fill="FFFFFF"/>
            <w:noWrap/>
            <w:vAlign w:val="center"/>
            <w:hideMark/>
          </w:tcPr>
          <w:p w14:paraId="086F85AB"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 xml:space="preserve">Taxa Selic (% a.a.)  </w:t>
            </w:r>
          </w:p>
        </w:tc>
        <w:tc>
          <w:tcPr>
            <w:tcW w:w="389" w:type="pct"/>
            <w:shd w:val="clear" w:color="auto" w:fill="FFFFFF"/>
            <w:noWrap/>
            <w:vAlign w:val="center"/>
            <w:hideMark/>
          </w:tcPr>
          <w:p w14:paraId="396797EF"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9,25</w:t>
            </w:r>
          </w:p>
        </w:tc>
        <w:tc>
          <w:tcPr>
            <w:tcW w:w="614" w:type="pct"/>
            <w:shd w:val="clear" w:color="auto" w:fill="FFFFFF"/>
            <w:noWrap/>
            <w:vAlign w:val="center"/>
            <w:hideMark/>
          </w:tcPr>
          <w:p w14:paraId="563C891C"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10,75</w:t>
            </w:r>
          </w:p>
        </w:tc>
        <w:tc>
          <w:tcPr>
            <w:tcW w:w="614" w:type="pct"/>
            <w:shd w:val="clear" w:color="auto" w:fill="FFFFFF"/>
            <w:noWrap/>
            <w:vAlign w:val="center"/>
            <w:hideMark/>
          </w:tcPr>
          <w:p w14:paraId="6B64D67A"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7,25</w:t>
            </w:r>
          </w:p>
        </w:tc>
        <w:tc>
          <w:tcPr>
            <w:tcW w:w="614" w:type="pct"/>
            <w:shd w:val="clear" w:color="auto" w:fill="FFFFFF"/>
            <w:noWrap/>
            <w:vAlign w:val="center"/>
            <w:hideMark/>
          </w:tcPr>
          <w:p w14:paraId="16850853"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6,75</w:t>
            </w:r>
          </w:p>
        </w:tc>
        <w:tc>
          <w:tcPr>
            <w:tcW w:w="614" w:type="pct"/>
            <w:shd w:val="clear" w:color="auto" w:fill="FFFFFF"/>
            <w:noWrap/>
            <w:vAlign w:val="center"/>
            <w:hideMark/>
          </w:tcPr>
          <w:p w14:paraId="089D1154"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6,50</w:t>
            </w:r>
          </w:p>
        </w:tc>
        <w:tc>
          <w:tcPr>
            <w:tcW w:w="614" w:type="pct"/>
            <w:shd w:val="clear" w:color="auto" w:fill="FFFFFF"/>
            <w:noWrap/>
            <w:vAlign w:val="center"/>
            <w:hideMark/>
          </w:tcPr>
          <w:p w14:paraId="0CAE6756"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6,50</w:t>
            </w:r>
          </w:p>
        </w:tc>
      </w:tr>
      <w:tr w:rsidR="00F3251A" w:rsidRPr="002F264E" w14:paraId="0A80096F" w14:textId="77777777" w:rsidTr="00727637">
        <w:trPr>
          <w:trHeight w:val="300"/>
        </w:trPr>
        <w:tc>
          <w:tcPr>
            <w:tcW w:w="1540" w:type="pct"/>
            <w:shd w:val="clear" w:color="auto" w:fill="FFFFFF"/>
            <w:noWrap/>
            <w:vAlign w:val="center"/>
            <w:hideMark/>
          </w:tcPr>
          <w:p w14:paraId="4EAF0D28"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 xml:space="preserve">Taxa de Câmbio(R$/US$) </w:t>
            </w:r>
          </w:p>
        </w:tc>
        <w:tc>
          <w:tcPr>
            <w:tcW w:w="389" w:type="pct"/>
            <w:shd w:val="clear" w:color="auto" w:fill="FFFFFF"/>
            <w:noWrap/>
            <w:vAlign w:val="center"/>
            <w:hideMark/>
          </w:tcPr>
          <w:p w14:paraId="2C98842F"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5,58</w:t>
            </w:r>
          </w:p>
        </w:tc>
        <w:tc>
          <w:tcPr>
            <w:tcW w:w="614" w:type="pct"/>
            <w:shd w:val="clear" w:color="auto" w:fill="FFFFFF"/>
            <w:noWrap/>
            <w:vAlign w:val="center"/>
            <w:hideMark/>
          </w:tcPr>
          <w:p w14:paraId="7213D1F1"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5,50</w:t>
            </w:r>
          </w:p>
        </w:tc>
        <w:tc>
          <w:tcPr>
            <w:tcW w:w="614" w:type="pct"/>
            <w:shd w:val="clear" w:color="auto" w:fill="FFFFFF"/>
            <w:noWrap/>
            <w:vAlign w:val="center"/>
            <w:hideMark/>
          </w:tcPr>
          <w:p w14:paraId="7D6A06B4"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5,25</w:t>
            </w:r>
          </w:p>
        </w:tc>
        <w:tc>
          <w:tcPr>
            <w:tcW w:w="614" w:type="pct"/>
            <w:shd w:val="clear" w:color="auto" w:fill="FFFFFF"/>
            <w:noWrap/>
            <w:vAlign w:val="center"/>
            <w:hideMark/>
          </w:tcPr>
          <w:p w14:paraId="679026D7"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5,20</w:t>
            </w:r>
          </w:p>
        </w:tc>
        <w:tc>
          <w:tcPr>
            <w:tcW w:w="614" w:type="pct"/>
            <w:shd w:val="clear" w:color="auto" w:fill="FFFFFF"/>
            <w:noWrap/>
            <w:vAlign w:val="center"/>
            <w:hideMark/>
          </w:tcPr>
          <w:p w14:paraId="202F0543"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5,21</w:t>
            </w:r>
          </w:p>
        </w:tc>
        <w:tc>
          <w:tcPr>
            <w:tcW w:w="614" w:type="pct"/>
            <w:shd w:val="clear" w:color="auto" w:fill="FFFFFF"/>
            <w:noWrap/>
            <w:vAlign w:val="center"/>
            <w:hideMark/>
          </w:tcPr>
          <w:p w14:paraId="46E9982E"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5,21</w:t>
            </w:r>
          </w:p>
        </w:tc>
      </w:tr>
      <w:tr w:rsidR="00F3251A" w:rsidRPr="002F264E" w14:paraId="0E694310" w14:textId="77777777" w:rsidTr="00727637">
        <w:trPr>
          <w:trHeight w:val="300"/>
        </w:trPr>
        <w:tc>
          <w:tcPr>
            <w:tcW w:w="1540" w:type="pct"/>
            <w:tcBorders>
              <w:bottom w:val="single" w:sz="4" w:space="0" w:color="auto"/>
            </w:tcBorders>
            <w:shd w:val="clear" w:color="auto" w:fill="FFFFFF"/>
            <w:noWrap/>
            <w:vAlign w:val="center"/>
            <w:hideMark/>
          </w:tcPr>
          <w:p w14:paraId="6CF6B04D"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 xml:space="preserve">TLP (% a.a.)  </w:t>
            </w:r>
          </w:p>
        </w:tc>
        <w:tc>
          <w:tcPr>
            <w:tcW w:w="389" w:type="pct"/>
            <w:tcBorders>
              <w:bottom w:val="single" w:sz="4" w:space="0" w:color="auto"/>
            </w:tcBorders>
            <w:shd w:val="clear" w:color="auto" w:fill="FFFFFF"/>
            <w:noWrap/>
            <w:vAlign w:val="center"/>
            <w:hideMark/>
          </w:tcPr>
          <w:p w14:paraId="4ED67707"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4,10</w:t>
            </w:r>
          </w:p>
        </w:tc>
        <w:tc>
          <w:tcPr>
            <w:tcW w:w="614" w:type="pct"/>
            <w:tcBorders>
              <w:bottom w:val="single" w:sz="4" w:space="0" w:color="auto"/>
            </w:tcBorders>
            <w:shd w:val="clear" w:color="auto" w:fill="FFFFFF"/>
            <w:noWrap/>
            <w:vAlign w:val="center"/>
            <w:hideMark/>
          </w:tcPr>
          <w:p w14:paraId="14A12787"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5,45</w:t>
            </w:r>
          </w:p>
        </w:tc>
        <w:tc>
          <w:tcPr>
            <w:tcW w:w="614" w:type="pct"/>
            <w:tcBorders>
              <w:bottom w:val="single" w:sz="4" w:space="0" w:color="auto"/>
            </w:tcBorders>
            <w:shd w:val="clear" w:color="auto" w:fill="FFFFFF"/>
            <w:noWrap/>
            <w:vAlign w:val="center"/>
            <w:hideMark/>
          </w:tcPr>
          <w:p w14:paraId="057633AC"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5,44</w:t>
            </w:r>
          </w:p>
        </w:tc>
        <w:tc>
          <w:tcPr>
            <w:tcW w:w="614" w:type="pct"/>
            <w:tcBorders>
              <w:bottom w:val="single" w:sz="4" w:space="0" w:color="auto"/>
            </w:tcBorders>
            <w:shd w:val="clear" w:color="auto" w:fill="FFFFFF"/>
            <w:noWrap/>
            <w:vAlign w:val="center"/>
            <w:hideMark/>
          </w:tcPr>
          <w:p w14:paraId="22A907DB"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4,28</w:t>
            </w:r>
          </w:p>
        </w:tc>
        <w:tc>
          <w:tcPr>
            <w:tcW w:w="614" w:type="pct"/>
            <w:tcBorders>
              <w:bottom w:val="single" w:sz="4" w:space="0" w:color="auto"/>
            </w:tcBorders>
            <w:shd w:val="clear" w:color="auto" w:fill="FFFFFF"/>
            <w:noWrap/>
            <w:vAlign w:val="center"/>
            <w:hideMark/>
          </w:tcPr>
          <w:p w14:paraId="499F2324"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4,23</w:t>
            </w:r>
          </w:p>
        </w:tc>
        <w:tc>
          <w:tcPr>
            <w:tcW w:w="614" w:type="pct"/>
            <w:tcBorders>
              <w:bottom w:val="single" w:sz="4" w:space="0" w:color="auto"/>
            </w:tcBorders>
            <w:shd w:val="clear" w:color="auto" w:fill="FFFFFF"/>
            <w:noWrap/>
            <w:vAlign w:val="center"/>
            <w:hideMark/>
          </w:tcPr>
          <w:p w14:paraId="7913F9F6"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4,23</w:t>
            </w:r>
          </w:p>
        </w:tc>
      </w:tr>
    </w:tbl>
    <w:p w14:paraId="773E777A" w14:textId="77777777" w:rsidR="00F3251A" w:rsidRPr="002F264E" w:rsidRDefault="00F3251A" w:rsidP="009A3767">
      <w:pPr>
        <w:spacing w:line="264" w:lineRule="auto"/>
        <w:jc w:val="both"/>
        <w:rPr>
          <w:rFonts w:ascii="Arial" w:hAnsi="Arial" w:cs="Arial"/>
          <w:sz w:val="16"/>
          <w:szCs w:val="16"/>
          <w:shd w:val="clear" w:color="auto" w:fill="FFFFFF"/>
        </w:rPr>
      </w:pPr>
      <w:r w:rsidRPr="002F264E">
        <w:rPr>
          <w:rFonts w:ascii="Arial" w:hAnsi="Arial" w:cs="Arial"/>
          <w:sz w:val="16"/>
          <w:szCs w:val="16"/>
        </w:rPr>
        <w:t xml:space="preserve">Fonte: BNB/Etene. </w:t>
      </w:r>
    </w:p>
    <w:p w14:paraId="327A8C24" w14:textId="77777777" w:rsidR="00F3251A" w:rsidRPr="002F264E" w:rsidRDefault="00F3251A" w:rsidP="009A3767">
      <w:pPr>
        <w:spacing w:before="200" w:line="264" w:lineRule="auto"/>
        <w:jc w:val="both"/>
        <w:rPr>
          <w:rFonts w:ascii="Arial" w:hAnsi="Arial" w:cs="Arial"/>
          <w:b/>
        </w:rPr>
      </w:pPr>
      <w:r w:rsidRPr="002F264E">
        <w:rPr>
          <w:rFonts w:ascii="Arial" w:hAnsi="Arial" w:cs="Arial"/>
          <w:b/>
        </w:rPr>
        <w:t xml:space="preserve">Cenário Regional (Nordeste) </w:t>
      </w:r>
    </w:p>
    <w:p w14:paraId="225F0EA2" w14:textId="77777777" w:rsidR="00F3251A" w:rsidRPr="002F264E" w:rsidRDefault="00F3251A" w:rsidP="009A3767">
      <w:pPr>
        <w:jc w:val="both"/>
        <w:rPr>
          <w:rFonts w:ascii="Arial" w:hAnsi="Arial" w:cs="Arial"/>
        </w:rPr>
      </w:pPr>
      <w:r w:rsidRPr="002F264E">
        <w:rPr>
          <w:rFonts w:ascii="Arial" w:hAnsi="Arial" w:cs="Arial"/>
        </w:rPr>
        <w:t>Em 2020, sob efeitos da pandemia da Covid-19, o Brasil e o Nordeste sofreram consequências graves da crise sanitária, com impactos negativos na produção e consumo, que repercutiram no mercado de trabalho, com a precarização e a ampliação da informalidade. A crise sanitária, além de impactar negativamente o mercado de trabalho, reverberou nas atividades de comércio, turismo e serviços em geral, que compõem substancial parcela do PIB do Nordeste e Estados.</w:t>
      </w:r>
    </w:p>
    <w:p w14:paraId="33C11041" w14:textId="77777777" w:rsidR="00F3251A" w:rsidRPr="002F264E" w:rsidRDefault="00F3251A" w:rsidP="009A3767">
      <w:pPr>
        <w:jc w:val="both"/>
        <w:rPr>
          <w:rFonts w:ascii="Arial" w:hAnsi="Arial" w:cs="Arial"/>
        </w:rPr>
      </w:pPr>
      <w:r w:rsidRPr="002F264E">
        <w:rPr>
          <w:rFonts w:ascii="Arial" w:hAnsi="Arial" w:cs="Arial"/>
        </w:rPr>
        <w:t>Para o recorte estadual, em 2021</w:t>
      </w:r>
      <w:r w:rsidRPr="002F264E">
        <w:rPr>
          <w:rStyle w:val="Refdenotaderodap"/>
          <w:rFonts w:ascii="Arial" w:hAnsi="Arial" w:cs="Arial"/>
        </w:rPr>
        <w:footnoteReference w:id="2"/>
      </w:r>
      <w:r w:rsidRPr="002F264E">
        <w:rPr>
          <w:rFonts w:ascii="Arial" w:hAnsi="Arial" w:cs="Arial"/>
        </w:rPr>
        <w:t>, ano de recuperação econômica, estima-se que os destaques na atividade econômica, com crescimento superior ao Brasil, conforme aponta o Etene, serão os estados do Piauí (+13,2%), Maranhão (+9,3%), Espírito Santo (+8,8%) e Minas Gerais (+5,8%).</w:t>
      </w:r>
    </w:p>
    <w:p w14:paraId="65DDF8EF" w14:textId="77777777" w:rsidR="00F3251A" w:rsidRPr="002F264E" w:rsidRDefault="00F3251A" w:rsidP="009A3767">
      <w:pPr>
        <w:pStyle w:val="Ttulo2"/>
        <w:spacing w:after="96"/>
        <w:rPr>
          <w:sz w:val="22"/>
          <w:szCs w:val="22"/>
          <w:lang w:val="pt-PT"/>
        </w:rPr>
      </w:pPr>
      <w:bookmarkStart w:id="29" w:name="_Toc96352433"/>
      <w:r w:rsidRPr="002F264E">
        <w:rPr>
          <w:sz w:val="22"/>
          <w:szCs w:val="22"/>
          <w:lang w:val="pt-PT"/>
        </w:rPr>
        <w:t>2.4 Projetos Estratégicos</w:t>
      </w:r>
      <w:bookmarkEnd w:id="29"/>
    </w:p>
    <w:p w14:paraId="0FA3DD0B" w14:textId="77777777" w:rsidR="00F3251A" w:rsidRPr="002F264E" w:rsidRDefault="00F3251A" w:rsidP="009A3767">
      <w:pPr>
        <w:jc w:val="both"/>
        <w:rPr>
          <w:rFonts w:ascii="Arial" w:hAnsi="Arial" w:cs="Arial"/>
          <w:b/>
          <w:sz w:val="20"/>
          <w:szCs w:val="20"/>
        </w:rPr>
      </w:pPr>
    </w:p>
    <w:p w14:paraId="1C6397E9" w14:textId="77777777" w:rsidR="00F3251A" w:rsidRPr="002F264E" w:rsidRDefault="00F3251A" w:rsidP="009A3767">
      <w:pPr>
        <w:jc w:val="both"/>
        <w:rPr>
          <w:rFonts w:ascii="Arial" w:hAnsi="Arial" w:cs="Arial"/>
          <w:iCs/>
          <w:lang w:val="pt-PT"/>
        </w:rPr>
      </w:pPr>
      <w:r w:rsidRPr="002F264E">
        <w:rPr>
          <w:rFonts w:ascii="Arial" w:hAnsi="Arial" w:cs="Arial"/>
          <w:iCs/>
          <w:lang w:val="pt-PT"/>
        </w:rPr>
        <w:t>A seguir destacam-se as principais entregas de alguns dos projetos estratégicos mais relevantes do Banco em 2021. Os projetos estratégicos contribuem para produção de inovações em produtos, processos e serviços do Banco para seus clientes.</w:t>
      </w:r>
    </w:p>
    <w:p w14:paraId="33C77FDD" w14:textId="77777777" w:rsidR="00F3251A" w:rsidRPr="002F264E" w:rsidRDefault="00F3251A" w:rsidP="009A3767">
      <w:pPr>
        <w:jc w:val="both"/>
        <w:rPr>
          <w:rFonts w:ascii="Arial" w:hAnsi="Arial" w:cs="Arial"/>
          <w:b/>
          <w:iCs/>
          <w:lang w:val="pt-PT"/>
        </w:rPr>
      </w:pPr>
      <w:r w:rsidRPr="002F264E">
        <w:rPr>
          <w:rFonts w:ascii="Arial" w:hAnsi="Arial" w:cs="Arial"/>
          <w:b/>
          <w:iCs/>
          <w:lang w:val="pt-PT"/>
        </w:rPr>
        <w:t>Projeto Estratégico Pagamento Instantâneo PIX</w:t>
      </w:r>
    </w:p>
    <w:p w14:paraId="0781204C" w14:textId="77777777" w:rsidR="00F3251A" w:rsidRPr="002F264E" w:rsidRDefault="00F3251A" w:rsidP="009A3767">
      <w:pPr>
        <w:jc w:val="both"/>
        <w:rPr>
          <w:rFonts w:ascii="Arial" w:hAnsi="Arial" w:cs="Arial"/>
          <w:iCs/>
          <w:lang w:val="pt-PT"/>
        </w:rPr>
      </w:pPr>
      <w:r w:rsidRPr="002F264E">
        <w:rPr>
          <w:rFonts w:ascii="Arial" w:hAnsi="Arial" w:cs="Arial"/>
          <w:iCs/>
          <w:lang w:val="pt-PT"/>
        </w:rPr>
        <w:t>O Projeto tem como objetivos, dentre outros, definir estratégia de negócio e inovação para adesão aos ecossistemas dos Pagamentos Instantâneos, assim como desenvolver as soluções de TI para viabilizar a integração do Banco do Nordeste, conforme estabelecido em atos normativos expedidos pelo Conselho Monetário Nacional (CMN) e pelo Banco Central do Brasil (Bacen).</w:t>
      </w:r>
    </w:p>
    <w:p w14:paraId="7FC0C35F" w14:textId="77777777" w:rsidR="00F3251A" w:rsidRPr="002F264E" w:rsidRDefault="00F3251A" w:rsidP="009A3767">
      <w:pPr>
        <w:jc w:val="both"/>
        <w:rPr>
          <w:rFonts w:ascii="Arial" w:hAnsi="Arial" w:cs="Arial"/>
          <w:iCs/>
          <w:lang w:val="pt-PT"/>
        </w:rPr>
      </w:pPr>
      <w:r w:rsidRPr="002F264E">
        <w:rPr>
          <w:rFonts w:ascii="Arial" w:hAnsi="Arial" w:cs="Arial"/>
          <w:iCs/>
          <w:lang w:val="pt-PT"/>
        </w:rPr>
        <w:t>As principais entregas do projeto no ano de 2021 foram as seguintes:</w:t>
      </w:r>
    </w:p>
    <w:p w14:paraId="21140375" w14:textId="77777777" w:rsidR="00F3251A" w:rsidRPr="002F264E" w:rsidRDefault="00F3251A" w:rsidP="007447A1">
      <w:pPr>
        <w:numPr>
          <w:ilvl w:val="0"/>
          <w:numId w:val="21"/>
        </w:numPr>
        <w:spacing w:after="60" w:line="276" w:lineRule="auto"/>
        <w:jc w:val="both"/>
        <w:rPr>
          <w:rFonts w:ascii="Arial" w:hAnsi="Arial" w:cs="Arial"/>
          <w:iCs/>
          <w:lang w:val="pt-PT"/>
        </w:rPr>
      </w:pPr>
      <w:r w:rsidRPr="002F264E">
        <w:rPr>
          <w:rFonts w:ascii="Arial" w:hAnsi="Arial" w:cs="Arial"/>
          <w:iCs/>
          <w:lang w:val="pt-PT"/>
        </w:rPr>
        <w:t>Agendamento de PIX cobrança com vencimento;</w:t>
      </w:r>
    </w:p>
    <w:p w14:paraId="17D5615E" w14:textId="77777777" w:rsidR="00F3251A" w:rsidRPr="002F264E" w:rsidRDefault="00F3251A" w:rsidP="007447A1">
      <w:pPr>
        <w:numPr>
          <w:ilvl w:val="0"/>
          <w:numId w:val="21"/>
        </w:numPr>
        <w:spacing w:after="60" w:line="276" w:lineRule="auto"/>
        <w:jc w:val="both"/>
        <w:rPr>
          <w:rFonts w:ascii="Arial" w:hAnsi="Arial" w:cs="Arial"/>
          <w:iCs/>
          <w:lang w:val="pt-PT"/>
        </w:rPr>
      </w:pPr>
      <w:r w:rsidRPr="002F264E">
        <w:rPr>
          <w:rFonts w:ascii="Arial" w:hAnsi="Arial" w:cs="Arial"/>
          <w:iCs/>
          <w:lang w:val="pt-PT"/>
        </w:rPr>
        <w:t>Notificação de Infração;</w:t>
      </w:r>
    </w:p>
    <w:p w14:paraId="70052006" w14:textId="77777777" w:rsidR="00F3251A" w:rsidRPr="002F264E" w:rsidRDefault="00F3251A" w:rsidP="007447A1">
      <w:pPr>
        <w:numPr>
          <w:ilvl w:val="0"/>
          <w:numId w:val="21"/>
        </w:numPr>
        <w:spacing w:after="60" w:line="276" w:lineRule="auto"/>
        <w:jc w:val="both"/>
        <w:rPr>
          <w:rFonts w:ascii="Arial" w:hAnsi="Arial" w:cs="Arial"/>
          <w:iCs/>
          <w:lang w:val="pt-PT"/>
        </w:rPr>
      </w:pPr>
      <w:r w:rsidRPr="002F264E">
        <w:rPr>
          <w:rFonts w:ascii="Arial" w:hAnsi="Arial" w:cs="Arial"/>
          <w:iCs/>
          <w:lang w:val="pt-PT"/>
        </w:rPr>
        <w:t>Pagamento com QR Code;</w:t>
      </w:r>
    </w:p>
    <w:p w14:paraId="0FAA6DF5" w14:textId="77777777" w:rsidR="00F3251A" w:rsidRPr="002F264E" w:rsidRDefault="00F3251A" w:rsidP="007447A1">
      <w:pPr>
        <w:numPr>
          <w:ilvl w:val="0"/>
          <w:numId w:val="21"/>
        </w:numPr>
        <w:spacing w:after="60" w:line="276" w:lineRule="auto"/>
        <w:jc w:val="both"/>
        <w:rPr>
          <w:rFonts w:ascii="Arial" w:hAnsi="Arial" w:cs="Arial"/>
          <w:iCs/>
          <w:lang w:val="pt-PT"/>
        </w:rPr>
      </w:pPr>
      <w:r w:rsidRPr="002F264E">
        <w:rPr>
          <w:rFonts w:ascii="Arial" w:hAnsi="Arial" w:cs="Arial"/>
          <w:iCs/>
          <w:lang w:val="pt-PT"/>
        </w:rPr>
        <w:t>PIX Saque e Pix Troco;</w:t>
      </w:r>
    </w:p>
    <w:p w14:paraId="18491983" w14:textId="77777777" w:rsidR="00F3251A" w:rsidRPr="002F264E" w:rsidRDefault="00F3251A" w:rsidP="007447A1">
      <w:pPr>
        <w:numPr>
          <w:ilvl w:val="0"/>
          <w:numId w:val="21"/>
        </w:numPr>
        <w:spacing w:after="60" w:line="276" w:lineRule="auto"/>
        <w:jc w:val="both"/>
        <w:rPr>
          <w:rFonts w:ascii="Arial" w:hAnsi="Arial" w:cs="Arial"/>
          <w:iCs/>
          <w:lang w:val="pt-PT"/>
        </w:rPr>
      </w:pPr>
      <w:r w:rsidRPr="002F264E">
        <w:rPr>
          <w:rFonts w:ascii="Arial" w:hAnsi="Arial" w:cs="Arial"/>
          <w:iCs/>
          <w:lang w:val="pt-PT"/>
        </w:rPr>
        <w:t>PIX Cobrança.</w:t>
      </w:r>
    </w:p>
    <w:p w14:paraId="47647155" w14:textId="77777777" w:rsidR="00F3251A" w:rsidRPr="002F264E" w:rsidRDefault="00F3251A" w:rsidP="009A3767">
      <w:pPr>
        <w:jc w:val="both"/>
        <w:rPr>
          <w:rFonts w:ascii="Arial" w:hAnsi="Arial" w:cs="Arial"/>
          <w:b/>
          <w:iCs/>
          <w:lang w:val="pt-PT"/>
        </w:rPr>
      </w:pPr>
    </w:p>
    <w:p w14:paraId="735CB34D" w14:textId="77777777" w:rsidR="00F3251A" w:rsidRPr="002F264E" w:rsidRDefault="00F3251A" w:rsidP="009A3767">
      <w:pPr>
        <w:jc w:val="both"/>
        <w:rPr>
          <w:rFonts w:ascii="Arial" w:hAnsi="Arial" w:cs="Arial"/>
          <w:b/>
          <w:iCs/>
          <w:lang w:val="pt-PT"/>
        </w:rPr>
      </w:pPr>
      <w:r w:rsidRPr="002F264E">
        <w:rPr>
          <w:rFonts w:ascii="Arial" w:hAnsi="Arial" w:cs="Arial"/>
          <w:b/>
          <w:iCs/>
          <w:lang w:val="pt-PT"/>
        </w:rPr>
        <w:t>Projeto Estratégico Plataformas Digitais Crediamigo</w:t>
      </w:r>
    </w:p>
    <w:p w14:paraId="4657809E" w14:textId="77777777" w:rsidR="00F3251A" w:rsidRPr="002F264E" w:rsidRDefault="00F3251A" w:rsidP="009A3767">
      <w:pPr>
        <w:jc w:val="both"/>
        <w:rPr>
          <w:rFonts w:ascii="Arial" w:hAnsi="Arial" w:cs="Arial"/>
          <w:iCs/>
          <w:lang w:val="pt-PT"/>
        </w:rPr>
      </w:pPr>
      <w:r w:rsidRPr="002F264E">
        <w:rPr>
          <w:rFonts w:ascii="Arial" w:hAnsi="Arial" w:cs="Arial"/>
          <w:iCs/>
          <w:lang w:val="pt-PT"/>
        </w:rPr>
        <w:t xml:space="preserve">O Projeto tem como objetivo produzir um salto de qualidade e eficiência na lógica de negócio operacional no Programa Crediamigo, para atender às demandas do ambiente de negócio e aos seus processos de concessão, administração e recuperação de crédito. </w:t>
      </w:r>
    </w:p>
    <w:p w14:paraId="25EDF9C1" w14:textId="77777777" w:rsidR="00F3251A" w:rsidRPr="002F264E" w:rsidRDefault="00F3251A" w:rsidP="009A3767">
      <w:pPr>
        <w:jc w:val="both"/>
        <w:rPr>
          <w:rFonts w:ascii="Arial" w:hAnsi="Arial" w:cs="Arial"/>
          <w:iCs/>
          <w:lang w:val="pt-PT"/>
        </w:rPr>
      </w:pPr>
      <w:r w:rsidRPr="002F264E">
        <w:rPr>
          <w:rFonts w:ascii="Arial" w:hAnsi="Arial" w:cs="Arial"/>
          <w:iCs/>
          <w:lang w:val="pt-PT"/>
        </w:rPr>
        <w:t>Os benefícios alcançados pelo projeto em 2021 foram os seguintes:</w:t>
      </w:r>
    </w:p>
    <w:p w14:paraId="3593181D" w14:textId="77777777" w:rsidR="00F3251A" w:rsidRPr="002F264E" w:rsidRDefault="00F3251A" w:rsidP="007447A1">
      <w:pPr>
        <w:numPr>
          <w:ilvl w:val="0"/>
          <w:numId w:val="22"/>
        </w:numPr>
        <w:spacing w:after="60" w:line="276" w:lineRule="auto"/>
        <w:jc w:val="both"/>
        <w:rPr>
          <w:rFonts w:ascii="Arial" w:hAnsi="Arial" w:cs="Arial"/>
          <w:iCs/>
          <w:lang w:val="pt-PT"/>
        </w:rPr>
      </w:pPr>
      <w:r w:rsidRPr="002F264E">
        <w:rPr>
          <w:rFonts w:ascii="Arial" w:hAnsi="Arial" w:cs="Arial"/>
          <w:iCs/>
          <w:lang w:val="pt-PT"/>
        </w:rPr>
        <w:t>Redução dos custos de deslocamento dos assessores de crédito;</w:t>
      </w:r>
    </w:p>
    <w:p w14:paraId="6710D072" w14:textId="77777777" w:rsidR="00F3251A" w:rsidRPr="002F264E" w:rsidRDefault="00F3251A" w:rsidP="007447A1">
      <w:pPr>
        <w:numPr>
          <w:ilvl w:val="0"/>
          <w:numId w:val="22"/>
        </w:numPr>
        <w:spacing w:after="60" w:line="276" w:lineRule="auto"/>
        <w:jc w:val="both"/>
        <w:rPr>
          <w:rFonts w:ascii="Arial" w:hAnsi="Arial" w:cs="Arial"/>
          <w:iCs/>
          <w:lang w:val="pt-PT"/>
        </w:rPr>
      </w:pPr>
      <w:r w:rsidRPr="002F264E">
        <w:rPr>
          <w:rFonts w:ascii="Arial" w:hAnsi="Arial" w:cs="Arial"/>
          <w:iCs/>
          <w:lang w:val="pt-PT"/>
        </w:rPr>
        <w:t>Diminuição das despesas com arquivamento de dossiês e manutenção de arquivos;</w:t>
      </w:r>
    </w:p>
    <w:p w14:paraId="0B19A34C" w14:textId="77777777" w:rsidR="00F3251A" w:rsidRPr="002F264E" w:rsidRDefault="00F3251A" w:rsidP="007447A1">
      <w:pPr>
        <w:numPr>
          <w:ilvl w:val="0"/>
          <w:numId w:val="22"/>
        </w:numPr>
        <w:spacing w:after="60" w:line="276" w:lineRule="auto"/>
        <w:jc w:val="both"/>
        <w:rPr>
          <w:rFonts w:ascii="Arial" w:hAnsi="Arial" w:cs="Arial"/>
          <w:iCs/>
          <w:lang w:val="pt-PT"/>
        </w:rPr>
      </w:pPr>
      <w:r w:rsidRPr="002F264E">
        <w:rPr>
          <w:rFonts w:ascii="Arial" w:hAnsi="Arial" w:cs="Arial"/>
          <w:iCs/>
          <w:lang w:val="pt-PT"/>
        </w:rPr>
        <w:t>Redução do uso de papel para impressão e fotocópias de documentos;</w:t>
      </w:r>
    </w:p>
    <w:p w14:paraId="719A5414" w14:textId="77777777" w:rsidR="00F3251A" w:rsidRPr="002F264E" w:rsidRDefault="00F3251A" w:rsidP="007447A1">
      <w:pPr>
        <w:numPr>
          <w:ilvl w:val="0"/>
          <w:numId w:val="22"/>
        </w:numPr>
        <w:spacing w:after="60" w:line="276" w:lineRule="auto"/>
        <w:jc w:val="both"/>
        <w:rPr>
          <w:rFonts w:ascii="Arial" w:hAnsi="Arial" w:cs="Arial"/>
          <w:iCs/>
          <w:lang w:val="pt-PT"/>
        </w:rPr>
      </w:pPr>
      <w:r w:rsidRPr="002F264E">
        <w:rPr>
          <w:rFonts w:ascii="Arial" w:hAnsi="Arial" w:cs="Arial"/>
          <w:iCs/>
          <w:lang w:val="pt-PT"/>
        </w:rPr>
        <w:t>Venda de produtos/serviços diversos aos clientes que optarem por receberem o desembolso da operação via TED;</w:t>
      </w:r>
    </w:p>
    <w:p w14:paraId="48986951" w14:textId="77777777" w:rsidR="00F3251A" w:rsidRPr="002F264E" w:rsidRDefault="00F3251A" w:rsidP="007447A1">
      <w:pPr>
        <w:numPr>
          <w:ilvl w:val="0"/>
          <w:numId w:val="22"/>
        </w:numPr>
        <w:spacing w:after="60" w:line="276" w:lineRule="auto"/>
        <w:jc w:val="both"/>
        <w:rPr>
          <w:rFonts w:ascii="Arial" w:hAnsi="Arial" w:cs="Arial"/>
          <w:iCs/>
          <w:lang w:val="pt-PT"/>
        </w:rPr>
      </w:pPr>
      <w:r w:rsidRPr="002F264E">
        <w:rPr>
          <w:rFonts w:ascii="Arial" w:hAnsi="Arial" w:cs="Arial"/>
          <w:iCs/>
          <w:lang w:val="pt-PT"/>
        </w:rPr>
        <w:t>Venda de produtos/serviços aos correntistas do microcrédito que possuam movimentação em conta corrente;</w:t>
      </w:r>
    </w:p>
    <w:p w14:paraId="1A0D318E" w14:textId="77777777" w:rsidR="00F3251A" w:rsidRPr="002F264E" w:rsidRDefault="00F3251A" w:rsidP="007447A1">
      <w:pPr>
        <w:numPr>
          <w:ilvl w:val="0"/>
          <w:numId w:val="22"/>
        </w:numPr>
        <w:spacing w:after="60" w:line="276" w:lineRule="auto"/>
        <w:jc w:val="both"/>
        <w:rPr>
          <w:rFonts w:ascii="Arial" w:hAnsi="Arial" w:cs="Arial"/>
          <w:iCs/>
          <w:lang w:val="pt-PT"/>
        </w:rPr>
      </w:pPr>
      <w:r w:rsidRPr="002F264E">
        <w:rPr>
          <w:rFonts w:ascii="Arial" w:hAnsi="Arial" w:cs="Arial"/>
          <w:iCs/>
          <w:lang w:val="pt-PT"/>
        </w:rPr>
        <w:t xml:space="preserve">Automatização da análise e deferimento das ‘Propostas de Crédito’. </w:t>
      </w:r>
    </w:p>
    <w:p w14:paraId="0732C1FF" w14:textId="77777777" w:rsidR="00F3251A" w:rsidRPr="002F264E" w:rsidRDefault="00F3251A" w:rsidP="009A3767">
      <w:pPr>
        <w:spacing w:line="276" w:lineRule="auto"/>
        <w:ind w:left="360"/>
        <w:jc w:val="both"/>
        <w:rPr>
          <w:rFonts w:ascii="Arial" w:hAnsi="Arial" w:cs="Arial"/>
        </w:rPr>
      </w:pPr>
    </w:p>
    <w:p w14:paraId="414909F6" w14:textId="77777777" w:rsidR="00F3251A" w:rsidRPr="002F264E" w:rsidRDefault="00F3251A" w:rsidP="009A3767">
      <w:pPr>
        <w:pStyle w:val="Ttulo2"/>
        <w:spacing w:after="96"/>
        <w:rPr>
          <w:sz w:val="22"/>
          <w:szCs w:val="22"/>
          <w:lang w:val="pt-PT"/>
        </w:rPr>
      </w:pPr>
      <w:bookmarkStart w:id="30" w:name="_Toc96352434"/>
      <w:r w:rsidRPr="002F264E">
        <w:rPr>
          <w:sz w:val="22"/>
          <w:szCs w:val="22"/>
          <w:lang w:val="pt-PT"/>
        </w:rPr>
        <w:t>2.5 Fundo Constitucional de Financiamento do Nordeste (FNE)</w:t>
      </w:r>
      <w:bookmarkEnd w:id="30"/>
    </w:p>
    <w:p w14:paraId="2A0FF04B" w14:textId="77777777" w:rsidR="00F3251A" w:rsidRPr="002F264E" w:rsidRDefault="00F3251A" w:rsidP="009A3767">
      <w:pPr>
        <w:pStyle w:val="Estilo11"/>
        <w:spacing w:afterLines="0"/>
      </w:pPr>
      <w:r w:rsidRPr="002F264E">
        <w:t>O Fundo Constitucional de Financiamento do Nordeste (FNE) é constituído por recursos públicos destinados ao financiamento de atividades produtivas e tem como objetivo contribuir para o desenvolvimento econômico e social da sua área de atuação, constituída pela região Nordeste e por municípios do norte dos estados de Minas Gerais e do Espírito Santo.</w:t>
      </w:r>
    </w:p>
    <w:p w14:paraId="4082437D" w14:textId="77777777" w:rsidR="00F3251A" w:rsidRPr="002F264E" w:rsidRDefault="00F3251A" w:rsidP="009A3767">
      <w:pPr>
        <w:pStyle w:val="Estilo11"/>
        <w:spacing w:afterLines="0"/>
      </w:pPr>
      <w:r w:rsidRPr="002F264E">
        <w:t>Como instituição financeira administradora do FNE, o Banco do Nordeste consolida sua atuação enquanto banco de desenvolvimento da região Nordeste, apoiando empreendimentos produtivos e políticas públicas que impactam as comunidades urbanas e rurais nordestinas, por meio de sua ação creditícia e de fomento.</w:t>
      </w:r>
    </w:p>
    <w:p w14:paraId="6063EEDF" w14:textId="77777777" w:rsidR="00F3251A" w:rsidRPr="002F264E" w:rsidRDefault="00F3251A" w:rsidP="009A3767">
      <w:pPr>
        <w:pStyle w:val="Estilo11"/>
        <w:spacing w:afterLines="0"/>
      </w:pPr>
      <w:r w:rsidRPr="002F264E">
        <w:t>A ação de crédito com recursos do FNE é norteada por regulamentação específica, direcionando o apoio a prioridades para o desenvolvimento regional e constitui política pública de financiamento, com programação anual de aplicação estabelecida pelo Conselho Deliberativo da Sudene (Condel), a partir da elaboração do Banco do Nordeste de forma participativa com a Superintendência do Desenvolvimento do Nordeste (Sudene), Ministério do Desenvolvimento Regional (MDR), representações dos setores produtivos, órgãos de apoio e entidades governamentais nos estados.</w:t>
      </w:r>
    </w:p>
    <w:p w14:paraId="74CFC064" w14:textId="77777777" w:rsidR="00F3251A" w:rsidRPr="002F264E" w:rsidRDefault="00F3251A" w:rsidP="009A3767">
      <w:pPr>
        <w:pStyle w:val="Estilo11"/>
        <w:spacing w:afterLines="0"/>
      </w:pPr>
      <w:r w:rsidRPr="002F264E">
        <w:t>Assim, a alocação dos recursos em termos de público beneficiário, área e setor econômico, vincula-se ao alcance dos objetivos do Fundo, às demandas dos estados e aos resultados esperados da ação do BNB enquanto operador e administrador dessa fonte de recursos.</w:t>
      </w:r>
    </w:p>
    <w:p w14:paraId="6114C54C" w14:textId="77777777" w:rsidR="00F3251A" w:rsidRPr="002F264E" w:rsidRDefault="00F3251A" w:rsidP="009A3767">
      <w:pPr>
        <w:pStyle w:val="Ttulo3"/>
        <w:spacing w:afterLines="0"/>
        <w:rPr>
          <w:rFonts w:eastAsia="Arial"/>
          <w:i/>
          <w:lang w:val="pt-PT"/>
        </w:rPr>
      </w:pPr>
    </w:p>
    <w:p w14:paraId="74E1CFF2" w14:textId="77777777" w:rsidR="00F3251A" w:rsidRPr="002F264E" w:rsidRDefault="00F3251A" w:rsidP="009A3767">
      <w:pPr>
        <w:jc w:val="both"/>
        <w:rPr>
          <w:rFonts w:ascii="Arial" w:hAnsi="Arial" w:cs="Arial"/>
          <w:lang w:val="pt-PT"/>
        </w:rPr>
      </w:pPr>
    </w:p>
    <w:p w14:paraId="15F360DE" w14:textId="77777777" w:rsidR="00F3251A" w:rsidRPr="002F264E" w:rsidRDefault="00F3251A" w:rsidP="009A3767">
      <w:pPr>
        <w:jc w:val="both"/>
        <w:rPr>
          <w:rFonts w:ascii="Arial" w:hAnsi="Arial" w:cs="Arial"/>
          <w:lang w:val="pt-PT"/>
        </w:rPr>
      </w:pPr>
    </w:p>
    <w:p w14:paraId="34D7D222" w14:textId="77777777" w:rsidR="00F3251A" w:rsidRPr="002F264E" w:rsidRDefault="00F3251A" w:rsidP="009A3767">
      <w:pPr>
        <w:pStyle w:val="Estilo15"/>
      </w:pPr>
      <w:r w:rsidRPr="002F264E">
        <w:lastRenderedPageBreak/>
        <w:t>2.5.1 Ativos FNE</w:t>
      </w:r>
    </w:p>
    <w:p w14:paraId="56A51FA4" w14:textId="77777777" w:rsidR="00F3251A" w:rsidRPr="002F264E" w:rsidRDefault="00F3251A" w:rsidP="009A3767">
      <w:pPr>
        <w:jc w:val="both"/>
        <w:rPr>
          <w:rFonts w:ascii="Arial" w:hAnsi="Arial" w:cs="Arial"/>
        </w:rPr>
      </w:pPr>
      <w:r w:rsidRPr="002F264E">
        <w:rPr>
          <w:rFonts w:ascii="Arial" w:hAnsi="Arial" w:cs="Arial"/>
        </w:rPr>
        <w:t>Os ativos do FNE totalizaram R$ 107,84 bilhões ao final do exercício de 2021, apresentando crescimento de 12,0% em comparação com o volume de R$ 96,27 bilhões alcançado no mesmo período do ano anterior. O saldo das disponibilidades de recursos do FNE, ao término do exercício, atingiu R$ 2,73 bilhões, representando redução de 24,0% em relação ao saldo existente no final de 2020. Enquanto isso, os saldos a desembolsar comprometidos relativos a operações de crédito anteriormente contratadas totalizaram R$ 16,98 bilhões, valor 40,4% maior que os R$ 12,09 bilhões existentes em dezembro/2020. O saldo de valores de operações de crédito também cresceu em relação a 2020, apresentando aumento de 7,6% e valor de R$ 85,14 bilhões, líquidos de provisões (R$ 79,13 bilhões em dezembro/2020). Tais variações foram influenciadas pelo expressivo volume de contratações de operações de crédito com recursos do Fundo (R$ 25,88 bilhões em 2021), bem como pelos encargos financeiros contabilizados no exercício (R$ 7,25 bilhões) e os bônus de adimplência do período (R$ 1,12 bilhão).</w:t>
      </w:r>
    </w:p>
    <w:p w14:paraId="17BBC6C0" w14:textId="77777777" w:rsidR="00F3251A" w:rsidRPr="002F264E" w:rsidRDefault="00F3251A" w:rsidP="009A3767">
      <w:pPr>
        <w:pStyle w:val="Estilo15"/>
      </w:pPr>
    </w:p>
    <w:p w14:paraId="19C46402" w14:textId="77777777" w:rsidR="00F3251A" w:rsidRPr="002F264E" w:rsidRDefault="00F3251A" w:rsidP="009A3767">
      <w:pPr>
        <w:pStyle w:val="Estilo15"/>
      </w:pPr>
      <w:r w:rsidRPr="002F264E">
        <w:t>2.5.2 Contratações</w:t>
      </w:r>
    </w:p>
    <w:p w14:paraId="1E3D534E" w14:textId="77777777" w:rsidR="00F3251A" w:rsidRPr="002F264E" w:rsidRDefault="00F3251A" w:rsidP="009A3767">
      <w:pPr>
        <w:spacing w:after="96"/>
        <w:jc w:val="both"/>
        <w:rPr>
          <w:rFonts w:ascii="Arial" w:hAnsi="Arial" w:cs="Arial"/>
          <w:iCs/>
          <w:lang w:val="pt-PT"/>
        </w:rPr>
      </w:pPr>
      <w:r w:rsidRPr="002F264E">
        <w:rPr>
          <w:rFonts w:ascii="Arial" w:hAnsi="Arial" w:cs="Arial"/>
          <w:iCs/>
          <w:lang w:val="pt-PT"/>
        </w:rPr>
        <w:t>Baseado na Programação Anual do FNE, o Banco do Nordeste contratou financiamentos, em 2021, no montante de R$ 25,88 bilhões, cuja distribuição por Estado (rateio) está detalhada na Tabela 3, a seguir:</w:t>
      </w:r>
    </w:p>
    <w:p w14:paraId="31B1A21E" w14:textId="77777777" w:rsidR="00F3251A" w:rsidRPr="002F264E" w:rsidRDefault="00F3251A" w:rsidP="009A3767">
      <w:pPr>
        <w:spacing w:after="96"/>
        <w:jc w:val="both"/>
        <w:rPr>
          <w:rFonts w:ascii="Arial" w:hAnsi="Arial" w:cs="Arial"/>
          <w:b/>
          <w:sz w:val="18"/>
          <w:szCs w:val="18"/>
        </w:rPr>
      </w:pPr>
      <w:r w:rsidRPr="002F264E">
        <w:rPr>
          <w:rFonts w:ascii="Arial" w:hAnsi="Arial" w:cs="Arial"/>
          <w:b/>
          <w:sz w:val="20"/>
          <w:szCs w:val="20"/>
        </w:rPr>
        <w:t>Tabela 3 - BNB/FNE - 2021: Financiamentos (R$ milhões)</w:t>
      </w:r>
      <w:r w:rsidRPr="002F264E">
        <w:rPr>
          <w:rFonts w:ascii="Arial" w:hAnsi="Arial" w:cs="Arial"/>
          <w:b/>
          <w:sz w:val="18"/>
          <w:szCs w:val="18"/>
        </w:rPr>
        <w:t xml:space="preserve">    </w:t>
      </w:r>
    </w:p>
    <w:tbl>
      <w:tblPr>
        <w:tblW w:w="8931" w:type="dxa"/>
        <w:tblCellMar>
          <w:left w:w="70" w:type="dxa"/>
          <w:right w:w="70" w:type="dxa"/>
        </w:tblCellMar>
        <w:tblLook w:val="04A0" w:firstRow="1" w:lastRow="0" w:firstColumn="1" w:lastColumn="0" w:noHBand="0" w:noVBand="1"/>
      </w:tblPr>
      <w:tblGrid>
        <w:gridCol w:w="1701"/>
        <w:gridCol w:w="1207"/>
        <w:gridCol w:w="1684"/>
        <w:gridCol w:w="1271"/>
        <w:gridCol w:w="1423"/>
        <w:gridCol w:w="1701"/>
      </w:tblGrid>
      <w:tr w:rsidR="00F3251A" w:rsidRPr="002F264E" w14:paraId="5E457F78" w14:textId="77777777" w:rsidTr="00727637">
        <w:trPr>
          <w:trHeight w:val="636"/>
        </w:trPr>
        <w:tc>
          <w:tcPr>
            <w:tcW w:w="1701" w:type="dxa"/>
            <w:vMerge w:val="restart"/>
            <w:tcBorders>
              <w:top w:val="nil"/>
              <w:left w:val="nil"/>
              <w:bottom w:val="single" w:sz="8" w:space="0" w:color="FFFFFF"/>
              <w:right w:val="single" w:sz="8" w:space="0" w:color="FFFFFF"/>
            </w:tcBorders>
            <w:shd w:val="clear" w:color="000000" w:fill="A6193C"/>
            <w:noWrap/>
            <w:vAlign w:val="center"/>
            <w:hideMark/>
          </w:tcPr>
          <w:p w14:paraId="06A51705"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UF</w:t>
            </w:r>
          </w:p>
        </w:tc>
        <w:tc>
          <w:tcPr>
            <w:tcW w:w="2835" w:type="dxa"/>
            <w:gridSpan w:val="2"/>
            <w:tcBorders>
              <w:top w:val="nil"/>
              <w:left w:val="nil"/>
              <w:bottom w:val="single" w:sz="8" w:space="0" w:color="FFFFFF"/>
              <w:right w:val="single" w:sz="8" w:space="0" w:color="FFFFFF"/>
            </w:tcBorders>
            <w:shd w:val="clear" w:color="000000" w:fill="A6193C"/>
            <w:vAlign w:val="center"/>
            <w:hideMark/>
          </w:tcPr>
          <w:p w14:paraId="0670BE30"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FNE, Exceto Saneamento e Logística</w:t>
            </w:r>
          </w:p>
        </w:tc>
        <w:tc>
          <w:tcPr>
            <w:tcW w:w="2694" w:type="dxa"/>
            <w:gridSpan w:val="2"/>
            <w:tcBorders>
              <w:top w:val="nil"/>
              <w:left w:val="nil"/>
              <w:bottom w:val="single" w:sz="8" w:space="0" w:color="FFFFFF"/>
              <w:right w:val="single" w:sz="8" w:space="0" w:color="FFFFFF"/>
            </w:tcBorders>
            <w:shd w:val="clear" w:color="000000" w:fill="A6193C"/>
            <w:vAlign w:val="center"/>
            <w:hideMark/>
          </w:tcPr>
          <w:p w14:paraId="2E3CE0B9"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FNE Saneamento e Logística</w:t>
            </w:r>
          </w:p>
        </w:tc>
        <w:tc>
          <w:tcPr>
            <w:tcW w:w="1701" w:type="dxa"/>
            <w:vMerge w:val="restart"/>
            <w:tcBorders>
              <w:top w:val="nil"/>
              <w:left w:val="single" w:sz="8" w:space="0" w:color="FFFFFF"/>
              <w:bottom w:val="single" w:sz="8" w:space="0" w:color="FFFFFF"/>
              <w:right w:val="nil"/>
            </w:tcBorders>
            <w:shd w:val="clear" w:color="000000" w:fill="A6193C"/>
            <w:vAlign w:val="center"/>
            <w:hideMark/>
          </w:tcPr>
          <w:p w14:paraId="7085F644"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Total Valor Contratado</w:t>
            </w:r>
          </w:p>
        </w:tc>
      </w:tr>
      <w:tr w:rsidR="00F3251A" w:rsidRPr="002F264E" w14:paraId="19C2EC37" w14:textId="77777777" w:rsidTr="00727637">
        <w:trPr>
          <w:trHeight w:val="341"/>
        </w:trPr>
        <w:tc>
          <w:tcPr>
            <w:tcW w:w="1701" w:type="dxa"/>
            <w:vMerge/>
            <w:tcBorders>
              <w:top w:val="nil"/>
              <w:left w:val="nil"/>
              <w:bottom w:val="single" w:sz="4" w:space="0" w:color="auto"/>
              <w:right w:val="single" w:sz="8" w:space="0" w:color="FFFFFF"/>
            </w:tcBorders>
            <w:vAlign w:val="center"/>
            <w:hideMark/>
          </w:tcPr>
          <w:p w14:paraId="2B3806AC" w14:textId="77777777" w:rsidR="00F3251A" w:rsidRPr="002F264E" w:rsidRDefault="00F3251A" w:rsidP="009A3767">
            <w:pPr>
              <w:spacing w:after="0"/>
              <w:jc w:val="both"/>
              <w:rPr>
                <w:rFonts w:ascii="Arial" w:eastAsia="Times New Roman" w:hAnsi="Arial" w:cs="Arial"/>
                <w:b/>
                <w:bCs/>
                <w:color w:val="FFFFFF"/>
                <w:sz w:val="20"/>
                <w:szCs w:val="20"/>
                <w:lang w:eastAsia="pt-BR"/>
              </w:rPr>
            </w:pPr>
          </w:p>
        </w:tc>
        <w:tc>
          <w:tcPr>
            <w:tcW w:w="1151" w:type="dxa"/>
            <w:tcBorders>
              <w:top w:val="nil"/>
              <w:left w:val="nil"/>
              <w:bottom w:val="single" w:sz="4" w:space="0" w:color="auto"/>
              <w:right w:val="single" w:sz="8" w:space="0" w:color="FFFFFF"/>
            </w:tcBorders>
            <w:shd w:val="clear" w:color="000000" w:fill="A6193C"/>
            <w:vAlign w:val="center"/>
            <w:hideMark/>
          </w:tcPr>
          <w:p w14:paraId="1F64B36D"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Valor Contratado</w:t>
            </w:r>
          </w:p>
        </w:tc>
        <w:tc>
          <w:tcPr>
            <w:tcW w:w="1684" w:type="dxa"/>
            <w:tcBorders>
              <w:top w:val="nil"/>
              <w:left w:val="nil"/>
              <w:bottom w:val="single" w:sz="4" w:space="0" w:color="auto"/>
              <w:right w:val="single" w:sz="8" w:space="0" w:color="FFFFFF"/>
            </w:tcBorders>
            <w:shd w:val="clear" w:color="000000" w:fill="A6193C"/>
            <w:noWrap/>
            <w:vAlign w:val="center"/>
            <w:hideMark/>
          </w:tcPr>
          <w:p w14:paraId="75442640"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w:t>
            </w:r>
          </w:p>
        </w:tc>
        <w:tc>
          <w:tcPr>
            <w:tcW w:w="1271" w:type="dxa"/>
            <w:tcBorders>
              <w:top w:val="nil"/>
              <w:left w:val="nil"/>
              <w:bottom w:val="single" w:sz="4" w:space="0" w:color="auto"/>
              <w:right w:val="single" w:sz="8" w:space="0" w:color="FFFFFF"/>
            </w:tcBorders>
            <w:shd w:val="clear" w:color="000000" w:fill="A6193C"/>
            <w:vAlign w:val="center"/>
            <w:hideMark/>
          </w:tcPr>
          <w:p w14:paraId="527C544B"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Valor Contratado</w:t>
            </w:r>
          </w:p>
        </w:tc>
        <w:tc>
          <w:tcPr>
            <w:tcW w:w="1423" w:type="dxa"/>
            <w:tcBorders>
              <w:top w:val="nil"/>
              <w:left w:val="nil"/>
              <w:bottom w:val="single" w:sz="4" w:space="0" w:color="auto"/>
              <w:right w:val="single" w:sz="8" w:space="0" w:color="FFFFFF"/>
            </w:tcBorders>
            <w:shd w:val="clear" w:color="000000" w:fill="A6193C"/>
            <w:vAlign w:val="center"/>
            <w:hideMark/>
          </w:tcPr>
          <w:p w14:paraId="06BAA295"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w:t>
            </w:r>
          </w:p>
        </w:tc>
        <w:tc>
          <w:tcPr>
            <w:tcW w:w="1701" w:type="dxa"/>
            <w:vMerge/>
            <w:tcBorders>
              <w:top w:val="nil"/>
              <w:left w:val="single" w:sz="8" w:space="0" w:color="FFFFFF"/>
              <w:bottom w:val="single" w:sz="4" w:space="0" w:color="auto"/>
              <w:right w:val="nil"/>
            </w:tcBorders>
            <w:vAlign w:val="center"/>
            <w:hideMark/>
          </w:tcPr>
          <w:p w14:paraId="40FBDFBB" w14:textId="77777777" w:rsidR="00F3251A" w:rsidRPr="002F264E" w:rsidRDefault="00F3251A" w:rsidP="009A3767">
            <w:pPr>
              <w:spacing w:after="0"/>
              <w:jc w:val="both"/>
              <w:rPr>
                <w:rFonts w:ascii="Arial" w:eastAsia="Times New Roman" w:hAnsi="Arial" w:cs="Arial"/>
                <w:b/>
                <w:bCs/>
                <w:color w:val="FFFFFF"/>
                <w:sz w:val="20"/>
                <w:szCs w:val="20"/>
                <w:lang w:eastAsia="pt-BR"/>
              </w:rPr>
            </w:pPr>
          </w:p>
        </w:tc>
      </w:tr>
      <w:tr w:rsidR="00F3251A" w:rsidRPr="002F264E" w14:paraId="259EFDF6"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ECC74E"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AL</w:t>
            </w:r>
          </w:p>
        </w:tc>
        <w:tc>
          <w:tcPr>
            <w:tcW w:w="11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A6E68F"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899,74</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E7D304"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3,6</w:t>
            </w:r>
          </w:p>
        </w:tc>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971CD8"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4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3A3C85"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30A10B"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899,74</w:t>
            </w:r>
          </w:p>
        </w:tc>
      </w:tr>
      <w:tr w:rsidR="00F3251A" w:rsidRPr="002F264E" w14:paraId="16EC16CF"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5F818D79"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BA</w:t>
            </w:r>
          </w:p>
        </w:tc>
        <w:tc>
          <w:tcPr>
            <w:tcW w:w="115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081D4343"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7.049,56</w:t>
            </w:r>
          </w:p>
        </w:tc>
        <w:tc>
          <w:tcPr>
            <w:tcW w:w="1684"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65AA0ED2"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28,6</w:t>
            </w:r>
          </w:p>
        </w:tc>
        <w:tc>
          <w:tcPr>
            <w:tcW w:w="127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480771F2"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172,7</w:t>
            </w:r>
          </w:p>
        </w:tc>
        <w:tc>
          <w:tcPr>
            <w:tcW w:w="1423"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60AB1AB7"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14,3</w:t>
            </w:r>
          </w:p>
        </w:tc>
        <w:tc>
          <w:tcPr>
            <w:tcW w:w="17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1F2CDB77"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7.222,26</w:t>
            </w:r>
          </w:p>
        </w:tc>
      </w:tr>
      <w:tr w:rsidR="00F3251A" w:rsidRPr="002F264E" w14:paraId="7003B68B"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33CDF9"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CE</w:t>
            </w:r>
          </w:p>
        </w:tc>
        <w:tc>
          <w:tcPr>
            <w:tcW w:w="11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1D44D"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2.568,85</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EA57C8"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10,4</w:t>
            </w:r>
          </w:p>
        </w:tc>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3643E9"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4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D81A96"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80B746"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2.568,85</w:t>
            </w:r>
          </w:p>
        </w:tc>
      </w:tr>
      <w:tr w:rsidR="00F3251A" w:rsidRPr="002F264E" w14:paraId="719A2AA9"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597EE296"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ES</w:t>
            </w:r>
          </w:p>
        </w:tc>
        <w:tc>
          <w:tcPr>
            <w:tcW w:w="115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73C78A80"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362,92</w:t>
            </w:r>
          </w:p>
        </w:tc>
        <w:tc>
          <w:tcPr>
            <w:tcW w:w="1684"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491953ED"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1,5</w:t>
            </w:r>
          </w:p>
        </w:tc>
        <w:tc>
          <w:tcPr>
            <w:tcW w:w="127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6BB575A6"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423"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2B6F573E"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7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6972BBC4"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362,92</w:t>
            </w:r>
          </w:p>
        </w:tc>
      </w:tr>
      <w:tr w:rsidR="00F3251A" w:rsidRPr="002F264E" w14:paraId="506CBEF5"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639B24"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MA</w:t>
            </w:r>
          </w:p>
        </w:tc>
        <w:tc>
          <w:tcPr>
            <w:tcW w:w="11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4396C3"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2.100,28</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FB72C8"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8,5</w:t>
            </w:r>
          </w:p>
        </w:tc>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6F487C"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26,17</w:t>
            </w:r>
          </w:p>
        </w:tc>
        <w:tc>
          <w:tcPr>
            <w:tcW w:w="14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3CA81F"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2,2</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0A7664"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2.126,45</w:t>
            </w:r>
          </w:p>
        </w:tc>
      </w:tr>
      <w:tr w:rsidR="00F3251A" w:rsidRPr="002F264E" w14:paraId="381BEDC1"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76E694BE"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MG</w:t>
            </w:r>
          </w:p>
        </w:tc>
        <w:tc>
          <w:tcPr>
            <w:tcW w:w="115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06E531C4"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1.776,81</w:t>
            </w:r>
          </w:p>
        </w:tc>
        <w:tc>
          <w:tcPr>
            <w:tcW w:w="1684"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21B2DFAE"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7,2</w:t>
            </w:r>
          </w:p>
        </w:tc>
        <w:tc>
          <w:tcPr>
            <w:tcW w:w="127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663BE7E1"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423"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233BA27E"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7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41D58A00"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1.776,81</w:t>
            </w:r>
          </w:p>
        </w:tc>
      </w:tr>
      <w:tr w:rsidR="00F3251A" w:rsidRPr="002F264E" w14:paraId="51F03193"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7CD118"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PB</w:t>
            </w:r>
          </w:p>
        </w:tc>
        <w:tc>
          <w:tcPr>
            <w:tcW w:w="11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6E403D"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1.551,43</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A338AF"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6,3</w:t>
            </w:r>
          </w:p>
        </w:tc>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C240DA"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282,07</w:t>
            </w:r>
          </w:p>
        </w:tc>
        <w:tc>
          <w:tcPr>
            <w:tcW w:w="14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3EDCA2"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23,4</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A33335"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1.833,50</w:t>
            </w:r>
          </w:p>
        </w:tc>
      </w:tr>
      <w:tr w:rsidR="00F3251A" w:rsidRPr="002F264E" w14:paraId="5F6928BF"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06AAAC86"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PE</w:t>
            </w:r>
          </w:p>
        </w:tc>
        <w:tc>
          <w:tcPr>
            <w:tcW w:w="115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5CA9352B"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2.110,02</w:t>
            </w:r>
          </w:p>
        </w:tc>
        <w:tc>
          <w:tcPr>
            <w:tcW w:w="1684"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62699E11"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8,6</w:t>
            </w:r>
          </w:p>
        </w:tc>
        <w:tc>
          <w:tcPr>
            <w:tcW w:w="127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08E1DE27"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508,91</w:t>
            </w:r>
          </w:p>
        </w:tc>
        <w:tc>
          <w:tcPr>
            <w:tcW w:w="1423"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5C1427D4"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42,2</w:t>
            </w:r>
          </w:p>
        </w:tc>
        <w:tc>
          <w:tcPr>
            <w:tcW w:w="17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0C48C98F"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2.618,93</w:t>
            </w:r>
          </w:p>
        </w:tc>
      </w:tr>
      <w:tr w:rsidR="00F3251A" w:rsidRPr="002F264E" w14:paraId="62D1E7F6"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4D1142"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PI</w:t>
            </w:r>
          </w:p>
        </w:tc>
        <w:tc>
          <w:tcPr>
            <w:tcW w:w="11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9C0412"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2.978,21</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54DA05"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12,1</w:t>
            </w:r>
          </w:p>
        </w:tc>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3C9D20"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4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64AE03"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749DAE"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2.978,21</w:t>
            </w:r>
          </w:p>
        </w:tc>
      </w:tr>
      <w:tr w:rsidR="00F3251A" w:rsidRPr="002F264E" w14:paraId="3C1461EE"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29BCBAB6"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RN</w:t>
            </w:r>
          </w:p>
        </w:tc>
        <w:tc>
          <w:tcPr>
            <w:tcW w:w="115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485392A3"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2.454,23</w:t>
            </w:r>
          </w:p>
        </w:tc>
        <w:tc>
          <w:tcPr>
            <w:tcW w:w="1684"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492D4BBC"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9,9</w:t>
            </w:r>
          </w:p>
        </w:tc>
        <w:tc>
          <w:tcPr>
            <w:tcW w:w="127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69BF40F0"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423"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692B28A0"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0</w:t>
            </w:r>
          </w:p>
        </w:tc>
        <w:tc>
          <w:tcPr>
            <w:tcW w:w="17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37C2827A"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2.454,23</w:t>
            </w:r>
          </w:p>
        </w:tc>
      </w:tr>
      <w:tr w:rsidR="00F3251A" w:rsidRPr="002F264E" w14:paraId="56851596" w14:textId="77777777" w:rsidTr="00727637">
        <w:trPr>
          <w:trHeight w:val="239"/>
        </w:trPr>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FDB89B"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SE</w:t>
            </w:r>
          </w:p>
        </w:tc>
        <w:tc>
          <w:tcPr>
            <w:tcW w:w="11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A007A5"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824,37</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2302A"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3,3</w:t>
            </w:r>
          </w:p>
        </w:tc>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0E9253"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216</w:t>
            </w:r>
          </w:p>
        </w:tc>
        <w:tc>
          <w:tcPr>
            <w:tcW w:w="14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10568B"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17,9</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D4C48D"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1.040,37</w:t>
            </w:r>
          </w:p>
        </w:tc>
      </w:tr>
      <w:tr w:rsidR="00F3251A" w:rsidRPr="002F264E" w14:paraId="73970F9A" w14:textId="77777777" w:rsidTr="00727637">
        <w:trPr>
          <w:trHeight w:val="239"/>
        </w:trPr>
        <w:tc>
          <w:tcPr>
            <w:tcW w:w="1701" w:type="dxa"/>
            <w:tcBorders>
              <w:top w:val="single" w:sz="4" w:space="0" w:color="auto"/>
              <w:left w:val="nil"/>
              <w:bottom w:val="nil"/>
              <w:right w:val="nil"/>
            </w:tcBorders>
            <w:shd w:val="clear" w:color="000000" w:fill="BFBFBF"/>
            <w:vAlign w:val="center"/>
            <w:hideMark/>
          </w:tcPr>
          <w:p w14:paraId="4A99F674"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Total</w:t>
            </w:r>
          </w:p>
        </w:tc>
        <w:tc>
          <w:tcPr>
            <w:tcW w:w="1151" w:type="dxa"/>
            <w:tcBorders>
              <w:top w:val="single" w:sz="4" w:space="0" w:color="auto"/>
              <w:left w:val="nil"/>
              <w:bottom w:val="nil"/>
              <w:right w:val="nil"/>
            </w:tcBorders>
            <w:shd w:val="clear" w:color="000000" w:fill="BFBFBF"/>
            <w:noWrap/>
            <w:vAlign w:val="center"/>
            <w:hideMark/>
          </w:tcPr>
          <w:p w14:paraId="0F90AD9D"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24.676,42</w:t>
            </w:r>
          </w:p>
        </w:tc>
        <w:tc>
          <w:tcPr>
            <w:tcW w:w="1684" w:type="dxa"/>
            <w:tcBorders>
              <w:top w:val="single" w:sz="4" w:space="0" w:color="auto"/>
              <w:left w:val="nil"/>
              <w:bottom w:val="nil"/>
              <w:right w:val="single" w:sz="8" w:space="0" w:color="FFFFFF"/>
            </w:tcBorders>
            <w:shd w:val="clear" w:color="000000" w:fill="BFBFBF"/>
            <w:noWrap/>
            <w:vAlign w:val="center"/>
            <w:hideMark/>
          </w:tcPr>
          <w:p w14:paraId="3C6121F9"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100</w:t>
            </w:r>
          </w:p>
        </w:tc>
        <w:tc>
          <w:tcPr>
            <w:tcW w:w="1271" w:type="dxa"/>
            <w:tcBorders>
              <w:top w:val="single" w:sz="4" w:space="0" w:color="auto"/>
              <w:left w:val="nil"/>
              <w:bottom w:val="nil"/>
              <w:right w:val="single" w:sz="8" w:space="0" w:color="BFBFBF"/>
            </w:tcBorders>
            <w:shd w:val="clear" w:color="000000" w:fill="BFBFBF"/>
            <w:vAlign w:val="center"/>
            <w:hideMark/>
          </w:tcPr>
          <w:p w14:paraId="7561214D"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1.205,85</w:t>
            </w:r>
          </w:p>
        </w:tc>
        <w:tc>
          <w:tcPr>
            <w:tcW w:w="1423" w:type="dxa"/>
            <w:tcBorders>
              <w:top w:val="single" w:sz="4" w:space="0" w:color="auto"/>
              <w:left w:val="nil"/>
              <w:bottom w:val="nil"/>
              <w:right w:val="nil"/>
            </w:tcBorders>
            <w:shd w:val="clear" w:color="000000" w:fill="BFBFBF"/>
            <w:vAlign w:val="center"/>
            <w:hideMark/>
          </w:tcPr>
          <w:p w14:paraId="2A476AA1"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100</w:t>
            </w:r>
          </w:p>
        </w:tc>
        <w:tc>
          <w:tcPr>
            <w:tcW w:w="1701" w:type="dxa"/>
            <w:tcBorders>
              <w:top w:val="single" w:sz="4" w:space="0" w:color="auto"/>
              <w:left w:val="nil"/>
              <w:bottom w:val="nil"/>
              <w:right w:val="nil"/>
            </w:tcBorders>
            <w:shd w:val="clear" w:color="000000" w:fill="BFBFBF"/>
            <w:vAlign w:val="center"/>
            <w:hideMark/>
          </w:tcPr>
          <w:p w14:paraId="10D26C72"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25.882,27</w:t>
            </w:r>
          </w:p>
        </w:tc>
      </w:tr>
    </w:tbl>
    <w:p w14:paraId="053E7E03" w14:textId="77777777" w:rsidR="00F3251A" w:rsidRPr="002F264E" w:rsidRDefault="00F3251A" w:rsidP="009A3767">
      <w:pPr>
        <w:spacing w:before="40" w:after="0"/>
        <w:jc w:val="both"/>
        <w:rPr>
          <w:rFonts w:ascii="Arial" w:hAnsi="Arial" w:cs="Arial"/>
          <w:iCs/>
        </w:rPr>
      </w:pPr>
      <w:r w:rsidRPr="002F264E">
        <w:rPr>
          <w:rFonts w:ascii="Arial" w:hAnsi="Arial" w:cs="Arial"/>
          <w:b/>
          <w:sz w:val="18"/>
          <w:szCs w:val="18"/>
        </w:rPr>
        <w:t xml:space="preserve"> Fonte: Banco do Nordeste - Diretoria de Planejamento    </w:t>
      </w:r>
      <w:r w:rsidRPr="002F264E">
        <w:rPr>
          <w:rFonts w:ascii="Arial" w:hAnsi="Arial" w:cs="Arial"/>
        </w:rPr>
        <w:fldChar w:fldCharType="begin"/>
      </w:r>
      <w:r w:rsidRPr="002F264E">
        <w:rPr>
          <w:rFonts w:ascii="Arial" w:hAnsi="Arial" w:cs="Arial"/>
        </w:rPr>
        <w:instrText xml:space="preserve"> LINK Excel.Sheet.12 "Pasta1" "Memória Relat.ADM 2ºS2021!L3C2:L16C7" \a \f 4 \h  \* MERGEFORMAT </w:instrText>
      </w:r>
      <w:r w:rsidRPr="002F264E">
        <w:rPr>
          <w:rFonts w:ascii="Arial" w:hAnsi="Arial" w:cs="Arial"/>
        </w:rPr>
        <w:fldChar w:fldCharType="separate"/>
      </w:r>
    </w:p>
    <w:p w14:paraId="4974DE54" w14:textId="77777777" w:rsidR="00F3251A" w:rsidRPr="002F264E" w:rsidRDefault="00F3251A" w:rsidP="009A3767">
      <w:pPr>
        <w:spacing w:before="40" w:after="0"/>
        <w:jc w:val="both"/>
        <w:rPr>
          <w:rFonts w:ascii="Arial" w:hAnsi="Arial" w:cs="Arial"/>
          <w:b/>
          <w:sz w:val="18"/>
          <w:szCs w:val="18"/>
        </w:rPr>
      </w:pPr>
      <w:r w:rsidRPr="002F264E">
        <w:rPr>
          <w:rFonts w:ascii="Arial" w:hAnsi="Arial" w:cs="Arial"/>
        </w:rPr>
        <w:fldChar w:fldCharType="end"/>
      </w:r>
    </w:p>
    <w:p w14:paraId="238220EC" w14:textId="77777777" w:rsidR="00F3251A" w:rsidRPr="002F264E" w:rsidRDefault="00F3251A" w:rsidP="009A3767">
      <w:pPr>
        <w:spacing w:after="96"/>
        <w:jc w:val="both"/>
        <w:rPr>
          <w:rFonts w:ascii="Arial" w:hAnsi="Arial" w:cs="Arial"/>
          <w:iCs/>
          <w:lang w:val="pt-PT"/>
        </w:rPr>
      </w:pPr>
      <w:r w:rsidRPr="002F264E">
        <w:rPr>
          <w:rFonts w:ascii="Arial" w:hAnsi="Arial" w:cs="Arial"/>
          <w:iCs/>
          <w:lang w:val="pt-PT"/>
        </w:rPr>
        <w:t>De acordo com as Diretrizes da Programação FNE 2021, a apuração das contratações por Estado, exclui os financiamentos às infraestruturas de saneamento básico e de logística.</w:t>
      </w:r>
    </w:p>
    <w:p w14:paraId="5235C07F" w14:textId="77777777" w:rsidR="00F3251A" w:rsidRPr="002F264E" w:rsidRDefault="00F3251A" w:rsidP="009A3767">
      <w:pPr>
        <w:spacing w:after="96"/>
        <w:jc w:val="both"/>
        <w:rPr>
          <w:rFonts w:ascii="Arial" w:hAnsi="Arial" w:cs="Arial"/>
          <w:iCs/>
          <w:lang w:val="pt-PT"/>
        </w:rPr>
      </w:pPr>
      <w:r w:rsidRPr="002F264E">
        <w:rPr>
          <w:rFonts w:ascii="Arial" w:hAnsi="Arial" w:cs="Arial"/>
          <w:iCs/>
          <w:lang w:val="pt-PT"/>
        </w:rPr>
        <w:t>A apuração da execução do FNE sob o prisma dos setores de atividade econômica também exclui aquelas infraestruturas. De acordo com</w:t>
      </w:r>
      <w:r w:rsidRPr="002F264E">
        <w:rPr>
          <w:rFonts w:ascii="Arial" w:hAnsi="Arial" w:cs="Arial"/>
        </w:rPr>
        <w:t xml:space="preserve"> a Tabela 4 a seguir</w:t>
      </w:r>
      <w:r w:rsidRPr="002F264E">
        <w:rPr>
          <w:rFonts w:ascii="Arial" w:hAnsi="Arial" w:cs="Arial"/>
          <w:iCs/>
          <w:lang w:val="pt-PT"/>
        </w:rPr>
        <w:t xml:space="preserve">, foram contratados R$ 9,47 bilhões para o Setor Rural (Agricultura e Pecuária); aos demais </w:t>
      </w:r>
      <w:r w:rsidRPr="002F264E">
        <w:rPr>
          <w:rFonts w:ascii="Arial" w:hAnsi="Arial" w:cs="Arial"/>
          <w:iCs/>
          <w:lang w:val="pt-PT"/>
        </w:rPr>
        <w:lastRenderedPageBreak/>
        <w:t>setores (Comércio e Serviços, Indústria, Agroindústria, Turismo, Infraestrutura e Pessoa Física) foram contratados R$ 15,20 bilhões.</w:t>
      </w:r>
    </w:p>
    <w:p w14:paraId="73269BE7" w14:textId="77777777" w:rsidR="00F3251A" w:rsidRPr="002F264E" w:rsidRDefault="00F3251A" w:rsidP="009A3767">
      <w:pPr>
        <w:pStyle w:val="Estilo11"/>
        <w:spacing w:afterLines="0"/>
      </w:pPr>
      <w:r w:rsidRPr="002F264E">
        <w:t xml:space="preserve">No setor de Infraestrutura, exceto saneamento e logística, o montante contratado foi R$ 7,15 bilhões, o que representa aproximadamente 28,99% desse total aplicado na Região. De acordo com a Programação FNE 2021, para as infraestruturas de saneamento básico e de logística, em particular, foi programado um orçamento especifico de R$ 1,20 bilhão e, que foram inteiramente utilizados em 8 operações contratadas nesses segmentos de infraestrutura. </w:t>
      </w:r>
    </w:p>
    <w:p w14:paraId="2B37EFF8" w14:textId="77777777" w:rsidR="00F3251A" w:rsidRPr="002F264E" w:rsidRDefault="00F3251A" w:rsidP="009A3767">
      <w:pPr>
        <w:pStyle w:val="Estilo11"/>
        <w:spacing w:afterLines="0"/>
        <w:rPr>
          <w:b/>
          <w:sz w:val="20"/>
          <w:szCs w:val="20"/>
        </w:rPr>
      </w:pPr>
      <w:r w:rsidRPr="002F264E">
        <w:t>Com relação ao Programa de Financiamento Estudantil (P-Fies), foram contratadas 1.085 operações num montante de R$ 22,2 milhões.</w:t>
      </w:r>
    </w:p>
    <w:p w14:paraId="1BFDCB19" w14:textId="77777777" w:rsidR="00F3251A" w:rsidRPr="002F264E" w:rsidRDefault="00F3251A" w:rsidP="009A3767">
      <w:pPr>
        <w:jc w:val="both"/>
        <w:rPr>
          <w:rFonts w:ascii="Arial" w:hAnsi="Arial" w:cs="Arial"/>
          <w:b/>
          <w:sz w:val="20"/>
          <w:szCs w:val="20"/>
        </w:rPr>
      </w:pPr>
      <w:r w:rsidRPr="002F264E">
        <w:rPr>
          <w:rFonts w:ascii="Arial" w:hAnsi="Arial" w:cs="Arial"/>
          <w:b/>
          <w:sz w:val="20"/>
          <w:szCs w:val="20"/>
        </w:rPr>
        <w:t>Tabela 4 - FNE: Contratações por Setor Econômico (R$ milhões)</w:t>
      </w:r>
    </w:p>
    <w:tbl>
      <w:tblPr>
        <w:tblW w:w="8647" w:type="dxa"/>
        <w:tblInd w:w="132" w:type="dxa"/>
        <w:tblCellMar>
          <w:left w:w="70" w:type="dxa"/>
          <w:right w:w="70" w:type="dxa"/>
        </w:tblCellMar>
        <w:tblLook w:val="04A0" w:firstRow="1" w:lastRow="0" w:firstColumn="1" w:lastColumn="0" w:noHBand="0" w:noVBand="1"/>
      </w:tblPr>
      <w:tblGrid>
        <w:gridCol w:w="2240"/>
        <w:gridCol w:w="1404"/>
        <w:gridCol w:w="1034"/>
        <w:gridCol w:w="1276"/>
        <w:gridCol w:w="1275"/>
        <w:gridCol w:w="1418"/>
      </w:tblGrid>
      <w:tr w:rsidR="00F3251A" w:rsidRPr="002F264E" w14:paraId="35CE92F1" w14:textId="77777777" w:rsidTr="00727637">
        <w:trPr>
          <w:trHeight w:val="510"/>
        </w:trPr>
        <w:tc>
          <w:tcPr>
            <w:tcW w:w="2240" w:type="dxa"/>
            <w:vMerge w:val="restart"/>
            <w:tcBorders>
              <w:top w:val="single" w:sz="8" w:space="0" w:color="FFFFFF"/>
              <w:left w:val="single" w:sz="8" w:space="0" w:color="FFFFFF"/>
              <w:bottom w:val="nil"/>
              <w:right w:val="single" w:sz="8" w:space="0" w:color="FFFFFF"/>
            </w:tcBorders>
            <w:shd w:val="clear" w:color="000000" w:fill="A6193C"/>
            <w:vAlign w:val="center"/>
            <w:hideMark/>
          </w:tcPr>
          <w:p w14:paraId="726534ED"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Setor</w:t>
            </w:r>
          </w:p>
        </w:tc>
        <w:tc>
          <w:tcPr>
            <w:tcW w:w="2438" w:type="dxa"/>
            <w:gridSpan w:val="2"/>
            <w:tcBorders>
              <w:top w:val="single" w:sz="8" w:space="0" w:color="FFFFFF"/>
              <w:left w:val="nil"/>
              <w:bottom w:val="single" w:sz="8" w:space="0" w:color="FFFFFF"/>
              <w:right w:val="single" w:sz="8" w:space="0" w:color="FFFFFF"/>
            </w:tcBorders>
            <w:shd w:val="clear" w:color="000000" w:fill="A6193C"/>
            <w:vAlign w:val="center"/>
            <w:hideMark/>
          </w:tcPr>
          <w:p w14:paraId="2FAC66CD"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 xml:space="preserve">2020 </w:t>
            </w:r>
          </w:p>
        </w:tc>
        <w:tc>
          <w:tcPr>
            <w:tcW w:w="2551" w:type="dxa"/>
            <w:gridSpan w:val="2"/>
            <w:tcBorders>
              <w:top w:val="single" w:sz="8" w:space="0" w:color="FFFFFF"/>
              <w:left w:val="nil"/>
              <w:bottom w:val="single" w:sz="8" w:space="0" w:color="FFFFFF"/>
              <w:right w:val="single" w:sz="8" w:space="0" w:color="FFFFFF"/>
            </w:tcBorders>
            <w:shd w:val="clear" w:color="000000" w:fill="A6193C"/>
            <w:vAlign w:val="center"/>
            <w:hideMark/>
          </w:tcPr>
          <w:p w14:paraId="03F0A64F"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 xml:space="preserve">2021 </w:t>
            </w:r>
          </w:p>
        </w:tc>
        <w:tc>
          <w:tcPr>
            <w:tcW w:w="1418" w:type="dxa"/>
            <w:vMerge w:val="restart"/>
            <w:tcBorders>
              <w:top w:val="single" w:sz="8" w:space="0" w:color="FFFFFF"/>
              <w:left w:val="single" w:sz="8" w:space="0" w:color="FFFFFF"/>
              <w:bottom w:val="nil"/>
              <w:right w:val="single" w:sz="8" w:space="0" w:color="FFFFFF"/>
            </w:tcBorders>
            <w:shd w:val="clear" w:color="000000" w:fill="A6193C"/>
            <w:vAlign w:val="center"/>
            <w:hideMark/>
          </w:tcPr>
          <w:p w14:paraId="4228E463"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Variação % Valor 2021/2020</w:t>
            </w:r>
          </w:p>
        </w:tc>
      </w:tr>
      <w:tr w:rsidR="00F3251A" w:rsidRPr="002F264E" w14:paraId="2484A22E" w14:textId="77777777" w:rsidTr="00727637">
        <w:trPr>
          <w:trHeight w:val="510"/>
        </w:trPr>
        <w:tc>
          <w:tcPr>
            <w:tcW w:w="2240" w:type="dxa"/>
            <w:vMerge/>
            <w:tcBorders>
              <w:top w:val="single" w:sz="8" w:space="0" w:color="FFFFFF"/>
              <w:left w:val="single" w:sz="8" w:space="0" w:color="FFFFFF"/>
              <w:bottom w:val="nil"/>
              <w:right w:val="single" w:sz="8" w:space="0" w:color="FFFFFF"/>
            </w:tcBorders>
            <w:vAlign w:val="center"/>
            <w:hideMark/>
          </w:tcPr>
          <w:p w14:paraId="50E7ED62" w14:textId="77777777" w:rsidR="00F3251A" w:rsidRPr="002F264E" w:rsidRDefault="00F3251A" w:rsidP="009A3767">
            <w:pPr>
              <w:spacing w:after="0"/>
              <w:jc w:val="both"/>
              <w:rPr>
                <w:rFonts w:ascii="Arial" w:eastAsia="Times New Roman" w:hAnsi="Arial" w:cs="Arial"/>
                <w:b/>
                <w:bCs/>
                <w:color w:val="FFFFFF"/>
                <w:sz w:val="20"/>
                <w:szCs w:val="20"/>
                <w:lang w:eastAsia="pt-BR"/>
              </w:rPr>
            </w:pPr>
          </w:p>
        </w:tc>
        <w:tc>
          <w:tcPr>
            <w:tcW w:w="1404" w:type="dxa"/>
            <w:tcBorders>
              <w:top w:val="nil"/>
              <w:left w:val="nil"/>
              <w:bottom w:val="nil"/>
              <w:right w:val="single" w:sz="8" w:space="0" w:color="FFFFFF"/>
            </w:tcBorders>
            <w:shd w:val="clear" w:color="000000" w:fill="A6193C"/>
            <w:vAlign w:val="center"/>
            <w:hideMark/>
          </w:tcPr>
          <w:p w14:paraId="6C8AAD87"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Quantidade</w:t>
            </w:r>
          </w:p>
        </w:tc>
        <w:tc>
          <w:tcPr>
            <w:tcW w:w="1034" w:type="dxa"/>
            <w:tcBorders>
              <w:top w:val="nil"/>
              <w:left w:val="nil"/>
              <w:bottom w:val="nil"/>
              <w:right w:val="single" w:sz="8" w:space="0" w:color="FFFFFF"/>
            </w:tcBorders>
            <w:shd w:val="clear" w:color="000000" w:fill="A6193C"/>
            <w:vAlign w:val="center"/>
            <w:hideMark/>
          </w:tcPr>
          <w:p w14:paraId="1F300796"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Valor</w:t>
            </w:r>
          </w:p>
        </w:tc>
        <w:tc>
          <w:tcPr>
            <w:tcW w:w="1276" w:type="dxa"/>
            <w:tcBorders>
              <w:top w:val="nil"/>
              <w:left w:val="nil"/>
              <w:bottom w:val="nil"/>
              <w:right w:val="single" w:sz="8" w:space="0" w:color="FFFFFF"/>
            </w:tcBorders>
            <w:shd w:val="clear" w:color="000000" w:fill="A6193C"/>
            <w:vAlign w:val="center"/>
            <w:hideMark/>
          </w:tcPr>
          <w:p w14:paraId="109FBC91"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Quantidade</w:t>
            </w:r>
          </w:p>
        </w:tc>
        <w:tc>
          <w:tcPr>
            <w:tcW w:w="1275" w:type="dxa"/>
            <w:tcBorders>
              <w:top w:val="nil"/>
              <w:left w:val="nil"/>
              <w:bottom w:val="nil"/>
              <w:right w:val="single" w:sz="8" w:space="0" w:color="FFFFFF"/>
            </w:tcBorders>
            <w:shd w:val="clear" w:color="000000" w:fill="A6193C"/>
            <w:vAlign w:val="center"/>
            <w:hideMark/>
          </w:tcPr>
          <w:p w14:paraId="5B11CD8E"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Valor</w:t>
            </w:r>
          </w:p>
        </w:tc>
        <w:tc>
          <w:tcPr>
            <w:tcW w:w="1418" w:type="dxa"/>
            <w:vMerge/>
            <w:tcBorders>
              <w:top w:val="single" w:sz="8" w:space="0" w:color="FFFFFF"/>
              <w:left w:val="single" w:sz="8" w:space="0" w:color="FFFFFF"/>
              <w:bottom w:val="nil"/>
              <w:right w:val="single" w:sz="8" w:space="0" w:color="FFFFFF"/>
            </w:tcBorders>
            <w:vAlign w:val="center"/>
            <w:hideMark/>
          </w:tcPr>
          <w:p w14:paraId="5507BA58" w14:textId="77777777" w:rsidR="00F3251A" w:rsidRPr="002F264E" w:rsidRDefault="00F3251A" w:rsidP="009A3767">
            <w:pPr>
              <w:spacing w:after="0"/>
              <w:jc w:val="both"/>
              <w:rPr>
                <w:rFonts w:ascii="Arial" w:eastAsia="Times New Roman" w:hAnsi="Arial" w:cs="Arial"/>
                <w:b/>
                <w:bCs/>
                <w:color w:val="FFFFFF"/>
                <w:sz w:val="20"/>
                <w:szCs w:val="20"/>
                <w:lang w:eastAsia="pt-BR"/>
              </w:rPr>
            </w:pPr>
          </w:p>
        </w:tc>
      </w:tr>
      <w:tr w:rsidR="00F3251A" w:rsidRPr="002F264E" w14:paraId="3F9A40DA" w14:textId="77777777" w:rsidTr="00727637">
        <w:trPr>
          <w:trHeight w:val="300"/>
        </w:trPr>
        <w:tc>
          <w:tcPr>
            <w:tcW w:w="2240" w:type="dxa"/>
            <w:tcBorders>
              <w:top w:val="nil"/>
              <w:left w:val="nil"/>
              <w:bottom w:val="nil"/>
              <w:right w:val="nil"/>
            </w:tcBorders>
            <w:shd w:val="clear" w:color="auto" w:fill="auto"/>
            <w:vAlign w:val="center"/>
            <w:hideMark/>
          </w:tcPr>
          <w:p w14:paraId="0F4E7AE2"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 xml:space="preserve">Rural </w:t>
            </w:r>
            <w:r w:rsidRPr="002F264E">
              <w:rPr>
                <w:rFonts w:ascii="Arial" w:eastAsia="Times New Roman" w:hAnsi="Arial" w:cs="Arial"/>
                <w:color w:val="000000"/>
                <w:sz w:val="20"/>
                <w:szCs w:val="20"/>
                <w:vertAlign w:val="superscript"/>
                <w:lang w:eastAsia="pt-BR"/>
              </w:rPr>
              <w:t>(1)</w:t>
            </w:r>
          </w:p>
        </w:tc>
        <w:tc>
          <w:tcPr>
            <w:tcW w:w="1404" w:type="dxa"/>
            <w:tcBorders>
              <w:top w:val="nil"/>
              <w:left w:val="nil"/>
              <w:bottom w:val="nil"/>
              <w:right w:val="nil"/>
            </w:tcBorders>
            <w:shd w:val="clear" w:color="auto" w:fill="auto"/>
            <w:noWrap/>
            <w:vAlign w:val="center"/>
            <w:hideMark/>
          </w:tcPr>
          <w:p w14:paraId="50CCDE1B"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590.877</w:t>
            </w:r>
          </w:p>
        </w:tc>
        <w:tc>
          <w:tcPr>
            <w:tcW w:w="1034" w:type="dxa"/>
            <w:tcBorders>
              <w:top w:val="nil"/>
              <w:left w:val="nil"/>
              <w:bottom w:val="nil"/>
              <w:right w:val="nil"/>
            </w:tcBorders>
            <w:shd w:val="clear" w:color="auto" w:fill="auto"/>
            <w:noWrap/>
            <w:vAlign w:val="center"/>
            <w:hideMark/>
          </w:tcPr>
          <w:p w14:paraId="5E719FE0"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7.673,39</w:t>
            </w:r>
          </w:p>
        </w:tc>
        <w:tc>
          <w:tcPr>
            <w:tcW w:w="1276" w:type="dxa"/>
            <w:tcBorders>
              <w:top w:val="nil"/>
              <w:left w:val="nil"/>
              <w:bottom w:val="nil"/>
              <w:right w:val="nil"/>
            </w:tcBorders>
            <w:shd w:val="clear" w:color="auto" w:fill="auto"/>
            <w:noWrap/>
            <w:vAlign w:val="center"/>
            <w:hideMark/>
          </w:tcPr>
          <w:p w14:paraId="480F4E0F"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616.549</w:t>
            </w:r>
          </w:p>
        </w:tc>
        <w:tc>
          <w:tcPr>
            <w:tcW w:w="1275" w:type="dxa"/>
            <w:tcBorders>
              <w:top w:val="nil"/>
              <w:left w:val="nil"/>
              <w:bottom w:val="nil"/>
              <w:right w:val="nil"/>
            </w:tcBorders>
            <w:shd w:val="clear" w:color="auto" w:fill="auto"/>
            <w:noWrap/>
            <w:vAlign w:val="center"/>
            <w:hideMark/>
          </w:tcPr>
          <w:p w14:paraId="0E326EB1"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9.473,03</w:t>
            </w:r>
          </w:p>
        </w:tc>
        <w:tc>
          <w:tcPr>
            <w:tcW w:w="1418" w:type="dxa"/>
            <w:tcBorders>
              <w:top w:val="nil"/>
              <w:left w:val="nil"/>
              <w:bottom w:val="nil"/>
              <w:right w:val="nil"/>
            </w:tcBorders>
            <w:shd w:val="clear" w:color="auto" w:fill="auto"/>
            <w:noWrap/>
            <w:vAlign w:val="center"/>
            <w:hideMark/>
          </w:tcPr>
          <w:p w14:paraId="3FCD3C97"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23,45</w:t>
            </w:r>
          </w:p>
        </w:tc>
      </w:tr>
      <w:tr w:rsidR="00F3251A" w:rsidRPr="002F264E" w14:paraId="29A23802" w14:textId="77777777" w:rsidTr="00727637">
        <w:trPr>
          <w:trHeight w:val="510"/>
        </w:trPr>
        <w:tc>
          <w:tcPr>
            <w:tcW w:w="2240" w:type="dxa"/>
            <w:tcBorders>
              <w:top w:val="nil"/>
              <w:left w:val="nil"/>
              <w:bottom w:val="nil"/>
              <w:right w:val="nil"/>
            </w:tcBorders>
            <w:shd w:val="clear" w:color="000000" w:fill="D8D8D8"/>
            <w:vAlign w:val="center"/>
            <w:hideMark/>
          </w:tcPr>
          <w:p w14:paraId="1BB6B66D"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Agroindustrial</w:t>
            </w:r>
          </w:p>
        </w:tc>
        <w:tc>
          <w:tcPr>
            <w:tcW w:w="1404" w:type="dxa"/>
            <w:tcBorders>
              <w:top w:val="nil"/>
              <w:left w:val="nil"/>
              <w:bottom w:val="nil"/>
              <w:right w:val="nil"/>
            </w:tcBorders>
            <w:shd w:val="clear" w:color="000000" w:fill="D8D8D8"/>
            <w:noWrap/>
            <w:vAlign w:val="center"/>
            <w:hideMark/>
          </w:tcPr>
          <w:p w14:paraId="4B813529"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493</w:t>
            </w:r>
          </w:p>
        </w:tc>
        <w:tc>
          <w:tcPr>
            <w:tcW w:w="1034" w:type="dxa"/>
            <w:tcBorders>
              <w:top w:val="nil"/>
              <w:left w:val="nil"/>
              <w:bottom w:val="nil"/>
              <w:right w:val="nil"/>
            </w:tcBorders>
            <w:shd w:val="clear" w:color="000000" w:fill="D8D8D8"/>
            <w:noWrap/>
            <w:vAlign w:val="center"/>
            <w:hideMark/>
          </w:tcPr>
          <w:p w14:paraId="36E13D43"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448,87</w:t>
            </w:r>
          </w:p>
        </w:tc>
        <w:tc>
          <w:tcPr>
            <w:tcW w:w="1276" w:type="dxa"/>
            <w:tcBorders>
              <w:top w:val="nil"/>
              <w:left w:val="nil"/>
              <w:bottom w:val="nil"/>
              <w:right w:val="nil"/>
            </w:tcBorders>
            <w:shd w:val="clear" w:color="000000" w:fill="D8D8D8"/>
            <w:noWrap/>
            <w:vAlign w:val="center"/>
            <w:hideMark/>
          </w:tcPr>
          <w:p w14:paraId="79F8053C"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388</w:t>
            </w:r>
          </w:p>
        </w:tc>
        <w:tc>
          <w:tcPr>
            <w:tcW w:w="1275" w:type="dxa"/>
            <w:tcBorders>
              <w:top w:val="nil"/>
              <w:left w:val="nil"/>
              <w:bottom w:val="nil"/>
              <w:right w:val="nil"/>
            </w:tcBorders>
            <w:shd w:val="clear" w:color="000000" w:fill="D8D8D8"/>
            <w:noWrap/>
            <w:vAlign w:val="center"/>
            <w:hideMark/>
          </w:tcPr>
          <w:p w14:paraId="3AEDBD18"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371,04</w:t>
            </w:r>
          </w:p>
        </w:tc>
        <w:tc>
          <w:tcPr>
            <w:tcW w:w="1418" w:type="dxa"/>
            <w:tcBorders>
              <w:top w:val="nil"/>
              <w:left w:val="nil"/>
              <w:bottom w:val="nil"/>
              <w:right w:val="nil"/>
            </w:tcBorders>
            <w:shd w:val="clear" w:color="000000" w:fill="D8D8D8"/>
            <w:noWrap/>
            <w:vAlign w:val="center"/>
            <w:hideMark/>
          </w:tcPr>
          <w:p w14:paraId="4D7C0395"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-17,34</w:t>
            </w:r>
          </w:p>
        </w:tc>
      </w:tr>
      <w:tr w:rsidR="00F3251A" w:rsidRPr="002F264E" w14:paraId="51F0820D" w14:textId="77777777" w:rsidTr="00727637">
        <w:trPr>
          <w:trHeight w:val="765"/>
        </w:trPr>
        <w:tc>
          <w:tcPr>
            <w:tcW w:w="2240" w:type="dxa"/>
            <w:tcBorders>
              <w:top w:val="nil"/>
              <w:left w:val="nil"/>
              <w:bottom w:val="nil"/>
              <w:right w:val="nil"/>
            </w:tcBorders>
            <w:shd w:val="clear" w:color="auto" w:fill="auto"/>
            <w:vAlign w:val="center"/>
            <w:hideMark/>
          </w:tcPr>
          <w:p w14:paraId="4F4B6623"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Comércio e Serviços</w:t>
            </w:r>
          </w:p>
        </w:tc>
        <w:tc>
          <w:tcPr>
            <w:tcW w:w="1404" w:type="dxa"/>
            <w:tcBorders>
              <w:top w:val="nil"/>
              <w:left w:val="nil"/>
              <w:bottom w:val="nil"/>
              <w:right w:val="nil"/>
            </w:tcBorders>
            <w:shd w:val="clear" w:color="auto" w:fill="auto"/>
            <w:noWrap/>
            <w:vAlign w:val="center"/>
            <w:hideMark/>
          </w:tcPr>
          <w:p w14:paraId="1A9A3C83"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107.101</w:t>
            </w:r>
          </w:p>
        </w:tc>
        <w:tc>
          <w:tcPr>
            <w:tcW w:w="1034" w:type="dxa"/>
            <w:tcBorders>
              <w:top w:val="nil"/>
              <w:left w:val="nil"/>
              <w:bottom w:val="nil"/>
              <w:right w:val="nil"/>
            </w:tcBorders>
            <w:shd w:val="clear" w:color="auto" w:fill="auto"/>
            <w:noWrap/>
            <w:vAlign w:val="center"/>
            <w:hideMark/>
          </w:tcPr>
          <w:p w14:paraId="2A10215E"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8.374,31</w:t>
            </w:r>
          </w:p>
        </w:tc>
        <w:tc>
          <w:tcPr>
            <w:tcW w:w="1276" w:type="dxa"/>
            <w:tcBorders>
              <w:top w:val="nil"/>
              <w:left w:val="nil"/>
              <w:bottom w:val="nil"/>
              <w:right w:val="nil"/>
            </w:tcBorders>
            <w:shd w:val="clear" w:color="auto" w:fill="auto"/>
            <w:noWrap/>
            <w:vAlign w:val="center"/>
            <w:hideMark/>
          </w:tcPr>
          <w:p w14:paraId="47DCDA55"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24.642</w:t>
            </w:r>
          </w:p>
        </w:tc>
        <w:tc>
          <w:tcPr>
            <w:tcW w:w="1275" w:type="dxa"/>
            <w:tcBorders>
              <w:top w:val="nil"/>
              <w:left w:val="nil"/>
              <w:bottom w:val="nil"/>
              <w:right w:val="nil"/>
            </w:tcBorders>
            <w:shd w:val="clear" w:color="auto" w:fill="auto"/>
            <w:noWrap/>
            <w:vAlign w:val="center"/>
            <w:hideMark/>
          </w:tcPr>
          <w:p w14:paraId="7EB0B7C8"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5.508,51</w:t>
            </w:r>
          </w:p>
        </w:tc>
        <w:tc>
          <w:tcPr>
            <w:tcW w:w="1418" w:type="dxa"/>
            <w:tcBorders>
              <w:top w:val="nil"/>
              <w:left w:val="nil"/>
              <w:bottom w:val="nil"/>
              <w:right w:val="nil"/>
            </w:tcBorders>
            <w:shd w:val="clear" w:color="auto" w:fill="auto"/>
            <w:noWrap/>
            <w:vAlign w:val="center"/>
            <w:hideMark/>
          </w:tcPr>
          <w:p w14:paraId="5C8769BE"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-34,22</w:t>
            </w:r>
          </w:p>
        </w:tc>
      </w:tr>
      <w:tr w:rsidR="00F3251A" w:rsidRPr="002F264E" w14:paraId="7B80D2D1" w14:textId="77777777" w:rsidTr="00727637">
        <w:trPr>
          <w:trHeight w:val="300"/>
        </w:trPr>
        <w:tc>
          <w:tcPr>
            <w:tcW w:w="2240" w:type="dxa"/>
            <w:tcBorders>
              <w:top w:val="nil"/>
              <w:left w:val="nil"/>
              <w:bottom w:val="nil"/>
              <w:right w:val="nil"/>
            </w:tcBorders>
            <w:shd w:val="clear" w:color="000000" w:fill="D8D8D8"/>
            <w:vAlign w:val="center"/>
            <w:hideMark/>
          </w:tcPr>
          <w:p w14:paraId="12BA195F"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Industrial</w:t>
            </w:r>
          </w:p>
        </w:tc>
        <w:tc>
          <w:tcPr>
            <w:tcW w:w="1404" w:type="dxa"/>
            <w:tcBorders>
              <w:top w:val="nil"/>
              <w:left w:val="nil"/>
              <w:bottom w:val="nil"/>
              <w:right w:val="nil"/>
            </w:tcBorders>
            <w:shd w:val="clear" w:color="000000" w:fill="D8D8D8"/>
            <w:noWrap/>
            <w:vAlign w:val="center"/>
            <w:hideMark/>
          </w:tcPr>
          <w:p w14:paraId="086C1387"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6.050</w:t>
            </w:r>
          </w:p>
        </w:tc>
        <w:tc>
          <w:tcPr>
            <w:tcW w:w="1034" w:type="dxa"/>
            <w:tcBorders>
              <w:top w:val="nil"/>
              <w:left w:val="nil"/>
              <w:bottom w:val="nil"/>
              <w:right w:val="nil"/>
            </w:tcBorders>
            <w:shd w:val="clear" w:color="000000" w:fill="D8D8D8"/>
            <w:noWrap/>
            <w:vAlign w:val="center"/>
            <w:hideMark/>
          </w:tcPr>
          <w:p w14:paraId="3535D67E"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2.051,80</w:t>
            </w:r>
          </w:p>
        </w:tc>
        <w:tc>
          <w:tcPr>
            <w:tcW w:w="1276" w:type="dxa"/>
            <w:tcBorders>
              <w:top w:val="nil"/>
              <w:left w:val="nil"/>
              <w:bottom w:val="nil"/>
              <w:right w:val="nil"/>
            </w:tcBorders>
            <w:shd w:val="clear" w:color="000000" w:fill="D8D8D8"/>
            <w:noWrap/>
            <w:vAlign w:val="center"/>
            <w:hideMark/>
          </w:tcPr>
          <w:p w14:paraId="6D727F4E"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3.457</w:t>
            </w:r>
          </w:p>
        </w:tc>
        <w:tc>
          <w:tcPr>
            <w:tcW w:w="1275" w:type="dxa"/>
            <w:tcBorders>
              <w:top w:val="nil"/>
              <w:left w:val="nil"/>
              <w:bottom w:val="nil"/>
              <w:right w:val="nil"/>
            </w:tcBorders>
            <w:shd w:val="clear" w:color="000000" w:fill="D8D8D8"/>
            <w:noWrap/>
            <w:vAlign w:val="center"/>
            <w:hideMark/>
          </w:tcPr>
          <w:p w14:paraId="5C8AC3E0"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1.596,95</w:t>
            </w:r>
          </w:p>
        </w:tc>
        <w:tc>
          <w:tcPr>
            <w:tcW w:w="1418" w:type="dxa"/>
            <w:tcBorders>
              <w:top w:val="nil"/>
              <w:left w:val="nil"/>
              <w:bottom w:val="nil"/>
              <w:right w:val="nil"/>
            </w:tcBorders>
            <w:shd w:val="clear" w:color="000000" w:fill="D8D8D8"/>
            <w:noWrap/>
            <w:vAlign w:val="center"/>
            <w:hideMark/>
          </w:tcPr>
          <w:p w14:paraId="528961FC"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-22,17</w:t>
            </w:r>
          </w:p>
        </w:tc>
      </w:tr>
      <w:tr w:rsidR="00F3251A" w:rsidRPr="002F264E" w14:paraId="769DAE32" w14:textId="77777777" w:rsidTr="00727637">
        <w:trPr>
          <w:trHeight w:val="300"/>
        </w:trPr>
        <w:tc>
          <w:tcPr>
            <w:tcW w:w="2240" w:type="dxa"/>
            <w:tcBorders>
              <w:top w:val="nil"/>
              <w:left w:val="nil"/>
              <w:bottom w:val="nil"/>
              <w:right w:val="nil"/>
            </w:tcBorders>
            <w:shd w:val="clear" w:color="auto" w:fill="auto"/>
            <w:vAlign w:val="center"/>
            <w:hideMark/>
          </w:tcPr>
          <w:p w14:paraId="182486B4"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Turismo</w:t>
            </w:r>
          </w:p>
        </w:tc>
        <w:tc>
          <w:tcPr>
            <w:tcW w:w="1404" w:type="dxa"/>
            <w:tcBorders>
              <w:top w:val="nil"/>
              <w:left w:val="nil"/>
              <w:bottom w:val="nil"/>
              <w:right w:val="nil"/>
            </w:tcBorders>
            <w:shd w:val="clear" w:color="auto" w:fill="auto"/>
            <w:noWrap/>
            <w:vAlign w:val="center"/>
            <w:hideMark/>
          </w:tcPr>
          <w:p w14:paraId="4C5054B9"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2.004</w:t>
            </w:r>
          </w:p>
        </w:tc>
        <w:tc>
          <w:tcPr>
            <w:tcW w:w="1034" w:type="dxa"/>
            <w:tcBorders>
              <w:top w:val="nil"/>
              <w:left w:val="nil"/>
              <w:bottom w:val="nil"/>
              <w:right w:val="nil"/>
            </w:tcBorders>
            <w:shd w:val="clear" w:color="auto" w:fill="auto"/>
            <w:noWrap/>
            <w:vAlign w:val="center"/>
            <w:hideMark/>
          </w:tcPr>
          <w:p w14:paraId="40CF12ED"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532,72</w:t>
            </w:r>
          </w:p>
        </w:tc>
        <w:tc>
          <w:tcPr>
            <w:tcW w:w="1276" w:type="dxa"/>
            <w:tcBorders>
              <w:top w:val="nil"/>
              <w:left w:val="nil"/>
              <w:bottom w:val="nil"/>
              <w:right w:val="nil"/>
            </w:tcBorders>
            <w:shd w:val="clear" w:color="auto" w:fill="auto"/>
            <w:noWrap/>
            <w:vAlign w:val="center"/>
            <w:hideMark/>
          </w:tcPr>
          <w:p w14:paraId="6315E024"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909</w:t>
            </w:r>
          </w:p>
        </w:tc>
        <w:tc>
          <w:tcPr>
            <w:tcW w:w="1275" w:type="dxa"/>
            <w:tcBorders>
              <w:top w:val="nil"/>
              <w:left w:val="nil"/>
              <w:bottom w:val="nil"/>
              <w:right w:val="nil"/>
            </w:tcBorders>
            <w:shd w:val="clear" w:color="auto" w:fill="auto"/>
            <w:noWrap/>
            <w:vAlign w:val="center"/>
            <w:hideMark/>
          </w:tcPr>
          <w:p w14:paraId="5944C14F"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416,62</w:t>
            </w:r>
          </w:p>
        </w:tc>
        <w:tc>
          <w:tcPr>
            <w:tcW w:w="1418" w:type="dxa"/>
            <w:tcBorders>
              <w:top w:val="nil"/>
              <w:left w:val="nil"/>
              <w:bottom w:val="nil"/>
              <w:right w:val="nil"/>
            </w:tcBorders>
            <w:shd w:val="clear" w:color="auto" w:fill="auto"/>
            <w:noWrap/>
            <w:vAlign w:val="center"/>
            <w:hideMark/>
          </w:tcPr>
          <w:p w14:paraId="3DB8D3AF"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-21,79</w:t>
            </w:r>
          </w:p>
        </w:tc>
      </w:tr>
      <w:tr w:rsidR="00F3251A" w:rsidRPr="002F264E" w14:paraId="6DD2568A" w14:textId="77777777" w:rsidTr="00727637">
        <w:trPr>
          <w:trHeight w:val="540"/>
        </w:trPr>
        <w:tc>
          <w:tcPr>
            <w:tcW w:w="2240" w:type="dxa"/>
            <w:tcBorders>
              <w:top w:val="nil"/>
              <w:left w:val="nil"/>
              <w:bottom w:val="nil"/>
              <w:right w:val="nil"/>
            </w:tcBorders>
            <w:shd w:val="clear" w:color="000000" w:fill="D8D8D8"/>
            <w:vAlign w:val="center"/>
            <w:hideMark/>
          </w:tcPr>
          <w:p w14:paraId="1A30BB43"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 xml:space="preserve">Infraestrutura </w:t>
            </w:r>
            <w:r w:rsidRPr="002F264E">
              <w:rPr>
                <w:rFonts w:ascii="Arial" w:eastAsia="Times New Roman" w:hAnsi="Arial" w:cs="Arial"/>
                <w:color w:val="000000"/>
                <w:sz w:val="20"/>
                <w:szCs w:val="20"/>
                <w:vertAlign w:val="superscript"/>
                <w:lang w:eastAsia="pt-BR"/>
              </w:rPr>
              <w:t>(2)</w:t>
            </w:r>
          </w:p>
        </w:tc>
        <w:tc>
          <w:tcPr>
            <w:tcW w:w="1404" w:type="dxa"/>
            <w:tcBorders>
              <w:top w:val="nil"/>
              <w:left w:val="nil"/>
              <w:bottom w:val="nil"/>
              <w:right w:val="nil"/>
            </w:tcBorders>
            <w:shd w:val="clear" w:color="000000" w:fill="D8D8D8"/>
            <w:noWrap/>
            <w:vAlign w:val="center"/>
            <w:hideMark/>
          </w:tcPr>
          <w:p w14:paraId="5A8CBFFF"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70</w:t>
            </w:r>
          </w:p>
        </w:tc>
        <w:tc>
          <w:tcPr>
            <w:tcW w:w="1034" w:type="dxa"/>
            <w:tcBorders>
              <w:top w:val="nil"/>
              <w:left w:val="nil"/>
              <w:bottom w:val="nil"/>
              <w:right w:val="nil"/>
            </w:tcBorders>
            <w:shd w:val="clear" w:color="000000" w:fill="D8D8D8"/>
            <w:noWrap/>
            <w:vAlign w:val="center"/>
            <w:hideMark/>
          </w:tcPr>
          <w:p w14:paraId="64AE7E7D"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6.326,08</w:t>
            </w:r>
          </w:p>
        </w:tc>
        <w:tc>
          <w:tcPr>
            <w:tcW w:w="1276" w:type="dxa"/>
            <w:tcBorders>
              <w:top w:val="nil"/>
              <w:left w:val="nil"/>
              <w:bottom w:val="nil"/>
              <w:right w:val="nil"/>
            </w:tcBorders>
            <w:shd w:val="clear" w:color="000000" w:fill="D8D8D8"/>
            <w:noWrap/>
            <w:vAlign w:val="center"/>
            <w:hideMark/>
          </w:tcPr>
          <w:p w14:paraId="15376DFC"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83</w:t>
            </w:r>
          </w:p>
        </w:tc>
        <w:tc>
          <w:tcPr>
            <w:tcW w:w="1275" w:type="dxa"/>
            <w:tcBorders>
              <w:top w:val="nil"/>
              <w:left w:val="nil"/>
              <w:bottom w:val="nil"/>
              <w:right w:val="nil"/>
            </w:tcBorders>
            <w:shd w:val="clear" w:color="000000" w:fill="D8D8D8"/>
            <w:noWrap/>
            <w:vAlign w:val="center"/>
            <w:hideMark/>
          </w:tcPr>
          <w:p w14:paraId="0A831798"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7.154,34</w:t>
            </w:r>
          </w:p>
        </w:tc>
        <w:tc>
          <w:tcPr>
            <w:tcW w:w="1418" w:type="dxa"/>
            <w:tcBorders>
              <w:top w:val="nil"/>
              <w:left w:val="nil"/>
              <w:bottom w:val="nil"/>
              <w:right w:val="nil"/>
            </w:tcBorders>
            <w:shd w:val="clear" w:color="000000" w:fill="D8D8D8"/>
            <w:noWrap/>
            <w:vAlign w:val="center"/>
            <w:hideMark/>
          </w:tcPr>
          <w:p w14:paraId="622CDACA"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13,09</w:t>
            </w:r>
          </w:p>
        </w:tc>
      </w:tr>
      <w:tr w:rsidR="00F3251A" w:rsidRPr="002F264E" w14:paraId="1A80A688" w14:textId="77777777" w:rsidTr="00727637">
        <w:trPr>
          <w:trHeight w:val="540"/>
        </w:trPr>
        <w:tc>
          <w:tcPr>
            <w:tcW w:w="2240" w:type="dxa"/>
            <w:tcBorders>
              <w:top w:val="nil"/>
              <w:left w:val="nil"/>
              <w:bottom w:val="nil"/>
              <w:right w:val="nil"/>
            </w:tcBorders>
            <w:shd w:val="clear" w:color="auto" w:fill="auto"/>
            <w:vAlign w:val="center"/>
            <w:hideMark/>
          </w:tcPr>
          <w:p w14:paraId="394EE033"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 xml:space="preserve">Pessoa Física </w:t>
            </w:r>
            <w:r w:rsidRPr="002F264E">
              <w:rPr>
                <w:rFonts w:ascii="Arial" w:eastAsia="Times New Roman" w:hAnsi="Arial" w:cs="Arial"/>
                <w:color w:val="000000"/>
                <w:sz w:val="20"/>
                <w:szCs w:val="20"/>
                <w:vertAlign w:val="superscript"/>
                <w:lang w:eastAsia="pt-BR"/>
              </w:rPr>
              <w:t>(3)</w:t>
            </w:r>
          </w:p>
        </w:tc>
        <w:tc>
          <w:tcPr>
            <w:tcW w:w="1404" w:type="dxa"/>
            <w:tcBorders>
              <w:top w:val="nil"/>
              <w:left w:val="nil"/>
              <w:bottom w:val="nil"/>
              <w:right w:val="nil"/>
            </w:tcBorders>
            <w:shd w:val="clear" w:color="auto" w:fill="auto"/>
            <w:noWrap/>
            <w:vAlign w:val="center"/>
            <w:hideMark/>
          </w:tcPr>
          <w:p w14:paraId="21FBC5F1"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4.529</w:t>
            </w:r>
          </w:p>
        </w:tc>
        <w:tc>
          <w:tcPr>
            <w:tcW w:w="1034" w:type="dxa"/>
            <w:tcBorders>
              <w:top w:val="nil"/>
              <w:left w:val="nil"/>
              <w:bottom w:val="nil"/>
              <w:right w:val="nil"/>
            </w:tcBorders>
            <w:shd w:val="clear" w:color="auto" w:fill="auto"/>
            <w:noWrap/>
            <w:vAlign w:val="center"/>
            <w:hideMark/>
          </w:tcPr>
          <w:p w14:paraId="52E577FB"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124,69</w:t>
            </w:r>
          </w:p>
        </w:tc>
        <w:tc>
          <w:tcPr>
            <w:tcW w:w="1276" w:type="dxa"/>
            <w:tcBorders>
              <w:top w:val="nil"/>
              <w:left w:val="nil"/>
              <w:bottom w:val="nil"/>
              <w:right w:val="nil"/>
            </w:tcBorders>
            <w:shd w:val="clear" w:color="auto" w:fill="auto"/>
            <w:noWrap/>
            <w:vAlign w:val="center"/>
            <w:hideMark/>
          </w:tcPr>
          <w:p w14:paraId="4838B252"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5.073</w:t>
            </w:r>
          </w:p>
        </w:tc>
        <w:tc>
          <w:tcPr>
            <w:tcW w:w="1275" w:type="dxa"/>
            <w:tcBorders>
              <w:top w:val="nil"/>
              <w:left w:val="nil"/>
              <w:bottom w:val="nil"/>
              <w:right w:val="nil"/>
            </w:tcBorders>
            <w:shd w:val="clear" w:color="auto" w:fill="auto"/>
            <w:noWrap/>
            <w:vAlign w:val="center"/>
            <w:hideMark/>
          </w:tcPr>
          <w:p w14:paraId="421DE156"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155,93</w:t>
            </w:r>
          </w:p>
        </w:tc>
        <w:tc>
          <w:tcPr>
            <w:tcW w:w="1418" w:type="dxa"/>
            <w:tcBorders>
              <w:top w:val="nil"/>
              <w:left w:val="nil"/>
              <w:bottom w:val="nil"/>
              <w:right w:val="nil"/>
            </w:tcBorders>
            <w:shd w:val="clear" w:color="auto" w:fill="auto"/>
            <w:noWrap/>
            <w:vAlign w:val="center"/>
            <w:hideMark/>
          </w:tcPr>
          <w:p w14:paraId="0F5A6927"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25,06</w:t>
            </w:r>
          </w:p>
        </w:tc>
      </w:tr>
      <w:tr w:rsidR="00F3251A" w:rsidRPr="002F264E" w14:paraId="67404531" w14:textId="77777777" w:rsidTr="00727637">
        <w:trPr>
          <w:trHeight w:val="300"/>
        </w:trPr>
        <w:tc>
          <w:tcPr>
            <w:tcW w:w="2240" w:type="dxa"/>
            <w:tcBorders>
              <w:top w:val="nil"/>
              <w:left w:val="nil"/>
              <w:bottom w:val="nil"/>
              <w:right w:val="nil"/>
            </w:tcBorders>
            <w:shd w:val="clear" w:color="000000" w:fill="D9D9D9"/>
            <w:vAlign w:val="center"/>
            <w:hideMark/>
          </w:tcPr>
          <w:p w14:paraId="54816D12"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Total</w:t>
            </w:r>
          </w:p>
        </w:tc>
        <w:tc>
          <w:tcPr>
            <w:tcW w:w="1404" w:type="dxa"/>
            <w:tcBorders>
              <w:top w:val="nil"/>
              <w:left w:val="nil"/>
              <w:bottom w:val="nil"/>
              <w:right w:val="nil"/>
            </w:tcBorders>
            <w:shd w:val="clear" w:color="000000" w:fill="D9D9D9"/>
            <w:vAlign w:val="center"/>
            <w:hideMark/>
          </w:tcPr>
          <w:p w14:paraId="04423830"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711.124</w:t>
            </w:r>
          </w:p>
        </w:tc>
        <w:tc>
          <w:tcPr>
            <w:tcW w:w="1034" w:type="dxa"/>
            <w:tcBorders>
              <w:top w:val="nil"/>
              <w:left w:val="nil"/>
              <w:bottom w:val="nil"/>
              <w:right w:val="nil"/>
            </w:tcBorders>
            <w:shd w:val="clear" w:color="000000" w:fill="D9D9D9"/>
            <w:vAlign w:val="center"/>
            <w:hideMark/>
          </w:tcPr>
          <w:p w14:paraId="7B724B72"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25.531,86</w:t>
            </w:r>
          </w:p>
        </w:tc>
        <w:tc>
          <w:tcPr>
            <w:tcW w:w="1276" w:type="dxa"/>
            <w:tcBorders>
              <w:top w:val="nil"/>
              <w:left w:val="nil"/>
              <w:bottom w:val="nil"/>
              <w:right w:val="nil"/>
            </w:tcBorders>
            <w:shd w:val="clear" w:color="000000" w:fill="D9D9D9"/>
            <w:vAlign w:val="center"/>
            <w:hideMark/>
          </w:tcPr>
          <w:p w14:paraId="6AC55597"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651.101</w:t>
            </w:r>
          </w:p>
        </w:tc>
        <w:tc>
          <w:tcPr>
            <w:tcW w:w="1275" w:type="dxa"/>
            <w:tcBorders>
              <w:top w:val="nil"/>
              <w:left w:val="nil"/>
              <w:bottom w:val="nil"/>
              <w:right w:val="nil"/>
            </w:tcBorders>
            <w:shd w:val="clear" w:color="000000" w:fill="D9D9D9"/>
            <w:vAlign w:val="center"/>
            <w:hideMark/>
          </w:tcPr>
          <w:p w14:paraId="2F716164"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24.676,42</w:t>
            </w:r>
          </w:p>
        </w:tc>
        <w:tc>
          <w:tcPr>
            <w:tcW w:w="1418" w:type="dxa"/>
            <w:tcBorders>
              <w:top w:val="nil"/>
              <w:left w:val="nil"/>
              <w:bottom w:val="nil"/>
              <w:right w:val="nil"/>
            </w:tcBorders>
            <w:shd w:val="clear" w:color="000000" w:fill="D9D9D9"/>
            <w:vAlign w:val="center"/>
            <w:hideMark/>
          </w:tcPr>
          <w:p w14:paraId="2BB20395" w14:textId="77777777" w:rsidR="00F3251A" w:rsidRPr="002F264E" w:rsidRDefault="00F3251A" w:rsidP="009A3767">
            <w:pPr>
              <w:spacing w:after="0"/>
              <w:jc w:val="both"/>
              <w:rPr>
                <w:rFonts w:ascii="Arial" w:eastAsia="Times New Roman" w:hAnsi="Arial" w:cs="Arial"/>
                <w:b/>
                <w:bCs/>
                <w:color w:val="000000"/>
                <w:sz w:val="20"/>
                <w:szCs w:val="20"/>
                <w:lang w:eastAsia="pt-BR"/>
              </w:rPr>
            </w:pPr>
            <w:r w:rsidRPr="002F264E">
              <w:rPr>
                <w:rFonts w:ascii="Arial" w:eastAsia="Times New Roman" w:hAnsi="Arial" w:cs="Arial"/>
                <w:b/>
                <w:bCs/>
                <w:color w:val="000000"/>
                <w:sz w:val="20"/>
                <w:szCs w:val="20"/>
                <w:lang w:eastAsia="pt-BR"/>
              </w:rPr>
              <w:t>-3,35</w:t>
            </w:r>
          </w:p>
        </w:tc>
      </w:tr>
    </w:tbl>
    <w:p w14:paraId="27AB4F61" w14:textId="77777777" w:rsidR="00F3251A" w:rsidRPr="002F264E" w:rsidRDefault="00F3251A" w:rsidP="009A3767">
      <w:pPr>
        <w:autoSpaceDE w:val="0"/>
        <w:autoSpaceDN w:val="0"/>
        <w:adjustRightInd w:val="0"/>
        <w:spacing w:after="0"/>
        <w:jc w:val="both"/>
        <w:rPr>
          <w:rFonts w:ascii="Arial" w:hAnsi="Arial" w:cs="Arial"/>
          <w:b/>
          <w:sz w:val="18"/>
          <w:szCs w:val="18"/>
        </w:rPr>
      </w:pPr>
      <w:r w:rsidRPr="002F264E">
        <w:rPr>
          <w:rFonts w:ascii="Arial" w:hAnsi="Arial" w:cs="Arial"/>
          <w:b/>
          <w:sz w:val="18"/>
          <w:szCs w:val="18"/>
        </w:rPr>
        <w:t xml:space="preserve">   Fonte: </w:t>
      </w:r>
      <w:r w:rsidRPr="002F264E">
        <w:rPr>
          <w:rFonts w:ascii="Arial" w:hAnsi="Arial" w:cs="Arial"/>
          <w:bCs/>
          <w:sz w:val="18"/>
          <w:szCs w:val="18"/>
        </w:rPr>
        <w:t>Banco do Nordeste - Diretoria de Planejamento</w:t>
      </w:r>
    </w:p>
    <w:p w14:paraId="72110943" w14:textId="77777777" w:rsidR="00F3251A" w:rsidRPr="002F264E" w:rsidRDefault="00F3251A" w:rsidP="009A3767">
      <w:pPr>
        <w:autoSpaceDE w:val="0"/>
        <w:autoSpaceDN w:val="0"/>
        <w:adjustRightInd w:val="0"/>
        <w:spacing w:after="0"/>
        <w:ind w:left="113" w:right="139"/>
        <w:jc w:val="both"/>
        <w:rPr>
          <w:rFonts w:ascii="Arial" w:hAnsi="Arial" w:cs="Arial"/>
          <w:bCs/>
          <w:sz w:val="18"/>
          <w:szCs w:val="18"/>
        </w:rPr>
      </w:pPr>
      <w:r w:rsidRPr="002F264E">
        <w:rPr>
          <w:rFonts w:ascii="Arial" w:hAnsi="Arial" w:cs="Arial"/>
          <w:b/>
          <w:sz w:val="18"/>
          <w:szCs w:val="18"/>
        </w:rPr>
        <w:t xml:space="preserve">Notas: </w:t>
      </w:r>
      <w:r w:rsidRPr="002F264E">
        <w:rPr>
          <w:rFonts w:ascii="Arial" w:hAnsi="Arial" w:cs="Arial"/>
          <w:b/>
          <w:sz w:val="18"/>
          <w:szCs w:val="18"/>
          <w:vertAlign w:val="superscript"/>
        </w:rPr>
        <w:t>(1)</w:t>
      </w:r>
      <w:r w:rsidRPr="002F264E">
        <w:rPr>
          <w:rFonts w:ascii="Arial" w:hAnsi="Arial" w:cs="Arial"/>
          <w:b/>
          <w:sz w:val="18"/>
          <w:szCs w:val="18"/>
        </w:rPr>
        <w:t xml:space="preserve"> </w:t>
      </w:r>
      <w:r w:rsidRPr="002F264E">
        <w:rPr>
          <w:rFonts w:ascii="Arial" w:hAnsi="Arial" w:cs="Arial"/>
          <w:bCs/>
          <w:sz w:val="18"/>
          <w:szCs w:val="18"/>
        </w:rPr>
        <w:t xml:space="preserve">Rural - engloba os setores Agricultura e Pecuária. </w:t>
      </w:r>
      <w:r w:rsidRPr="002F264E">
        <w:rPr>
          <w:rFonts w:ascii="Arial" w:hAnsi="Arial" w:cs="Arial"/>
          <w:bCs/>
          <w:sz w:val="18"/>
          <w:szCs w:val="18"/>
          <w:vertAlign w:val="superscript"/>
        </w:rPr>
        <w:t>(2)</w:t>
      </w:r>
      <w:r w:rsidRPr="002F264E">
        <w:rPr>
          <w:rFonts w:ascii="Arial" w:hAnsi="Arial" w:cs="Arial"/>
          <w:bCs/>
          <w:sz w:val="18"/>
          <w:szCs w:val="18"/>
        </w:rPr>
        <w:t xml:space="preserve"> Exclui Saneamento e Logística</w:t>
      </w:r>
      <w:r w:rsidRPr="002F264E">
        <w:rPr>
          <w:rFonts w:ascii="Arial" w:hAnsi="Arial" w:cs="Arial"/>
          <w:b/>
          <w:sz w:val="18"/>
          <w:szCs w:val="18"/>
        </w:rPr>
        <w:t xml:space="preserve">,  em 2021 </w:t>
      </w:r>
      <w:r w:rsidRPr="002F264E">
        <w:rPr>
          <w:rFonts w:ascii="Arial" w:hAnsi="Arial" w:cs="Arial"/>
          <w:b/>
          <w:sz w:val="18"/>
          <w:szCs w:val="18"/>
          <w:vertAlign w:val="superscript"/>
        </w:rPr>
        <w:t>(3)</w:t>
      </w:r>
      <w:r w:rsidRPr="002F264E">
        <w:rPr>
          <w:rFonts w:ascii="Arial" w:hAnsi="Arial" w:cs="Arial"/>
          <w:b/>
          <w:sz w:val="18"/>
          <w:szCs w:val="18"/>
        </w:rPr>
        <w:t xml:space="preserve"> </w:t>
      </w:r>
      <w:r w:rsidRPr="002F264E">
        <w:rPr>
          <w:rFonts w:ascii="Arial" w:hAnsi="Arial" w:cs="Arial"/>
          <w:bCs/>
          <w:sz w:val="18"/>
          <w:szCs w:val="18"/>
        </w:rPr>
        <w:t>Inclui FNE P-Fies e FNE Sol.</w:t>
      </w:r>
    </w:p>
    <w:p w14:paraId="129D450E" w14:textId="77777777" w:rsidR="00F3251A" w:rsidRPr="002F264E" w:rsidRDefault="00F3251A" w:rsidP="009A3767">
      <w:pPr>
        <w:pStyle w:val="Estilo11"/>
        <w:spacing w:afterLines="0"/>
      </w:pPr>
      <w:r w:rsidRPr="002F264E">
        <w:t>Do ponto vista da sustentabilidade, a atuação do BNB merece destaque pelo apoio consistente à implementação à infraestrutura de geração de energia por fontes renováveis. No 2º semestre de 2021, por meio do Programa FNE Verde Infraestrutura, foram contratados R$ 6,20 bilhões em projetos de geração centralizada (solar e eólica). Na área de micro e minigeração de energia distribuída, destacam-se as contratações de 3.988 operações com Programa FNE Verde Sol PF, voltado para a geração de energia residencial, totalizando R$ 133,7 milhões.</w:t>
      </w:r>
    </w:p>
    <w:p w14:paraId="366EEB59" w14:textId="77777777" w:rsidR="00F3251A" w:rsidRPr="002F264E" w:rsidRDefault="00F3251A" w:rsidP="009A3767">
      <w:pPr>
        <w:pStyle w:val="Estilo11"/>
        <w:spacing w:afterLines="0"/>
      </w:pPr>
      <w:bookmarkStart w:id="31" w:name="_Hlk95139155"/>
      <w:r w:rsidRPr="002F264E">
        <w:t xml:space="preserve">Em comparação com o ano de 2020, a execução do FNE em relação a 2021, teve uma retração de 3,35%. Esse resultado decorre do fato em que alguns setores sofreram retrações significativas nos financiamentos, sobretudo Comércio e Serviços, Indústria, Turismo e Agroindústria. Contudo, a forte expansão das contratações nos setores Rural e da Infraestrutura compensaram a queda da demanda por crédito daqueles setores. Um aspecto a ser considerado seria o perfil desfavorável da conjuntura econômica precipitado pela continuidade da pandemia da covid-19, no qual as operações de financiamento ao setor de Comércio e Serviços - historicamente um grande demandante </w:t>
      </w:r>
      <w:r w:rsidRPr="002F264E">
        <w:lastRenderedPageBreak/>
        <w:t>de recursos do FNE - foram fortemente impactadas, a exemplo do que vem ocorerendo com Indústria, Turismo e agroindústria.</w:t>
      </w:r>
    </w:p>
    <w:bookmarkEnd w:id="31"/>
    <w:p w14:paraId="58479730" w14:textId="77777777" w:rsidR="00F3251A" w:rsidRPr="002F264E" w:rsidRDefault="00F3251A" w:rsidP="009A3767">
      <w:pPr>
        <w:pStyle w:val="Estilo11"/>
        <w:spacing w:afterLines="0"/>
      </w:pPr>
      <w:r w:rsidRPr="002F264E">
        <w:t>Observa-se que mesmo diante do efeito deletério provocado pela pandemia do Covid-19 sobre o nível de atividade, as contratações do FNE no setor Rural tiveram um aumento de 23,45%, comparado com o mesmo período do ano anterior, o que reforça  o papel  da Agricultura e a Pecuária para  a economia da região e do país. Destacam-se também as inversões em infraestrutura, as quais parecem sofrer uma sazonalidade, com alternancia na maturação dos seus projetos, que na perspectiva de realização demoram mais tempo para acontecer.</w:t>
      </w:r>
    </w:p>
    <w:p w14:paraId="4D7FEED1" w14:textId="77777777" w:rsidR="00F3251A" w:rsidRPr="002F264E" w:rsidRDefault="00F3251A" w:rsidP="009A3767">
      <w:pPr>
        <w:pStyle w:val="Estilo11"/>
        <w:spacing w:afterLines="0"/>
      </w:pPr>
      <w:r w:rsidRPr="002F264E">
        <w:t>A execução da programação do FNE é aderente à Política Nacional de Desenvolvimento Regional (PNDR), a qual preconiza o apoio a subespaços regionais, objetivando reduzir desigualdades regionais e promover a equidade no acesso a oportunidades de desenvolvimento.</w:t>
      </w:r>
    </w:p>
    <w:p w14:paraId="3FF9B4B9" w14:textId="77777777" w:rsidR="00F3251A" w:rsidRPr="002F264E" w:rsidRDefault="00F3251A" w:rsidP="009A3767">
      <w:pPr>
        <w:pStyle w:val="Estilo11"/>
        <w:spacing w:afterLines="0"/>
        <w:rPr>
          <w:lang w:val="pt-BR"/>
        </w:rPr>
      </w:pPr>
      <w:r w:rsidRPr="002F264E">
        <w:t>Nessa perspectiva, até dezembro de 2021 foram realizadas operações em 1.993 municípios, representando 96,09% do total de municipios da área de abrangência</w:t>
      </w:r>
      <w:r w:rsidRPr="002F264E">
        <w:rPr>
          <w:rStyle w:val="Refdenotaderodap"/>
        </w:rPr>
        <w:footnoteReference w:id="3"/>
      </w:r>
      <w:r w:rsidRPr="002F264E">
        <w:t xml:space="preserve"> do FNE e o financiamento de R$ 16,10 bilhões para empreendimentos no Semiárido, 62,22% do total até então financiado, dos quais R$ 7,31 bilhões relacionados a projetos de infraestrutura. </w:t>
      </w:r>
    </w:p>
    <w:p w14:paraId="6996ED27" w14:textId="77777777" w:rsidR="00F3251A" w:rsidRPr="002F264E" w:rsidRDefault="00F3251A" w:rsidP="009A3767">
      <w:pPr>
        <w:pStyle w:val="Estilo11"/>
        <w:spacing w:afterLines="0"/>
      </w:pPr>
      <w:r w:rsidRPr="002F264E">
        <w:t>Os financiamentos às microrregiões prioritárias (os municípios de baixa e média renda, em qualquer dinamismo), subespaços também previstos na PNDR, atingiram um montante de R$ 21,95 bilhões, cerca de quase 84,80% dos financiamentos do FNE até dezembro de 2021, incluindo nesse montante o valor financiado para infraestrutura.</w:t>
      </w:r>
    </w:p>
    <w:p w14:paraId="5E14EA1A" w14:textId="77777777" w:rsidR="00F3251A" w:rsidRPr="002F264E" w:rsidRDefault="00F3251A" w:rsidP="009A3767">
      <w:pPr>
        <w:pStyle w:val="Estilo11"/>
        <w:spacing w:afterLines="0"/>
      </w:pPr>
      <w:r w:rsidRPr="002F264E">
        <w:t xml:space="preserve">Aos portes prioritários, por sua vez, foram direcionados (exceto as infraestruturas de Saneamento básico e logística) R$ 12,48 bilhões, distribuídos em 648.244 operações de financiamento. Apesar do desempenho positivo da atuação do Banco do Nordeste nos setores de infraestrutura, rural e pessoa física urbana, a incerteza dos agentes perante o atual cenário sinaliza a importância do papel contracíclico das instituições financeiras públicas, por meio de suas fontes e programas de financiamento. </w:t>
      </w:r>
    </w:p>
    <w:p w14:paraId="6365C7BA" w14:textId="77777777" w:rsidR="00F3251A" w:rsidRPr="002F264E" w:rsidRDefault="00F3251A" w:rsidP="009A3767">
      <w:pPr>
        <w:pStyle w:val="Estilo15"/>
        <w:rPr>
          <w:lang w:val="pt-BR"/>
        </w:rPr>
      </w:pPr>
    </w:p>
    <w:p w14:paraId="52AC1412" w14:textId="77777777" w:rsidR="00F3251A" w:rsidRPr="002F264E" w:rsidRDefault="00F3251A" w:rsidP="009A3767">
      <w:pPr>
        <w:pStyle w:val="Estilo15"/>
      </w:pPr>
      <w:r w:rsidRPr="002F264E">
        <w:t>2.5.3 Estimativas de Impactos Econômicos</w:t>
      </w:r>
    </w:p>
    <w:p w14:paraId="2E8AC6CA" w14:textId="77777777" w:rsidR="00F3251A" w:rsidRPr="002F264E" w:rsidRDefault="00F3251A" w:rsidP="009A3767">
      <w:pPr>
        <w:jc w:val="both"/>
        <w:rPr>
          <w:rFonts w:ascii="Arial" w:hAnsi="Arial" w:cs="Arial"/>
          <w:b/>
          <w:color w:val="808080"/>
          <w:sz w:val="20"/>
        </w:rPr>
      </w:pPr>
    </w:p>
    <w:p w14:paraId="1CF8FB77" w14:textId="77777777" w:rsidR="00F3251A" w:rsidRPr="002F264E" w:rsidRDefault="00F3251A" w:rsidP="009A3767">
      <w:pPr>
        <w:pStyle w:val="Estilo14"/>
      </w:pPr>
      <w:r w:rsidRPr="002F264E">
        <w:t>Tendo por base um exercício com a utilização da Matriz Insumo Produto Regional, estima-se que os R$ 25,9 bilhões contratados com recursos do FNE em 2021 devem contribuir para gerar e/ou manter 1,2 milhão de empregos na área de atuação do Banco do Nordeste (Tabela 5). Cabe salientar que essas ocupações não são o saldo no final do ano, mas a entrada de novos trabalhadores (formais e informais), ou a manutenção do trabalhador em função da contratação do financiamento, não levando em consideração a saída de trabalhadores no período de análise. Levando-se em conta as contratações globais do BNB em 2021, estima-se que os empréstimos e financiamentos contribuiram para gerar e/ou manter 1,4 milhão de empregos na área de atuação do Banco do Nordeste (Tabela 6).</w:t>
      </w:r>
    </w:p>
    <w:p w14:paraId="16D3D408" w14:textId="77777777" w:rsidR="00F3251A" w:rsidRPr="002F264E" w:rsidRDefault="00F3251A" w:rsidP="009A3767">
      <w:pPr>
        <w:pStyle w:val="Estilo14"/>
      </w:pPr>
      <w:r w:rsidRPr="002F264E">
        <w:t xml:space="preserve">Ainda conforme a Tabela 5, com enfoque no FNE e seus impactos econômicos, as estimativas apontam incremento de R$ 8,57 bilhões na massa salarial da sua área de </w:t>
      </w:r>
      <w:r w:rsidRPr="002F264E">
        <w:lastRenderedPageBreak/>
        <w:t>atuação, R$ 4,93 bilhões na arrecadação tributária, R$ 53,27 bilhões no Valor Bruto da Produção e R$ 30,44 bilhões de Valor Adicionado à Economia. Na Tabela 6, onde se verificam os números de contratações globais do BNB e suas repercussões econômicas, as estimativas apontam elevação de R$ 9,64 bilhões na massa salarial da sua área de atuação, R$ 5,50 bilhões na arrecadação tributária, R$ 59,97 bilhões no Valor Bruto da Produção e R$ 34,03 bilhões de Valor Adicionado à Economia.</w:t>
      </w:r>
    </w:p>
    <w:p w14:paraId="5779FB8A" w14:textId="77777777" w:rsidR="00F3251A" w:rsidRPr="002F264E" w:rsidRDefault="00F3251A" w:rsidP="009A3767">
      <w:pPr>
        <w:jc w:val="both"/>
        <w:rPr>
          <w:rFonts w:ascii="Arial" w:hAnsi="Arial" w:cs="Arial"/>
          <w:b/>
          <w:sz w:val="20"/>
        </w:rPr>
      </w:pPr>
      <w:r w:rsidRPr="002F264E">
        <w:rPr>
          <w:rFonts w:ascii="Arial" w:hAnsi="Arial" w:cs="Arial"/>
          <w:b/>
          <w:sz w:val="20"/>
        </w:rPr>
        <w:br w:type="page"/>
      </w:r>
    </w:p>
    <w:p w14:paraId="7DB3C5A8" w14:textId="77777777" w:rsidR="00F3251A" w:rsidRPr="002F264E" w:rsidRDefault="00F3251A" w:rsidP="009A3767">
      <w:pPr>
        <w:spacing w:after="0" w:line="264" w:lineRule="auto"/>
        <w:ind w:left="1134" w:hanging="1134"/>
        <w:jc w:val="both"/>
        <w:rPr>
          <w:rFonts w:ascii="Arial" w:hAnsi="Arial" w:cs="Arial"/>
          <w:b/>
          <w:sz w:val="20"/>
        </w:rPr>
      </w:pPr>
      <w:r w:rsidRPr="002F264E">
        <w:rPr>
          <w:rFonts w:ascii="Arial" w:hAnsi="Arial" w:cs="Arial"/>
          <w:b/>
          <w:sz w:val="20"/>
        </w:rPr>
        <w:lastRenderedPageBreak/>
        <w:t>Tabela 5 - Estimativa das Repercussões Econômicas das Contratações do FNE 2021</w:t>
      </w:r>
    </w:p>
    <w:p w14:paraId="74B2A6C7" w14:textId="77777777" w:rsidR="00F3251A" w:rsidRPr="002F264E" w:rsidRDefault="00F3251A" w:rsidP="009A3767">
      <w:pPr>
        <w:spacing w:after="0" w:line="264" w:lineRule="auto"/>
        <w:ind w:left="1134" w:hanging="1134"/>
        <w:jc w:val="both"/>
        <w:rPr>
          <w:rFonts w:ascii="Arial" w:hAnsi="Arial" w:cs="Arial"/>
          <w:b/>
          <w:sz w:val="20"/>
          <w:vertAlign w:val="superscript"/>
        </w:rPr>
      </w:pPr>
      <w:r w:rsidRPr="002F264E">
        <w:rPr>
          <w:rFonts w:ascii="Arial" w:hAnsi="Arial" w:cs="Arial"/>
          <w:b/>
          <w:sz w:val="20"/>
        </w:rPr>
        <w:t xml:space="preserve">R$ Milhões e Empregos em Número de Pessoas </w:t>
      </w:r>
      <w:r w:rsidRPr="002F264E">
        <w:rPr>
          <w:rFonts w:ascii="Arial" w:hAnsi="Arial" w:cs="Arial"/>
          <w:b/>
          <w:sz w:val="20"/>
          <w:vertAlign w:val="superscript"/>
        </w:rPr>
        <w:t>(1)</w:t>
      </w:r>
    </w:p>
    <w:tbl>
      <w:tblPr>
        <w:tblW w:w="9626" w:type="dxa"/>
        <w:tblCellMar>
          <w:left w:w="70" w:type="dxa"/>
          <w:right w:w="70" w:type="dxa"/>
        </w:tblCellMar>
        <w:tblLook w:val="04A0" w:firstRow="1" w:lastRow="0" w:firstColumn="1" w:lastColumn="0" w:noHBand="0" w:noVBand="1"/>
      </w:tblPr>
      <w:tblGrid>
        <w:gridCol w:w="2268"/>
        <w:gridCol w:w="781"/>
        <w:gridCol w:w="808"/>
        <w:gridCol w:w="1189"/>
        <w:gridCol w:w="861"/>
        <w:gridCol w:w="1181"/>
        <w:gridCol w:w="878"/>
        <w:gridCol w:w="808"/>
        <w:gridCol w:w="852"/>
      </w:tblGrid>
      <w:tr w:rsidR="00F3251A" w:rsidRPr="002F264E" w14:paraId="33507E06" w14:textId="77777777" w:rsidTr="00727637">
        <w:trPr>
          <w:trHeight w:val="420"/>
        </w:trPr>
        <w:tc>
          <w:tcPr>
            <w:tcW w:w="9622" w:type="dxa"/>
            <w:gridSpan w:val="9"/>
            <w:tcBorders>
              <w:top w:val="nil"/>
              <w:left w:val="nil"/>
              <w:bottom w:val="single" w:sz="4" w:space="0" w:color="FFFFFF"/>
              <w:right w:val="nil"/>
            </w:tcBorders>
            <w:shd w:val="clear" w:color="000000" w:fill="A02045"/>
            <w:noWrap/>
            <w:vAlign w:val="center"/>
            <w:hideMark/>
          </w:tcPr>
          <w:p w14:paraId="04B51E1A" w14:textId="77777777" w:rsidR="00F3251A" w:rsidRPr="002F264E" w:rsidRDefault="00F3251A" w:rsidP="009A3767">
            <w:pPr>
              <w:spacing w:after="0"/>
              <w:jc w:val="both"/>
              <w:rPr>
                <w:rFonts w:ascii="Arial" w:eastAsia="Times New Roman" w:hAnsi="Arial" w:cs="Arial"/>
                <w:b/>
                <w:bCs/>
                <w:color w:val="FFFFFF"/>
                <w:sz w:val="16"/>
                <w:szCs w:val="16"/>
                <w:lang w:eastAsia="pt-BR"/>
              </w:rPr>
            </w:pPr>
            <w:r w:rsidRPr="002F264E">
              <w:rPr>
                <w:rFonts w:ascii="Arial" w:eastAsia="Times New Roman" w:hAnsi="Arial" w:cs="Arial"/>
                <w:b/>
                <w:bCs/>
                <w:color w:val="FFFFFF"/>
                <w:sz w:val="16"/>
                <w:szCs w:val="16"/>
                <w:lang w:eastAsia="pt-BR"/>
              </w:rPr>
              <w:t>Estimativa das Repercussões Econômicas das Contratações do FNE¹</w:t>
            </w:r>
          </w:p>
        </w:tc>
      </w:tr>
      <w:tr w:rsidR="00F3251A" w:rsidRPr="002F264E" w14:paraId="0AD93190" w14:textId="77777777" w:rsidTr="00727637">
        <w:trPr>
          <w:trHeight w:val="369"/>
        </w:trPr>
        <w:tc>
          <w:tcPr>
            <w:tcW w:w="2268" w:type="dxa"/>
            <w:tcBorders>
              <w:top w:val="nil"/>
              <w:left w:val="nil"/>
              <w:bottom w:val="nil"/>
              <w:right w:val="nil"/>
            </w:tcBorders>
            <w:shd w:val="clear" w:color="auto" w:fill="auto"/>
            <w:noWrap/>
            <w:vAlign w:val="center"/>
            <w:hideMark/>
          </w:tcPr>
          <w:p w14:paraId="31FF76F6"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Indicador</w:t>
            </w:r>
          </w:p>
        </w:tc>
        <w:tc>
          <w:tcPr>
            <w:tcW w:w="781" w:type="dxa"/>
            <w:tcBorders>
              <w:top w:val="nil"/>
              <w:left w:val="nil"/>
              <w:bottom w:val="nil"/>
              <w:right w:val="nil"/>
            </w:tcBorders>
            <w:shd w:val="clear" w:color="auto" w:fill="auto"/>
            <w:noWrap/>
            <w:vAlign w:val="center"/>
            <w:hideMark/>
          </w:tcPr>
          <w:p w14:paraId="3083797C"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Agrícola</w:t>
            </w:r>
          </w:p>
        </w:tc>
        <w:tc>
          <w:tcPr>
            <w:tcW w:w="808" w:type="dxa"/>
            <w:tcBorders>
              <w:top w:val="nil"/>
              <w:left w:val="nil"/>
              <w:bottom w:val="nil"/>
              <w:right w:val="nil"/>
            </w:tcBorders>
            <w:shd w:val="clear" w:color="auto" w:fill="auto"/>
            <w:noWrap/>
            <w:vAlign w:val="center"/>
            <w:hideMark/>
          </w:tcPr>
          <w:p w14:paraId="3ED853C7"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Pecuária</w:t>
            </w:r>
          </w:p>
        </w:tc>
        <w:tc>
          <w:tcPr>
            <w:tcW w:w="1189" w:type="dxa"/>
            <w:tcBorders>
              <w:top w:val="nil"/>
              <w:left w:val="nil"/>
              <w:bottom w:val="nil"/>
              <w:right w:val="nil"/>
            </w:tcBorders>
            <w:shd w:val="clear" w:color="auto" w:fill="auto"/>
            <w:noWrap/>
            <w:vAlign w:val="center"/>
            <w:hideMark/>
          </w:tcPr>
          <w:p w14:paraId="0C12C8F2"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Agroindústria</w:t>
            </w:r>
          </w:p>
        </w:tc>
        <w:tc>
          <w:tcPr>
            <w:tcW w:w="861" w:type="dxa"/>
            <w:tcBorders>
              <w:top w:val="nil"/>
              <w:left w:val="nil"/>
              <w:bottom w:val="nil"/>
              <w:right w:val="nil"/>
            </w:tcBorders>
            <w:shd w:val="clear" w:color="auto" w:fill="auto"/>
            <w:noWrap/>
            <w:vAlign w:val="center"/>
            <w:hideMark/>
          </w:tcPr>
          <w:p w14:paraId="47B3A29D"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Industrial</w:t>
            </w:r>
          </w:p>
        </w:tc>
        <w:tc>
          <w:tcPr>
            <w:tcW w:w="1181" w:type="dxa"/>
            <w:tcBorders>
              <w:top w:val="nil"/>
              <w:left w:val="nil"/>
              <w:bottom w:val="nil"/>
              <w:right w:val="nil"/>
            </w:tcBorders>
            <w:shd w:val="clear" w:color="auto" w:fill="auto"/>
            <w:noWrap/>
            <w:vAlign w:val="center"/>
            <w:hideMark/>
          </w:tcPr>
          <w:p w14:paraId="51722B70"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Infraestrutura</w:t>
            </w:r>
          </w:p>
        </w:tc>
        <w:tc>
          <w:tcPr>
            <w:tcW w:w="878" w:type="dxa"/>
            <w:tcBorders>
              <w:top w:val="nil"/>
              <w:left w:val="nil"/>
              <w:bottom w:val="nil"/>
              <w:right w:val="nil"/>
            </w:tcBorders>
            <w:shd w:val="clear" w:color="auto" w:fill="auto"/>
            <w:noWrap/>
            <w:vAlign w:val="center"/>
            <w:hideMark/>
          </w:tcPr>
          <w:p w14:paraId="23F94FB1"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 xml:space="preserve">Comércio </w:t>
            </w:r>
          </w:p>
        </w:tc>
        <w:tc>
          <w:tcPr>
            <w:tcW w:w="808" w:type="dxa"/>
            <w:tcBorders>
              <w:top w:val="nil"/>
              <w:left w:val="nil"/>
              <w:bottom w:val="nil"/>
              <w:right w:val="nil"/>
            </w:tcBorders>
            <w:shd w:val="clear" w:color="auto" w:fill="auto"/>
            <w:noWrap/>
            <w:vAlign w:val="center"/>
            <w:hideMark/>
          </w:tcPr>
          <w:p w14:paraId="2E72F146"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Serviços</w:t>
            </w:r>
          </w:p>
        </w:tc>
        <w:tc>
          <w:tcPr>
            <w:tcW w:w="852" w:type="dxa"/>
            <w:tcBorders>
              <w:top w:val="nil"/>
              <w:left w:val="nil"/>
              <w:bottom w:val="nil"/>
              <w:right w:val="nil"/>
            </w:tcBorders>
            <w:shd w:val="clear" w:color="auto" w:fill="auto"/>
            <w:noWrap/>
            <w:vAlign w:val="center"/>
            <w:hideMark/>
          </w:tcPr>
          <w:p w14:paraId="0A9ED835"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Total</w:t>
            </w:r>
          </w:p>
        </w:tc>
      </w:tr>
      <w:tr w:rsidR="00F3251A" w:rsidRPr="002F264E" w14:paraId="2D360CC2" w14:textId="77777777" w:rsidTr="00727637">
        <w:trPr>
          <w:trHeight w:val="417"/>
        </w:trPr>
        <w:tc>
          <w:tcPr>
            <w:tcW w:w="2268" w:type="dxa"/>
            <w:tcBorders>
              <w:top w:val="single" w:sz="4" w:space="0" w:color="AEAAAA"/>
              <w:left w:val="nil"/>
              <w:bottom w:val="nil"/>
              <w:right w:val="nil"/>
            </w:tcBorders>
            <w:shd w:val="clear" w:color="auto" w:fill="auto"/>
            <w:vAlign w:val="center"/>
            <w:hideMark/>
          </w:tcPr>
          <w:p w14:paraId="494F1FA7"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Valor Total Contratado em 2021 (R$ Milhões)</w:t>
            </w:r>
          </w:p>
        </w:tc>
        <w:tc>
          <w:tcPr>
            <w:tcW w:w="781" w:type="dxa"/>
            <w:tcBorders>
              <w:top w:val="single" w:sz="4" w:space="0" w:color="AEAAAA"/>
              <w:left w:val="nil"/>
              <w:bottom w:val="nil"/>
              <w:right w:val="nil"/>
            </w:tcBorders>
            <w:shd w:val="clear" w:color="auto" w:fill="auto"/>
            <w:noWrap/>
            <w:vAlign w:val="center"/>
            <w:hideMark/>
          </w:tcPr>
          <w:p w14:paraId="7B7E284D"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4.132,1</w:t>
            </w:r>
          </w:p>
        </w:tc>
        <w:tc>
          <w:tcPr>
            <w:tcW w:w="808" w:type="dxa"/>
            <w:tcBorders>
              <w:top w:val="single" w:sz="4" w:space="0" w:color="AEAAAA"/>
              <w:left w:val="nil"/>
              <w:bottom w:val="nil"/>
              <w:right w:val="nil"/>
            </w:tcBorders>
            <w:shd w:val="clear" w:color="auto" w:fill="auto"/>
            <w:noWrap/>
            <w:vAlign w:val="center"/>
            <w:hideMark/>
          </w:tcPr>
          <w:p w14:paraId="31DCFB9F"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5.342,9</w:t>
            </w:r>
          </w:p>
        </w:tc>
        <w:tc>
          <w:tcPr>
            <w:tcW w:w="1189" w:type="dxa"/>
            <w:tcBorders>
              <w:top w:val="single" w:sz="4" w:space="0" w:color="AEAAAA"/>
              <w:left w:val="nil"/>
              <w:bottom w:val="nil"/>
              <w:right w:val="nil"/>
            </w:tcBorders>
            <w:shd w:val="clear" w:color="auto" w:fill="auto"/>
            <w:noWrap/>
            <w:vAlign w:val="center"/>
            <w:hideMark/>
          </w:tcPr>
          <w:p w14:paraId="05ADE11A"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367,7</w:t>
            </w:r>
          </w:p>
        </w:tc>
        <w:tc>
          <w:tcPr>
            <w:tcW w:w="861" w:type="dxa"/>
            <w:tcBorders>
              <w:top w:val="single" w:sz="4" w:space="0" w:color="AEAAAA"/>
              <w:left w:val="nil"/>
              <w:bottom w:val="nil"/>
              <w:right w:val="nil"/>
            </w:tcBorders>
            <w:shd w:val="clear" w:color="auto" w:fill="auto"/>
            <w:noWrap/>
            <w:vAlign w:val="center"/>
            <w:hideMark/>
          </w:tcPr>
          <w:p w14:paraId="7AA149DB"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1.911,5</w:t>
            </w:r>
          </w:p>
        </w:tc>
        <w:tc>
          <w:tcPr>
            <w:tcW w:w="1181" w:type="dxa"/>
            <w:tcBorders>
              <w:top w:val="single" w:sz="4" w:space="0" w:color="AEAAAA"/>
              <w:left w:val="nil"/>
              <w:bottom w:val="nil"/>
              <w:right w:val="nil"/>
            </w:tcBorders>
            <w:shd w:val="clear" w:color="auto" w:fill="auto"/>
            <w:noWrap/>
            <w:vAlign w:val="center"/>
            <w:hideMark/>
          </w:tcPr>
          <w:p w14:paraId="189B453B"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8.360,2</w:t>
            </w:r>
          </w:p>
        </w:tc>
        <w:tc>
          <w:tcPr>
            <w:tcW w:w="878" w:type="dxa"/>
            <w:tcBorders>
              <w:top w:val="single" w:sz="4" w:space="0" w:color="AEAAAA"/>
              <w:left w:val="nil"/>
              <w:bottom w:val="nil"/>
              <w:right w:val="nil"/>
            </w:tcBorders>
            <w:shd w:val="clear" w:color="auto" w:fill="auto"/>
            <w:noWrap/>
            <w:vAlign w:val="center"/>
            <w:hideMark/>
          </w:tcPr>
          <w:p w14:paraId="17BBA6DA"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3.124,6</w:t>
            </w:r>
          </w:p>
        </w:tc>
        <w:tc>
          <w:tcPr>
            <w:tcW w:w="808" w:type="dxa"/>
            <w:tcBorders>
              <w:top w:val="single" w:sz="4" w:space="0" w:color="AEAAAA"/>
              <w:left w:val="nil"/>
              <w:bottom w:val="nil"/>
              <w:right w:val="nil"/>
            </w:tcBorders>
            <w:shd w:val="clear" w:color="auto" w:fill="auto"/>
            <w:noWrap/>
            <w:vAlign w:val="center"/>
            <w:hideMark/>
          </w:tcPr>
          <w:p w14:paraId="14FCB870"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2.643,4</w:t>
            </w:r>
          </w:p>
        </w:tc>
        <w:tc>
          <w:tcPr>
            <w:tcW w:w="852" w:type="dxa"/>
            <w:tcBorders>
              <w:top w:val="single" w:sz="4" w:space="0" w:color="AEAAAA"/>
              <w:left w:val="nil"/>
              <w:bottom w:val="nil"/>
              <w:right w:val="nil"/>
            </w:tcBorders>
            <w:shd w:val="clear" w:color="auto" w:fill="auto"/>
            <w:noWrap/>
            <w:vAlign w:val="center"/>
            <w:hideMark/>
          </w:tcPr>
          <w:p w14:paraId="3E3C5FDA"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25.882,3</w:t>
            </w:r>
          </w:p>
        </w:tc>
      </w:tr>
      <w:tr w:rsidR="00F3251A" w:rsidRPr="002F264E" w14:paraId="083A900E" w14:textId="77777777" w:rsidTr="00727637">
        <w:trPr>
          <w:trHeight w:val="268"/>
        </w:trPr>
        <w:tc>
          <w:tcPr>
            <w:tcW w:w="9622" w:type="dxa"/>
            <w:gridSpan w:val="9"/>
            <w:tcBorders>
              <w:top w:val="single" w:sz="4" w:space="0" w:color="AEAAAA"/>
              <w:left w:val="nil"/>
              <w:bottom w:val="single" w:sz="4" w:space="0" w:color="AEAAAA"/>
              <w:right w:val="nil"/>
            </w:tcBorders>
            <w:shd w:val="clear" w:color="000000" w:fill="E7E6E6"/>
            <w:noWrap/>
            <w:vAlign w:val="center"/>
            <w:hideMark/>
          </w:tcPr>
          <w:p w14:paraId="0D942ACC"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Resultados por Setor - Área de Atuação do Banco do Nordeste</w:t>
            </w:r>
          </w:p>
        </w:tc>
      </w:tr>
      <w:tr w:rsidR="00F3251A" w:rsidRPr="002F264E" w14:paraId="5412930E" w14:textId="77777777" w:rsidTr="00727637">
        <w:trPr>
          <w:trHeight w:val="227"/>
        </w:trPr>
        <w:tc>
          <w:tcPr>
            <w:tcW w:w="2268" w:type="dxa"/>
            <w:tcBorders>
              <w:top w:val="nil"/>
              <w:left w:val="nil"/>
              <w:bottom w:val="nil"/>
              <w:right w:val="nil"/>
            </w:tcBorders>
            <w:shd w:val="clear" w:color="auto" w:fill="auto"/>
            <w:noWrap/>
            <w:vAlign w:val="bottom"/>
            <w:hideMark/>
          </w:tcPr>
          <w:p w14:paraId="49B5288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Valor Bruto da Produção²</w:t>
            </w:r>
          </w:p>
        </w:tc>
        <w:tc>
          <w:tcPr>
            <w:tcW w:w="781" w:type="dxa"/>
            <w:tcBorders>
              <w:top w:val="nil"/>
              <w:left w:val="nil"/>
              <w:bottom w:val="nil"/>
              <w:right w:val="nil"/>
            </w:tcBorders>
            <w:shd w:val="clear" w:color="auto" w:fill="auto"/>
            <w:noWrap/>
            <w:vAlign w:val="bottom"/>
            <w:hideMark/>
          </w:tcPr>
          <w:p w14:paraId="45E17D4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8.196,0</w:t>
            </w:r>
          </w:p>
        </w:tc>
        <w:tc>
          <w:tcPr>
            <w:tcW w:w="808" w:type="dxa"/>
            <w:tcBorders>
              <w:top w:val="nil"/>
              <w:left w:val="nil"/>
              <w:bottom w:val="nil"/>
              <w:right w:val="nil"/>
            </w:tcBorders>
            <w:shd w:val="clear" w:color="auto" w:fill="auto"/>
            <w:noWrap/>
            <w:vAlign w:val="bottom"/>
            <w:hideMark/>
          </w:tcPr>
          <w:p w14:paraId="7690787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11.164,5</w:t>
            </w:r>
          </w:p>
        </w:tc>
        <w:tc>
          <w:tcPr>
            <w:tcW w:w="1189" w:type="dxa"/>
            <w:tcBorders>
              <w:top w:val="nil"/>
              <w:left w:val="nil"/>
              <w:bottom w:val="nil"/>
              <w:right w:val="nil"/>
            </w:tcBorders>
            <w:shd w:val="clear" w:color="auto" w:fill="auto"/>
            <w:noWrap/>
            <w:vAlign w:val="bottom"/>
            <w:hideMark/>
          </w:tcPr>
          <w:p w14:paraId="1F696AD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821,7</w:t>
            </w:r>
          </w:p>
        </w:tc>
        <w:tc>
          <w:tcPr>
            <w:tcW w:w="861" w:type="dxa"/>
            <w:tcBorders>
              <w:top w:val="nil"/>
              <w:left w:val="nil"/>
              <w:bottom w:val="nil"/>
              <w:right w:val="nil"/>
            </w:tcBorders>
            <w:shd w:val="clear" w:color="auto" w:fill="auto"/>
            <w:noWrap/>
            <w:vAlign w:val="bottom"/>
            <w:hideMark/>
          </w:tcPr>
          <w:p w14:paraId="2A352B4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3.964,2</w:t>
            </w:r>
          </w:p>
        </w:tc>
        <w:tc>
          <w:tcPr>
            <w:tcW w:w="1181" w:type="dxa"/>
            <w:tcBorders>
              <w:top w:val="nil"/>
              <w:left w:val="nil"/>
              <w:bottom w:val="nil"/>
              <w:right w:val="nil"/>
            </w:tcBorders>
            <w:shd w:val="clear" w:color="auto" w:fill="auto"/>
            <w:noWrap/>
            <w:vAlign w:val="bottom"/>
            <w:hideMark/>
          </w:tcPr>
          <w:p w14:paraId="54CAF75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17.080,5</w:t>
            </w:r>
          </w:p>
        </w:tc>
        <w:tc>
          <w:tcPr>
            <w:tcW w:w="878" w:type="dxa"/>
            <w:tcBorders>
              <w:top w:val="nil"/>
              <w:left w:val="nil"/>
              <w:bottom w:val="nil"/>
              <w:right w:val="nil"/>
            </w:tcBorders>
            <w:shd w:val="clear" w:color="auto" w:fill="auto"/>
            <w:noWrap/>
            <w:vAlign w:val="bottom"/>
            <w:hideMark/>
          </w:tcPr>
          <w:p w14:paraId="097FEB0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6.468,5</w:t>
            </w:r>
          </w:p>
        </w:tc>
        <w:tc>
          <w:tcPr>
            <w:tcW w:w="808" w:type="dxa"/>
            <w:tcBorders>
              <w:top w:val="nil"/>
              <w:left w:val="nil"/>
              <w:bottom w:val="nil"/>
              <w:right w:val="nil"/>
            </w:tcBorders>
            <w:shd w:val="clear" w:color="auto" w:fill="auto"/>
            <w:noWrap/>
            <w:vAlign w:val="bottom"/>
            <w:hideMark/>
          </w:tcPr>
          <w:p w14:paraId="0B6808E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5.570,2</w:t>
            </w:r>
          </w:p>
        </w:tc>
        <w:tc>
          <w:tcPr>
            <w:tcW w:w="852" w:type="dxa"/>
            <w:tcBorders>
              <w:top w:val="nil"/>
              <w:left w:val="nil"/>
              <w:bottom w:val="nil"/>
              <w:right w:val="nil"/>
            </w:tcBorders>
            <w:shd w:val="clear" w:color="auto" w:fill="auto"/>
            <w:noWrap/>
            <w:vAlign w:val="bottom"/>
            <w:hideMark/>
          </w:tcPr>
          <w:p w14:paraId="312ADAA4"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53.265,5</w:t>
            </w:r>
          </w:p>
        </w:tc>
      </w:tr>
      <w:tr w:rsidR="00F3251A" w:rsidRPr="002F264E" w14:paraId="660EA073" w14:textId="77777777" w:rsidTr="00727637">
        <w:trPr>
          <w:trHeight w:val="227"/>
        </w:trPr>
        <w:tc>
          <w:tcPr>
            <w:tcW w:w="2268" w:type="dxa"/>
            <w:tcBorders>
              <w:top w:val="nil"/>
              <w:left w:val="nil"/>
              <w:bottom w:val="nil"/>
              <w:right w:val="nil"/>
            </w:tcBorders>
            <w:shd w:val="clear" w:color="auto" w:fill="auto"/>
            <w:noWrap/>
            <w:vAlign w:val="bottom"/>
            <w:hideMark/>
          </w:tcPr>
          <w:p w14:paraId="67A052E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Valor Agregado/Renda³ </w:t>
            </w:r>
          </w:p>
        </w:tc>
        <w:tc>
          <w:tcPr>
            <w:tcW w:w="781" w:type="dxa"/>
            <w:tcBorders>
              <w:top w:val="nil"/>
              <w:left w:val="nil"/>
              <w:bottom w:val="nil"/>
              <w:right w:val="nil"/>
            </w:tcBorders>
            <w:shd w:val="clear" w:color="auto" w:fill="auto"/>
            <w:noWrap/>
            <w:vAlign w:val="bottom"/>
            <w:hideMark/>
          </w:tcPr>
          <w:p w14:paraId="0C9876EE"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5.138,2</w:t>
            </w:r>
          </w:p>
        </w:tc>
        <w:tc>
          <w:tcPr>
            <w:tcW w:w="808" w:type="dxa"/>
            <w:tcBorders>
              <w:top w:val="nil"/>
              <w:left w:val="nil"/>
              <w:bottom w:val="nil"/>
              <w:right w:val="nil"/>
            </w:tcBorders>
            <w:shd w:val="clear" w:color="auto" w:fill="auto"/>
            <w:noWrap/>
            <w:vAlign w:val="bottom"/>
            <w:hideMark/>
          </w:tcPr>
          <w:p w14:paraId="50173F3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6.115,3</w:t>
            </w:r>
          </w:p>
        </w:tc>
        <w:tc>
          <w:tcPr>
            <w:tcW w:w="1189" w:type="dxa"/>
            <w:tcBorders>
              <w:top w:val="nil"/>
              <w:left w:val="nil"/>
              <w:bottom w:val="nil"/>
              <w:right w:val="nil"/>
            </w:tcBorders>
            <w:shd w:val="clear" w:color="auto" w:fill="auto"/>
            <w:noWrap/>
            <w:vAlign w:val="bottom"/>
            <w:hideMark/>
          </w:tcPr>
          <w:p w14:paraId="26E1B22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322,3</w:t>
            </w:r>
          </w:p>
        </w:tc>
        <w:tc>
          <w:tcPr>
            <w:tcW w:w="861" w:type="dxa"/>
            <w:tcBorders>
              <w:top w:val="nil"/>
              <w:left w:val="nil"/>
              <w:bottom w:val="nil"/>
              <w:right w:val="nil"/>
            </w:tcBorders>
            <w:shd w:val="clear" w:color="auto" w:fill="auto"/>
            <w:noWrap/>
            <w:vAlign w:val="bottom"/>
            <w:hideMark/>
          </w:tcPr>
          <w:p w14:paraId="3B7CFF8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1.704,6</w:t>
            </w:r>
          </w:p>
        </w:tc>
        <w:tc>
          <w:tcPr>
            <w:tcW w:w="1181" w:type="dxa"/>
            <w:tcBorders>
              <w:top w:val="nil"/>
              <w:left w:val="nil"/>
              <w:bottom w:val="nil"/>
              <w:right w:val="nil"/>
            </w:tcBorders>
            <w:shd w:val="clear" w:color="auto" w:fill="auto"/>
            <w:noWrap/>
            <w:vAlign w:val="bottom"/>
            <w:hideMark/>
          </w:tcPr>
          <w:p w14:paraId="4562B03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9.648,3</w:t>
            </w:r>
          </w:p>
        </w:tc>
        <w:tc>
          <w:tcPr>
            <w:tcW w:w="878" w:type="dxa"/>
            <w:tcBorders>
              <w:top w:val="nil"/>
              <w:left w:val="nil"/>
              <w:bottom w:val="nil"/>
              <w:right w:val="nil"/>
            </w:tcBorders>
            <w:shd w:val="clear" w:color="auto" w:fill="auto"/>
            <w:noWrap/>
            <w:vAlign w:val="bottom"/>
            <w:hideMark/>
          </w:tcPr>
          <w:p w14:paraId="760ED1DE"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4.225,1</w:t>
            </w:r>
          </w:p>
        </w:tc>
        <w:tc>
          <w:tcPr>
            <w:tcW w:w="808" w:type="dxa"/>
            <w:tcBorders>
              <w:top w:val="nil"/>
              <w:left w:val="nil"/>
              <w:bottom w:val="nil"/>
              <w:right w:val="nil"/>
            </w:tcBorders>
            <w:shd w:val="clear" w:color="auto" w:fill="auto"/>
            <w:noWrap/>
            <w:vAlign w:val="bottom"/>
            <w:hideMark/>
          </w:tcPr>
          <w:p w14:paraId="31963214"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3.283,1</w:t>
            </w:r>
          </w:p>
        </w:tc>
        <w:tc>
          <w:tcPr>
            <w:tcW w:w="852" w:type="dxa"/>
            <w:tcBorders>
              <w:top w:val="nil"/>
              <w:left w:val="nil"/>
              <w:bottom w:val="nil"/>
              <w:right w:val="nil"/>
            </w:tcBorders>
            <w:shd w:val="clear" w:color="auto" w:fill="auto"/>
            <w:noWrap/>
            <w:vAlign w:val="bottom"/>
            <w:hideMark/>
          </w:tcPr>
          <w:p w14:paraId="6A0BE9A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30.436,9</w:t>
            </w:r>
          </w:p>
        </w:tc>
      </w:tr>
      <w:tr w:rsidR="00F3251A" w:rsidRPr="002F264E" w14:paraId="7A08016B" w14:textId="77777777" w:rsidTr="00727637">
        <w:trPr>
          <w:trHeight w:val="227"/>
        </w:trPr>
        <w:tc>
          <w:tcPr>
            <w:tcW w:w="2268" w:type="dxa"/>
            <w:tcBorders>
              <w:top w:val="nil"/>
              <w:left w:val="nil"/>
              <w:bottom w:val="nil"/>
              <w:right w:val="nil"/>
            </w:tcBorders>
            <w:shd w:val="clear" w:color="auto" w:fill="auto"/>
            <w:noWrap/>
            <w:vAlign w:val="bottom"/>
            <w:hideMark/>
          </w:tcPr>
          <w:p w14:paraId="5A2E493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Salários </w:t>
            </w:r>
          </w:p>
        </w:tc>
        <w:tc>
          <w:tcPr>
            <w:tcW w:w="781" w:type="dxa"/>
            <w:tcBorders>
              <w:top w:val="nil"/>
              <w:left w:val="nil"/>
              <w:bottom w:val="nil"/>
              <w:right w:val="nil"/>
            </w:tcBorders>
            <w:shd w:val="clear" w:color="auto" w:fill="auto"/>
            <w:noWrap/>
            <w:vAlign w:val="bottom"/>
            <w:hideMark/>
          </w:tcPr>
          <w:p w14:paraId="3CBCDE3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1.331,4</w:t>
            </w:r>
          </w:p>
        </w:tc>
        <w:tc>
          <w:tcPr>
            <w:tcW w:w="808" w:type="dxa"/>
            <w:tcBorders>
              <w:top w:val="nil"/>
              <w:left w:val="nil"/>
              <w:bottom w:val="nil"/>
              <w:right w:val="nil"/>
            </w:tcBorders>
            <w:shd w:val="clear" w:color="auto" w:fill="auto"/>
            <w:noWrap/>
            <w:vAlign w:val="bottom"/>
            <w:hideMark/>
          </w:tcPr>
          <w:p w14:paraId="34A4AB4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1.694,1</w:t>
            </w:r>
          </w:p>
        </w:tc>
        <w:tc>
          <w:tcPr>
            <w:tcW w:w="1189" w:type="dxa"/>
            <w:tcBorders>
              <w:top w:val="nil"/>
              <w:left w:val="nil"/>
              <w:bottom w:val="nil"/>
              <w:right w:val="nil"/>
            </w:tcBorders>
            <w:shd w:val="clear" w:color="auto" w:fill="auto"/>
            <w:noWrap/>
            <w:vAlign w:val="bottom"/>
            <w:hideMark/>
          </w:tcPr>
          <w:p w14:paraId="2C4BCCD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111,6</w:t>
            </w:r>
          </w:p>
        </w:tc>
        <w:tc>
          <w:tcPr>
            <w:tcW w:w="861" w:type="dxa"/>
            <w:tcBorders>
              <w:top w:val="nil"/>
              <w:left w:val="nil"/>
              <w:bottom w:val="nil"/>
              <w:right w:val="nil"/>
            </w:tcBorders>
            <w:shd w:val="clear" w:color="auto" w:fill="auto"/>
            <w:noWrap/>
            <w:vAlign w:val="bottom"/>
            <w:hideMark/>
          </w:tcPr>
          <w:p w14:paraId="72FD115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550,0</w:t>
            </w:r>
          </w:p>
        </w:tc>
        <w:tc>
          <w:tcPr>
            <w:tcW w:w="1181" w:type="dxa"/>
            <w:tcBorders>
              <w:top w:val="nil"/>
              <w:left w:val="nil"/>
              <w:bottom w:val="nil"/>
              <w:right w:val="nil"/>
            </w:tcBorders>
            <w:shd w:val="clear" w:color="auto" w:fill="auto"/>
            <w:noWrap/>
            <w:vAlign w:val="bottom"/>
            <w:hideMark/>
          </w:tcPr>
          <w:p w14:paraId="719019C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2.492,7</w:t>
            </w:r>
          </w:p>
        </w:tc>
        <w:tc>
          <w:tcPr>
            <w:tcW w:w="878" w:type="dxa"/>
            <w:tcBorders>
              <w:top w:val="nil"/>
              <w:left w:val="nil"/>
              <w:bottom w:val="nil"/>
              <w:right w:val="nil"/>
            </w:tcBorders>
            <w:shd w:val="clear" w:color="auto" w:fill="auto"/>
            <w:noWrap/>
            <w:vAlign w:val="bottom"/>
            <w:hideMark/>
          </w:tcPr>
          <w:p w14:paraId="40394D25"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1.324,3</w:t>
            </w:r>
          </w:p>
        </w:tc>
        <w:tc>
          <w:tcPr>
            <w:tcW w:w="808" w:type="dxa"/>
            <w:tcBorders>
              <w:top w:val="nil"/>
              <w:left w:val="nil"/>
              <w:bottom w:val="nil"/>
              <w:right w:val="nil"/>
            </w:tcBorders>
            <w:shd w:val="clear" w:color="auto" w:fill="auto"/>
            <w:noWrap/>
            <w:vAlign w:val="bottom"/>
            <w:hideMark/>
          </w:tcPr>
          <w:p w14:paraId="71514F4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1.068,0</w:t>
            </w:r>
          </w:p>
        </w:tc>
        <w:tc>
          <w:tcPr>
            <w:tcW w:w="852" w:type="dxa"/>
            <w:tcBorders>
              <w:top w:val="nil"/>
              <w:left w:val="nil"/>
              <w:bottom w:val="nil"/>
              <w:right w:val="nil"/>
            </w:tcBorders>
            <w:shd w:val="clear" w:color="auto" w:fill="auto"/>
            <w:noWrap/>
            <w:vAlign w:val="bottom"/>
            <w:hideMark/>
          </w:tcPr>
          <w:p w14:paraId="575BDBB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8.572,3</w:t>
            </w:r>
          </w:p>
        </w:tc>
      </w:tr>
      <w:tr w:rsidR="00F3251A" w:rsidRPr="002F264E" w14:paraId="38EE2DB2" w14:textId="77777777" w:rsidTr="00727637">
        <w:trPr>
          <w:trHeight w:val="227"/>
        </w:trPr>
        <w:tc>
          <w:tcPr>
            <w:tcW w:w="2268" w:type="dxa"/>
            <w:tcBorders>
              <w:top w:val="nil"/>
              <w:left w:val="nil"/>
              <w:bottom w:val="nil"/>
              <w:right w:val="nil"/>
            </w:tcBorders>
            <w:shd w:val="clear" w:color="auto" w:fill="auto"/>
            <w:noWrap/>
            <w:vAlign w:val="bottom"/>
            <w:hideMark/>
          </w:tcPr>
          <w:p w14:paraId="202B6A32"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Tributos </w:t>
            </w:r>
          </w:p>
        </w:tc>
        <w:tc>
          <w:tcPr>
            <w:tcW w:w="781" w:type="dxa"/>
            <w:tcBorders>
              <w:top w:val="nil"/>
              <w:left w:val="nil"/>
              <w:bottom w:val="nil"/>
              <w:right w:val="nil"/>
            </w:tcBorders>
            <w:shd w:val="clear" w:color="auto" w:fill="auto"/>
            <w:noWrap/>
            <w:vAlign w:val="bottom"/>
            <w:hideMark/>
          </w:tcPr>
          <w:p w14:paraId="3C95D19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508,6</w:t>
            </w:r>
          </w:p>
        </w:tc>
        <w:tc>
          <w:tcPr>
            <w:tcW w:w="808" w:type="dxa"/>
            <w:tcBorders>
              <w:top w:val="nil"/>
              <w:left w:val="nil"/>
              <w:bottom w:val="nil"/>
              <w:right w:val="nil"/>
            </w:tcBorders>
            <w:shd w:val="clear" w:color="auto" w:fill="auto"/>
            <w:noWrap/>
            <w:vAlign w:val="bottom"/>
            <w:hideMark/>
          </w:tcPr>
          <w:p w14:paraId="5A973885"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855,5</w:t>
            </w:r>
          </w:p>
        </w:tc>
        <w:tc>
          <w:tcPr>
            <w:tcW w:w="1189" w:type="dxa"/>
            <w:tcBorders>
              <w:top w:val="nil"/>
              <w:left w:val="nil"/>
              <w:bottom w:val="nil"/>
              <w:right w:val="nil"/>
            </w:tcBorders>
            <w:shd w:val="clear" w:color="auto" w:fill="auto"/>
            <w:noWrap/>
            <w:vAlign w:val="bottom"/>
            <w:hideMark/>
          </w:tcPr>
          <w:p w14:paraId="766020E7"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82,7</w:t>
            </w:r>
          </w:p>
        </w:tc>
        <w:tc>
          <w:tcPr>
            <w:tcW w:w="861" w:type="dxa"/>
            <w:tcBorders>
              <w:top w:val="nil"/>
              <w:left w:val="nil"/>
              <w:bottom w:val="nil"/>
              <w:right w:val="nil"/>
            </w:tcBorders>
            <w:shd w:val="clear" w:color="auto" w:fill="auto"/>
            <w:noWrap/>
            <w:vAlign w:val="bottom"/>
            <w:hideMark/>
          </w:tcPr>
          <w:p w14:paraId="60DB2EE8"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496,4</w:t>
            </w:r>
          </w:p>
        </w:tc>
        <w:tc>
          <w:tcPr>
            <w:tcW w:w="1181" w:type="dxa"/>
            <w:tcBorders>
              <w:top w:val="nil"/>
              <w:left w:val="nil"/>
              <w:bottom w:val="nil"/>
              <w:right w:val="nil"/>
            </w:tcBorders>
            <w:shd w:val="clear" w:color="auto" w:fill="auto"/>
            <w:noWrap/>
            <w:vAlign w:val="bottom"/>
            <w:hideMark/>
          </w:tcPr>
          <w:p w14:paraId="53A3773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2.269,8</w:t>
            </w:r>
          </w:p>
        </w:tc>
        <w:tc>
          <w:tcPr>
            <w:tcW w:w="878" w:type="dxa"/>
            <w:tcBorders>
              <w:top w:val="nil"/>
              <w:left w:val="nil"/>
              <w:bottom w:val="nil"/>
              <w:right w:val="nil"/>
            </w:tcBorders>
            <w:shd w:val="clear" w:color="auto" w:fill="auto"/>
            <w:noWrap/>
            <w:vAlign w:val="bottom"/>
            <w:hideMark/>
          </w:tcPr>
          <w:p w14:paraId="41203E6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275,2</w:t>
            </w:r>
          </w:p>
        </w:tc>
        <w:tc>
          <w:tcPr>
            <w:tcW w:w="808" w:type="dxa"/>
            <w:tcBorders>
              <w:top w:val="nil"/>
              <w:left w:val="nil"/>
              <w:bottom w:val="nil"/>
              <w:right w:val="nil"/>
            </w:tcBorders>
            <w:shd w:val="clear" w:color="auto" w:fill="auto"/>
            <w:noWrap/>
            <w:vAlign w:val="bottom"/>
            <w:hideMark/>
          </w:tcPr>
          <w:p w14:paraId="0D07110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441,7</w:t>
            </w:r>
          </w:p>
        </w:tc>
        <w:tc>
          <w:tcPr>
            <w:tcW w:w="852" w:type="dxa"/>
            <w:tcBorders>
              <w:top w:val="nil"/>
              <w:left w:val="nil"/>
              <w:bottom w:val="nil"/>
              <w:right w:val="nil"/>
            </w:tcBorders>
            <w:shd w:val="clear" w:color="auto" w:fill="auto"/>
            <w:noWrap/>
            <w:vAlign w:val="bottom"/>
            <w:hideMark/>
          </w:tcPr>
          <w:p w14:paraId="6325B71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4.929,9</w:t>
            </w:r>
          </w:p>
        </w:tc>
      </w:tr>
      <w:tr w:rsidR="00F3251A" w:rsidRPr="002F264E" w14:paraId="685214BE" w14:textId="77777777" w:rsidTr="00727637">
        <w:trPr>
          <w:trHeight w:val="227"/>
        </w:trPr>
        <w:tc>
          <w:tcPr>
            <w:tcW w:w="2268" w:type="dxa"/>
            <w:tcBorders>
              <w:top w:val="single" w:sz="4" w:space="0" w:color="D0CECE"/>
              <w:left w:val="nil"/>
              <w:bottom w:val="nil"/>
              <w:right w:val="nil"/>
            </w:tcBorders>
            <w:shd w:val="clear" w:color="auto" w:fill="auto"/>
            <w:noWrap/>
            <w:vAlign w:val="bottom"/>
            <w:hideMark/>
          </w:tcPr>
          <w:p w14:paraId="245BE9E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Empregos (N° de pessoas)</w:t>
            </w:r>
            <w:r w:rsidRPr="002F264E">
              <w:rPr>
                <w:rFonts w:ascii="Arial" w:eastAsia="Times New Roman" w:hAnsi="Arial" w:cs="Arial"/>
                <w:color w:val="000000"/>
                <w:sz w:val="16"/>
                <w:szCs w:val="16"/>
                <w:vertAlign w:val="superscript"/>
                <w:lang w:eastAsia="pt-BR"/>
              </w:rPr>
              <w:t xml:space="preserve"> (4) </w:t>
            </w:r>
          </w:p>
        </w:tc>
        <w:tc>
          <w:tcPr>
            <w:tcW w:w="781" w:type="dxa"/>
            <w:tcBorders>
              <w:top w:val="single" w:sz="4" w:space="0" w:color="D0CECE"/>
              <w:left w:val="nil"/>
              <w:bottom w:val="nil"/>
              <w:right w:val="nil"/>
            </w:tcBorders>
            <w:shd w:val="clear" w:color="auto" w:fill="auto"/>
            <w:noWrap/>
            <w:vAlign w:val="bottom"/>
            <w:hideMark/>
          </w:tcPr>
          <w:p w14:paraId="7529B78E"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261.419</w:t>
            </w:r>
          </w:p>
        </w:tc>
        <w:tc>
          <w:tcPr>
            <w:tcW w:w="808" w:type="dxa"/>
            <w:tcBorders>
              <w:top w:val="single" w:sz="4" w:space="0" w:color="D0CECE"/>
              <w:left w:val="nil"/>
              <w:bottom w:val="nil"/>
              <w:right w:val="nil"/>
            </w:tcBorders>
            <w:shd w:val="clear" w:color="auto" w:fill="auto"/>
            <w:noWrap/>
            <w:vAlign w:val="bottom"/>
            <w:hideMark/>
          </w:tcPr>
          <w:p w14:paraId="5C73C4F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553.693</w:t>
            </w:r>
          </w:p>
        </w:tc>
        <w:tc>
          <w:tcPr>
            <w:tcW w:w="1189" w:type="dxa"/>
            <w:tcBorders>
              <w:top w:val="single" w:sz="4" w:space="0" w:color="D0CECE"/>
              <w:left w:val="nil"/>
              <w:bottom w:val="nil"/>
              <w:right w:val="nil"/>
            </w:tcBorders>
            <w:shd w:val="clear" w:color="auto" w:fill="auto"/>
            <w:noWrap/>
            <w:vAlign w:val="bottom"/>
            <w:hideMark/>
          </w:tcPr>
          <w:p w14:paraId="6057ED4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11.184</w:t>
            </w:r>
          </w:p>
        </w:tc>
        <w:tc>
          <w:tcPr>
            <w:tcW w:w="861" w:type="dxa"/>
            <w:tcBorders>
              <w:top w:val="single" w:sz="4" w:space="0" w:color="D0CECE"/>
              <w:left w:val="nil"/>
              <w:bottom w:val="nil"/>
              <w:right w:val="nil"/>
            </w:tcBorders>
            <w:shd w:val="clear" w:color="auto" w:fill="auto"/>
            <w:noWrap/>
            <w:vAlign w:val="bottom"/>
            <w:hideMark/>
          </w:tcPr>
          <w:p w14:paraId="28379E4E"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36.884</w:t>
            </w:r>
          </w:p>
        </w:tc>
        <w:tc>
          <w:tcPr>
            <w:tcW w:w="1181" w:type="dxa"/>
            <w:tcBorders>
              <w:top w:val="single" w:sz="4" w:space="0" w:color="D0CECE"/>
              <w:left w:val="nil"/>
              <w:bottom w:val="nil"/>
              <w:right w:val="nil"/>
            </w:tcBorders>
            <w:shd w:val="clear" w:color="auto" w:fill="auto"/>
            <w:noWrap/>
            <w:vAlign w:val="bottom"/>
            <w:hideMark/>
          </w:tcPr>
          <w:p w14:paraId="78C0EF6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155.244</w:t>
            </w:r>
          </w:p>
        </w:tc>
        <w:tc>
          <w:tcPr>
            <w:tcW w:w="878" w:type="dxa"/>
            <w:tcBorders>
              <w:top w:val="single" w:sz="4" w:space="0" w:color="D0CECE"/>
              <w:left w:val="nil"/>
              <w:bottom w:val="nil"/>
              <w:right w:val="nil"/>
            </w:tcBorders>
            <w:shd w:val="clear" w:color="auto" w:fill="auto"/>
            <w:noWrap/>
            <w:vAlign w:val="bottom"/>
            <w:hideMark/>
          </w:tcPr>
          <w:p w14:paraId="1CAE015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116.615</w:t>
            </w:r>
          </w:p>
        </w:tc>
        <w:tc>
          <w:tcPr>
            <w:tcW w:w="808" w:type="dxa"/>
            <w:tcBorders>
              <w:top w:val="single" w:sz="4" w:space="0" w:color="D0CECE"/>
              <w:left w:val="nil"/>
              <w:bottom w:val="nil"/>
              <w:right w:val="nil"/>
            </w:tcBorders>
            <w:shd w:val="clear" w:color="auto" w:fill="auto"/>
            <w:noWrap/>
            <w:vAlign w:val="bottom"/>
            <w:hideMark/>
          </w:tcPr>
          <w:p w14:paraId="5A75364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81.325</w:t>
            </w:r>
          </w:p>
        </w:tc>
        <w:tc>
          <w:tcPr>
            <w:tcW w:w="852" w:type="dxa"/>
            <w:tcBorders>
              <w:top w:val="single" w:sz="4" w:space="0" w:color="D0CECE"/>
              <w:left w:val="nil"/>
              <w:bottom w:val="nil"/>
              <w:right w:val="nil"/>
            </w:tcBorders>
            <w:shd w:val="clear" w:color="auto" w:fill="auto"/>
            <w:noWrap/>
            <w:vAlign w:val="bottom"/>
            <w:hideMark/>
          </w:tcPr>
          <w:p w14:paraId="5DB0F27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1.216.363</w:t>
            </w:r>
          </w:p>
        </w:tc>
      </w:tr>
      <w:tr w:rsidR="00F3251A" w:rsidRPr="002F264E" w14:paraId="0E608B19" w14:textId="77777777" w:rsidTr="00727637">
        <w:trPr>
          <w:trHeight w:val="265"/>
        </w:trPr>
        <w:tc>
          <w:tcPr>
            <w:tcW w:w="9622" w:type="dxa"/>
            <w:gridSpan w:val="9"/>
            <w:tcBorders>
              <w:top w:val="single" w:sz="4" w:space="0" w:color="AEAAAA"/>
              <w:left w:val="nil"/>
              <w:bottom w:val="single" w:sz="4" w:space="0" w:color="AEAAAA"/>
              <w:right w:val="nil"/>
            </w:tcBorders>
            <w:shd w:val="clear" w:color="000000" w:fill="E7E6E6"/>
            <w:noWrap/>
            <w:vAlign w:val="center"/>
            <w:hideMark/>
          </w:tcPr>
          <w:p w14:paraId="2FF2BD9A"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Resultados por Setor - Brasil</w:t>
            </w:r>
            <w:r w:rsidRPr="002F264E">
              <w:rPr>
                <w:rFonts w:ascii="Arial" w:eastAsia="Times New Roman" w:hAnsi="Arial" w:cs="Arial"/>
                <w:b/>
                <w:bCs/>
                <w:color w:val="000000"/>
                <w:sz w:val="16"/>
                <w:szCs w:val="16"/>
                <w:vertAlign w:val="superscript"/>
                <w:lang w:eastAsia="pt-BR"/>
              </w:rPr>
              <w:t xml:space="preserve"> (5)</w:t>
            </w:r>
          </w:p>
        </w:tc>
      </w:tr>
      <w:tr w:rsidR="00F3251A" w:rsidRPr="002F264E" w14:paraId="02E0ADC2" w14:textId="77777777" w:rsidTr="00727637">
        <w:trPr>
          <w:trHeight w:val="227"/>
        </w:trPr>
        <w:tc>
          <w:tcPr>
            <w:tcW w:w="2268" w:type="dxa"/>
            <w:tcBorders>
              <w:top w:val="nil"/>
              <w:left w:val="nil"/>
              <w:bottom w:val="nil"/>
              <w:right w:val="nil"/>
            </w:tcBorders>
            <w:shd w:val="clear" w:color="auto" w:fill="auto"/>
            <w:noWrap/>
            <w:vAlign w:val="bottom"/>
            <w:hideMark/>
          </w:tcPr>
          <w:p w14:paraId="28C502DE"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Valor Bruto da Produção² </w:t>
            </w:r>
          </w:p>
        </w:tc>
        <w:tc>
          <w:tcPr>
            <w:tcW w:w="781" w:type="dxa"/>
            <w:tcBorders>
              <w:top w:val="nil"/>
              <w:left w:val="nil"/>
              <w:bottom w:val="nil"/>
              <w:right w:val="nil"/>
            </w:tcBorders>
            <w:shd w:val="clear" w:color="auto" w:fill="auto"/>
            <w:noWrap/>
            <w:vAlign w:val="bottom"/>
            <w:hideMark/>
          </w:tcPr>
          <w:p w14:paraId="290BCEC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16.163,1</w:t>
            </w:r>
          </w:p>
        </w:tc>
        <w:tc>
          <w:tcPr>
            <w:tcW w:w="808" w:type="dxa"/>
            <w:tcBorders>
              <w:top w:val="nil"/>
              <w:left w:val="nil"/>
              <w:bottom w:val="nil"/>
              <w:right w:val="nil"/>
            </w:tcBorders>
            <w:shd w:val="clear" w:color="auto" w:fill="auto"/>
            <w:noWrap/>
            <w:vAlign w:val="bottom"/>
            <w:hideMark/>
          </w:tcPr>
          <w:p w14:paraId="450755E5"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22.165,2</w:t>
            </w:r>
          </w:p>
        </w:tc>
        <w:tc>
          <w:tcPr>
            <w:tcW w:w="1189" w:type="dxa"/>
            <w:tcBorders>
              <w:top w:val="nil"/>
              <w:left w:val="nil"/>
              <w:bottom w:val="nil"/>
              <w:right w:val="nil"/>
            </w:tcBorders>
            <w:shd w:val="clear" w:color="auto" w:fill="auto"/>
            <w:noWrap/>
            <w:vAlign w:val="bottom"/>
            <w:hideMark/>
          </w:tcPr>
          <w:p w14:paraId="45770A3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1.625,6</w:t>
            </w:r>
          </w:p>
        </w:tc>
        <w:tc>
          <w:tcPr>
            <w:tcW w:w="861" w:type="dxa"/>
            <w:tcBorders>
              <w:top w:val="nil"/>
              <w:left w:val="nil"/>
              <w:bottom w:val="nil"/>
              <w:right w:val="nil"/>
            </w:tcBorders>
            <w:shd w:val="clear" w:color="auto" w:fill="auto"/>
            <w:noWrap/>
            <w:vAlign w:val="bottom"/>
            <w:hideMark/>
          </w:tcPr>
          <w:p w14:paraId="02D063B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7.627,0</w:t>
            </w:r>
          </w:p>
        </w:tc>
        <w:tc>
          <w:tcPr>
            <w:tcW w:w="1181" w:type="dxa"/>
            <w:tcBorders>
              <w:top w:val="nil"/>
              <w:left w:val="nil"/>
              <w:bottom w:val="nil"/>
              <w:right w:val="nil"/>
            </w:tcBorders>
            <w:shd w:val="clear" w:color="auto" w:fill="auto"/>
            <w:noWrap/>
            <w:vAlign w:val="bottom"/>
            <w:hideMark/>
          </w:tcPr>
          <w:p w14:paraId="0F8CF9C8"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33.160,3</w:t>
            </w:r>
          </w:p>
        </w:tc>
        <w:tc>
          <w:tcPr>
            <w:tcW w:w="878" w:type="dxa"/>
            <w:tcBorders>
              <w:top w:val="nil"/>
              <w:left w:val="nil"/>
              <w:bottom w:val="nil"/>
              <w:right w:val="nil"/>
            </w:tcBorders>
            <w:shd w:val="clear" w:color="auto" w:fill="auto"/>
            <w:noWrap/>
            <w:vAlign w:val="bottom"/>
            <w:hideMark/>
          </w:tcPr>
          <w:p w14:paraId="2E5732E5"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12.309,2</w:t>
            </w:r>
          </w:p>
        </w:tc>
        <w:tc>
          <w:tcPr>
            <w:tcW w:w="808" w:type="dxa"/>
            <w:tcBorders>
              <w:top w:val="nil"/>
              <w:left w:val="nil"/>
              <w:bottom w:val="nil"/>
              <w:right w:val="nil"/>
            </w:tcBorders>
            <w:shd w:val="clear" w:color="auto" w:fill="auto"/>
            <w:noWrap/>
            <w:vAlign w:val="bottom"/>
            <w:hideMark/>
          </w:tcPr>
          <w:p w14:paraId="62483F6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10.574,3</w:t>
            </w:r>
          </w:p>
        </w:tc>
        <w:tc>
          <w:tcPr>
            <w:tcW w:w="852" w:type="dxa"/>
            <w:tcBorders>
              <w:top w:val="nil"/>
              <w:left w:val="nil"/>
              <w:bottom w:val="nil"/>
              <w:right w:val="nil"/>
            </w:tcBorders>
            <w:shd w:val="clear" w:color="auto" w:fill="auto"/>
            <w:noWrap/>
            <w:vAlign w:val="bottom"/>
            <w:hideMark/>
          </w:tcPr>
          <w:p w14:paraId="08B42AF5"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103.624,8</w:t>
            </w:r>
          </w:p>
        </w:tc>
      </w:tr>
      <w:tr w:rsidR="00F3251A" w:rsidRPr="002F264E" w14:paraId="67A9A595" w14:textId="77777777" w:rsidTr="00727637">
        <w:trPr>
          <w:trHeight w:val="227"/>
        </w:trPr>
        <w:tc>
          <w:tcPr>
            <w:tcW w:w="2268" w:type="dxa"/>
            <w:tcBorders>
              <w:top w:val="nil"/>
              <w:left w:val="nil"/>
              <w:bottom w:val="nil"/>
              <w:right w:val="nil"/>
            </w:tcBorders>
            <w:shd w:val="clear" w:color="auto" w:fill="auto"/>
            <w:noWrap/>
            <w:vAlign w:val="bottom"/>
            <w:hideMark/>
          </w:tcPr>
          <w:p w14:paraId="00769A2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Valor Agregado/Renda³ </w:t>
            </w:r>
          </w:p>
        </w:tc>
        <w:tc>
          <w:tcPr>
            <w:tcW w:w="781" w:type="dxa"/>
            <w:tcBorders>
              <w:top w:val="nil"/>
              <w:left w:val="nil"/>
              <w:bottom w:val="nil"/>
              <w:right w:val="nil"/>
            </w:tcBorders>
            <w:shd w:val="clear" w:color="auto" w:fill="auto"/>
            <w:noWrap/>
            <w:vAlign w:val="bottom"/>
            <w:hideMark/>
          </w:tcPr>
          <w:p w14:paraId="6104D097"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8.796,3</w:t>
            </w:r>
          </w:p>
        </w:tc>
        <w:tc>
          <w:tcPr>
            <w:tcW w:w="808" w:type="dxa"/>
            <w:tcBorders>
              <w:top w:val="nil"/>
              <w:left w:val="nil"/>
              <w:bottom w:val="nil"/>
              <w:right w:val="nil"/>
            </w:tcBorders>
            <w:shd w:val="clear" w:color="auto" w:fill="auto"/>
            <w:noWrap/>
            <w:vAlign w:val="bottom"/>
            <w:hideMark/>
          </w:tcPr>
          <w:p w14:paraId="10C31C7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11.147,9</w:t>
            </w:r>
          </w:p>
        </w:tc>
        <w:tc>
          <w:tcPr>
            <w:tcW w:w="1189" w:type="dxa"/>
            <w:tcBorders>
              <w:top w:val="nil"/>
              <w:left w:val="nil"/>
              <w:bottom w:val="nil"/>
              <w:right w:val="nil"/>
            </w:tcBorders>
            <w:shd w:val="clear" w:color="auto" w:fill="auto"/>
            <w:noWrap/>
            <w:vAlign w:val="bottom"/>
            <w:hideMark/>
          </w:tcPr>
          <w:p w14:paraId="28272838"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694,0</w:t>
            </w:r>
          </w:p>
        </w:tc>
        <w:tc>
          <w:tcPr>
            <w:tcW w:w="861" w:type="dxa"/>
            <w:tcBorders>
              <w:top w:val="nil"/>
              <w:left w:val="nil"/>
              <w:bottom w:val="nil"/>
              <w:right w:val="nil"/>
            </w:tcBorders>
            <w:shd w:val="clear" w:color="auto" w:fill="auto"/>
            <w:noWrap/>
            <w:vAlign w:val="bottom"/>
            <w:hideMark/>
          </w:tcPr>
          <w:p w14:paraId="013EA7E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3.404,0</w:t>
            </w:r>
          </w:p>
        </w:tc>
        <w:tc>
          <w:tcPr>
            <w:tcW w:w="1181" w:type="dxa"/>
            <w:tcBorders>
              <w:top w:val="nil"/>
              <w:left w:val="nil"/>
              <w:bottom w:val="nil"/>
              <w:right w:val="nil"/>
            </w:tcBorders>
            <w:shd w:val="clear" w:color="auto" w:fill="auto"/>
            <w:noWrap/>
            <w:vAlign w:val="bottom"/>
            <w:hideMark/>
          </w:tcPr>
          <w:p w14:paraId="5BBC7EFE"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17.303,2</w:t>
            </w:r>
          </w:p>
        </w:tc>
        <w:tc>
          <w:tcPr>
            <w:tcW w:w="878" w:type="dxa"/>
            <w:tcBorders>
              <w:top w:val="nil"/>
              <w:left w:val="nil"/>
              <w:bottom w:val="nil"/>
              <w:right w:val="nil"/>
            </w:tcBorders>
            <w:shd w:val="clear" w:color="auto" w:fill="auto"/>
            <w:noWrap/>
            <w:vAlign w:val="bottom"/>
            <w:hideMark/>
          </w:tcPr>
          <w:p w14:paraId="6960BEF2"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6.977,9</w:t>
            </w:r>
          </w:p>
        </w:tc>
        <w:tc>
          <w:tcPr>
            <w:tcW w:w="808" w:type="dxa"/>
            <w:tcBorders>
              <w:top w:val="nil"/>
              <w:left w:val="nil"/>
              <w:bottom w:val="nil"/>
              <w:right w:val="nil"/>
            </w:tcBorders>
            <w:shd w:val="clear" w:color="auto" w:fill="auto"/>
            <w:noWrap/>
            <w:vAlign w:val="bottom"/>
            <w:hideMark/>
          </w:tcPr>
          <w:p w14:paraId="3F8A4C1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5.631,1</w:t>
            </w:r>
          </w:p>
        </w:tc>
        <w:tc>
          <w:tcPr>
            <w:tcW w:w="852" w:type="dxa"/>
            <w:tcBorders>
              <w:top w:val="nil"/>
              <w:left w:val="nil"/>
              <w:bottom w:val="nil"/>
              <w:right w:val="nil"/>
            </w:tcBorders>
            <w:shd w:val="clear" w:color="auto" w:fill="auto"/>
            <w:noWrap/>
            <w:vAlign w:val="bottom"/>
            <w:hideMark/>
          </w:tcPr>
          <w:p w14:paraId="3794EF35"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53.954,5</w:t>
            </w:r>
          </w:p>
        </w:tc>
      </w:tr>
      <w:tr w:rsidR="00F3251A" w:rsidRPr="002F264E" w14:paraId="7EBBFC50" w14:textId="77777777" w:rsidTr="00727637">
        <w:trPr>
          <w:trHeight w:val="227"/>
        </w:trPr>
        <w:tc>
          <w:tcPr>
            <w:tcW w:w="2268" w:type="dxa"/>
            <w:tcBorders>
              <w:top w:val="nil"/>
              <w:left w:val="nil"/>
              <w:bottom w:val="nil"/>
              <w:right w:val="nil"/>
            </w:tcBorders>
            <w:shd w:val="clear" w:color="auto" w:fill="auto"/>
            <w:noWrap/>
            <w:vAlign w:val="bottom"/>
            <w:hideMark/>
          </w:tcPr>
          <w:p w14:paraId="72424375"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Salários </w:t>
            </w:r>
          </w:p>
        </w:tc>
        <w:tc>
          <w:tcPr>
            <w:tcW w:w="781" w:type="dxa"/>
            <w:tcBorders>
              <w:top w:val="nil"/>
              <w:left w:val="nil"/>
              <w:bottom w:val="nil"/>
              <w:right w:val="nil"/>
            </w:tcBorders>
            <w:shd w:val="clear" w:color="auto" w:fill="auto"/>
            <w:noWrap/>
            <w:vAlign w:val="bottom"/>
            <w:hideMark/>
          </w:tcPr>
          <w:p w14:paraId="7322C2C8"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2.592,3</w:t>
            </w:r>
          </w:p>
        </w:tc>
        <w:tc>
          <w:tcPr>
            <w:tcW w:w="808" w:type="dxa"/>
            <w:tcBorders>
              <w:top w:val="nil"/>
              <w:left w:val="nil"/>
              <w:bottom w:val="nil"/>
              <w:right w:val="nil"/>
            </w:tcBorders>
            <w:shd w:val="clear" w:color="auto" w:fill="auto"/>
            <w:noWrap/>
            <w:vAlign w:val="bottom"/>
            <w:hideMark/>
          </w:tcPr>
          <w:p w14:paraId="1797666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3.412,6</w:t>
            </w:r>
          </w:p>
        </w:tc>
        <w:tc>
          <w:tcPr>
            <w:tcW w:w="1189" w:type="dxa"/>
            <w:tcBorders>
              <w:top w:val="nil"/>
              <w:left w:val="nil"/>
              <w:bottom w:val="nil"/>
              <w:right w:val="nil"/>
            </w:tcBorders>
            <w:shd w:val="clear" w:color="auto" w:fill="auto"/>
            <w:noWrap/>
            <w:vAlign w:val="bottom"/>
            <w:hideMark/>
          </w:tcPr>
          <w:p w14:paraId="2641092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237,2</w:t>
            </w:r>
          </w:p>
        </w:tc>
        <w:tc>
          <w:tcPr>
            <w:tcW w:w="861" w:type="dxa"/>
            <w:tcBorders>
              <w:top w:val="nil"/>
              <w:left w:val="nil"/>
              <w:bottom w:val="nil"/>
              <w:right w:val="nil"/>
            </w:tcBorders>
            <w:shd w:val="clear" w:color="auto" w:fill="auto"/>
            <w:noWrap/>
            <w:vAlign w:val="bottom"/>
            <w:hideMark/>
          </w:tcPr>
          <w:p w14:paraId="28085DA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1.138,6</w:t>
            </w:r>
          </w:p>
        </w:tc>
        <w:tc>
          <w:tcPr>
            <w:tcW w:w="1181" w:type="dxa"/>
            <w:tcBorders>
              <w:top w:val="nil"/>
              <w:left w:val="nil"/>
              <w:bottom w:val="nil"/>
              <w:right w:val="nil"/>
            </w:tcBorders>
            <w:shd w:val="clear" w:color="auto" w:fill="auto"/>
            <w:noWrap/>
            <w:vAlign w:val="bottom"/>
            <w:hideMark/>
          </w:tcPr>
          <w:p w14:paraId="63FCC22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5.108,5</w:t>
            </w:r>
          </w:p>
        </w:tc>
        <w:tc>
          <w:tcPr>
            <w:tcW w:w="878" w:type="dxa"/>
            <w:tcBorders>
              <w:top w:val="nil"/>
              <w:left w:val="nil"/>
              <w:bottom w:val="nil"/>
              <w:right w:val="nil"/>
            </w:tcBorders>
            <w:shd w:val="clear" w:color="auto" w:fill="auto"/>
            <w:noWrap/>
            <w:vAlign w:val="bottom"/>
            <w:hideMark/>
          </w:tcPr>
          <w:p w14:paraId="72B0414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2.285,4</w:t>
            </w:r>
          </w:p>
        </w:tc>
        <w:tc>
          <w:tcPr>
            <w:tcW w:w="808" w:type="dxa"/>
            <w:tcBorders>
              <w:top w:val="nil"/>
              <w:left w:val="nil"/>
              <w:bottom w:val="nil"/>
              <w:right w:val="nil"/>
            </w:tcBorders>
            <w:shd w:val="clear" w:color="auto" w:fill="auto"/>
            <w:noWrap/>
            <w:vAlign w:val="bottom"/>
            <w:hideMark/>
          </w:tcPr>
          <w:p w14:paraId="6EC44F9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1.885,9</w:t>
            </w:r>
          </w:p>
        </w:tc>
        <w:tc>
          <w:tcPr>
            <w:tcW w:w="852" w:type="dxa"/>
            <w:tcBorders>
              <w:top w:val="nil"/>
              <w:left w:val="nil"/>
              <w:bottom w:val="nil"/>
              <w:right w:val="nil"/>
            </w:tcBorders>
            <w:shd w:val="clear" w:color="auto" w:fill="auto"/>
            <w:noWrap/>
            <w:vAlign w:val="bottom"/>
            <w:hideMark/>
          </w:tcPr>
          <w:p w14:paraId="7C2DA91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16.660,5</w:t>
            </w:r>
          </w:p>
        </w:tc>
      </w:tr>
      <w:tr w:rsidR="00F3251A" w:rsidRPr="002F264E" w14:paraId="34A16076" w14:textId="77777777" w:rsidTr="00727637">
        <w:trPr>
          <w:trHeight w:val="227"/>
        </w:trPr>
        <w:tc>
          <w:tcPr>
            <w:tcW w:w="2268" w:type="dxa"/>
            <w:tcBorders>
              <w:top w:val="nil"/>
              <w:left w:val="nil"/>
              <w:bottom w:val="nil"/>
              <w:right w:val="nil"/>
            </w:tcBorders>
            <w:shd w:val="clear" w:color="auto" w:fill="auto"/>
            <w:noWrap/>
            <w:vAlign w:val="bottom"/>
            <w:hideMark/>
          </w:tcPr>
          <w:p w14:paraId="0CCB951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Tributos </w:t>
            </w:r>
          </w:p>
        </w:tc>
        <w:tc>
          <w:tcPr>
            <w:tcW w:w="781" w:type="dxa"/>
            <w:tcBorders>
              <w:top w:val="nil"/>
              <w:left w:val="nil"/>
              <w:bottom w:val="nil"/>
              <w:right w:val="nil"/>
            </w:tcBorders>
            <w:shd w:val="clear" w:color="auto" w:fill="auto"/>
            <w:noWrap/>
            <w:vAlign w:val="bottom"/>
            <w:hideMark/>
          </w:tcPr>
          <w:p w14:paraId="7923F30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1.297,0</w:t>
            </w:r>
          </w:p>
        </w:tc>
        <w:tc>
          <w:tcPr>
            <w:tcW w:w="808" w:type="dxa"/>
            <w:tcBorders>
              <w:top w:val="nil"/>
              <w:left w:val="nil"/>
              <w:bottom w:val="nil"/>
              <w:right w:val="nil"/>
            </w:tcBorders>
            <w:shd w:val="clear" w:color="auto" w:fill="auto"/>
            <w:noWrap/>
            <w:vAlign w:val="bottom"/>
            <w:hideMark/>
          </w:tcPr>
          <w:p w14:paraId="732EC1D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1.945,2</w:t>
            </w:r>
          </w:p>
        </w:tc>
        <w:tc>
          <w:tcPr>
            <w:tcW w:w="1189" w:type="dxa"/>
            <w:tcBorders>
              <w:top w:val="nil"/>
              <w:left w:val="nil"/>
              <w:bottom w:val="nil"/>
              <w:right w:val="nil"/>
            </w:tcBorders>
            <w:shd w:val="clear" w:color="auto" w:fill="auto"/>
            <w:noWrap/>
            <w:vAlign w:val="bottom"/>
            <w:hideMark/>
          </w:tcPr>
          <w:p w14:paraId="63CFF3D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158,4</w:t>
            </w:r>
          </w:p>
        </w:tc>
        <w:tc>
          <w:tcPr>
            <w:tcW w:w="861" w:type="dxa"/>
            <w:tcBorders>
              <w:top w:val="nil"/>
              <w:left w:val="nil"/>
              <w:bottom w:val="nil"/>
              <w:right w:val="nil"/>
            </w:tcBorders>
            <w:shd w:val="clear" w:color="auto" w:fill="auto"/>
            <w:noWrap/>
            <w:vAlign w:val="bottom"/>
            <w:hideMark/>
          </w:tcPr>
          <w:p w14:paraId="3BCAF7C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854,5</w:t>
            </w:r>
          </w:p>
        </w:tc>
        <w:tc>
          <w:tcPr>
            <w:tcW w:w="1181" w:type="dxa"/>
            <w:tcBorders>
              <w:top w:val="nil"/>
              <w:left w:val="nil"/>
              <w:bottom w:val="nil"/>
              <w:right w:val="nil"/>
            </w:tcBorders>
            <w:shd w:val="clear" w:color="auto" w:fill="auto"/>
            <w:noWrap/>
            <w:vAlign w:val="bottom"/>
            <w:hideMark/>
          </w:tcPr>
          <w:p w14:paraId="7490FB6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3.886,4</w:t>
            </w:r>
          </w:p>
        </w:tc>
        <w:tc>
          <w:tcPr>
            <w:tcW w:w="878" w:type="dxa"/>
            <w:tcBorders>
              <w:top w:val="nil"/>
              <w:left w:val="nil"/>
              <w:bottom w:val="nil"/>
              <w:right w:val="nil"/>
            </w:tcBorders>
            <w:shd w:val="clear" w:color="auto" w:fill="auto"/>
            <w:noWrap/>
            <w:vAlign w:val="bottom"/>
            <w:hideMark/>
          </w:tcPr>
          <w:p w14:paraId="7909F51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858,7</w:t>
            </w:r>
          </w:p>
        </w:tc>
        <w:tc>
          <w:tcPr>
            <w:tcW w:w="808" w:type="dxa"/>
            <w:tcBorders>
              <w:top w:val="nil"/>
              <w:left w:val="nil"/>
              <w:bottom w:val="nil"/>
              <w:right w:val="nil"/>
            </w:tcBorders>
            <w:shd w:val="clear" w:color="auto" w:fill="auto"/>
            <w:noWrap/>
            <w:vAlign w:val="bottom"/>
            <w:hideMark/>
          </w:tcPr>
          <w:p w14:paraId="0E0C3645"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947,1</w:t>
            </w:r>
          </w:p>
        </w:tc>
        <w:tc>
          <w:tcPr>
            <w:tcW w:w="852" w:type="dxa"/>
            <w:tcBorders>
              <w:top w:val="nil"/>
              <w:left w:val="nil"/>
              <w:bottom w:val="nil"/>
              <w:right w:val="nil"/>
            </w:tcBorders>
            <w:shd w:val="clear" w:color="auto" w:fill="auto"/>
            <w:noWrap/>
            <w:vAlign w:val="bottom"/>
            <w:hideMark/>
          </w:tcPr>
          <w:p w14:paraId="058AB07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9.947,3</w:t>
            </w:r>
          </w:p>
        </w:tc>
      </w:tr>
      <w:tr w:rsidR="00F3251A" w:rsidRPr="002F264E" w14:paraId="72E2FC11" w14:textId="77777777" w:rsidTr="00727637">
        <w:trPr>
          <w:trHeight w:val="227"/>
        </w:trPr>
        <w:tc>
          <w:tcPr>
            <w:tcW w:w="2268" w:type="dxa"/>
            <w:tcBorders>
              <w:top w:val="single" w:sz="4" w:space="0" w:color="D0CECE"/>
              <w:left w:val="nil"/>
              <w:bottom w:val="nil"/>
              <w:right w:val="nil"/>
            </w:tcBorders>
            <w:shd w:val="clear" w:color="auto" w:fill="auto"/>
            <w:noWrap/>
            <w:vAlign w:val="bottom"/>
            <w:hideMark/>
          </w:tcPr>
          <w:p w14:paraId="2DFE596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Empregos (N° de pessoas)</w:t>
            </w:r>
            <w:r w:rsidRPr="002F264E">
              <w:rPr>
                <w:rFonts w:ascii="Arial" w:eastAsia="Times New Roman" w:hAnsi="Arial" w:cs="Arial"/>
                <w:color w:val="000000"/>
                <w:sz w:val="16"/>
                <w:szCs w:val="16"/>
                <w:vertAlign w:val="superscript"/>
                <w:lang w:eastAsia="pt-BR"/>
              </w:rPr>
              <w:t xml:space="preserve"> (4) </w:t>
            </w:r>
          </w:p>
        </w:tc>
        <w:tc>
          <w:tcPr>
            <w:tcW w:w="781" w:type="dxa"/>
            <w:tcBorders>
              <w:top w:val="single" w:sz="4" w:space="0" w:color="D0CECE"/>
              <w:left w:val="nil"/>
              <w:bottom w:val="nil"/>
              <w:right w:val="nil"/>
            </w:tcBorders>
            <w:shd w:val="clear" w:color="auto" w:fill="auto"/>
            <w:noWrap/>
            <w:vAlign w:val="bottom"/>
            <w:hideMark/>
          </w:tcPr>
          <w:p w14:paraId="11B953D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305.792</w:t>
            </w:r>
          </w:p>
        </w:tc>
        <w:tc>
          <w:tcPr>
            <w:tcW w:w="808" w:type="dxa"/>
            <w:tcBorders>
              <w:top w:val="single" w:sz="4" w:space="0" w:color="D0CECE"/>
              <w:left w:val="nil"/>
              <w:bottom w:val="nil"/>
              <w:right w:val="nil"/>
            </w:tcBorders>
            <w:shd w:val="clear" w:color="auto" w:fill="auto"/>
            <w:noWrap/>
            <w:vAlign w:val="bottom"/>
            <w:hideMark/>
          </w:tcPr>
          <w:p w14:paraId="0DD1024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620.075</w:t>
            </w:r>
          </w:p>
        </w:tc>
        <w:tc>
          <w:tcPr>
            <w:tcW w:w="1189" w:type="dxa"/>
            <w:tcBorders>
              <w:top w:val="single" w:sz="4" w:space="0" w:color="D0CECE"/>
              <w:left w:val="nil"/>
              <w:bottom w:val="nil"/>
              <w:right w:val="nil"/>
            </w:tcBorders>
            <w:shd w:val="clear" w:color="auto" w:fill="auto"/>
            <w:noWrap/>
            <w:vAlign w:val="bottom"/>
            <w:hideMark/>
          </w:tcPr>
          <w:p w14:paraId="2651C5C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16.176</w:t>
            </w:r>
          </w:p>
        </w:tc>
        <w:tc>
          <w:tcPr>
            <w:tcW w:w="861" w:type="dxa"/>
            <w:tcBorders>
              <w:top w:val="single" w:sz="4" w:space="0" w:color="D0CECE"/>
              <w:left w:val="nil"/>
              <w:bottom w:val="nil"/>
              <w:right w:val="nil"/>
            </w:tcBorders>
            <w:shd w:val="clear" w:color="auto" w:fill="auto"/>
            <w:noWrap/>
            <w:vAlign w:val="bottom"/>
            <w:hideMark/>
          </w:tcPr>
          <w:p w14:paraId="2A1CFE32"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56.743</w:t>
            </w:r>
          </w:p>
        </w:tc>
        <w:tc>
          <w:tcPr>
            <w:tcW w:w="1181" w:type="dxa"/>
            <w:tcBorders>
              <w:top w:val="single" w:sz="4" w:space="0" w:color="D0CECE"/>
              <w:left w:val="nil"/>
              <w:bottom w:val="nil"/>
              <w:right w:val="nil"/>
            </w:tcBorders>
            <w:shd w:val="clear" w:color="auto" w:fill="auto"/>
            <w:noWrap/>
            <w:vAlign w:val="bottom"/>
            <w:hideMark/>
          </w:tcPr>
          <w:p w14:paraId="35507FA8"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243.979</w:t>
            </w:r>
          </w:p>
        </w:tc>
        <w:tc>
          <w:tcPr>
            <w:tcW w:w="878" w:type="dxa"/>
            <w:tcBorders>
              <w:top w:val="single" w:sz="4" w:space="0" w:color="D0CECE"/>
              <w:left w:val="nil"/>
              <w:bottom w:val="nil"/>
              <w:right w:val="nil"/>
            </w:tcBorders>
            <w:shd w:val="clear" w:color="auto" w:fill="auto"/>
            <w:noWrap/>
            <w:vAlign w:val="bottom"/>
            <w:hideMark/>
          </w:tcPr>
          <w:p w14:paraId="6C3E326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150.390</w:t>
            </w:r>
          </w:p>
        </w:tc>
        <w:tc>
          <w:tcPr>
            <w:tcW w:w="808" w:type="dxa"/>
            <w:tcBorders>
              <w:top w:val="single" w:sz="4" w:space="0" w:color="D0CECE"/>
              <w:left w:val="nil"/>
              <w:bottom w:val="nil"/>
              <w:right w:val="nil"/>
            </w:tcBorders>
            <w:shd w:val="clear" w:color="auto" w:fill="auto"/>
            <w:noWrap/>
            <w:vAlign w:val="bottom"/>
            <w:hideMark/>
          </w:tcPr>
          <w:p w14:paraId="2920D2F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109.944</w:t>
            </w:r>
          </w:p>
        </w:tc>
        <w:tc>
          <w:tcPr>
            <w:tcW w:w="852" w:type="dxa"/>
            <w:tcBorders>
              <w:top w:val="single" w:sz="4" w:space="0" w:color="D0CECE"/>
              <w:left w:val="nil"/>
              <w:bottom w:val="nil"/>
              <w:right w:val="nil"/>
            </w:tcBorders>
            <w:shd w:val="clear" w:color="auto" w:fill="auto"/>
            <w:noWrap/>
            <w:vAlign w:val="bottom"/>
            <w:hideMark/>
          </w:tcPr>
          <w:p w14:paraId="6B49377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1.503.099</w:t>
            </w:r>
          </w:p>
        </w:tc>
      </w:tr>
      <w:tr w:rsidR="00F3251A" w:rsidRPr="002F264E" w14:paraId="2D7F53E1" w14:textId="77777777" w:rsidTr="00727637">
        <w:trPr>
          <w:trHeight w:val="417"/>
        </w:trPr>
        <w:tc>
          <w:tcPr>
            <w:tcW w:w="2268" w:type="dxa"/>
            <w:tcBorders>
              <w:top w:val="single" w:sz="4" w:space="0" w:color="AEAAAA"/>
              <w:left w:val="nil"/>
              <w:bottom w:val="single" w:sz="4" w:space="0" w:color="AEAAAA"/>
              <w:right w:val="nil"/>
            </w:tcBorders>
            <w:shd w:val="clear" w:color="000000" w:fill="E7E6E6"/>
            <w:vAlign w:val="bottom"/>
            <w:hideMark/>
          </w:tcPr>
          <w:p w14:paraId="08ED1EFA"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Investimento para gerar 01 emprego (R$)</w:t>
            </w:r>
          </w:p>
        </w:tc>
        <w:tc>
          <w:tcPr>
            <w:tcW w:w="781" w:type="dxa"/>
            <w:tcBorders>
              <w:top w:val="single" w:sz="4" w:space="0" w:color="AEAAAA"/>
              <w:left w:val="nil"/>
              <w:bottom w:val="single" w:sz="4" w:space="0" w:color="AEAAAA"/>
              <w:right w:val="nil"/>
            </w:tcBorders>
            <w:shd w:val="clear" w:color="000000" w:fill="E7E6E6"/>
            <w:noWrap/>
            <w:vAlign w:val="center"/>
            <w:hideMark/>
          </w:tcPr>
          <w:p w14:paraId="0BCA079C"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13.512,7</w:t>
            </w:r>
          </w:p>
        </w:tc>
        <w:tc>
          <w:tcPr>
            <w:tcW w:w="808" w:type="dxa"/>
            <w:tcBorders>
              <w:top w:val="single" w:sz="4" w:space="0" w:color="AEAAAA"/>
              <w:left w:val="nil"/>
              <w:bottom w:val="single" w:sz="4" w:space="0" w:color="AEAAAA"/>
              <w:right w:val="nil"/>
            </w:tcBorders>
            <w:shd w:val="clear" w:color="000000" w:fill="E7E6E6"/>
            <w:noWrap/>
            <w:vAlign w:val="center"/>
            <w:hideMark/>
          </w:tcPr>
          <w:p w14:paraId="60929448"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8.616,5</w:t>
            </w:r>
          </w:p>
        </w:tc>
        <w:tc>
          <w:tcPr>
            <w:tcW w:w="1189" w:type="dxa"/>
            <w:tcBorders>
              <w:top w:val="single" w:sz="4" w:space="0" w:color="AEAAAA"/>
              <w:left w:val="nil"/>
              <w:bottom w:val="single" w:sz="4" w:space="0" w:color="AEAAAA"/>
              <w:right w:val="nil"/>
            </w:tcBorders>
            <w:shd w:val="clear" w:color="000000" w:fill="E7E6E6"/>
            <w:noWrap/>
            <w:vAlign w:val="center"/>
            <w:hideMark/>
          </w:tcPr>
          <w:p w14:paraId="724F793A"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22.728,9</w:t>
            </w:r>
          </w:p>
        </w:tc>
        <w:tc>
          <w:tcPr>
            <w:tcW w:w="861" w:type="dxa"/>
            <w:tcBorders>
              <w:top w:val="single" w:sz="4" w:space="0" w:color="AEAAAA"/>
              <w:left w:val="nil"/>
              <w:bottom w:val="single" w:sz="4" w:space="0" w:color="AEAAAA"/>
              <w:right w:val="nil"/>
            </w:tcBorders>
            <w:shd w:val="clear" w:color="000000" w:fill="E7E6E6"/>
            <w:noWrap/>
            <w:vAlign w:val="center"/>
            <w:hideMark/>
          </w:tcPr>
          <w:p w14:paraId="6DEA9590"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33.686,7</w:t>
            </w:r>
          </w:p>
        </w:tc>
        <w:tc>
          <w:tcPr>
            <w:tcW w:w="1181" w:type="dxa"/>
            <w:tcBorders>
              <w:top w:val="single" w:sz="4" w:space="0" w:color="AEAAAA"/>
              <w:left w:val="nil"/>
              <w:bottom w:val="single" w:sz="4" w:space="0" w:color="AEAAAA"/>
              <w:right w:val="nil"/>
            </w:tcBorders>
            <w:shd w:val="clear" w:color="000000" w:fill="E7E6E6"/>
            <w:noWrap/>
            <w:vAlign w:val="center"/>
            <w:hideMark/>
          </w:tcPr>
          <w:p w14:paraId="5B7899F1"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34.266,0</w:t>
            </w:r>
          </w:p>
        </w:tc>
        <w:tc>
          <w:tcPr>
            <w:tcW w:w="878" w:type="dxa"/>
            <w:tcBorders>
              <w:top w:val="single" w:sz="4" w:space="0" w:color="AEAAAA"/>
              <w:left w:val="nil"/>
              <w:bottom w:val="single" w:sz="4" w:space="0" w:color="AEAAAA"/>
              <w:right w:val="nil"/>
            </w:tcBorders>
            <w:shd w:val="clear" w:color="000000" w:fill="E7E6E6"/>
            <w:noWrap/>
            <w:vAlign w:val="center"/>
            <w:hideMark/>
          </w:tcPr>
          <w:p w14:paraId="3CB68A4B"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20.776,3</w:t>
            </w:r>
          </w:p>
        </w:tc>
        <w:tc>
          <w:tcPr>
            <w:tcW w:w="808" w:type="dxa"/>
            <w:tcBorders>
              <w:top w:val="single" w:sz="4" w:space="0" w:color="AEAAAA"/>
              <w:left w:val="nil"/>
              <w:bottom w:val="single" w:sz="4" w:space="0" w:color="AEAAAA"/>
              <w:right w:val="nil"/>
            </w:tcBorders>
            <w:shd w:val="clear" w:color="000000" w:fill="E7E6E6"/>
            <w:noWrap/>
            <w:vAlign w:val="center"/>
            <w:hideMark/>
          </w:tcPr>
          <w:p w14:paraId="41E42D9F"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24.043,4</w:t>
            </w:r>
          </w:p>
        </w:tc>
        <w:tc>
          <w:tcPr>
            <w:tcW w:w="852" w:type="dxa"/>
            <w:tcBorders>
              <w:top w:val="single" w:sz="4" w:space="0" w:color="AEAAAA"/>
              <w:left w:val="nil"/>
              <w:bottom w:val="single" w:sz="4" w:space="0" w:color="AEAAAA"/>
              <w:right w:val="nil"/>
            </w:tcBorders>
            <w:shd w:val="clear" w:color="000000" w:fill="E7E6E6"/>
            <w:noWrap/>
            <w:vAlign w:val="center"/>
            <w:hideMark/>
          </w:tcPr>
          <w:p w14:paraId="69B70673"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17.219,3</w:t>
            </w:r>
          </w:p>
        </w:tc>
      </w:tr>
    </w:tbl>
    <w:p w14:paraId="08C19A03" w14:textId="77777777" w:rsidR="00F3251A" w:rsidRPr="002F264E" w:rsidRDefault="00F3251A" w:rsidP="009A3767">
      <w:pPr>
        <w:spacing w:after="0"/>
        <w:jc w:val="both"/>
        <w:rPr>
          <w:rFonts w:ascii="Arial" w:hAnsi="Arial" w:cs="Arial"/>
          <w:iCs/>
          <w:sz w:val="16"/>
          <w:szCs w:val="16"/>
        </w:rPr>
      </w:pPr>
      <w:r w:rsidRPr="002F264E">
        <w:rPr>
          <w:rFonts w:ascii="Arial" w:hAnsi="Arial" w:cs="Arial"/>
          <w:iCs/>
          <w:sz w:val="16"/>
          <w:szCs w:val="16"/>
        </w:rPr>
        <w:t>Fonte: Banco do Nordeste/Escritório Técnico de Estudos Econômicos do Nordeste - ETENE. Notas: (1) Impactos estimados a partir da matriz de insumo-produto do Nordeste, contemplando os efeitos diretos, indiretos e induzidos (renda), a partir da aplicação dos recursos. (2) Somatório de todos os bens e serviços produzidos no período. (3) Valor dos bens produzidos, deduzidos os custos dos insumos adquiridos de terceiros, utilizados na produção. (4) Empregos formais e informais. (5) Somatório dos impactos produzidos no Brasil, considerando-se, também, o efeito transbordamento.</w:t>
      </w:r>
    </w:p>
    <w:p w14:paraId="063E0C35" w14:textId="77777777" w:rsidR="00F3251A" w:rsidRPr="002F264E" w:rsidRDefault="00F3251A" w:rsidP="009A3767">
      <w:pPr>
        <w:pStyle w:val="Estilo11"/>
        <w:tabs>
          <w:tab w:val="clear" w:pos="3912"/>
        </w:tabs>
        <w:spacing w:before="0" w:afterLines="0" w:after="0" w:line="264" w:lineRule="auto"/>
        <w:ind w:left="1134" w:hanging="1134"/>
        <w:rPr>
          <w:b/>
          <w:iCs w:val="0"/>
          <w:sz w:val="18"/>
          <w:szCs w:val="18"/>
          <w:lang w:val="pt-BR" w:eastAsia="pt-BR"/>
        </w:rPr>
      </w:pPr>
    </w:p>
    <w:p w14:paraId="1566F9B0" w14:textId="77777777" w:rsidR="00F3251A" w:rsidRPr="002F264E" w:rsidRDefault="00F3251A" w:rsidP="009A3767">
      <w:pPr>
        <w:pStyle w:val="section1"/>
        <w:autoSpaceDE w:val="0"/>
        <w:autoSpaceDN w:val="0"/>
        <w:spacing w:before="0" w:beforeAutospacing="0" w:after="0" w:afterAutospacing="0" w:line="264" w:lineRule="auto"/>
        <w:ind w:left="1134" w:hanging="1134"/>
        <w:jc w:val="both"/>
        <w:rPr>
          <w:rFonts w:ascii="Arial" w:hAnsi="Arial" w:cs="Arial"/>
          <w:bCs/>
          <w:iCs/>
          <w:sz w:val="18"/>
          <w:szCs w:val="22"/>
          <w:lang w:val="pt-PT" w:eastAsia="en-US"/>
        </w:rPr>
      </w:pPr>
    </w:p>
    <w:p w14:paraId="2A85A3C4" w14:textId="77777777" w:rsidR="00F3251A" w:rsidRPr="002F264E" w:rsidRDefault="00F3251A" w:rsidP="009A3767">
      <w:pPr>
        <w:spacing w:after="0" w:line="264" w:lineRule="auto"/>
        <w:ind w:left="1134" w:hanging="1134"/>
        <w:jc w:val="both"/>
        <w:rPr>
          <w:rFonts w:ascii="Arial" w:hAnsi="Arial" w:cs="Arial"/>
          <w:b/>
          <w:sz w:val="20"/>
        </w:rPr>
      </w:pPr>
      <w:r w:rsidRPr="002F264E">
        <w:rPr>
          <w:rFonts w:ascii="Arial" w:hAnsi="Arial" w:cs="Arial"/>
          <w:b/>
          <w:sz w:val="20"/>
        </w:rPr>
        <w:t xml:space="preserve">Tabela 6 - Estimativa das Repercussões Econômicas das Contratações Globais do Banco do Nordeste em 2021 R$ Milhões e Empregos em Número de Pessoas </w:t>
      </w:r>
      <w:r w:rsidRPr="002F264E">
        <w:rPr>
          <w:rFonts w:ascii="Arial" w:hAnsi="Arial" w:cs="Arial"/>
          <w:b/>
          <w:sz w:val="20"/>
          <w:vertAlign w:val="superscript"/>
        </w:rPr>
        <w:t>(1)</w:t>
      </w:r>
    </w:p>
    <w:tbl>
      <w:tblPr>
        <w:tblW w:w="9723" w:type="dxa"/>
        <w:tblCellMar>
          <w:left w:w="70" w:type="dxa"/>
          <w:right w:w="70" w:type="dxa"/>
        </w:tblCellMar>
        <w:tblLook w:val="04A0" w:firstRow="1" w:lastRow="0" w:firstColumn="1" w:lastColumn="0" w:noHBand="0" w:noVBand="1"/>
      </w:tblPr>
      <w:tblGrid>
        <w:gridCol w:w="2268"/>
        <w:gridCol w:w="781"/>
        <w:gridCol w:w="808"/>
        <w:gridCol w:w="1189"/>
        <w:gridCol w:w="861"/>
        <w:gridCol w:w="1181"/>
        <w:gridCol w:w="878"/>
        <w:gridCol w:w="808"/>
        <w:gridCol w:w="949"/>
      </w:tblGrid>
      <w:tr w:rsidR="00F3251A" w:rsidRPr="002F264E" w14:paraId="61DDE431" w14:textId="77777777" w:rsidTr="00727637">
        <w:trPr>
          <w:trHeight w:val="375"/>
        </w:trPr>
        <w:tc>
          <w:tcPr>
            <w:tcW w:w="9719" w:type="dxa"/>
            <w:gridSpan w:val="9"/>
            <w:tcBorders>
              <w:top w:val="nil"/>
              <w:left w:val="nil"/>
              <w:bottom w:val="single" w:sz="4" w:space="0" w:color="FFFFFF"/>
              <w:right w:val="nil"/>
            </w:tcBorders>
            <w:shd w:val="clear" w:color="000000" w:fill="A02045"/>
            <w:noWrap/>
            <w:vAlign w:val="center"/>
            <w:hideMark/>
          </w:tcPr>
          <w:p w14:paraId="63E84CF9" w14:textId="77777777" w:rsidR="00F3251A" w:rsidRPr="002F264E" w:rsidRDefault="00F3251A" w:rsidP="009A3767">
            <w:pPr>
              <w:spacing w:after="0"/>
              <w:jc w:val="both"/>
              <w:rPr>
                <w:rFonts w:ascii="Arial" w:eastAsia="Times New Roman" w:hAnsi="Arial" w:cs="Arial"/>
                <w:b/>
                <w:bCs/>
                <w:color w:val="FFFFFF"/>
                <w:sz w:val="16"/>
                <w:szCs w:val="16"/>
                <w:lang w:eastAsia="pt-BR"/>
              </w:rPr>
            </w:pPr>
            <w:r w:rsidRPr="002F264E">
              <w:rPr>
                <w:rFonts w:ascii="Arial" w:eastAsia="Times New Roman" w:hAnsi="Arial" w:cs="Arial"/>
                <w:b/>
                <w:bCs/>
                <w:color w:val="FFFFFF"/>
                <w:sz w:val="16"/>
                <w:szCs w:val="16"/>
                <w:lang w:eastAsia="pt-BR"/>
              </w:rPr>
              <w:t>Estimativa das Repercussões Econômicas das Contratações do BNB¹</w:t>
            </w:r>
          </w:p>
        </w:tc>
      </w:tr>
      <w:tr w:rsidR="00F3251A" w:rsidRPr="002F264E" w14:paraId="2DFB7D76" w14:textId="77777777" w:rsidTr="00727637">
        <w:trPr>
          <w:trHeight w:val="372"/>
        </w:trPr>
        <w:tc>
          <w:tcPr>
            <w:tcW w:w="2268" w:type="dxa"/>
            <w:tcBorders>
              <w:top w:val="nil"/>
              <w:left w:val="nil"/>
              <w:bottom w:val="nil"/>
              <w:right w:val="nil"/>
            </w:tcBorders>
            <w:shd w:val="clear" w:color="auto" w:fill="auto"/>
            <w:noWrap/>
            <w:vAlign w:val="center"/>
            <w:hideMark/>
          </w:tcPr>
          <w:p w14:paraId="18880FAF"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Indicador</w:t>
            </w:r>
          </w:p>
        </w:tc>
        <w:tc>
          <w:tcPr>
            <w:tcW w:w="781" w:type="dxa"/>
            <w:tcBorders>
              <w:top w:val="nil"/>
              <w:left w:val="nil"/>
              <w:bottom w:val="nil"/>
              <w:right w:val="nil"/>
            </w:tcBorders>
            <w:shd w:val="clear" w:color="auto" w:fill="auto"/>
            <w:noWrap/>
            <w:vAlign w:val="center"/>
            <w:hideMark/>
          </w:tcPr>
          <w:p w14:paraId="36CE64EC"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Agrícola</w:t>
            </w:r>
          </w:p>
        </w:tc>
        <w:tc>
          <w:tcPr>
            <w:tcW w:w="808" w:type="dxa"/>
            <w:tcBorders>
              <w:top w:val="nil"/>
              <w:left w:val="nil"/>
              <w:bottom w:val="nil"/>
              <w:right w:val="nil"/>
            </w:tcBorders>
            <w:shd w:val="clear" w:color="auto" w:fill="auto"/>
            <w:noWrap/>
            <w:vAlign w:val="center"/>
            <w:hideMark/>
          </w:tcPr>
          <w:p w14:paraId="27027BFD"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Pecuária</w:t>
            </w:r>
          </w:p>
        </w:tc>
        <w:tc>
          <w:tcPr>
            <w:tcW w:w="1189" w:type="dxa"/>
            <w:tcBorders>
              <w:top w:val="nil"/>
              <w:left w:val="nil"/>
              <w:bottom w:val="nil"/>
              <w:right w:val="nil"/>
            </w:tcBorders>
            <w:shd w:val="clear" w:color="auto" w:fill="auto"/>
            <w:noWrap/>
            <w:vAlign w:val="center"/>
            <w:hideMark/>
          </w:tcPr>
          <w:p w14:paraId="255B72FA"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Agroindústria</w:t>
            </w:r>
          </w:p>
        </w:tc>
        <w:tc>
          <w:tcPr>
            <w:tcW w:w="861" w:type="dxa"/>
            <w:tcBorders>
              <w:top w:val="nil"/>
              <w:left w:val="nil"/>
              <w:bottom w:val="nil"/>
              <w:right w:val="nil"/>
            </w:tcBorders>
            <w:shd w:val="clear" w:color="auto" w:fill="auto"/>
            <w:noWrap/>
            <w:vAlign w:val="center"/>
            <w:hideMark/>
          </w:tcPr>
          <w:p w14:paraId="4056A109"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Industrial</w:t>
            </w:r>
          </w:p>
        </w:tc>
        <w:tc>
          <w:tcPr>
            <w:tcW w:w="1181" w:type="dxa"/>
            <w:tcBorders>
              <w:top w:val="nil"/>
              <w:left w:val="nil"/>
              <w:bottom w:val="nil"/>
              <w:right w:val="nil"/>
            </w:tcBorders>
            <w:shd w:val="clear" w:color="auto" w:fill="auto"/>
            <w:noWrap/>
            <w:vAlign w:val="center"/>
            <w:hideMark/>
          </w:tcPr>
          <w:p w14:paraId="566CA34B"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Infraestrutura</w:t>
            </w:r>
          </w:p>
        </w:tc>
        <w:tc>
          <w:tcPr>
            <w:tcW w:w="878" w:type="dxa"/>
            <w:tcBorders>
              <w:top w:val="nil"/>
              <w:left w:val="nil"/>
              <w:bottom w:val="nil"/>
              <w:right w:val="nil"/>
            </w:tcBorders>
            <w:shd w:val="clear" w:color="auto" w:fill="auto"/>
            <w:noWrap/>
            <w:vAlign w:val="center"/>
            <w:hideMark/>
          </w:tcPr>
          <w:p w14:paraId="20C169F6"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 xml:space="preserve">Comércio </w:t>
            </w:r>
          </w:p>
        </w:tc>
        <w:tc>
          <w:tcPr>
            <w:tcW w:w="808" w:type="dxa"/>
            <w:tcBorders>
              <w:top w:val="nil"/>
              <w:left w:val="nil"/>
              <w:bottom w:val="nil"/>
              <w:right w:val="nil"/>
            </w:tcBorders>
            <w:shd w:val="clear" w:color="auto" w:fill="auto"/>
            <w:noWrap/>
            <w:vAlign w:val="center"/>
            <w:hideMark/>
          </w:tcPr>
          <w:p w14:paraId="370AC38E"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Serviços</w:t>
            </w:r>
          </w:p>
        </w:tc>
        <w:tc>
          <w:tcPr>
            <w:tcW w:w="949" w:type="dxa"/>
            <w:tcBorders>
              <w:top w:val="nil"/>
              <w:left w:val="nil"/>
              <w:bottom w:val="nil"/>
              <w:right w:val="nil"/>
            </w:tcBorders>
            <w:shd w:val="clear" w:color="auto" w:fill="auto"/>
            <w:noWrap/>
            <w:vAlign w:val="center"/>
            <w:hideMark/>
          </w:tcPr>
          <w:p w14:paraId="32FCF97A"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Total</w:t>
            </w:r>
          </w:p>
        </w:tc>
      </w:tr>
      <w:tr w:rsidR="00F3251A" w:rsidRPr="002F264E" w14:paraId="657E30F9" w14:textId="77777777" w:rsidTr="00727637">
        <w:trPr>
          <w:trHeight w:val="419"/>
        </w:trPr>
        <w:tc>
          <w:tcPr>
            <w:tcW w:w="2268" w:type="dxa"/>
            <w:tcBorders>
              <w:top w:val="single" w:sz="4" w:space="0" w:color="AEAAAA"/>
              <w:left w:val="nil"/>
              <w:bottom w:val="nil"/>
              <w:right w:val="nil"/>
            </w:tcBorders>
            <w:shd w:val="clear" w:color="auto" w:fill="auto"/>
            <w:vAlign w:val="center"/>
            <w:hideMark/>
          </w:tcPr>
          <w:p w14:paraId="2408DDED"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Valor Total Contratado em 2019 - Milhões</w:t>
            </w:r>
          </w:p>
        </w:tc>
        <w:tc>
          <w:tcPr>
            <w:tcW w:w="781" w:type="dxa"/>
            <w:tcBorders>
              <w:top w:val="single" w:sz="4" w:space="0" w:color="AEAAAA"/>
              <w:left w:val="nil"/>
              <w:bottom w:val="nil"/>
              <w:right w:val="nil"/>
            </w:tcBorders>
            <w:shd w:val="clear" w:color="auto" w:fill="auto"/>
            <w:noWrap/>
            <w:vAlign w:val="center"/>
            <w:hideMark/>
          </w:tcPr>
          <w:p w14:paraId="0336A092"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4.170,0</w:t>
            </w:r>
          </w:p>
        </w:tc>
        <w:tc>
          <w:tcPr>
            <w:tcW w:w="808" w:type="dxa"/>
            <w:tcBorders>
              <w:top w:val="single" w:sz="4" w:space="0" w:color="AEAAAA"/>
              <w:left w:val="nil"/>
              <w:bottom w:val="nil"/>
              <w:right w:val="nil"/>
            </w:tcBorders>
            <w:shd w:val="clear" w:color="auto" w:fill="auto"/>
            <w:noWrap/>
            <w:vAlign w:val="center"/>
            <w:hideMark/>
          </w:tcPr>
          <w:p w14:paraId="61BAC1DA"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6.836,5</w:t>
            </w:r>
          </w:p>
        </w:tc>
        <w:tc>
          <w:tcPr>
            <w:tcW w:w="1189" w:type="dxa"/>
            <w:tcBorders>
              <w:top w:val="single" w:sz="4" w:space="0" w:color="AEAAAA"/>
              <w:left w:val="nil"/>
              <w:bottom w:val="nil"/>
              <w:right w:val="nil"/>
            </w:tcBorders>
            <w:shd w:val="clear" w:color="auto" w:fill="auto"/>
            <w:noWrap/>
            <w:vAlign w:val="center"/>
            <w:hideMark/>
          </w:tcPr>
          <w:p w14:paraId="54ABA69B"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367,7</w:t>
            </w:r>
          </w:p>
        </w:tc>
        <w:tc>
          <w:tcPr>
            <w:tcW w:w="861" w:type="dxa"/>
            <w:tcBorders>
              <w:top w:val="single" w:sz="4" w:space="0" w:color="AEAAAA"/>
              <w:left w:val="nil"/>
              <w:bottom w:val="nil"/>
              <w:right w:val="nil"/>
            </w:tcBorders>
            <w:shd w:val="clear" w:color="auto" w:fill="auto"/>
            <w:noWrap/>
            <w:vAlign w:val="center"/>
            <w:hideMark/>
          </w:tcPr>
          <w:p w14:paraId="5823740E"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2.803,5</w:t>
            </w:r>
          </w:p>
        </w:tc>
        <w:tc>
          <w:tcPr>
            <w:tcW w:w="1181" w:type="dxa"/>
            <w:tcBorders>
              <w:top w:val="single" w:sz="4" w:space="0" w:color="AEAAAA"/>
              <w:left w:val="nil"/>
              <w:bottom w:val="nil"/>
              <w:right w:val="nil"/>
            </w:tcBorders>
            <w:shd w:val="clear" w:color="auto" w:fill="auto"/>
            <w:noWrap/>
            <w:vAlign w:val="center"/>
            <w:hideMark/>
          </w:tcPr>
          <w:p w14:paraId="63281E91"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8.360,2</w:t>
            </w:r>
          </w:p>
        </w:tc>
        <w:tc>
          <w:tcPr>
            <w:tcW w:w="878" w:type="dxa"/>
            <w:tcBorders>
              <w:top w:val="single" w:sz="4" w:space="0" w:color="AEAAAA"/>
              <w:left w:val="nil"/>
              <w:bottom w:val="nil"/>
              <w:right w:val="nil"/>
            </w:tcBorders>
            <w:shd w:val="clear" w:color="auto" w:fill="auto"/>
            <w:noWrap/>
            <w:vAlign w:val="center"/>
            <w:hideMark/>
          </w:tcPr>
          <w:p w14:paraId="15298695"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3.594,8</w:t>
            </w:r>
          </w:p>
        </w:tc>
        <w:tc>
          <w:tcPr>
            <w:tcW w:w="808" w:type="dxa"/>
            <w:tcBorders>
              <w:top w:val="single" w:sz="4" w:space="0" w:color="AEAAAA"/>
              <w:left w:val="nil"/>
              <w:bottom w:val="nil"/>
              <w:right w:val="nil"/>
            </w:tcBorders>
            <w:shd w:val="clear" w:color="auto" w:fill="auto"/>
            <w:noWrap/>
            <w:vAlign w:val="center"/>
            <w:hideMark/>
          </w:tcPr>
          <w:p w14:paraId="751CB6CD"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2.967,2</w:t>
            </w:r>
          </w:p>
        </w:tc>
        <w:tc>
          <w:tcPr>
            <w:tcW w:w="949" w:type="dxa"/>
            <w:tcBorders>
              <w:top w:val="single" w:sz="4" w:space="0" w:color="AEAAAA"/>
              <w:left w:val="nil"/>
              <w:bottom w:val="nil"/>
              <w:right w:val="nil"/>
            </w:tcBorders>
            <w:shd w:val="clear" w:color="auto" w:fill="auto"/>
            <w:noWrap/>
            <w:vAlign w:val="center"/>
            <w:hideMark/>
          </w:tcPr>
          <w:p w14:paraId="699DCAE9"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29.099,9</w:t>
            </w:r>
          </w:p>
        </w:tc>
      </w:tr>
      <w:tr w:rsidR="00F3251A" w:rsidRPr="002F264E" w14:paraId="195038EE" w14:textId="77777777" w:rsidTr="00727637">
        <w:trPr>
          <w:trHeight w:val="300"/>
        </w:trPr>
        <w:tc>
          <w:tcPr>
            <w:tcW w:w="9719" w:type="dxa"/>
            <w:gridSpan w:val="9"/>
            <w:tcBorders>
              <w:top w:val="single" w:sz="4" w:space="0" w:color="AEAAAA"/>
              <w:left w:val="nil"/>
              <w:bottom w:val="single" w:sz="4" w:space="0" w:color="AEAAAA"/>
              <w:right w:val="nil"/>
            </w:tcBorders>
            <w:shd w:val="clear" w:color="000000" w:fill="E7E6E6"/>
            <w:noWrap/>
            <w:vAlign w:val="center"/>
            <w:hideMark/>
          </w:tcPr>
          <w:p w14:paraId="3529A29D"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Resultados por Setor - Área de Atuação do Banco do Nordeste</w:t>
            </w:r>
          </w:p>
        </w:tc>
      </w:tr>
      <w:tr w:rsidR="00F3251A" w:rsidRPr="002F264E" w14:paraId="0037068E" w14:textId="77777777" w:rsidTr="00727637">
        <w:trPr>
          <w:trHeight w:val="227"/>
        </w:trPr>
        <w:tc>
          <w:tcPr>
            <w:tcW w:w="2268" w:type="dxa"/>
            <w:tcBorders>
              <w:top w:val="nil"/>
              <w:left w:val="nil"/>
              <w:bottom w:val="nil"/>
              <w:right w:val="nil"/>
            </w:tcBorders>
            <w:shd w:val="clear" w:color="auto" w:fill="auto"/>
            <w:noWrap/>
            <w:vAlign w:val="bottom"/>
            <w:hideMark/>
          </w:tcPr>
          <w:p w14:paraId="35A4B86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Valor Bruto da Produção²</w:t>
            </w:r>
          </w:p>
        </w:tc>
        <w:tc>
          <w:tcPr>
            <w:tcW w:w="781" w:type="dxa"/>
            <w:tcBorders>
              <w:top w:val="nil"/>
              <w:left w:val="nil"/>
              <w:bottom w:val="nil"/>
              <w:right w:val="nil"/>
            </w:tcBorders>
            <w:shd w:val="clear" w:color="auto" w:fill="auto"/>
            <w:noWrap/>
            <w:vAlign w:val="bottom"/>
            <w:hideMark/>
          </w:tcPr>
          <w:p w14:paraId="0B436598"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8.271,2</w:t>
            </w:r>
          </w:p>
        </w:tc>
        <w:tc>
          <w:tcPr>
            <w:tcW w:w="808" w:type="dxa"/>
            <w:tcBorders>
              <w:top w:val="nil"/>
              <w:left w:val="nil"/>
              <w:bottom w:val="nil"/>
              <w:right w:val="nil"/>
            </w:tcBorders>
            <w:shd w:val="clear" w:color="auto" w:fill="auto"/>
            <w:noWrap/>
            <w:vAlign w:val="bottom"/>
            <w:hideMark/>
          </w:tcPr>
          <w:p w14:paraId="339D3CB4"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14.285,6</w:t>
            </w:r>
          </w:p>
        </w:tc>
        <w:tc>
          <w:tcPr>
            <w:tcW w:w="1189" w:type="dxa"/>
            <w:tcBorders>
              <w:top w:val="nil"/>
              <w:left w:val="nil"/>
              <w:bottom w:val="nil"/>
              <w:right w:val="nil"/>
            </w:tcBorders>
            <w:shd w:val="clear" w:color="auto" w:fill="auto"/>
            <w:noWrap/>
            <w:vAlign w:val="bottom"/>
            <w:hideMark/>
          </w:tcPr>
          <w:p w14:paraId="322E9FF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821,7</w:t>
            </w:r>
          </w:p>
        </w:tc>
        <w:tc>
          <w:tcPr>
            <w:tcW w:w="861" w:type="dxa"/>
            <w:tcBorders>
              <w:top w:val="nil"/>
              <w:left w:val="nil"/>
              <w:bottom w:val="nil"/>
              <w:right w:val="nil"/>
            </w:tcBorders>
            <w:shd w:val="clear" w:color="auto" w:fill="auto"/>
            <w:noWrap/>
            <w:vAlign w:val="bottom"/>
            <w:hideMark/>
          </w:tcPr>
          <w:p w14:paraId="41BC2AD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5.814,2</w:t>
            </w:r>
          </w:p>
        </w:tc>
        <w:tc>
          <w:tcPr>
            <w:tcW w:w="1181" w:type="dxa"/>
            <w:tcBorders>
              <w:top w:val="nil"/>
              <w:left w:val="nil"/>
              <w:bottom w:val="nil"/>
              <w:right w:val="nil"/>
            </w:tcBorders>
            <w:shd w:val="clear" w:color="auto" w:fill="auto"/>
            <w:noWrap/>
            <w:vAlign w:val="bottom"/>
            <w:hideMark/>
          </w:tcPr>
          <w:p w14:paraId="6AC3441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17.080,5</w:t>
            </w:r>
          </w:p>
        </w:tc>
        <w:tc>
          <w:tcPr>
            <w:tcW w:w="878" w:type="dxa"/>
            <w:tcBorders>
              <w:top w:val="nil"/>
              <w:left w:val="nil"/>
              <w:bottom w:val="nil"/>
              <w:right w:val="nil"/>
            </w:tcBorders>
            <w:shd w:val="clear" w:color="auto" w:fill="auto"/>
            <w:noWrap/>
            <w:vAlign w:val="bottom"/>
            <w:hideMark/>
          </w:tcPr>
          <w:p w14:paraId="601891C7"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7.442,0</w:t>
            </w:r>
          </w:p>
        </w:tc>
        <w:tc>
          <w:tcPr>
            <w:tcW w:w="808" w:type="dxa"/>
            <w:tcBorders>
              <w:top w:val="nil"/>
              <w:left w:val="nil"/>
              <w:bottom w:val="nil"/>
              <w:right w:val="nil"/>
            </w:tcBorders>
            <w:shd w:val="clear" w:color="auto" w:fill="auto"/>
            <w:noWrap/>
            <w:vAlign w:val="bottom"/>
            <w:hideMark/>
          </w:tcPr>
          <w:p w14:paraId="299D748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6.252,4</w:t>
            </w:r>
          </w:p>
        </w:tc>
        <w:tc>
          <w:tcPr>
            <w:tcW w:w="949" w:type="dxa"/>
            <w:tcBorders>
              <w:top w:val="nil"/>
              <w:left w:val="nil"/>
              <w:bottom w:val="nil"/>
              <w:right w:val="nil"/>
            </w:tcBorders>
            <w:shd w:val="clear" w:color="auto" w:fill="auto"/>
            <w:noWrap/>
            <w:vAlign w:val="bottom"/>
            <w:hideMark/>
          </w:tcPr>
          <w:p w14:paraId="188D4FB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59.967,6</w:t>
            </w:r>
          </w:p>
        </w:tc>
      </w:tr>
      <w:tr w:rsidR="00F3251A" w:rsidRPr="002F264E" w14:paraId="7316478B" w14:textId="77777777" w:rsidTr="00727637">
        <w:trPr>
          <w:trHeight w:val="227"/>
        </w:trPr>
        <w:tc>
          <w:tcPr>
            <w:tcW w:w="2268" w:type="dxa"/>
            <w:tcBorders>
              <w:top w:val="nil"/>
              <w:left w:val="nil"/>
              <w:bottom w:val="nil"/>
              <w:right w:val="nil"/>
            </w:tcBorders>
            <w:shd w:val="clear" w:color="auto" w:fill="auto"/>
            <w:noWrap/>
            <w:vAlign w:val="bottom"/>
            <w:hideMark/>
          </w:tcPr>
          <w:p w14:paraId="5A03337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Valor Agregado/Renda³ </w:t>
            </w:r>
          </w:p>
        </w:tc>
        <w:tc>
          <w:tcPr>
            <w:tcW w:w="781" w:type="dxa"/>
            <w:tcBorders>
              <w:top w:val="nil"/>
              <w:left w:val="nil"/>
              <w:bottom w:val="nil"/>
              <w:right w:val="nil"/>
            </w:tcBorders>
            <w:shd w:val="clear" w:color="auto" w:fill="auto"/>
            <w:noWrap/>
            <w:vAlign w:val="bottom"/>
            <w:hideMark/>
          </w:tcPr>
          <w:p w14:paraId="47DAAA82"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5.185,3</w:t>
            </w:r>
          </w:p>
        </w:tc>
        <w:tc>
          <w:tcPr>
            <w:tcW w:w="808" w:type="dxa"/>
            <w:tcBorders>
              <w:top w:val="nil"/>
              <w:left w:val="nil"/>
              <w:bottom w:val="nil"/>
              <w:right w:val="nil"/>
            </w:tcBorders>
            <w:shd w:val="clear" w:color="auto" w:fill="auto"/>
            <w:noWrap/>
            <w:vAlign w:val="bottom"/>
            <w:hideMark/>
          </w:tcPr>
          <w:p w14:paraId="2ACC27A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7.824,9</w:t>
            </w:r>
          </w:p>
        </w:tc>
        <w:tc>
          <w:tcPr>
            <w:tcW w:w="1189" w:type="dxa"/>
            <w:tcBorders>
              <w:top w:val="nil"/>
              <w:left w:val="nil"/>
              <w:bottom w:val="nil"/>
              <w:right w:val="nil"/>
            </w:tcBorders>
            <w:shd w:val="clear" w:color="auto" w:fill="auto"/>
            <w:noWrap/>
            <w:vAlign w:val="bottom"/>
            <w:hideMark/>
          </w:tcPr>
          <w:p w14:paraId="7518FC44"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322,3</w:t>
            </w:r>
          </w:p>
        </w:tc>
        <w:tc>
          <w:tcPr>
            <w:tcW w:w="861" w:type="dxa"/>
            <w:tcBorders>
              <w:top w:val="nil"/>
              <w:left w:val="nil"/>
              <w:bottom w:val="nil"/>
              <w:right w:val="nil"/>
            </w:tcBorders>
            <w:shd w:val="clear" w:color="auto" w:fill="auto"/>
            <w:noWrap/>
            <w:vAlign w:val="bottom"/>
            <w:hideMark/>
          </w:tcPr>
          <w:p w14:paraId="5A92A00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2.500,0</w:t>
            </w:r>
          </w:p>
        </w:tc>
        <w:tc>
          <w:tcPr>
            <w:tcW w:w="1181" w:type="dxa"/>
            <w:tcBorders>
              <w:top w:val="nil"/>
              <w:left w:val="nil"/>
              <w:bottom w:val="nil"/>
              <w:right w:val="nil"/>
            </w:tcBorders>
            <w:shd w:val="clear" w:color="auto" w:fill="auto"/>
            <w:noWrap/>
            <w:vAlign w:val="bottom"/>
            <w:hideMark/>
          </w:tcPr>
          <w:p w14:paraId="461333E5"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9.648,3</w:t>
            </w:r>
          </w:p>
        </w:tc>
        <w:tc>
          <w:tcPr>
            <w:tcW w:w="878" w:type="dxa"/>
            <w:tcBorders>
              <w:top w:val="nil"/>
              <w:left w:val="nil"/>
              <w:bottom w:val="nil"/>
              <w:right w:val="nil"/>
            </w:tcBorders>
            <w:shd w:val="clear" w:color="auto" w:fill="auto"/>
            <w:noWrap/>
            <w:vAlign w:val="bottom"/>
            <w:hideMark/>
          </w:tcPr>
          <w:p w14:paraId="69BAA6D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4.861,0</w:t>
            </w:r>
          </w:p>
        </w:tc>
        <w:tc>
          <w:tcPr>
            <w:tcW w:w="808" w:type="dxa"/>
            <w:tcBorders>
              <w:top w:val="nil"/>
              <w:left w:val="nil"/>
              <w:bottom w:val="nil"/>
              <w:right w:val="nil"/>
            </w:tcBorders>
            <w:shd w:val="clear" w:color="auto" w:fill="auto"/>
            <w:noWrap/>
            <w:vAlign w:val="bottom"/>
            <w:hideMark/>
          </w:tcPr>
          <w:p w14:paraId="38A061D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3.685,2</w:t>
            </w:r>
          </w:p>
        </w:tc>
        <w:tc>
          <w:tcPr>
            <w:tcW w:w="949" w:type="dxa"/>
            <w:tcBorders>
              <w:top w:val="nil"/>
              <w:left w:val="nil"/>
              <w:bottom w:val="nil"/>
              <w:right w:val="nil"/>
            </w:tcBorders>
            <w:shd w:val="clear" w:color="auto" w:fill="auto"/>
            <w:noWrap/>
            <w:vAlign w:val="bottom"/>
            <w:hideMark/>
          </w:tcPr>
          <w:p w14:paraId="7BD69B7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34.027,1</w:t>
            </w:r>
          </w:p>
        </w:tc>
      </w:tr>
      <w:tr w:rsidR="00F3251A" w:rsidRPr="002F264E" w14:paraId="548A5588" w14:textId="77777777" w:rsidTr="00727637">
        <w:trPr>
          <w:trHeight w:val="227"/>
        </w:trPr>
        <w:tc>
          <w:tcPr>
            <w:tcW w:w="2268" w:type="dxa"/>
            <w:tcBorders>
              <w:top w:val="nil"/>
              <w:left w:val="nil"/>
              <w:bottom w:val="nil"/>
              <w:right w:val="nil"/>
            </w:tcBorders>
            <w:shd w:val="clear" w:color="auto" w:fill="auto"/>
            <w:noWrap/>
            <w:vAlign w:val="bottom"/>
            <w:hideMark/>
          </w:tcPr>
          <w:p w14:paraId="38C3855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Salários </w:t>
            </w:r>
          </w:p>
        </w:tc>
        <w:tc>
          <w:tcPr>
            <w:tcW w:w="781" w:type="dxa"/>
            <w:tcBorders>
              <w:top w:val="nil"/>
              <w:left w:val="nil"/>
              <w:bottom w:val="nil"/>
              <w:right w:val="nil"/>
            </w:tcBorders>
            <w:shd w:val="clear" w:color="auto" w:fill="auto"/>
            <w:noWrap/>
            <w:vAlign w:val="bottom"/>
            <w:hideMark/>
          </w:tcPr>
          <w:p w14:paraId="3FDE954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1.343,7</w:t>
            </w:r>
          </w:p>
        </w:tc>
        <w:tc>
          <w:tcPr>
            <w:tcW w:w="808" w:type="dxa"/>
            <w:tcBorders>
              <w:top w:val="nil"/>
              <w:left w:val="nil"/>
              <w:bottom w:val="nil"/>
              <w:right w:val="nil"/>
            </w:tcBorders>
            <w:shd w:val="clear" w:color="auto" w:fill="auto"/>
            <w:noWrap/>
            <w:vAlign w:val="bottom"/>
            <w:hideMark/>
          </w:tcPr>
          <w:p w14:paraId="59125DC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2.167,7</w:t>
            </w:r>
          </w:p>
        </w:tc>
        <w:tc>
          <w:tcPr>
            <w:tcW w:w="1189" w:type="dxa"/>
            <w:tcBorders>
              <w:top w:val="nil"/>
              <w:left w:val="nil"/>
              <w:bottom w:val="nil"/>
              <w:right w:val="nil"/>
            </w:tcBorders>
            <w:shd w:val="clear" w:color="auto" w:fill="auto"/>
            <w:noWrap/>
            <w:vAlign w:val="bottom"/>
            <w:hideMark/>
          </w:tcPr>
          <w:p w14:paraId="30A4549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111,6</w:t>
            </w:r>
          </w:p>
        </w:tc>
        <w:tc>
          <w:tcPr>
            <w:tcW w:w="861" w:type="dxa"/>
            <w:tcBorders>
              <w:top w:val="nil"/>
              <w:left w:val="nil"/>
              <w:bottom w:val="nil"/>
              <w:right w:val="nil"/>
            </w:tcBorders>
            <w:shd w:val="clear" w:color="auto" w:fill="auto"/>
            <w:noWrap/>
            <w:vAlign w:val="bottom"/>
            <w:hideMark/>
          </w:tcPr>
          <w:p w14:paraId="2B4EE327"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806,7</w:t>
            </w:r>
          </w:p>
        </w:tc>
        <w:tc>
          <w:tcPr>
            <w:tcW w:w="1181" w:type="dxa"/>
            <w:tcBorders>
              <w:top w:val="nil"/>
              <w:left w:val="nil"/>
              <w:bottom w:val="nil"/>
              <w:right w:val="nil"/>
            </w:tcBorders>
            <w:shd w:val="clear" w:color="auto" w:fill="auto"/>
            <w:noWrap/>
            <w:vAlign w:val="bottom"/>
            <w:hideMark/>
          </w:tcPr>
          <w:p w14:paraId="0C6D1A0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2.492,7</w:t>
            </w:r>
          </w:p>
        </w:tc>
        <w:tc>
          <w:tcPr>
            <w:tcW w:w="878" w:type="dxa"/>
            <w:tcBorders>
              <w:top w:val="nil"/>
              <w:left w:val="nil"/>
              <w:bottom w:val="nil"/>
              <w:right w:val="nil"/>
            </w:tcBorders>
            <w:shd w:val="clear" w:color="auto" w:fill="auto"/>
            <w:noWrap/>
            <w:vAlign w:val="bottom"/>
            <w:hideMark/>
          </w:tcPr>
          <w:p w14:paraId="508C1D4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1.523,6</w:t>
            </w:r>
          </w:p>
        </w:tc>
        <w:tc>
          <w:tcPr>
            <w:tcW w:w="808" w:type="dxa"/>
            <w:tcBorders>
              <w:top w:val="nil"/>
              <w:left w:val="nil"/>
              <w:bottom w:val="nil"/>
              <w:right w:val="nil"/>
            </w:tcBorders>
            <w:shd w:val="clear" w:color="auto" w:fill="auto"/>
            <w:noWrap/>
            <w:vAlign w:val="bottom"/>
            <w:hideMark/>
          </w:tcPr>
          <w:p w14:paraId="2A4B7F5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1.198,8</w:t>
            </w:r>
          </w:p>
        </w:tc>
        <w:tc>
          <w:tcPr>
            <w:tcW w:w="949" w:type="dxa"/>
            <w:tcBorders>
              <w:top w:val="nil"/>
              <w:left w:val="nil"/>
              <w:bottom w:val="nil"/>
              <w:right w:val="nil"/>
            </w:tcBorders>
            <w:shd w:val="clear" w:color="auto" w:fill="auto"/>
            <w:noWrap/>
            <w:vAlign w:val="bottom"/>
            <w:hideMark/>
          </w:tcPr>
          <w:p w14:paraId="2D5FF01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9.644,9</w:t>
            </w:r>
          </w:p>
        </w:tc>
      </w:tr>
      <w:tr w:rsidR="00F3251A" w:rsidRPr="002F264E" w14:paraId="33F5469C" w14:textId="77777777" w:rsidTr="00727637">
        <w:trPr>
          <w:trHeight w:val="227"/>
        </w:trPr>
        <w:tc>
          <w:tcPr>
            <w:tcW w:w="2268" w:type="dxa"/>
            <w:tcBorders>
              <w:top w:val="nil"/>
              <w:left w:val="nil"/>
              <w:bottom w:val="nil"/>
              <w:right w:val="nil"/>
            </w:tcBorders>
            <w:shd w:val="clear" w:color="auto" w:fill="auto"/>
            <w:noWrap/>
            <w:vAlign w:val="bottom"/>
            <w:hideMark/>
          </w:tcPr>
          <w:p w14:paraId="5A001E9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Tributos </w:t>
            </w:r>
          </w:p>
        </w:tc>
        <w:tc>
          <w:tcPr>
            <w:tcW w:w="781" w:type="dxa"/>
            <w:tcBorders>
              <w:top w:val="nil"/>
              <w:left w:val="nil"/>
              <w:bottom w:val="nil"/>
              <w:right w:val="nil"/>
            </w:tcBorders>
            <w:shd w:val="clear" w:color="auto" w:fill="auto"/>
            <w:noWrap/>
            <w:vAlign w:val="bottom"/>
            <w:hideMark/>
          </w:tcPr>
          <w:p w14:paraId="51A18A8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513,3</w:t>
            </w:r>
          </w:p>
        </w:tc>
        <w:tc>
          <w:tcPr>
            <w:tcW w:w="808" w:type="dxa"/>
            <w:tcBorders>
              <w:top w:val="nil"/>
              <w:left w:val="nil"/>
              <w:bottom w:val="nil"/>
              <w:right w:val="nil"/>
            </w:tcBorders>
            <w:shd w:val="clear" w:color="auto" w:fill="auto"/>
            <w:noWrap/>
            <w:vAlign w:val="bottom"/>
            <w:hideMark/>
          </w:tcPr>
          <w:p w14:paraId="3D4D0FF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1.094,6</w:t>
            </w:r>
          </w:p>
        </w:tc>
        <w:tc>
          <w:tcPr>
            <w:tcW w:w="1189" w:type="dxa"/>
            <w:tcBorders>
              <w:top w:val="nil"/>
              <w:left w:val="nil"/>
              <w:bottom w:val="nil"/>
              <w:right w:val="nil"/>
            </w:tcBorders>
            <w:shd w:val="clear" w:color="auto" w:fill="auto"/>
            <w:noWrap/>
            <w:vAlign w:val="bottom"/>
            <w:hideMark/>
          </w:tcPr>
          <w:p w14:paraId="5069B71E"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82,7</w:t>
            </w:r>
          </w:p>
        </w:tc>
        <w:tc>
          <w:tcPr>
            <w:tcW w:w="861" w:type="dxa"/>
            <w:tcBorders>
              <w:top w:val="nil"/>
              <w:left w:val="nil"/>
              <w:bottom w:val="nil"/>
              <w:right w:val="nil"/>
            </w:tcBorders>
            <w:shd w:val="clear" w:color="auto" w:fill="auto"/>
            <w:noWrap/>
            <w:vAlign w:val="bottom"/>
            <w:hideMark/>
          </w:tcPr>
          <w:p w14:paraId="02A2CB9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728,0</w:t>
            </w:r>
          </w:p>
        </w:tc>
        <w:tc>
          <w:tcPr>
            <w:tcW w:w="1181" w:type="dxa"/>
            <w:tcBorders>
              <w:top w:val="nil"/>
              <w:left w:val="nil"/>
              <w:bottom w:val="nil"/>
              <w:right w:val="nil"/>
            </w:tcBorders>
            <w:shd w:val="clear" w:color="auto" w:fill="auto"/>
            <w:noWrap/>
            <w:vAlign w:val="bottom"/>
            <w:hideMark/>
          </w:tcPr>
          <w:p w14:paraId="3A68796E"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2.269,8</w:t>
            </w:r>
          </w:p>
        </w:tc>
        <w:tc>
          <w:tcPr>
            <w:tcW w:w="878" w:type="dxa"/>
            <w:tcBorders>
              <w:top w:val="nil"/>
              <w:left w:val="nil"/>
              <w:bottom w:val="nil"/>
              <w:right w:val="nil"/>
            </w:tcBorders>
            <w:shd w:val="clear" w:color="auto" w:fill="auto"/>
            <w:noWrap/>
            <w:vAlign w:val="bottom"/>
            <w:hideMark/>
          </w:tcPr>
          <w:p w14:paraId="55073F3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316,6</w:t>
            </w:r>
          </w:p>
        </w:tc>
        <w:tc>
          <w:tcPr>
            <w:tcW w:w="808" w:type="dxa"/>
            <w:tcBorders>
              <w:top w:val="nil"/>
              <w:left w:val="nil"/>
              <w:bottom w:val="nil"/>
              <w:right w:val="nil"/>
            </w:tcBorders>
            <w:shd w:val="clear" w:color="auto" w:fill="auto"/>
            <w:noWrap/>
            <w:vAlign w:val="bottom"/>
            <w:hideMark/>
          </w:tcPr>
          <w:p w14:paraId="120FF732"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495,8</w:t>
            </w:r>
          </w:p>
        </w:tc>
        <w:tc>
          <w:tcPr>
            <w:tcW w:w="949" w:type="dxa"/>
            <w:tcBorders>
              <w:top w:val="nil"/>
              <w:left w:val="nil"/>
              <w:bottom w:val="nil"/>
              <w:right w:val="nil"/>
            </w:tcBorders>
            <w:shd w:val="clear" w:color="auto" w:fill="auto"/>
            <w:noWrap/>
            <w:vAlign w:val="bottom"/>
            <w:hideMark/>
          </w:tcPr>
          <w:p w14:paraId="098AFC14"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5.500,9</w:t>
            </w:r>
          </w:p>
        </w:tc>
      </w:tr>
      <w:tr w:rsidR="00F3251A" w:rsidRPr="002F264E" w14:paraId="67C3BCD7" w14:textId="77777777" w:rsidTr="00727637">
        <w:trPr>
          <w:trHeight w:val="227"/>
        </w:trPr>
        <w:tc>
          <w:tcPr>
            <w:tcW w:w="2268" w:type="dxa"/>
            <w:tcBorders>
              <w:top w:val="single" w:sz="4" w:space="0" w:color="D0CECE"/>
              <w:left w:val="nil"/>
              <w:bottom w:val="nil"/>
              <w:right w:val="nil"/>
            </w:tcBorders>
            <w:shd w:val="clear" w:color="auto" w:fill="auto"/>
            <w:noWrap/>
            <w:vAlign w:val="bottom"/>
            <w:hideMark/>
          </w:tcPr>
          <w:p w14:paraId="63A2A31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Empregos (N° de pessoas)</w:t>
            </w:r>
            <w:r w:rsidRPr="002F264E">
              <w:rPr>
                <w:rFonts w:ascii="Arial" w:eastAsia="Times New Roman" w:hAnsi="Arial" w:cs="Arial"/>
                <w:color w:val="000000"/>
                <w:sz w:val="16"/>
                <w:szCs w:val="16"/>
                <w:vertAlign w:val="superscript"/>
                <w:lang w:eastAsia="pt-BR"/>
              </w:rPr>
              <w:t xml:space="preserve"> (4) </w:t>
            </w:r>
          </w:p>
        </w:tc>
        <w:tc>
          <w:tcPr>
            <w:tcW w:w="781" w:type="dxa"/>
            <w:tcBorders>
              <w:top w:val="single" w:sz="4" w:space="0" w:color="D0CECE"/>
              <w:left w:val="nil"/>
              <w:bottom w:val="nil"/>
              <w:right w:val="nil"/>
            </w:tcBorders>
            <w:shd w:val="clear" w:color="auto" w:fill="auto"/>
            <w:noWrap/>
            <w:vAlign w:val="bottom"/>
            <w:hideMark/>
          </w:tcPr>
          <w:p w14:paraId="71588492"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263.818</w:t>
            </w:r>
          </w:p>
        </w:tc>
        <w:tc>
          <w:tcPr>
            <w:tcW w:w="808" w:type="dxa"/>
            <w:tcBorders>
              <w:top w:val="single" w:sz="4" w:space="0" w:color="D0CECE"/>
              <w:left w:val="nil"/>
              <w:bottom w:val="nil"/>
              <w:right w:val="nil"/>
            </w:tcBorders>
            <w:shd w:val="clear" w:color="auto" w:fill="auto"/>
            <w:noWrap/>
            <w:vAlign w:val="bottom"/>
            <w:hideMark/>
          </w:tcPr>
          <w:p w14:paraId="6BE2CA9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708.483</w:t>
            </w:r>
          </w:p>
        </w:tc>
        <w:tc>
          <w:tcPr>
            <w:tcW w:w="1189" w:type="dxa"/>
            <w:tcBorders>
              <w:top w:val="single" w:sz="4" w:space="0" w:color="D0CECE"/>
              <w:left w:val="nil"/>
              <w:bottom w:val="nil"/>
              <w:right w:val="nil"/>
            </w:tcBorders>
            <w:shd w:val="clear" w:color="auto" w:fill="auto"/>
            <w:noWrap/>
            <w:vAlign w:val="bottom"/>
            <w:hideMark/>
          </w:tcPr>
          <w:p w14:paraId="76834FA2"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11.184</w:t>
            </w:r>
          </w:p>
        </w:tc>
        <w:tc>
          <w:tcPr>
            <w:tcW w:w="861" w:type="dxa"/>
            <w:tcBorders>
              <w:top w:val="single" w:sz="4" w:space="0" w:color="D0CECE"/>
              <w:left w:val="nil"/>
              <w:bottom w:val="nil"/>
              <w:right w:val="nil"/>
            </w:tcBorders>
            <w:shd w:val="clear" w:color="auto" w:fill="auto"/>
            <w:noWrap/>
            <w:vAlign w:val="bottom"/>
            <w:hideMark/>
          </w:tcPr>
          <w:p w14:paraId="2692E407"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54.096</w:t>
            </w:r>
          </w:p>
        </w:tc>
        <w:tc>
          <w:tcPr>
            <w:tcW w:w="1181" w:type="dxa"/>
            <w:tcBorders>
              <w:top w:val="single" w:sz="4" w:space="0" w:color="D0CECE"/>
              <w:left w:val="nil"/>
              <w:bottom w:val="nil"/>
              <w:right w:val="nil"/>
            </w:tcBorders>
            <w:shd w:val="clear" w:color="auto" w:fill="auto"/>
            <w:noWrap/>
            <w:vAlign w:val="bottom"/>
            <w:hideMark/>
          </w:tcPr>
          <w:p w14:paraId="6C42A2D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155.244</w:t>
            </w:r>
          </w:p>
        </w:tc>
        <w:tc>
          <w:tcPr>
            <w:tcW w:w="878" w:type="dxa"/>
            <w:tcBorders>
              <w:top w:val="single" w:sz="4" w:space="0" w:color="D0CECE"/>
              <w:left w:val="nil"/>
              <w:bottom w:val="nil"/>
              <w:right w:val="nil"/>
            </w:tcBorders>
            <w:shd w:val="clear" w:color="auto" w:fill="auto"/>
            <w:noWrap/>
            <w:vAlign w:val="bottom"/>
            <w:hideMark/>
          </w:tcPr>
          <w:p w14:paraId="536E7BE2"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134.165</w:t>
            </w:r>
          </w:p>
        </w:tc>
        <w:tc>
          <w:tcPr>
            <w:tcW w:w="808" w:type="dxa"/>
            <w:tcBorders>
              <w:top w:val="single" w:sz="4" w:space="0" w:color="D0CECE"/>
              <w:left w:val="nil"/>
              <w:bottom w:val="nil"/>
              <w:right w:val="nil"/>
            </w:tcBorders>
            <w:shd w:val="clear" w:color="auto" w:fill="auto"/>
            <w:noWrap/>
            <w:vAlign w:val="bottom"/>
            <w:hideMark/>
          </w:tcPr>
          <w:p w14:paraId="50935C2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91.285</w:t>
            </w:r>
          </w:p>
        </w:tc>
        <w:tc>
          <w:tcPr>
            <w:tcW w:w="949" w:type="dxa"/>
            <w:tcBorders>
              <w:top w:val="single" w:sz="4" w:space="0" w:color="D0CECE"/>
              <w:left w:val="nil"/>
              <w:bottom w:val="nil"/>
              <w:right w:val="nil"/>
            </w:tcBorders>
            <w:shd w:val="clear" w:color="auto" w:fill="auto"/>
            <w:noWrap/>
            <w:vAlign w:val="bottom"/>
            <w:hideMark/>
          </w:tcPr>
          <w:p w14:paraId="40430FD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1.418.276</w:t>
            </w:r>
          </w:p>
        </w:tc>
      </w:tr>
      <w:tr w:rsidR="00F3251A" w:rsidRPr="002F264E" w14:paraId="6B3D2B50" w14:textId="77777777" w:rsidTr="00727637">
        <w:trPr>
          <w:trHeight w:val="345"/>
        </w:trPr>
        <w:tc>
          <w:tcPr>
            <w:tcW w:w="9719" w:type="dxa"/>
            <w:gridSpan w:val="9"/>
            <w:tcBorders>
              <w:top w:val="single" w:sz="4" w:space="0" w:color="AEAAAA"/>
              <w:left w:val="nil"/>
              <w:bottom w:val="single" w:sz="4" w:space="0" w:color="AEAAAA"/>
              <w:right w:val="nil"/>
            </w:tcBorders>
            <w:shd w:val="clear" w:color="000000" w:fill="E7E6E6"/>
            <w:noWrap/>
            <w:vAlign w:val="center"/>
            <w:hideMark/>
          </w:tcPr>
          <w:p w14:paraId="5B30691C"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Resultados por Setor - Brasil</w:t>
            </w:r>
            <w:r w:rsidRPr="002F264E">
              <w:rPr>
                <w:rFonts w:ascii="Arial" w:eastAsia="Times New Roman" w:hAnsi="Arial" w:cs="Arial"/>
                <w:b/>
                <w:bCs/>
                <w:color w:val="000000"/>
                <w:sz w:val="16"/>
                <w:szCs w:val="16"/>
                <w:vertAlign w:val="superscript"/>
                <w:lang w:eastAsia="pt-BR"/>
              </w:rPr>
              <w:t xml:space="preserve"> (5)</w:t>
            </w:r>
          </w:p>
        </w:tc>
      </w:tr>
      <w:tr w:rsidR="00F3251A" w:rsidRPr="002F264E" w14:paraId="3A859D32" w14:textId="77777777" w:rsidTr="00727637">
        <w:trPr>
          <w:trHeight w:val="227"/>
        </w:trPr>
        <w:tc>
          <w:tcPr>
            <w:tcW w:w="2268" w:type="dxa"/>
            <w:tcBorders>
              <w:top w:val="nil"/>
              <w:left w:val="nil"/>
              <w:bottom w:val="nil"/>
              <w:right w:val="nil"/>
            </w:tcBorders>
            <w:shd w:val="clear" w:color="auto" w:fill="auto"/>
            <w:noWrap/>
            <w:vAlign w:val="bottom"/>
            <w:hideMark/>
          </w:tcPr>
          <w:p w14:paraId="24B39B98"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Valor Bruto da Produção² </w:t>
            </w:r>
          </w:p>
        </w:tc>
        <w:tc>
          <w:tcPr>
            <w:tcW w:w="781" w:type="dxa"/>
            <w:tcBorders>
              <w:top w:val="nil"/>
              <w:left w:val="nil"/>
              <w:bottom w:val="nil"/>
              <w:right w:val="nil"/>
            </w:tcBorders>
            <w:shd w:val="clear" w:color="auto" w:fill="auto"/>
            <w:noWrap/>
            <w:vAlign w:val="bottom"/>
            <w:hideMark/>
          </w:tcPr>
          <w:p w14:paraId="1964CFB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16.311,4</w:t>
            </w:r>
          </w:p>
        </w:tc>
        <w:tc>
          <w:tcPr>
            <w:tcW w:w="808" w:type="dxa"/>
            <w:tcBorders>
              <w:top w:val="nil"/>
              <w:left w:val="nil"/>
              <w:bottom w:val="nil"/>
              <w:right w:val="nil"/>
            </w:tcBorders>
            <w:shd w:val="clear" w:color="auto" w:fill="auto"/>
            <w:noWrap/>
            <w:vAlign w:val="bottom"/>
            <w:hideMark/>
          </w:tcPr>
          <w:p w14:paraId="4B8078F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28.361,7</w:t>
            </w:r>
          </w:p>
        </w:tc>
        <w:tc>
          <w:tcPr>
            <w:tcW w:w="1189" w:type="dxa"/>
            <w:tcBorders>
              <w:top w:val="nil"/>
              <w:left w:val="nil"/>
              <w:bottom w:val="nil"/>
              <w:right w:val="nil"/>
            </w:tcBorders>
            <w:shd w:val="clear" w:color="auto" w:fill="auto"/>
            <w:noWrap/>
            <w:vAlign w:val="bottom"/>
            <w:hideMark/>
          </w:tcPr>
          <w:p w14:paraId="1AAE6AE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1.625,6</w:t>
            </w:r>
          </w:p>
        </w:tc>
        <w:tc>
          <w:tcPr>
            <w:tcW w:w="861" w:type="dxa"/>
            <w:tcBorders>
              <w:top w:val="nil"/>
              <w:left w:val="nil"/>
              <w:bottom w:val="nil"/>
              <w:right w:val="nil"/>
            </w:tcBorders>
            <w:shd w:val="clear" w:color="auto" w:fill="auto"/>
            <w:noWrap/>
            <w:vAlign w:val="bottom"/>
            <w:hideMark/>
          </w:tcPr>
          <w:p w14:paraId="30474C4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11.186,3</w:t>
            </w:r>
          </w:p>
        </w:tc>
        <w:tc>
          <w:tcPr>
            <w:tcW w:w="1181" w:type="dxa"/>
            <w:tcBorders>
              <w:top w:val="nil"/>
              <w:left w:val="nil"/>
              <w:bottom w:val="nil"/>
              <w:right w:val="nil"/>
            </w:tcBorders>
            <w:shd w:val="clear" w:color="auto" w:fill="auto"/>
            <w:noWrap/>
            <w:vAlign w:val="bottom"/>
            <w:hideMark/>
          </w:tcPr>
          <w:p w14:paraId="3A46E48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33.160,3</w:t>
            </w:r>
          </w:p>
        </w:tc>
        <w:tc>
          <w:tcPr>
            <w:tcW w:w="878" w:type="dxa"/>
            <w:tcBorders>
              <w:top w:val="nil"/>
              <w:left w:val="nil"/>
              <w:bottom w:val="nil"/>
              <w:right w:val="nil"/>
            </w:tcBorders>
            <w:shd w:val="clear" w:color="auto" w:fill="auto"/>
            <w:noWrap/>
            <w:vAlign w:val="bottom"/>
            <w:hideMark/>
          </w:tcPr>
          <w:p w14:paraId="4CBA4F4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14.161,8</w:t>
            </w:r>
          </w:p>
        </w:tc>
        <w:tc>
          <w:tcPr>
            <w:tcW w:w="808" w:type="dxa"/>
            <w:tcBorders>
              <w:top w:val="nil"/>
              <w:left w:val="nil"/>
              <w:bottom w:val="nil"/>
              <w:right w:val="nil"/>
            </w:tcBorders>
            <w:shd w:val="clear" w:color="auto" w:fill="auto"/>
            <w:noWrap/>
            <w:vAlign w:val="bottom"/>
            <w:hideMark/>
          </w:tcPr>
          <w:p w14:paraId="228166F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11.869,3</w:t>
            </w:r>
          </w:p>
        </w:tc>
        <w:tc>
          <w:tcPr>
            <w:tcW w:w="949" w:type="dxa"/>
            <w:tcBorders>
              <w:top w:val="nil"/>
              <w:left w:val="nil"/>
              <w:bottom w:val="nil"/>
              <w:right w:val="nil"/>
            </w:tcBorders>
            <w:shd w:val="clear" w:color="auto" w:fill="auto"/>
            <w:noWrap/>
            <w:vAlign w:val="bottom"/>
            <w:hideMark/>
          </w:tcPr>
          <w:p w14:paraId="5958B0D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116.676,6</w:t>
            </w:r>
          </w:p>
        </w:tc>
      </w:tr>
      <w:tr w:rsidR="00F3251A" w:rsidRPr="002F264E" w14:paraId="0A297A9A" w14:textId="77777777" w:rsidTr="00727637">
        <w:trPr>
          <w:trHeight w:val="227"/>
        </w:trPr>
        <w:tc>
          <w:tcPr>
            <w:tcW w:w="2268" w:type="dxa"/>
            <w:tcBorders>
              <w:top w:val="nil"/>
              <w:left w:val="nil"/>
              <w:bottom w:val="nil"/>
              <w:right w:val="nil"/>
            </w:tcBorders>
            <w:shd w:val="clear" w:color="auto" w:fill="auto"/>
            <w:noWrap/>
            <w:vAlign w:val="bottom"/>
            <w:hideMark/>
          </w:tcPr>
          <w:p w14:paraId="32EC66A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Valor Agregado/Renda³ </w:t>
            </w:r>
          </w:p>
        </w:tc>
        <w:tc>
          <w:tcPr>
            <w:tcW w:w="781" w:type="dxa"/>
            <w:tcBorders>
              <w:top w:val="nil"/>
              <w:left w:val="nil"/>
              <w:bottom w:val="nil"/>
              <w:right w:val="nil"/>
            </w:tcBorders>
            <w:shd w:val="clear" w:color="auto" w:fill="auto"/>
            <w:noWrap/>
            <w:vAlign w:val="bottom"/>
            <w:hideMark/>
          </w:tcPr>
          <w:p w14:paraId="3229CB5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8.877,0</w:t>
            </w:r>
          </w:p>
        </w:tc>
        <w:tc>
          <w:tcPr>
            <w:tcW w:w="808" w:type="dxa"/>
            <w:tcBorders>
              <w:top w:val="nil"/>
              <w:left w:val="nil"/>
              <w:bottom w:val="nil"/>
              <w:right w:val="nil"/>
            </w:tcBorders>
            <w:shd w:val="clear" w:color="auto" w:fill="auto"/>
            <w:noWrap/>
            <w:vAlign w:val="bottom"/>
            <w:hideMark/>
          </w:tcPr>
          <w:p w14:paraId="086A797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14.264,4</w:t>
            </w:r>
          </w:p>
        </w:tc>
        <w:tc>
          <w:tcPr>
            <w:tcW w:w="1189" w:type="dxa"/>
            <w:tcBorders>
              <w:top w:val="nil"/>
              <w:left w:val="nil"/>
              <w:bottom w:val="nil"/>
              <w:right w:val="nil"/>
            </w:tcBorders>
            <w:shd w:val="clear" w:color="auto" w:fill="auto"/>
            <w:noWrap/>
            <w:vAlign w:val="bottom"/>
            <w:hideMark/>
          </w:tcPr>
          <w:p w14:paraId="77C267D3"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694,0</w:t>
            </w:r>
          </w:p>
        </w:tc>
        <w:tc>
          <w:tcPr>
            <w:tcW w:w="861" w:type="dxa"/>
            <w:tcBorders>
              <w:top w:val="nil"/>
              <w:left w:val="nil"/>
              <w:bottom w:val="nil"/>
              <w:right w:val="nil"/>
            </w:tcBorders>
            <w:shd w:val="clear" w:color="auto" w:fill="auto"/>
            <w:noWrap/>
            <w:vAlign w:val="bottom"/>
            <w:hideMark/>
          </w:tcPr>
          <w:p w14:paraId="7816003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4.992,5</w:t>
            </w:r>
          </w:p>
        </w:tc>
        <w:tc>
          <w:tcPr>
            <w:tcW w:w="1181" w:type="dxa"/>
            <w:tcBorders>
              <w:top w:val="nil"/>
              <w:left w:val="nil"/>
              <w:bottom w:val="nil"/>
              <w:right w:val="nil"/>
            </w:tcBorders>
            <w:shd w:val="clear" w:color="auto" w:fill="auto"/>
            <w:noWrap/>
            <w:vAlign w:val="bottom"/>
            <w:hideMark/>
          </w:tcPr>
          <w:p w14:paraId="7F12190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17.303,2</w:t>
            </w:r>
          </w:p>
        </w:tc>
        <w:tc>
          <w:tcPr>
            <w:tcW w:w="878" w:type="dxa"/>
            <w:tcBorders>
              <w:top w:val="nil"/>
              <w:left w:val="nil"/>
              <w:bottom w:val="nil"/>
              <w:right w:val="nil"/>
            </w:tcBorders>
            <w:shd w:val="clear" w:color="auto" w:fill="auto"/>
            <w:noWrap/>
            <w:vAlign w:val="bottom"/>
            <w:hideMark/>
          </w:tcPr>
          <w:p w14:paraId="74585CBE"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8.028,1</w:t>
            </w:r>
          </w:p>
        </w:tc>
        <w:tc>
          <w:tcPr>
            <w:tcW w:w="808" w:type="dxa"/>
            <w:tcBorders>
              <w:top w:val="nil"/>
              <w:left w:val="nil"/>
              <w:bottom w:val="nil"/>
              <w:right w:val="nil"/>
            </w:tcBorders>
            <w:shd w:val="clear" w:color="auto" w:fill="auto"/>
            <w:noWrap/>
            <w:vAlign w:val="bottom"/>
            <w:hideMark/>
          </w:tcPr>
          <w:p w14:paraId="7CEACE72"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6.320,8</w:t>
            </w:r>
          </w:p>
        </w:tc>
        <w:tc>
          <w:tcPr>
            <w:tcW w:w="949" w:type="dxa"/>
            <w:tcBorders>
              <w:top w:val="nil"/>
              <w:left w:val="nil"/>
              <w:bottom w:val="nil"/>
              <w:right w:val="nil"/>
            </w:tcBorders>
            <w:shd w:val="clear" w:color="auto" w:fill="auto"/>
            <w:noWrap/>
            <w:vAlign w:val="bottom"/>
            <w:hideMark/>
          </w:tcPr>
          <w:p w14:paraId="56FEDB22"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60.480,1</w:t>
            </w:r>
          </w:p>
        </w:tc>
      </w:tr>
      <w:tr w:rsidR="00F3251A" w:rsidRPr="002F264E" w14:paraId="7ACBDF50" w14:textId="77777777" w:rsidTr="00727637">
        <w:trPr>
          <w:trHeight w:val="227"/>
        </w:trPr>
        <w:tc>
          <w:tcPr>
            <w:tcW w:w="2268" w:type="dxa"/>
            <w:tcBorders>
              <w:top w:val="nil"/>
              <w:left w:val="nil"/>
              <w:bottom w:val="nil"/>
              <w:right w:val="nil"/>
            </w:tcBorders>
            <w:shd w:val="clear" w:color="auto" w:fill="auto"/>
            <w:noWrap/>
            <w:vAlign w:val="bottom"/>
            <w:hideMark/>
          </w:tcPr>
          <w:p w14:paraId="745111D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Salários </w:t>
            </w:r>
          </w:p>
        </w:tc>
        <w:tc>
          <w:tcPr>
            <w:tcW w:w="781" w:type="dxa"/>
            <w:tcBorders>
              <w:top w:val="nil"/>
              <w:left w:val="nil"/>
              <w:bottom w:val="nil"/>
              <w:right w:val="nil"/>
            </w:tcBorders>
            <w:shd w:val="clear" w:color="auto" w:fill="auto"/>
            <w:noWrap/>
            <w:vAlign w:val="bottom"/>
            <w:hideMark/>
          </w:tcPr>
          <w:p w14:paraId="6526C2F7"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2.616,1</w:t>
            </w:r>
          </w:p>
        </w:tc>
        <w:tc>
          <w:tcPr>
            <w:tcW w:w="808" w:type="dxa"/>
            <w:tcBorders>
              <w:top w:val="nil"/>
              <w:left w:val="nil"/>
              <w:bottom w:val="nil"/>
              <w:right w:val="nil"/>
            </w:tcBorders>
            <w:shd w:val="clear" w:color="auto" w:fill="auto"/>
            <w:noWrap/>
            <w:vAlign w:val="bottom"/>
            <w:hideMark/>
          </w:tcPr>
          <w:p w14:paraId="1B1277C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4.366,6</w:t>
            </w:r>
          </w:p>
        </w:tc>
        <w:tc>
          <w:tcPr>
            <w:tcW w:w="1189" w:type="dxa"/>
            <w:tcBorders>
              <w:top w:val="nil"/>
              <w:left w:val="nil"/>
              <w:bottom w:val="nil"/>
              <w:right w:val="nil"/>
            </w:tcBorders>
            <w:shd w:val="clear" w:color="auto" w:fill="auto"/>
            <w:noWrap/>
            <w:vAlign w:val="bottom"/>
            <w:hideMark/>
          </w:tcPr>
          <w:p w14:paraId="2E8A561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237,2</w:t>
            </w:r>
          </w:p>
        </w:tc>
        <w:tc>
          <w:tcPr>
            <w:tcW w:w="861" w:type="dxa"/>
            <w:tcBorders>
              <w:top w:val="nil"/>
              <w:left w:val="nil"/>
              <w:bottom w:val="nil"/>
              <w:right w:val="nil"/>
            </w:tcBorders>
            <w:shd w:val="clear" w:color="auto" w:fill="auto"/>
            <w:noWrap/>
            <w:vAlign w:val="bottom"/>
            <w:hideMark/>
          </w:tcPr>
          <w:p w14:paraId="0C15F57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1.670,0</w:t>
            </w:r>
          </w:p>
        </w:tc>
        <w:tc>
          <w:tcPr>
            <w:tcW w:w="1181" w:type="dxa"/>
            <w:tcBorders>
              <w:top w:val="nil"/>
              <w:left w:val="nil"/>
              <w:bottom w:val="nil"/>
              <w:right w:val="nil"/>
            </w:tcBorders>
            <w:shd w:val="clear" w:color="auto" w:fill="auto"/>
            <w:noWrap/>
            <w:vAlign w:val="bottom"/>
            <w:hideMark/>
          </w:tcPr>
          <w:p w14:paraId="4177B8A4"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5.108,5</w:t>
            </w:r>
          </w:p>
        </w:tc>
        <w:tc>
          <w:tcPr>
            <w:tcW w:w="878" w:type="dxa"/>
            <w:tcBorders>
              <w:top w:val="nil"/>
              <w:left w:val="nil"/>
              <w:bottom w:val="nil"/>
              <w:right w:val="nil"/>
            </w:tcBorders>
            <w:shd w:val="clear" w:color="auto" w:fill="auto"/>
            <w:noWrap/>
            <w:vAlign w:val="bottom"/>
            <w:hideMark/>
          </w:tcPr>
          <w:p w14:paraId="28F34B90"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2.629,4</w:t>
            </w:r>
          </w:p>
        </w:tc>
        <w:tc>
          <w:tcPr>
            <w:tcW w:w="808" w:type="dxa"/>
            <w:tcBorders>
              <w:top w:val="nil"/>
              <w:left w:val="nil"/>
              <w:bottom w:val="nil"/>
              <w:right w:val="nil"/>
            </w:tcBorders>
            <w:shd w:val="clear" w:color="auto" w:fill="auto"/>
            <w:noWrap/>
            <w:vAlign w:val="bottom"/>
            <w:hideMark/>
          </w:tcPr>
          <w:p w14:paraId="18A6A0F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2.116,9</w:t>
            </w:r>
          </w:p>
        </w:tc>
        <w:tc>
          <w:tcPr>
            <w:tcW w:w="949" w:type="dxa"/>
            <w:tcBorders>
              <w:top w:val="nil"/>
              <w:left w:val="nil"/>
              <w:bottom w:val="nil"/>
              <w:right w:val="nil"/>
            </w:tcBorders>
            <w:shd w:val="clear" w:color="auto" w:fill="auto"/>
            <w:noWrap/>
            <w:vAlign w:val="bottom"/>
            <w:hideMark/>
          </w:tcPr>
          <w:p w14:paraId="4B78F7EB"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18.744,7</w:t>
            </w:r>
          </w:p>
        </w:tc>
      </w:tr>
      <w:tr w:rsidR="00F3251A" w:rsidRPr="002F264E" w14:paraId="4E551E35" w14:textId="77777777" w:rsidTr="00727637">
        <w:trPr>
          <w:trHeight w:val="227"/>
        </w:trPr>
        <w:tc>
          <w:tcPr>
            <w:tcW w:w="2268" w:type="dxa"/>
            <w:tcBorders>
              <w:top w:val="nil"/>
              <w:left w:val="nil"/>
              <w:bottom w:val="nil"/>
              <w:right w:val="nil"/>
            </w:tcBorders>
            <w:shd w:val="clear" w:color="auto" w:fill="auto"/>
            <w:noWrap/>
            <w:vAlign w:val="bottom"/>
            <w:hideMark/>
          </w:tcPr>
          <w:p w14:paraId="7A43044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 xml:space="preserve">Tributos </w:t>
            </w:r>
          </w:p>
        </w:tc>
        <w:tc>
          <w:tcPr>
            <w:tcW w:w="781" w:type="dxa"/>
            <w:tcBorders>
              <w:top w:val="nil"/>
              <w:left w:val="nil"/>
              <w:bottom w:val="nil"/>
              <w:right w:val="nil"/>
            </w:tcBorders>
            <w:shd w:val="clear" w:color="auto" w:fill="auto"/>
            <w:noWrap/>
            <w:vAlign w:val="bottom"/>
            <w:hideMark/>
          </w:tcPr>
          <w:p w14:paraId="78093B77"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1.308,9</w:t>
            </w:r>
          </w:p>
        </w:tc>
        <w:tc>
          <w:tcPr>
            <w:tcW w:w="808" w:type="dxa"/>
            <w:tcBorders>
              <w:top w:val="nil"/>
              <w:left w:val="nil"/>
              <w:bottom w:val="nil"/>
              <w:right w:val="nil"/>
            </w:tcBorders>
            <w:shd w:val="clear" w:color="auto" w:fill="auto"/>
            <w:noWrap/>
            <w:vAlign w:val="bottom"/>
            <w:hideMark/>
          </w:tcPr>
          <w:p w14:paraId="153B2C4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2.489,0</w:t>
            </w:r>
          </w:p>
        </w:tc>
        <w:tc>
          <w:tcPr>
            <w:tcW w:w="1189" w:type="dxa"/>
            <w:tcBorders>
              <w:top w:val="nil"/>
              <w:left w:val="nil"/>
              <w:bottom w:val="nil"/>
              <w:right w:val="nil"/>
            </w:tcBorders>
            <w:shd w:val="clear" w:color="auto" w:fill="auto"/>
            <w:noWrap/>
            <w:vAlign w:val="bottom"/>
            <w:hideMark/>
          </w:tcPr>
          <w:p w14:paraId="1A1F91B7"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158,4</w:t>
            </w:r>
          </w:p>
        </w:tc>
        <w:tc>
          <w:tcPr>
            <w:tcW w:w="861" w:type="dxa"/>
            <w:tcBorders>
              <w:top w:val="nil"/>
              <w:left w:val="nil"/>
              <w:bottom w:val="nil"/>
              <w:right w:val="nil"/>
            </w:tcBorders>
            <w:shd w:val="clear" w:color="auto" w:fill="auto"/>
            <w:noWrap/>
            <w:vAlign w:val="bottom"/>
            <w:hideMark/>
          </w:tcPr>
          <w:p w14:paraId="4825EA1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1.253,2</w:t>
            </w:r>
          </w:p>
        </w:tc>
        <w:tc>
          <w:tcPr>
            <w:tcW w:w="1181" w:type="dxa"/>
            <w:tcBorders>
              <w:top w:val="nil"/>
              <w:left w:val="nil"/>
              <w:bottom w:val="nil"/>
              <w:right w:val="nil"/>
            </w:tcBorders>
            <w:shd w:val="clear" w:color="auto" w:fill="auto"/>
            <w:noWrap/>
            <w:vAlign w:val="bottom"/>
            <w:hideMark/>
          </w:tcPr>
          <w:p w14:paraId="7192D25E"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3.886,4</w:t>
            </w:r>
          </w:p>
        </w:tc>
        <w:tc>
          <w:tcPr>
            <w:tcW w:w="878" w:type="dxa"/>
            <w:tcBorders>
              <w:top w:val="nil"/>
              <w:left w:val="nil"/>
              <w:bottom w:val="nil"/>
              <w:right w:val="nil"/>
            </w:tcBorders>
            <w:shd w:val="clear" w:color="auto" w:fill="auto"/>
            <w:noWrap/>
            <w:vAlign w:val="bottom"/>
            <w:hideMark/>
          </w:tcPr>
          <w:p w14:paraId="289D41B5"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987,9</w:t>
            </w:r>
          </w:p>
        </w:tc>
        <w:tc>
          <w:tcPr>
            <w:tcW w:w="808" w:type="dxa"/>
            <w:tcBorders>
              <w:top w:val="nil"/>
              <w:left w:val="nil"/>
              <w:bottom w:val="nil"/>
              <w:right w:val="nil"/>
            </w:tcBorders>
            <w:shd w:val="clear" w:color="auto" w:fill="auto"/>
            <w:noWrap/>
            <w:vAlign w:val="bottom"/>
            <w:hideMark/>
          </w:tcPr>
          <w:p w14:paraId="33EE836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1.063,1</w:t>
            </w:r>
          </w:p>
        </w:tc>
        <w:tc>
          <w:tcPr>
            <w:tcW w:w="949" w:type="dxa"/>
            <w:tcBorders>
              <w:top w:val="nil"/>
              <w:left w:val="nil"/>
              <w:bottom w:val="nil"/>
              <w:right w:val="nil"/>
            </w:tcBorders>
            <w:shd w:val="clear" w:color="auto" w:fill="auto"/>
            <w:noWrap/>
            <w:vAlign w:val="bottom"/>
            <w:hideMark/>
          </w:tcPr>
          <w:p w14:paraId="603437F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11.147,0</w:t>
            </w:r>
          </w:p>
        </w:tc>
      </w:tr>
      <w:tr w:rsidR="00F3251A" w:rsidRPr="002F264E" w14:paraId="05FEB96B" w14:textId="77777777" w:rsidTr="00727637">
        <w:trPr>
          <w:trHeight w:val="227"/>
        </w:trPr>
        <w:tc>
          <w:tcPr>
            <w:tcW w:w="2268" w:type="dxa"/>
            <w:tcBorders>
              <w:top w:val="single" w:sz="4" w:space="0" w:color="D0CECE"/>
              <w:left w:val="nil"/>
              <w:bottom w:val="nil"/>
              <w:right w:val="nil"/>
            </w:tcBorders>
            <w:shd w:val="clear" w:color="auto" w:fill="auto"/>
            <w:noWrap/>
            <w:vAlign w:val="bottom"/>
            <w:hideMark/>
          </w:tcPr>
          <w:p w14:paraId="3274B8A9"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Empregos (N° de pessoas)</w:t>
            </w:r>
            <w:r w:rsidRPr="002F264E">
              <w:rPr>
                <w:rFonts w:ascii="Arial" w:eastAsia="Times New Roman" w:hAnsi="Arial" w:cs="Arial"/>
                <w:color w:val="000000"/>
                <w:sz w:val="16"/>
                <w:szCs w:val="16"/>
                <w:vertAlign w:val="superscript"/>
                <w:lang w:eastAsia="pt-BR"/>
              </w:rPr>
              <w:t xml:space="preserve"> (4) </w:t>
            </w:r>
          </w:p>
        </w:tc>
        <w:tc>
          <w:tcPr>
            <w:tcW w:w="781" w:type="dxa"/>
            <w:tcBorders>
              <w:top w:val="single" w:sz="4" w:space="0" w:color="D0CECE"/>
              <w:left w:val="nil"/>
              <w:bottom w:val="nil"/>
              <w:right w:val="nil"/>
            </w:tcBorders>
            <w:shd w:val="clear" w:color="auto" w:fill="auto"/>
            <w:noWrap/>
            <w:vAlign w:val="bottom"/>
            <w:hideMark/>
          </w:tcPr>
          <w:p w14:paraId="42DD0A54"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308.598</w:t>
            </w:r>
          </w:p>
        </w:tc>
        <w:tc>
          <w:tcPr>
            <w:tcW w:w="808" w:type="dxa"/>
            <w:tcBorders>
              <w:top w:val="single" w:sz="4" w:space="0" w:color="D0CECE"/>
              <w:left w:val="nil"/>
              <w:bottom w:val="nil"/>
              <w:right w:val="nil"/>
            </w:tcBorders>
            <w:shd w:val="clear" w:color="auto" w:fill="auto"/>
            <w:noWrap/>
            <w:vAlign w:val="bottom"/>
            <w:hideMark/>
          </w:tcPr>
          <w:p w14:paraId="34E217A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793.423</w:t>
            </w:r>
          </w:p>
        </w:tc>
        <w:tc>
          <w:tcPr>
            <w:tcW w:w="1189" w:type="dxa"/>
            <w:tcBorders>
              <w:top w:val="single" w:sz="4" w:space="0" w:color="D0CECE"/>
              <w:left w:val="nil"/>
              <w:bottom w:val="nil"/>
              <w:right w:val="nil"/>
            </w:tcBorders>
            <w:shd w:val="clear" w:color="auto" w:fill="auto"/>
            <w:noWrap/>
            <w:vAlign w:val="bottom"/>
            <w:hideMark/>
          </w:tcPr>
          <w:p w14:paraId="60B3158C"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16.176</w:t>
            </w:r>
          </w:p>
        </w:tc>
        <w:tc>
          <w:tcPr>
            <w:tcW w:w="861" w:type="dxa"/>
            <w:tcBorders>
              <w:top w:val="single" w:sz="4" w:space="0" w:color="D0CECE"/>
              <w:left w:val="nil"/>
              <w:bottom w:val="nil"/>
              <w:right w:val="nil"/>
            </w:tcBorders>
            <w:shd w:val="clear" w:color="auto" w:fill="auto"/>
            <w:noWrap/>
            <w:vAlign w:val="bottom"/>
            <w:hideMark/>
          </w:tcPr>
          <w:p w14:paraId="514E838F"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83.224</w:t>
            </w:r>
          </w:p>
        </w:tc>
        <w:tc>
          <w:tcPr>
            <w:tcW w:w="1181" w:type="dxa"/>
            <w:tcBorders>
              <w:top w:val="single" w:sz="4" w:space="0" w:color="D0CECE"/>
              <w:left w:val="nil"/>
              <w:bottom w:val="nil"/>
              <w:right w:val="nil"/>
            </w:tcBorders>
            <w:shd w:val="clear" w:color="auto" w:fill="auto"/>
            <w:noWrap/>
            <w:vAlign w:val="bottom"/>
            <w:hideMark/>
          </w:tcPr>
          <w:p w14:paraId="4C19EDC6"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243.979</w:t>
            </w:r>
          </w:p>
        </w:tc>
        <w:tc>
          <w:tcPr>
            <w:tcW w:w="878" w:type="dxa"/>
            <w:tcBorders>
              <w:top w:val="single" w:sz="4" w:space="0" w:color="D0CECE"/>
              <w:left w:val="nil"/>
              <w:bottom w:val="nil"/>
              <w:right w:val="nil"/>
            </w:tcBorders>
            <w:shd w:val="clear" w:color="auto" w:fill="auto"/>
            <w:noWrap/>
            <w:vAlign w:val="bottom"/>
            <w:hideMark/>
          </w:tcPr>
          <w:p w14:paraId="19C3A331"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173.024</w:t>
            </w:r>
          </w:p>
        </w:tc>
        <w:tc>
          <w:tcPr>
            <w:tcW w:w="808" w:type="dxa"/>
            <w:tcBorders>
              <w:top w:val="single" w:sz="4" w:space="0" w:color="D0CECE"/>
              <w:left w:val="nil"/>
              <w:bottom w:val="nil"/>
              <w:right w:val="nil"/>
            </w:tcBorders>
            <w:shd w:val="clear" w:color="auto" w:fill="auto"/>
            <w:noWrap/>
            <w:vAlign w:val="bottom"/>
            <w:hideMark/>
          </w:tcPr>
          <w:p w14:paraId="0158559D"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123.409</w:t>
            </w:r>
          </w:p>
        </w:tc>
        <w:tc>
          <w:tcPr>
            <w:tcW w:w="949" w:type="dxa"/>
            <w:tcBorders>
              <w:top w:val="single" w:sz="4" w:space="0" w:color="D0CECE"/>
              <w:left w:val="nil"/>
              <w:bottom w:val="nil"/>
              <w:right w:val="nil"/>
            </w:tcBorders>
            <w:shd w:val="clear" w:color="auto" w:fill="auto"/>
            <w:noWrap/>
            <w:vAlign w:val="bottom"/>
            <w:hideMark/>
          </w:tcPr>
          <w:p w14:paraId="34D90E1A" w14:textId="77777777" w:rsidR="00F3251A" w:rsidRPr="002F264E" w:rsidRDefault="00F3251A" w:rsidP="009A3767">
            <w:pPr>
              <w:spacing w:after="0"/>
              <w:jc w:val="both"/>
              <w:rPr>
                <w:rFonts w:ascii="Arial" w:eastAsia="Times New Roman" w:hAnsi="Arial" w:cs="Arial"/>
                <w:color w:val="000000"/>
                <w:sz w:val="16"/>
                <w:szCs w:val="16"/>
                <w:lang w:eastAsia="pt-BR"/>
              </w:rPr>
            </w:pPr>
            <w:r w:rsidRPr="002F264E">
              <w:rPr>
                <w:rFonts w:ascii="Arial" w:eastAsia="Times New Roman" w:hAnsi="Arial" w:cs="Arial"/>
                <w:color w:val="000000"/>
                <w:sz w:val="16"/>
                <w:szCs w:val="16"/>
                <w:lang w:eastAsia="pt-BR"/>
              </w:rPr>
              <w:t>1.741.834</w:t>
            </w:r>
          </w:p>
        </w:tc>
      </w:tr>
      <w:tr w:rsidR="00F3251A" w:rsidRPr="002F264E" w14:paraId="0B933CF1" w14:textId="77777777" w:rsidTr="00727637">
        <w:trPr>
          <w:trHeight w:val="395"/>
        </w:trPr>
        <w:tc>
          <w:tcPr>
            <w:tcW w:w="2268" w:type="dxa"/>
            <w:tcBorders>
              <w:top w:val="single" w:sz="4" w:space="0" w:color="AEAAAA"/>
              <w:left w:val="nil"/>
              <w:bottom w:val="single" w:sz="4" w:space="0" w:color="AEAAAA"/>
              <w:right w:val="nil"/>
            </w:tcBorders>
            <w:shd w:val="clear" w:color="000000" w:fill="E7E6E6"/>
            <w:vAlign w:val="bottom"/>
            <w:hideMark/>
          </w:tcPr>
          <w:p w14:paraId="181BDECE"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Investimento para gerar 01 emprego (R$)</w:t>
            </w:r>
          </w:p>
        </w:tc>
        <w:tc>
          <w:tcPr>
            <w:tcW w:w="781" w:type="dxa"/>
            <w:tcBorders>
              <w:top w:val="single" w:sz="4" w:space="0" w:color="AEAAAA"/>
              <w:left w:val="nil"/>
              <w:bottom w:val="single" w:sz="4" w:space="0" w:color="AEAAAA"/>
              <w:right w:val="nil"/>
            </w:tcBorders>
            <w:shd w:val="clear" w:color="000000" w:fill="E7E6E6"/>
            <w:noWrap/>
            <w:vAlign w:val="center"/>
            <w:hideMark/>
          </w:tcPr>
          <w:p w14:paraId="003F4504"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13.512,7</w:t>
            </w:r>
          </w:p>
        </w:tc>
        <w:tc>
          <w:tcPr>
            <w:tcW w:w="808" w:type="dxa"/>
            <w:tcBorders>
              <w:top w:val="single" w:sz="4" w:space="0" w:color="AEAAAA"/>
              <w:left w:val="nil"/>
              <w:bottom w:val="single" w:sz="4" w:space="0" w:color="AEAAAA"/>
              <w:right w:val="nil"/>
            </w:tcBorders>
            <w:shd w:val="clear" w:color="000000" w:fill="E7E6E6"/>
            <w:noWrap/>
            <w:vAlign w:val="center"/>
            <w:hideMark/>
          </w:tcPr>
          <w:p w14:paraId="164760D1"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8.616,5</w:t>
            </w:r>
          </w:p>
        </w:tc>
        <w:tc>
          <w:tcPr>
            <w:tcW w:w="1189" w:type="dxa"/>
            <w:tcBorders>
              <w:top w:val="single" w:sz="4" w:space="0" w:color="AEAAAA"/>
              <w:left w:val="nil"/>
              <w:bottom w:val="single" w:sz="4" w:space="0" w:color="AEAAAA"/>
              <w:right w:val="nil"/>
            </w:tcBorders>
            <w:shd w:val="clear" w:color="000000" w:fill="E7E6E6"/>
            <w:noWrap/>
            <w:vAlign w:val="center"/>
            <w:hideMark/>
          </w:tcPr>
          <w:p w14:paraId="4B59F028"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22.728,9</w:t>
            </w:r>
          </w:p>
        </w:tc>
        <w:tc>
          <w:tcPr>
            <w:tcW w:w="861" w:type="dxa"/>
            <w:tcBorders>
              <w:top w:val="single" w:sz="4" w:space="0" w:color="AEAAAA"/>
              <w:left w:val="nil"/>
              <w:bottom w:val="single" w:sz="4" w:space="0" w:color="AEAAAA"/>
              <w:right w:val="nil"/>
            </w:tcBorders>
            <w:shd w:val="clear" w:color="000000" w:fill="E7E6E6"/>
            <w:noWrap/>
            <w:vAlign w:val="center"/>
            <w:hideMark/>
          </w:tcPr>
          <w:p w14:paraId="545EFDE6"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33.686,7</w:t>
            </w:r>
          </w:p>
        </w:tc>
        <w:tc>
          <w:tcPr>
            <w:tcW w:w="1181" w:type="dxa"/>
            <w:tcBorders>
              <w:top w:val="single" w:sz="4" w:space="0" w:color="AEAAAA"/>
              <w:left w:val="nil"/>
              <w:bottom w:val="single" w:sz="4" w:space="0" w:color="AEAAAA"/>
              <w:right w:val="nil"/>
            </w:tcBorders>
            <w:shd w:val="clear" w:color="000000" w:fill="E7E6E6"/>
            <w:noWrap/>
            <w:vAlign w:val="center"/>
            <w:hideMark/>
          </w:tcPr>
          <w:p w14:paraId="5B3F403D"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34.266,0</w:t>
            </w:r>
          </w:p>
        </w:tc>
        <w:tc>
          <w:tcPr>
            <w:tcW w:w="878" w:type="dxa"/>
            <w:tcBorders>
              <w:top w:val="single" w:sz="4" w:space="0" w:color="AEAAAA"/>
              <w:left w:val="nil"/>
              <w:bottom w:val="single" w:sz="4" w:space="0" w:color="AEAAAA"/>
              <w:right w:val="nil"/>
            </w:tcBorders>
            <w:shd w:val="clear" w:color="000000" w:fill="E7E6E6"/>
            <w:noWrap/>
            <w:vAlign w:val="center"/>
            <w:hideMark/>
          </w:tcPr>
          <w:p w14:paraId="24903C47"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20.776,3</w:t>
            </w:r>
          </w:p>
        </w:tc>
        <w:tc>
          <w:tcPr>
            <w:tcW w:w="808" w:type="dxa"/>
            <w:tcBorders>
              <w:top w:val="single" w:sz="4" w:space="0" w:color="AEAAAA"/>
              <w:left w:val="nil"/>
              <w:bottom w:val="single" w:sz="4" w:space="0" w:color="AEAAAA"/>
              <w:right w:val="nil"/>
            </w:tcBorders>
            <w:shd w:val="clear" w:color="000000" w:fill="E7E6E6"/>
            <w:noWrap/>
            <w:vAlign w:val="center"/>
            <w:hideMark/>
          </w:tcPr>
          <w:p w14:paraId="4C653AA5"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24.043,4</w:t>
            </w:r>
          </w:p>
        </w:tc>
        <w:tc>
          <w:tcPr>
            <w:tcW w:w="949" w:type="dxa"/>
            <w:tcBorders>
              <w:top w:val="single" w:sz="4" w:space="0" w:color="AEAAAA"/>
              <w:left w:val="nil"/>
              <w:bottom w:val="single" w:sz="4" w:space="0" w:color="AEAAAA"/>
              <w:right w:val="nil"/>
            </w:tcBorders>
            <w:shd w:val="clear" w:color="000000" w:fill="E7E6E6"/>
            <w:noWrap/>
            <w:vAlign w:val="center"/>
            <w:hideMark/>
          </w:tcPr>
          <w:p w14:paraId="6287B763" w14:textId="77777777" w:rsidR="00F3251A" w:rsidRPr="002F264E" w:rsidRDefault="00F3251A" w:rsidP="009A3767">
            <w:pPr>
              <w:spacing w:after="0"/>
              <w:jc w:val="both"/>
              <w:rPr>
                <w:rFonts w:ascii="Arial" w:eastAsia="Times New Roman" w:hAnsi="Arial" w:cs="Arial"/>
                <w:b/>
                <w:bCs/>
                <w:color w:val="000000"/>
                <w:sz w:val="16"/>
                <w:szCs w:val="16"/>
                <w:lang w:eastAsia="pt-BR"/>
              </w:rPr>
            </w:pPr>
            <w:r w:rsidRPr="002F264E">
              <w:rPr>
                <w:rFonts w:ascii="Arial" w:eastAsia="Times New Roman" w:hAnsi="Arial" w:cs="Arial"/>
                <w:b/>
                <w:bCs/>
                <w:color w:val="000000"/>
                <w:sz w:val="16"/>
                <w:szCs w:val="16"/>
                <w:lang w:eastAsia="pt-BR"/>
              </w:rPr>
              <w:t>16.706,5</w:t>
            </w:r>
          </w:p>
        </w:tc>
      </w:tr>
    </w:tbl>
    <w:p w14:paraId="2A959336" w14:textId="77777777" w:rsidR="00F3251A" w:rsidRPr="002F264E" w:rsidRDefault="00F3251A" w:rsidP="009A3767">
      <w:pPr>
        <w:spacing w:after="0"/>
        <w:jc w:val="both"/>
        <w:rPr>
          <w:rFonts w:ascii="Arial" w:hAnsi="Arial" w:cs="Arial"/>
          <w:iCs/>
          <w:sz w:val="16"/>
          <w:szCs w:val="16"/>
        </w:rPr>
      </w:pPr>
      <w:r w:rsidRPr="002F264E">
        <w:rPr>
          <w:rFonts w:ascii="Arial" w:hAnsi="Arial" w:cs="Arial"/>
          <w:iCs/>
          <w:sz w:val="16"/>
          <w:szCs w:val="16"/>
        </w:rPr>
        <w:t>Fonte: Banco do Nordeste/Escritório Técnico de Estudos Econômicos do Nordeste - ETENE. Notas: (1) Impactos estimados a partir da matriz de insumo-produto do Nordeste, contemplando os efeitos diretos, indiretos e induzidos (renda), a partir da aplicação dos recursos. (2) Somatório de todos os bens e serviços produzidos no período. (3) Valor dos bens produzidos, deduzidos os custos dos insumos adquiridos de terceiros, utilizados na produção. (4) Empregos formais e informais. (5) Somatório dos impactos produzidos no Brasil, considerando-se, também, o efeito transbordamento.</w:t>
      </w:r>
    </w:p>
    <w:p w14:paraId="1E7EBA2D" w14:textId="4E099C6F" w:rsidR="00F3251A" w:rsidRPr="002F264E" w:rsidRDefault="00F3251A" w:rsidP="002F264E">
      <w:pPr>
        <w:jc w:val="both"/>
        <w:rPr>
          <w:rFonts w:ascii="Arial" w:hAnsi="Arial" w:cs="Arial"/>
        </w:rPr>
      </w:pPr>
      <w:r w:rsidRPr="002F264E">
        <w:rPr>
          <w:rFonts w:ascii="Arial" w:hAnsi="Arial" w:cs="Arial"/>
          <w:b/>
          <w:color w:val="808080"/>
          <w:sz w:val="20"/>
        </w:rPr>
        <w:br w:type="page"/>
      </w:r>
      <w:bookmarkStart w:id="32" w:name="_Toc91667065"/>
      <w:bookmarkStart w:id="33" w:name="_Toc91667066"/>
      <w:bookmarkStart w:id="34" w:name="_Toc91667067"/>
      <w:bookmarkStart w:id="35" w:name="_Toc91667068"/>
      <w:bookmarkStart w:id="36" w:name="_Toc91667069"/>
      <w:bookmarkStart w:id="37" w:name="_Toc91667070"/>
      <w:bookmarkStart w:id="38" w:name="_Toc91667071"/>
      <w:bookmarkStart w:id="39" w:name="_Toc96352435"/>
      <w:bookmarkEnd w:id="32"/>
      <w:bookmarkEnd w:id="33"/>
      <w:bookmarkEnd w:id="34"/>
      <w:bookmarkEnd w:id="35"/>
      <w:bookmarkEnd w:id="36"/>
      <w:bookmarkEnd w:id="37"/>
      <w:bookmarkEnd w:id="38"/>
      <w:r w:rsidRPr="002F264E">
        <w:rPr>
          <w:rFonts w:ascii="Arial" w:hAnsi="Arial" w:cs="Arial"/>
        </w:rPr>
        <w:lastRenderedPageBreak/>
        <w:t>ESTRATÉGIA PARA O DESENVOLVIMENTO</w:t>
      </w:r>
      <w:bookmarkEnd w:id="39"/>
    </w:p>
    <w:p w14:paraId="7EB91D12" w14:textId="77777777" w:rsidR="00F3251A" w:rsidRPr="002F264E" w:rsidRDefault="00F3251A" w:rsidP="009A3767">
      <w:pPr>
        <w:pStyle w:val="Estilo3"/>
        <w:spacing w:after="96"/>
      </w:pPr>
      <w:bookmarkStart w:id="40" w:name="_Toc58580238"/>
      <w:bookmarkStart w:id="41" w:name="_Toc63161115"/>
      <w:bookmarkStart w:id="42" w:name="_Toc96352436"/>
      <w:r w:rsidRPr="002F264E">
        <w:t>3.1 Fundos Científicos, Tecnológicos e de Desenvolvimento</w:t>
      </w:r>
      <w:bookmarkEnd w:id="40"/>
      <w:bookmarkEnd w:id="41"/>
      <w:bookmarkEnd w:id="42"/>
    </w:p>
    <w:p w14:paraId="1E9D3BBE" w14:textId="77777777" w:rsidR="00F3251A" w:rsidRPr="002F264E" w:rsidRDefault="00F3251A" w:rsidP="009A3767">
      <w:pPr>
        <w:pStyle w:val="Estilo3"/>
        <w:spacing w:after="96"/>
      </w:pPr>
    </w:p>
    <w:p w14:paraId="1109B9C6" w14:textId="69524139" w:rsidR="00F3251A" w:rsidRPr="002F264E" w:rsidRDefault="00F3251A" w:rsidP="009A3767">
      <w:pPr>
        <w:pStyle w:val="Estilo11"/>
        <w:spacing w:after="96"/>
      </w:pPr>
      <w:r w:rsidRPr="002F264E">
        <w:rPr>
          <w:noProof/>
        </w:rPr>
        <w:drawing>
          <wp:anchor distT="0" distB="0" distL="114300" distR="114300" simplePos="0" relativeHeight="251660288" behindDoc="0" locked="0" layoutInCell="1" allowOverlap="1" wp14:anchorId="5EFA73EE" wp14:editId="08DEE05F">
            <wp:simplePos x="0" y="0"/>
            <wp:positionH relativeFrom="margin">
              <wp:align>center</wp:align>
            </wp:positionH>
            <wp:positionV relativeFrom="margin">
              <wp:posOffset>1446530</wp:posOffset>
            </wp:positionV>
            <wp:extent cx="1771650" cy="695325"/>
            <wp:effectExtent l="0" t="0" r="0" b="9525"/>
            <wp:wrapSquare wrapText="bothSides"/>
            <wp:docPr id="10" name="Imagem 10" descr="Desenho de pessoa e texto bran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esenho de pessoa e texto branco&#10;&#10;Descrição gerada automaticamente com confiança médi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1650" cy="695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264E">
        <w:rPr>
          <w:noProof/>
        </w:rPr>
        <w:drawing>
          <wp:inline distT="0" distB="0" distL="0" distR="0" wp14:anchorId="1B84A385" wp14:editId="7ECF2E4E">
            <wp:extent cx="1314450" cy="1238250"/>
            <wp:effectExtent l="0" t="0" r="0" b="0"/>
            <wp:docPr id="7" name="Imagem 7" descr="Uma imagem contendo Ícon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2" descr="Uma imagem contendo Ícone&#10;&#10;Descrição gerada automaticament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14450" cy="1238250"/>
                    </a:xfrm>
                    <a:prstGeom prst="rect">
                      <a:avLst/>
                    </a:prstGeom>
                    <a:noFill/>
                    <a:ln>
                      <a:noFill/>
                    </a:ln>
                  </pic:spPr>
                </pic:pic>
              </a:graphicData>
            </a:graphic>
          </wp:inline>
        </w:drawing>
      </w:r>
      <w:r w:rsidRPr="002F264E">
        <w:rPr>
          <w:noProof/>
        </w:rPr>
        <w:drawing>
          <wp:inline distT="0" distB="0" distL="0" distR="0" wp14:anchorId="4A81D904" wp14:editId="3473A7A8">
            <wp:extent cx="1343025" cy="1276350"/>
            <wp:effectExtent l="0" t="0" r="9525" b="0"/>
            <wp:docPr id="6" name="Imagem 6"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7" descr="Tabela&#10;&#10;Descrição gerada automaticament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43025" cy="1276350"/>
                    </a:xfrm>
                    <a:prstGeom prst="rect">
                      <a:avLst/>
                    </a:prstGeom>
                    <a:noFill/>
                    <a:ln>
                      <a:noFill/>
                    </a:ln>
                  </pic:spPr>
                </pic:pic>
              </a:graphicData>
            </a:graphic>
          </wp:inline>
        </w:drawing>
      </w:r>
    </w:p>
    <w:p w14:paraId="3D289AED" w14:textId="77777777" w:rsidR="00F3251A" w:rsidRPr="002F264E" w:rsidRDefault="00F3251A" w:rsidP="009A3767">
      <w:pPr>
        <w:pStyle w:val="Estilo11"/>
        <w:spacing w:after="96"/>
      </w:pPr>
    </w:p>
    <w:p w14:paraId="59CC4033" w14:textId="77777777" w:rsidR="00F3251A" w:rsidRPr="002F264E" w:rsidRDefault="00F3251A" w:rsidP="009A3767">
      <w:pPr>
        <w:pStyle w:val="Estilo11"/>
        <w:spacing w:after="96"/>
      </w:pPr>
      <w:r w:rsidRPr="002F264E">
        <w:t>O desenvolvimento regional é viabilizado a partir da associação de um conjunto de fatores econômicos, financeiros, tecnológicos, sociais e ambientais capazes de gerar ganhos de competitividade e produtividade aliados à promoção do bem-estar social.</w:t>
      </w:r>
    </w:p>
    <w:p w14:paraId="0BC7D705" w14:textId="77777777" w:rsidR="00F3251A" w:rsidRPr="002F264E" w:rsidRDefault="00F3251A" w:rsidP="009A3767">
      <w:pPr>
        <w:pStyle w:val="Estilo11"/>
        <w:spacing w:after="96"/>
      </w:pPr>
      <w:r w:rsidRPr="002F264E">
        <w:t>As atividades de Pesquisa, Difusão, Desenvolvimento e Inovação fazem parte desse conjunto de fatores, uma vez que funcionam como peças aceleradoras dos ganhos de produtividade e criação de novas oportunidades de investimentos públicos e privados, muitas vezes destinadas à introdução de tecnologias disruptivas que proporcionam um salto na qualidade de vida de toda a sociedade.</w:t>
      </w:r>
    </w:p>
    <w:p w14:paraId="0C90A347" w14:textId="77777777" w:rsidR="00F3251A" w:rsidRPr="002F264E" w:rsidRDefault="00F3251A" w:rsidP="009A3767">
      <w:pPr>
        <w:pStyle w:val="Estilo11"/>
        <w:spacing w:after="96"/>
      </w:pPr>
      <w:r w:rsidRPr="002F264E">
        <w:t>Visando impulsionar essas atividades na Região Nordeste, norte de Minas Gerais e norte do Espírito Santo, há 50 anos o Banco do Nordeste criou o Fundo de Desenvolvimento Econômico, Científico, Tecnológico e de Inovação (Fundeci). Desde então, o Banco do Nordeste tem contribuído para o fortalecimento da base tecnológica na região e para a identificação e solução de entraves do setor produtivo local, foi somado a esses esforços, o Fundo de Desenvolvimento Regional (FDR), instituído por meio do Decreto 94.386, de 28/05/1987, que tem por objetivo o apoio de programas e projetos que visem prestar assistência creditícia, técnica ou social a atividades produtivas que resultem em benefícios para as populações mais carentes da região.</w:t>
      </w:r>
    </w:p>
    <w:p w14:paraId="23D480B5" w14:textId="77777777" w:rsidR="00F3251A" w:rsidRPr="002F264E" w:rsidRDefault="00F3251A" w:rsidP="009A3767">
      <w:pPr>
        <w:pStyle w:val="Estilo11"/>
        <w:spacing w:after="96"/>
      </w:pPr>
      <w:r w:rsidRPr="002F264E">
        <w:t>Os projetos apoiados pelo Fundeci e pelo FDR acumulam experiências relevantes em décadas de contribuição para a adaptação e/ou aperfeiçoamento de produtos, serviços e processos, para a difusão de tecnologias e para inovação, com ênfase no setor produtivo regional. Esses fundos disponibilizam recursos não reembolsáveis para o apoio a projetos de pesquisa, desenvolvimento, difusão e inovação, contando com processos estruturados de acompanhamento e de prestações de contas técnica e financeira.</w:t>
      </w:r>
    </w:p>
    <w:p w14:paraId="2A5A7626" w14:textId="77777777" w:rsidR="00F3251A" w:rsidRPr="002F264E" w:rsidRDefault="00F3251A" w:rsidP="009A3767">
      <w:pPr>
        <w:pStyle w:val="Estilo11"/>
        <w:spacing w:after="96"/>
      </w:pPr>
      <w:r w:rsidRPr="002F264E">
        <w:t>Nesse contexto, no ano de 2021 foram formalizados 20 (vinte) instrumentos de convênio e termos de outorga relativos aos projetos selecionados nos editais lançados em 2019 e 2020, inclusive o último projeto do edital de desenvolvimento territorial lançado no ano de 2018, com aplicações no montante de R$ 5,1 milhões, distribuídas entre oito estados da região Nordeste e o norte do estado do Espírito Santo. Adicionalmente, estão reservados R$ 25,5 milhões para aplicação em 61 projetos que se encontram na fase de análise técnica e formalização.</w:t>
      </w:r>
    </w:p>
    <w:p w14:paraId="6B7353D6" w14:textId="77777777" w:rsidR="00F3251A" w:rsidRPr="002F264E" w:rsidRDefault="00F3251A" w:rsidP="009A3767">
      <w:pPr>
        <w:pStyle w:val="Estilo11"/>
        <w:spacing w:after="96"/>
      </w:pPr>
      <w:r w:rsidRPr="002F264E">
        <w:t xml:space="preserve">Destaque-se a alocação de R$ 16,0 milhões no lançamento de dois editais em 2021 , o Edital 01/2021 - Subvenção Econômica para Inovação em empresas, no valor de R$ 10,0 milhões objetivando fomentar o desenvolvimento de soluções inovadoras para </w:t>
      </w:r>
      <w:r w:rsidRPr="002F264E">
        <w:lastRenderedPageBreak/>
        <w:t>aumentar a capacidade de competição e a sustentabilidade, inclusive observando as melhoras práticas Ambientais, Sociais e de Governança (ASG), das empresas com faturamento anual até R$ 16,0 milhões, ou seja, com foco no suporte financeiro não reembolsável das MPEs e empresas de pequeno-médio porte, para o qual concorreram 288 projetos, sendo selecionados 28 projetos e mantido um banco de reserva de outros 82 projetos. O segundo edital, 02/2021 - Subvenção Econômica - Programa de Educação Empreendedora, lançado no mês dezembro pelo valor de R$ 6,0 milhões, se destinam ao apoio financeiro de instituições Aceleradoras para a formatação e execução de Programa que visa a capacitação (Módulo Ideação) e o crescimento (Módulo Tração) de empresas Startups, e atualmente encontra-se na fase de cadastramento das empresas aceleradoras interessadas, sendo o primeiro edital do gênero lançado pelo Banco do Nordeste.</w:t>
      </w:r>
    </w:p>
    <w:p w14:paraId="4264363F" w14:textId="77777777" w:rsidR="00F3251A" w:rsidRPr="002F264E" w:rsidRDefault="00F3251A" w:rsidP="009A3767">
      <w:pPr>
        <w:pStyle w:val="Estilo3"/>
        <w:spacing w:after="96"/>
      </w:pPr>
    </w:p>
    <w:p w14:paraId="1981F252" w14:textId="77777777" w:rsidR="00F3251A" w:rsidRPr="002F264E" w:rsidRDefault="00F3251A" w:rsidP="009A3767">
      <w:pPr>
        <w:pStyle w:val="Estilo3"/>
        <w:spacing w:after="96"/>
      </w:pPr>
      <w:bookmarkStart w:id="43" w:name="_Toc96352437"/>
      <w:r w:rsidRPr="002F264E">
        <w:t>3.2 Sustentabilidade</w:t>
      </w:r>
      <w:bookmarkEnd w:id="43"/>
    </w:p>
    <w:p w14:paraId="2939E8B1" w14:textId="77777777" w:rsidR="00F3251A" w:rsidRPr="002F264E" w:rsidRDefault="00F3251A" w:rsidP="009A3767">
      <w:pPr>
        <w:autoSpaceDE w:val="0"/>
        <w:autoSpaceDN w:val="0"/>
        <w:spacing w:after="40"/>
        <w:jc w:val="both"/>
        <w:rPr>
          <w:rFonts w:ascii="Arial" w:hAnsi="Arial" w:cs="Arial"/>
          <w:color w:val="000000"/>
        </w:rPr>
      </w:pPr>
      <w:r w:rsidRPr="002F264E">
        <w:rPr>
          <w:rFonts w:ascii="Arial" w:hAnsi="Arial" w:cs="Arial"/>
          <w:color w:val="000000"/>
        </w:rPr>
        <w:t>O Banco do Nordeste renova seu empenho, a cada ano, na difusão de iniciativas e projetos socioambientais, buscando viabilizar o equilíbrio entre crescimento econômico, bem-estar social e cuidado com o meio ambiente. Os bons resultados alcançados mês a mês relacionados a mencionadas iniciativas refletem tais esforços.</w:t>
      </w:r>
    </w:p>
    <w:p w14:paraId="2DA08AEB" w14:textId="77777777" w:rsidR="00F3251A" w:rsidRPr="002F264E" w:rsidRDefault="00F3251A" w:rsidP="009A3767">
      <w:pPr>
        <w:pStyle w:val="Default"/>
        <w:rPr>
          <w:rFonts w:ascii="Arial" w:hAnsi="Arial" w:cs="Arial"/>
          <w:sz w:val="22"/>
          <w:szCs w:val="22"/>
        </w:rPr>
      </w:pPr>
      <w:r w:rsidRPr="002F264E">
        <w:rPr>
          <w:rFonts w:ascii="Arial" w:hAnsi="Arial" w:cs="Arial"/>
          <w:sz w:val="22"/>
          <w:szCs w:val="22"/>
        </w:rPr>
        <w:t xml:space="preserve">Como forma de fortalecer, junto aos </w:t>
      </w:r>
      <w:r w:rsidRPr="002F264E">
        <w:rPr>
          <w:rFonts w:ascii="Arial" w:hAnsi="Arial" w:cs="Arial"/>
          <w:i/>
          <w:iCs/>
          <w:sz w:val="22"/>
          <w:szCs w:val="22"/>
        </w:rPr>
        <w:t>stakeholders,</w:t>
      </w:r>
      <w:r w:rsidRPr="002F264E">
        <w:rPr>
          <w:rFonts w:ascii="Arial" w:hAnsi="Arial" w:cs="Arial"/>
          <w:sz w:val="22"/>
          <w:szCs w:val="22"/>
        </w:rPr>
        <w:t xml:space="preserve"> a transparência de suas ações, o Banco do Nordeste publica, anualmente, seu Relatório de Sustentabilidade.  Por meio desse relato, as partes interessadas têm acesso às principais ações relacionadas aos aspectos Ambientais, Sociais e de Governança (ASG), bem como aos resultados de sua atuação. Dentre as várias atividades, no contexto ASG, realizadas pelo Banco, destacam-se: financiamentos concedidos a projetos voltados à sustentabilidade em toda a área de atuação do Banco, fortalecimento e avanços na implementação da Política de Responsabilidade Socioambiental (PRSA) e da Agenda ASG da Instituição, além de apoio financeiro a diversos projetos sociais com recursos de incentivos fiscais.</w:t>
      </w:r>
      <w:r w:rsidRPr="002F264E">
        <w:rPr>
          <w:rFonts w:ascii="Arial" w:hAnsi="Arial" w:cs="Arial"/>
          <w:color w:val="44546A"/>
          <w:sz w:val="22"/>
          <w:szCs w:val="22"/>
        </w:rPr>
        <w:t xml:space="preserve"> </w:t>
      </w:r>
      <w:r w:rsidRPr="002F264E">
        <w:rPr>
          <w:rFonts w:ascii="Arial" w:hAnsi="Arial" w:cs="Arial"/>
          <w:sz w:val="22"/>
          <w:szCs w:val="22"/>
        </w:rPr>
        <w:t xml:space="preserve">Os Relatórios de Sustentabilidade do Banco do Nordeste podem ser acessados em </w:t>
      </w:r>
      <w:hyperlink r:id="rId22" w:history="1">
        <w:r w:rsidRPr="002F264E">
          <w:rPr>
            <w:rStyle w:val="Hyperlink"/>
            <w:rFonts w:ascii="Arial" w:hAnsi="Arial" w:cs="Arial"/>
            <w:sz w:val="22"/>
            <w:szCs w:val="22"/>
          </w:rPr>
          <w:t>https://www.bnb.gov.br/relatorios-de-sustentabilidade</w:t>
        </w:r>
      </w:hyperlink>
      <w:r w:rsidRPr="002F264E">
        <w:rPr>
          <w:rFonts w:ascii="Arial" w:hAnsi="Arial" w:cs="Arial"/>
          <w:sz w:val="22"/>
          <w:szCs w:val="22"/>
        </w:rPr>
        <w:t>.</w:t>
      </w:r>
    </w:p>
    <w:p w14:paraId="02FE3131" w14:textId="77777777" w:rsidR="00F3251A" w:rsidRPr="002F264E" w:rsidRDefault="00F3251A" w:rsidP="009A3767">
      <w:pPr>
        <w:autoSpaceDE w:val="0"/>
        <w:autoSpaceDN w:val="0"/>
        <w:jc w:val="both"/>
        <w:rPr>
          <w:rFonts w:ascii="Arial" w:hAnsi="Arial" w:cs="Arial"/>
          <w:color w:val="000000"/>
        </w:rPr>
      </w:pPr>
      <w:r w:rsidRPr="002F264E">
        <w:rPr>
          <w:rFonts w:ascii="Arial" w:hAnsi="Arial" w:cs="Arial"/>
          <w:color w:val="000000"/>
        </w:rPr>
        <w:t xml:space="preserve">Por meio das linhas de crédito verde do Banco, mais relacionadas ao aspecto ambiental no âmbito de ASG, são apoiados os projetos que promovem energias renováveis, eficiência energética, uso sustentável de recursos florestais, florestamentos, reflorestamentos, recuperação ambiental e convivência com o semiárido, recuperação de áreas de gradadas e produção de base agroecológica, dentre outros. Em 2021, por meio das referidas linhas de crédito verde foram contratados R$ 6,90 bilhões, em torno de 12 mil operações realizadas, distribuídas da seguinte forma: </w:t>
      </w:r>
    </w:p>
    <w:p w14:paraId="6CB1D3C7" w14:textId="0BD613C6" w:rsidR="00F3251A" w:rsidRPr="002F264E" w:rsidRDefault="00F3251A" w:rsidP="007447A1">
      <w:pPr>
        <w:pStyle w:val="PargrafodaLista"/>
        <w:numPr>
          <w:ilvl w:val="0"/>
          <w:numId w:val="17"/>
        </w:numPr>
        <w:tabs>
          <w:tab w:val="clear" w:pos="3912"/>
        </w:tabs>
        <w:autoSpaceDE w:val="0"/>
        <w:autoSpaceDN w:val="0"/>
        <w:spacing w:after="96"/>
        <w:rPr>
          <w:rFonts w:cs="Arial"/>
          <w:color w:val="000000"/>
        </w:rPr>
      </w:pPr>
      <w:r w:rsidRPr="002F264E">
        <w:rPr>
          <w:rFonts w:cs="Arial"/>
          <w:color w:val="000000"/>
        </w:rPr>
        <w:t>R$</w:t>
      </w:r>
      <w:r w:rsidR="002F264E">
        <w:rPr>
          <w:rFonts w:cs="Arial"/>
          <w:color w:val="000000"/>
        </w:rPr>
        <w:t xml:space="preserve"> </w:t>
      </w:r>
      <w:r w:rsidRPr="002F264E">
        <w:rPr>
          <w:rFonts w:cs="Arial"/>
          <w:color w:val="000000"/>
        </w:rPr>
        <w:t xml:space="preserve">6,76 bilhões contratados pelo Programa de Financiamento à Sustentabilidade Ambiental - FNE Verde, em que se destacam os financiamentos voltados à geração centralizada de energia por meio de fontes renováveis, que totalizaram R$ 6,21 bilhões. Nos projetos de micro ou minigeração distribuída de energia através de fonte fotovoltaica foram aplicados R$ </w:t>
      </w:r>
      <w:r w:rsidRPr="002F264E">
        <w:rPr>
          <w:rFonts w:cs="Arial"/>
        </w:rPr>
        <w:t>386,5 milhões</w:t>
      </w:r>
      <w:r w:rsidRPr="002F264E">
        <w:rPr>
          <w:rFonts w:cs="Arial"/>
          <w:color w:val="000000"/>
        </w:rPr>
        <w:t>, em mais de 5 mil operações, sendo R</w:t>
      </w:r>
      <w:r w:rsidRPr="002F264E">
        <w:rPr>
          <w:rFonts w:cs="Arial"/>
        </w:rPr>
        <w:t xml:space="preserve">$ 146,5 </w:t>
      </w:r>
      <w:r w:rsidRPr="002F264E">
        <w:rPr>
          <w:rFonts w:cs="Arial"/>
          <w:color w:val="000000"/>
        </w:rPr>
        <w:t xml:space="preserve">milhões vinculados a pessoas físicas (incluindo produtores rurais) e R$ 240,0 milhões para empresas, registrando um valor médio de R$ 36,4 mil e R$ 210,9 mil, respectivamente. </w:t>
      </w:r>
    </w:p>
    <w:p w14:paraId="7D167539" w14:textId="0F025EAF" w:rsidR="00F3251A" w:rsidRPr="002F264E" w:rsidRDefault="00F3251A" w:rsidP="007447A1">
      <w:pPr>
        <w:pStyle w:val="PargrafodaLista"/>
        <w:numPr>
          <w:ilvl w:val="0"/>
          <w:numId w:val="17"/>
        </w:numPr>
        <w:tabs>
          <w:tab w:val="clear" w:pos="3912"/>
        </w:tabs>
        <w:autoSpaceDE w:val="0"/>
        <w:autoSpaceDN w:val="0"/>
        <w:spacing w:after="96"/>
        <w:ind w:left="709" w:hanging="425"/>
        <w:rPr>
          <w:rFonts w:cs="Arial"/>
          <w:color w:val="000000"/>
        </w:rPr>
      </w:pPr>
      <w:r w:rsidRPr="002F264E">
        <w:rPr>
          <w:rFonts w:cs="Arial"/>
          <w:color w:val="000000"/>
        </w:rPr>
        <w:t>R$ 144,2 milhões nas linhas verde do Programa Nacional de Agricultura Familiar – Pronaf (Floresta, Semiárido, Agroecologia e Bioeconomia).</w:t>
      </w:r>
    </w:p>
    <w:p w14:paraId="619C0D42" w14:textId="77777777" w:rsidR="00F3251A" w:rsidRPr="002F264E" w:rsidRDefault="00F3251A" w:rsidP="009A3767">
      <w:pPr>
        <w:autoSpaceDE w:val="0"/>
        <w:autoSpaceDN w:val="0"/>
        <w:jc w:val="both"/>
        <w:rPr>
          <w:rFonts w:ascii="Arial" w:hAnsi="Arial" w:cs="Arial"/>
        </w:rPr>
      </w:pPr>
      <w:r w:rsidRPr="002F264E">
        <w:rPr>
          <w:rFonts w:ascii="Arial" w:hAnsi="Arial" w:cs="Arial"/>
          <w:color w:val="000000"/>
        </w:rPr>
        <w:lastRenderedPageBreak/>
        <w:t xml:space="preserve">No primeiro trimestre de 2021, foi atualizada a Política de Responsabilidade Socioambiental (PRSA) do Banco do Nordeste, instrumento fundamental para nortear ações da Agenda </w:t>
      </w:r>
      <w:r w:rsidRPr="002F264E">
        <w:rPr>
          <w:rFonts w:ascii="Arial" w:hAnsi="Arial" w:cs="Arial"/>
          <w:i/>
          <w:color w:val="000000"/>
        </w:rPr>
        <w:t xml:space="preserve">ASG </w:t>
      </w:r>
      <w:r w:rsidRPr="002F264E">
        <w:rPr>
          <w:rFonts w:ascii="Arial" w:hAnsi="Arial" w:cs="Arial"/>
          <w:color w:val="000000"/>
        </w:rPr>
        <w:t>do Banco.</w:t>
      </w:r>
      <w:r w:rsidRPr="002F264E">
        <w:rPr>
          <w:rFonts w:ascii="Arial" w:hAnsi="Arial" w:cs="Arial"/>
        </w:rPr>
        <w:t xml:space="preserve"> Dentre seus princípios compreendidos como fundamentais para o desenvolvimento sustentável, podem-se destacar:</w:t>
      </w:r>
    </w:p>
    <w:p w14:paraId="3AB57910" w14:textId="77777777" w:rsidR="00F3251A" w:rsidRPr="002F264E" w:rsidRDefault="00F3251A" w:rsidP="007447A1">
      <w:pPr>
        <w:pStyle w:val="Estilo11"/>
        <w:numPr>
          <w:ilvl w:val="0"/>
          <w:numId w:val="18"/>
        </w:numPr>
        <w:tabs>
          <w:tab w:val="clear" w:pos="3912"/>
        </w:tabs>
        <w:spacing w:after="96"/>
      </w:pPr>
      <w:r w:rsidRPr="002F264E">
        <w:t xml:space="preserve">Incentivo à preservação, conservação e recuperação ambiental. </w:t>
      </w:r>
    </w:p>
    <w:p w14:paraId="5EF23DB7" w14:textId="77777777" w:rsidR="00F3251A" w:rsidRPr="002F264E" w:rsidRDefault="00F3251A" w:rsidP="007447A1">
      <w:pPr>
        <w:pStyle w:val="Estilo11"/>
        <w:numPr>
          <w:ilvl w:val="0"/>
          <w:numId w:val="18"/>
        </w:numPr>
        <w:tabs>
          <w:tab w:val="clear" w:pos="3912"/>
        </w:tabs>
        <w:spacing w:after="96"/>
      </w:pPr>
      <w:r w:rsidRPr="002F264E">
        <w:t xml:space="preserve">Atuação socialmente responsável, com base na transparência, nos valores morais e éticos. </w:t>
      </w:r>
    </w:p>
    <w:p w14:paraId="0E368CB2" w14:textId="77777777" w:rsidR="00F3251A" w:rsidRPr="002F264E" w:rsidRDefault="00F3251A" w:rsidP="007447A1">
      <w:pPr>
        <w:pStyle w:val="Estilo11"/>
        <w:numPr>
          <w:ilvl w:val="0"/>
          <w:numId w:val="18"/>
        </w:numPr>
        <w:tabs>
          <w:tab w:val="clear" w:pos="3912"/>
        </w:tabs>
        <w:spacing w:after="96"/>
      </w:pPr>
      <w:r w:rsidRPr="002F264E">
        <w:t xml:space="preserve">Promoção do desenvolvimento sustentável na concessão do crédito e no apoio financeiro a projetos de diferentes naturezas, primando pela busca contínua do equilíbrio econômico, financeiro, social e ambiental. </w:t>
      </w:r>
    </w:p>
    <w:p w14:paraId="5DC03BC3" w14:textId="77777777" w:rsidR="00F3251A" w:rsidRPr="002F264E" w:rsidRDefault="00F3251A" w:rsidP="007447A1">
      <w:pPr>
        <w:pStyle w:val="Estilo11"/>
        <w:numPr>
          <w:ilvl w:val="0"/>
          <w:numId w:val="18"/>
        </w:numPr>
        <w:tabs>
          <w:tab w:val="clear" w:pos="3912"/>
        </w:tabs>
        <w:spacing w:after="96"/>
      </w:pPr>
      <w:r w:rsidRPr="002F264E">
        <w:t>Mensuração dos riscos socioambientais nas análises de clientes, de empreendimentos e de projetos.</w:t>
      </w:r>
    </w:p>
    <w:p w14:paraId="32C1A366" w14:textId="77777777" w:rsidR="00F3251A" w:rsidRPr="002F264E" w:rsidRDefault="00F3251A" w:rsidP="009A3767">
      <w:pPr>
        <w:pStyle w:val="Estilo11"/>
        <w:spacing w:after="96"/>
      </w:pPr>
      <w:r w:rsidRPr="002F264E">
        <w:rPr>
          <w:color w:val="000000"/>
        </w:rPr>
        <w:t xml:space="preserve">Do novo plano de ação elaborado para implementação da PRSA, ao final de 2021 haviam sido cumpridos 70% das ações previstas para o primeiro ano de sua vigência, dentre as quais destacamos: </w:t>
      </w:r>
      <w:r w:rsidRPr="002F264E">
        <w:rPr>
          <w:i/>
          <w:iCs w:val="0"/>
          <w:color w:val="000000"/>
        </w:rPr>
        <w:t>i)</w:t>
      </w:r>
      <w:r w:rsidRPr="002F264E">
        <w:rPr>
          <w:color w:val="000000"/>
        </w:rPr>
        <w:t xml:space="preserve"> inclusão de critérios socioambientais no Prêmio Banco do Nordeste da Micro e Pequena Empresa; </w:t>
      </w:r>
      <w:r w:rsidRPr="002F264E">
        <w:rPr>
          <w:i/>
          <w:iCs w:val="0"/>
          <w:color w:val="000000"/>
        </w:rPr>
        <w:t>ii)</w:t>
      </w:r>
      <w:r w:rsidRPr="002F264E">
        <w:rPr>
          <w:color w:val="000000"/>
        </w:rPr>
        <w:t xml:space="preserve"> Realização de campanha de fomento ao uso de energias renováveis por MPE;</w:t>
      </w:r>
      <w:r w:rsidRPr="002F264E">
        <w:rPr>
          <w:i/>
          <w:iCs w:val="0"/>
          <w:color w:val="000000"/>
        </w:rPr>
        <w:t xml:space="preserve"> iii) </w:t>
      </w:r>
      <w:r w:rsidRPr="002F264E">
        <w:rPr>
          <w:color w:val="000000"/>
        </w:rPr>
        <w:t>identificação de atividades/empreendimentos com maior potencial para causar danos socioambientais, aprimorando a análise do risco socioambiental.</w:t>
      </w:r>
      <w:r w:rsidRPr="002F264E">
        <w:rPr>
          <w:i/>
          <w:iCs w:val="0"/>
          <w:color w:val="000000"/>
        </w:rPr>
        <w:t>iv)</w:t>
      </w:r>
      <w:r w:rsidRPr="002F264E">
        <w:rPr>
          <w:color w:val="000000"/>
        </w:rPr>
        <w:t xml:space="preserve"> Elaboração de Plano de Gerenciamento de Resíduos Sólidos para as unidades do Banco, de forma a melhor gerenciar os impactos socioambientais das atividades administrativas da instituição</w:t>
      </w:r>
    </w:p>
    <w:p w14:paraId="49A647B0" w14:textId="77777777" w:rsidR="00F3251A" w:rsidRPr="002F264E" w:rsidRDefault="00F3251A" w:rsidP="009A3767">
      <w:pPr>
        <w:pStyle w:val="Estilo11"/>
        <w:spacing w:after="96"/>
        <w:rPr>
          <w:rStyle w:val="Hyperlink"/>
        </w:rPr>
      </w:pPr>
      <w:r w:rsidRPr="002F264E">
        <w:rPr>
          <w:color w:val="000000"/>
        </w:rPr>
        <w:t xml:space="preserve">Mais informações acerca da referida Política podem ser acessadas por meio do </w:t>
      </w:r>
      <w:r w:rsidRPr="002F264E">
        <w:rPr>
          <w:i/>
          <w:color w:val="000000"/>
        </w:rPr>
        <w:t>link:</w:t>
      </w:r>
      <w:r w:rsidRPr="002F264E">
        <w:rPr>
          <w:color w:val="000000"/>
        </w:rPr>
        <w:t xml:space="preserve"> </w:t>
      </w:r>
      <w:hyperlink r:id="rId23" w:history="1">
        <w:r w:rsidRPr="002F264E">
          <w:rPr>
            <w:rStyle w:val="Hyperlink"/>
            <w:iCs w:val="0"/>
            <w:lang w:val="pt-BR"/>
          </w:rPr>
          <w:t>https://www.bnb.gov.br/politica-de-responsabilidade-socioambienta</w:t>
        </w:r>
        <w:r w:rsidRPr="002F264E">
          <w:rPr>
            <w:rStyle w:val="Hyperlink"/>
          </w:rPr>
          <w:t>l</w:t>
        </w:r>
      </w:hyperlink>
      <w:r w:rsidRPr="002F264E">
        <w:rPr>
          <w:rStyle w:val="Hyperlink"/>
        </w:rPr>
        <w:t xml:space="preserve"> </w:t>
      </w:r>
    </w:p>
    <w:p w14:paraId="0B18F74B" w14:textId="77777777" w:rsidR="00F3251A" w:rsidRPr="002F264E" w:rsidRDefault="00F3251A" w:rsidP="009A3767">
      <w:pPr>
        <w:pStyle w:val="Estilo11"/>
        <w:spacing w:after="96"/>
        <w:rPr>
          <w:color w:val="000000"/>
        </w:rPr>
      </w:pPr>
      <w:r w:rsidRPr="002F264E">
        <w:rPr>
          <w:color w:val="000000"/>
        </w:rPr>
        <w:t xml:space="preserve">Considerando a perspectiva social de sua jornada ASG, o Banco do Nordeste destaca-se, além dos resultados já citados, </w:t>
      </w:r>
      <w:r w:rsidRPr="002F264E">
        <w:t xml:space="preserve">pelo apoio a projetos assistenciais destinados à proteção de crianças, adolescentes e idosos em situação de risco e vulnerabilidade social, bem como de projetos de apoio à atenção oncológica e apoio à saúde da pessoa com deficiência. </w:t>
      </w:r>
      <w:r w:rsidRPr="002F264E">
        <w:rPr>
          <w:color w:val="000000"/>
        </w:rPr>
        <w:t xml:space="preserve">Anualmente, o Banco destina parte de seu imposto de renda devido a entidades sem fins lucrativos, na forma de apoio financeiro com recursos não reembolsáveis com base nas leis de incentivos fiscais. Esse apoio é realizado no âmbito das seguintes linhas: Fundo da Infância e Adolescência (FIA), Fundo dos Direitos do Idoso, Lei de Incentivo ao Esporte, Programa Nacional de Apoio à Atenção Oncológica (Pronon) e Programa Nacional de Apoio à Atenção da Saúde da Pessoa com Deficiência (Pronas). </w:t>
      </w:r>
      <w:r w:rsidRPr="002F264E">
        <w:t xml:space="preserve">Em 2021, foram selecionados 35 (trinta e cinco) projetos sociais, somando aproximadamente R$ 10,5 milhões, distribuídos entre 8  estados nordestinos, sendo: 10 projetos do Ceará, 10 de Pernambuco, 8  da Bahia, 2 do Maranhão, 2 de Sergipe e 1 de cada estado de Alagoas, Piauí e Rio Grande do Norte. Vale destacar que o valor destinado em 2021 equivale a um terço de todo o volume aportado entre os anos de 2007 e 2020, quando o Banco do Nordeste destinou cerca de R$ 31,4 milhões a 354 projetos nessas modalidades. A relação de fundos e entidades </w:t>
      </w:r>
      <w:r w:rsidRPr="002F264E">
        <w:rPr>
          <w:color w:val="000000"/>
        </w:rPr>
        <w:t xml:space="preserve">beneficiadas pode ser acessada em </w:t>
      </w:r>
      <w:hyperlink r:id="rId24" w:history="1">
        <w:r w:rsidRPr="002F264E">
          <w:rPr>
            <w:rStyle w:val="Hyperlink"/>
          </w:rPr>
          <w:t>https://www.bnb.gov.br/acesso-a-informacao/convenios-e-transferencias</w:t>
        </w:r>
      </w:hyperlink>
      <w:r w:rsidRPr="002F264E">
        <w:rPr>
          <w:color w:val="000000"/>
        </w:rPr>
        <w:t>.</w:t>
      </w:r>
    </w:p>
    <w:p w14:paraId="57D3AF3E" w14:textId="77777777" w:rsidR="00F3251A" w:rsidRPr="002F264E" w:rsidRDefault="00F3251A" w:rsidP="009A3767">
      <w:pPr>
        <w:pStyle w:val="Estilo11"/>
        <w:spacing w:after="96"/>
        <w:rPr>
          <w:color w:val="000000"/>
        </w:rPr>
      </w:pPr>
      <w:r w:rsidRPr="002F264E">
        <w:rPr>
          <w:color w:val="000000"/>
        </w:rPr>
        <w:t xml:space="preserve">Referidas informações, além de diversas outras relacionadas à Jornada  </w:t>
      </w:r>
      <w:r w:rsidRPr="002F264E">
        <w:rPr>
          <w:i/>
          <w:color w:val="000000"/>
        </w:rPr>
        <w:t>ASG</w:t>
      </w:r>
      <w:r w:rsidRPr="002F264E">
        <w:rPr>
          <w:color w:val="000000"/>
        </w:rPr>
        <w:t xml:space="preserve"> desenvolvidas pelo Banco do Nordeste, estão disponíveis no portal do Banco na internet, no caminho: </w:t>
      </w:r>
      <w:hyperlink r:id="rId25" w:history="1">
        <w:r w:rsidRPr="002F264E">
          <w:rPr>
            <w:rStyle w:val="Hyperlink"/>
          </w:rPr>
          <w:t>https://www.bnb.gov.br/responsabilidade-socioambiental/</w:t>
        </w:r>
      </w:hyperlink>
      <w:r w:rsidRPr="002F264E">
        <w:rPr>
          <w:color w:val="000000"/>
        </w:rPr>
        <w:t>.</w:t>
      </w:r>
    </w:p>
    <w:p w14:paraId="6EF6C3CC" w14:textId="77777777" w:rsidR="00F3251A" w:rsidRPr="002F264E" w:rsidRDefault="00F3251A" w:rsidP="009A3767">
      <w:pPr>
        <w:pStyle w:val="Estilo11"/>
        <w:spacing w:after="96"/>
        <w:rPr>
          <w:color w:val="000000"/>
        </w:rPr>
      </w:pPr>
      <w:r w:rsidRPr="002F264E">
        <w:rPr>
          <w:color w:val="000000"/>
        </w:rPr>
        <w:t xml:space="preserve">Diferentes critérios de sustentabilidade também são adotados pelo Banco do Nordeste nas contratações de serviços e aquisições de produtos. Nos editais e minutas de contratos em geral, desde que justificável e preservado o caráter competitivo do </w:t>
      </w:r>
      <w:r w:rsidRPr="002F264E">
        <w:rPr>
          <w:color w:val="000000"/>
        </w:rPr>
        <w:lastRenderedPageBreak/>
        <w:t>certame, as licitações promovidas pelo Banco seguem as diretrizes de sustentabilidade expressas no art. 4º do Decreto nº 7.746/2012, a saber:</w:t>
      </w:r>
    </w:p>
    <w:p w14:paraId="0BC266FE" w14:textId="77777777" w:rsidR="00F3251A" w:rsidRPr="002F264E" w:rsidRDefault="00F3251A" w:rsidP="007447A1">
      <w:pPr>
        <w:pStyle w:val="Estilo11"/>
        <w:numPr>
          <w:ilvl w:val="0"/>
          <w:numId w:val="16"/>
        </w:numPr>
        <w:tabs>
          <w:tab w:val="clear" w:pos="3912"/>
        </w:tabs>
        <w:spacing w:after="96"/>
        <w:rPr>
          <w:color w:val="000000"/>
        </w:rPr>
      </w:pPr>
      <w:r w:rsidRPr="002F264E">
        <w:rPr>
          <w:color w:val="000000"/>
        </w:rPr>
        <w:t>baixo impacto sobre recursos naturais como flora, fauna, ar, solo e água;</w:t>
      </w:r>
    </w:p>
    <w:p w14:paraId="3BF5D7BE" w14:textId="77777777" w:rsidR="00F3251A" w:rsidRPr="002F264E" w:rsidRDefault="00F3251A" w:rsidP="007447A1">
      <w:pPr>
        <w:pStyle w:val="Estilo11"/>
        <w:numPr>
          <w:ilvl w:val="0"/>
          <w:numId w:val="16"/>
        </w:numPr>
        <w:tabs>
          <w:tab w:val="clear" w:pos="3912"/>
        </w:tabs>
        <w:spacing w:after="96"/>
        <w:rPr>
          <w:color w:val="000000"/>
        </w:rPr>
      </w:pPr>
      <w:r w:rsidRPr="002F264E">
        <w:rPr>
          <w:color w:val="000000"/>
        </w:rPr>
        <w:t>preferência pela origem local de materiais, tecnologias e matérias-primas;</w:t>
      </w:r>
    </w:p>
    <w:p w14:paraId="61627A13" w14:textId="77777777" w:rsidR="00F3251A" w:rsidRPr="002F264E" w:rsidRDefault="00F3251A" w:rsidP="007447A1">
      <w:pPr>
        <w:pStyle w:val="Estilo11"/>
        <w:numPr>
          <w:ilvl w:val="0"/>
          <w:numId w:val="16"/>
        </w:numPr>
        <w:tabs>
          <w:tab w:val="clear" w:pos="3912"/>
        </w:tabs>
        <w:spacing w:after="96"/>
        <w:rPr>
          <w:color w:val="000000"/>
        </w:rPr>
      </w:pPr>
      <w:r w:rsidRPr="002F264E">
        <w:rPr>
          <w:color w:val="000000"/>
        </w:rPr>
        <w:t>eficiência na utilização de recursos naturais como água e energia;</w:t>
      </w:r>
    </w:p>
    <w:p w14:paraId="19F213E1" w14:textId="77777777" w:rsidR="00F3251A" w:rsidRPr="002F264E" w:rsidRDefault="00F3251A" w:rsidP="007447A1">
      <w:pPr>
        <w:pStyle w:val="Estilo11"/>
        <w:numPr>
          <w:ilvl w:val="0"/>
          <w:numId w:val="16"/>
        </w:numPr>
        <w:tabs>
          <w:tab w:val="clear" w:pos="3912"/>
        </w:tabs>
        <w:spacing w:after="96"/>
        <w:rPr>
          <w:color w:val="000000"/>
        </w:rPr>
      </w:pPr>
      <w:r w:rsidRPr="002F264E">
        <w:rPr>
          <w:color w:val="000000"/>
        </w:rPr>
        <w:t>geração de empregos, preferencialmente com mão de obra local;</w:t>
      </w:r>
    </w:p>
    <w:p w14:paraId="76F16492" w14:textId="77777777" w:rsidR="00F3251A" w:rsidRPr="002F264E" w:rsidRDefault="00F3251A" w:rsidP="007447A1">
      <w:pPr>
        <w:pStyle w:val="Estilo11"/>
        <w:numPr>
          <w:ilvl w:val="0"/>
          <w:numId w:val="16"/>
        </w:numPr>
        <w:tabs>
          <w:tab w:val="clear" w:pos="3912"/>
        </w:tabs>
        <w:spacing w:after="96"/>
        <w:rPr>
          <w:color w:val="000000"/>
        </w:rPr>
      </w:pPr>
      <w:r w:rsidRPr="002F264E">
        <w:rPr>
          <w:color w:val="000000"/>
        </w:rPr>
        <w:t>maior vida útil e menor custo de manutenção do bem e da obra;</w:t>
      </w:r>
    </w:p>
    <w:p w14:paraId="25AC19F8" w14:textId="77777777" w:rsidR="00F3251A" w:rsidRPr="002F264E" w:rsidRDefault="00F3251A" w:rsidP="007447A1">
      <w:pPr>
        <w:pStyle w:val="Estilo11"/>
        <w:numPr>
          <w:ilvl w:val="0"/>
          <w:numId w:val="16"/>
        </w:numPr>
        <w:tabs>
          <w:tab w:val="clear" w:pos="3912"/>
        </w:tabs>
        <w:spacing w:after="96"/>
        <w:rPr>
          <w:color w:val="000000"/>
        </w:rPr>
      </w:pPr>
      <w:r w:rsidRPr="002F264E">
        <w:rPr>
          <w:color w:val="000000"/>
        </w:rPr>
        <w:t>uso de inovações que reduzam a pressão sobre recursos naturais;</w:t>
      </w:r>
    </w:p>
    <w:p w14:paraId="566D0C58" w14:textId="77777777" w:rsidR="00F3251A" w:rsidRPr="002F264E" w:rsidRDefault="00F3251A" w:rsidP="007447A1">
      <w:pPr>
        <w:pStyle w:val="Estilo11"/>
        <w:numPr>
          <w:ilvl w:val="0"/>
          <w:numId w:val="16"/>
        </w:numPr>
        <w:tabs>
          <w:tab w:val="clear" w:pos="3912"/>
        </w:tabs>
        <w:spacing w:after="96"/>
        <w:rPr>
          <w:color w:val="000000"/>
        </w:rPr>
      </w:pPr>
      <w:r w:rsidRPr="002F264E">
        <w:rPr>
          <w:color w:val="000000"/>
        </w:rPr>
        <w:t>origem sustentável dos recursos naturais utilizados em bens, serviços e obras; e</w:t>
      </w:r>
    </w:p>
    <w:p w14:paraId="307F7039" w14:textId="77777777" w:rsidR="00F3251A" w:rsidRPr="002F264E" w:rsidRDefault="00F3251A" w:rsidP="007447A1">
      <w:pPr>
        <w:pStyle w:val="Estilo11"/>
        <w:numPr>
          <w:ilvl w:val="0"/>
          <w:numId w:val="16"/>
        </w:numPr>
        <w:tabs>
          <w:tab w:val="clear" w:pos="3912"/>
        </w:tabs>
        <w:spacing w:after="96"/>
        <w:rPr>
          <w:color w:val="000000"/>
        </w:rPr>
      </w:pPr>
      <w:r w:rsidRPr="002F264E">
        <w:rPr>
          <w:color w:val="000000"/>
        </w:rPr>
        <w:t>utilização de produtos florestais madeireiros e não madeireiros originários de manejo florestal sustentável ou de reflorestamento.</w:t>
      </w:r>
    </w:p>
    <w:p w14:paraId="240115E6" w14:textId="77777777" w:rsidR="00F3251A" w:rsidRPr="002F264E" w:rsidRDefault="00F3251A" w:rsidP="009A3767">
      <w:pPr>
        <w:pStyle w:val="Estilo11"/>
        <w:spacing w:after="96"/>
        <w:rPr>
          <w:color w:val="000000"/>
        </w:rPr>
      </w:pPr>
      <w:r w:rsidRPr="002F264E">
        <w:rPr>
          <w:color w:val="000000"/>
        </w:rPr>
        <w:t>Consequentemente, nos instrumentos convocatórios com objetivo de fornecimento de bens, por exemplo, constatados os requisitos referentes à justificativa e à competitividade referidos no parágrafo anterior, são incluídos critérios de sustentabilidade, os quais passam a integrar as especificações técnicas dos bens.</w:t>
      </w:r>
    </w:p>
    <w:p w14:paraId="58B1CE34" w14:textId="77777777" w:rsidR="00F3251A" w:rsidRPr="002F264E" w:rsidRDefault="00F3251A" w:rsidP="009A3767">
      <w:pPr>
        <w:pStyle w:val="Estilo11"/>
        <w:spacing w:after="96"/>
        <w:rPr>
          <w:color w:val="000000"/>
        </w:rPr>
      </w:pPr>
      <w:r w:rsidRPr="002F264E">
        <w:rPr>
          <w:color w:val="000000"/>
        </w:rPr>
        <w:t>Quanto aos contratos, sobretudo referentes a obras e serviços de engenharia, dentre as obrigações gerais do contratado consta a exigência da adoção de práticas de sustentabilidade na execução dos serviços, de modo a prevenir ações danosas ao meio ambiente, em observância à legislação vigente, principalmente no que se refere aos crimes ambientais. Adicionalmente, também é obrigação do contratado orientar e capacitar os prestadores de serviços, fornecendo informações necessárias para a perfeita execução dos serviços, incluindo noções de responsabilidade socioambiental.</w:t>
      </w:r>
    </w:p>
    <w:p w14:paraId="38407CD4" w14:textId="77777777" w:rsidR="00F3251A" w:rsidRPr="002F264E" w:rsidRDefault="00F3251A" w:rsidP="009A3767">
      <w:pPr>
        <w:pStyle w:val="Estilo11"/>
        <w:spacing w:after="96"/>
        <w:rPr>
          <w:color w:val="000000"/>
        </w:rPr>
      </w:pPr>
      <w:r w:rsidRPr="002F264E">
        <w:rPr>
          <w:color w:val="000000"/>
        </w:rPr>
        <w:t xml:space="preserve">Critério adicionais podem ser adotados conforme a natureza do objeto a ser contratado, situação em que as exigências e/ou obrigações referentes aos critérios e práticas de sustentabilidade são amoldadas às peculiaridades de cada caso. </w:t>
      </w:r>
    </w:p>
    <w:p w14:paraId="1D01A5FD" w14:textId="77777777" w:rsidR="00F3251A" w:rsidRPr="002F264E" w:rsidRDefault="00F3251A" w:rsidP="009A3767">
      <w:pPr>
        <w:pStyle w:val="Estilo11"/>
        <w:spacing w:after="96"/>
        <w:rPr>
          <w:color w:val="000000"/>
        </w:rPr>
      </w:pPr>
      <w:r w:rsidRPr="002F264E">
        <w:rPr>
          <w:color w:val="000000"/>
        </w:rPr>
        <w:t>O anteriormente mencionado Relatório de Sustentabilidade, publicado anualmente pelo Banco, traz uma série de ações realizadas para redução do consumo de recursos de relevância ambiental, tais como: energia elétrica, água, papel, copos descartáveis, entre outros. São exemplos de tais ações:</w:t>
      </w:r>
    </w:p>
    <w:p w14:paraId="63498DA3" w14:textId="77777777" w:rsidR="00F3251A" w:rsidRPr="002F264E" w:rsidRDefault="00F3251A" w:rsidP="007447A1">
      <w:pPr>
        <w:pStyle w:val="Estilo11"/>
        <w:numPr>
          <w:ilvl w:val="0"/>
          <w:numId w:val="15"/>
        </w:numPr>
        <w:tabs>
          <w:tab w:val="clear" w:pos="3912"/>
        </w:tabs>
        <w:spacing w:after="96"/>
        <w:rPr>
          <w:color w:val="000000"/>
        </w:rPr>
      </w:pPr>
      <w:r w:rsidRPr="002F264E">
        <w:rPr>
          <w:color w:val="000000"/>
        </w:rPr>
        <w:t>Substituição das lâmpadas comuns pelas do tipo LED, a modernização dos sistemas de iluminação e a instalação de usinas de geração de energia fotovoltaica para a redução no consumo de energia elétrica.</w:t>
      </w:r>
    </w:p>
    <w:p w14:paraId="17CB7EEF" w14:textId="77777777" w:rsidR="00F3251A" w:rsidRPr="002F264E" w:rsidRDefault="00F3251A" w:rsidP="007447A1">
      <w:pPr>
        <w:pStyle w:val="Estilo11"/>
        <w:numPr>
          <w:ilvl w:val="0"/>
          <w:numId w:val="15"/>
        </w:numPr>
        <w:tabs>
          <w:tab w:val="clear" w:pos="3912"/>
        </w:tabs>
        <w:spacing w:after="96"/>
        <w:rPr>
          <w:color w:val="000000"/>
        </w:rPr>
      </w:pPr>
      <w:r w:rsidRPr="002F264E">
        <w:rPr>
          <w:color w:val="000000"/>
        </w:rPr>
        <w:t>Aprimoramento dos controles sobre a gestão de água nas agências, a redução do consumo de produtos químicos utilizados em limpeza e manutenção predial, utilização de torneiras de lavatórios com fechamento automático e caixas de descarga para vasos sanitários com consumo de água reduzido para a redução no consumo de água.</w:t>
      </w:r>
    </w:p>
    <w:p w14:paraId="74D14CB2" w14:textId="77777777" w:rsidR="00F3251A" w:rsidRPr="002F264E" w:rsidRDefault="00F3251A" w:rsidP="007447A1">
      <w:pPr>
        <w:pStyle w:val="Estilo11"/>
        <w:numPr>
          <w:ilvl w:val="0"/>
          <w:numId w:val="15"/>
        </w:numPr>
        <w:tabs>
          <w:tab w:val="clear" w:pos="3912"/>
        </w:tabs>
        <w:spacing w:after="96"/>
        <w:rPr>
          <w:color w:val="000000"/>
        </w:rPr>
      </w:pPr>
      <w:r w:rsidRPr="002F264E">
        <w:rPr>
          <w:color w:val="000000"/>
        </w:rPr>
        <w:t>Implantação do sistema de assinatura digital, implantação de sistema de digitalização de documentos para redução no consumo de papel. e</w:t>
      </w:r>
    </w:p>
    <w:p w14:paraId="1C783982" w14:textId="77777777" w:rsidR="00F3251A" w:rsidRPr="002F264E" w:rsidRDefault="00F3251A" w:rsidP="007447A1">
      <w:pPr>
        <w:pStyle w:val="Estilo11"/>
        <w:numPr>
          <w:ilvl w:val="0"/>
          <w:numId w:val="15"/>
        </w:numPr>
        <w:tabs>
          <w:tab w:val="clear" w:pos="3912"/>
        </w:tabs>
        <w:spacing w:after="96"/>
        <w:rPr>
          <w:color w:val="000000"/>
        </w:rPr>
      </w:pPr>
      <w:r w:rsidRPr="002F264E">
        <w:rPr>
          <w:color w:val="000000"/>
        </w:rPr>
        <w:t>Manutenção de um programa permanente de redução de despesas que conta com campanhas de conscientização e monitoração constante do volume de materiais utilizados, sobretudo papel e copos descartáveis.</w:t>
      </w:r>
    </w:p>
    <w:p w14:paraId="4B42F8FB" w14:textId="77777777" w:rsidR="00F3251A" w:rsidRPr="002F264E" w:rsidRDefault="00F3251A" w:rsidP="009A3767">
      <w:pPr>
        <w:pStyle w:val="Estilo11"/>
        <w:spacing w:after="96"/>
        <w:rPr>
          <w:color w:val="000000"/>
        </w:rPr>
      </w:pPr>
      <w:r w:rsidRPr="002F264E">
        <w:rPr>
          <w:color w:val="000000"/>
        </w:rPr>
        <w:lastRenderedPageBreak/>
        <w:t>Outras ações para redução do consumo de recursos naturais envolvem a adoção pelo Banco, em todas as obras de construção e reforma de edificações, de especificações padronizadas para minimizar o consumo de água e energia elétrica, bem como para reduzir o consumo de produtos químicos utilizados em limpeza e manutenção predial.</w:t>
      </w:r>
    </w:p>
    <w:p w14:paraId="63569D55" w14:textId="77777777" w:rsidR="00F3251A" w:rsidRPr="002F264E" w:rsidRDefault="00F3251A" w:rsidP="009A3767">
      <w:pPr>
        <w:pStyle w:val="Estilo11"/>
        <w:spacing w:after="96"/>
        <w:rPr>
          <w:color w:val="000000"/>
        </w:rPr>
      </w:pPr>
      <w:bookmarkStart w:id="44" w:name="_Hlk92980295"/>
      <w:bookmarkStart w:id="45" w:name="_Hlk93070449"/>
      <w:r w:rsidRPr="002F264E">
        <w:rPr>
          <w:color w:val="000000"/>
        </w:rPr>
        <w:t>As intervenções de reforma geral para modernização, realizadas em agências a partir de 2019, incluem a instalação de usinas de geração de energia fotovoltaica. Há previsão para intervenções em pelo menos 12 agências ao longo de 2022.</w:t>
      </w:r>
    </w:p>
    <w:p w14:paraId="0CDEB227" w14:textId="77777777" w:rsidR="00F3251A" w:rsidRPr="002F264E" w:rsidRDefault="00F3251A" w:rsidP="009A3767">
      <w:pPr>
        <w:pStyle w:val="Estilo11"/>
        <w:spacing w:after="96"/>
        <w:rPr>
          <w:color w:val="000000"/>
        </w:rPr>
      </w:pPr>
      <w:bookmarkStart w:id="46" w:name="_Hlk92980310"/>
      <w:bookmarkEnd w:id="44"/>
      <w:r w:rsidRPr="002F264E">
        <w:rPr>
          <w:color w:val="000000"/>
        </w:rPr>
        <w:t>Os anos de 2020 e 2021 foram marcados fortemente por ações de prevenção e combate aos efeitos da pandemia do Covid-19, o que atrasou o planejamento inicial relacionado às reformas de agências e instalação de usinas de geração de energia fotovoltaica. Ao longo de 2020 e 2021 foram realizados estudos e simulações referentes ao assunto, onde se busca definir claramente qual será o modelo (ou modelos) de atuação a ser adotado pelo Banco, para as unidades onde essa modalidade se mostra economicamente viável, o que poderá envolver no futuro próximo mais de 100 agências do Banco.</w:t>
      </w:r>
    </w:p>
    <w:bookmarkEnd w:id="45"/>
    <w:bookmarkEnd w:id="46"/>
    <w:p w14:paraId="566547B3" w14:textId="77777777" w:rsidR="00F3251A" w:rsidRPr="002F264E" w:rsidRDefault="00F3251A" w:rsidP="009A3767">
      <w:pPr>
        <w:pStyle w:val="Estilo11"/>
        <w:spacing w:after="96"/>
        <w:rPr>
          <w:color w:val="000000"/>
        </w:rPr>
      </w:pPr>
      <w:r w:rsidRPr="002F264E">
        <w:rPr>
          <w:color w:val="000000"/>
        </w:rPr>
        <w:t>O Banco mantém gerenciamento permanente das contas de energia elétrica e água de todas as agências e do CAPGV, com a finalidade de monitorar variações e adotar medidas para evitar consumo excessivo, bem como rever e ajustar os contratos de fornecimento de energia junto às concessionárias, evitando multas.</w:t>
      </w:r>
    </w:p>
    <w:p w14:paraId="067C8D73" w14:textId="77777777" w:rsidR="00F3251A" w:rsidRPr="002F264E" w:rsidRDefault="00F3251A" w:rsidP="009A3767">
      <w:pPr>
        <w:pStyle w:val="Estilo11"/>
        <w:spacing w:after="96"/>
        <w:rPr>
          <w:color w:val="000000"/>
        </w:rPr>
      </w:pPr>
      <w:r w:rsidRPr="002F264E">
        <w:rPr>
          <w:color w:val="000000"/>
        </w:rPr>
        <w:t xml:space="preserve">Quanto às ações do Banco para a redução de resíduos poluentes, </w:t>
      </w:r>
      <w:bookmarkStart w:id="47" w:name="_Hlk92980777"/>
      <w:r w:rsidRPr="002F264E">
        <w:rPr>
          <w:color w:val="000000"/>
        </w:rPr>
        <w:t>no ano de 2020, por força da pandemia mundial, decorrente do Coronavirus (Covid-19), verificou-se a implantação do Teletrabalho Monitorado no Banco, o que ensejou a implantação da assinatura digital, com redução significativa nas rotinas de impressão de documentos. Entretanto, em 2021 com o avanço da vacinação contra a Covid, houve retorno dos funcionários que estavam em Teletrabalho Monitorado, bem como houve incremento no número de operações de crédito realizadas, o que ensejou aumento no consumo de papel em relação a 2020, da ordem de 31.868 resmas de papel A4, ou 75,5 toneladas de papel.</w:t>
      </w:r>
    </w:p>
    <w:p w14:paraId="734B2C12" w14:textId="77777777" w:rsidR="00F3251A" w:rsidRPr="002F264E" w:rsidRDefault="00F3251A" w:rsidP="009A3767">
      <w:pPr>
        <w:pStyle w:val="Estilo11"/>
        <w:spacing w:after="96"/>
        <w:rPr>
          <w:color w:val="000000"/>
        </w:rPr>
      </w:pPr>
      <w:r w:rsidRPr="002F264E">
        <w:rPr>
          <w:color w:val="000000"/>
        </w:rPr>
        <w:t>Do mesmo modo, no ano de 2021, com o retorno dos funcionários que estavam em Teletrabalho Monitorado, observou-se aumento na utilização, por empregados e colaboradores, de copos plásticos descartáveis no recinto do Banco. Tal aumento, quando comparado com 2020, foi da ordem de 33.310 pacotes c/100 copos de 150ml, cada, ou de 5,49 toneladas de resíduo plástico (polipropileno).</w:t>
      </w:r>
    </w:p>
    <w:bookmarkEnd w:id="47"/>
    <w:p w14:paraId="25E6B0B1" w14:textId="04562317" w:rsidR="00F3251A" w:rsidRDefault="00F3251A" w:rsidP="009A3767">
      <w:pPr>
        <w:pStyle w:val="Estilo11"/>
        <w:spacing w:after="96"/>
        <w:rPr>
          <w:color w:val="000000"/>
        </w:rPr>
      </w:pPr>
      <w:r w:rsidRPr="002F264E">
        <w:rPr>
          <w:color w:val="000000"/>
        </w:rPr>
        <w:t>Em atendimento ao decreto Nº 5.940, o Banco do Nordeste realiza, desde 2007, a separação e destinação de resíduos recicláveis para a coleta seletiva solidária, por meio de associações e cooperativas de catadores de materiais recicláveis. Esta ação está sendo realizada na Sede do Banco - no CAPGV em Fortaleza (CE) e nas seguintes agências: Aracaju Centro (SE), Aracaju Siqueira Campos (SE), Fortaleza Montese (CE), Imperatriz (MA), Eunápolis (BA), Itamaraju (BA), Salvador Barra (BA), Salvador Comércio (BA).</w:t>
      </w:r>
    </w:p>
    <w:p w14:paraId="778CDD21" w14:textId="720C2888" w:rsidR="002F264E" w:rsidRDefault="002F264E" w:rsidP="009A3767">
      <w:pPr>
        <w:pStyle w:val="Estilo11"/>
        <w:spacing w:after="96"/>
        <w:rPr>
          <w:color w:val="000000"/>
        </w:rPr>
      </w:pPr>
    </w:p>
    <w:p w14:paraId="577BD8D3" w14:textId="4539F463" w:rsidR="002F264E" w:rsidRDefault="002F264E" w:rsidP="009A3767">
      <w:pPr>
        <w:pStyle w:val="Estilo11"/>
        <w:spacing w:after="96"/>
        <w:rPr>
          <w:color w:val="000000"/>
        </w:rPr>
      </w:pPr>
    </w:p>
    <w:p w14:paraId="5B615CB8" w14:textId="412EE81E" w:rsidR="002F264E" w:rsidRDefault="002F264E" w:rsidP="009A3767">
      <w:pPr>
        <w:pStyle w:val="Estilo11"/>
        <w:spacing w:after="96"/>
        <w:rPr>
          <w:color w:val="000000"/>
        </w:rPr>
      </w:pPr>
    </w:p>
    <w:p w14:paraId="3F8BA89B" w14:textId="77777777" w:rsidR="002F264E" w:rsidRPr="002F264E" w:rsidRDefault="002F264E" w:rsidP="009A3767">
      <w:pPr>
        <w:pStyle w:val="Estilo11"/>
        <w:spacing w:after="96"/>
        <w:rPr>
          <w:color w:val="000000"/>
        </w:rPr>
      </w:pPr>
    </w:p>
    <w:p w14:paraId="2905B8CA" w14:textId="77777777" w:rsidR="002F264E" w:rsidRPr="002F264E" w:rsidRDefault="002F264E" w:rsidP="002F264E">
      <w:pPr>
        <w:pStyle w:val="Estilo11"/>
        <w:spacing w:after="96"/>
        <w:rPr>
          <w:color w:val="000000"/>
        </w:rPr>
      </w:pPr>
      <w:bookmarkStart w:id="48" w:name="_Toc96352438"/>
    </w:p>
    <w:p w14:paraId="2FE1A715" w14:textId="6BD016C0" w:rsidR="00F3251A" w:rsidRPr="002F264E" w:rsidRDefault="00F3251A" w:rsidP="009A3767">
      <w:pPr>
        <w:pStyle w:val="Estilo3"/>
        <w:spacing w:after="96"/>
      </w:pPr>
      <w:r w:rsidRPr="002F264E">
        <w:lastRenderedPageBreak/>
        <w:t>3.3 Política de Desenvolvimento Territorial</w:t>
      </w:r>
      <w:bookmarkEnd w:id="48"/>
      <w:r w:rsidRPr="002F264E">
        <w:t xml:space="preserve"> </w:t>
      </w:r>
    </w:p>
    <w:p w14:paraId="7ED3A478" w14:textId="212E4B93" w:rsidR="00F3251A" w:rsidRPr="002F264E" w:rsidRDefault="00F3251A" w:rsidP="009A3767">
      <w:pPr>
        <w:jc w:val="both"/>
        <w:rPr>
          <w:rFonts w:ascii="Arial" w:hAnsi="Arial" w:cs="Arial"/>
          <w:b/>
          <w:bCs/>
          <w:color w:val="C00000"/>
        </w:rPr>
      </w:pPr>
      <w:r w:rsidRPr="002F264E">
        <w:rPr>
          <w:rFonts w:ascii="Arial" w:hAnsi="Arial" w:cs="Arial"/>
          <w:b/>
          <w:bCs/>
          <w:color w:val="C00000"/>
        </w:rPr>
        <w:t>(Ações de Sustentabilidade)</w:t>
      </w:r>
    </w:p>
    <w:p w14:paraId="1859999D" w14:textId="77777777" w:rsidR="00F3251A" w:rsidRPr="002F264E" w:rsidRDefault="00F3251A" w:rsidP="009A3767">
      <w:pPr>
        <w:jc w:val="both"/>
        <w:rPr>
          <w:rFonts w:ascii="Arial" w:hAnsi="Arial" w:cs="Arial"/>
        </w:rPr>
      </w:pPr>
    </w:p>
    <w:p w14:paraId="4066E5FD" w14:textId="77777777" w:rsidR="00F3251A" w:rsidRPr="002F264E" w:rsidRDefault="00F3251A" w:rsidP="009A3767">
      <w:pPr>
        <w:autoSpaceDE w:val="0"/>
        <w:autoSpaceDN w:val="0"/>
        <w:adjustRightInd w:val="0"/>
        <w:jc w:val="both"/>
        <w:rPr>
          <w:rFonts w:ascii="Arial" w:hAnsi="Arial" w:cs="Arial"/>
          <w:color w:val="000000"/>
        </w:rPr>
      </w:pPr>
      <w:r w:rsidRPr="002F264E">
        <w:rPr>
          <w:rFonts w:ascii="Arial" w:hAnsi="Arial" w:cs="Arial"/>
          <w:color w:val="000000"/>
        </w:rPr>
        <w:t>O Programa de Desenvolvimento Territorial (Prodeter), um dos instrumentos por meio do qual se materializa a Política de Desenvolvimento Territorial do BNB, consolidou importantes resultados em termos de ganhos de competitividade das atividades econômicas objeto de estruturação.</w:t>
      </w:r>
    </w:p>
    <w:p w14:paraId="4691FF77" w14:textId="77777777" w:rsidR="00F3251A" w:rsidRPr="002F264E" w:rsidRDefault="00F3251A" w:rsidP="009A3767">
      <w:pPr>
        <w:pStyle w:val="Estilo11"/>
        <w:spacing w:before="0" w:afterLines="0" w:after="0"/>
        <w:rPr>
          <w:iCs w:val="0"/>
        </w:rPr>
      </w:pPr>
      <w:r w:rsidRPr="002F264E">
        <w:t xml:space="preserve">Para o ano de 2021, o Programa teve 178 Territórios/Projetos em andamento, divididos em quatro fases. A primeira fase composta por 21 projetos, a segunda por 50 e a terceira com 61. Essas três fases atualmente, estão com seus Planos de Ação Territorial (PAT) em execução e monitoração. </w:t>
      </w:r>
      <w:r w:rsidRPr="002F264E">
        <w:rPr>
          <w:iCs w:val="0"/>
        </w:rPr>
        <w:t>A quarta fase do programa, foi iniciada em 2021, com a inclusão de 46 novos Territórios/Projetos, em processo de definição de atividades econômicas, municípios, participantes e parceiros.</w:t>
      </w:r>
    </w:p>
    <w:p w14:paraId="6A0248ED" w14:textId="77777777" w:rsidR="00F3251A" w:rsidRPr="002F264E" w:rsidRDefault="00F3251A" w:rsidP="009A3767">
      <w:pPr>
        <w:tabs>
          <w:tab w:val="left" w:pos="426"/>
        </w:tabs>
        <w:spacing w:after="0"/>
        <w:jc w:val="both"/>
        <w:rPr>
          <w:rFonts w:ascii="Arial" w:hAnsi="Arial" w:cs="Arial"/>
          <w:iCs/>
          <w:lang w:val="pt-PT"/>
        </w:rPr>
      </w:pPr>
    </w:p>
    <w:p w14:paraId="74B49DFC" w14:textId="77777777" w:rsidR="00F3251A" w:rsidRPr="002F264E" w:rsidRDefault="00F3251A" w:rsidP="009A3767">
      <w:pPr>
        <w:tabs>
          <w:tab w:val="left" w:pos="426"/>
        </w:tabs>
        <w:spacing w:after="0"/>
        <w:jc w:val="both"/>
        <w:rPr>
          <w:rFonts w:ascii="Arial" w:hAnsi="Arial" w:cs="Arial"/>
          <w:iCs/>
          <w:lang w:val="pt-PT"/>
        </w:rPr>
      </w:pPr>
      <w:r w:rsidRPr="002F264E">
        <w:rPr>
          <w:rFonts w:ascii="Arial" w:hAnsi="Arial" w:cs="Arial"/>
          <w:iCs/>
          <w:lang w:val="pt-PT"/>
        </w:rPr>
        <w:t xml:space="preserve">Os Planos de Ação implementados nos 132 territórios abrangidos pelo Prodeter, nas suas três fases, continuaram evidenciando resultados expressivos em termos de estruturação de cadeias produtivas das atividades econômicas priorizadas, com avanços positivos na solução dos seus gargalos, minimizando os riscos de inadimplência dos financiamentos concedidos. Ressalta ainda que para os 46 novos projetos da quarta fase, o início da execução das ações está previsto para o primeiro semestre de 2022. </w:t>
      </w:r>
    </w:p>
    <w:p w14:paraId="501DD058" w14:textId="77777777" w:rsidR="00F3251A" w:rsidRPr="002F264E" w:rsidRDefault="00F3251A" w:rsidP="009A3767">
      <w:pPr>
        <w:tabs>
          <w:tab w:val="left" w:pos="426"/>
        </w:tabs>
        <w:spacing w:after="0"/>
        <w:jc w:val="both"/>
        <w:rPr>
          <w:rFonts w:ascii="Arial" w:hAnsi="Arial" w:cs="Arial"/>
          <w:iCs/>
          <w:lang w:val="pt-PT"/>
        </w:rPr>
      </w:pPr>
    </w:p>
    <w:p w14:paraId="22CEAD4B" w14:textId="77777777" w:rsidR="00F3251A" w:rsidRPr="002F264E" w:rsidRDefault="00F3251A" w:rsidP="009A3767">
      <w:pPr>
        <w:tabs>
          <w:tab w:val="left" w:pos="426"/>
        </w:tabs>
        <w:spacing w:after="0"/>
        <w:jc w:val="both"/>
        <w:rPr>
          <w:rFonts w:ascii="Arial" w:hAnsi="Arial" w:cs="Arial"/>
          <w:iCs/>
          <w:lang w:val="pt-PT"/>
        </w:rPr>
      </w:pPr>
      <w:r w:rsidRPr="002F264E">
        <w:rPr>
          <w:rFonts w:ascii="Arial" w:hAnsi="Arial" w:cs="Arial"/>
          <w:iCs/>
          <w:lang w:val="pt-PT"/>
        </w:rPr>
        <w:t xml:space="preserve">As atividades econômicas priorizadas no Prodeter, receberam aproximadamente R$ 921,8 milhões em financiamento em 2021. Considerando todo o período de funcionamento do Prodeter desde 2016, o valor acumulado financiado já chegou a marca R$ 2,94 bilhões. </w:t>
      </w:r>
    </w:p>
    <w:p w14:paraId="6DDACA3E" w14:textId="77777777" w:rsidR="00F3251A" w:rsidRPr="002F264E" w:rsidRDefault="00F3251A" w:rsidP="009A3767">
      <w:pPr>
        <w:tabs>
          <w:tab w:val="left" w:pos="426"/>
        </w:tabs>
        <w:spacing w:after="0"/>
        <w:jc w:val="both"/>
        <w:rPr>
          <w:rFonts w:ascii="Arial" w:hAnsi="Arial" w:cs="Arial"/>
          <w:iCs/>
          <w:lang w:val="pt-PT"/>
        </w:rPr>
      </w:pPr>
    </w:p>
    <w:p w14:paraId="7D8DAEF8" w14:textId="77777777" w:rsidR="00F3251A" w:rsidRPr="002F264E" w:rsidRDefault="00F3251A" w:rsidP="009A3767">
      <w:pPr>
        <w:tabs>
          <w:tab w:val="left" w:pos="426"/>
        </w:tabs>
        <w:spacing w:after="0"/>
        <w:jc w:val="both"/>
        <w:rPr>
          <w:rFonts w:ascii="Arial" w:hAnsi="Arial" w:cs="Arial"/>
          <w:iCs/>
        </w:rPr>
      </w:pPr>
      <w:r w:rsidRPr="002F264E">
        <w:rPr>
          <w:rFonts w:ascii="Arial" w:hAnsi="Arial" w:cs="Arial"/>
          <w:iCs/>
          <w:lang w:val="pt-PT"/>
        </w:rPr>
        <w:t xml:space="preserve">No ano de 2021 o PRODETER contou com cerca de 10.263 participantes, sendo que 9.330 clientes </w:t>
      </w:r>
      <w:r w:rsidRPr="002F264E">
        <w:rPr>
          <w:rFonts w:ascii="Arial" w:hAnsi="Arial" w:cs="Arial"/>
          <w:iCs/>
        </w:rPr>
        <w:t>cadastrados com a ocorrência 300 (Desenvolvimento Territorial – clientes desse seguimento). E do ano de 2017 (início da série) até o ano de 2021, foram realizadas em torno de 8.197 operações para os clientes com a marcação 300. O programa esteve presente em 825 municípios da área de atuação do Banco, o que representa 41,5%. E conta com um total aproximado de 1.800 representantes de instituições parceiras.</w:t>
      </w:r>
    </w:p>
    <w:p w14:paraId="3F7E6970" w14:textId="77777777" w:rsidR="00F3251A" w:rsidRPr="002F264E" w:rsidRDefault="00F3251A" w:rsidP="009A3767">
      <w:pPr>
        <w:autoSpaceDE w:val="0"/>
        <w:autoSpaceDN w:val="0"/>
        <w:adjustRightInd w:val="0"/>
        <w:jc w:val="both"/>
        <w:rPr>
          <w:rFonts w:ascii="Arial" w:eastAsia="Times New Roman" w:hAnsi="Arial" w:cs="Arial"/>
          <w:color w:val="000000"/>
        </w:rPr>
      </w:pPr>
      <w:r w:rsidRPr="002F264E">
        <w:rPr>
          <w:rFonts w:ascii="Arial" w:eastAsia="Times New Roman" w:hAnsi="Arial" w:cs="Arial"/>
          <w:color w:val="000000"/>
        </w:rPr>
        <w:t>Assim como nos anos anteriores, em 2021, foi atualizado o banco de dados de registro e difusão de ganhos de competitividade das cadeias produtivas objeto das ações do Prodeter, com resultados expressivos, valendo destacar:</w:t>
      </w:r>
    </w:p>
    <w:p w14:paraId="6F9FC593" w14:textId="77777777" w:rsidR="00F3251A" w:rsidRPr="002F264E" w:rsidRDefault="00F3251A" w:rsidP="007447A1">
      <w:pPr>
        <w:pStyle w:val="Contedodatabela"/>
        <w:numPr>
          <w:ilvl w:val="0"/>
          <w:numId w:val="14"/>
        </w:numPr>
        <w:snapToGrid w:val="0"/>
        <w:spacing w:afterLines="40" w:after="96"/>
        <w:jc w:val="both"/>
        <w:rPr>
          <w:rFonts w:ascii="Arial" w:eastAsia="Times New Roman" w:hAnsi="Arial" w:cs="Arial"/>
          <w:color w:val="000000"/>
          <w:kern w:val="0"/>
          <w:sz w:val="22"/>
          <w:szCs w:val="22"/>
          <w:lang w:eastAsia="en-US"/>
        </w:rPr>
      </w:pPr>
      <w:r w:rsidRPr="002F264E">
        <w:rPr>
          <w:rFonts w:ascii="Arial" w:eastAsia="Times New Roman" w:hAnsi="Arial" w:cs="Arial"/>
          <w:color w:val="000000"/>
          <w:kern w:val="0"/>
          <w:sz w:val="22"/>
          <w:szCs w:val="22"/>
          <w:lang w:eastAsia="en-US"/>
        </w:rPr>
        <w:t xml:space="preserve">Avanços nas inovações tecnológicas na bovinocultura de leite, como o Acordo de Cooperação firmado com a FAEC para melhoria genética no Ceará, as capacitações em Inseminação Artificial e Transferências de Embriões no Ceará, na Paraíba, em Pernambuco e em Sergipe, nesse com destaque para a realização nos 03 municípios que compõem o PAT do Alto Sertão Sergipano, o Programa de IATF - INSEMINAÇÃO POR TEMPO FIXO, houve a inseminação de 239 animais; Implantação do Programa de Fertilização In Vitro (FIV) nas propriedades dos associados da Associação dos Produtores de Queijo da Região de Diamantina (APRODIA) em Minas Gerais; a disseminação da palma </w:t>
      </w:r>
      <w:r w:rsidRPr="002F264E">
        <w:rPr>
          <w:rFonts w:ascii="Arial" w:eastAsia="Times New Roman" w:hAnsi="Arial" w:cs="Arial"/>
          <w:color w:val="000000"/>
          <w:kern w:val="0"/>
          <w:sz w:val="22"/>
          <w:szCs w:val="22"/>
          <w:lang w:eastAsia="en-US"/>
        </w:rPr>
        <w:lastRenderedPageBreak/>
        <w:t>adensada Bahia, da palma forrageira em Pernambuco e no Rio Grande do Norte; o Acordo de cooperação firmado com a SDA, para financiamento de palma forrageira no Ceará; bem como a realização de dias de campo, oficinas de capacitação, visitas técnicas, palestras virtuais, entre outras ações, com temas variados, desde reserva estratégica alimentar até o melhoramento genético dos rebanhos;</w:t>
      </w:r>
    </w:p>
    <w:p w14:paraId="5F6B9B13" w14:textId="77777777" w:rsidR="00F3251A" w:rsidRPr="002F264E" w:rsidRDefault="00F3251A" w:rsidP="007447A1">
      <w:pPr>
        <w:pStyle w:val="Contedodatabela"/>
        <w:numPr>
          <w:ilvl w:val="0"/>
          <w:numId w:val="14"/>
        </w:numPr>
        <w:snapToGrid w:val="0"/>
        <w:spacing w:afterLines="40" w:after="96"/>
        <w:jc w:val="both"/>
        <w:rPr>
          <w:rFonts w:ascii="Arial" w:eastAsia="Times New Roman" w:hAnsi="Arial" w:cs="Arial"/>
          <w:color w:val="000000"/>
          <w:kern w:val="0"/>
          <w:sz w:val="22"/>
          <w:szCs w:val="22"/>
          <w:lang w:eastAsia="en-US"/>
        </w:rPr>
      </w:pPr>
      <w:r w:rsidRPr="002F264E">
        <w:rPr>
          <w:rFonts w:ascii="Arial" w:eastAsia="Times New Roman" w:hAnsi="Arial" w:cs="Arial"/>
          <w:color w:val="000000"/>
          <w:kern w:val="0"/>
          <w:sz w:val="22"/>
          <w:szCs w:val="22"/>
          <w:lang w:eastAsia="en-US"/>
        </w:rPr>
        <w:t>Financiamento integrado e orientado nas diversas atividades priorizadas, viabilizando o aumento da produção, fortalecendo a competividade, com destaque para os R$ 427,0 milhões assegurados pelo Banco do Nordeste aos Bovinocultores e os R$ 167,0 milhões destinados aos Caprinovinocultores, nos territórios do PRODETER;</w:t>
      </w:r>
    </w:p>
    <w:p w14:paraId="3E291FB7" w14:textId="77777777" w:rsidR="00F3251A" w:rsidRPr="002F264E" w:rsidRDefault="00F3251A" w:rsidP="007447A1">
      <w:pPr>
        <w:pStyle w:val="Contedodatabela"/>
        <w:numPr>
          <w:ilvl w:val="0"/>
          <w:numId w:val="14"/>
        </w:numPr>
        <w:snapToGrid w:val="0"/>
        <w:spacing w:afterLines="40" w:after="96"/>
        <w:jc w:val="both"/>
        <w:rPr>
          <w:rFonts w:ascii="Arial" w:eastAsia="Times New Roman" w:hAnsi="Arial" w:cs="Arial"/>
          <w:color w:val="000000"/>
          <w:kern w:val="0"/>
          <w:sz w:val="22"/>
          <w:szCs w:val="22"/>
          <w:lang w:eastAsia="en-US"/>
        </w:rPr>
      </w:pPr>
      <w:r w:rsidRPr="002F264E">
        <w:rPr>
          <w:rFonts w:ascii="Arial" w:eastAsia="Times New Roman" w:hAnsi="Arial" w:cs="Arial"/>
          <w:color w:val="000000"/>
          <w:kern w:val="0"/>
          <w:sz w:val="22"/>
          <w:szCs w:val="22"/>
          <w:lang w:eastAsia="en-US"/>
        </w:rPr>
        <w:t>Continuidade do fortalecimento do associativismo, visualizado por meio da compra coletiva de insumos agropecuários e venda coletiva de produtos, com a disponibilização de novos canais de comercialização e aplicativos, além da reestruturação e criação de cooperativas de produtores, como por exemplo a implantação da Cooperativa dos Produtores de Leite e de uma Central de Negócios, ambas em Penedo Alagoas; Acordos de vendas coletivas com o frigorífico FrigBahia – Cooperativa Regional de Alimentos Bahia Ltda e a Criação de Associação de Produtores em Camacan, também na Bahia; implantação do Programa AT&amp;G do Senar para produtores cooperados em Minas Gerais; Ação conjunta com a COPAF junto ao Governo do Estado da Paraíba para incentivo fiscal, para a Cooperativa, crédito presumido de ICMS; Reativação da Cooperativa de Moita Bonita em SERGIPE, entre outras;</w:t>
      </w:r>
    </w:p>
    <w:p w14:paraId="4AB273F7" w14:textId="77777777" w:rsidR="00F3251A" w:rsidRPr="002F264E" w:rsidRDefault="00F3251A" w:rsidP="007447A1">
      <w:pPr>
        <w:pStyle w:val="Contedodatabela"/>
        <w:numPr>
          <w:ilvl w:val="0"/>
          <w:numId w:val="14"/>
        </w:numPr>
        <w:snapToGrid w:val="0"/>
        <w:spacing w:afterLines="40" w:after="96"/>
        <w:jc w:val="both"/>
        <w:rPr>
          <w:rFonts w:ascii="Arial" w:eastAsia="Times New Roman" w:hAnsi="Arial" w:cs="Arial"/>
          <w:color w:val="000000"/>
          <w:kern w:val="0"/>
          <w:sz w:val="22"/>
          <w:szCs w:val="22"/>
          <w:lang w:eastAsia="en-US"/>
        </w:rPr>
      </w:pPr>
      <w:r w:rsidRPr="002F264E">
        <w:rPr>
          <w:rFonts w:ascii="Arial" w:eastAsia="Times New Roman" w:hAnsi="Arial" w:cs="Arial"/>
          <w:color w:val="000000"/>
          <w:kern w:val="0"/>
          <w:sz w:val="22"/>
          <w:szCs w:val="22"/>
          <w:lang w:eastAsia="en-US"/>
        </w:rPr>
        <w:t>Várias ações do PRODETER em parcerias com órgãos das administração estadual e municipal, como por exemplo: a criação do Marco Regulatório da Avicultura Caipira no Estado da Paraíba construído o documento pela COPAF e Banco do Nordeste, foi aprovada e sancionada a Lei 11.854; Acordo de parceria entre a Cervejaria Sergipana Uça e Secretaria de Agricultura de Lagarto, para produzir uma cerveja artesanal a base de mandioca; Acordo de Cooperação entre as Prefeituras Municipais e o SENAR sobre contratação da ATEG para 50 produtores do Prodeter no Ceará; Financiamento do Programa de Profissionalização no Agronegócio da Bananicultura do Território Maciço de Baturité para os 60 produtores do Prodeter, pela UNILAB/MAPA no Ceará; Reconhecimento oficial pelo Estado de Minas Gerais e pelo Ministério Público, o Processo de Criação do Monumento Natural Municipal Curral de Pedras (MONAM-CP); no Piauí, firmou-se o acordo ATeG - SENAR/PRODETER e Prefeitura Municipal de Luís Correia - para 30 produtores de leite e seus derivados e a Secretaria da Agricultura Familiar – SAF, assinou a ordem de serviço para construção da Unidade de Beneficiamento de Pescado no município de Demerval Lobão.</w:t>
      </w:r>
    </w:p>
    <w:p w14:paraId="3B17A552" w14:textId="77777777" w:rsidR="00F3251A" w:rsidRPr="002F264E" w:rsidRDefault="00F3251A" w:rsidP="007447A1">
      <w:pPr>
        <w:pStyle w:val="Contedodatabela"/>
        <w:numPr>
          <w:ilvl w:val="0"/>
          <w:numId w:val="14"/>
        </w:numPr>
        <w:snapToGrid w:val="0"/>
        <w:spacing w:afterLines="40" w:after="96"/>
        <w:jc w:val="both"/>
        <w:rPr>
          <w:rFonts w:ascii="Arial" w:eastAsia="Times New Roman" w:hAnsi="Arial" w:cs="Arial"/>
          <w:color w:val="000000"/>
          <w:kern w:val="0"/>
          <w:sz w:val="22"/>
          <w:szCs w:val="22"/>
          <w:lang w:eastAsia="en-US"/>
        </w:rPr>
      </w:pPr>
      <w:r w:rsidRPr="002F264E">
        <w:rPr>
          <w:rFonts w:ascii="Arial" w:eastAsia="Times New Roman" w:hAnsi="Arial" w:cs="Arial"/>
          <w:color w:val="000000"/>
          <w:kern w:val="0"/>
          <w:sz w:val="22"/>
          <w:szCs w:val="22"/>
          <w:lang w:eastAsia="en-US"/>
        </w:rPr>
        <w:t>Fortalecimento dos produtores rurais com produção em bases agroecológicas, como por exemplo a assinatura de dois convênios com recursos - BNB/FUNDECI no Espírito Santo: "Agroecologia: Multiplicando Saberes, Produzindo Vida" para implantação de 15 unidades Demonstrativas de Referência da Produção Agroecológica, e o Projeto  “Agroecologia semeando conhecimentos para que o povo possa colher dignidade" com o objetivo de promover formação de adolescentes e agricultores familiares do Norte do Espírito Santo e extremo sul da Bahia;</w:t>
      </w:r>
    </w:p>
    <w:p w14:paraId="152E056C" w14:textId="77777777" w:rsidR="00F3251A" w:rsidRPr="002F264E" w:rsidRDefault="00F3251A" w:rsidP="007447A1">
      <w:pPr>
        <w:pStyle w:val="Contedodatabela"/>
        <w:numPr>
          <w:ilvl w:val="0"/>
          <w:numId w:val="14"/>
        </w:numPr>
        <w:snapToGrid w:val="0"/>
        <w:spacing w:afterLines="40" w:after="96"/>
        <w:jc w:val="both"/>
        <w:rPr>
          <w:rFonts w:ascii="Arial" w:eastAsia="Times New Roman" w:hAnsi="Arial" w:cs="Arial"/>
          <w:color w:val="000000"/>
          <w:kern w:val="0"/>
          <w:sz w:val="22"/>
          <w:szCs w:val="22"/>
          <w:lang w:eastAsia="en-US"/>
        </w:rPr>
      </w:pPr>
      <w:r w:rsidRPr="002F264E">
        <w:rPr>
          <w:rFonts w:ascii="Arial" w:eastAsia="Times New Roman" w:hAnsi="Arial" w:cs="Arial"/>
          <w:color w:val="000000"/>
          <w:kern w:val="0"/>
          <w:sz w:val="22"/>
          <w:szCs w:val="22"/>
          <w:lang w:eastAsia="en-US"/>
        </w:rPr>
        <w:t xml:space="preserve">Aprimoramento da infraestrutura produtiva regional, como a Ampliação do </w:t>
      </w:r>
      <w:r w:rsidRPr="002F264E">
        <w:rPr>
          <w:rFonts w:ascii="Arial" w:eastAsia="Times New Roman" w:hAnsi="Arial" w:cs="Arial"/>
          <w:color w:val="000000"/>
          <w:kern w:val="0"/>
          <w:sz w:val="22"/>
          <w:szCs w:val="22"/>
          <w:lang w:eastAsia="en-US"/>
        </w:rPr>
        <w:lastRenderedPageBreak/>
        <w:t>Laticínio Lassa para aumento da compra do leite dos produtores do Prodeter e a Instalação do Laboratório para exames OPG no Território Sertões de Tauá, ambos no Ceará; Inauguração do Entreposto do Mel na Costa do Descobrimento e SDR/CAR - Depósito no BNB 1 milhão (ampliação Laticínio), ambos na Bahia.</w:t>
      </w:r>
    </w:p>
    <w:p w14:paraId="2192B06A" w14:textId="77777777" w:rsidR="00F3251A" w:rsidRPr="002F264E" w:rsidRDefault="00F3251A" w:rsidP="009A3767">
      <w:pPr>
        <w:tabs>
          <w:tab w:val="left" w:pos="426"/>
        </w:tabs>
        <w:spacing w:after="0"/>
        <w:jc w:val="both"/>
        <w:rPr>
          <w:rFonts w:ascii="Arial" w:hAnsi="Arial" w:cs="Arial"/>
          <w:iCs/>
          <w:lang w:val="pt-PT"/>
        </w:rPr>
      </w:pPr>
    </w:p>
    <w:p w14:paraId="1386A47B" w14:textId="77777777" w:rsidR="00F3251A" w:rsidRPr="002F264E" w:rsidRDefault="00F3251A" w:rsidP="009A3767">
      <w:pPr>
        <w:tabs>
          <w:tab w:val="left" w:pos="426"/>
        </w:tabs>
        <w:spacing w:after="0"/>
        <w:jc w:val="both"/>
        <w:rPr>
          <w:rFonts w:ascii="Arial" w:hAnsi="Arial" w:cs="Arial"/>
          <w:iCs/>
          <w:lang w:val="pt-PT"/>
        </w:rPr>
      </w:pPr>
    </w:p>
    <w:p w14:paraId="2F60D196" w14:textId="77777777" w:rsidR="00F3251A" w:rsidRPr="002F264E" w:rsidRDefault="00F3251A" w:rsidP="009A3767">
      <w:pPr>
        <w:pStyle w:val="Estilo14"/>
        <w:spacing w:afterLines="0"/>
        <w:rPr>
          <w:b/>
        </w:rPr>
      </w:pPr>
      <w:r w:rsidRPr="002F264E">
        <w:rPr>
          <w:b/>
        </w:rPr>
        <w:t>O Prodeter e o Plano AgroNordeste (Ministério da Agricultura, Pecuária e Abastecimento - Mapa)</w:t>
      </w:r>
    </w:p>
    <w:p w14:paraId="3055253C" w14:textId="77777777" w:rsidR="00F3251A" w:rsidRPr="002F264E" w:rsidRDefault="00F3251A" w:rsidP="009A3767">
      <w:pPr>
        <w:pStyle w:val="Estilo14"/>
        <w:spacing w:afterLines="0" w:after="120"/>
      </w:pPr>
      <w:r w:rsidRPr="002F264E">
        <w:t xml:space="preserve">O Ministério da Agricultura, Pecuária e Abastecimento (Mapa) lançou em 2019 o AgroNordeste, um plano de ação para impulsionar o desenvolvimento econômico, social e sustentável do meio rural da Região. 230 municípios foram contemplados nessa iniciativa, entre os nove estados do Nordeste e parte de Minas Gerais, divididos em 12 territórios. </w:t>
      </w:r>
    </w:p>
    <w:p w14:paraId="4D823C0C" w14:textId="77777777" w:rsidR="00F3251A" w:rsidRPr="002F264E" w:rsidRDefault="00F3251A" w:rsidP="009A3767">
      <w:pPr>
        <w:pStyle w:val="Estilo14"/>
        <w:spacing w:afterLines="0" w:after="120"/>
      </w:pPr>
      <w:r w:rsidRPr="002F264E">
        <w:t xml:space="preserve">Em 2021, as reuniões e ações do Agronordeste ocorreram de forma virtual. Atualmente são 16 territórios e 297 municípios beneficiados com o Programa. </w:t>
      </w:r>
      <w:hyperlink r:id="rId26" w:tgtFrame="_blank" w:history="1">
        <w:r w:rsidRPr="002F264E">
          <w:t>O AgroNordeste é voltado para pequenos e médios produtores que já comercializam parte da produção, mas ainda encontram dificuldades para expandir o negócio e gerar mais renda e emprego na região onde vivem.</w:t>
        </w:r>
      </w:hyperlink>
    </w:p>
    <w:p w14:paraId="18467C9E" w14:textId="77777777" w:rsidR="00F3251A" w:rsidRPr="002F264E" w:rsidRDefault="00F3251A" w:rsidP="009A3767">
      <w:pPr>
        <w:pStyle w:val="Estilo14"/>
        <w:spacing w:afterLines="0" w:after="120"/>
      </w:pPr>
      <w:r w:rsidRPr="002F264E">
        <w:t>O AgroNordeste está sendo desenvolvido em parceria com órgãos vinculados à pasta e instituições como a Confederação da Agricultura e Pecuária do Brasil (CNA)/Serviço Nacional de Aprendizagem Rural (Senar), o Serviço Brasileiro de Apoio às Micro e Pequenas Empresas (Sebrae), a Organização das Cooperativas Brasileiras (OCB), a Agência Nacional de Energia Elétrica (Aneel), o Banco do Nordeste (BNB) e o Banco do Brasil (BB).</w:t>
      </w:r>
    </w:p>
    <w:p w14:paraId="63276E39" w14:textId="77777777" w:rsidR="00F3251A" w:rsidRPr="002F264E" w:rsidRDefault="00F3251A" w:rsidP="009A3767">
      <w:pPr>
        <w:pStyle w:val="Estilo14"/>
        <w:spacing w:afterLines="0"/>
      </w:pPr>
      <w:r w:rsidRPr="002F264E">
        <w:t>O Banco do Nordeste, por meio do Prodeter, está integrado ao AgroNordeste, tendo como referência a implementação de ações convergentes. As atividades produtivas trabalhadas nos projetos do Prodeter atendem as atividades priorizadas no AgroNordeste. Dessa forma, o Prodeter contribui com 70 projetos, sendo 8 projetos de Apicultura, 1 de Aquicultura, 3 de Avicultura, 3 de Cajucultura, 6 de Cultivos Alimentares (arroz, feijão e mandioca), 29 de Bovinocultura (leite), 1 de Extrativismo Sustentável, 6 de Fruticultura irrigada (banana, melão, manga, melancia) e 13 de Ovinocaprinocultura (leite, carne e peles). Todos os 11 Comitês Estaduais de Coordenação instalados, tiveram a participação do Banco do Nordeste. O Banco participa da elaboração dos planos de ação territoriais, instalação dos escritórios locais e das atividades voltadas para estruturação e financiamento das atividades econômicas priorizadas.</w:t>
      </w:r>
    </w:p>
    <w:p w14:paraId="7ABC5CB7" w14:textId="77777777" w:rsidR="00F3251A" w:rsidRPr="002F264E" w:rsidRDefault="00F3251A" w:rsidP="009A3767">
      <w:pPr>
        <w:pStyle w:val="Estilo14"/>
        <w:spacing w:afterLines="0"/>
        <w:rPr>
          <w:b/>
        </w:rPr>
      </w:pPr>
      <w:r w:rsidRPr="002F264E">
        <w:rPr>
          <w:b/>
        </w:rPr>
        <w:t>Acordo de cooperação BNB &amp; Ministério do Desenvolvimento Regional (MDR)</w:t>
      </w:r>
    </w:p>
    <w:p w14:paraId="273DDAC8" w14:textId="77777777" w:rsidR="00F3251A" w:rsidRPr="002F264E" w:rsidRDefault="00F3251A" w:rsidP="009A3767">
      <w:pPr>
        <w:pStyle w:val="Estilo14"/>
        <w:spacing w:afterLines="0"/>
      </w:pPr>
      <w:r w:rsidRPr="002F264E">
        <w:t>Em 2021, a equipe do Prodeter, nos pólos onde houve ações do Rotas da Integração, esteve presente. Como por exemplo os cinco Polos do Estado de Pernambuco, com destaque para as reuniões e oficinas que ocorreram mensalmente no Rota TIC Polo Sertão Digital, sendo lançado o Projeto de Cooperação TécnicaBRA/IIca/13/001- MI INTERÁGUAS 5 MDR, e o Rota TIC Pólo Mangue Digital. E também os três Polos do Estado do Ceará (Pólo Sertão Central e Vale Jaguaribano – Rota do Leite; Pólo Inhamus e Sertões de Crateus – Rota do Mel e o Pólo Sertão dos Inhamus  – Rota do Cordeiro), com a realização de várias Webinares e capacitações presenciais, realização de cursos incluindo vários temas, fortalecimento da infra-estrutura, com instalação de unidades técnicas e laboratórios para exames, além de diversos acordos de cooperação e financiamentos que ultrapassaram o valor de R$ 95,0 milhões.</w:t>
      </w:r>
    </w:p>
    <w:p w14:paraId="0AFEFFB4" w14:textId="77777777" w:rsidR="00F3251A" w:rsidRPr="002F264E" w:rsidRDefault="00F3251A" w:rsidP="009A3767">
      <w:pPr>
        <w:pStyle w:val="Estilo14"/>
        <w:spacing w:afterLines="0"/>
      </w:pPr>
      <w:r w:rsidRPr="002F264E">
        <w:lastRenderedPageBreak/>
        <w:t xml:space="preserve">Atualmente o Programa Rotas da Integração Nacional possui 28 polos na área de atuação do Banco do Nordeste, divididos em 08 atividades produtivas, quais sejam: caprinovinocultura (13), bovinocultura de leite (1), fruticultura (2), apicultura (4), cacauicultura (1), economia circular (1), biodiversidade (3) e tecnologia da informação/comunicação TIC (3). </w:t>
      </w:r>
    </w:p>
    <w:p w14:paraId="73A45615" w14:textId="77777777" w:rsidR="00F3251A" w:rsidRPr="002F264E" w:rsidRDefault="00F3251A" w:rsidP="009A3767">
      <w:pPr>
        <w:pStyle w:val="Estilo3"/>
        <w:spacing w:after="96"/>
      </w:pPr>
    </w:p>
    <w:p w14:paraId="02875E97" w14:textId="77777777" w:rsidR="00F3251A" w:rsidRPr="002F264E" w:rsidRDefault="00F3251A" w:rsidP="009A3767">
      <w:pPr>
        <w:pStyle w:val="Ttulo1"/>
        <w:spacing w:afterLines="0"/>
      </w:pPr>
      <w:bookmarkStart w:id="49" w:name="_Toc91669191"/>
      <w:bookmarkStart w:id="50" w:name="_Toc91669237"/>
      <w:bookmarkStart w:id="51" w:name="_Toc91669192"/>
      <w:bookmarkStart w:id="52" w:name="_Toc91669238"/>
      <w:bookmarkStart w:id="53" w:name="_Toc91669193"/>
      <w:bookmarkStart w:id="54" w:name="_Toc91669239"/>
      <w:bookmarkStart w:id="55" w:name="_Toc91669194"/>
      <w:bookmarkStart w:id="56" w:name="_Toc91669240"/>
      <w:bookmarkStart w:id="57" w:name="_Toc91669195"/>
      <w:bookmarkStart w:id="58" w:name="_Toc91669241"/>
      <w:bookmarkStart w:id="59" w:name="_Toc91667075"/>
      <w:bookmarkStart w:id="60" w:name="_Toc91667076"/>
      <w:bookmarkStart w:id="61" w:name="_Toc78189655"/>
      <w:bookmarkStart w:id="62" w:name="_Toc78274190"/>
      <w:bookmarkStart w:id="63" w:name="_Toc96352439"/>
      <w:bookmarkEnd w:id="49"/>
      <w:bookmarkEnd w:id="50"/>
      <w:bookmarkEnd w:id="51"/>
      <w:bookmarkEnd w:id="52"/>
      <w:bookmarkEnd w:id="53"/>
      <w:bookmarkEnd w:id="54"/>
      <w:bookmarkEnd w:id="55"/>
      <w:bookmarkEnd w:id="56"/>
      <w:bookmarkEnd w:id="57"/>
      <w:bookmarkEnd w:id="58"/>
      <w:bookmarkEnd w:id="59"/>
      <w:bookmarkEnd w:id="60"/>
      <w:bookmarkEnd w:id="61"/>
      <w:bookmarkEnd w:id="62"/>
      <w:r w:rsidRPr="002F264E">
        <w:t>DESEMPENHO ECONÔMICO-FINANCEIRO</w:t>
      </w:r>
      <w:bookmarkEnd w:id="63"/>
    </w:p>
    <w:p w14:paraId="1E447D2E" w14:textId="77777777" w:rsidR="00F3251A" w:rsidRPr="002F264E" w:rsidRDefault="00F3251A" w:rsidP="009A3767">
      <w:pPr>
        <w:pStyle w:val="Ttulo2"/>
        <w:spacing w:before="240" w:afterLines="0"/>
        <w:rPr>
          <w:sz w:val="22"/>
          <w:szCs w:val="22"/>
        </w:rPr>
      </w:pPr>
      <w:bookmarkStart w:id="64" w:name="_Toc48048420"/>
      <w:bookmarkStart w:id="65" w:name="_Toc96352440"/>
      <w:bookmarkStart w:id="66" w:name="_Toc48048419"/>
      <w:r w:rsidRPr="002F264E">
        <w:rPr>
          <w:sz w:val="22"/>
          <w:szCs w:val="22"/>
        </w:rPr>
        <w:t>4.1 Ativos</w:t>
      </w:r>
      <w:bookmarkEnd w:id="64"/>
      <w:bookmarkEnd w:id="65"/>
    </w:p>
    <w:p w14:paraId="44831BA4" w14:textId="77777777" w:rsidR="00F3251A" w:rsidRPr="002F264E" w:rsidRDefault="00F3251A" w:rsidP="009A3767">
      <w:pPr>
        <w:pStyle w:val="Estilo12"/>
        <w:rPr>
          <w:rFonts w:eastAsia="Calibri" w:hAnsi="Arial"/>
          <w:i w:val="0"/>
        </w:rPr>
      </w:pPr>
    </w:p>
    <w:p w14:paraId="74C82975" w14:textId="77777777" w:rsidR="00F3251A" w:rsidRPr="002F264E" w:rsidRDefault="00F3251A" w:rsidP="009A3767">
      <w:pPr>
        <w:pStyle w:val="Estilo12"/>
        <w:rPr>
          <w:rFonts w:hAnsi="Arial"/>
          <w:i w:val="0"/>
          <w:iCs w:val="0"/>
        </w:rPr>
      </w:pPr>
      <w:bookmarkStart w:id="67" w:name="_Hlk94687973"/>
      <w:r w:rsidRPr="002F264E">
        <w:rPr>
          <w:rFonts w:hAnsi="Arial"/>
          <w:i w:val="0"/>
          <w:iCs w:val="0"/>
        </w:rPr>
        <w:t xml:space="preserve">Os ativos globais do Banco do Nordeste totalizaram R$ 60,30 bilhões, ao término do exercício de 2021, apresentando um decréscimo de 2,5% em relação aos R$ 61,82 bilhões existentes em dezembro de 2020. Estão incluídos nos ativos do BNB os valores relativos aos recursos disponíveis do FNE e os recursos comprometidos com operações de crédito desse Fundo, ou seja, relativos a operações contratadas e que aguardam liberação de recursos. No que diz respeito à composição do saldo, observou-se um crescimento de 22,6% nas operações de crédito (R$ 15,56 bilhões em dez/21, contra R$ 13,18 bilhões em dez/20). Ao final do exercício, o saldo correspondente à carteira de Títulos e Valores Mobiliários, acrescida de Aplicações interfinanceiras e Disponibilidades totalizou o montante de R$ 39,79 bilhões, 8,3% inferior ao saldo de dezembro de 2020 que foi de R$ 43,37 Bilhões. </w:t>
      </w:r>
    </w:p>
    <w:p w14:paraId="3DEB6743" w14:textId="77777777" w:rsidR="00F3251A" w:rsidRPr="002F264E" w:rsidRDefault="00F3251A" w:rsidP="009A3767">
      <w:pPr>
        <w:pStyle w:val="Estilo12"/>
        <w:rPr>
          <w:rFonts w:hAnsi="Arial"/>
          <w:i w:val="0"/>
          <w:iCs w:val="0"/>
        </w:rPr>
      </w:pPr>
      <w:r w:rsidRPr="002F264E">
        <w:rPr>
          <w:rFonts w:hAnsi="Arial"/>
          <w:i w:val="0"/>
          <w:iCs w:val="0"/>
        </w:rPr>
        <w:t xml:space="preserve">Embora tenha ocorrido uma pequena redução no ativo total administrado, a mudança de perfil dos ativos, com elevação da carteira de crédito e redução na carteira de TVM e de Aplicações Interfinanceiras, proprocionou incremento nas margens financeiras conforme será comentado adiante no tópico de resultados. </w:t>
      </w:r>
    </w:p>
    <w:bookmarkEnd w:id="67"/>
    <w:p w14:paraId="0AE555A0" w14:textId="77777777" w:rsidR="00F3251A" w:rsidRPr="002F264E" w:rsidRDefault="00F3251A" w:rsidP="009A3767">
      <w:pPr>
        <w:pStyle w:val="Estilo12"/>
        <w:rPr>
          <w:rFonts w:eastAsia="Calibri" w:hAnsi="Arial"/>
          <w:i w:val="0"/>
        </w:rPr>
      </w:pPr>
    </w:p>
    <w:p w14:paraId="1B129E43" w14:textId="77777777" w:rsidR="00F3251A" w:rsidRPr="002F264E" w:rsidRDefault="00F3251A" w:rsidP="009A3767">
      <w:pPr>
        <w:pStyle w:val="Ttulo2"/>
        <w:spacing w:afterLines="0"/>
        <w:rPr>
          <w:iCs w:val="0"/>
          <w:sz w:val="22"/>
          <w:szCs w:val="22"/>
        </w:rPr>
      </w:pPr>
      <w:bookmarkStart w:id="68" w:name="_Toc96352441"/>
      <w:r w:rsidRPr="002F264E">
        <w:rPr>
          <w:iCs w:val="0"/>
          <w:sz w:val="22"/>
          <w:szCs w:val="22"/>
        </w:rPr>
        <w:t>4.2 Disponibilidades do FNE</w:t>
      </w:r>
      <w:bookmarkEnd w:id="68"/>
    </w:p>
    <w:p w14:paraId="344E4097" w14:textId="77777777" w:rsidR="00F3251A" w:rsidRPr="002F264E" w:rsidRDefault="00F3251A" w:rsidP="009A3767">
      <w:pPr>
        <w:jc w:val="both"/>
        <w:rPr>
          <w:rFonts w:ascii="Arial" w:hAnsi="Arial" w:cs="Arial"/>
          <w:iCs/>
        </w:rPr>
      </w:pPr>
    </w:p>
    <w:p w14:paraId="3910A8F0" w14:textId="77777777" w:rsidR="00F3251A" w:rsidRPr="002F264E" w:rsidRDefault="00F3251A" w:rsidP="009A3767">
      <w:pPr>
        <w:pStyle w:val="xxmsonormal0"/>
        <w:jc w:val="both"/>
        <w:rPr>
          <w:rFonts w:ascii="Arial" w:hAnsi="Arial" w:cs="Arial"/>
          <w:iCs/>
          <w:lang w:val="pt-PT" w:eastAsia="en-US"/>
        </w:rPr>
      </w:pPr>
      <w:bookmarkStart w:id="69" w:name="_Hlk94715040"/>
      <w:r w:rsidRPr="002F264E">
        <w:rPr>
          <w:rFonts w:ascii="Arial" w:hAnsi="Arial" w:cs="Arial"/>
          <w:iCs/>
          <w:lang w:val="pt-PT" w:eastAsia="en-US"/>
        </w:rPr>
        <w:t>Ao Banco do Nordeste cabe aplicar os recursos do Fundo e implementar as políticas de concessão de crédito aprovadas pela SUDENE/Condel. Enquanto tais recursos não são destinados a tal finalidade, são remunerados  à taxa extra mercado, divulgada pelo Banco Central do Brasil, conforme disposto na Lei 9.126/95, cabendo ressaltar que, a partir de 19/05/2021, essa remuneração passou a ser apurada com base na taxa SELIC, conforme alteração introduzida pela Medida Provisória nº 1.052/2021 e pela Lei nº 14.227/2021.</w:t>
      </w:r>
    </w:p>
    <w:p w14:paraId="4F2DCEFC" w14:textId="77777777" w:rsidR="00F3251A" w:rsidRPr="002F264E" w:rsidRDefault="00F3251A" w:rsidP="009A3767">
      <w:pPr>
        <w:pStyle w:val="xxmsonormal0"/>
        <w:jc w:val="both"/>
        <w:rPr>
          <w:rFonts w:ascii="Arial" w:hAnsi="Arial" w:cs="Arial"/>
          <w:iCs/>
          <w:lang w:val="pt-PT" w:eastAsia="en-US"/>
        </w:rPr>
      </w:pPr>
    </w:p>
    <w:p w14:paraId="2B6A848C" w14:textId="77777777" w:rsidR="00F3251A" w:rsidRPr="002F264E" w:rsidRDefault="00F3251A" w:rsidP="009A3767">
      <w:pPr>
        <w:pStyle w:val="xxmsonormal0"/>
        <w:jc w:val="both"/>
        <w:rPr>
          <w:rFonts w:ascii="Arial" w:hAnsi="Arial" w:cs="Arial"/>
          <w:iCs/>
          <w:lang w:val="pt-PT" w:eastAsia="en-US"/>
        </w:rPr>
      </w:pPr>
      <w:r w:rsidRPr="002F264E">
        <w:rPr>
          <w:rFonts w:ascii="Arial" w:hAnsi="Arial" w:cs="Arial"/>
          <w:iCs/>
          <w:lang w:val="pt-PT" w:eastAsia="en-US"/>
        </w:rPr>
        <w:t>Em relação aos Recursos Comprometidos, estes consistem em um valor mínimo, destinado aos desembolsos previstos para operações de crédito previamente contratadas, e com cronograma para datas anteriores ao Balanço, bem como para os desembolsos previstos para os doze meses subsequentes ao Balanço, configurando uma reserva de liquidez para o Fundo. Eventualmente, podem ser acrescentados a este montante, ainda, valores relativos a descasamento no fluxo de desembolsos previstos no cronograma, em relação a ingressos futuros de recursos no Fundo.</w:t>
      </w:r>
    </w:p>
    <w:p w14:paraId="306BB106" w14:textId="77777777" w:rsidR="00F3251A" w:rsidRPr="002F264E" w:rsidRDefault="00F3251A" w:rsidP="009A3767">
      <w:pPr>
        <w:pStyle w:val="xxmsonormal0"/>
        <w:jc w:val="both"/>
        <w:rPr>
          <w:rFonts w:ascii="Arial" w:hAnsi="Arial" w:cs="Arial"/>
          <w:iCs/>
          <w:lang w:val="pt-PT" w:eastAsia="en-US"/>
        </w:rPr>
      </w:pPr>
    </w:p>
    <w:p w14:paraId="2E72F591" w14:textId="77777777" w:rsidR="00F3251A" w:rsidRPr="002F264E" w:rsidRDefault="00F3251A" w:rsidP="009A3767">
      <w:pPr>
        <w:pStyle w:val="xxmsonormal0"/>
        <w:jc w:val="both"/>
        <w:rPr>
          <w:rFonts w:ascii="Arial" w:hAnsi="Arial" w:cs="Arial"/>
          <w:iCs/>
          <w:lang w:val="pt-PT" w:eastAsia="en-US"/>
        </w:rPr>
      </w:pPr>
      <w:r w:rsidRPr="002F264E">
        <w:rPr>
          <w:rFonts w:ascii="Arial" w:hAnsi="Arial" w:cs="Arial"/>
          <w:iCs/>
          <w:lang w:val="pt-PT" w:eastAsia="en-US"/>
        </w:rPr>
        <w:t xml:space="preserve">Ingressaram, no exercício de 2021, R$ 9,73 bilhões de recursos oriundos do Tesouro Nacional ao mesmo tempo em que foram reembolsados R$ 21,42 bilhões de operações </w:t>
      </w:r>
      <w:r w:rsidRPr="002F264E">
        <w:rPr>
          <w:rFonts w:ascii="Arial" w:hAnsi="Arial" w:cs="Arial"/>
          <w:iCs/>
          <w:lang w:val="pt-PT" w:eastAsia="en-US"/>
        </w:rPr>
        <w:lastRenderedPageBreak/>
        <w:t>de crédito. Em contrapartida, foram desembolsados R$ 22,91 bilhões em operações de crédito.</w:t>
      </w:r>
    </w:p>
    <w:p w14:paraId="0B4392F9" w14:textId="77777777" w:rsidR="00F3251A" w:rsidRPr="002F264E" w:rsidRDefault="00F3251A" w:rsidP="009A3767">
      <w:pPr>
        <w:pStyle w:val="xxmsonormal0"/>
        <w:jc w:val="both"/>
        <w:rPr>
          <w:rFonts w:ascii="Arial" w:hAnsi="Arial" w:cs="Arial"/>
          <w:iCs/>
          <w:lang w:val="pt-PT" w:eastAsia="en-US"/>
        </w:rPr>
      </w:pPr>
    </w:p>
    <w:p w14:paraId="3A69FF06" w14:textId="77777777" w:rsidR="00F3251A" w:rsidRPr="002F264E" w:rsidRDefault="00F3251A" w:rsidP="009A3767">
      <w:pPr>
        <w:pStyle w:val="xxmsonormal0"/>
        <w:spacing w:before="120" w:after="120"/>
        <w:jc w:val="both"/>
        <w:rPr>
          <w:rFonts w:ascii="Arial" w:hAnsi="Arial" w:cs="Arial"/>
          <w:iCs/>
          <w:lang w:val="pt-PT" w:eastAsia="en-US"/>
        </w:rPr>
      </w:pPr>
      <w:r w:rsidRPr="002F264E">
        <w:rPr>
          <w:rFonts w:ascii="Arial" w:hAnsi="Arial" w:cs="Arial"/>
          <w:iCs/>
          <w:lang w:val="pt-PT" w:eastAsia="en-US"/>
        </w:rPr>
        <w:t>O saldo de recursos em Caixa do FNE foi elevado em 37,9% em relação a dezembro de 2020 (R$ 19,71 bilhões em 31/12/2021 contra R$ 14,29 bilhões, em 31/12/2020). O perfil destes recursos teve variação de 1.5 ponto percentual; enquanto em dezembro de 2020, 84,6% dos recursos em Caixa eram Recursos Comprometidos, em junho de 2021 essa rubrica detém 86,2% dos R$ 19,71 bilhões existentes. Tal alteração foi motivada pelo volume de contratações de operações de crédito e pela alteração no cálculo de recursos comprometidos, que considerava, em 2020, os valores a liberar previstos e não efetivados acrescido das previsões de desembolsos dos seis meses seguintes ao balancete/balanço, enquanto em 2021 por prudência foi considerada a previsão de desembolsos para os doze meses subsequentes à data do balanço/balanço.</w:t>
      </w:r>
    </w:p>
    <w:bookmarkEnd w:id="69"/>
    <w:p w14:paraId="0F69553C" w14:textId="77777777" w:rsidR="00F3251A" w:rsidRPr="002F264E" w:rsidRDefault="00F3251A" w:rsidP="009A3767">
      <w:pPr>
        <w:jc w:val="both"/>
        <w:rPr>
          <w:rFonts w:ascii="Arial" w:hAnsi="Arial" w:cs="Arial"/>
          <w:iCs/>
        </w:rPr>
      </w:pPr>
    </w:p>
    <w:p w14:paraId="56F7A048" w14:textId="77777777" w:rsidR="00F3251A" w:rsidRPr="002F264E" w:rsidRDefault="00F3251A" w:rsidP="009A3767">
      <w:pPr>
        <w:pStyle w:val="Ttulo2"/>
        <w:spacing w:afterLines="0"/>
        <w:rPr>
          <w:iCs w:val="0"/>
          <w:sz w:val="22"/>
          <w:szCs w:val="22"/>
        </w:rPr>
      </w:pPr>
      <w:bookmarkStart w:id="70" w:name="_Toc96352442"/>
      <w:r w:rsidRPr="002F264E">
        <w:rPr>
          <w:iCs w:val="0"/>
          <w:sz w:val="22"/>
          <w:szCs w:val="22"/>
        </w:rPr>
        <w:t>4.3 Resultados</w:t>
      </w:r>
      <w:bookmarkEnd w:id="66"/>
      <w:bookmarkEnd w:id="70"/>
    </w:p>
    <w:p w14:paraId="74CCE0EA" w14:textId="77777777" w:rsidR="00F3251A" w:rsidRPr="002F264E" w:rsidRDefault="00F3251A" w:rsidP="009A3767">
      <w:pPr>
        <w:pStyle w:val="Estilo12"/>
        <w:rPr>
          <w:rFonts w:eastAsia="Calibri" w:hAnsi="Arial"/>
          <w:i w:val="0"/>
        </w:rPr>
      </w:pPr>
      <w:bookmarkStart w:id="71" w:name="_Toc48048426"/>
      <w:r w:rsidRPr="002F264E">
        <w:rPr>
          <w:rFonts w:eastAsia="Calibri" w:hAnsi="Arial"/>
          <w:i w:val="0"/>
        </w:rPr>
        <w:t>O Lucro Líquido acumulado no exercício de 2021 alcançou a cifra de R$ 1.618,5 milhões, o que representou um aumento de 58,6% em relação aos R$ 1.019,2 milhões apurados no exercício anterior. Já o Resultado Operacional alcançou R$ 2.814,2 milhões, representando uma elevação de 81,4% em relação aos R$ 1.551,1 milhões obtidos em 2020. </w:t>
      </w:r>
    </w:p>
    <w:p w14:paraId="72DD6D63" w14:textId="77777777" w:rsidR="00F3251A" w:rsidRPr="002F264E" w:rsidRDefault="00F3251A" w:rsidP="009A3767">
      <w:pPr>
        <w:pStyle w:val="Estilo12"/>
        <w:rPr>
          <w:rFonts w:eastAsia="Calibri" w:hAnsi="Arial"/>
          <w:i w:val="0"/>
        </w:rPr>
      </w:pPr>
      <w:r w:rsidRPr="002F264E">
        <w:rPr>
          <w:rFonts w:eastAsia="Calibri" w:hAnsi="Arial"/>
          <w:i w:val="0"/>
        </w:rPr>
        <w:t>No</w:t>
      </w:r>
      <w:r w:rsidRPr="002F264E">
        <w:rPr>
          <w:rFonts w:eastAsia="Calibri" w:hAnsi="Arial"/>
          <w:i w:val="0"/>
          <w:lang w:val="pt-BR"/>
        </w:rPr>
        <w:t xml:space="preserve"> </w:t>
      </w:r>
      <w:r w:rsidRPr="002F264E">
        <w:rPr>
          <w:rFonts w:eastAsia="Calibri" w:hAnsi="Arial"/>
          <w:i w:val="0"/>
        </w:rPr>
        <w:t>desempenho do exercício de 2021, destacam-se os seguintes fatores relevantes:</w:t>
      </w:r>
    </w:p>
    <w:p w14:paraId="33BA5CE3" w14:textId="77777777" w:rsidR="00F3251A" w:rsidRPr="002F264E" w:rsidRDefault="00F3251A" w:rsidP="007447A1">
      <w:pPr>
        <w:pStyle w:val="Estilo12"/>
        <w:numPr>
          <w:ilvl w:val="0"/>
          <w:numId w:val="25"/>
        </w:numPr>
        <w:tabs>
          <w:tab w:val="clear" w:pos="3912"/>
        </w:tabs>
        <w:rPr>
          <w:rFonts w:eastAsia="Calibri" w:hAnsi="Arial"/>
          <w:i w:val="0"/>
        </w:rPr>
      </w:pPr>
      <w:r w:rsidRPr="002F264E">
        <w:rPr>
          <w:rFonts w:eastAsia="Calibri" w:hAnsi="Arial"/>
          <w:i w:val="0"/>
        </w:rPr>
        <w:t>Impactos causados pela redução da Taxa de Administração do FNE, de 2,1% para apenas 1,0% nos meses de julho/2021 até setembro/2021, período em que vigeu a MP Nº 1052 contemplando esses termos. Ainda no mês de setembro/2021, as casas legislativas apreciaram o teor da proposta e retiraram do texto original da MP as disposições sobre redução da Taxa de Administração. Publicada no Diário Oficial da União – DOU, a nova Lei nº 14.227 devolveu à taxa o patamar anterior (2,1%), a partir de outubro/2021.</w:t>
      </w:r>
    </w:p>
    <w:p w14:paraId="0F8A35ED" w14:textId="77777777" w:rsidR="00F3251A" w:rsidRPr="002F264E" w:rsidRDefault="00F3251A" w:rsidP="007447A1">
      <w:pPr>
        <w:pStyle w:val="Estilo12"/>
        <w:numPr>
          <w:ilvl w:val="0"/>
          <w:numId w:val="25"/>
        </w:numPr>
        <w:tabs>
          <w:tab w:val="clear" w:pos="3912"/>
        </w:tabs>
        <w:rPr>
          <w:rFonts w:eastAsia="Calibri" w:hAnsi="Arial"/>
          <w:i w:val="0"/>
        </w:rPr>
      </w:pPr>
      <w:r w:rsidRPr="002F264E">
        <w:rPr>
          <w:rFonts w:eastAsia="Calibri" w:hAnsi="Arial"/>
          <w:i w:val="0"/>
        </w:rPr>
        <w:t xml:space="preserve">Elevação da carteira do Crediamigo em mais de R$ 860 milhões (aumento de 15,8% em apenas 6 meses), permitindo incremento nas margens financeiras do Banco (já que possui operações com baixo risco e melhor receita financeira); </w:t>
      </w:r>
    </w:p>
    <w:p w14:paraId="4443872F" w14:textId="77777777" w:rsidR="00F3251A" w:rsidRPr="002F264E" w:rsidRDefault="00F3251A" w:rsidP="007447A1">
      <w:pPr>
        <w:pStyle w:val="Estilo12"/>
        <w:numPr>
          <w:ilvl w:val="0"/>
          <w:numId w:val="25"/>
        </w:numPr>
        <w:tabs>
          <w:tab w:val="clear" w:pos="3912"/>
        </w:tabs>
        <w:rPr>
          <w:rFonts w:eastAsia="Calibri" w:hAnsi="Arial"/>
          <w:i w:val="0"/>
          <w:lang w:val="pt-BR"/>
        </w:rPr>
      </w:pPr>
      <w:r w:rsidRPr="002F264E">
        <w:rPr>
          <w:rFonts w:eastAsia="Calibri" w:hAnsi="Arial"/>
          <w:i w:val="0"/>
          <w:lang w:val="pt-BR"/>
        </w:rPr>
        <w:t>Elevação das receitas oriundas de operações de crédito do FNE com risco para o Banco, pelo incremento do saldo da carteira; e</w:t>
      </w:r>
    </w:p>
    <w:p w14:paraId="6DA5F7DA" w14:textId="7CC923F4" w:rsidR="00F3251A" w:rsidRDefault="00F3251A" w:rsidP="007447A1">
      <w:pPr>
        <w:pStyle w:val="Estilo12"/>
        <w:numPr>
          <w:ilvl w:val="0"/>
          <w:numId w:val="25"/>
        </w:numPr>
        <w:tabs>
          <w:tab w:val="clear" w:pos="3912"/>
        </w:tabs>
        <w:rPr>
          <w:rFonts w:eastAsia="Calibri" w:hAnsi="Arial"/>
          <w:i w:val="0"/>
          <w:lang w:val="pt-BR"/>
        </w:rPr>
      </w:pPr>
      <w:r w:rsidRPr="002F264E">
        <w:rPr>
          <w:rFonts w:eastAsia="Calibri" w:hAnsi="Arial"/>
          <w:i w:val="0"/>
          <w:lang w:val="pt-BR"/>
        </w:rPr>
        <w:t>Mesmo com elevação do saldo da carteira de crédito (tanto do Banco como FNE), tivemos redução do resultado do risco de crédito, o que retrata melhoria na qualidade da carteira.</w:t>
      </w:r>
    </w:p>
    <w:p w14:paraId="4B754EBC" w14:textId="6E5A6F51" w:rsidR="009B28AF" w:rsidRDefault="009B28AF" w:rsidP="009B28AF">
      <w:pPr>
        <w:pStyle w:val="Estilo12"/>
        <w:tabs>
          <w:tab w:val="clear" w:pos="3912"/>
        </w:tabs>
        <w:rPr>
          <w:rFonts w:eastAsia="Calibri" w:hAnsi="Arial"/>
          <w:i w:val="0"/>
          <w:lang w:val="pt-BR"/>
        </w:rPr>
      </w:pPr>
    </w:p>
    <w:p w14:paraId="1E6D5B48" w14:textId="64539F83" w:rsidR="009B28AF" w:rsidRDefault="009B28AF" w:rsidP="009B28AF">
      <w:pPr>
        <w:pStyle w:val="Estilo12"/>
        <w:tabs>
          <w:tab w:val="clear" w:pos="3912"/>
        </w:tabs>
        <w:rPr>
          <w:rFonts w:eastAsia="Calibri" w:hAnsi="Arial"/>
          <w:i w:val="0"/>
          <w:lang w:val="pt-BR"/>
        </w:rPr>
      </w:pPr>
    </w:p>
    <w:p w14:paraId="771B53EE" w14:textId="6E6FCE84" w:rsidR="009B28AF" w:rsidRDefault="009B28AF" w:rsidP="009B28AF">
      <w:pPr>
        <w:pStyle w:val="Estilo12"/>
        <w:tabs>
          <w:tab w:val="clear" w:pos="3912"/>
        </w:tabs>
        <w:rPr>
          <w:rFonts w:eastAsia="Calibri" w:hAnsi="Arial"/>
          <w:i w:val="0"/>
          <w:lang w:val="pt-BR"/>
        </w:rPr>
      </w:pPr>
    </w:p>
    <w:p w14:paraId="52527DEF" w14:textId="41B62DE3" w:rsidR="009B28AF" w:rsidRDefault="009B28AF" w:rsidP="009B28AF">
      <w:pPr>
        <w:pStyle w:val="Estilo12"/>
        <w:tabs>
          <w:tab w:val="clear" w:pos="3912"/>
        </w:tabs>
        <w:rPr>
          <w:rFonts w:eastAsia="Calibri" w:hAnsi="Arial"/>
          <w:i w:val="0"/>
          <w:lang w:val="pt-BR"/>
        </w:rPr>
      </w:pPr>
    </w:p>
    <w:p w14:paraId="050B452B" w14:textId="1C694516" w:rsidR="009B28AF" w:rsidRDefault="009B28AF" w:rsidP="009B28AF">
      <w:pPr>
        <w:pStyle w:val="Estilo12"/>
        <w:tabs>
          <w:tab w:val="clear" w:pos="3912"/>
        </w:tabs>
        <w:rPr>
          <w:rFonts w:eastAsia="Calibri" w:hAnsi="Arial"/>
          <w:i w:val="0"/>
          <w:lang w:val="pt-BR"/>
        </w:rPr>
      </w:pPr>
    </w:p>
    <w:p w14:paraId="0D8C14E4" w14:textId="77777777" w:rsidR="009B28AF" w:rsidRPr="002F264E" w:rsidRDefault="009B28AF" w:rsidP="009B28AF">
      <w:pPr>
        <w:pStyle w:val="Estilo12"/>
        <w:tabs>
          <w:tab w:val="clear" w:pos="3912"/>
        </w:tabs>
        <w:rPr>
          <w:rFonts w:eastAsia="Calibri" w:hAnsi="Arial"/>
          <w:i w:val="0"/>
          <w:lang w:val="pt-BR"/>
        </w:rPr>
      </w:pPr>
    </w:p>
    <w:p w14:paraId="0F7B005A" w14:textId="1D439F87" w:rsidR="009B28AF" w:rsidRPr="002F264E" w:rsidRDefault="00F3251A" w:rsidP="009A3767">
      <w:pPr>
        <w:jc w:val="both"/>
        <w:rPr>
          <w:rFonts w:ascii="Arial" w:hAnsi="Arial" w:cs="Arial"/>
          <w:b/>
          <w:bCs/>
          <w:color w:val="000000"/>
          <w:sz w:val="20"/>
          <w:szCs w:val="20"/>
        </w:rPr>
      </w:pPr>
      <w:r w:rsidRPr="002F264E">
        <w:rPr>
          <w:rFonts w:ascii="Arial" w:hAnsi="Arial" w:cs="Arial"/>
          <w:iCs/>
          <w:lang w:val="pt-PT"/>
        </w:rPr>
        <w:lastRenderedPageBreak/>
        <w:t>Em relação ao Lucro Líquido Recorrente houve incremento na cifra de R$ 22,02 milhões (1,5%), conforme demonstração de cálculo no quadro a seguir:</w:t>
      </w:r>
    </w:p>
    <w:p w14:paraId="29FB8603" w14:textId="77777777" w:rsidR="00F3251A" w:rsidRPr="002F264E" w:rsidRDefault="00F3251A" w:rsidP="009A3767">
      <w:pPr>
        <w:jc w:val="both"/>
        <w:rPr>
          <w:rFonts w:ascii="Arial" w:hAnsi="Arial" w:cs="Arial"/>
          <w:b/>
          <w:sz w:val="20"/>
          <w:szCs w:val="20"/>
        </w:rPr>
      </w:pPr>
      <w:r w:rsidRPr="002F264E">
        <w:rPr>
          <w:rFonts w:ascii="Arial" w:hAnsi="Arial" w:cs="Arial"/>
          <w:b/>
          <w:bCs/>
          <w:color w:val="000000"/>
          <w:sz w:val="20"/>
          <w:szCs w:val="20"/>
        </w:rPr>
        <w:t xml:space="preserve">Quadro 2 - Demonstração do Lucro Líquido Recorrente </w:t>
      </w:r>
      <w:r w:rsidRPr="002F264E">
        <w:rPr>
          <w:rFonts w:ascii="Arial" w:hAnsi="Arial" w:cs="Arial"/>
          <w:b/>
          <w:sz w:val="20"/>
          <w:szCs w:val="20"/>
        </w:rPr>
        <w:t>(R$ milhões)</w:t>
      </w: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79"/>
        <w:gridCol w:w="1418"/>
        <w:gridCol w:w="1417"/>
      </w:tblGrid>
      <w:tr w:rsidR="00F3251A" w:rsidRPr="002F264E" w14:paraId="471F2678" w14:textId="77777777" w:rsidTr="00727637">
        <w:trPr>
          <w:trHeight w:val="540"/>
          <w:jc w:val="center"/>
        </w:trPr>
        <w:tc>
          <w:tcPr>
            <w:tcW w:w="6379" w:type="dxa"/>
            <w:shd w:val="clear" w:color="auto" w:fill="A6193C"/>
            <w:vAlign w:val="center"/>
            <w:hideMark/>
          </w:tcPr>
          <w:p w14:paraId="3150F0AA" w14:textId="77777777" w:rsidR="00F3251A" w:rsidRPr="002F264E" w:rsidRDefault="00F3251A" w:rsidP="009A3767">
            <w:pPr>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val="pt-PT" w:eastAsia="pt-BR"/>
              </w:rPr>
              <w:t>Especificação</w:t>
            </w:r>
          </w:p>
        </w:tc>
        <w:tc>
          <w:tcPr>
            <w:tcW w:w="1418" w:type="dxa"/>
            <w:shd w:val="clear" w:color="auto" w:fill="A6193C"/>
            <w:vAlign w:val="center"/>
            <w:hideMark/>
          </w:tcPr>
          <w:p w14:paraId="092D7FDB" w14:textId="77777777" w:rsidR="00F3251A" w:rsidRPr="002F264E" w:rsidRDefault="00F3251A" w:rsidP="009A3767">
            <w:pPr>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val="pt-PT" w:eastAsia="pt-BR"/>
              </w:rPr>
              <w:t>31/12/2020</w:t>
            </w:r>
          </w:p>
        </w:tc>
        <w:tc>
          <w:tcPr>
            <w:tcW w:w="1417" w:type="dxa"/>
            <w:shd w:val="clear" w:color="auto" w:fill="A6193C"/>
            <w:vAlign w:val="center"/>
            <w:hideMark/>
          </w:tcPr>
          <w:p w14:paraId="318E9CB9" w14:textId="77777777" w:rsidR="00F3251A" w:rsidRPr="002F264E" w:rsidRDefault="00F3251A" w:rsidP="009A3767">
            <w:pPr>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val="pt-PT" w:eastAsia="pt-BR"/>
              </w:rPr>
              <w:t>31/12/2021</w:t>
            </w:r>
          </w:p>
        </w:tc>
      </w:tr>
      <w:tr w:rsidR="00F3251A" w:rsidRPr="002F264E" w14:paraId="4CA0AA77" w14:textId="77777777" w:rsidTr="00727637">
        <w:trPr>
          <w:trHeight w:val="57"/>
          <w:jc w:val="center"/>
        </w:trPr>
        <w:tc>
          <w:tcPr>
            <w:tcW w:w="6379" w:type="dxa"/>
            <w:shd w:val="clear" w:color="auto" w:fill="auto"/>
            <w:vAlign w:val="center"/>
            <w:hideMark/>
          </w:tcPr>
          <w:p w14:paraId="1113AB74" w14:textId="77777777" w:rsidR="00F3251A" w:rsidRPr="002F264E" w:rsidRDefault="00F3251A" w:rsidP="009A3767">
            <w:pPr>
              <w:jc w:val="both"/>
              <w:rPr>
                <w:rFonts w:ascii="Arial" w:eastAsia="Times New Roman" w:hAnsi="Arial" w:cs="Arial"/>
                <w:b/>
                <w:bCs/>
                <w:color w:val="000000"/>
                <w:sz w:val="19"/>
                <w:szCs w:val="19"/>
                <w:lang w:eastAsia="pt-BR"/>
              </w:rPr>
            </w:pPr>
            <w:r w:rsidRPr="002F264E">
              <w:rPr>
                <w:rFonts w:ascii="Arial" w:eastAsia="Times New Roman" w:hAnsi="Arial" w:cs="Arial"/>
                <w:b/>
                <w:bCs/>
                <w:color w:val="000000"/>
                <w:sz w:val="19"/>
                <w:szCs w:val="19"/>
                <w:lang w:val="pt-PT" w:eastAsia="pt-BR"/>
              </w:rPr>
              <w:t xml:space="preserve">Resultado Recorrente </w:t>
            </w:r>
          </w:p>
        </w:tc>
        <w:tc>
          <w:tcPr>
            <w:tcW w:w="1418" w:type="dxa"/>
            <w:shd w:val="clear" w:color="000000" w:fill="FFFFFF"/>
            <w:vAlign w:val="center"/>
            <w:hideMark/>
          </w:tcPr>
          <w:p w14:paraId="3AA53D29" w14:textId="77777777" w:rsidR="00F3251A" w:rsidRPr="002F264E" w:rsidRDefault="00F3251A" w:rsidP="009B28AF">
            <w:pPr>
              <w:jc w:val="right"/>
              <w:rPr>
                <w:rFonts w:ascii="Arial" w:eastAsia="Times New Roman" w:hAnsi="Arial" w:cs="Arial"/>
                <w:b/>
                <w:bCs/>
                <w:color w:val="000000"/>
                <w:sz w:val="19"/>
                <w:szCs w:val="19"/>
                <w:lang w:eastAsia="pt-BR"/>
              </w:rPr>
            </w:pPr>
            <w:r w:rsidRPr="002F264E">
              <w:rPr>
                <w:rFonts w:ascii="Arial" w:eastAsia="Times New Roman" w:hAnsi="Arial" w:cs="Arial"/>
                <w:b/>
                <w:bCs/>
                <w:color w:val="000000"/>
                <w:sz w:val="19"/>
                <w:szCs w:val="19"/>
                <w:lang w:val="pt-PT" w:eastAsia="pt-BR"/>
              </w:rPr>
              <w:t>1.441,14</w:t>
            </w:r>
          </w:p>
        </w:tc>
        <w:tc>
          <w:tcPr>
            <w:tcW w:w="1417" w:type="dxa"/>
            <w:shd w:val="clear" w:color="000000" w:fill="FFFFFF"/>
            <w:vAlign w:val="center"/>
            <w:hideMark/>
          </w:tcPr>
          <w:p w14:paraId="70281453" w14:textId="77777777" w:rsidR="00F3251A" w:rsidRPr="002F264E" w:rsidRDefault="00F3251A" w:rsidP="009B28AF">
            <w:pPr>
              <w:jc w:val="right"/>
              <w:rPr>
                <w:rFonts w:ascii="Arial" w:eastAsia="Times New Roman" w:hAnsi="Arial" w:cs="Arial"/>
                <w:b/>
                <w:bCs/>
                <w:color w:val="000000"/>
                <w:sz w:val="19"/>
                <w:szCs w:val="19"/>
                <w:lang w:eastAsia="pt-BR"/>
              </w:rPr>
            </w:pPr>
            <w:r w:rsidRPr="002F264E">
              <w:rPr>
                <w:rFonts w:ascii="Arial" w:eastAsia="Times New Roman" w:hAnsi="Arial" w:cs="Arial"/>
                <w:b/>
                <w:bCs/>
                <w:color w:val="000000"/>
                <w:sz w:val="19"/>
                <w:szCs w:val="19"/>
                <w:lang w:val="pt-PT" w:eastAsia="pt-BR"/>
              </w:rPr>
              <w:t>1.463,16</w:t>
            </w:r>
          </w:p>
        </w:tc>
      </w:tr>
      <w:tr w:rsidR="00F3251A" w:rsidRPr="002F264E" w14:paraId="31556D7D" w14:textId="77777777" w:rsidTr="00727637">
        <w:trPr>
          <w:trHeight w:val="57"/>
          <w:jc w:val="center"/>
        </w:trPr>
        <w:tc>
          <w:tcPr>
            <w:tcW w:w="6379" w:type="dxa"/>
            <w:shd w:val="clear" w:color="auto" w:fill="auto"/>
            <w:vAlign w:val="center"/>
            <w:hideMark/>
          </w:tcPr>
          <w:p w14:paraId="4AB869E0" w14:textId="77777777" w:rsidR="00F3251A" w:rsidRPr="002F264E" w:rsidRDefault="00F3251A" w:rsidP="009A3767">
            <w:pPr>
              <w:jc w:val="both"/>
              <w:rPr>
                <w:rFonts w:ascii="Arial" w:eastAsia="Times New Roman" w:hAnsi="Arial" w:cs="Arial"/>
                <w:b/>
                <w:bCs/>
                <w:color w:val="000000"/>
                <w:sz w:val="19"/>
                <w:szCs w:val="19"/>
                <w:lang w:eastAsia="pt-BR"/>
              </w:rPr>
            </w:pPr>
            <w:r w:rsidRPr="002F264E">
              <w:rPr>
                <w:rFonts w:ascii="Arial" w:eastAsia="Times New Roman" w:hAnsi="Arial" w:cs="Arial"/>
                <w:b/>
                <w:bCs/>
                <w:color w:val="000000"/>
                <w:sz w:val="19"/>
                <w:szCs w:val="19"/>
                <w:lang w:val="pt-PT" w:eastAsia="pt-BR"/>
              </w:rPr>
              <w:t>(+) Resultado Não Recorrente ...........................................................</w:t>
            </w:r>
          </w:p>
        </w:tc>
        <w:tc>
          <w:tcPr>
            <w:tcW w:w="1418" w:type="dxa"/>
            <w:shd w:val="clear" w:color="000000" w:fill="FFFFFF"/>
            <w:vAlign w:val="center"/>
            <w:hideMark/>
          </w:tcPr>
          <w:p w14:paraId="1FC29DA1" w14:textId="77777777" w:rsidR="00F3251A" w:rsidRPr="002F264E" w:rsidRDefault="00F3251A" w:rsidP="009B28AF">
            <w:pPr>
              <w:jc w:val="right"/>
              <w:rPr>
                <w:rFonts w:ascii="Arial" w:eastAsia="Times New Roman" w:hAnsi="Arial" w:cs="Arial"/>
                <w:b/>
                <w:bCs/>
                <w:color w:val="000000"/>
                <w:sz w:val="19"/>
                <w:szCs w:val="19"/>
                <w:lang w:eastAsia="pt-BR"/>
              </w:rPr>
            </w:pPr>
            <w:r w:rsidRPr="002F264E">
              <w:rPr>
                <w:rFonts w:ascii="Arial" w:eastAsia="Times New Roman" w:hAnsi="Arial" w:cs="Arial"/>
                <w:b/>
                <w:bCs/>
                <w:color w:val="000000"/>
                <w:sz w:val="19"/>
                <w:szCs w:val="19"/>
                <w:lang w:val="pt-PT" w:eastAsia="pt-BR"/>
              </w:rPr>
              <w:t>-421,92</w:t>
            </w:r>
          </w:p>
        </w:tc>
        <w:tc>
          <w:tcPr>
            <w:tcW w:w="1417" w:type="dxa"/>
            <w:shd w:val="clear" w:color="000000" w:fill="FFFFFF"/>
            <w:vAlign w:val="center"/>
            <w:hideMark/>
          </w:tcPr>
          <w:p w14:paraId="0825E882" w14:textId="77777777" w:rsidR="00F3251A" w:rsidRPr="002F264E" w:rsidRDefault="00F3251A" w:rsidP="009B28AF">
            <w:pPr>
              <w:jc w:val="right"/>
              <w:rPr>
                <w:rFonts w:ascii="Arial" w:eastAsia="Times New Roman" w:hAnsi="Arial" w:cs="Arial"/>
                <w:b/>
                <w:bCs/>
                <w:color w:val="000000"/>
                <w:sz w:val="19"/>
                <w:szCs w:val="19"/>
                <w:lang w:eastAsia="pt-BR"/>
              </w:rPr>
            </w:pPr>
            <w:r w:rsidRPr="002F264E">
              <w:rPr>
                <w:rFonts w:ascii="Arial" w:eastAsia="Times New Roman" w:hAnsi="Arial" w:cs="Arial"/>
                <w:b/>
                <w:bCs/>
                <w:color w:val="000000"/>
                <w:sz w:val="19"/>
                <w:szCs w:val="19"/>
                <w:lang w:val="pt-PT" w:eastAsia="pt-BR"/>
              </w:rPr>
              <w:t>155,33</w:t>
            </w:r>
          </w:p>
        </w:tc>
      </w:tr>
      <w:tr w:rsidR="00F3251A" w:rsidRPr="002F264E" w14:paraId="2B152944" w14:textId="77777777" w:rsidTr="00727637">
        <w:trPr>
          <w:trHeight w:val="57"/>
          <w:jc w:val="center"/>
        </w:trPr>
        <w:tc>
          <w:tcPr>
            <w:tcW w:w="6379" w:type="dxa"/>
            <w:shd w:val="clear" w:color="auto" w:fill="auto"/>
            <w:vAlign w:val="center"/>
            <w:hideMark/>
          </w:tcPr>
          <w:p w14:paraId="355618F8" w14:textId="77777777" w:rsidR="00F3251A" w:rsidRPr="002F264E" w:rsidRDefault="00F3251A" w:rsidP="009A3767">
            <w:pPr>
              <w:jc w:val="both"/>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val="pt-PT" w:eastAsia="pt-BR"/>
              </w:rPr>
              <w:t xml:space="preserve">      Impairment de Títulos </w:t>
            </w:r>
            <w:r w:rsidRPr="002F264E">
              <w:rPr>
                <w:rFonts w:ascii="Arial" w:eastAsia="Times New Roman" w:hAnsi="Arial" w:cs="Arial"/>
                <w:color w:val="000000"/>
                <w:sz w:val="19"/>
                <w:szCs w:val="19"/>
                <w:vertAlign w:val="superscript"/>
                <w:lang w:val="pt-PT" w:eastAsia="pt-BR"/>
              </w:rPr>
              <w:t>(1)</w:t>
            </w:r>
            <w:r w:rsidRPr="002F264E">
              <w:rPr>
                <w:rFonts w:ascii="Arial" w:eastAsia="Times New Roman" w:hAnsi="Arial" w:cs="Arial"/>
                <w:color w:val="000000"/>
                <w:sz w:val="19"/>
                <w:szCs w:val="19"/>
                <w:lang w:val="pt-PT" w:eastAsia="pt-BR"/>
              </w:rPr>
              <w:t xml:space="preserve"> ...................................................................</w:t>
            </w:r>
          </w:p>
        </w:tc>
        <w:tc>
          <w:tcPr>
            <w:tcW w:w="1418" w:type="dxa"/>
            <w:shd w:val="clear" w:color="000000" w:fill="FFFFFF"/>
            <w:vAlign w:val="center"/>
            <w:hideMark/>
          </w:tcPr>
          <w:p w14:paraId="4308C3A7"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val="pt-PT" w:eastAsia="pt-BR"/>
              </w:rPr>
              <w:t>-312,05</w:t>
            </w:r>
          </w:p>
        </w:tc>
        <w:tc>
          <w:tcPr>
            <w:tcW w:w="1417" w:type="dxa"/>
            <w:shd w:val="clear" w:color="000000" w:fill="FFFFFF"/>
            <w:vAlign w:val="center"/>
            <w:hideMark/>
          </w:tcPr>
          <w:p w14:paraId="4246A42D"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val="pt-PT" w:eastAsia="pt-BR"/>
              </w:rPr>
              <w:t>-</w:t>
            </w:r>
          </w:p>
        </w:tc>
      </w:tr>
      <w:tr w:rsidR="00F3251A" w:rsidRPr="002F264E" w14:paraId="6CE3E27E" w14:textId="77777777" w:rsidTr="00727637">
        <w:trPr>
          <w:trHeight w:val="57"/>
          <w:jc w:val="center"/>
        </w:trPr>
        <w:tc>
          <w:tcPr>
            <w:tcW w:w="6379" w:type="dxa"/>
            <w:shd w:val="clear" w:color="auto" w:fill="auto"/>
            <w:vAlign w:val="center"/>
            <w:hideMark/>
          </w:tcPr>
          <w:p w14:paraId="65DCE427" w14:textId="77777777" w:rsidR="00F3251A" w:rsidRPr="002F264E" w:rsidRDefault="00F3251A" w:rsidP="009A3767">
            <w:pPr>
              <w:jc w:val="both"/>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val="pt-PT" w:eastAsia="pt-BR"/>
              </w:rPr>
              <w:t xml:space="preserve">      Programa de Incentivo ao Desligamento (PID) </w:t>
            </w:r>
            <w:r w:rsidRPr="002F264E">
              <w:rPr>
                <w:rFonts w:ascii="Arial" w:eastAsia="Times New Roman" w:hAnsi="Arial" w:cs="Arial"/>
                <w:color w:val="000000"/>
                <w:sz w:val="19"/>
                <w:szCs w:val="19"/>
                <w:vertAlign w:val="superscript"/>
                <w:lang w:val="pt-PT" w:eastAsia="pt-BR"/>
              </w:rPr>
              <w:t>(2)</w:t>
            </w:r>
            <w:r w:rsidRPr="002F264E">
              <w:rPr>
                <w:rFonts w:ascii="Arial" w:eastAsia="Times New Roman" w:hAnsi="Arial" w:cs="Arial"/>
                <w:color w:val="000000"/>
                <w:sz w:val="19"/>
                <w:szCs w:val="19"/>
                <w:lang w:val="pt-PT" w:eastAsia="pt-BR"/>
              </w:rPr>
              <w:t xml:space="preserve"> ..............................</w:t>
            </w:r>
          </w:p>
        </w:tc>
        <w:tc>
          <w:tcPr>
            <w:tcW w:w="1418" w:type="dxa"/>
            <w:shd w:val="clear" w:color="000000" w:fill="FFFFFF"/>
            <w:vAlign w:val="center"/>
            <w:hideMark/>
          </w:tcPr>
          <w:p w14:paraId="66298CD3"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-30,31</w:t>
            </w:r>
          </w:p>
        </w:tc>
        <w:tc>
          <w:tcPr>
            <w:tcW w:w="1417" w:type="dxa"/>
            <w:shd w:val="clear" w:color="000000" w:fill="FFFFFF"/>
            <w:vAlign w:val="center"/>
            <w:hideMark/>
          </w:tcPr>
          <w:p w14:paraId="630C60A1"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w:t>
            </w:r>
          </w:p>
        </w:tc>
      </w:tr>
      <w:tr w:rsidR="00F3251A" w:rsidRPr="002F264E" w14:paraId="48765642" w14:textId="77777777" w:rsidTr="00727637">
        <w:trPr>
          <w:trHeight w:val="57"/>
          <w:jc w:val="center"/>
        </w:trPr>
        <w:tc>
          <w:tcPr>
            <w:tcW w:w="6379" w:type="dxa"/>
            <w:shd w:val="clear" w:color="auto" w:fill="auto"/>
            <w:vAlign w:val="center"/>
            <w:hideMark/>
          </w:tcPr>
          <w:p w14:paraId="7D74EC16" w14:textId="77777777" w:rsidR="00F3251A" w:rsidRPr="002F264E" w:rsidRDefault="00F3251A" w:rsidP="009A3767">
            <w:pPr>
              <w:jc w:val="both"/>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val="pt-PT" w:eastAsia="pt-BR"/>
              </w:rPr>
              <w:t xml:space="preserve">      Provisão Prudencial </w:t>
            </w:r>
            <w:r w:rsidRPr="002F264E">
              <w:rPr>
                <w:rFonts w:ascii="Arial" w:eastAsia="Times New Roman" w:hAnsi="Arial" w:cs="Arial"/>
                <w:color w:val="000000"/>
                <w:sz w:val="19"/>
                <w:szCs w:val="19"/>
                <w:vertAlign w:val="superscript"/>
                <w:lang w:val="pt-PT" w:eastAsia="pt-BR"/>
              </w:rPr>
              <w:t>(3)</w:t>
            </w:r>
            <w:r w:rsidRPr="002F264E">
              <w:rPr>
                <w:rFonts w:ascii="Arial" w:eastAsia="Times New Roman" w:hAnsi="Arial" w:cs="Arial"/>
                <w:color w:val="000000"/>
                <w:sz w:val="19"/>
                <w:szCs w:val="19"/>
                <w:lang w:val="pt-PT" w:eastAsia="pt-BR"/>
              </w:rPr>
              <w:t xml:space="preserve"> ........................................................................</w:t>
            </w:r>
          </w:p>
        </w:tc>
        <w:tc>
          <w:tcPr>
            <w:tcW w:w="1418" w:type="dxa"/>
            <w:shd w:val="clear" w:color="000000" w:fill="FFFFFF"/>
            <w:vAlign w:val="center"/>
            <w:hideMark/>
          </w:tcPr>
          <w:p w14:paraId="099212FD"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-509,91</w:t>
            </w:r>
          </w:p>
        </w:tc>
        <w:tc>
          <w:tcPr>
            <w:tcW w:w="1417" w:type="dxa"/>
            <w:shd w:val="clear" w:color="000000" w:fill="FFFFFF"/>
            <w:vAlign w:val="center"/>
            <w:hideMark/>
          </w:tcPr>
          <w:p w14:paraId="43EF254A"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509,91</w:t>
            </w:r>
          </w:p>
        </w:tc>
      </w:tr>
      <w:tr w:rsidR="00F3251A" w:rsidRPr="002F264E" w14:paraId="5FCACE46" w14:textId="77777777" w:rsidTr="00727637">
        <w:trPr>
          <w:trHeight w:val="57"/>
          <w:jc w:val="center"/>
        </w:trPr>
        <w:tc>
          <w:tcPr>
            <w:tcW w:w="6379" w:type="dxa"/>
            <w:shd w:val="clear" w:color="auto" w:fill="auto"/>
            <w:vAlign w:val="center"/>
            <w:hideMark/>
          </w:tcPr>
          <w:p w14:paraId="7ED7FBAA" w14:textId="77777777" w:rsidR="00F3251A" w:rsidRPr="002F264E" w:rsidRDefault="00F3251A" w:rsidP="009A3767">
            <w:pPr>
              <w:jc w:val="both"/>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val="pt-PT" w:eastAsia="pt-BR"/>
              </w:rPr>
              <w:t>      Crédito Tributário – Obrigação Fiscal Diferida</w:t>
            </w:r>
            <w:r w:rsidRPr="002F264E">
              <w:rPr>
                <w:rFonts w:ascii="Arial" w:eastAsia="Times New Roman" w:hAnsi="Arial" w:cs="Arial"/>
                <w:color w:val="000000"/>
                <w:sz w:val="19"/>
                <w:szCs w:val="19"/>
                <w:vertAlign w:val="superscript"/>
                <w:lang w:val="pt-PT" w:eastAsia="pt-BR"/>
              </w:rPr>
              <w:t xml:space="preserve"> (4)</w:t>
            </w:r>
            <w:r w:rsidRPr="002F264E">
              <w:rPr>
                <w:rFonts w:ascii="Arial" w:eastAsia="Times New Roman" w:hAnsi="Arial" w:cs="Arial"/>
                <w:color w:val="000000"/>
                <w:sz w:val="19"/>
                <w:szCs w:val="19"/>
                <w:lang w:val="pt-PT" w:eastAsia="pt-BR"/>
              </w:rPr>
              <w:t xml:space="preserve"> ................................</w:t>
            </w:r>
          </w:p>
        </w:tc>
        <w:tc>
          <w:tcPr>
            <w:tcW w:w="1418" w:type="dxa"/>
            <w:shd w:val="clear" w:color="000000" w:fill="FFFFFF"/>
            <w:vAlign w:val="center"/>
            <w:hideMark/>
          </w:tcPr>
          <w:p w14:paraId="3EDE92DB"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w:t>
            </w:r>
          </w:p>
        </w:tc>
        <w:tc>
          <w:tcPr>
            <w:tcW w:w="1417" w:type="dxa"/>
            <w:shd w:val="clear" w:color="000000" w:fill="FFFFFF"/>
            <w:vAlign w:val="center"/>
            <w:hideMark/>
          </w:tcPr>
          <w:p w14:paraId="7BB4BD30"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21,62</w:t>
            </w:r>
          </w:p>
        </w:tc>
      </w:tr>
      <w:tr w:rsidR="00F3251A" w:rsidRPr="002F264E" w14:paraId="3A56B21D" w14:textId="77777777" w:rsidTr="00727637">
        <w:trPr>
          <w:trHeight w:val="57"/>
          <w:jc w:val="center"/>
        </w:trPr>
        <w:tc>
          <w:tcPr>
            <w:tcW w:w="6379" w:type="dxa"/>
            <w:shd w:val="clear" w:color="auto" w:fill="auto"/>
            <w:vAlign w:val="center"/>
            <w:hideMark/>
          </w:tcPr>
          <w:p w14:paraId="02584CBE" w14:textId="77777777" w:rsidR="00F3251A" w:rsidRPr="002F264E" w:rsidRDefault="00F3251A" w:rsidP="009A3767">
            <w:pPr>
              <w:jc w:val="both"/>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 xml:space="preserve">      Redução da Taxa de Administração e Del Credere do FNE </w:t>
            </w:r>
            <w:r w:rsidRPr="002F264E">
              <w:rPr>
                <w:rFonts w:ascii="Arial" w:eastAsia="Times New Roman" w:hAnsi="Arial" w:cs="Arial"/>
                <w:color w:val="000000"/>
                <w:sz w:val="19"/>
                <w:szCs w:val="19"/>
                <w:vertAlign w:val="superscript"/>
                <w:lang w:eastAsia="pt-BR"/>
              </w:rPr>
              <w:t>(5)</w:t>
            </w:r>
            <w:r w:rsidRPr="002F264E">
              <w:rPr>
                <w:rFonts w:ascii="Arial" w:eastAsia="Times New Roman" w:hAnsi="Arial" w:cs="Arial"/>
                <w:color w:val="000000"/>
                <w:sz w:val="19"/>
                <w:szCs w:val="19"/>
                <w:lang w:eastAsia="pt-BR"/>
              </w:rPr>
              <w:t xml:space="preserve"> .............</w:t>
            </w:r>
          </w:p>
        </w:tc>
        <w:tc>
          <w:tcPr>
            <w:tcW w:w="1418" w:type="dxa"/>
            <w:shd w:val="clear" w:color="000000" w:fill="FFFFFF"/>
            <w:vAlign w:val="center"/>
            <w:hideMark/>
          </w:tcPr>
          <w:p w14:paraId="1084CB6D"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w:t>
            </w:r>
          </w:p>
        </w:tc>
        <w:tc>
          <w:tcPr>
            <w:tcW w:w="1417" w:type="dxa"/>
            <w:shd w:val="clear" w:color="000000" w:fill="FFFFFF"/>
            <w:vAlign w:val="center"/>
            <w:hideMark/>
          </w:tcPr>
          <w:p w14:paraId="517CC321"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-211,95</w:t>
            </w:r>
          </w:p>
        </w:tc>
      </w:tr>
      <w:tr w:rsidR="00F3251A" w:rsidRPr="002F264E" w14:paraId="093E290E" w14:textId="77777777" w:rsidTr="00727637">
        <w:trPr>
          <w:trHeight w:val="57"/>
          <w:jc w:val="center"/>
        </w:trPr>
        <w:tc>
          <w:tcPr>
            <w:tcW w:w="6379" w:type="dxa"/>
            <w:shd w:val="clear" w:color="auto" w:fill="auto"/>
            <w:vAlign w:val="center"/>
            <w:hideMark/>
          </w:tcPr>
          <w:p w14:paraId="2AFBD64E" w14:textId="77777777" w:rsidR="00F3251A" w:rsidRPr="002F264E" w:rsidRDefault="00F3251A" w:rsidP="009A3767">
            <w:pPr>
              <w:jc w:val="both"/>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 xml:space="preserve">      (+) Efeitos fiscais, de IECP e PLR sobre itens extraordinários </w:t>
            </w:r>
            <w:r w:rsidRPr="002F264E">
              <w:rPr>
                <w:rFonts w:ascii="Arial" w:eastAsia="Times New Roman" w:hAnsi="Arial" w:cs="Arial"/>
                <w:color w:val="000000"/>
                <w:sz w:val="19"/>
                <w:szCs w:val="19"/>
                <w:vertAlign w:val="superscript"/>
                <w:lang w:eastAsia="pt-BR"/>
              </w:rPr>
              <w:t>(6)</w:t>
            </w:r>
            <w:r w:rsidRPr="002F264E">
              <w:rPr>
                <w:rFonts w:ascii="Arial" w:eastAsia="Times New Roman" w:hAnsi="Arial" w:cs="Arial"/>
                <w:color w:val="000000"/>
                <w:sz w:val="19"/>
                <w:szCs w:val="19"/>
                <w:lang w:eastAsia="pt-BR"/>
              </w:rPr>
              <w:t xml:space="preserve"> ..........</w:t>
            </w:r>
          </w:p>
        </w:tc>
        <w:tc>
          <w:tcPr>
            <w:tcW w:w="1418" w:type="dxa"/>
            <w:shd w:val="clear" w:color="000000" w:fill="FFFFFF"/>
            <w:vAlign w:val="center"/>
            <w:hideMark/>
          </w:tcPr>
          <w:p w14:paraId="1A594B06"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430,35</w:t>
            </w:r>
          </w:p>
        </w:tc>
        <w:tc>
          <w:tcPr>
            <w:tcW w:w="1417" w:type="dxa"/>
            <w:shd w:val="clear" w:color="000000" w:fill="FFFFFF"/>
            <w:vAlign w:val="center"/>
            <w:hideMark/>
          </w:tcPr>
          <w:p w14:paraId="6E9FF31A" w14:textId="77777777" w:rsidR="00F3251A" w:rsidRPr="002F264E" w:rsidRDefault="00F3251A" w:rsidP="009B28AF">
            <w:pPr>
              <w:jc w:val="right"/>
              <w:rPr>
                <w:rFonts w:ascii="Arial" w:eastAsia="Times New Roman" w:hAnsi="Arial" w:cs="Arial"/>
                <w:color w:val="000000"/>
                <w:sz w:val="19"/>
                <w:szCs w:val="19"/>
                <w:lang w:eastAsia="pt-BR"/>
              </w:rPr>
            </w:pPr>
            <w:r w:rsidRPr="002F264E">
              <w:rPr>
                <w:rFonts w:ascii="Arial" w:eastAsia="Times New Roman" w:hAnsi="Arial" w:cs="Arial"/>
                <w:color w:val="000000"/>
                <w:sz w:val="19"/>
                <w:szCs w:val="19"/>
                <w:lang w:eastAsia="pt-BR"/>
              </w:rPr>
              <w:t>-164,25</w:t>
            </w:r>
          </w:p>
        </w:tc>
      </w:tr>
      <w:tr w:rsidR="00F3251A" w:rsidRPr="002F264E" w14:paraId="6CF17AB6" w14:textId="77777777" w:rsidTr="00727637">
        <w:trPr>
          <w:trHeight w:val="57"/>
          <w:jc w:val="center"/>
        </w:trPr>
        <w:tc>
          <w:tcPr>
            <w:tcW w:w="6379" w:type="dxa"/>
            <w:shd w:val="clear" w:color="auto" w:fill="auto"/>
            <w:vAlign w:val="center"/>
            <w:hideMark/>
          </w:tcPr>
          <w:p w14:paraId="30B9B443" w14:textId="77777777" w:rsidR="00F3251A" w:rsidRPr="002F264E" w:rsidRDefault="00F3251A" w:rsidP="009A3767">
            <w:pPr>
              <w:jc w:val="both"/>
              <w:rPr>
                <w:rFonts w:ascii="Arial" w:eastAsia="Times New Roman" w:hAnsi="Arial" w:cs="Arial"/>
                <w:b/>
                <w:bCs/>
                <w:color w:val="000000"/>
                <w:sz w:val="19"/>
                <w:szCs w:val="19"/>
                <w:lang w:eastAsia="pt-BR"/>
              </w:rPr>
            </w:pPr>
            <w:r w:rsidRPr="002F264E">
              <w:rPr>
                <w:rFonts w:ascii="Arial" w:eastAsia="Times New Roman" w:hAnsi="Arial" w:cs="Arial"/>
                <w:b/>
                <w:bCs/>
                <w:color w:val="000000"/>
                <w:sz w:val="19"/>
                <w:szCs w:val="19"/>
                <w:lang w:val="pt-PT" w:eastAsia="pt-BR"/>
              </w:rPr>
              <w:t>Lucro Líquido .......................................................................................</w:t>
            </w:r>
          </w:p>
        </w:tc>
        <w:tc>
          <w:tcPr>
            <w:tcW w:w="1418" w:type="dxa"/>
            <w:shd w:val="clear" w:color="000000" w:fill="FFFFFF"/>
            <w:vAlign w:val="center"/>
            <w:hideMark/>
          </w:tcPr>
          <w:p w14:paraId="5F452E54" w14:textId="77777777" w:rsidR="00F3251A" w:rsidRPr="002F264E" w:rsidRDefault="00F3251A" w:rsidP="009B28AF">
            <w:pPr>
              <w:jc w:val="right"/>
              <w:rPr>
                <w:rFonts w:ascii="Arial" w:eastAsia="Times New Roman" w:hAnsi="Arial" w:cs="Arial"/>
                <w:b/>
                <w:bCs/>
                <w:color w:val="000000"/>
                <w:sz w:val="19"/>
                <w:szCs w:val="19"/>
                <w:lang w:eastAsia="pt-BR"/>
              </w:rPr>
            </w:pPr>
            <w:r w:rsidRPr="002F264E">
              <w:rPr>
                <w:rFonts w:ascii="Arial" w:eastAsia="Times New Roman" w:hAnsi="Arial" w:cs="Arial"/>
                <w:b/>
                <w:bCs/>
                <w:color w:val="000000"/>
                <w:sz w:val="19"/>
                <w:szCs w:val="19"/>
                <w:lang w:val="pt-PT" w:eastAsia="pt-BR"/>
              </w:rPr>
              <w:t>1.019,22</w:t>
            </w:r>
          </w:p>
        </w:tc>
        <w:tc>
          <w:tcPr>
            <w:tcW w:w="1417" w:type="dxa"/>
            <w:shd w:val="clear" w:color="000000" w:fill="FFFFFF"/>
            <w:vAlign w:val="center"/>
            <w:hideMark/>
          </w:tcPr>
          <w:p w14:paraId="7C0F2AFF" w14:textId="77777777" w:rsidR="00F3251A" w:rsidRPr="002F264E" w:rsidRDefault="00F3251A" w:rsidP="009B28AF">
            <w:pPr>
              <w:jc w:val="right"/>
              <w:rPr>
                <w:rFonts w:ascii="Arial" w:eastAsia="Times New Roman" w:hAnsi="Arial" w:cs="Arial"/>
                <w:b/>
                <w:bCs/>
                <w:color w:val="000000"/>
                <w:sz w:val="19"/>
                <w:szCs w:val="19"/>
                <w:lang w:eastAsia="pt-BR"/>
              </w:rPr>
            </w:pPr>
            <w:r w:rsidRPr="002F264E">
              <w:rPr>
                <w:rFonts w:ascii="Arial" w:eastAsia="Times New Roman" w:hAnsi="Arial" w:cs="Arial"/>
                <w:b/>
                <w:bCs/>
                <w:color w:val="000000"/>
                <w:sz w:val="19"/>
                <w:szCs w:val="19"/>
                <w:lang w:val="pt-PT" w:eastAsia="pt-BR"/>
              </w:rPr>
              <w:t>1.618,49</w:t>
            </w:r>
          </w:p>
        </w:tc>
      </w:tr>
    </w:tbl>
    <w:p w14:paraId="06FD7E8C" w14:textId="77777777" w:rsidR="00F3251A" w:rsidRPr="002F264E" w:rsidRDefault="00F3251A" w:rsidP="009B28AF">
      <w:pPr>
        <w:keepNext/>
        <w:autoSpaceDE w:val="0"/>
        <w:autoSpaceDN w:val="0"/>
        <w:spacing w:after="0"/>
        <w:ind w:left="-284" w:right="851"/>
        <w:jc w:val="both"/>
        <w:rPr>
          <w:rFonts w:ascii="Arial" w:hAnsi="Arial" w:cs="Arial"/>
          <w:color w:val="000000"/>
          <w:sz w:val="20"/>
          <w:szCs w:val="20"/>
          <w:vertAlign w:val="superscript"/>
          <w:lang w:val="pt-PT"/>
        </w:rPr>
      </w:pPr>
      <w:r w:rsidRPr="002F264E">
        <w:rPr>
          <w:rFonts w:ascii="Arial" w:hAnsi="Arial" w:cs="Arial"/>
          <w:color w:val="000000"/>
          <w:sz w:val="20"/>
          <w:szCs w:val="20"/>
          <w:vertAlign w:val="superscript"/>
          <w:lang w:val="pt-PT"/>
        </w:rPr>
        <w:t>(1) Valores reconhecidos como perda de caráter permanente para a carteira de Títulos do Banco, consoante previsto no artigo 6º, da Circular Bacen nº 3.068, de 08.11.2001.</w:t>
      </w:r>
    </w:p>
    <w:p w14:paraId="45EC8006" w14:textId="77777777" w:rsidR="00F3251A" w:rsidRPr="002F264E" w:rsidRDefault="00F3251A" w:rsidP="009B28AF">
      <w:pPr>
        <w:keepNext/>
        <w:autoSpaceDE w:val="0"/>
        <w:autoSpaceDN w:val="0"/>
        <w:spacing w:after="0"/>
        <w:ind w:left="-284" w:right="851"/>
        <w:jc w:val="both"/>
        <w:rPr>
          <w:rFonts w:ascii="Arial" w:hAnsi="Arial" w:cs="Arial"/>
          <w:color w:val="000000"/>
          <w:sz w:val="20"/>
          <w:szCs w:val="20"/>
          <w:vertAlign w:val="superscript"/>
          <w:lang w:val="pt-PT"/>
        </w:rPr>
      </w:pPr>
      <w:r w:rsidRPr="002F264E">
        <w:rPr>
          <w:rFonts w:ascii="Arial" w:hAnsi="Arial" w:cs="Arial"/>
          <w:color w:val="000000"/>
          <w:sz w:val="20"/>
          <w:szCs w:val="20"/>
          <w:vertAlign w:val="superscript"/>
          <w:lang w:val="pt-PT"/>
        </w:rPr>
        <w:t>(2) Despesas de indenizações com o Programa de Incentivo ao Desligamento (PID)</w:t>
      </w:r>
    </w:p>
    <w:p w14:paraId="1CF844BE" w14:textId="77777777" w:rsidR="00F3251A" w:rsidRPr="002F264E" w:rsidRDefault="00F3251A" w:rsidP="009B28AF">
      <w:pPr>
        <w:keepNext/>
        <w:autoSpaceDE w:val="0"/>
        <w:autoSpaceDN w:val="0"/>
        <w:spacing w:after="0"/>
        <w:ind w:left="-284" w:right="851"/>
        <w:jc w:val="both"/>
        <w:rPr>
          <w:rFonts w:ascii="Arial" w:hAnsi="Arial" w:cs="Arial"/>
          <w:color w:val="000000"/>
          <w:sz w:val="20"/>
          <w:szCs w:val="20"/>
          <w:vertAlign w:val="superscript"/>
          <w:lang w:val="pt-PT"/>
        </w:rPr>
      </w:pPr>
      <w:r w:rsidRPr="002F264E">
        <w:rPr>
          <w:rFonts w:ascii="Arial" w:hAnsi="Arial" w:cs="Arial"/>
          <w:color w:val="000000"/>
          <w:sz w:val="20"/>
          <w:szCs w:val="20"/>
          <w:vertAlign w:val="superscript"/>
          <w:lang w:val="pt-PT"/>
        </w:rPr>
        <w:t>(3) Variação (reversão – constituição) da Provisão Prudencial (acréscimo aos percentuais mínimos requeridos pela Resolução CMN nº 2.682, de 21.12.1999, constituída a partir de modelo estabelecido internamente de classificação de risco de crédito, para fazer face às incertezas macroeconômicas baseadas em cenários de estresse).</w:t>
      </w:r>
    </w:p>
    <w:p w14:paraId="7B71E956" w14:textId="77777777" w:rsidR="00F3251A" w:rsidRPr="002F264E" w:rsidRDefault="00F3251A" w:rsidP="009B28AF">
      <w:pPr>
        <w:keepNext/>
        <w:autoSpaceDE w:val="0"/>
        <w:autoSpaceDN w:val="0"/>
        <w:spacing w:after="0"/>
        <w:ind w:left="-284" w:right="851"/>
        <w:jc w:val="both"/>
        <w:rPr>
          <w:rFonts w:ascii="Arial" w:hAnsi="Arial" w:cs="Arial"/>
          <w:color w:val="000000"/>
          <w:sz w:val="20"/>
          <w:szCs w:val="20"/>
          <w:vertAlign w:val="superscript"/>
          <w:lang w:val="pt-PT"/>
        </w:rPr>
      </w:pPr>
      <w:r w:rsidRPr="002F264E">
        <w:rPr>
          <w:rFonts w:ascii="Arial" w:hAnsi="Arial" w:cs="Arial"/>
          <w:color w:val="000000"/>
          <w:sz w:val="20"/>
          <w:szCs w:val="20"/>
          <w:vertAlign w:val="superscript"/>
          <w:lang w:val="pt-PT"/>
        </w:rPr>
        <w:t>(4) Constituição de crédito tributário e obrigações fiscais diferidas considerando a alteração de alíquota da CSLL de 20% para 25% a partir de 1º de julho de 2021 (Lei nº 14.183/2020), com vigência até 31 de dezembro de 2021.</w:t>
      </w:r>
    </w:p>
    <w:p w14:paraId="5C1190E9" w14:textId="77777777" w:rsidR="00F3251A" w:rsidRPr="002F264E" w:rsidRDefault="00F3251A" w:rsidP="009B28AF">
      <w:pPr>
        <w:keepNext/>
        <w:autoSpaceDE w:val="0"/>
        <w:autoSpaceDN w:val="0"/>
        <w:spacing w:after="0"/>
        <w:ind w:left="-284" w:right="851"/>
        <w:jc w:val="both"/>
        <w:rPr>
          <w:rFonts w:ascii="Arial" w:hAnsi="Arial" w:cs="Arial"/>
          <w:color w:val="000000"/>
          <w:sz w:val="20"/>
          <w:szCs w:val="20"/>
          <w:vertAlign w:val="superscript"/>
          <w:lang w:val="pt-PT"/>
        </w:rPr>
      </w:pPr>
      <w:r w:rsidRPr="002F264E">
        <w:rPr>
          <w:rFonts w:ascii="Arial" w:hAnsi="Arial" w:cs="Arial"/>
          <w:color w:val="000000"/>
          <w:sz w:val="20"/>
          <w:szCs w:val="20"/>
          <w:vertAlign w:val="superscript"/>
          <w:lang w:val="pt-PT"/>
        </w:rPr>
        <w:t>(5) Redução da Receita com Taxa de Administração e Del Credere do FNE no período julho a setembro de 2021 por força da vigência da Medida Provisória nº 1.052/2001, de 19.05.2021</w:t>
      </w:r>
    </w:p>
    <w:p w14:paraId="28F12079" w14:textId="77777777" w:rsidR="00F3251A" w:rsidRPr="002F264E" w:rsidRDefault="00F3251A" w:rsidP="009B28AF">
      <w:pPr>
        <w:keepNext/>
        <w:autoSpaceDE w:val="0"/>
        <w:autoSpaceDN w:val="0"/>
        <w:spacing w:after="0"/>
        <w:ind w:left="-284" w:right="851"/>
        <w:jc w:val="both"/>
        <w:rPr>
          <w:rFonts w:ascii="Arial" w:hAnsi="Arial" w:cs="Arial"/>
          <w:sz w:val="20"/>
          <w:szCs w:val="20"/>
          <w:lang w:val="pt-PT"/>
        </w:rPr>
      </w:pPr>
      <w:r w:rsidRPr="002F264E">
        <w:rPr>
          <w:rFonts w:ascii="Arial" w:hAnsi="Arial" w:cs="Arial"/>
          <w:color w:val="000000"/>
          <w:sz w:val="20"/>
          <w:szCs w:val="20"/>
          <w:vertAlign w:val="superscript"/>
          <w:lang w:val="pt-PT"/>
        </w:rPr>
        <w:t>(6) Valores calculados sobre os itens 1 a 5 do Resultado Não Recorrente.</w:t>
      </w:r>
      <w:r w:rsidRPr="002F264E">
        <w:rPr>
          <w:rFonts w:ascii="Arial" w:hAnsi="Arial" w:cs="Arial"/>
          <w:sz w:val="20"/>
          <w:szCs w:val="20"/>
          <w:lang w:val="pt-PT"/>
        </w:rPr>
        <w:t>.</w:t>
      </w:r>
    </w:p>
    <w:p w14:paraId="45779607" w14:textId="77777777" w:rsidR="00F3251A" w:rsidRPr="002F264E" w:rsidRDefault="00F3251A" w:rsidP="009B28AF">
      <w:pPr>
        <w:ind w:left="-284"/>
        <w:jc w:val="both"/>
        <w:rPr>
          <w:rFonts w:ascii="Arial" w:hAnsi="Arial" w:cs="Arial"/>
          <w:bCs/>
          <w:sz w:val="18"/>
          <w:szCs w:val="18"/>
        </w:rPr>
      </w:pPr>
      <w:r w:rsidRPr="002F264E">
        <w:rPr>
          <w:rFonts w:ascii="Arial" w:hAnsi="Arial" w:cs="Arial"/>
          <w:bCs/>
          <w:sz w:val="18"/>
          <w:szCs w:val="18"/>
        </w:rPr>
        <w:t>Fonte: Banco do Nordeste - Diretoria de Controle e Risco</w:t>
      </w:r>
    </w:p>
    <w:p w14:paraId="17C35CBE" w14:textId="77777777" w:rsidR="00F3251A" w:rsidRPr="002F264E" w:rsidRDefault="00F3251A" w:rsidP="009A3767">
      <w:pPr>
        <w:pStyle w:val="Ttulo2"/>
        <w:spacing w:before="240" w:afterLines="0"/>
        <w:rPr>
          <w:iCs w:val="0"/>
          <w:sz w:val="22"/>
          <w:szCs w:val="22"/>
        </w:rPr>
      </w:pPr>
      <w:bookmarkStart w:id="72" w:name="_Toc96352443"/>
      <w:r w:rsidRPr="002F264E">
        <w:rPr>
          <w:iCs w:val="0"/>
          <w:sz w:val="22"/>
          <w:szCs w:val="22"/>
        </w:rPr>
        <w:t>4.4 Eficiência Operacional</w:t>
      </w:r>
      <w:bookmarkEnd w:id="71"/>
      <w:bookmarkEnd w:id="72"/>
    </w:p>
    <w:p w14:paraId="3CC9A277" w14:textId="77777777" w:rsidR="00F3251A" w:rsidRPr="002F264E" w:rsidRDefault="00F3251A" w:rsidP="009A3767">
      <w:pPr>
        <w:pStyle w:val="Estilo12"/>
        <w:rPr>
          <w:rFonts w:hAnsi="Arial"/>
          <w:i w:val="0"/>
          <w:iCs w:val="0"/>
        </w:rPr>
      </w:pPr>
      <w:bookmarkStart w:id="73" w:name="_Toc441483145"/>
      <w:bookmarkStart w:id="74" w:name="_Toc442369614"/>
      <w:bookmarkStart w:id="75" w:name="_Toc442369703"/>
      <w:bookmarkStart w:id="76" w:name="_Toc48048422"/>
      <w:bookmarkEnd w:id="73"/>
      <w:bookmarkEnd w:id="74"/>
      <w:bookmarkEnd w:id="75"/>
      <w:r w:rsidRPr="002F264E">
        <w:rPr>
          <w:rFonts w:hAnsi="Arial"/>
          <w:i w:val="0"/>
          <w:iCs w:val="0"/>
        </w:rPr>
        <w:t>O índice de Eficiência Operacional do Banco em 2021 foi de 53,1%, o que representa uma melhora de 9,9 pontos percentuais em relação a dezembro/2020, significando que o banco foi capaz de expandir seus resultados com crescimento de custos administrativos relativamente menores. Esse desempenho é explicado, de um lado, pela ampliação na margem financeira e das receitas de prestação de serviços, fruto do crescimento das operações de crédito com destaque para as carteiras do FNE e do Crediamigo e; de outro lado, pelo crescimento das despesas administrativas em patamares inferiores à inflação do período. Registra-se que essa melhoria ocorreu a despeito da perda de Receitas com Taxa de Adminitração pagas pelo FNE ao BNB, no valor de R$ 211,95 milhões, por força da vigência da Medida Provisória nº 1.052/2001 nos meses de julho, agosto e setembro de 2021 (redução da taxa de 2,1%a.a. para 1,0% a.a.).</w:t>
      </w:r>
    </w:p>
    <w:p w14:paraId="1E6A86F9" w14:textId="77777777" w:rsidR="00F3251A" w:rsidRPr="002F264E" w:rsidRDefault="00F3251A" w:rsidP="009A3767">
      <w:pPr>
        <w:pStyle w:val="Ttulo2"/>
        <w:spacing w:before="240" w:afterLines="0"/>
        <w:rPr>
          <w:iCs w:val="0"/>
          <w:sz w:val="22"/>
          <w:szCs w:val="22"/>
        </w:rPr>
      </w:pPr>
      <w:bookmarkStart w:id="77" w:name="_Toc96352444"/>
      <w:r w:rsidRPr="002F264E">
        <w:rPr>
          <w:iCs w:val="0"/>
          <w:sz w:val="22"/>
          <w:szCs w:val="22"/>
        </w:rPr>
        <w:lastRenderedPageBreak/>
        <w:t>4.5 Patrimônio Líquido e Rentabilidade</w:t>
      </w:r>
      <w:bookmarkEnd w:id="76"/>
      <w:bookmarkEnd w:id="77"/>
    </w:p>
    <w:p w14:paraId="77C8CCD4" w14:textId="77777777" w:rsidR="00F3251A" w:rsidRPr="002F264E" w:rsidRDefault="00F3251A" w:rsidP="009A3767">
      <w:pPr>
        <w:pStyle w:val="estilo120"/>
        <w:spacing w:before="120" w:after="120"/>
        <w:jc w:val="both"/>
        <w:rPr>
          <w:rFonts w:ascii="Arial" w:eastAsia="Arial" w:hAnsi="Arial" w:cs="Arial"/>
          <w:sz w:val="22"/>
          <w:szCs w:val="22"/>
        </w:rPr>
      </w:pPr>
      <w:bookmarkStart w:id="78" w:name="_Hlk94688081"/>
      <w:r w:rsidRPr="002F264E">
        <w:rPr>
          <w:rFonts w:ascii="Arial" w:hAnsi="Arial" w:cs="Arial"/>
          <w:sz w:val="22"/>
          <w:szCs w:val="22"/>
        </w:rPr>
        <w:t xml:space="preserve">O Banco do Nordeste apresentou um Patrimônio Líquido de R$ 7,48 bilhões ao término do exercício de 2021. </w:t>
      </w:r>
      <w:r w:rsidRPr="002F264E">
        <w:rPr>
          <w:rFonts w:ascii="Arial" w:hAnsi="Arial" w:cs="Arial"/>
          <w:sz w:val="22"/>
          <w:szCs w:val="22"/>
          <w:lang w:eastAsia="en-US"/>
        </w:rPr>
        <w:t>Em Assembleia Geral Extraordinária realizada em 31.03.2021, foi aprovado o aumento do capital social em R$ 723,47 milhões, decorrente da incorporação de Reservas Estatutárias - Reserva para Margem Operacional no valor de R$ 484,37 milhões e Reserva para Equalização de Dividendos Complementares no valor de R$ 239,10 milhões, sem emissão de novas ações. O Capital Social passou de R$ 5,57 bilhões para R$ 6,29 bilhões, representado por 86.371.464 ações ordinárias, escriturais, sem valor nominal, integralizadas. O aumento de capital foi homologado pelo Bacen.</w:t>
      </w:r>
      <w:r w:rsidRPr="002F264E">
        <w:rPr>
          <w:rFonts w:ascii="Arial" w:hAnsi="Arial" w:cs="Arial"/>
          <w:sz w:val="22"/>
          <w:szCs w:val="22"/>
        </w:rPr>
        <w:t xml:space="preserve"> </w:t>
      </w:r>
    </w:p>
    <w:p w14:paraId="6D66E111" w14:textId="77777777" w:rsidR="00F3251A" w:rsidRPr="002F264E" w:rsidRDefault="00F3251A" w:rsidP="009A3767">
      <w:pPr>
        <w:pStyle w:val="estilo120"/>
        <w:spacing w:before="120" w:after="120"/>
        <w:jc w:val="both"/>
        <w:rPr>
          <w:rFonts w:ascii="Arial" w:eastAsia="Arial" w:hAnsi="Arial" w:cs="Arial"/>
          <w:sz w:val="22"/>
          <w:szCs w:val="22"/>
        </w:rPr>
      </w:pPr>
      <w:r w:rsidRPr="002F264E">
        <w:rPr>
          <w:rFonts w:ascii="Arial" w:hAnsi="Arial" w:cs="Arial"/>
          <w:sz w:val="22"/>
          <w:szCs w:val="22"/>
        </w:rPr>
        <w:t>A rentabilidade sobre o Patrimônio Líquido médio, por sua vez, foi de 23,7% a.a. no fim do exercício de 2021 (17,4% a.a. em 2020).</w:t>
      </w:r>
    </w:p>
    <w:p w14:paraId="1ED5335A" w14:textId="77777777" w:rsidR="00F3251A" w:rsidRPr="002F264E" w:rsidRDefault="00F3251A" w:rsidP="009A3767">
      <w:pPr>
        <w:pStyle w:val="Ttulo2"/>
        <w:spacing w:before="240" w:afterLines="0"/>
        <w:rPr>
          <w:iCs w:val="0"/>
          <w:sz w:val="22"/>
          <w:szCs w:val="22"/>
        </w:rPr>
      </w:pPr>
      <w:bookmarkStart w:id="79" w:name="_Toc48048423"/>
      <w:bookmarkStart w:id="80" w:name="_Toc96352445"/>
      <w:bookmarkEnd w:id="78"/>
      <w:r w:rsidRPr="002F264E">
        <w:rPr>
          <w:iCs w:val="0"/>
          <w:sz w:val="22"/>
          <w:szCs w:val="22"/>
        </w:rPr>
        <w:t>4.6 Índice de Adequação Patrimonial</w:t>
      </w:r>
      <w:bookmarkEnd w:id="79"/>
      <w:bookmarkEnd w:id="80"/>
    </w:p>
    <w:p w14:paraId="741FC601" w14:textId="77777777" w:rsidR="00F3251A" w:rsidRPr="002F264E" w:rsidRDefault="00F3251A" w:rsidP="009A3767">
      <w:pPr>
        <w:pStyle w:val="Estilo11"/>
        <w:spacing w:after="96"/>
        <w:rPr>
          <w:b/>
          <w:bCs/>
        </w:rPr>
      </w:pPr>
      <w:r w:rsidRPr="002F264E">
        <w:t>Em relação ao cumprimento das regulamentações determinadas pelo Banco Central do Brasil, relativas à estrutura de capital de instituições financeiras, conhecidas em seu conjunto por Basileia III, o Banco do Nordeste tem superado os requisitos mínimos de capital estipulados, o que tem garantido margem para continuar expandindo os seus negócios. Em 31/12/2021, o Banco apresentou um índice de Patrimônio de Referência (PR) de 13,87% (13,10% em 31/12/2020). O índice de Patrimônio de Referência Nível I ficou em 11,33% (10,02% em 31/12/2021) e o de Capital Principal foi de 10,23% (8,82% em 31/12/2020). O Patrimônio de Referência (PR) apurado foi de R$ 9.958,49 milhões (R$ 8.729,53 milhões em 31/12/2020), o Nível I registrou o valor de R$ 8.132,40 milhões (R$ 6.675,19 milhões em 31/12/2020) e o Capital Principal R$ 7.341,91 milhões (R$ 5.879,30 milhões em 31/12/2020), enquanto os ativos ponderados pelo risco (montante RWA) totalizaram R$ 71.799,39 milhões                       (R$ 66.623,72 milhões em 31/12/2020). O crescimento dos índices de requerimentos mínimos de capital, se deveu, basicamente, à incorporação dos resultados financeiros do exercício que elevaram o PR de forma significativa frente às exposições a risco assumidas.</w:t>
      </w:r>
    </w:p>
    <w:p w14:paraId="3D40C0C6" w14:textId="77777777" w:rsidR="00F3251A" w:rsidRPr="002F264E" w:rsidRDefault="00F3251A" w:rsidP="009A3767">
      <w:pPr>
        <w:pStyle w:val="Ttulo2"/>
        <w:spacing w:before="240" w:afterLines="0"/>
        <w:rPr>
          <w:iCs w:val="0"/>
          <w:sz w:val="22"/>
          <w:szCs w:val="22"/>
        </w:rPr>
      </w:pPr>
      <w:bookmarkStart w:id="81" w:name="_Toc96352446"/>
      <w:r w:rsidRPr="002F264E">
        <w:rPr>
          <w:iCs w:val="0"/>
          <w:sz w:val="22"/>
          <w:szCs w:val="22"/>
        </w:rPr>
        <w:t>4.7 Captação de Recursos</w:t>
      </w:r>
      <w:bookmarkEnd w:id="81"/>
    </w:p>
    <w:p w14:paraId="54355783" w14:textId="67297759" w:rsidR="00F3251A" w:rsidRPr="002F264E" w:rsidRDefault="00F3251A" w:rsidP="009A3767">
      <w:pPr>
        <w:jc w:val="both"/>
        <w:rPr>
          <w:rFonts w:ascii="Arial" w:hAnsi="Arial" w:cs="Arial"/>
        </w:rPr>
      </w:pPr>
      <w:r w:rsidRPr="002F264E">
        <w:rPr>
          <w:rFonts w:ascii="Arial" w:hAnsi="Arial" w:cs="Arial"/>
        </w:rPr>
        <w:t xml:space="preserve">O saldo de captações em depósitos do Banco do Nordeste atingiu o volume de R$ 8,96 bilhões em dezembro de 2021, apresentando um recuo de 17,2% em relação a dezembro de 2020, explicado pelos seguintes movimentos: os Depósitos à Vista obtiveram um incremento de R$ 2,12 bilhões, alcançando o volume de R$ 2,97 bilhões, ocasionado pela manutenção de saldos oriundos das contas de poupança corrente, em contas de depósitos à vista. Os depósitos de Poupança apresentaram redução de R$ 3,04 bilhões, correspondente a um recuo de 75,3% se comparado com o saldo do 2° semestre de 2020, ocasionado principalmente pela descontinuidade do produto Poupança Corrente, passando a apresentar o saldo de R$ 1,00 bilhão em dezembro de 2021. As captações em Depósitos a Prazo apresentaram uma redução de 15,8% em relação a dezembro de 2020, totalizando um volume de R$ 4,99 bilhões, decorrente da estratégia de adequação das necessidades de captação de recursos frente ao </w:t>
      </w:r>
      <w:r w:rsidRPr="002F264E">
        <w:rPr>
          <w:rFonts w:ascii="Arial" w:hAnsi="Arial" w:cs="Arial"/>
          <w:i/>
          <w:iCs/>
        </w:rPr>
        <w:t>funding</w:t>
      </w:r>
      <w:r w:rsidRPr="002F264E">
        <w:rPr>
          <w:rFonts w:ascii="Arial" w:hAnsi="Arial" w:cs="Arial"/>
        </w:rPr>
        <w:t xml:space="preserve"> necessário para manutenção da carteira de crédito comercial do Banco.</w:t>
      </w:r>
    </w:p>
    <w:p w14:paraId="1D6B21D2" w14:textId="3CD48E3D" w:rsidR="00F3251A" w:rsidRDefault="00F3251A" w:rsidP="009A3767">
      <w:pPr>
        <w:jc w:val="both"/>
        <w:rPr>
          <w:rFonts w:ascii="Arial" w:hAnsi="Arial" w:cs="Arial"/>
          <w:lang w:eastAsia="pt-BR"/>
        </w:rPr>
      </w:pPr>
    </w:p>
    <w:p w14:paraId="41618C22" w14:textId="77777777" w:rsidR="009B28AF" w:rsidRPr="002F264E" w:rsidRDefault="009B28AF" w:rsidP="009A3767">
      <w:pPr>
        <w:jc w:val="both"/>
        <w:rPr>
          <w:rFonts w:ascii="Arial" w:hAnsi="Arial" w:cs="Arial"/>
          <w:lang w:eastAsia="pt-BR"/>
        </w:rPr>
      </w:pPr>
    </w:p>
    <w:p w14:paraId="31FD37FA" w14:textId="77777777" w:rsidR="00F3251A" w:rsidRPr="002F264E" w:rsidRDefault="00F3251A" w:rsidP="009A3767">
      <w:pPr>
        <w:ind w:left="708" w:hanging="708"/>
        <w:jc w:val="both"/>
        <w:rPr>
          <w:rFonts w:ascii="Arial" w:hAnsi="Arial" w:cs="Arial"/>
        </w:rPr>
      </w:pPr>
      <w:r w:rsidRPr="002F264E">
        <w:rPr>
          <w:rFonts w:ascii="Arial" w:hAnsi="Arial" w:cs="Arial"/>
          <w:b/>
          <w:bCs/>
          <w:color w:val="000000"/>
          <w:sz w:val="20"/>
          <w:szCs w:val="20"/>
        </w:rPr>
        <w:lastRenderedPageBreak/>
        <w:t>Tabela 7</w:t>
      </w:r>
      <w:r w:rsidRPr="002F264E">
        <w:rPr>
          <w:rFonts w:ascii="Arial" w:hAnsi="Arial" w:cs="Arial"/>
          <w:b/>
          <w:bCs/>
          <w:color w:val="FF0000"/>
          <w:sz w:val="20"/>
          <w:szCs w:val="20"/>
        </w:rPr>
        <w:t xml:space="preserve"> -</w:t>
      </w:r>
      <w:r w:rsidRPr="002F264E">
        <w:rPr>
          <w:rFonts w:ascii="Arial" w:hAnsi="Arial" w:cs="Arial"/>
          <w:b/>
          <w:bCs/>
          <w:color w:val="000000"/>
          <w:sz w:val="20"/>
          <w:szCs w:val="20"/>
        </w:rPr>
        <w:t xml:space="preserve"> Captações de Recursos (R$ milhões)</w:t>
      </w:r>
    </w:p>
    <w:tbl>
      <w:tblPr>
        <w:tblW w:w="8180" w:type="dxa"/>
        <w:jc w:val="center"/>
        <w:tblCellMar>
          <w:left w:w="0" w:type="dxa"/>
          <w:right w:w="0" w:type="dxa"/>
        </w:tblCellMar>
        <w:tblLook w:val="04A0" w:firstRow="1" w:lastRow="0" w:firstColumn="1" w:lastColumn="0" w:noHBand="0" w:noVBand="1"/>
      </w:tblPr>
      <w:tblGrid>
        <w:gridCol w:w="2380"/>
        <w:gridCol w:w="1780"/>
        <w:gridCol w:w="1900"/>
        <w:gridCol w:w="2120"/>
      </w:tblGrid>
      <w:tr w:rsidR="00F3251A" w:rsidRPr="002F264E" w14:paraId="70F9B09D" w14:textId="77777777" w:rsidTr="00727637">
        <w:trPr>
          <w:trHeight w:val="300"/>
          <w:jc w:val="center"/>
        </w:trPr>
        <w:tc>
          <w:tcPr>
            <w:tcW w:w="2380" w:type="dxa"/>
            <w:vMerge w:val="restart"/>
            <w:shd w:val="clear" w:color="auto" w:fill="A6193C"/>
            <w:tcMar>
              <w:top w:w="0" w:type="dxa"/>
              <w:left w:w="70" w:type="dxa"/>
              <w:bottom w:w="0" w:type="dxa"/>
              <w:right w:w="70" w:type="dxa"/>
            </w:tcMar>
            <w:vAlign w:val="center"/>
            <w:hideMark/>
          </w:tcPr>
          <w:p w14:paraId="5A593E9F" w14:textId="77777777" w:rsidR="00F3251A" w:rsidRPr="002F264E" w:rsidRDefault="00F3251A" w:rsidP="009A3767">
            <w:pPr>
              <w:spacing w:line="252" w:lineRule="auto"/>
              <w:jc w:val="both"/>
              <w:rPr>
                <w:rFonts w:ascii="Arial" w:hAnsi="Arial" w:cs="Arial"/>
                <w:b/>
                <w:bCs/>
                <w:color w:val="FFFFFF"/>
                <w:sz w:val="20"/>
                <w:szCs w:val="20"/>
              </w:rPr>
            </w:pPr>
            <w:r w:rsidRPr="002F264E">
              <w:rPr>
                <w:rFonts w:ascii="Arial" w:hAnsi="Arial" w:cs="Arial"/>
                <w:b/>
                <w:bCs/>
                <w:color w:val="FFFFFF"/>
                <w:sz w:val="20"/>
                <w:szCs w:val="20"/>
              </w:rPr>
              <w:t>Captações</w:t>
            </w:r>
          </w:p>
        </w:tc>
        <w:tc>
          <w:tcPr>
            <w:tcW w:w="1780" w:type="dxa"/>
            <w:shd w:val="clear" w:color="auto" w:fill="A6193C"/>
            <w:noWrap/>
            <w:tcMar>
              <w:top w:w="0" w:type="dxa"/>
              <w:left w:w="70" w:type="dxa"/>
              <w:bottom w:w="0" w:type="dxa"/>
              <w:right w:w="70" w:type="dxa"/>
            </w:tcMar>
            <w:vAlign w:val="center"/>
            <w:hideMark/>
          </w:tcPr>
          <w:p w14:paraId="2CC43A92" w14:textId="77777777" w:rsidR="00F3251A" w:rsidRPr="002F264E" w:rsidRDefault="00F3251A" w:rsidP="009A3767">
            <w:pPr>
              <w:spacing w:line="252" w:lineRule="auto"/>
              <w:jc w:val="both"/>
              <w:rPr>
                <w:rFonts w:ascii="Arial" w:hAnsi="Arial" w:cs="Arial"/>
                <w:b/>
                <w:bCs/>
                <w:color w:val="FFFFFF"/>
                <w:sz w:val="20"/>
                <w:szCs w:val="20"/>
              </w:rPr>
            </w:pPr>
            <w:r w:rsidRPr="002F264E">
              <w:rPr>
                <w:rFonts w:ascii="Arial" w:hAnsi="Arial" w:cs="Arial"/>
                <w:b/>
                <w:bCs/>
                <w:color w:val="FFFFFF"/>
                <w:sz w:val="20"/>
                <w:szCs w:val="20"/>
              </w:rPr>
              <w:t xml:space="preserve">2º semestre de </w:t>
            </w:r>
          </w:p>
        </w:tc>
        <w:tc>
          <w:tcPr>
            <w:tcW w:w="1900" w:type="dxa"/>
            <w:shd w:val="clear" w:color="auto" w:fill="A6193C"/>
            <w:noWrap/>
            <w:tcMar>
              <w:top w:w="0" w:type="dxa"/>
              <w:left w:w="70" w:type="dxa"/>
              <w:bottom w:w="0" w:type="dxa"/>
              <w:right w:w="70" w:type="dxa"/>
            </w:tcMar>
            <w:vAlign w:val="center"/>
            <w:hideMark/>
          </w:tcPr>
          <w:p w14:paraId="7F07C096" w14:textId="77777777" w:rsidR="00F3251A" w:rsidRPr="002F264E" w:rsidRDefault="00F3251A" w:rsidP="009A3767">
            <w:pPr>
              <w:spacing w:line="252" w:lineRule="auto"/>
              <w:jc w:val="both"/>
              <w:rPr>
                <w:rFonts w:ascii="Arial" w:hAnsi="Arial" w:cs="Arial"/>
                <w:b/>
                <w:bCs/>
                <w:color w:val="FFFFFF"/>
                <w:sz w:val="20"/>
                <w:szCs w:val="20"/>
              </w:rPr>
            </w:pPr>
            <w:r w:rsidRPr="002F264E">
              <w:rPr>
                <w:rFonts w:ascii="Arial" w:hAnsi="Arial" w:cs="Arial"/>
                <w:b/>
                <w:bCs/>
                <w:color w:val="FFFFFF"/>
                <w:sz w:val="20"/>
                <w:szCs w:val="20"/>
              </w:rPr>
              <w:t xml:space="preserve">2º semestre de </w:t>
            </w:r>
          </w:p>
        </w:tc>
        <w:tc>
          <w:tcPr>
            <w:tcW w:w="2120" w:type="dxa"/>
            <w:vMerge w:val="restart"/>
            <w:shd w:val="clear" w:color="auto" w:fill="A6193C"/>
            <w:noWrap/>
            <w:tcMar>
              <w:top w:w="0" w:type="dxa"/>
              <w:left w:w="70" w:type="dxa"/>
              <w:bottom w:w="0" w:type="dxa"/>
              <w:right w:w="70" w:type="dxa"/>
            </w:tcMar>
            <w:vAlign w:val="center"/>
            <w:hideMark/>
          </w:tcPr>
          <w:p w14:paraId="67743A9E" w14:textId="77777777" w:rsidR="00F3251A" w:rsidRPr="002F264E" w:rsidRDefault="00F3251A" w:rsidP="009A3767">
            <w:pPr>
              <w:spacing w:line="252" w:lineRule="auto"/>
              <w:jc w:val="both"/>
              <w:rPr>
                <w:rFonts w:ascii="Arial" w:hAnsi="Arial" w:cs="Arial"/>
                <w:b/>
                <w:bCs/>
                <w:color w:val="FFFFFF"/>
                <w:sz w:val="20"/>
                <w:szCs w:val="20"/>
              </w:rPr>
            </w:pPr>
            <w:r w:rsidRPr="002F264E">
              <w:rPr>
                <w:rFonts w:ascii="Arial" w:hAnsi="Arial" w:cs="Arial"/>
                <w:b/>
                <w:bCs/>
                <w:color w:val="FFFFFF"/>
                <w:sz w:val="20"/>
                <w:szCs w:val="20"/>
              </w:rPr>
              <w:t>Δ% 12 Meses</w:t>
            </w:r>
          </w:p>
        </w:tc>
      </w:tr>
      <w:tr w:rsidR="00F3251A" w:rsidRPr="002F264E" w14:paraId="28A7C9B2" w14:textId="77777777" w:rsidTr="00727637">
        <w:trPr>
          <w:trHeight w:val="300"/>
          <w:jc w:val="center"/>
        </w:trPr>
        <w:tc>
          <w:tcPr>
            <w:tcW w:w="0" w:type="auto"/>
            <w:vMerge/>
            <w:vAlign w:val="center"/>
            <w:hideMark/>
          </w:tcPr>
          <w:p w14:paraId="35F9627C" w14:textId="77777777" w:rsidR="00F3251A" w:rsidRPr="002F264E" w:rsidRDefault="00F3251A" w:rsidP="009A3767">
            <w:pPr>
              <w:jc w:val="both"/>
              <w:rPr>
                <w:rFonts w:ascii="Arial" w:hAnsi="Arial" w:cs="Arial"/>
                <w:b/>
                <w:bCs/>
                <w:color w:val="FFFFFF"/>
                <w:sz w:val="20"/>
                <w:szCs w:val="20"/>
              </w:rPr>
            </w:pPr>
          </w:p>
        </w:tc>
        <w:tc>
          <w:tcPr>
            <w:tcW w:w="1780" w:type="dxa"/>
            <w:shd w:val="clear" w:color="auto" w:fill="A6193C"/>
            <w:noWrap/>
            <w:tcMar>
              <w:top w:w="0" w:type="dxa"/>
              <w:left w:w="70" w:type="dxa"/>
              <w:bottom w:w="0" w:type="dxa"/>
              <w:right w:w="70" w:type="dxa"/>
            </w:tcMar>
            <w:vAlign w:val="center"/>
            <w:hideMark/>
          </w:tcPr>
          <w:p w14:paraId="3B43F4CE" w14:textId="77777777" w:rsidR="00F3251A" w:rsidRPr="002F264E" w:rsidRDefault="00F3251A" w:rsidP="009A3767">
            <w:pPr>
              <w:spacing w:line="252" w:lineRule="auto"/>
              <w:jc w:val="both"/>
              <w:rPr>
                <w:rFonts w:ascii="Arial" w:hAnsi="Arial" w:cs="Arial"/>
                <w:b/>
                <w:bCs/>
                <w:color w:val="FFFFFF"/>
                <w:sz w:val="20"/>
                <w:szCs w:val="20"/>
              </w:rPr>
            </w:pPr>
            <w:r w:rsidRPr="002F264E">
              <w:rPr>
                <w:rFonts w:ascii="Arial" w:hAnsi="Arial" w:cs="Arial"/>
                <w:b/>
                <w:bCs/>
                <w:color w:val="FFFFFF"/>
                <w:sz w:val="20"/>
                <w:szCs w:val="20"/>
              </w:rPr>
              <w:t>2020</w:t>
            </w:r>
          </w:p>
        </w:tc>
        <w:tc>
          <w:tcPr>
            <w:tcW w:w="1900" w:type="dxa"/>
            <w:shd w:val="clear" w:color="auto" w:fill="A6193C"/>
            <w:noWrap/>
            <w:tcMar>
              <w:top w:w="0" w:type="dxa"/>
              <w:left w:w="70" w:type="dxa"/>
              <w:bottom w:w="0" w:type="dxa"/>
              <w:right w:w="70" w:type="dxa"/>
            </w:tcMar>
            <w:vAlign w:val="center"/>
            <w:hideMark/>
          </w:tcPr>
          <w:p w14:paraId="391360CC" w14:textId="77777777" w:rsidR="00F3251A" w:rsidRPr="002F264E" w:rsidRDefault="00F3251A" w:rsidP="009A3767">
            <w:pPr>
              <w:spacing w:line="252" w:lineRule="auto"/>
              <w:jc w:val="both"/>
              <w:rPr>
                <w:rFonts w:ascii="Arial" w:hAnsi="Arial" w:cs="Arial"/>
                <w:b/>
                <w:bCs/>
                <w:color w:val="FFFFFF"/>
                <w:sz w:val="20"/>
                <w:szCs w:val="20"/>
              </w:rPr>
            </w:pPr>
            <w:r w:rsidRPr="002F264E">
              <w:rPr>
                <w:rFonts w:ascii="Arial" w:hAnsi="Arial" w:cs="Arial"/>
                <w:b/>
                <w:bCs/>
                <w:color w:val="FFFFFF"/>
                <w:sz w:val="20"/>
                <w:szCs w:val="20"/>
              </w:rPr>
              <w:t>2021</w:t>
            </w:r>
          </w:p>
        </w:tc>
        <w:tc>
          <w:tcPr>
            <w:tcW w:w="0" w:type="auto"/>
            <w:vMerge/>
            <w:vAlign w:val="center"/>
            <w:hideMark/>
          </w:tcPr>
          <w:p w14:paraId="37754368" w14:textId="77777777" w:rsidR="00F3251A" w:rsidRPr="002F264E" w:rsidRDefault="00F3251A" w:rsidP="009A3767">
            <w:pPr>
              <w:jc w:val="both"/>
              <w:rPr>
                <w:rFonts w:ascii="Arial" w:hAnsi="Arial" w:cs="Arial"/>
                <w:b/>
                <w:bCs/>
                <w:color w:val="FFFFFF"/>
                <w:sz w:val="20"/>
                <w:szCs w:val="20"/>
              </w:rPr>
            </w:pPr>
          </w:p>
        </w:tc>
      </w:tr>
      <w:tr w:rsidR="00F3251A" w:rsidRPr="002F264E" w14:paraId="2DFE515F" w14:textId="77777777" w:rsidTr="00727637">
        <w:trPr>
          <w:trHeight w:val="300"/>
          <w:jc w:val="center"/>
        </w:trPr>
        <w:tc>
          <w:tcPr>
            <w:tcW w:w="2380" w:type="dxa"/>
            <w:shd w:val="clear" w:color="auto" w:fill="FFFFFF"/>
            <w:tcMar>
              <w:top w:w="0" w:type="dxa"/>
              <w:left w:w="70" w:type="dxa"/>
              <w:bottom w:w="0" w:type="dxa"/>
              <w:right w:w="70" w:type="dxa"/>
            </w:tcMar>
            <w:vAlign w:val="center"/>
            <w:hideMark/>
          </w:tcPr>
          <w:p w14:paraId="47F16E22"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Depósitos à Vista</w:t>
            </w:r>
          </w:p>
        </w:tc>
        <w:tc>
          <w:tcPr>
            <w:tcW w:w="1780" w:type="dxa"/>
            <w:shd w:val="clear" w:color="auto" w:fill="FFFFFF"/>
            <w:tcMar>
              <w:top w:w="0" w:type="dxa"/>
              <w:left w:w="70" w:type="dxa"/>
              <w:bottom w:w="0" w:type="dxa"/>
              <w:right w:w="70" w:type="dxa"/>
            </w:tcMar>
            <w:vAlign w:val="center"/>
            <w:hideMark/>
          </w:tcPr>
          <w:p w14:paraId="141AD83C"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853,24</w:t>
            </w:r>
          </w:p>
        </w:tc>
        <w:tc>
          <w:tcPr>
            <w:tcW w:w="1900" w:type="dxa"/>
            <w:shd w:val="clear" w:color="auto" w:fill="FFFFFF"/>
            <w:tcMar>
              <w:top w:w="0" w:type="dxa"/>
              <w:left w:w="70" w:type="dxa"/>
              <w:bottom w:w="0" w:type="dxa"/>
              <w:right w:w="70" w:type="dxa"/>
            </w:tcMar>
            <w:vAlign w:val="center"/>
            <w:hideMark/>
          </w:tcPr>
          <w:p w14:paraId="64E62D04"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2.977,07</w:t>
            </w:r>
          </w:p>
        </w:tc>
        <w:tc>
          <w:tcPr>
            <w:tcW w:w="2120" w:type="dxa"/>
            <w:shd w:val="clear" w:color="auto" w:fill="FFFFFF"/>
            <w:tcMar>
              <w:top w:w="0" w:type="dxa"/>
              <w:left w:w="70" w:type="dxa"/>
              <w:bottom w:w="0" w:type="dxa"/>
              <w:right w:w="70" w:type="dxa"/>
            </w:tcMar>
            <w:vAlign w:val="center"/>
            <w:hideMark/>
          </w:tcPr>
          <w:p w14:paraId="6D59EDA2"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248,9%</w:t>
            </w:r>
          </w:p>
        </w:tc>
      </w:tr>
      <w:tr w:rsidR="00F3251A" w:rsidRPr="002F264E" w14:paraId="303EC7AC" w14:textId="77777777" w:rsidTr="00727637">
        <w:trPr>
          <w:trHeight w:val="300"/>
          <w:jc w:val="center"/>
        </w:trPr>
        <w:tc>
          <w:tcPr>
            <w:tcW w:w="2380" w:type="dxa"/>
            <w:shd w:val="clear" w:color="auto" w:fill="FFFFFF"/>
            <w:tcMar>
              <w:top w:w="0" w:type="dxa"/>
              <w:left w:w="70" w:type="dxa"/>
              <w:bottom w:w="0" w:type="dxa"/>
              <w:right w:w="70" w:type="dxa"/>
            </w:tcMar>
            <w:vAlign w:val="center"/>
            <w:hideMark/>
          </w:tcPr>
          <w:p w14:paraId="1084642F"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Depósitos de Poupança</w:t>
            </w:r>
          </w:p>
        </w:tc>
        <w:tc>
          <w:tcPr>
            <w:tcW w:w="1780" w:type="dxa"/>
            <w:shd w:val="clear" w:color="auto" w:fill="FFFFFF"/>
            <w:tcMar>
              <w:top w:w="0" w:type="dxa"/>
              <w:left w:w="70" w:type="dxa"/>
              <w:bottom w:w="0" w:type="dxa"/>
              <w:right w:w="70" w:type="dxa"/>
            </w:tcMar>
            <w:vAlign w:val="center"/>
            <w:hideMark/>
          </w:tcPr>
          <w:p w14:paraId="42041B2B"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4.050,70</w:t>
            </w:r>
          </w:p>
        </w:tc>
        <w:tc>
          <w:tcPr>
            <w:tcW w:w="1900" w:type="dxa"/>
            <w:shd w:val="clear" w:color="auto" w:fill="FFFFFF"/>
            <w:tcMar>
              <w:top w:w="0" w:type="dxa"/>
              <w:left w:w="70" w:type="dxa"/>
              <w:bottom w:w="0" w:type="dxa"/>
              <w:right w:w="70" w:type="dxa"/>
            </w:tcMar>
            <w:vAlign w:val="center"/>
            <w:hideMark/>
          </w:tcPr>
          <w:p w14:paraId="32930E06"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1.001,07</w:t>
            </w:r>
          </w:p>
        </w:tc>
        <w:tc>
          <w:tcPr>
            <w:tcW w:w="2120" w:type="dxa"/>
            <w:shd w:val="clear" w:color="auto" w:fill="FFFFFF"/>
            <w:tcMar>
              <w:top w:w="0" w:type="dxa"/>
              <w:left w:w="70" w:type="dxa"/>
              <w:bottom w:w="0" w:type="dxa"/>
              <w:right w:w="70" w:type="dxa"/>
            </w:tcMar>
            <w:vAlign w:val="center"/>
            <w:hideMark/>
          </w:tcPr>
          <w:p w14:paraId="4E8DC802"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-75,3%</w:t>
            </w:r>
          </w:p>
        </w:tc>
      </w:tr>
      <w:tr w:rsidR="00F3251A" w:rsidRPr="002F264E" w14:paraId="48480BBE" w14:textId="77777777" w:rsidTr="00727637">
        <w:trPr>
          <w:trHeight w:val="315"/>
          <w:jc w:val="center"/>
        </w:trPr>
        <w:tc>
          <w:tcPr>
            <w:tcW w:w="2380" w:type="dxa"/>
            <w:shd w:val="clear" w:color="auto" w:fill="FFFFFF"/>
            <w:tcMar>
              <w:top w:w="0" w:type="dxa"/>
              <w:left w:w="70" w:type="dxa"/>
              <w:bottom w:w="0" w:type="dxa"/>
              <w:right w:w="70" w:type="dxa"/>
            </w:tcMar>
            <w:vAlign w:val="center"/>
            <w:hideMark/>
          </w:tcPr>
          <w:p w14:paraId="737EEE3E"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Depósitos a Prazo - CDB</w:t>
            </w:r>
          </w:p>
        </w:tc>
        <w:tc>
          <w:tcPr>
            <w:tcW w:w="1780" w:type="dxa"/>
            <w:tcBorders>
              <w:top w:val="nil"/>
              <w:left w:val="nil"/>
              <w:bottom w:val="single" w:sz="8" w:space="0" w:color="auto"/>
              <w:right w:val="nil"/>
            </w:tcBorders>
            <w:shd w:val="clear" w:color="auto" w:fill="FFFFFF"/>
            <w:tcMar>
              <w:top w:w="0" w:type="dxa"/>
              <w:left w:w="70" w:type="dxa"/>
              <w:bottom w:w="0" w:type="dxa"/>
              <w:right w:w="70" w:type="dxa"/>
            </w:tcMar>
            <w:vAlign w:val="center"/>
            <w:hideMark/>
          </w:tcPr>
          <w:p w14:paraId="6786BBC7"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5.925,80</w:t>
            </w:r>
          </w:p>
        </w:tc>
        <w:tc>
          <w:tcPr>
            <w:tcW w:w="1900" w:type="dxa"/>
            <w:tcBorders>
              <w:top w:val="nil"/>
              <w:left w:val="nil"/>
              <w:bottom w:val="single" w:sz="8" w:space="0" w:color="auto"/>
              <w:right w:val="nil"/>
            </w:tcBorders>
            <w:shd w:val="clear" w:color="auto" w:fill="FFFFFF"/>
            <w:tcMar>
              <w:top w:w="0" w:type="dxa"/>
              <w:left w:w="70" w:type="dxa"/>
              <w:bottom w:w="0" w:type="dxa"/>
              <w:right w:w="70" w:type="dxa"/>
            </w:tcMar>
            <w:vAlign w:val="center"/>
            <w:hideMark/>
          </w:tcPr>
          <w:p w14:paraId="36DEB9DA"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4.990,04</w:t>
            </w:r>
          </w:p>
        </w:tc>
        <w:tc>
          <w:tcPr>
            <w:tcW w:w="2120" w:type="dxa"/>
            <w:tcBorders>
              <w:top w:val="nil"/>
              <w:left w:val="nil"/>
              <w:bottom w:val="single" w:sz="8" w:space="0" w:color="auto"/>
              <w:right w:val="nil"/>
            </w:tcBorders>
            <w:shd w:val="clear" w:color="auto" w:fill="FFFFFF"/>
            <w:tcMar>
              <w:top w:w="0" w:type="dxa"/>
              <w:left w:w="70" w:type="dxa"/>
              <w:bottom w:w="0" w:type="dxa"/>
              <w:right w:w="70" w:type="dxa"/>
            </w:tcMar>
            <w:vAlign w:val="center"/>
            <w:hideMark/>
          </w:tcPr>
          <w:p w14:paraId="198CC401" w14:textId="77777777" w:rsidR="00F3251A" w:rsidRPr="002F264E" w:rsidRDefault="00F3251A" w:rsidP="009A3767">
            <w:pPr>
              <w:spacing w:line="252" w:lineRule="auto"/>
              <w:jc w:val="both"/>
              <w:rPr>
                <w:rFonts w:ascii="Arial" w:hAnsi="Arial" w:cs="Arial"/>
                <w:color w:val="000000"/>
                <w:sz w:val="20"/>
                <w:szCs w:val="20"/>
              </w:rPr>
            </w:pPr>
            <w:r w:rsidRPr="002F264E">
              <w:rPr>
                <w:rFonts w:ascii="Arial" w:hAnsi="Arial" w:cs="Arial"/>
                <w:color w:val="000000"/>
                <w:sz w:val="20"/>
                <w:szCs w:val="20"/>
              </w:rPr>
              <w:t>-15,8%</w:t>
            </w:r>
          </w:p>
        </w:tc>
      </w:tr>
      <w:tr w:rsidR="00F3251A" w:rsidRPr="002F264E" w14:paraId="462D57AB" w14:textId="77777777" w:rsidTr="00727637">
        <w:trPr>
          <w:trHeight w:val="315"/>
          <w:jc w:val="center"/>
        </w:trPr>
        <w:tc>
          <w:tcPr>
            <w:tcW w:w="2380" w:type="dxa"/>
            <w:tcBorders>
              <w:top w:val="nil"/>
              <w:left w:val="nil"/>
              <w:bottom w:val="single" w:sz="8" w:space="0" w:color="auto"/>
              <w:right w:val="nil"/>
            </w:tcBorders>
            <w:shd w:val="clear" w:color="auto" w:fill="FFFFFF"/>
            <w:tcMar>
              <w:top w:w="0" w:type="dxa"/>
              <w:left w:w="70" w:type="dxa"/>
              <w:bottom w:w="0" w:type="dxa"/>
              <w:right w:w="70" w:type="dxa"/>
            </w:tcMar>
            <w:vAlign w:val="center"/>
            <w:hideMark/>
          </w:tcPr>
          <w:p w14:paraId="0EF74667" w14:textId="77777777" w:rsidR="00F3251A" w:rsidRPr="002F264E" w:rsidRDefault="00F3251A" w:rsidP="009A3767">
            <w:pPr>
              <w:spacing w:line="252" w:lineRule="auto"/>
              <w:jc w:val="both"/>
              <w:rPr>
                <w:rFonts w:ascii="Arial" w:hAnsi="Arial" w:cs="Arial"/>
                <w:b/>
                <w:bCs/>
                <w:color w:val="000000"/>
                <w:sz w:val="20"/>
                <w:szCs w:val="20"/>
              </w:rPr>
            </w:pPr>
            <w:r w:rsidRPr="002F264E">
              <w:rPr>
                <w:rFonts w:ascii="Arial" w:hAnsi="Arial" w:cs="Arial"/>
                <w:b/>
                <w:bCs/>
                <w:color w:val="000000"/>
                <w:sz w:val="20"/>
                <w:szCs w:val="20"/>
              </w:rPr>
              <w:t>Total</w:t>
            </w:r>
          </w:p>
        </w:tc>
        <w:tc>
          <w:tcPr>
            <w:tcW w:w="1780" w:type="dxa"/>
            <w:tcBorders>
              <w:top w:val="nil"/>
              <w:left w:val="nil"/>
              <w:bottom w:val="single" w:sz="8" w:space="0" w:color="auto"/>
              <w:right w:val="nil"/>
            </w:tcBorders>
            <w:shd w:val="clear" w:color="auto" w:fill="FFFFFF"/>
            <w:tcMar>
              <w:top w:w="0" w:type="dxa"/>
              <w:left w:w="70" w:type="dxa"/>
              <w:bottom w:w="0" w:type="dxa"/>
              <w:right w:w="70" w:type="dxa"/>
            </w:tcMar>
            <w:vAlign w:val="center"/>
            <w:hideMark/>
          </w:tcPr>
          <w:p w14:paraId="3F5490BF" w14:textId="77777777" w:rsidR="00F3251A" w:rsidRPr="002F264E" w:rsidRDefault="00F3251A" w:rsidP="009A3767">
            <w:pPr>
              <w:spacing w:line="252" w:lineRule="auto"/>
              <w:jc w:val="both"/>
              <w:rPr>
                <w:rFonts w:ascii="Arial" w:hAnsi="Arial" w:cs="Arial"/>
                <w:b/>
                <w:bCs/>
                <w:color w:val="000000"/>
                <w:sz w:val="20"/>
                <w:szCs w:val="20"/>
              </w:rPr>
            </w:pPr>
            <w:r w:rsidRPr="002F264E">
              <w:rPr>
                <w:rFonts w:ascii="Arial" w:hAnsi="Arial" w:cs="Arial"/>
                <w:b/>
                <w:bCs/>
                <w:color w:val="000000"/>
                <w:sz w:val="20"/>
                <w:szCs w:val="20"/>
              </w:rPr>
              <w:t>10.829,73</w:t>
            </w:r>
          </w:p>
        </w:tc>
        <w:tc>
          <w:tcPr>
            <w:tcW w:w="1900" w:type="dxa"/>
            <w:tcBorders>
              <w:top w:val="nil"/>
              <w:left w:val="nil"/>
              <w:bottom w:val="single" w:sz="8" w:space="0" w:color="auto"/>
              <w:right w:val="nil"/>
            </w:tcBorders>
            <w:shd w:val="clear" w:color="auto" w:fill="FFFFFF"/>
            <w:tcMar>
              <w:top w:w="0" w:type="dxa"/>
              <w:left w:w="70" w:type="dxa"/>
              <w:bottom w:w="0" w:type="dxa"/>
              <w:right w:w="70" w:type="dxa"/>
            </w:tcMar>
            <w:vAlign w:val="center"/>
            <w:hideMark/>
          </w:tcPr>
          <w:p w14:paraId="2A41B320" w14:textId="77777777" w:rsidR="00F3251A" w:rsidRPr="002F264E" w:rsidRDefault="00F3251A" w:rsidP="009A3767">
            <w:pPr>
              <w:spacing w:line="252" w:lineRule="auto"/>
              <w:jc w:val="both"/>
              <w:rPr>
                <w:rFonts w:ascii="Arial" w:hAnsi="Arial" w:cs="Arial"/>
                <w:b/>
                <w:bCs/>
                <w:color w:val="000000"/>
                <w:sz w:val="20"/>
                <w:szCs w:val="20"/>
              </w:rPr>
            </w:pPr>
            <w:r w:rsidRPr="002F264E">
              <w:rPr>
                <w:rFonts w:ascii="Arial" w:hAnsi="Arial" w:cs="Arial"/>
                <w:b/>
                <w:bCs/>
                <w:color w:val="000000"/>
                <w:sz w:val="20"/>
                <w:szCs w:val="20"/>
              </w:rPr>
              <w:t>8.968,17</w:t>
            </w:r>
          </w:p>
        </w:tc>
        <w:tc>
          <w:tcPr>
            <w:tcW w:w="2120" w:type="dxa"/>
            <w:tcBorders>
              <w:top w:val="nil"/>
              <w:left w:val="nil"/>
              <w:bottom w:val="single" w:sz="8" w:space="0" w:color="auto"/>
              <w:right w:val="nil"/>
            </w:tcBorders>
            <w:shd w:val="clear" w:color="auto" w:fill="FFFFFF"/>
            <w:tcMar>
              <w:top w:w="0" w:type="dxa"/>
              <w:left w:w="70" w:type="dxa"/>
              <w:bottom w:w="0" w:type="dxa"/>
              <w:right w:w="70" w:type="dxa"/>
            </w:tcMar>
            <w:vAlign w:val="center"/>
            <w:hideMark/>
          </w:tcPr>
          <w:p w14:paraId="35818DE5" w14:textId="77777777" w:rsidR="00F3251A" w:rsidRPr="002F264E" w:rsidRDefault="00F3251A" w:rsidP="009A3767">
            <w:pPr>
              <w:spacing w:line="252" w:lineRule="auto"/>
              <w:jc w:val="both"/>
              <w:rPr>
                <w:rFonts w:ascii="Arial" w:hAnsi="Arial" w:cs="Arial"/>
                <w:b/>
                <w:bCs/>
                <w:color w:val="000000"/>
                <w:sz w:val="20"/>
                <w:szCs w:val="20"/>
              </w:rPr>
            </w:pPr>
            <w:r w:rsidRPr="002F264E">
              <w:rPr>
                <w:rFonts w:ascii="Arial" w:hAnsi="Arial" w:cs="Arial"/>
                <w:b/>
                <w:bCs/>
                <w:color w:val="000000"/>
                <w:sz w:val="20"/>
                <w:szCs w:val="20"/>
              </w:rPr>
              <w:t>-17,2%</w:t>
            </w:r>
          </w:p>
        </w:tc>
      </w:tr>
    </w:tbl>
    <w:p w14:paraId="54890DEA" w14:textId="77777777" w:rsidR="00F3251A" w:rsidRPr="002F264E" w:rsidRDefault="00F3251A" w:rsidP="009A3767">
      <w:pPr>
        <w:jc w:val="both"/>
        <w:rPr>
          <w:rFonts w:ascii="Arial" w:hAnsi="Arial" w:cs="Arial"/>
          <w:sz w:val="18"/>
          <w:szCs w:val="18"/>
        </w:rPr>
      </w:pPr>
      <w:r w:rsidRPr="002F264E">
        <w:rPr>
          <w:rFonts w:ascii="Arial" w:hAnsi="Arial" w:cs="Arial"/>
          <w:color w:val="000000"/>
          <w:sz w:val="18"/>
          <w:szCs w:val="18"/>
        </w:rPr>
        <w:t xml:space="preserve">         Fonte: Diretoria Financeira e de Crédito / Diretoria de Planejamento</w:t>
      </w:r>
    </w:p>
    <w:p w14:paraId="28E7BF33" w14:textId="77777777" w:rsidR="00F3251A" w:rsidRPr="002F264E" w:rsidRDefault="00F3251A" w:rsidP="009A3767">
      <w:pPr>
        <w:jc w:val="both"/>
        <w:rPr>
          <w:rFonts w:ascii="Arial" w:hAnsi="Arial" w:cs="Arial"/>
        </w:rPr>
      </w:pPr>
    </w:p>
    <w:p w14:paraId="5D9EBE4C" w14:textId="77777777" w:rsidR="00F3251A" w:rsidRPr="002F264E" w:rsidRDefault="00F3251A" w:rsidP="009A3767">
      <w:pPr>
        <w:pStyle w:val="Ttulo2"/>
        <w:spacing w:before="240" w:afterLines="0"/>
        <w:rPr>
          <w:iCs w:val="0"/>
          <w:sz w:val="22"/>
          <w:szCs w:val="22"/>
        </w:rPr>
      </w:pPr>
      <w:bookmarkStart w:id="82" w:name="_Toc96352447"/>
      <w:r w:rsidRPr="002F264E">
        <w:rPr>
          <w:iCs w:val="0"/>
          <w:sz w:val="22"/>
          <w:szCs w:val="22"/>
        </w:rPr>
        <w:t>4.8 Distribuição e Gestão de Fundos de Investimento</w:t>
      </w:r>
      <w:bookmarkEnd w:id="82"/>
    </w:p>
    <w:p w14:paraId="2DF76159" w14:textId="77777777" w:rsidR="00F3251A" w:rsidRPr="002F264E" w:rsidRDefault="00F3251A" w:rsidP="009A3767">
      <w:pPr>
        <w:pStyle w:val="Estilo4"/>
        <w:spacing w:after="96"/>
        <w:rPr>
          <w:rFonts w:eastAsia="Times New Roman"/>
          <w:bCs/>
          <w:kern w:val="32"/>
          <w:lang w:val="pt-BR"/>
        </w:rPr>
      </w:pPr>
    </w:p>
    <w:p w14:paraId="065E50DA" w14:textId="77777777" w:rsidR="00F3251A" w:rsidRPr="002F264E" w:rsidRDefault="00F3251A" w:rsidP="009A3767">
      <w:pPr>
        <w:jc w:val="both"/>
        <w:rPr>
          <w:rFonts w:ascii="Arial" w:hAnsi="Arial" w:cs="Arial"/>
          <w:b/>
          <w:bCs/>
        </w:rPr>
      </w:pPr>
      <w:r w:rsidRPr="002F264E">
        <w:rPr>
          <w:rFonts w:ascii="Arial" w:hAnsi="Arial" w:cs="Arial"/>
          <w:b/>
          <w:bCs/>
        </w:rPr>
        <w:t>4.8.1 Distribuição e Gestão de Fundos de Investimento</w:t>
      </w:r>
    </w:p>
    <w:p w14:paraId="6B50738A" w14:textId="77777777" w:rsidR="00F3251A" w:rsidRPr="002F264E" w:rsidRDefault="00F3251A" w:rsidP="009A3767">
      <w:pPr>
        <w:pStyle w:val="Estilo4"/>
        <w:spacing w:after="96"/>
        <w:rPr>
          <w:rFonts w:eastAsia="Times New Roman"/>
          <w:bCs/>
          <w:kern w:val="32"/>
        </w:rPr>
      </w:pPr>
    </w:p>
    <w:p w14:paraId="086D65C1" w14:textId="77777777" w:rsidR="00F3251A" w:rsidRPr="002F264E" w:rsidRDefault="00F3251A" w:rsidP="009A3767">
      <w:pPr>
        <w:pStyle w:val="Estilo11"/>
        <w:spacing w:after="96"/>
        <w:rPr>
          <w:lang w:eastAsia="pt-BR"/>
        </w:rPr>
      </w:pPr>
      <w:r w:rsidRPr="002F264E">
        <w:rPr>
          <w:lang w:val="pt-BR"/>
        </w:rPr>
        <w:t xml:space="preserve">Em </w:t>
      </w:r>
      <w:r w:rsidRPr="002F264E">
        <w:t>2021, o patrimônio líquido dos fundos de investimento alcançou o saldo de R$ 6,72 bilhões, um decréscimo de 27,5% em relação a 2020, decorrente da transferência do fundo exclusivo BNB Renda Fixa Previdenciário do Banco do Nordeste para a Caixa de Previdência dos Funcionários do Banco do Nordeste (Capef), ocorrida no dia 22/01/2021. No comparativo anual, com a retirada desse fundo da base de 2020, o patrimônio consolidado dos demais fundos apresentou crescimento de 7,6%. Na mesma posição, o Banco do Nordeste executava a gestão de 20 fundos de investimento, com 100.835 cotistas, uma evolução de 6,1% em relação ao ano anterior. A receita com taxa de administração dos fundos de investimento totalizou R$ 62,3 milhões em 2021, um recuo de 3,1% em relação ao ano anterior, em virtude da saída dos recursos da Capef e das sequências de queda na taxa Selic, convergindo para a mínima histórica de 2,0% a.a., que motivaram as reduções nas taxas de administração de alguns fundos de investimento.</w:t>
      </w:r>
    </w:p>
    <w:p w14:paraId="67E550E3" w14:textId="77777777" w:rsidR="00F3251A" w:rsidRPr="002F264E" w:rsidRDefault="00F3251A" w:rsidP="009A3767">
      <w:pPr>
        <w:jc w:val="both"/>
        <w:rPr>
          <w:rFonts w:ascii="Arial" w:hAnsi="Arial" w:cs="Arial"/>
          <w:highlight w:val="yellow"/>
        </w:rPr>
      </w:pPr>
    </w:p>
    <w:p w14:paraId="635D0202" w14:textId="77777777" w:rsidR="00F3251A" w:rsidRPr="002F264E" w:rsidRDefault="00F3251A" w:rsidP="009A3767">
      <w:pPr>
        <w:jc w:val="both"/>
        <w:rPr>
          <w:rFonts w:ascii="Arial" w:hAnsi="Arial" w:cs="Arial"/>
          <w:b/>
          <w:bCs/>
        </w:rPr>
      </w:pPr>
      <w:r w:rsidRPr="002F264E">
        <w:rPr>
          <w:rFonts w:ascii="Arial" w:hAnsi="Arial" w:cs="Arial"/>
          <w:b/>
          <w:bCs/>
        </w:rPr>
        <w:t>4.8.2 Fundo de Investimentos do Nordeste (FINOR)</w:t>
      </w:r>
    </w:p>
    <w:p w14:paraId="0222F600" w14:textId="77777777" w:rsidR="00F3251A" w:rsidRPr="002F264E" w:rsidRDefault="00F3251A" w:rsidP="009A3767">
      <w:pPr>
        <w:pStyle w:val="Estilo14"/>
        <w:rPr>
          <w:sz w:val="20"/>
          <w:szCs w:val="20"/>
        </w:rPr>
      </w:pPr>
      <w:r w:rsidRPr="002F264E">
        <w:t>O Patrimônio Líquido do FINOR atingiu, no exercício de 2021, valor de R$ 1,15 bilhão, apresentando acréscimo de 10,0% em relação a 2020, decorrente do ingresso líquido positivo de recursos oriundos de incentivos fiscais e da remuneração incidente sobre os recursos do Fundo depositados no Banco e ainda não aplicados. A receita com taxa de administração sobre a carteira do FINOR totalizou R$ 23,1 milhões no mesmo período, acréscimo de 6,3% em relação a 2020.</w:t>
      </w:r>
    </w:p>
    <w:p w14:paraId="1244075D" w14:textId="5649C340" w:rsidR="00F3251A" w:rsidRDefault="00F3251A" w:rsidP="009A3767">
      <w:pPr>
        <w:jc w:val="both"/>
        <w:rPr>
          <w:rFonts w:ascii="Arial" w:hAnsi="Arial" w:cs="Arial"/>
        </w:rPr>
      </w:pPr>
      <w:bookmarkStart w:id="83" w:name="_Toc380681045"/>
      <w:bookmarkStart w:id="84" w:name="_Toc410631798"/>
      <w:bookmarkStart w:id="85" w:name="_Toc441483142"/>
      <w:bookmarkEnd w:id="14"/>
    </w:p>
    <w:p w14:paraId="66D4525A" w14:textId="77777777" w:rsidR="009B28AF" w:rsidRPr="002F264E" w:rsidRDefault="009B28AF" w:rsidP="009A3767">
      <w:pPr>
        <w:jc w:val="both"/>
        <w:rPr>
          <w:rFonts w:ascii="Arial" w:hAnsi="Arial" w:cs="Arial"/>
        </w:rPr>
      </w:pPr>
    </w:p>
    <w:p w14:paraId="56DB3874" w14:textId="77777777" w:rsidR="00F3251A" w:rsidRPr="002F264E" w:rsidRDefault="00F3251A" w:rsidP="009A3767">
      <w:pPr>
        <w:pStyle w:val="Ttulo1"/>
        <w:spacing w:afterLines="0"/>
      </w:pPr>
      <w:bookmarkStart w:id="86" w:name="_Toc96352448"/>
      <w:r w:rsidRPr="002F264E">
        <w:lastRenderedPageBreak/>
        <w:t>DESEMPENHO OPERACIONAL</w:t>
      </w:r>
      <w:bookmarkEnd w:id="86"/>
    </w:p>
    <w:p w14:paraId="3311976D" w14:textId="77777777" w:rsidR="00F3251A" w:rsidRPr="002F264E" w:rsidRDefault="00F3251A" w:rsidP="009A3767">
      <w:pPr>
        <w:pStyle w:val="Ttulo2"/>
        <w:spacing w:before="240" w:afterLines="0"/>
        <w:rPr>
          <w:iCs w:val="0"/>
          <w:sz w:val="22"/>
          <w:szCs w:val="22"/>
        </w:rPr>
      </w:pPr>
      <w:bookmarkStart w:id="87" w:name="_Toc48048425"/>
      <w:bookmarkStart w:id="88" w:name="_Toc96352449"/>
      <w:bookmarkStart w:id="89" w:name="_Hlk94688116"/>
      <w:r w:rsidRPr="002F264E">
        <w:rPr>
          <w:iCs w:val="0"/>
          <w:sz w:val="22"/>
          <w:szCs w:val="22"/>
        </w:rPr>
        <w:t>5.1 Contratações</w:t>
      </w:r>
      <w:bookmarkEnd w:id="87"/>
      <w:r w:rsidRPr="002F264E">
        <w:rPr>
          <w:iCs w:val="0"/>
          <w:sz w:val="22"/>
          <w:szCs w:val="22"/>
        </w:rPr>
        <w:t xml:space="preserve"> de Operações de Crédito</w:t>
      </w:r>
      <w:bookmarkEnd w:id="88"/>
    </w:p>
    <w:p w14:paraId="44EB0FE8" w14:textId="77777777" w:rsidR="00F3251A" w:rsidRPr="002F264E" w:rsidRDefault="00F3251A" w:rsidP="009A3767">
      <w:pPr>
        <w:jc w:val="both"/>
        <w:rPr>
          <w:rFonts w:ascii="Arial" w:hAnsi="Arial" w:cs="Arial"/>
        </w:rPr>
      </w:pPr>
    </w:p>
    <w:p w14:paraId="08CE12EC" w14:textId="77777777" w:rsidR="00F3251A" w:rsidRPr="002F264E" w:rsidRDefault="00F3251A" w:rsidP="009A3767">
      <w:pPr>
        <w:pStyle w:val="Estilo11"/>
        <w:spacing w:after="96"/>
      </w:pPr>
      <w:bookmarkStart w:id="90" w:name="_Toc441483152"/>
      <w:r w:rsidRPr="002F264E">
        <w:t>O Banco do Nordeste contratou no ano de 2021 um total de 5,0 milhões de operações de crédito que somaram R$ 41,77 bilhões (acréscimo de 4,2% em relação exercício de 2020).</w:t>
      </w:r>
    </w:p>
    <w:p w14:paraId="64B8A0D4" w14:textId="77777777" w:rsidR="00F3251A" w:rsidRPr="002F264E" w:rsidRDefault="00F3251A" w:rsidP="009A3767">
      <w:pPr>
        <w:pStyle w:val="Estilo11"/>
        <w:spacing w:after="96"/>
      </w:pPr>
      <w:r w:rsidRPr="002F264E">
        <w:t>Os financiamentos de longo prazo, que englobam investimentos rurais, industriais, agroindustriais, infraestrutura, comércio e serviços, foram responsáveis por 67,0% dos recursos contratados, somando R$ 27,99 bilhões em 655,3 mil operações - crescimentos de 5,0% e 0,3%, respectivamente, no valor contratado e na quantidade de operações.</w:t>
      </w:r>
    </w:p>
    <w:p w14:paraId="19FECE98" w14:textId="77777777" w:rsidR="00F3251A" w:rsidRPr="002F264E" w:rsidRDefault="00F3251A" w:rsidP="009A3767">
      <w:pPr>
        <w:pStyle w:val="Estilo11"/>
        <w:spacing w:after="96"/>
      </w:pPr>
      <w:r w:rsidRPr="002F264E">
        <w:t>O setor Rural foi o que apresentou maior participação no volume contratado de longo prazo, com 40,4% (R$ 11,33 bilhões), seguido da infraestrutura, que obteve 30,0% dos recursos (R$ 8,36 bilhões), conforme Figura 3, a seguir:</w:t>
      </w:r>
    </w:p>
    <w:bookmarkEnd w:id="89"/>
    <w:p w14:paraId="5F484E12" w14:textId="77777777" w:rsidR="00F3251A" w:rsidRPr="002F264E" w:rsidRDefault="00F3251A" w:rsidP="009A3767">
      <w:pPr>
        <w:spacing w:after="0"/>
        <w:jc w:val="both"/>
        <w:rPr>
          <w:rFonts w:ascii="Arial" w:hAnsi="Arial" w:cs="Arial"/>
          <w:b/>
          <w:sz w:val="20"/>
          <w:szCs w:val="20"/>
        </w:rPr>
      </w:pPr>
    </w:p>
    <w:p w14:paraId="73E7F2DC" w14:textId="77777777" w:rsidR="00F3251A" w:rsidRPr="002F264E" w:rsidRDefault="00F3251A" w:rsidP="009A3767">
      <w:pPr>
        <w:spacing w:after="0"/>
        <w:jc w:val="both"/>
        <w:rPr>
          <w:rFonts w:ascii="Arial" w:hAnsi="Arial" w:cs="Arial"/>
          <w:b/>
          <w:sz w:val="20"/>
          <w:szCs w:val="20"/>
        </w:rPr>
      </w:pPr>
      <w:r w:rsidRPr="002F264E">
        <w:rPr>
          <w:rFonts w:ascii="Arial" w:hAnsi="Arial" w:cs="Arial"/>
          <w:b/>
          <w:sz w:val="20"/>
          <w:szCs w:val="20"/>
        </w:rPr>
        <w:t>Figura 3 - Contratações dos Financiamentos</w:t>
      </w:r>
    </w:p>
    <w:p w14:paraId="245CD876" w14:textId="77777777" w:rsidR="00F3251A" w:rsidRPr="002F264E" w:rsidRDefault="00F3251A" w:rsidP="009A3767">
      <w:pPr>
        <w:pStyle w:val="Estilo9"/>
        <w:spacing w:before="0"/>
        <w:jc w:val="both"/>
        <w:rPr>
          <w:b/>
          <w:sz w:val="20"/>
          <w:szCs w:val="20"/>
        </w:rPr>
      </w:pPr>
      <w:r w:rsidRPr="002F264E">
        <w:rPr>
          <w:b/>
          <w:sz w:val="20"/>
          <w:szCs w:val="20"/>
        </w:rPr>
        <w:t>de Longo Prazo no ano de 2021 por Setor Econômico</w:t>
      </w:r>
    </w:p>
    <w:p w14:paraId="18E8E822" w14:textId="77777777" w:rsidR="00F3251A" w:rsidRPr="002F264E" w:rsidRDefault="00F3251A" w:rsidP="009A3767">
      <w:pPr>
        <w:pStyle w:val="Estilo9"/>
        <w:spacing w:before="0"/>
        <w:jc w:val="both"/>
        <w:rPr>
          <w:sz w:val="20"/>
          <w:szCs w:val="20"/>
        </w:rPr>
      </w:pPr>
      <w:r w:rsidRPr="002F264E">
        <w:rPr>
          <w:b/>
          <w:sz w:val="20"/>
          <w:szCs w:val="20"/>
        </w:rPr>
        <w:t>(valores em R$ bilhões)</w:t>
      </w:r>
    </w:p>
    <w:p w14:paraId="3A1E1BD8" w14:textId="4C01D0E1" w:rsidR="00F3251A" w:rsidRPr="002F264E" w:rsidRDefault="00F3251A" w:rsidP="009A3767">
      <w:pPr>
        <w:pStyle w:val="Estilo11"/>
        <w:spacing w:after="96"/>
      </w:pPr>
      <w:r w:rsidRPr="002F264E">
        <w:rPr>
          <w:noProof/>
        </w:rPr>
        <w:drawing>
          <wp:inline distT="0" distB="0" distL="0" distR="0" wp14:anchorId="726F5507" wp14:editId="7C11A55D">
            <wp:extent cx="4552950" cy="2752725"/>
            <wp:effectExtent l="0" t="0" r="0" b="9525"/>
            <wp:docPr id="5" name="Imagem 5" descr="Gráfico, Gráfico de pizz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5" descr="Gráfico, Gráfico de pizza&#10;&#10;Descrição gerada automaticament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52950" cy="2752725"/>
                    </a:xfrm>
                    <a:prstGeom prst="rect">
                      <a:avLst/>
                    </a:prstGeom>
                    <a:noFill/>
                    <a:ln>
                      <a:noFill/>
                    </a:ln>
                  </pic:spPr>
                </pic:pic>
              </a:graphicData>
            </a:graphic>
          </wp:inline>
        </w:drawing>
      </w:r>
    </w:p>
    <w:p w14:paraId="301F0FDA" w14:textId="77777777" w:rsidR="00F3251A" w:rsidRPr="002F264E" w:rsidRDefault="00F3251A" w:rsidP="009A3767">
      <w:pPr>
        <w:spacing w:before="40"/>
        <w:ind w:left="708"/>
        <w:jc w:val="both"/>
        <w:rPr>
          <w:rFonts w:ascii="Arial" w:hAnsi="Arial" w:cs="Arial"/>
          <w:bCs/>
          <w:sz w:val="18"/>
          <w:szCs w:val="18"/>
        </w:rPr>
      </w:pPr>
      <w:r w:rsidRPr="002F264E">
        <w:rPr>
          <w:rFonts w:ascii="Arial" w:hAnsi="Arial" w:cs="Arial"/>
          <w:bCs/>
          <w:sz w:val="18"/>
          <w:szCs w:val="18"/>
        </w:rPr>
        <w:t xml:space="preserve">     Fonte: Banco do Nordeste - Diretoria de Controle e Risco</w:t>
      </w:r>
    </w:p>
    <w:p w14:paraId="32AFE4A1" w14:textId="77777777" w:rsidR="00F3251A" w:rsidRPr="002F264E" w:rsidRDefault="00F3251A" w:rsidP="009A3767">
      <w:pPr>
        <w:pStyle w:val="Estilo14"/>
      </w:pPr>
      <w:r w:rsidRPr="002F264E">
        <w:t>As contratações de financiamentos com recursos oriundos do Fundo Constitucional de Financiamento do Nordeste (FNE) representaram 92,5% das operações de Longo Prazo e  totalizaram R$ 25,88 bilhões em 2021, superando em 7,5% a meta estabelecida para o período, conforme Figura 4, a seguir:</w:t>
      </w:r>
    </w:p>
    <w:p w14:paraId="20E2C470" w14:textId="7A683A4E" w:rsidR="00F3251A" w:rsidRDefault="00F3251A" w:rsidP="009A3767">
      <w:pPr>
        <w:jc w:val="both"/>
        <w:rPr>
          <w:rFonts w:ascii="Arial" w:eastAsia="Times New Roman" w:hAnsi="Arial" w:cs="Arial"/>
          <w:b/>
          <w:bCs/>
          <w:iCs/>
          <w:kern w:val="32"/>
          <w:sz w:val="20"/>
          <w:szCs w:val="20"/>
        </w:rPr>
      </w:pPr>
    </w:p>
    <w:p w14:paraId="0B91CCF5" w14:textId="66BC3869" w:rsidR="009B28AF" w:rsidRDefault="009B28AF" w:rsidP="009A3767">
      <w:pPr>
        <w:jc w:val="both"/>
        <w:rPr>
          <w:rFonts w:ascii="Arial" w:eastAsia="Times New Roman" w:hAnsi="Arial" w:cs="Arial"/>
          <w:b/>
          <w:bCs/>
          <w:iCs/>
          <w:kern w:val="32"/>
          <w:sz w:val="20"/>
          <w:szCs w:val="20"/>
        </w:rPr>
      </w:pPr>
    </w:p>
    <w:p w14:paraId="5DCCF7CC" w14:textId="1B4B3D48" w:rsidR="009B28AF" w:rsidRDefault="009B28AF" w:rsidP="009A3767">
      <w:pPr>
        <w:jc w:val="both"/>
        <w:rPr>
          <w:rFonts w:ascii="Arial" w:eastAsia="Times New Roman" w:hAnsi="Arial" w:cs="Arial"/>
          <w:b/>
          <w:bCs/>
          <w:iCs/>
          <w:kern w:val="32"/>
          <w:sz w:val="20"/>
          <w:szCs w:val="20"/>
        </w:rPr>
      </w:pPr>
    </w:p>
    <w:p w14:paraId="307AA369" w14:textId="77777777" w:rsidR="009B28AF" w:rsidRPr="002F264E" w:rsidRDefault="009B28AF" w:rsidP="009A3767">
      <w:pPr>
        <w:jc w:val="both"/>
        <w:rPr>
          <w:rFonts w:ascii="Arial" w:eastAsia="Times New Roman" w:hAnsi="Arial" w:cs="Arial"/>
          <w:b/>
          <w:bCs/>
          <w:iCs/>
          <w:kern w:val="32"/>
          <w:sz w:val="20"/>
          <w:szCs w:val="20"/>
        </w:rPr>
      </w:pPr>
    </w:p>
    <w:p w14:paraId="3696CF42" w14:textId="77777777" w:rsidR="00F3251A" w:rsidRPr="002F264E" w:rsidRDefault="00F3251A" w:rsidP="009A3767">
      <w:pPr>
        <w:pStyle w:val="Estilo14"/>
        <w:spacing w:afterLines="0" w:after="0"/>
        <w:rPr>
          <w:b/>
          <w:bCs/>
          <w:kern w:val="32"/>
          <w:sz w:val="20"/>
          <w:szCs w:val="20"/>
          <w:lang w:val="pt-BR"/>
        </w:rPr>
      </w:pPr>
      <w:r w:rsidRPr="002F264E">
        <w:rPr>
          <w:b/>
          <w:bCs/>
          <w:kern w:val="32"/>
          <w:sz w:val="20"/>
          <w:szCs w:val="20"/>
          <w:lang w:val="pt-BR"/>
        </w:rPr>
        <w:lastRenderedPageBreak/>
        <w:t>Figura 4 - Contratações de Financiamentos do FNE em 2021 - Programado x Realizado</w:t>
      </w:r>
    </w:p>
    <w:p w14:paraId="5299F742" w14:textId="77777777" w:rsidR="00F3251A" w:rsidRPr="002F264E" w:rsidRDefault="00F3251A" w:rsidP="009A3767">
      <w:pPr>
        <w:pStyle w:val="Estilo14"/>
        <w:spacing w:afterLines="0" w:after="0"/>
        <w:rPr>
          <w:b/>
          <w:bCs/>
          <w:kern w:val="32"/>
          <w:sz w:val="20"/>
          <w:szCs w:val="20"/>
          <w:lang w:val="pt-BR"/>
        </w:rPr>
      </w:pPr>
      <w:r w:rsidRPr="002F264E">
        <w:rPr>
          <w:b/>
          <w:bCs/>
          <w:kern w:val="32"/>
          <w:sz w:val="20"/>
          <w:szCs w:val="20"/>
          <w:lang w:val="pt-BR"/>
        </w:rPr>
        <w:t xml:space="preserve"> (R$ bilhões)</w:t>
      </w:r>
    </w:p>
    <w:p w14:paraId="77AF8879" w14:textId="08F70B65" w:rsidR="00F3251A" w:rsidRPr="002F264E" w:rsidRDefault="00F3251A" w:rsidP="009A3767">
      <w:pPr>
        <w:pStyle w:val="Estilo14"/>
      </w:pPr>
      <w:r w:rsidRPr="002F264E">
        <w:rPr>
          <w:noProof/>
        </w:rPr>
        <w:drawing>
          <wp:inline distT="0" distB="0" distL="0" distR="0" wp14:anchorId="341DE0EF" wp14:editId="02BC32D7">
            <wp:extent cx="1981200" cy="1190625"/>
            <wp:effectExtent l="0" t="0" r="0" b="9525"/>
            <wp:docPr id="4" name="Imagem 4" descr="Gráfico, Gráfico de casca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8" descr="Gráfico, Gráfico de cascata&#10;&#10;Descrição gerada automaticament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81200" cy="1190625"/>
                    </a:xfrm>
                    <a:prstGeom prst="rect">
                      <a:avLst/>
                    </a:prstGeom>
                    <a:noFill/>
                    <a:ln>
                      <a:noFill/>
                    </a:ln>
                  </pic:spPr>
                </pic:pic>
              </a:graphicData>
            </a:graphic>
          </wp:inline>
        </w:drawing>
      </w:r>
    </w:p>
    <w:p w14:paraId="24138092" w14:textId="77777777" w:rsidR="00F3251A" w:rsidRPr="002F264E" w:rsidRDefault="00F3251A" w:rsidP="009A3767">
      <w:pPr>
        <w:autoSpaceDE w:val="0"/>
        <w:autoSpaceDN w:val="0"/>
        <w:adjustRightInd w:val="0"/>
        <w:spacing w:after="0"/>
        <w:ind w:firstLine="708"/>
        <w:jc w:val="both"/>
        <w:rPr>
          <w:rFonts w:ascii="Arial" w:eastAsia="Times New Roman" w:hAnsi="Arial" w:cs="Arial"/>
          <w:color w:val="000000"/>
          <w:sz w:val="18"/>
          <w:szCs w:val="18"/>
          <w:lang w:eastAsia="pt-BR"/>
        </w:rPr>
      </w:pPr>
      <w:r w:rsidRPr="002F264E">
        <w:rPr>
          <w:rFonts w:ascii="Arial" w:eastAsia="Times New Roman" w:hAnsi="Arial" w:cs="Arial"/>
          <w:color w:val="000000"/>
          <w:sz w:val="18"/>
          <w:szCs w:val="18"/>
          <w:lang w:val="pt-PT" w:eastAsia="pt-BR"/>
        </w:rPr>
        <w:t xml:space="preserve">                             </w:t>
      </w:r>
      <w:r w:rsidRPr="002F264E">
        <w:rPr>
          <w:rFonts w:ascii="Arial" w:eastAsia="Times New Roman" w:hAnsi="Arial" w:cs="Arial"/>
          <w:color w:val="000000"/>
          <w:sz w:val="18"/>
          <w:szCs w:val="18"/>
          <w:lang w:eastAsia="pt-BR"/>
        </w:rPr>
        <w:t>Fonte: Banco do Nordeste - Diretoria de Controle e Risco</w:t>
      </w:r>
    </w:p>
    <w:p w14:paraId="1B382933" w14:textId="77777777" w:rsidR="00F3251A" w:rsidRPr="002F264E" w:rsidRDefault="00F3251A" w:rsidP="009A3767">
      <w:pPr>
        <w:pStyle w:val="Estilo14"/>
      </w:pPr>
      <w:r w:rsidRPr="002F264E">
        <w:t>Já os empréstimos de curto prazo, destinados ao Microcrédito Urbano (Crediamigo), Crédito Direto ao Consumidor (CDC), Capital de Giro, Cartão de Crédito, Conta Garantida, Câmbio e Desconto, atingiram o valor de R$ 13,78 bilhões (acréscimo de 2,8% em relação ao ano anterior) e representaram 33,0% do valor contratado no ano de 2021.</w:t>
      </w:r>
    </w:p>
    <w:p w14:paraId="549139EE" w14:textId="77777777" w:rsidR="00F3251A" w:rsidRPr="002F264E" w:rsidRDefault="00F3251A" w:rsidP="009A3767">
      <w:pPr>
        <w:pStyle w:val="Estilo14"/>
      </w:pPr>
      <w:r w:rsidRPr="002F264E">
        <w:t>Dentre as contratações/desembolsos de curto prazo destaca-se o programa do Crediamigo, que abrangeu 92,2% desse volume, alcançando R$ 12,67 bilhões (crescimento de 4,7% em relação a 2020).</w:t>
      </w:r>
    </w:p>
    <w:p w14:paraId="62684656" w14:textId="77777777" w:rsidR="00F3251A" w:rsidRPr="002F264E" w:rsidRDefault="00F3251A" w:rsidP="009A3767">
      <w:pPr>
        <w:pStyle w:val="Estilo14"/>
      </w:pPr>
    </w:p>
    <w:p w14:paraId="555F3A24" w14:textId="77777777" w:rsidR="00F3251A" w:rsidRPr="002F264E" w:rsidRDefault="00F3251A" w:rsidP="009A3767">
      <w:pPr>
        <w:pStyle w:val="Estilo9"/>
        <w:spacing w:before="0"/>
        <w:jc w:val="both"/>
        <w:rPr>
          <w:b/>
          <w:sz w:val="20"/>
          <w:szCs w:val="20"/>
        </w:rPr>
      </w:pPr>
    </w:p>
    <w:p w14:paraId="41465C4E" w14:textId="77777777" w:rsidR="00F3251A" w:rsidRPr="002F264E" w:rsidRDefault="00F3251A" w:rsidP="009A3767">
      <w:pPr>
        <w:pStyle w:val="Estilo9"/>
        <w:spacing w:before="0"/>
        <w:jc w:val="both"/>
        <w:rPr>
          <w:b/>
          <w:sz w:val="20"/>
          <w:szCs w:val="20"/>
        </w:rPr>
      </w:pPr>
      <w:r w:rsidRPr="002F264E">
        <w:rPr>
          <w:b/>
          <w:sz w:val="20"/>
          <w:szCs w:val="20"/>
        </w:rPr>
        <w:t xml:space="preserve">Figura 5 - Contratações de Empréstimos </w:t>
      </w:r>
    </w:p>
    <w:p w14:paraId="43500563" w14:textId="77777777" w:rsidR="00F3251A" w:rsidRPr="002F264E" w:rsidRDefault="00F3251A" w:rsidP="009A3767">
      <w:pPr>
        <w:pStyle w:val="Estilo9"/>
        <w:spacing w:before="0"/>
        <w:jc w:val="both"/>
        <w:rPr>
          <w:b/>
          <w:sz w:val="20"/>
          <w:szCs w:val="20"/>
        </w:rPr>
      </w:pPr>
      <w:r w:rsidRPr="002F264E">
        <w:rPr>
          <w:b/>
          <w:sz w:val="20"/>
          <w:szCs w:val="20"/>
        </w:rPr>
        <w:t>de Curto Prazo no ano de 2021 por Produto/Programa</w:t>
      </w:r>
    </w:p>
    <w:p w14:paraId="6FEB73C4" w14:textId="49138EF8" w:rsidR="00F3251A" w:rsidRPr="002F264E" w:rsidRDefault="00F3251A" w:rsidP="009A3767">
      <w:pPr>
        <w:pStyle w:val="Estilo9"/>
        <w:jc w:val="both"/>
        <w:rPr>
          <w:b/>
        </w:rPr>
      </w:pPr>
      <w:r w:rsidRPr="002F264E">
        <w:rPr>
          <w:b/>
          <w:noProof/>
        </w:rPr>
        <w:drawing>
          <wp:inline distT="0" distB="0" distL="0" distR="0" wp14:anchorId="794B002C" wp14:editId="0EAE2023">
            <wp:extent cx="4552950" cy="2943225"/>
            <wp:effectExtent l="0" t="0" r="0" b="9525"/>
            <wp:docPr id="3" name="Imagem 3" descr="Gráfico, Gráfico de pizz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6" descr="Gráfico, Gráfico de pizza&#10;&#10;Descrição gerada automaticament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52950" cy="2943225"/>
                    </a:xfrm>
                    <a:prstGeom prst="rect">
                      <a:avLst/>
                    </a:prstGeom>
                    <a:noFill/>
                    <a:ln>
                      <a:noFill/>
                    </a:ln>
                  </pic:spPr>
                </pic:pic>
              </a:graphicData>
            </a:graphic>
          </wp:inline>
        </w:drawing>
      </w:r>
    </w:p>
    <w:p w14:paraId="36C50703" w14:textId="3E984D85" w:rsidR="00F3251A" w:rsidRDefault="00F3251A" w:rsidP="009A3767">
      <w:pPr>
        <w:autoSpaceDE w:val="0"/>
        <w:autoSpaceDN w:val="0"/>
        <w:adjustRightInd w:val="0"/>
        <w:spacing w:after="0"/>
        <w:ind w:firstLine="426"/>
        <w:jc w:val="both"/>
        <w:rPr>
          <w:rFonts w:ascii="Arial" w:eastAsia="Times New Roman" w:hAnsi="Arial" w:cs="Arial"/>
          <w:sz w:val="18"/>
          <w:szCs w:val="18"/>
          <w:lang w:eastAsia="pt-BR"/>
        </w:rPr>
      </w:pPr>
      <w:r w:rsidRPr="002F264E">
        <w:rPr>
          <w:rFonts w:ascii="Arial" w:eastAsia="Times New Roman" w:hAnsi="Arial" w:cs="Arial"/>
          <w:sz w:val="18"/>
          <w:szCs w:val="18"/>
          <w:lang w:eastAsia="pt-BR"/>
        </w:rPr>
        <w:t>Fonte: Banco do Nordeste - Diretoria de Controle e Risco</w:t>
      </w:r>
    </w:p>
    <w:p w14:paraId="73E2CD37" w14:textId="1F8EDC7E" w:rsidR="009B28AF" w:rsidRDefault="009B28AF" w:rsidP="009A3767">
      <w:pPr>
        <w:autoSpaceDE w:val="0"/>
        <w:autoSpaceDN w:val="0"/>
        <w:adjustRightInd w:val="0"/>
        <w:spacing w:after="0"/>
        <w:ind w:firstLine="426"/>
        <w:jc w:val="both"/>
        <w:rPr>
          <w:rFonts w:ascii="Arial" w:eastAsia="Times New Roman" w:hAnsi="Arial" w:cs="Arial"/>
          <w:sz w:val="18"/>
          <w:szCs w:val="18"/>
          <w:lang w:eastAsia="pt-BR"/>
        </w:rPr>
      </w:pPr>
    </w:p>
    <w:p w14:paraId="46AD8046" w14:textId="216AAF37" w:rsidR="009B28AF" w:rsidRDefault="009B28AF" w:rsidP="009A3767">
      <w:pPr>
        <w:autoSpaceDE w:val="0"/>
        <w:autoSpaceDN w:val="0"/>
        <w:adjustRightInd w:val="0"/>
        <w:spacing w:after="0"/>
        <w:ind w:firstLine="426"/>
        <w:jc w:val="both"/>
        <w:rPr>
          <w:rFonts w:ascii="Arial" w:eastAsia="Times New Roman" w:hAnsi="Arial" w:cs="Arial"/>
          <w:sz w:val="18"/>
          <w:szCs w:val="18"/>
          <w:lang w:eastAsia="pt-BR"/>
        </w:rPr>
      </w:pPr>
    </w:p>
    <w:p w14:paraId="14D0A428" w14:textId="607B3DDF" w:rsidR="009B28AF" w:rsidRDefault="009B28AF" w:rsidP="009A3767">
      <w:pPr>
        <w:autoSpaceDE w:val="0"/>
        <w:autoSpaceDN w:val="0"/>
        <w:adjustRightInd w:val="0"/>
        <w:spacing w:after="0"/>
        <w:ind w:firstLine="426"/>
        <w:jc w:val="both"/>
        <w:rPr>
          <w:rFonts w:ascii="Arial" w:eastAsia="Times New Roman" w:hAnsi="Arial" w:cs="Arial"/>
          <w:sz w:val="18"/>
          <w:szCs w:val="18"/>
          <w:lang w:eastAsia="pt-BR"/>
        </w:rPr>
      </w:pPr>
    </w:p>
    <w:p w14:paraId="73017989" w14:textId="783B503A" w:rsidR="009B28AF" w:rsidRDefault="009B28AF" w:rsidP="009A3767">
      <w:pPr>
        <w:autoSpaceDE w:val="0"/>
        <w:autoSpaceDN w:val="0"/>
        <w:adjustRightInd w:val="0"/>
        <w:spacing w:after="0"/>
        <w:ind w:firstLine="426"/>
        <w:jc w:val="both"/>
        <w:rPr>
          <w:rFonts w:ascii="Arial" w:eastAsia="Times New Roman" w:hAnsi="Arial" w:cs="Arial"/>
          <w:sz w:val="18"/>
          <w:szCs w:val="18"/>
          <w:lang w:eastAsia="pt-BR"/>
        </w:rPr>
      </w:pPr>
    </w:p>
    <w:p w14:paraId="1681C506" w14:textId="77777777" w:rsidR="009B28AF" w:rsidRDefault="009B28AF" w:rsidP="009A3767">
      <w:pPr>
        <w:autoSpaceDE w:val="0"/>
        <w:autoSpaceDN w:val="0"/>
        <w:adjustRightInd w:val="0"/>
        <w:spacing w:after="0"/>
        <w:ind w:firstLine="426"/>
        <w:jc w:val="both"/>
        <w:rPr>
          <w:rFonts w:ascii="Arial" w:eastAsia="Times New Roman" w:hAnsi="Arial" w:cs="Arial"/>
          <w:sz w:val="18"/>
          <w:szCs w:val="18"/>
          <w:lang w:eastAsia="pt-BR"/>
        </w:rPr>
      </w:pPr>
    </w:p>
    <w:p w14:paraId="3FAACBA4" w14:textId="7C4AF2EC" w:rsidR="00F3251A" w:rsidRPr="002F264E" w:rsidRDefault="00F3251A" w:rsidP="009A3767">
      <w:pPr>
        <w:pStyle w:val="Estilo3"/>
        <w:spacing w:afterLines="0"/>
      </w:pPr>
      <w:bookmarkStart w:id="91" w:name="_Toc96352450"/>
      <w:bookmarkEnd w:id="90"/>
      <w:r w:rsidRPr="002F264E">
        <w:lastRenderedPageBreak/>
        <w:t>5.2 Desempenho por Segmento</w:t>
      </w:r>
      <w:bookmarkEnd w:id="91"/>
    </w:p>
    <w:bookmarkEnd w:id="83"/>
    <w:bookmarkEnd w:id="84"/>
    <w:bookmarkEnd w:id="85"/>
    <w:p w14:paraId="16532C58" w14:textId="77777777" w:rsidR="00F3251A" w:rsidRPr="002F264E" w:rsidRDefault="00F3251A" w:rsidP="009A3767">
      <w:pPr>
        <w:autoSpaceDE w:val="0"/>
        <w:autoSpaceDN w:val="0"/>
        <w:jc w:val="both"/>
        <w:rPr>
          <w:rFonts w:ascii="Arial" w:hAnsi="Arial" w:cs="Arial"/>
          <w:b/>
          <w:bCs/>
          <w:i/>
          <w:color w:val="A7193C"/>
        </w:rPr>
      </w:pPr>
      <w:r w:rsidRPr="002F264E">
        <w:rPr>
          <w:rFonts w:ascii="Arial" w:hAnsi="Arial" w:cs="Arial"/>
          <w:b/>
          <w:bCs/>
          <w:i/>
          <w:color w:val="A7193C"/>
        </w:rPr>
        <w:t>Agricultura Familiar</w:t>
      </w:r>
    </w:p>
    <w:p w14:paraId="0FD8F6AD" w14:textId="77777777" w:rsidR="00F3251A" w:rsidRPr="002F264E" w:rsidRDefault="00F3251A" w:rsidP="009A3767">
      <w:pPr>
        <w:pStyle w:val="Estilo11"/>
        <w:spacing w:after="96"/>
      </w:pPr>
      <w:r w:rsidRPr="002F264E">
        <w:t>O Programa Nacional de Fortalecimento da Agricultura Familiar (Pronaf) foi criado pelo Governo Federal para fortalecer as atividades econômicas dos agricultores familiares. O Banco do Nordeste é o principal agente financeiro do Pronaf na Região, contando com uma carteira ativa superior a R$ 10,87 bilhões, que corresponde a 1,9 milhão de operações.</w:t>
      </w:r>
    </w:p>
    <w:p w14:paraId="117C0200" w14:textId="77777777" w:rsidR="00F3251A" w:rsidRPr="002F264E" w:rsidRDefault="00F3251A" w:rsidP="009A3767">
      <w:pPr>
        <w:pStyle w:val="Estilo11"/>
        <w:spacing w:after="96"/>
        <w:rPr>
          <w:sz w:val="20"/>
          <w:szCs w:val="20"/>
          <w:lang w:eastAsia="pt-BR"/>
        </w:rPr>
      </w:pPr>
      <w:r w:rsidRPr="002F264E">
        <w:t>O Banco finalizou o ano de 2021 com 607,4 mil financiamentos contratados no Pronaf, totalizando R$ 4,07 bilhões de aplicação. Tal desempenho representa crescimento em volume de contratações da ordem de 17,15% em relação ao exercício anterior. Do total dos recursos aplicados, 74,9% foram destinados a financiamentos na região semiárida.</w:t>
      </w:r>
    </w:p>
    <w:p w14:paraId="5D65617C" w14:textId="77777777" w:rsidR="00F3251A" w:rsidRPr="002F264E" w:rsidRDefault="00F3251A" w:rsidP="009A3767">
      <w:pPr>
        <w:pStyle w:val="Estilo11"/>
        <w:spacing w:after="96"/>
        <w:rPr>
          <w:lang w:eastAsia="pt-BR"/>
        </w:rPr>
      </w:pPr>
      <w:r w:rsidRPr="002F264E">
        <w:rPr>
          <w:lang w:eastAsia="pt-BR"/>
        </w:rPr>
        <w:t xml:space="preserve">O Segmento Agricultura Familiar compreende a carteira de agricultores familiares atendidos pelo Pronaf, exceto aqueles atendidos com a metodologia de microcrédito rural - Agroamigo. </w:t>
      </w:r>
    </w:p>
    <w:p w14:paraId="1559C7B0" w14:textId="77777777" w:rsidR="00F3251A" w:rsidRPr="002F264E" w:rsidRDefault="00F3251A" w:rsidP="009A3767">
      <w:pPr>
        <w:pStyle w:val="Estilo11"/>
        <w:spacing w:after="96"/>
        <w:rPr>
          <w:sz w:val="20"/>
          <w:szCs w:val="20"/>
          <w:lang w:eastAsia="pt-BR"/>
        </w:rPr>
      </w:pPr>
      <w:r w:rsidRPr="002F264E">
        <w:rPr>
          <w:lang w:eastAsia="pt-BR"/>
        </w:rPr>
        <w:t>Em 2021, a carteira ativa do segmento Agricultura Familiar alcançou o patamar de R$ 5,11 bilhões e 412 mil operações</w:t>
      </w:r>
      <w:r w:rsidRPr="002F264E">
        <w:t>. Foram contratadas 17.660 operações no segmento, envolvendo recursos da ordem de R$ 675,6 milhões, dos quais, 70,83% foram destinados a financiamentos na região semiárida.</w:t>
      </w:r>
    </w:p>
    <w:p w14:paraId="304E6528" w14:textId="77777777" w:rsidR="00F3251A" w:rsidRPr="002F264E" w:rsidRDefault="00F3251A" w:rsidP="009A3767">
      <w:pPr>
        <w:pStyle w:val="Estilo11"/>
        <w:spacing w:after="96"/>
      </w:pPr>
      <w:r w:rsidRPr="002F264E">
        <w:t xml:space="preserve">Comparando o resultado do segmento Agricultura Familiar em 2021 com exercício anterior, registra-se um aumento de 19,53% no volume de recursos aplicados. Vale ressaltar que, nesse ano, registrou-se </w:t>
      </w:r>
      <w:r w:rsidRPr="002F264E">
        <w:rPr>
          <w:i/>
        </w:rPr>
        <w:t>ticket</w:t>
      </w:r>
      <w:r w:rsidRPr="002F264E">
        <w:t xml:space="preserve"> médio de operações no valor de R$ 38,2 mil.</w:t>
      </w:r>
    </w:p>
    <w:p w14:paraId="4A8B8E8A" w14:textId="77777777" w:rsidR="00F3251A" w:rsidRPr="002F264E" w:rsidRDefault="00F3251A" w:rsidP="009A3767">
      <w:pPr>
        <w:pStyle w:val="Estilo11"/>
        <w:spacing w:after="96"/>
      </w:pPr>
    </w:p>
    <w:p w14:paraId="73AA15EB" w14:textId="77777777" w:rsidR="00F3251A" w:rsidRPr="002F264E" w:rsidRDefault="00F3251A" w:rsidP="009A3767">
      <w:pPr>
        <w:autoSpaceDE w:val="0"/>
        <w:autoSpaceDN w:val="0"/>
        <w:jc w:val="both"/>
        <w:rPr>
          <w:rFonts w:ascii="Arial" w:hAnsi="Arial" w:cs="Arial"/>
          <w:b/>
          <w:bCs/>
          <w:i/>
          <w:color w:val="A7193C"/>
        </w:rPr>
      </w:pPr>
      <w:r w:rsidRPr="002F264E">
        <w:rPr>
          <w:rFonts w:ascii="Arial" w:hAnsi="Arial" w:cs="Arial"/>
          <w:b/>
          <w:bCs/>
          <w:i/>
          <w:color w:val="A7193C"/>
        </w:rPr>
        <w:t>Programa Nacional de Crédito Fundiário (PNCF)</w:t>
      </w:r>
    </w:p>
    <w:p w14:paraId="5F17C072" w14:textId="77777777" w:rsidR="00F3251A" w:rsidRPr="002F264E" w:rsidRDefault="00F3251A" w:rsidP="009A3767">
      <w:pPr>
        <w:pStyle w:val="Estilo11"/>
        <w:spacing w:after="96"/>
      </w:pPr>
    </w:p>
    <w:p w14:paraId="2D3EBACB" w14:textId="77777777" w:rsidR="00F3251A" w:rsidRPr="002F264E" w:rsidRDefault="00F3251A" w:rsidP="009A3767">
      <w:pPr>
        <w:pStyle w:val="Estilo11"/>
        <w:spacing w:after="96"/>
        <w:rPr>
          <w:sz w:val="20"/>
          <w:szCs w:val="20"/>
          <w:lang w:eastAsia="pt-BR"/>
        </w:rPr>
      </w:pPr>
      <w:r w:rsidRPr="002F264E">
        <w:t>O PNCF Social inclui o Subprojeto de Aquisição de Terras (SAT) que compreende recursos para aquisição de imóveis rurais e das benfeitorias neles existentes e, ainda, despesas acessórias relativas à aquisição do imóvel rural, como tributos, serviços de medição, incluindo topografia e georreferenciamento, emolumentos e custas cartorárias.</w:t>
      </w:r>
    </w:p>
    <w:p w14:paraId="5A90CE5E" w14:textId="77777777" w:rsidR="00F3251A" w:rsidRPr="002F264E" w:rsidRDefault="00F3251A" w:rsidP="009A3767">
      <w:pPr>
        <w:pStyle w:val="Estilo11"/>
        <w:spacing w:after="96"/>
      </w:pPr>
      <w:r w:rsidRPr="002F264E">
        <w:t>Quanto aos recursos para investimentos, o PNCF Social diferencia-se nas seguintes modalidades:</w:t>
      </w:r>
    </w:p>
    <w:p w14:paraId="0049D713" w14:textId="77777777" w:rsidR="00F3251A" w:rsidRPr="002F264E" w:rsidRDefault="00F3251A" w:rsidP="007447A1">
      <w:pPr>
        <w:pStyle w:val="PargrafodaLista"/>
        <w:numPr>
          <w:ilvl w:val="0"/>
          <w:numId w:val="3"/>
        </w:numPr>
        <w:tabs>
          <w:tab w:val="clear" w:pos="3912"/>
        </w:tabs>
        <w:spacing w:afterLines="0" w:after="0"/>
        <w:rPr>
          <w:rFonts w:cs="Arial"/>
        </w:rPr>
      </w:pPr>
      <w:r w:rsidRPr="002F264E">
        <w:rPr>
          <w:rFonts w:cs="Arial"/>
          <w:lang w:val="pt-PT"/>
        </w:rPr>
        <w:t>PNCF Social/SIC - compreende recursos não reembolsáveis provenientes do Subprograma de Combate à Pobreza Rural constituído de dotações consignadas no Orçamento Geral da União para estruturação das unidades produtivas, destinados a famílias organizadas em associações compostas por no máximo 30 (trinta) famílias, cujos beneficiários tenham sido contemplados com o financiamento para a aquisição de terra por intermédio do PNCF Social.</w:t>
      </w:r>
    </w:p>
    <w:p w14:paraId="2BCCAF19" w14:textId="77777777" w:rsidR="00F3251A" w:rsidRPr="002F264E" w:rsidRDefault="00F3251A" w:rsidP="007447A1">
      <w:pPr>
        <w:pStyle w:val="PargrafodaLista"/>
        <w:numPr>
          <w:ilvl w:val="0"/>
          <w:numId w:val="3"/>
        </w:numPr>
        <w:tabs>
          <w:tab w:val="clear" w:pos="3912"/>
        </w:tabs>
        <w:spacing w:afterLines="0" w:after="0"/>
        <w:rPr>
          <w:rFonts w:cs="Arial"/>
          <w:lang w:eastAsia="en-US"/>
        </w:rPr>
      </w:pPr>
      <w:r w:rsidRPr="002F264E">
        <w:rPr>
          <w:rFonts w:cs="Arial"/>
          <w:lang w:val="pt-PT"/>
        </w:rPr>
        <w:t>PNCF Social/SIB - destinado às famílias interessadas em ter acesso de forma individual aos recursos reembolsáveis provenientes do Fundo de Terras para estruturação das unidades produtivas.</w:t>
      </w:r>
    </w:p>
    <w:p w14:paraId="66661897" w14:textId="77777777" w:rsidR="00F3251A" w:rsidRPr="002F264E" w:rsidRDefault="00F3251A" w:rsidP="009A3767">
      <w:pPr>
        <w:pStyle w:val="Estilo11"/>
        <w:spacing w:after="96"/>
        <w:rPr>
          <w:lang w:eastAsia="pt-BR"/>
        </w:rPr>
      </w:pPr>
      <w:r w:rsidRPr="002F264E">
        <w:t>Em 2021, foram realizadas 802 operações pelo PNCF Social num total de R$ 72,4 milhões.</w:t>
      </w:r>
    </w:p>
    <w:p w14:paraId="75CA3E28" w14:textId="77777777" w:rsidR="00F3251A" w:rsidRPr="002F264E" w:rsidRDefault="00F3251A" w:rsidP="009A3767">
      <w:pPr>
        <w:pStyle w:val="Estilo2"/>
        <w:spacing w:afterLines="0"/>
        <w:rPr>
          <w:b/>
          <w:bCs/>
          <w:i/>
          <w:iCs w:val="0"/>
          <w:color w:val="A7193C"/>
          <w:lang w:val="pt-BR"/>
        </w:rPr>
      </w:pPr>
    </w:p>
    <w:p w14:paraId="6ABF748C" w14:textId="77777777" w:rsidR="00F3251A" w:rsidRPr="002F264E" w:rsidRDefault="00F3251A" w:rsidP="009A3767">
      <w:pPr>
        <w:pStyle w:val="Estilo2"/>
        <w:spacing w:afterLines="0"/>
        <w:rPr>
          <w:b/>
          <w:bCs/>
          <w:i/>
          <w:iCs w:val="0"/>
          <w:color w:val="A7193C"/>
          <w:lang w:val="pt-BR"/>
        </w:rPr>
      </w:pPr>
      <w:r w:rsidRPr="002F264E">
        <w:rPr>
          <w:b/>
          <w:bCs/>
          <w:i/>
          <w:iCs w:val="0"/>
          <w:color w:val="A7193C"/>
          <w:lang w:val="pt-BR"/>
        </w:rPr>
        <w:lastRenderedPageBreak/>
        <w:t>Agronegócio</w:t>
      </w:r>
    </w:p>
    <w:p w14:paraId="4DE70DFA" w14:textId="77777777" w:rsidR="00F3251A" w:rsidRPr="002F264E" w:rsidRDefault="00F3251A" w:rsidP="009A3767">
      <w:pPr>
        <w:pStyle w:val="Estilo2"/>
        <w:spacing w:afterLines="0"/>
        <w:rPr>
          <w:rFonts w:eastAsia="Times New Roman"/>
          <w:b/>
          <w:bCs/>
          <w:color w:val="A6193C"/>
          <w:kern w:val="32"/>
          <w:lang w:val="pt-BR"/>
        </w:rPr>
      </w:pPr>
      <w:r w:rsidRPr="002F264E">
        <w:rPr>
          <w:rFonts w:eastAsia="Times New Roman"/>
          <w:b/>
          <w:bCs/>
          <w:color w:val="A6193C"/>
          <w:kern w:val="32"/>
          <w:lang w:val="pt-BR"/>
        </w:rPr>
        <w:t>Microempreendedor Urbano - Crediamigo</w:t>
      </w:r>
    </w:p>
    <w:p w14:paraId="341017F9" w14:textId="77777777" w:rsidR="00F3251A" w:rsidRPr="002F264E" w:rsidRDefault="00F3251A" w:rsidP="009A3767">
      <w:pPr>
        <w:pStyle w:val="Estilo14"/>
      </w:pPr>
      <w:r w:rsidRPr="002F264E">
        <w:t>O Banco do Nordeste trabalha no segmento de microfinança urbana por meio do Programa Crediamigo, que desembolsou, em 2021, R$ 12,68 bilhões. Apesar do atual contexto de pandemia causada pelo coronavírus, o Programa superou em 4,77% o volume de desembolsos em relação ao ano anterior.</w:t>
      </w:r>
    </w:p>
    <w:p w14:paraId="6874715D" w14:textId="77777777" w:rsidR="00F3251A" w:rsidRPr="002F264E" w:rsidRDefault="00F3251A" w:rsidP="009A3767">
      <w:pPr>
        <w:pStyle w:val="Estilo14"/>
      </w:pPr>
      <w:r w:rsidRPr="002F264E">
        <w:t>Foram desembolsadas 4,2 milhões de operações. O Crediamigo finalizou o ano de 2021 com 2,4 milhões de clientes com empréstimos ativos. Já a capacidade operacional do Crediamigo apresentou média de 16,9 mil desembolsos ao dia.</w:t>
      </w:r>
    </w:p>
    <w:p w14:paraId="562DE8AE" w14:textId="77777777" w:rsidR="00F3251A" w:rsidRPr="002F264E" w:rsidRDefault="00F3251A" w:rsidP="009A3767">
      <w:pPr>
        <w:pStyle w:val="Estilo14"/>
      </w:pPr>
      <w:r w:rsidRPr="002F264E">
        <w:t xml:space="preserve">Destaque-se, ainda, que o programa atingiu no ano de 2021 a impactante marca de 50 millhões de operações contratadas, desde o início de sua criação, um dado bastante relevante, que traduz a importância do Crediamigo para o desenvolvimento econômico e social na sua área de atuação. Outra importante participação do Crediamigo diz respeito à bancarização, uma vez que o Programa atendeu 457 mil clientes novos com a concessão de crédito gerando abertura de novas contas-correntes no decorrer do ano de 2021. </w:t>
      </w:r>
    </w:p>
    <w:p w14:paraId="68EFE025" w14:textId="77777777" w:rsidR="00F3251A" w:rsidRPr="002F264E" w:rsidRDefault="00F3251A" w:rsidP="009A3767">
      <w:pPr>
        <w:pStyle w:val="Estilo14"/>
        <w:rPr>
          <w:b/>
          <w:sz w:val="20"/>
          <w:szCs w:val="20"/>
        </w:rPr>
      </w:pPr>
      <w:r w:rsidRPr="002F264E">
        <w:rPr>
          <w:b/>
          <w:sz w:val="20"/>
          <w:szCs w:val="20"/>
        </w:rPr>
        <w:t>Tabela 8 - Variação 2020  X  2021 Resultados Globais</w:t>
      </w:r>
    </w:p>
    <w:tbl>
      <w:tblPr>
        <w:tblW w:w="9409" w:type="dxa"/>
        <w:tblInd w:w="-72" w:type="dxa"/>
        <w:tblCellMar>
          <w:left w:w="70" w:type="dxa"/>
          <w:right w:w="70" w:type="dxa"/>
        </w:tblCellMar>
        <w:tblLook w:val="04A0" w:firstRow="1" w:lastRow="0" w:firstColumn="1" w:lastColumn="0" w:noHBand="0" w:noVBand="1"/>
      </w:tblPr>
      <w:tblGrid>
        <w:gridCol w:w="585"/>
        <w:gridCol w:w="1811"/>
        <w:gridCol w:w="1576"/>
        <w:gridCol w:w="1209"/>
        <w:gridCol w:w="1165"/>
        <w:gridCol w:w="1583"/>
        <w:gridCol w:w="1480"/>
      </w:tblGrid>
      <w:tr w:rsidR="00F3251A" w:rsidRPr="002F264E" w14:paraId="75199D58" w14:textId="77777777" w:rsidTr="00727637">
        <w:trPr>
          <w:trHeight w:val="726"/>
        </w:trPr>
        <w:tc>
          <w:tcPr>
            <w:tcW w:w="585" w:type="dxa"/>
            <w:tcBorders>
              <w:top w:val="single" w:sz="4" w:space="0" w:color="FFFFFF"/>
              <w:left w:val="single" w:sz="4" w:space="0" w:color="FFFFFF"/>
              <w:bottom w:val="nil"/>
              <w:right w:val="single" w:sz="4" w:space="0" w:color="FFFFFF"/>
            </w:tcBorders>
            <w:shd w:val="clear" w:color="000000" w:fill="A6193C"/>
            <w:vAlign w:val="center"/>
            <w:hideMark/>
          </w:tcPr>
          <w:p w14:paraId="5576ED97"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Ano</w:t>
            </w:r>
          </w:p>
        </w:tc>
        <w:tc>
          <w:tcPr>
            <w:tcW w:w="1811" w:type="dxa"/>
            <w:tcBorders>
              <w:top w:val="single" w:sz="4" w:space="0" w:color="FFFFFF"/>
              <w:left w:val="nil"/>
              <w:bottom w:val="nil"/>
              <w:right w:val="single" w:sz="4" w:space="0" w:color="FFFFFF"/>
            </w:tcBorders>
            <w:shd w:val="clear" w:color="000000" w:fill="A6193C"/>
            <w:vAlign w:val="center"/>
            <w:hideMark/>
          </w:tcPr>
          <w:p w14:paraId="4E85A740"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Desembolso Ano (em R$)</w:t>
            </w:r>
          </w:p>
        </w:tc>
        <w:tc>
          <w:tcPr>
            <w:tcW w:w="1576" w:type="dxa"/>
            <w:tcBorders>
              <w:top w:val="single" w:sz="4" w:space="0" w:color="FFFFFF"/>
              <w:left w:val="nil"/>
              <w:bottom w:val="nil"/>
              <w:right w:val="single" w:sz="4" w:space="0" w:color="FFFFFF"/>
            </w:tcBorders>
            <w:shd w:val="clear" w:color="000000" w:fill="A6193C"/>
            <w:vAlign w:val="center"/>
            <w:hideMark/>
          </w:tcPr>
          <w:p w14:paraId="786E2394"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nº de Operações</w:t>
            </w:r>
          </w:p>
        </w:tc>
        <w:tc>
          <w:tcPr>
            <w:tcW w:w="1209" w:type="dxa"/>
            <w:tcBorders>
              <w:top w:val="single" w:sz="4" w:space="0" w:color="FFFFFF"/>
              <w:left w:val="nil"/>
              <w:bottom w:val="nil"/>
              <w:right w:val="single" w:sz="4" w:space="0" w:color="FFFFFF"/>
            </w:tcBorders>
            <w:shd w:val="clear" w:color="000000" w:fill="A6193C"/>
            <w:vAlign w:val="center"/>
            <w:hideMark/>
          </w:tcPr>
          <w:p w14:paraId="3457E319"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nº de Clientes Ativos</w:t>
            </w:r>
          </w:p>
        </w:tc>
        <w:tc>
          <w:tcPr>
            <w:tcW w:w="1165" w:type="dxa"/>
            <w:tcBorders>
              <w:top w:val="single" w:sz="4" w:space="0" w:color="FFFFFF"/>
              <w:left w:val="nil"/>
              <w:bottom w:val="nil"/>
              <w:right w:val="single" w:sz="4" w:space="0" w:color="FFFFFF"/>
            </w:tcBorders>
            <w:shd w:val="clear" w:color="000000" w:fill="A6193C"/>
            <w:vAlign w:val="center"/>
            <w:hideMark/>
          </w:tcPr>
          <w:p w14:paraId="2AAFF326"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nº de Clientes Novos</w:t>
            </w:r>
          </w:p>
        </w:tc>
        <w:tc>
          <w:tcPr>
            <w:tcW w:w="1583" w:type="dxa"/>
            <w:tcBorders>
              <w:top w:val="single" w:sz="4" w:space="0" w:color="FFFFFF"/>
              <w:left w:val="nil"/>
              <w:bottom w:val="nil"/>
              <w:right w:val="single" w:sz="4" w:space="0" w:color="FFFFFF"/>
            </w:tcBorders>
            <w:shd w:val="clear" w:color="000000" w:fill="A6193C"/>
            <w:vAlign w:val="center"/>
            <w:hideMark/>
          </w:tcPr>
          <w:p w14:paraId="3B0FD411"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nº de Agentes de Microcrédito</w:t>
            </w:r>
          </w:p>
        </w:tc>
        <w:tc>
          <w:tcPr>
            <w:tcW w:w="1480" w:type="dxa"/>
            <w:tcBorders>
              <w:top w:val="single" w:sz="4" w:space="0" w:color="FFFFFF"/>
              <w:left w:val="nil"/>
              <w:bottom w:val="nil"/>
              <w:right w:val="single" w:sz="4" w:space="0" w:color="FFFFFF"/>
            </w:tcBorders>
            <w:shd w:val="clear" w:color="000000" w:fill="A6193C"/>
            <w:vAlign w:val="center"/>
            <w:hideMark/>
          </w:tcPr>
          <w:p w14:paraId="69477327"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Inadimplência</w:t>
            </w:r>
          </w:p>
        </w:tc>
      </w:tr>
      <w:tr w:rsidR="00F3251A" w:rsidRPr="002F264E" w14:paraId="4C55EDC4" w14:textId="77777777" w:rsidTr="00727637">
        <w:trPr>
          <w:trHeight w:val="291"/>
        </w:trPr>
        <w:tc>
          <w:tcPr>
            <w:tcW w:w="585" w:type="dxa"/>
            <w:tcBorders>
              <w:top w:val="nil"/>
              <w:left w:val="single" w:sz="4" w:space="0" w:color="FFFFFF"/>
              <w:bottom w:val="single" w:sz="4" w:space="0" w:color="FFFFFF"/>
              <w:right w:val="single" w:sz="4" w:space="0" w:color="FFFFFF"/>
            </w:tcBorders>
            <w:shd w:val="clear" w:color="000000" w:fill="BFBFBF"/>
            <w:noWrap/>
            <w:vAlign w:val="center"/>
            <w:hideMark/>
          </w:tcPr>
          <w:p w14:paraId="72B634AC" w14:textId="77777777" w:rsidR="00F3251A" w:rsidRPr="002F264E" w:rsidRDefault="00F3251A" w:rsidP="009A3767">
            <w:pPr>
              <w:spacing w:after="0"/>
              <w:jc w:val="both"/>
              <w:rPr>
                <w:rFonts w:ascii="Arial" w:eastAsia="Times New Roman" w:hAnsi="Arial" w:cs="Arial"/>
                <w:b/>
                <w:bCs/>
                <w:sz w:val="20"/>
                <w:szCs w:val="20"/>
                <w:lang w:eastAsia="pt-BR"/>
              </w:rPr>
            </w:pPr>
            <w:r w:rsidRPr="002F264E">
              <w:rPr>
                <w:rFonts w:ascii="Arial" w:eastAsia="Times New Roman" w:hAnsi="Arial" w:cs="Arial"/>
                <w:b/>
                <w:bCs/>
                <w:sz w:val="20"/>
                <w:szCs w:val="20"/>
                <w:lang w:eastAsia="pt-BR"/>
              </w:rPr>
              <w:t>2020</w:t>
            </w:r>
          </w:p>
        </w:tc>
        <w:tc>
          <w:tcPr>
            <w:tcW w:w="1811" w:type="dxa"/>
            <w:tcBorders>
              <w:top w:val="nil"/>
              <w:left w:val="nil"/>
              <w:bottom w:val="single" w:sz="4" w:space="0" w:color="FFFFFF"/>
              <w:right w:val="single" w:sz="4" w:space="0" w:color="FFFFFF"/>
            </w:tcBorders>
            <w:shd w:val="clear" w:color="000000" w:fill="BFBFBF"/>
            <w:noWrap/>
            <w:vAlign w:val="center"/>
            <w:hideMark/>
          </w:tcPr>
          <w:p w14:paraId="530FA67D"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12.107.377.758</w:t>
            </w:r>
          </w:p>
        </w:tc>
        <w:tc>
          <w:tcPr>
            <w:tcW w:w="1576" w:type="dxa"/>
            <w:tcBorders>
              <w:top w:val="nil"/>
              <w:left w:val="nil"/>
              <w:bottom w:val="single" w:sz="4" w:space="0" w:color="FFFFFF"/>
              <w:right w:val="single" w:sz="4" w:space="0" w:color="FFFFFF"/>
            </w:tcBorders>
            <w:shd w:val="clear" w:color="000000" w:fill="BFBFBF"/>
            <w:noWrap/>
            <w:vAlign w:val="center"/>
            <w:hideMark/>
          </w:tcPr>
          <w:p w14:paraId="1A72FAEE"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4.448.117</w:t>
            </w:r>
          </w:p>
        </w:tc>
        <w:tc>
          <w:tcPr>
            <w:tcW w:w="1209" w:type="dxa"/>
            <w:tcBorders>
              <w:top w:val="nil"/>
              <w:left w:val="nil"/>
              <w:bottom w:val="single" w:sz="4" w:space="0" w:color="FFFFFF"/>
              <w:right w:val="single" w:sz="4" w:space="0" w:color="FFFFFF"/>
            </w:tcBorders>
            <w:shd w:val="clear" w:color="000000" w:fill="BFBFBF"/>
            <w:noWrap/>
            <w:vAlign w:val="center"/>
            <w:hideMark/>
          </w:tcPr>
          <w:p w14:paraId="4811370E"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2.291.108</w:t>
            </w:r>
          </w:p>
        </w:tc>
        <w:tc>
          <w:tcPr>
            <w:tcW w:w="1165" w:type="dxa"/>
            <w:tcBorders>
              <w:top w:val="nil"/>
              <w:left w:val="nil"/>
              <w:bottom w:val="single" w:sz="4" w:space="0" w:color="FFFFFF"/>
              <w:right w:val="single" w:sz="4" w:space="0" w:color="FFFFFF"/>
            </w:tcBorders>
            <w:shd w:val="clear" w:color="000000" w:fill="BFBFBF"/>
            <w:noWrap/>
            <w:vAlign w:val="center"/>
            <w:hideMark/>
          </w:tcPr>
          <w:p w14:paraId="5779EF93"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374.792</w:t>
            </w:r>
          </w:p>
        </w:tc>
        <w:tc>
          <w:tcPr>
            <w:tcW w:w="1583" w:type="dxa"/>
            <w:tcBorders>
              <w:top w:val="nil"/>
              <w:left w:val="nil"/>
              <w:bottom w:val="single" w:sz="4" w:space="0" w:color="FFFFFF"/>
              <w:right w:val="single" w:sz="4" w:space="0" w:color="FFFFFF"/>
            </w:tcBorders>
            <w:shd w:val="clear" w:color="000000" w:fill="BFBFBF"/>
            <w:noWrap/>
            <w:vAlign w:val="center"/>
            <w:hideMark/>
          </w:tcPr>
          <w:p w14:paraId="7BE8ABEC"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3.362</w:t>
            </w:r>
          </w:p>
        </w:tc>
        <w:tc>
          <w:tcPr>
            <w:tcW w:w="1480" w:type="dxa"/>
            <w:tcBorders>
              <w:top w:val="nil"/>
              <w:left w:val="nil"/>
              <w:bottom w:val="single" w:sz="4" w:space="0" w:color="FFFFFF"/>
              <w:right w:val="single" w:sz="4" w:space="0" w:color="FFFFFF"/>
            </w:tcBorders>
            <w:shd w:val="clear" w:color="000000" w:fill="BFBFBF"/>
            <w:noWrap/>
            <w:vAlign w:val="center"/>
            <w:hideMark/>
          </w:tcPr>
          <w:p w14:paraId="28186E8D"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0,84%</w:t>
            </w:r>
          </w:p>
        </w:tc>
      </w:tr>
      <w:tr w:rsidR="00F3251A" w:rsidRPr="002F264E" w14:paraId="02156063" w14:textId="77777777" w:rsidTr="00727637">
        <w:trPr>
          <w:trHeight w:val="306"/>
        </w:trPr>
        <w:tc>
          <w:tcPr>
            <w:tcW w:w="585" w:type="dxa"/>
            <w:tcBorders>
              <w:top w:val="nil"/>
              <w:left w:val="single" w:sz="4" w:space="0" w:color="FFFFFF"/>
              <w:bottom w:val="single" w:sz="8" w:space="0" w:color="auto"/>
              <w:right w:val="single" w:sz="4" w:space="0" w:color="FFFFFF"/>
            </w:tcBorders>
            <w:shd w:val="clear" w:color="000000" w:fill="F2F2F2"/>
            <w:noWrap/>
            <w:vAlign w:val="center"/>
          </w:tcPr>
          <w:p w14:paraId="178F4A2D" w14:textId="77777777" w:rsidR="00F3251A" w:rsidRPr="002F264E" w:rsidRDefault="00F3251A" w:rsidP="009A3767">
            <w:pPr>
              <w:spacing w:after="0"/>
              <w:jc w:val="both"/>
              <w:rPr>
                <w:rFonts w:ascii="Arial" w:eastAsia="Times New Roman" w:hAnsi="Arial" w:cs="Arial"/>
                <w:b/>
                <w:bCs/>
                <w:sz w:val="20"/>
                <w:szCs w:val="20"/>
                <w:lang w:eastAsia="pt-BR"/>
              </w:rPr>
            </w:pPr>
            <w:r w:rsidRPr="002F264E">
              <w:rPr>
                <w:rFonts w:ascii="Arial" w:hAnsi="Arial" w:cs="Arial"/>
                <w:b/>
                <w:bCs/>
                <w:color w:val="000000"/>
                <w:sz w:val="20"/>
                <w:szCs w:val="20"/>
              </w:rPr>
              <w:t>2021</w:t>
            </w:r>
          </w:p>
        </w:tc>
        <w:tc>
          <w:tcPr>
            <w:tcW w:w="1811" w:type="dxa"/>
            <w:tcBorders>
              <w:top w:val="nil"/>
              <w:left w:val="nil"/>
              <w:bottom w:val="single" w:sz="8" w:space="0" w:color="auto"/>
              <w:right w:val="single" w:sz="4" w:space="0" w:color="FFFFFF"/>
            </w:tcBorders>
            <w:shd w:val="clear" w:color="000000" w:fill="F2F2F2"/>
            <w:noWrap/>
            <w:vAlign w:val="center"/>
          </w:tcPr>
          <w:p w14:paraId="6F1D6F3F"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12.685.116.947</w:t>
            </w:r>
          </w:p>
        </w:tc>
        <w:tc>
          <w:tcPr>
            <w:tcW w:w="1576" w:type="dxa"/>
            <w:tcBorders>
              <w:top w:val="nil"/>
              <w:left w:val="nil"/>
              <w:bottom w:val="single" w:sz="8" w:space="0" w:color="auto"/>
              <w:right w:val="single" w:sz="4" w:space="0" w:color="FFFFFF"/>
            </w:tcBorders>
            <w:shd w:val="clear" w:color="000000" w:fill="F2F2F2"/>
            <w:noWrap/>
            <w:vAlign w:val="center"/>
          </w:tcPr>
          <w:p w14:paraId="5741A7FD"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4.276.448</w:t>
            </w:r>
          </w:p>
        </w:tc>
        <w:tc>
          <w:tcPr>
            <w:tcW w:w="1209" w:type="dxa"/>
            <w:tcBorders>
              <w:top w:val="nil"/>
              <w:left w:val="nil"/>
              <w:bottom w:val="single" w:sz="8" w:space="0" w:color="auto"/>
              <w:right w:val="single" w:sz="4" w:space="0" w:color="FFFFFF"/>
            </w:tcBorders>
            <w:shd w:val="clear" w:color="000000" w:fill="F2F2F2"/>
            <w:noWrap/>
            <w:vAlign w:val="center"/>
          </w:tcPr>
          <w:p w14:paraId="0CD68887"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2.465.770</w:t>
            </w:r>
          </w:p>
        </w:tc>
        <w:tc>
          <w:tcPr>
            <w:tcW w:w="1165" w:type="dxa"/>
            <w:tcBorders>
              <w:top w:val="nil"/>
              <w:left w:val="nil"/>
              <w:bottom w:val="single" w:sz="8" w:space="0" w:color="auto"/>
              <w:right w:val="single" w:sz="4" w:space="0" w:color="FFFFFF"/>
            </w:tcBorders>
            <w:shd w:val="clear" w:color="000000" w:fill="F2F2F2"/>
            <w:noWrap/>
            <w:vAlign w:val="center"/>
          </w:tcPr>
          <w:p w14:paraId="1D4060F0"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457.702</w:t>
            </w:r>
          </w:p>
        </w:tc>
        <w:tc>
          <w:tcPr>
            <w:tcW w:w="1583" w:type="dxa"/>
            <w:tcBorders>
              <w:top w:val="nil"/>
              <w:left w:val="nil"/>
              <w:bottom w:val="single" w:sz="8" w:space="0" w:color="auto"/>
              <w:right w:val="single" w:sz="4" w:space="0" w:color="FFFFFF"/>
            </w:tcBorders>
            <w:shd w:val="clear" w:color="000000" w:fill="F2F2F2"/>
            <w:noWrap/>
            <w:vAlign w:val="center"/>
          </w:tcPr>
          <w:p w14:paraId="49D38C03"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3.037</w:t>
            </w:r>
          </w:p>
        </w:tc>
        <w:tc>
          <w:tcPr>
            <w:tcW w:w="1480" w:type="dxa"/>
            <w:tcBorders>
              <w:top w:val="nil"/>
              <w:left w:val="nil"/>
              <w:bottom w:val="single" w:sz="8" w:space="0" w:color="auto"/>
              <w:right w:val="single" w:sz="4" w:space="0" w:color="FFFFFF"/>
            </w:tcBorders>
            <w:shd w:val="clear" w:color="000000" w:fill="F2F2F2"/>
            <w:noWrap/>
            <w:vAlign w:val="center"/>
          </w:tcPr>
          <w:p w14:paraId="53AF2B1A"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3,70%</w:t>
            </w:r>
          </w:p>
        </w:tc>
      </w:tr>
      <w:tr w:rsidR="00F3251A" w:rsidRPr="002F264E" w14:paraId="4F1F8E74" w14:textId="77777777" w:rsidTr="00727637">
        <w:trPr>
          <w:trHeight w:val="306"/>
        </w:trPr>
        <w:tc>
          <w:tcPr>
            <w:tcW w:w="585" w:type="dxa"/>
            <w:tcBorders>
              <w:top w:val="nil"/>
              <w:left w:val="single" w:sz="4" w:space="0" w:color="FFFFFF"/>
              <w:bottom w:val="single" w:sz="8" w:space="0" w:color="auto"/>
              <w:right w:val="single" w:sz="4" w:space="0" w:color="FFFFFF"/>
            </w:tcBorders>
            <w:shd w:val="clear" w:color="000000" w:fill="F2F2F2"/>
            <w:noWrap/>
            <w:vAlign w:val="center"/>
          </w:tcPr>
          <w:p w14:paraId="091F6493" w14:textId="77777777" w:rsidR="00F3251A" w:rsidRPr="002F264E" w:rsidRDefault="00F3251A" w:rsidP="009A3767">
            <w:pPr>
              <w:spacing w:after="0"/>
              <w:jc w:val="both"/>
              <w:rPr>
                <w:rFonts w:ascii="Arial" w:eastAsia="Times New Roman" w:hAnsi="Arial" w:cs="Arial"/>
                <w:b/>
                <w:bCs/>
                <w:sz w:val="20"/>
                <w:szCs w:val="20"/>
                <w:lang w:eastAsia="pt-BR"/>
              </w:rPr>
            </w:pPr>
            <w:r w:rsidRPr="002F264E">
              <w:rPr>
                <w:rFonts w:ascii="Arial" w:hAnsi="Arial" w:cs="Arial"/>
                <w:b/>
                <w:bCs/>
                <w:color w:val="000000"/>
                <w:sz w:val="20"/>
                <w:szCs w:val="20"/>
              </w:rPr>
              <w:t>∆%</w:t>
            </w:r>
          </w:p>
        </w:tc>
        <w:tc>
          <w:tcPr>
            <w:tcW w:w="1811" w:type="dxa"/>
            <w:tcBorders>
              <w:top w:val="nil"/>
              <w:left w:val="nil"/>
              <w:bottom w:val="single" w:sz="8" w:space="0" w:color="auto"/>
              <w:right w:val="single" w:sz="4" w:space="0" w:color="FFFFFF"/>
            </w:tcBorders>
            <w:shd w:val="clear" w:color="000000" w:fill="F2F2F2"/>
            <w:noWrap/>
            <w:vAlign w:val="center"/>
          </w:tcPr>
          <w:p w14:paraId="14620E22"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4,77%</w:t>
            </w:r>
          </w:p>
        </w:tc>
        <w:tc>
          <w:tcPr>
            <w:tcW w:w="1576" w:type="dxa"/>
            <w:tcBorders>
              <w:top w:val="nil"/>
              <w:left w:val="nil"/>
              <w:bottom w:val="single" w:sz="8" w:space="0" w:color="auto"/>
              <w:right w:val="single" w:sz="4" w:space="0" w:color="FFFFFF"/>
            </w:tcBorders>
            <w:shd w:val="clear" w:color="000000" w:fill="F2F2F2"/>
            <w:noWrap/>
            <w:vAlign w:val="center"/>
          </w:tcPr>
          <w:p w14:paraId="10C4F7B3"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-3,86%</w:t>
            </w:r>
          </w:p>
        </w:tc>
        <w:tc>
          <w:tcPr>
            <w:tcW w:w="1209" w:type="dxa"/>
            <w:tcBorders>
              <w:top w:val="nil"/>
              <w:left w:val="nil"/>
              <w:bottom w:val="single" w:sz="8" w:space="0" w:color="auto"/>
              <w:right w:val="single" w:sz="4" w:space="0" w:color="FFFFFF"/>
            </w:tcBorders>
            <w:shd w:val="clear" w:color="000000" w:fill="F2F2F2"/>
            <w:noWrap/>
            <w:vAlign w:val="center"/>
          </w:tcPr>
          <w:p w14:paraId="6F5F51F3"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7,62%</w:t>
            </w:r>
          </w:p>
        </w:tc>
        <w:tc>
          <w:tcPr>
            <w:tcW w:w="1165" w:type="dxa"/>
            <w:tcBorders>
              <w:top w:val="nil"/>
              <w:left w:val="nil"/>
              <w:bottom w:val="single" w:sz="8" w:space="0" w:color="auto"/>
              <w:right w:val="single" w:sz="4" w:space="0" w:color="FFFFFF"/>
            </w:tcBorders>
            <w:shd w:val="clear" w:color="000000" w:fill="F2F2F2"/>
            <w:noWrap/>
            <w:vAlign w:val="center"/>
          </w:tcPr>
          <w:p w14:paraId="36D7B726"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22,12%</w:t>
            </w:r>
          </w:p>
        </w:tc>
        <w:tc>
          <w:tcPr>
            <w:tcW w:w="1583" w:type="dxa"/>
            <w:tcBorders>
              <w:top w:val="nil"/>
              <w:left w:val="nil"/>
              <w:bottom w:val="single" w:sz="8" w:space="0" w:color="auto"/>
              <w:right w:val="single" w:sz="4" w:space="0" w:color="FFFFFF"/>
            </w:tcBorders>
            <w:shd w:val="clear" w:color="000000" w:fill="F2F2F2"/>
            <w:noWrap/>
            <w:vAlign w:val="center"/>
          </w:tcPr>
          <w:p w14:paraId="0C9A0333"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-9,67%</w:t>
            </w:r>
          </w:p>
        </w:tc>
        <w:tc>
          <w:tcPr>
            <w:tcW w:w="1480" w:type="dxa"/>
            <w:tcBorders>
              <w:top w:val="nil"/>
              <w:left w:val="nil"/>
              <w:bottom w:val="single" w:sz="8" w:space="0" w:color="auto"/>
              <w:right w:val="single" w:sz="4" w:space="0" w:color="FFFFFF"/>
            </w:tcBorders>
            <w:shd w:val="clear" w:color="000000" w:fill="F2F2F2"/>
            <w:noWrap/>
            <w:vAlign w:val="center"/>
          </w:tcPr>
          <w:p w14:paraId="0B797F91"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hAnsi="Arial" w:cs="Arial"/>
                <w:color w:val="000000"/>
                <w:sz w:val="20"/>
                <w:szCs w:val="20"/>
              </w:rPr>
              <w:t>340,48%</w:t>
            </w:r>
          </w:p>
        </w:tc>
      </w:tr>
      <w:tr w:rsidR="00F3251A" w:rsidRPr="002F264E" w14:paraId="50F96B6E" w14:textId="77777777" w:rsidTr="00727637">
        <w:trPr>
          <w:trHeight w:val="278"/>
        </w:trPr>
        <w:tc>
          <w:tcPr>
            <w:tcW w:w="9409" w:type="dxa"/>
            <w:gridSpan w:val="7"/>
            <w:tcBorders>
              <w:top w:val="nil"/>
              <w:left w:val="nil"/>
              <w:bottom w:val="nil"/>
            </w:tcBorders>
            <w:shd w:val="clear" w:color="auto" w:fill="auto"/>
            <w:noWrap/>
            <w:vAlign w:val="center"/>
            <w:hideMark/>
          </w:tcPr>
          <w:p w14:paraId="08A8DB80" w14:textId="77777777" w:rsidR="00F3251A" w:rsidRPr="002F264E" w:rsidRDefault="00F3251A" w:rsidP="009A3767">
            <w:pPr>
              <w:spacing w:after="0"/>
              <w:jc w:val="both"/>
              <w:rPr>
                <w:rFonts w:ascii="Arial" w:eastAsia="Times New Roman" w:hAnsi="Arial" w:cs="Arial"/>
                <w:sz w:val="18"/>
                <w:szCs w:val="18"/>
                <w:lang w:eastAsia="pt-BR"/>
              </w:rPr>
            </w:pPr>
            <w:r w:rsidRPr="002F264E">
              <w:rPr>
                <w:rFonts w:ascii="Arial" w:eastAsia="Times New Roman" w:hAnsi="Arial" w:cs="Arial"/>
                <w:color w:val="000000"/>
                <w:sz w:val="18"/>
                <w:szCs w:val="18"/>
                <w:lang w:eastAsia="pt-BR"/>
              </w:rPr>
              <w:t>Fonte: Banco do Nordeste - Diretoria de Negócios</w:t>
            </w:r>
          </w:p>
        </w:tc>
      </w:tr>
    </w:tbl>
    <w:p w14:paraId="0B9B4211" w14:textId="77777777" w:rsidR="00F3251A" w:rsidRPr="002F264E" w:rsidRDefault="00F3251A" w:rsidP="009A3767">
      <w:pPr>
        <w:pStyle w:val="Estilo14"/>
        <w:rPr>
          <w:b/>
          <w:sz w:val="18"/>
          <w:szCs w:val="18"/>
        </w:rPr>
      </w:pPr>
    </w:p>
    <w:p w14:paraId="5E423741" w14:textId="77777777" w:rsidR="00F3251A" w:rsidRPr="002F264E" w:rsidRDefault="00F3251A" w:rsidP="009A3767">
      <w:pPr>
        <w:spacing w:after="40"/>
        <w:jc w:val="both"/>
        <w:rPr>
          <w:rFonts w:ascii="Arial" w:hAnsi="Arial" w:cs="Arial"/>
          <w:b/>
          <w:iCs/>
          <w:sz w:val="20"/>
          <w:szCs w:val="20"/>
          <w:lang w:val="pt-PT"/>
        </w:rPr>
      </w:pPr>
      <w:r w:rsidRPr="002F264E">
        <w:rPr>
          <w:rFonts w:ascii="Arial" w:hAnsi="Arial" w:cs="Arial"/>
          <w:b/>
          <w:iCs/>
          <w:sz w:val="20"/>
          <w:szCs w:val="20"/>
          <w:lang w:val="pt-PT"/>
        </w:rPr>
        <w:t>Tabela 9 - Resultados Globais - Série 2018-2021</w:t>
      </w:r>
    </w:p>
    <w:tbl>
      <w:tblPr>
        <w:tblW w:w="6379" w:type="dxa"/>
        <w:tblInd w:w="637" w:type="dxa"/>
        <w:tblCellMar>
          <w:left w:w="70" w:type="dxa"/>
          <w:right w:w="70" w:type="dxa"/>
        </w:tblCellMar>
        <w:tblLook w:val="04A0" w:firstRow="1" w:lastRow="0" w:firstColumn="1" w:lastColumn="0" w:noHBand="0" w:noVBand="1"/>
      </w:tblPr>
      <w:tblGrid>
        <w:gridCol w:w="993"/>
        <w:gridCol w:w="1417"/>
        <w:gridCol w:w="1985"/>
        <w:gridCol w:w="1984"/>
      </w:tblGrid>
      <w:tr w:rsidR="00F3251A" w:rsidRPr="002F264E" w14:paraId="15DCA53C" w14:textId="77777777" w:rsidTr="00727637">
        <w:trPr>
          <w:gridBefore w:val="1"/>
          <w:wBefore w:w="993" w:type="dxa"/>
          <w:trHeight w:val="630"/>
        </w:trPr>
        <w:tc>
          <w:tcPr>
            <w:tcW w:w="1417" w:type="dxa"/>
            <w:tcBorders>
              <w:top w:val="single" w:sz="4" w:space="0" w:color="FFFFFF"/>
              <w:left w:val="single" w:sz="4" w:space="0" w:color="FFFFFF"/>
              <w:bottom w:val="single" w:sz="4" w:space="0" w:color="FFFFFF"/>
              <w:right w:val="single" w:sz="4" w:space="0" w:color="FFFFFF"/>
            </w:tcBorders>
            <w:shd w:val="clear" w:color="000000" w:fill="A6193C"/>
            <w:vAlign w:val="center"/>
            <w:hideMark/>
          </w:tcPr>
          <w:p w14:paraId="2D4E917B"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Ano</w:t>
            </w:r>
          </w:p>
        </w:tc>
        <w:tc>
          <w:tcPr>
            <w:tcW w:w="1985" w:type="dxa"/>
            <w:tcBorders>
              <w:top w:val="single" w:sz="4" w:space="0" w:color="FFFFFF"/>
              <w:left w:val="nil"/>
              <w:bottom w:val="single" w:sz="4" w:space="0" w:color="FFFFFF"/>
              <w:right w:val="single" w:sz="4" w:space="0" w:color="FFFFFF"/>
            </w:tcBorders>
            <w:shd w:val="clear" w:color="000000" w:fill="A6193C"/>
            <w:vAlign w:val="center"/>
            <w:hideMark/>
          </w:tcPr>
          <w:p w14:paraId="3A2FDF7F"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Desembolso Ano (em R$)</w:t>
            </w:r>
          </w:p>
        </w:tc>
        <w:tc>
          <w:tcPr>
            <w:tcW w:w="1984" w:type="dxa"/>
            <w:tcBorders>
              <w:top w:val="single" w:sz="4" w:space="0" w:color="FFFFFF"/>
              <w:left w:val="nil"/>
              <w:bottom w:val="single" w:sz="4" w:space="0" w:color="FFFFFF"/>
              <w:right w:val="single" w:sz="4" w:space="0" w:color="FFFFFF"/>
            </w:tcBorders>
            <w:shd w:val="clear" w:color="000000" w:fill="A6193C"/>
            <w:vAlign w:val="center"/>
            <w:hideMark/>
          </w:tcPr>
          <w:p w14:paraId="599DCD5F"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Nº de Clientes Ativos</w:t>
            </w:r>
          </w:p>
        </w:tc>
      </w:tr>
      <w:tr w:rsidR="00F3251A" w:rsidRPr="002F264E" w14:paraId="4EC834EC" w14:textId="77777777" w:rsidTr="00727637">
        <w:trPr>
          <w:gridBefore w:val="1"/>
          <w:wBefore w:w="993" w:type="dxa"/>
          <w:trHeight w:val="315"/>
        </w:trPr>
        <w:tc>
          <w:tcPr>
            <w:tcW w:w="1417" w:type="dxa"/>
            <w:tcBorders>
              <w:top w:val="nil"/>
              <w:left w:val="single" w:sz="4" w:space="0" w:color="FFFFFF"/>
              <w:bottom w:val="single" w:sz="4" w:space="0" w:color="FFFFFF"/>
              <w:right w:val="single" w:sz="4" w:space="0" w:color="FFFFFF"/>
            </w:tcBorders>
            <w:shd w:val="clear" w:color="000000" w:fill="BFBFBF"/>
            <w:noWrap/>
            <w:vAlign w:val="center"/>
            <w:hideMark/>
          </w:tcPr>
          <w:p w14:paraId="4CBB9B9B" w14:textId="77777777" w:rsidR="00F3251A" w:rsidRPr="002F264E" w:rsidRDefault="00F3251A" w:rsidP="009A3767">
            <w:pPr>
              <w:spacing w:after="0"/>
              <w:jc w:val="both"/>
              <w:rPr>
                <w:rFonts w:ascii="Arial" w:eastAsia="Times New Roman" w:hAnsi="Arial" w:cs="Arial"/>
                <w:b/>
                <w:bCs/>
                <w:sz w:val="20"/>
                <w:szCs w:val="20"/>
                <w:lang w:eastAsia="pt-BR"/>
              </w:rPr>
            </w:pPr>
            <w:r w:rsidRPr="002F264E">
              <w:rPr>
                <w:rFonts w:ascii="Arial" w:eastAsia="Times New Roman" w:hAnsi="Arial" w:cs="Arial"/>
                <w:b/>
                <w:bCs/>
                <w:sz w:val="20"/>
                <w:szCs w:val="20"/>
                <w:lang w:eastAsia="pt-BR"/>
              </w:rPr>
              <w:t>2018</w:t>
            </w:r>
          </w:p>
        </w:tc>
        <w:tc>
          <w:tcPr>
            <w:tcW w:w="1985" w:type="dxa"/>
            <w:tcBorders>
              <w:top w:val="nil"/>
              <w:left w:val="nil"/>
              <w:bottom w:val="single" w:sz="4" w:space="0" w:color="FFFFFF"/>
              <w:right w:val="single" w:sz="4" w:space="0" w:color="FFFFFF"/>
            </w:tcBorders>
            <w:shd w:val="clear" w:color="000000" w:fill="BFBFBF"/>
            <w:noWrap/>
            <w:vAlign w:val="center"/>
            <w:hideMark/>
          </w:tcPr>
          <w:p w14:paraId="544D549C"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8.953.728.094,00</w:t>
            </w:r>
          </w:p>
        </w:tc>
        <w:tc>
          <w:tcPr>
            <w:tcW w:w="1984" w:type="dxa"/>
            <w:tcBorders>
              <w:top w:val="nil"/>
              <w:left w:val="nil"/>
              <w:bottom w:val="single" w:sz="4" w:space="0" w:color="FFFFFF"/>
              <w:right w:val="single" w:sz="4" w:space="0" w:color="FFFFFF"/>
            </w:tcBorders>
            <w:shd w:val="clear" w:color="000000" w:fill="BFBFBF"/>
            <w:noWrap/>
            <w:vAlign w:val="center"/>
            <w:hideMark/>
          </w:tcPr>
          <w:p w14:paraId="35B3D391"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2.065.167</w:t>
            </w:r>
          </w:p>
        </w:tc>
      </w:tr>
      <w:tr w:rsidR="00F3251A" w:rsidRPr="002F264E" w14:paraId="4CF7D8DD" w14:textId="77777777" w:rsidTr="00727637">
        <w:trPr>
          <w:gridBefore w:val="1"/>
          <w:wBefore w:w="993" w:type="dxa"/>
          <w:trHeight w:val="315"/>
        </w:trPr>
        <w:tc>
          <w:tcPr>
            <w:tcW w:w="1417" w:type="dxa"/>
            <w:tcBorders>
              <w:top w:val="nil"/>
              <w:left w:val="single" w:sz="4" w:space="0" w:color="FFFFFF"/>
              <w:bottom w:val="single" w:sz="4" w:space="0" w:color="FFFFFF"/>
              <w:right w:val="single" w:sz="4" w:space="0" w:color="FFFFFF"/>
            </w:tcBorders>
            <w:shd w:val="clear" w:color="000000" w:fill="F2F2F2"/>
            <w:noWrap/>
            <w:vAlign w:val="center"/>
            <w:hideMark/>
          </w:tcPr>
          <w:p w14:paraId="71A31401" w14:textId="77777777" w:rsidR="00F3251A" w:rsidRPr="002F264E" w:rsidRDefault="00F3251A" w:rsidP="009A3767">
            <w:pPr>
              <w:spacing w:after="0"/>
              <w:jc w:val="both"/>
              <w:rPr>
                <w:rFonts w:ascii="Arial" w:eastAsia="Times New Roman" w:hAnsi="Arial" w:cs="Arial"/>
                <w:b/>
                <w:bCs/>
                <w:sz w:val="20"/>
                <w:szCs w:val="20"/>
                <w:lang w:eastAsia="pt-BR"/>
              </w:rPr>
            </w:pPr>
            <w:r w:rsidRPr="002F264E">
              <w:rPr>
                <w:rFonts w:ascii="Arial" w:eastAsia="Times New Roman" w:hAnsi="Arial" w:cs="Arial"/>
                <w:b/>
                <w:bCs/>
                <w:sz w:val="20"/>
                <w:szCs w:val="20"/>
                <w:lang w:eastAsia="pt-BR"/>
              </w:rPr>
              <w:t>2019</w:t>
            </w:r>
          </w:p>
        </w:tc>
        <w:tc>
          <w:tcPr>
            <w:tcW w:w="1985" w:type="dxa"/>
            <w:tcBorders>
              <w:top w:val="nil"/>
              <w:left w:val="nil"/>
              <w:bottom w:val="single" w:sz="4" w:space="0" w:color="FFFFFF"/>
              <w:right w:val="single" w:sz="4" w:space="0" w:color="FFFFFF"/>
            </w:tcBorders>
            <w:shd w:val="clear" w:color="000000" w:fill="F2F2F2"/>
            <w:noWrap/>
            <w:vAlign w:val="center"/>
            <w:hideMark/>
          </w:tcPr>
          <w:p w14:paraId="18435524"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10.603.945.933,41</w:t>
            </w:r>
          </w:p>
        </w:tc>
        <w:tc>
          <w:tcPr>
            <w:tcW w:w="1984" w:type="dxa"/>
            <w:tcBorders>
              <w:top w:val="nil"/>
              <w:left w:val="nil"/>
              <w:bottom w:val="single" w:sz="4" w:space="0" w:color="FFFFFF"/>
              <w:right w:val="single" w:sz="4" w:space="0" w:color="FFFFFF"/>
            </w:tcBorders>
            <w:shd w:val="clear" w:color="000000" w:fill="F2F2F2"/>
            <w:noWrap/>
            <w:vAlign w:val="center"/>
            <w:hideMark/>
          </w:tcPr>
          <w:p w14:paraId="6A25F368"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2.247.891</w:t>
            </w:r>
          </w:p>
        </w:tc>
      </w:tr>
      <w:tr w:rsidR="00F3251A" w:rsidRPr="002F264E" w14:paraId="018AD724" w14:textId="77777777" w:rsidTr="00727637">
        <w:trPr>
          <w:gridBefore w:val="1"/>
          <w:wBefore w:w="993" w:type="dxa"/>
          <w:trHeight w:val="315"/>
        </w:trPr>
        <w:tc>
          <w:tcPr>
            <w:tcW w:w="1417" w:type="dxa"/>
            <w:tcBorders>
              <w:top w:val="nil"/>
              <w:left w:val="single" w:sz="4" w:space="0" w:color="FFFFFF"/>
              <w:bottom w:val="single" w:sz="4" w:space="0" w:color="FFFFFF"/>
              <w:right w:val="single" w:sz="4" w:space="0" w:color="FFFFFF"/>
            </w:tcBorders>
            <w:shd w:val="clear" w:color="000000" w:fill="BFBFBF"/>
            <w:noWrap/>
            <w:vAlign w:val="center"/>
            <w:hideMark/>
          </w:tcPr>
          <w:p w14:paraId="5B476855" w14:textId="77777777" w:rsidR="00F3251A" w:rsidRPr="002F264E" w:rsidRDefault="00F3251A" w:rsidP="009A3767">
            <w:pPr>
              <w:spacing w:after="0"/>
              <w:jc w:val="both"/>
              <w:rPr>
                <w:rFonts w:ascii="Arial" w:eastAsia="Times New Roman" w:hAnsi="Arial" w:cs="Arial"/>
                <w:b/>
                <w:bCs/>
                <w:sz w:val="20"/>
                <w:szCs w:val="20"/>
                <w:lang w:eastAsia="pt-BR"/>
              </w:rPr>
            </w:pPr>
            <w:r w:rsidRPr="002F264E">
              <w:rPr>
                <w:rFonts w:ascii="Arial" w:eastAsia="Times New Roman" w:hAnsi="Arial" w:cs="Arial"/>
                <w:b/>
                <w:bCs/>
                <w:sz w:val="20"/>
                <w:szCs w:val="20"/>
                <w:lang w:eastAsia="pt-BR"/>
              </w:rPr>
              <w:t>2020</w:t>
            </w:r>
          </w:p>
        </w:tc>
        <w:tc>
          <w:tcPr>
            <w:tcW w:w="1985" w:type="dxa"/>
            <w:tcBorders>
              <w:top w:val="nil"/>
              <w:left w:val="nil"/>
              <w:bottom w:val="single" w:sz="4" w:space="0" w:color="FFFFFF"/>
              <w:right w:val="single" w:sz="4" w:space="0" w:color="FFFFFF"/>
            </w:tcBorders>
            <w:shd w:val="clear" w:color="000000" w:fill="BFBFBF"/>
            <w:noWrap/>
            <w:vAlign w:val="center"/>
            <w:hideMark/>
          </w:tcPr>
          <w:p w14:paraId="5D7A5ABF"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12.107.377.757,76</w:t>
            </w:r>
          </w:p>
        </w:tc>
        <w:tc>
          <w:tcPr>
            <w:tcW w:w="1984" w:type="dxa"/>
            <w:tcBorders>
              <w:top w:val="nil"/>
              <w:left w:val="nil"/>
              <w:bottom w:val="single" w:sz="4" w:space="0" w:color="FFFFFF"/>
              <w:right w:val="single" w:sz="4" w:space="0" w:color="FFFFFF"/>
            </w:tcBorders>
            <w:shd w:val="clear" w:color="000000" w:fill="BFBFBF"/>
            <w:noWrap/>
            <w:vAlign w:val="center"/>
            <w:hideMark/>
          </w:tcPr>
          <w:p w14:paraId="39F8315F"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2.291.108</w:t>
            </w:r>
          </w:p>
        </w:tc>
      </w:tr>
      <w:tr w:rsidR="00F3251A" w:rsidRPr="002F264E" w14:paraId="15BFCC3E" w14:textId="77777777" w:rsidTr="00727637">
        <w:trPr>
          <w:gridBefore w:val="1"/>
          <w:wBefore w:w="993" w:type="dxa"/>
          <w:trHeight w:val="315"/>
        </w:trPr>
        <w:tc>
          <w:tcPr>
            <w:tcW w:w="1417" w:type="dxa"/>
            <w:tcBorders>
              <w:top w:val="nil"/>
              <w:left w:val="single" w:sz="4" w:space="0" w:color="FFFFFF"/>
              <w:bottom w:val="single" w:sz="4" w:space="0" w:color="FFFFFF"/>
              <w:right w:val="single" w:sz="4" w:space="0" w:color="FFFFFF"/>
            </w:tcBorders>
            <w:shd w:val="clear" w:color="000000" w:fill="F2F2F2"/>
            <w:noWrap/>
            <w:vAlign w:val="center"/>
            <w:hideMark/>
          </w:tcPr>
          <w:p w14:paraId="466C3A72" w14:textId="77777777" w:rsidR="00F3251A" w:rsidRPr="002F264E" w:rsidRDefault="00F3251A" w:rsidP="009A3767">
            <w:pPr>
              <w:spacing w:after="0"/>
              <w:jc w:val="both"/>
              <w:rPr>
                <w:rFonts w:ascii="Arial" w:eastAsia="Times New Roman" w:hAnsi="Arial" w:cs="Arial"/>
                <w:b/>
                <w:bCs/>
                <w:sz w:val="20"/>
                <w:szCs w:val="20"/>
                <w:lang w:eastAsia="pt-BR"/>
              </w:rPr>
            </w:pPr>
            <w:r w:rsidRPr="002F264E">
              <w:rPr>
                <w:rFonts w:ascii="Arial" w:eastAsia="Times New Roman" w:hAnsi="Arial" w:cs="Arial"/>
                <w:b/>
                <w:bCs/>
                <w:sz w:val="20"/>
                <w:szCs w:val="20"/>
                <w:lang w:eastAsia="pt-BR"/>
              </w:rPr>
              <w:t>2021</w:t>
            </w:r>
          </w:p>
        </w:tc>
        <w:tc>
          <w:tcPr>
            <w:tcW w:w="1985" w:type="dxa"/>
            <w:tcBorders>
              <w:top w:val="nil"/>
              <w:left w:val="nil"/>
              <w:bottom w:val="single" w:sz="4" w:space="0" w:color="FFFFFF"/>
              <w:right w:val="single" w:sz="4" w:space="0" w:color="FFFFFF"/>
            </w:tcBorders>
            <w:shd w:val="clear" w:color="000000" w:fill="F2F2F2"/>
            <w:noWrap/>
            <w:vAlign w:val="center"/>
            <w:hideMark/>
          </w:tcPr>
          <w:p w14:paraId="410B145C"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12.685.116.947,39</w:t>
            </w:r>
          </w:p>
        </w:tc>
        <w:tc>
          <w:tcPr>
            <w:tcW w:w="1984" w:type="dxa"/>
            <w:tcBorders>
              <w:top w:val="nil"/>
              <w:left w:val="nil"/>
              <w:bottom w:val="single" w:sz="4" w:space="0" w:color="FFFFFF"/>
              <w:right w:val="single" w:sz="4" w:space="0" w:color="FFFFFF"/>
            </w:tcBorders>
            <w:shd w:val="clear" w:color="000000" w:fill="F2F2F2"/>
            <w:noWrap/>
            <w:vAlign w:val="center"/>
            <w:hideMark/>
          </w:tcPr>
          <w:p w14:paraId="6118F6C5"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sz w:val="20"/>
                <w:szCs w:val="20"/>
                <w:lang w:eastAsia="pt-BR"/>
              </w:rPr>
              <w:t>2.465.770</w:t>
            </w:r>
          </w:p>
        </w:tc>
      </w:tr>
      <w:tr w:rsidR="00F3251A" w:rsidRPr="002F264E" w14:paraId="1B43F1E2" w14:textId="77777777" w:rsidTr="00727637">
        <w:trPr>
          <w:trHeight w:val="300"/>
        </w:trPr>
        <w:tc>
          <w:tcPr>
            <w:tcW w:w="6379" w:type="dxa"/>
            <w:gridSpan w:val="4"/>
            <w:tcBorders>
              <w:top w:val="single" w:sz="4" w:space="0" w:color="FFFFFF"/>
              <w:left w:val="nil"/>
              <w:bottom w:val="nil"/>
              <w:right w:val="nil"/>
            </w:tcBorders>
            <w:shd w:val="clear" w:color="auto" w:fill="auto"/>
            <w:noWrap/>
            <w:vAlign w:val="center"/>
            <w:hideMark/>
          </w:tcPr>
          <w:p w14:paraId="7A0B36D8" w14:textId="77777777" w:rsidR="00F3251A" w:rsidRPr="002F264E" w:rsidRDefault="00F3251A" w:rsidP="009A3767">
            <w:pPr>
              <w:spacing w:after="0"/>
              <w:jc w:val="both"/>
              <w:rPr>
                <w:rFonts w:ascii="Arial" w:eastAsia="Times New Roman" w:hAnsi="Arial" w:cs="Arial"/>
                <w:sz w:val="18"/>
                <w:szCs w:val="18"/>
                <w:lang w:eastAsia="pt-BR"/>
              </w:rPr>
            </w:pPr>
            <w:r w:rsidRPr="002F264E">
              <w:rPr>
                <w:rFonts w:ascii="Arial" w:eastAsia="Times New Roman" w:hAnsi="Arial" w:cs="Arial"/>
                <w:color w:val="000000"/>
                <w:sz w:val="18"/>
                <w:szCs w:val="18"/>
                <w:lang w:eastAsia="pt-BR"/>
              </w:rPr>
              <w:t xml:space="preserve">                   Fonte: Banco do Nordeste - Diretoria de Negócios</w:t>
            </w:r>
          </w:p>
        </w:tc>
      </w:tr>
    </w:tbl>
    <w:p w14:paraId="487C3B89" w14:textId="77777777" w:rsidR="00F3251A" w:rsidRPr="002F264E" w:rsidRDefault="00F3251A" w:rsidP="009A3767">
      <w:pPr>
        <w:pStyle w:val="Estilo2"/>
        <w:spacing w:afterLines="0"/>
        <w:rPr>
          <w:rFonts w:eastAsia="Times New Roman"/>
          <w:b/>
          <w:bCs/>
          <w:i/>
          <w:color w:val="A6193C"/>
          <w:kern w:val="32"/>
          <w:lang w:val="pt-BR"/>
        </w:rPr>
      </w:pPr>
      <w:r w:rsidRPr="002F264E">
        <w:rPr>
          <w:rFonts w:eastAsia="Times New Roman"/>
          <w:b/>
          <w:bCs/>
          <w:i/>
          <w:color w:val="A6193C"/>
          <w:kern w:val="32"/>
          <w:lang w:val="pt-BR"/>
        </w:rPr>
        <w:t>Microempreendedor Rural - Agroamigo</w:t>
      </w:r>
    </w:p>
    <w:p w14:paraId="6104D7A6" w14:textId="77777777" w:rsidR="00F3251A" w:rsidRPr="002F264E" w:rsidRDefault="00F3251A" w:rsidP="009A3767">
      <w:pPr>
        <w:pStyle w:val="Estilo11"/>
        <w:spacing w:after="96"/>
      </w:pPr>
      <w:r w:rsidRPr="002F264E">
        <w:t>Criado em 2005, o Agroamigo é o Programa de Microfinança Rural do Banco do Nordeste, que oferece crédito produtivo e orientado a milhares de famílias do campo. Sua atuação é fundamentada nas diretrizes do Programa Nacional de Microcrédito Produtivo Orientado (PNMPO) do Governo Federal. O Agroamigo atende demandas de crédito de agricultores em operações no valor de até R$ 20 mil.</w:t>
      </w:r>
    </w:p>
    <w:p w14:paraId="11D1F631" w14:textId="77777777" w:rsidR="00F3251A" w:rsidRPr="002F264E" w:rsidRDefault="00F3251A" w:rsidP="009A3767">
      <w:pPr>
        <w:pStyle w:val="Estilo11"/>
        <w:spacing w:after="96"/>
      </w:pPr>
      <w:r w:rsidRPr="002F264E">
        <w:t>No ano de 2021, o Banco do Nordeste contratou, com a metodologia do Agroamigo, o total de 589,7 mil operações, envolvendo recursos da ordem de R$ 3,39 bilhões, o que representa um crescimento de 16,69% em relação aos valores contratados no ano de 2020.</w:t>
      </w:r>
    </w:p>
    <w:p w14:paraId="3EDE6515" w14:textId="77777777" w:rsidR="00F3251A" w:rsidRPr="002F264E" w:rsidRDefault="00F3251A" w:rsidP="009A3767">
      <w:pPr>
        <w:pStyle w:val="Estilo11"/>
        <w:spacing w:after="96"/>
      </w:pPr>
      <w:r w:rsidRPr="002F264E">
        <w:lastRenderedPageBreak/>
        <w:t xml:space="preserve">A forma de atuação do Agroamigo encontra-se refletida em seus dados socioeconômicos. Em 2021, o Programa alcançou uma carteira ativa de R$ 5,75 bilhões e 1,4 milhões de clientes ativos. Destes, 75,71% estão no Semiárido. Na visão por gênero, o público-alvo atendido pelo programa conta com a participação de 51,35% de homens e 48,65% de mulheres. </w:t>
      </w:r>
    </w:p>
    <w:p w14:paraId="74D8A1B4" w14:textId="77777777" w:rsidR="00F3251A" w:rsidRPr="002F264E" w:rsidRDefault="00F3251A" w:rsidP="009A3767">
      <w:pPr>
        <w:pStyle w:val="Estilo11"/>
        <w:spacing w:after="96"/>
      </w:pPr>
      <w:r w:rsidRPr="002F264E">
        <w:t xml:space="preserve">Em maio/2021, o Banco do Nordeste lançou o </w:t>
      </w:r>
      <w:r w:rsidRPr="002F264E">
        <w:rPr>
          <w:b/>
          <w:bCs/>
        </w:rPr>
        <w:t>Agroamigo NET.</w:t>
      </w:r>
      <w:r w:rsidRPr="002F264E">
        <w:t xml:space="preserve"> Trata-se de uma estratégia de financiamento direcionada à aquisição de Kits de conectividade rural para impulsionar a inclusão digital dos agricultores familiares na área de atuação do Banco. Foi implementada também uma solução automatizada de atendimento aos clientes, o </w:t>
      </w:r>
      <w:r w:rsidRPr="002F264E">
        <w:rPr>
          <w:i/>
          <w:iCs w:val="0"/>
        </w:rPr>
        <w:t>WhatsApp</w:t>
      </w:r>
      <w:r w:rsidRPr="002F264E">
        <w:t xml:space="preserve"> Agroamigo (85 9965-0300), que padroniza e qualifica o atendimento remoto prestado ao público. Já foram realizados mais de 16.195 mil atendimentos desde sua implementação. </w:t>
      </w:r>
    </w:p>
    <w:p w14:paraId="35C076BE" w14:textId="77777777" w:rsidR="00F3251A" w:rsidRPr="002F264E" w:rsidRDefault="00F3251A" w:rsidP="009A3767">
      <w:pPr>
        <w:autoSpaceDE w:val="0"/>
        <w:autoSpaceDN w:val="0"/>
        <w:adjustRightInd w:val="0"/>
        <w:spacing w:after="0"/>
        <w:jc w:val="both"/>
        <w:rPr>
          <w:rFonts w:ascii="Arial" w:eastAsia="Times New Roman" w:hAnsi="Arial" w:cs="Arial"/>
          <w:color w:val="000000"/>
          <w:lang w:val="pt-PT" w:eastAsia="pt-BR"/>
        </w:rPr>
      </w:pPr>
    </w:p>
    <w:p w14:paraId="339836B5" w14:textId="77777777" w:rsidR="00F3251A" w:rsidRPr="002F264E" w:rsidRDefault="00F3251A" w:rsidP="009A3767">
      <w:pPr>
        <w:autoSpaceDE w:val="0"/>
        <w:autoSpaceDN w:val="0"/>
        <w:jc w:val="both"/>
        <w:rPr>
          <w:rFonts w:ascii="Arial" w:eastAsia="Times New Roman" w:hAnsi="Arial" w:cs="Arial"/>
          <w:b/>
          <w:bCs/>
          <w:i/>
          <w:iCs/>
          <w:color w:val="A6193C"/>
          <w:kern w:val="32"/>
        </w:rPr>
      </w:pPr>
      <w:r w:rsidRPr="002F264E">
        <w:rPr>
          <w:rFonts w:ascii="Arial" w:eastAsia="Times New Roman" w:hAnsi="Arial" w:cs="Arial"/>
          <w:b/>
          <w:bCs/>
          <w:i/>
          <w:iCs/>
          <w:color w:val="A6193C"/>
          <w:kern w:val="32"/>
        </w:rPr>
        <w:t>Micro e Pequena Empresa (MPE)</w:t>
      </w:r>
    </w:p>
    <w:p w14:paraId="717795DE" w14:textId="77777777" w:rsidR="00F3251A" w:rsidRPr="002F264E" w:rsidRDefault="00F3251A" w:rsidP="009A3767">
      <w:pPr>
        <w:autoSpaceDE w:val="0"/>
        <w:autoSpaceDN w:val="0"/>
        <w:jc w:val="both"/>
        <w:rPr>
          <w:rFonts w:ascii="Arial" w:eastAsia="Times New Roman" w:hAnsi="Arial" w:cs="Arial"/>
          <w:b/>
          <w:bCs/>
          <w:i/>
          <w:iCs/>
          <w:color w:val="A6193C"/>
          <w:kern w:val="32"/>
        </w:rPr>
      </w:pPr>
    </w:p>
    <w:p w14:paraId="13BD56DE" w14:textId="77777777" w:rsidR="00F3251A" w:rsidRPr="002F264E" w:rsidRDefault="00F3251A" w:rsidP="009A3767">
      <w:pPr>
        <w:pStyle w:val="Estilo15"/>
      </w:pPr>
      <w:r w:rsidRPr="002F264E">
        <w:t>Em 2021, o segmento de Micro e Pequena Empresa do Banco do Nordeste contratou R$ 3,87 bilhões com Recursos Internos e com o FNE, totalizando 27.431 operações de crédito, englobando os  quatro setores econômicos e atendendo 21.058 clientes das mais diversas atividades constantes da Classificação Nacional de Atividades Econômicas (CNAE).</w:t>
      </w:r>
    </w:p>
    <w:p w14:paraId="61BA47CE" w14:textId="77777777" w:rsidR="00F3251A" w:rsidRPr="002F264E" w:rsidRDefault="00F3251A" w:rsidP="009A3767">
      <w:pPr>
        <w:pStyle w:val="Estilo15"/>
      </w:pPr>
      <w:r w:rsidRPr="002F264E">
        <w:t xml:space="preserve">Ao longo do ano de 2021, o Banco do Nordeste implantou diversas ações de simplificação do processo de crédito e também ampliou parcerias com diversas entidades de classe com objetivo de melhor atender às Micro e Pequenas Empresas. Também disponibilizou um novo instrumento normativo para prorrogação das dívidas das atividades mais afetadas pela pandemia, por meio de mecanismo de renegociação digital, proporcionando maior rapidez e eficiência ao processo. </w:t>
      </w:r>
    </w:p>
    <w:p w14:paraId="42619CC7" w14:textId="77777777" w:rsidR="00F3251A" w:rsidRPr="002F264E" w:rsidRDefault="00F3251A" w:rsidP="009A3767">
      <w:pPr>
        <w:autoSpaceDE w:val="0"/>
        <w:autoSpaceDN w:val="0"/>
        <w:jc w:val="both"/>
        <w:rPr>
          <w:rFonts w:ascii="Arial" w:hAnsi="Arial" w:cs="Arial"/>
        </w:rPr>
      </w:pPr>
      <w:r w:rsidRPr="002F264E">
        <w:rPr>
          <w:rFonts w:ascii="Arial" w:hAnsi="Arial" w:cs="Arial"/>
        </w:rPr>
        <w:t>Com recursos do FNE, foram contratados R$ 3,80 bilhões, o setor de comércio foi atendido com R$ 1,59 bilhão em contratações 41,9% dos recursos do FNE aplicados pelo Banco do Nordeste neste segmento, conforme apresentado na Tabela a seguir:</w:t>
      </w:r>
    </w:p>
    <w:p w14:paraId="5FD33A14" w14:textId="77777777" w:rsidR="00F3251A" w:rsidRPr="002F264E" w:rsidRDefault="00F3251A" w:rsidP="009A3767">
      <w:pPr>
        <w:pStyle w:val="Estilo15"/>
        <w:rPr>
          <w:b/>
          <w:bCs/>
        </w:rPr>
      </w:pPr>
      <w:r w:rsidRPr="002F264E">
        <w:rPr>
          <w:b/>
          <w:bCs/>
        </w:rPr>
        <w:t>Tabela 10 - Contratações do Segmento MPE Por Setor Econômico</w:t>
      </w:r>
    </w:p>
    <w:tbl>
      <w:tblPr>
        <w:tblW w:w="5880" w:type="dxa"/>
        <w:tblInd w:w="1591" w:type="dxa"/>
        <w:tblCellMar>
          <w:left w:w="70" w:type="dxa"/>
          <w:right w:w="70" w:type="dxa"/>
        </w:tblCellMar>
        <w:tblLook w:val="04A0" w:firstRow="1" w:lastRow="0" w:firstColumn="1" w:lastColumn="0" w:noHBand="0" w:noVBand="1"/>
      </w:tblPr>
      <w:tblGrid>
        <w:gridCol w:w="1280"/>
        <w:gridCol w:w="2800"/>
        <w:gridCol w:w="1800"/>
      </w:tblGrid>
      <w:tr w:rsidR="00F3251A" w:rsidRPr="002F264E" w14:paraId="375DE7E2" w14:textId="77777777" w:rsidTr="00727637">
        <w:trPr>
          <w:trHeight w:val="315"/>
        </w:trPr>
        <w:tc>
          <w:tcPr>
            <w:tcW w:w="1280" w:type="dxa"/>
            <w:tcBorders>
              <w:top w:val="single" w:sz="8" w:space="0" w:color="999999"/>
              <w:left w:val="single" w:sz="8" w:space="0" w:color="999999"/>
              <w:bottom w:val="single" w:sz="12" w:space="0" w:color="666666"/>
              <w:right w:val="single" w:sz="8" w:space="0" w:color="999999"/>
            </w:tcBorders>
            <w:shd w:val="clear" w:color="000000" w:fill="A6193C"/>
            <w:noWrap/>
            <w:vAlign w:val="center"/>
            <w:hideMark/>
          </w:tcPr>
          <w:p w14:paraId="4567E9E8"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Setor</w:t>
            </w:r>
          </w:p>
        </w:tc>
        <w:tc>
          <w:tcPr>
            <w:tcW w:w="2800" w:type="dxa"/>
            <w:tcBorders>
              <w:top w:val="single" w:sz="8" w:space="0" w:color="999999"/>
              <w:left w:val="nil"/>
              <w:bottom w:val="single" w:sz="12" w:space="0" w:color="666666"/>
              <w:right w:val="single" w:sz="8" w:space="0" w:color="999999"/>
            </w:tcBorders>
            <w:shd w:val="clear" w:color="000000" w:fill="A6193C"/>
            <w:noWrap/>
            <w:vAlign w:val="center"/>
            <w:hideMark/>
          </w:tcPr>
          <w:p w14:paraId="3E853E8D"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Valor Contratado (R$)</w:t>
            </w:r>
          </w:p>
        </w:tc>
        <w:tc>
          <w:tcPr>
            <w:tcW w:w="1800" w:type="dxa"/>
            <w:tcBorders>
              <w:top w:val="single" w:sz="8" w:space="0" w:color="999999"/>
              <w:left w:val="nil"/>
              <w:bottom w:val="single" w:sz="12" w:space="0" w:color="666666"/>
              <w:right w:val="single" w:sz="8" w:space="0" w:color="999999"/>
            </w:tcBorders>
            <w:shd w:val="clear" w:color="000000" w:fill="A6193C"/>
            <w:noWrap/>
            <w:vAlign w:val="center"/>
            <w:hideMark/>
          </w:tcPr>
          <w:p w14:paraId="18BD75D3"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Percentual</w:t>
            </w:r>
          </w:p>
        </w:tc>
      </w:tr>
      <w:tr w:rsidR="00F3251A" w:rsidRPr="002F264E" w14:paraId="4C88FCDA" w14:textId="77777777" w:rsidTr="00727637">
        <w:trPr>
          <w:trHeight w:val="769"/>
        </w:trPr>
        <w:tc>
          <w:tcPr>
            <w:tcW w:w="1280" w:type="dxa"/>
            <w:tcBorders>
              <w:top w:val="nil"/>
              <w:left w:val="single" w:sz="8" w:space="0" w:color="999999"/>
              <w:bottom w:val="single" w:sz="8" w:space="0" w:color="999999"/>
              <w:right w:val="single" w:sz="8" w:space="0" w:color="999999"/>
            </w:tcBorders>
            <w:shd w:val="clear" w:color="000000" w:fill="D9D9D9"/>
            <w:noWrap/>
            <w:vAlign w:val="center"/>
            <w:hideMark/>
          </w:tcPr>
          <w:p w14:paraId="2895A6D7"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lang w:val="pt-PT" w:eastAsia="pt-BR"/>
              </w:rPr>
              <w:t>Comércio</w:t>
            </w:r>
          </w:p>
        </w:tc>
        <w:tc>
          <w:tcPr>
            <w:tcW w:w="2800" w:type="dxa"/>
            <w:tcBorders>
              <w:top w:val="nil"/>
              <w:left w:val="nil"/>
              <w:bottom w:val="single" w:sz="8" w:space="0" w:color="999999"/>
              <w:right w:val="single" w:sz="8" w:space="0" w:color="999999"/>
            </w:tcBorders>
            <w:shd w:val="clear" w:color="000000" w:fill="D9D9D9"/>
            <w:noWrap/>
            <w:vAlign w:val="center"/>
            <w:hideMark/>
          </w:tcPr>
          <w:p w14:paraId="102E4280"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lang w:val="pt-PT" w:eastAsia="pt-BR"/>
              </w:rPr>
              <w:t xml:space="preserve">           1.595.091.989,4 </w:t>
            </w:r>
          </w:p>
        </w:tc>
        <w:tc>
          <w:tcPr>
            <w:tcW w:w="1800" w:type="dxa"/>
            <w:tcBorders>
              <w:top w:val="nil"/>
              <w:left w:val="nil"/>
              <w:bottom w:val="single" w:sz="8" w:space="0" w:color="999999"/>
              <w:right w:val="single" w:sz="8" w:space="0" w:color="999999"/>
            </w:tcBorders>
            <w:shd w:val="clear" w:color="000000" w:fill="D9D9D9"/>
            <w:noWrap/>
            <w:vAlign w:val="center"/>
            <w:hideMark/>
          </w:tcPr>
          <w:p w14:paraId="59B9EB69"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lang w:val="pt-PT" w:eastAsia="pt-BR"/>
              </w:rPr>
              <w:t>41,90%</w:t>
            </w:r>
          </w:p>
        </w:tc>
      </w:tr>
      <w:tr w:rsidR="00F3251A" w:rsidRPr="002F264E" w14:paraId="2C2E0A41" w14:textId="77777777" w:rsidTr="00727637">
        <w:trPr>
          <w:trHeight w:val="690"/>
        </w:trPr>
        <w:tc>
          <w:tcPr>
            <w:tcW w:w="1280" w:type="dxa"/>
            <w:tcBorders>
              <w:top w:val="nil"/>
              <w:left w:val="single" w:sz="8" w:space="0" w:color="999999"/>
              <w:bottom w:val="single" w:sz="8" w:space="0" w:color="999999"/>
              <w:right w:val="single" w:sz="8" w:space="0" w:color="999999"/>
            </w:tcBorders>
            <w:shd w:val="clear" w:color="auto" w:fill="auto"/>
            <w:noWrap/>
            <w:vAlign w:val="center"/>
            <w:hideMark/>
          </w:tcPr>
          <w:p w14:paraId="3E590BA4"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val="pt-PT" w:eastAsia="pt-BR"/>
              </w:rPr>
              <w:t>Serviços</w:t>
            </w:r>
          </w:p>
        </w:tc>
        <w:tc>
          <w:tcPr>
            <w:tcW w:w="2800" w:type="dxa"/>
            <w:tcBorders>
              <w:top w:val="nil"/>
              <w:left w:val="nil"/>
              <w:bottom w:val="single" w:sz="8" w:space="0" w:color="999999"/>
              <w:right w:val="single" w:sz="8" w:space="0" w:color="999999"/>
            </w:tcBorders>
            <w:shd w:val="clear" w:color="auto" w:fill="auto"/>
            <w:noWrap/>
            <w:vAlign w:val="center"/>
            <w:hideMark/>
          </w:tcPr>
          <w:p w14:paraId="79206140"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val="pt-PT" w:eastAsia="pt-BR"/>
              </w:rPr>
              <w:t xml:space="preserve">           1.098.252.705,4 </w:t>
            </w:r>
          </w:p>
        </w:tc>
        <w:tc>
          <w:tcPr>
            <w:tcW w:w="1800" w:type="dxa"/>
            <w:tcBorders>
              <w:top w:val="nil"/>
              <w:left w:val="nil"/>
              <w:bottom w:val="single" w:sz="8" w:space="0" w:color="999999"/>
              <w:right w:val="single" w:sz="8" w:space="0" w:color="999999"/>
            </w:tcBorders>
            <w:shd w:val="clear" w:color="auto" w:fill="auto"/>
            <w:noWrap/>
            <w:vAlign w:val="center"/>
            <w:hideMark/>
          </w:tcPr>
          <w:p w14:paraId="6A3FC9CF"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val="pt-PT" w:eastAsia="pt-BR"/>
              </w:rPr>
              <w:t>28,90%</w:t>
            </w:r>
          </w:p>
        </w:tc>
      </w:tr>
      <w:tr w:rsidR="00F3251A" w:rsidRPr="002F264E" w14:paraId="533B6EFF" w14:textId="77777777" w:rsidTr="00727637">
        <w:trPr>
          <w:trHeight w:val="701"/>
        </w:trPr>
        <w:tc>
          <w:tcPr>
            <w:tcW w:w="1280" w:type="dxa"/>
            <w:tcBorders>
              <w:top w:val="nil"/>
              <w:left w:val="single" w:sz="8" w:space="0" w:color="999999"/>
              <w:bottom w:val="single" w:sz="8" w:space="0" w:color="999999"/>
              <w:right w:val="single" w:sz="8" w:space="0" w:color="999999"/>
            </w:tcBorders>
            <w:shd w:val="clear" w:color="000000" w:fill="D9D9D9"/>
            <w:noWrap/>
            <w:vAlign w:val="center"/>
            <w:hideMark/>
          </w:tcPr>
          <w:p w14:paraId="7D4C2358"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lang w:val="pt-PT" w:eastAsia="pt-BR"/>
              </w:rPr>
              <w:t>Indústria</w:t>
            </w:r>
          </w:p>
        </w:tc>
        <w:tc>
          <w:tcPr>
            <w:tcW w:w="2800" w:type="dxa"/>
            <w:tcBorders>
              <w:top w:val="nil"/>
              <w:left w:val="nil"/>
              <w:bottom w:val="single" w:sz="8" w:space="0" w:color="999999"/>
              <w:right w:val="single" w:sz="8" w:space="0" w:color="999999"/>
            </w:tcBorders>
            <w:shd w:val="clear" w:color="000000" w:fill="D9D9D9"/>
            <w:noWrap/>
            <w:vAlign w:val="center"/>
            <w:hideMark/>
          </w:tcPr>
          <w:p w14:paraId="6CF4EEF6"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lang w:val="pt-PT" w:eastAsia="pt-BR"/>
              </w:rPr>
              <w:t xml:space="preserve">               960.185.095,0 </w:t>
            </w:r>
          </w:p>
        </w:tc>
        <w:tc>
          <w:tcPr>
            <w:tcW w:w="1800" w:type="dxa"/>
            <w:tcBorders>
              <w:top w:val="nil"/>
              <w:left w:val="nil"/>
              <w:bottom w:val="single" w:sz="8" w:space="0" w:color="999999"/>
              <w:right w:val="single" w:sz="8" w:space="0" w:color="999999"/>
            </w:tcBorders>
            <w:shd w:val="clear" w:color="000000" w:fill="D9D9D9"/>
            <w:noWrap/>
            <w:vAlign w:val="center"/>
            <w:hideMark/>
          </w:tcPr>
          <w:p w14:paraId="0B804749"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lang w:val="pt-PT" w:eastAsia="pt-BR"/>
              </w:rPr>
              <w:t>25,20%</w:t>
            </w:r>
          </w:p>
        </w:tc>
      </w:tr>
      <w:tr w:rsidR="00F3251A" w:rsidRPr="002F264E" w14:paraId="44E285E2" w14:textId="77777777" w:rsidTr="00727637">
        <w:trPr>
          <w:trHeight w:val="541"/>
        </w:trPr>
        <w:tc>
          <w:tcPr>
            <w:tcW w:w="1280" w:type="dxa"/>
            <w:tcBorders>
              <w:top w:val="nil"/>
              <w:left w:val="single" w:sz="8" w:space="0" w:color="999999"/>
              <w:bottom w:val="single" w:sz="8" w:space="0" w:color="999999"/>
              <w:right w:val="single" w:sz="8" w:space="0" w:color="999999"/>
            </w:tcBorders>
            <w:shd w:val="clear" w:color="auto" w:fill="auto"/>
            <w:noWrap/>
            <w:vAlign w:val="center"/>
            <w:hideMark/>
          </w:tcPr>
          <w:p w14:paraId="2A1DFE4F"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val="pt-PT" w:eastAsia="pt-BR"/>
              </w:rPr>
              <w:t>Rural</w:t>
            </w:r>
          </w:p>
        </w:tc>
        <w:tc>
          <w:tcPr>
            <w:tcW w:w="2800" w:type="dxa"/>
            <w:tcBorders>
              <w:top w:val="nil"/>
              <w:left w:val="nil"/>
              <w:bottom w:val="single" w:sz="8" w:space="0" w:color="999999"/>
              <w:right w:val="single" w:sz="8" w:space="0" w:color="999999"/>
            </w:tcBorders>
            <w:shd w:val="clear" w:color="auto" w:fill="auto"/>
            <w:noWrap/>
            <w:vAlign w:val="center"/>
            <w:hideMark/>
          </w:tcPr>
          <w:p w14:paraId="5BB1F616"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val="pt-PT" w:eastAsia="pt-BR"/>
              </w:rPr>
              <w:t xml:space="preserve">               151.316.169,9 </w:t>
            </w:r>
          </w:p>
        </w:tc>
        <w:tc>
          <w:tcPr>
            <w:tcW w:w="1800" w:type="dxa"/>
            <w:tcBorders>
              <w:top w:val="nil"/>
              <w:left w:val="nil"/>
              <w:bottom w:val="single" w:sz="8" w:space="0" w:color="999999"/>
              <w:right w:val="single" w:sz="8" w:space="0" w:color="999999"/>
            </w:tcBorders>
            <w:shd w:val="clear" w:color="auto" w:fill="auto"/>
            <w:noWrap/>
            <w:vAlign w:val="center"/>
            <w:hideMark/>
          </w:tcPr>
          <w:p w14:paraId="553A9E94"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val="pt-PT" w:eastAsia="pt-BR"/>
              </w:rPr>
              <w:t>4,00%</w:t>
            </w:r>
          </w:p>
        </w:tc>
      </w:tr>
      <w:tr w:rsidR="00F3251A" w:rsidRPr="002F264E" w14:paraId="63B9BACB" w14:textId="77777777" w:rsidTr="00727637">
        <w:trPr>
          <w:trHeight w:val="535"/>
        </w:trPr>
        <w:tc>
          <w:tcPr>
            <w:tcW w:w="1280" w:type="dxa"/>
            <w:tcBorders>
              <w:top w:val="nil"/>
              <w:left w:val="single" w:sz="8" w:space="0" w:color="999999"/>
              <w:bottom w:val="single" w:sz="8" w:space="0" w:color="999999"/>
              <w:right w:val="single" w:sz="8" w:space="0" w:color="999999"/>
            </w:tcBorders>
            <w:shd w:val="clear" w:color="000000" w:fill="BFBFBF"/>
            <w:noWrap/>
            <w:vAlign w:val="center"/>
            <w:hideMark/>
          </w:tcPr>
          <w:p w14:paraId="4136FB14" w14:textId="77777777" w:rsidR="00F3251A" w:rsidRPr="002F264E" w:rsidRDefault="00F3251A" w:rsidP="009A3767">
            <w:pPr>
              <w:spacing w:after="0"/>
              <w:jc w:val="both"/>
              <w:rPr>
                <w:rFonts w:ascii="Arial" w:eastAsia="Times New Roman" w:hAnsi="Arial" w:cs="Arial"/>
                <w:b/>
                <w:bCs/>
                <w:color w:val="000000"/>
                <w:lang w:eastAsia="pt-BR"/>
              </w:rPr>
            </w:pPr>
            <w:r w:rsidRPr="002F264E">
              <w:rPr>
                <w:rFonts w:ascii="Arial" w:eastAsia="Times New Roman" w:hAnsi="Arial" w:cs="Arial"/>
                <w:b/>
                <w:bCs/>
                <w:lang w:val="pt-PT" w:eastAsia="pt-BR"/>
              </w:rPr>
              <w:t>Total</w:t>
            </w:r>
          </w:p>
        </w:tc>
        <w:tc>
          <w:tcPr>
            <w:tcW w:w="2800" w:type="dxa"/>
            <w:tcBorders>
              <w:top w:val="nil"/>
              <w:left w:val="nil"/>
              <w:bottom w:val="single" w:sz="8" w:space="0" w:color="999999"/>
              <w:right w:val="single" w:sz="8" w:space="0" w:color="999999"/>
            </w:tcBorders>
            <w:shd w:val="clear" w:color="000000" w:fill="BFBFBF"/>
            <w:noWrap/>
            <w:vAlign w:val="center"/>
            <w:hideMark/>
          </w:tcPr>
          <w:p w14:paraId="754B0F25" w14:textId="77777777" w:rsidR="00F3251A" w:rsidRPr="002F264E" w:rsidRDefault="00F3251A" w:rsidP="009A3767">
            <w:pPr>
              <w:spacing w:after="0"/>
              <w:jc w:val="both"/>
              <w:rPr>
                <w:rFonts w:ascii="Arial" w:eastAsia="Times New Roman" w:hAnsi="Arial" w:cs="Arial"/>
                <w:b/>
                <w:bCs/>
                <w:color w:val="000000"/>
                <w:lang w:eastAsia="pt-BR"/>
              </w:rPr>
            </w:pPr>
            <w:r w:rsidRPr="002F264E">
              <w:rPr>
                <w:rFonts w:ascii="Arial" w:eastAsia="Times New Roman" w:hAnsi="Arial" w:cs="Arial"/>
                <w:b/>
                <w:bCs/>
                <w:lang w:val="pt-PT" w:eastAsia="pt-BR"/>
              </w:rPr>
              <w:t xml:space="preserve">           3.804.845.959,8 </w:t>
            </w:r>
          </w:p>
        </w:tc>
        <w:tc>
          <w:tcPr>
            <w:tcW w:w="1800" w:type="dxa"/>
            <w:tcBorders>
              <w:top w:val="nil"/>
              <w:left w:val="nil"/>
              <w:bottom w:val="single" w:sz="8" w:space="0" w:color="999999"/>
              <w:right w:val="single" w:sz="8" w:space="0" w:color="999999"/>
            </w:tcBorders>
            <w:shd w:val="clear" w:color="000000" w:fill="BFBFBF"/>
            <w:noWrap/>
            <w:vAlign w:val="center"/>
            <w:hideMark/>
          </w:tcPr>
          <w:p w14:paraId="5B90F953" w14:textId="77777777" w:rsidR="00F3251A" w:rsidRPr="002F264E" w:rsidRDefault="00F3251A" w:rsidP="009A3767">
            <w:pPr>
              <w:spacing w:after="0"/>
              <w:jc w:val="both"/>
              <w:rPr>
                <w:rFonts w:ascii="Arial" w:eastAsia="Times New Roman" w:hAnsi="Arial" w:cs="Arial"/>
                <w:b/>
                <w:bCs/>
                <w:color w:val="000000"/>
                <w:lang w:eastAsia="pt-BR"/>
              </w:rPr>
            </w:pPr>
            <w:r w:rsidRPr="002F264E">
              <w:rPr>
                <w:rFonts w:ascii="Arial" w:eastAsia="Times New Roman" w:hAnsi="Arial" w:cs="Arial"/>
                <w:b/>
                <w:bCs/>
                <w:lang w:val="pt-PT" w:eastAsia="pt-BR"/>
              </w:rPr>
              <w:t>100%</w:t>
            </w:r>
          </w:p>
        </w:tc>
      </w:tr>
    </w:tbl>
    <w:p w14:paraId="673FEF2F" w14:textId="77777777" w:rsidR="00F3251A" w:rsidRPr="002F264E" w:rsidRDefault="00F3251A" w:rsidP="009A3767">
      <w:pPr>
        <w:autoSpaceDE w:val="0"/>
        <w:autoSpaceDN w:val="0"/>
        <w:jc w:val="both"/>
        <w:rPr>
          <w:rFonts w:ascii="Arial" w:eastAsia="Times New Roman" w:hAnsi="Arial" w:cs="Arial"/>
          <w:i/>
          <w:iCs/>
          <w:kern w:val="32"/>
          <w:sz w:val="24"/>
          <w:szCs w:val="24"/>
        </w:rPr>
      </w:pPr>
      <w:r w:rsidRPr="002F264E">
        <w:rPr>
          <w:rFonts w:ascii="Arial" w:eastAsia="Times New Roman" w:hAnsi="Arial" w:cs="Arial"/>
          <w:color w:val="000000"/>
          <w:sz w:val="18"/>
          <w:szCs w:val="18"/>
          <w:lang w:eastAsia="pt-BR"/>
        </w:rPr>
        <w:t>Fonte: Banco do Nordeste - Diretoria de Negócios</w:t>
      </w:r>
    </w:p>
    <w:p w14:paraId="1AC7DE6E" w14:textId="77777777" w:rsidR="00F3251A" w:rsidRPr="002F264E" w:rsidRDefault="00F3251A" w:rsidP="009A3767">
      <w:pPr>
        <w:pStyle w:val="Estilo15"/>
      </w:pPr>
      <w:r w:rsidRPr="002F264E">
        <w:lastRenderedPageBreak/>
        <w:t>Na região do Semiárido, que é um dos subespaços prioritários da Política Nacional de Desenvolvimento Regional (PNDR), foi contratado com recursos do FNE o montante de R$ 1,94 bilhão em 12.920 operações de crédito, representando 53,0% do total de operações.</w:t>
      </w:r>
    </w:p>
    <w:p w14:paraId="00ACDB36" w14:textId="77777777" w:rsidR="00F3251A" w:rsidRPr="002F264E" w:rsidRDefault="00F3251A" w:rsidP="009A3767">
      <w:pPr>
        <w:pStyle w:val="Estilo15"/>
      </w:pPr>
      <w:r w:rsidRPr="002F264E">
        <w:t>O Banco do Nordeste se preocupa em oferecer vantagens para as empresas, soluções para o equilíbrio de caixa e sustentabilidade ambiental. É com esse espírito que através do programa de crédito FNE-Sol o Banco contratou R$ 186,7 milhões com micro e pequenas empresas, oferecendo a oportunidade para elas gerarem a sua própria energia de forma limpa e sustentável, reduzindo seus custos, aumentando a sua competitividade e ainda contribuindo com o meio ambiente.</w:t>
      </w:r>
    </w:p>
    <w:p w14:paraId="02625168" w14:textId="77777777" w:rsidR="00F3251A" w:rsidRPr="002F264E" w:rsidRDefault="00F3251A" w:rsidP="009A3767">
      <w:pPr>
        <w:pStyle w:val="Estilo15"/>
      </w:pPr>
      <w:r w:rsidRPr="002F264E">
        <w:t>Ciente do seu papel como fomentador do desenvolvimento, o Banco do Nordeste também lançou o Programa FNE Saúde com condições exclusivas para as micro e pequenas empresas poderem investir e se modernizar neste importante setor que teve sua demanda muito elevada por causa da pandemia. Em 2021, foram financiados, somente para micro e pequenas empresas, mais de R$ 183,4 milhões.</w:t>
      </w:r>
    </w:p>
    <w:p w14:paraId="10D9AB66" w14:textId="77777777" w:rsidR="00F3251A" w:rsidRPr="002F264E" w:rsidRDefault="00F3251A" w:rsidP="009A3767">
      <w:pPr>
        <w:pStyle w:val="Estilo15"/>
        <w:rPr>
          <w:b/>
          <w:bCs/>
          <w:color w:val="A6193C"/>
        </w:rPr>
      </w:pPr>
      <w:r w:rsidRPr="002F264E">
        <w:t>Considerando a importância dos investimentos em inovação seja por meio de tecnologias disruptivas ou iniciativas incrementais, o Banco do Nordeste oferece crédito para ideias inovadoras das micro e pequenas empresas, financiando, em 2021, R$ 13,9 milhões para a melhoria do processo produtivo, redução de custos, otimização de processos e competitividade.</w:t>
      </w:r>
    </w:p>
    <w:p w14:paraId="099111E7" w14:textId="77777777" w:rsidR="00F3251A" w:rsidRPr="002F264E" w:rsidRDefault="00F3251A" w:rsidP="009A3767">
      <w:pPr>
        <w:ind w:left="-2124"/>
        <w:jc w:val="both"/>
        <w:rPr>
          <w:rFonts w:ascii="Arial" w:hAnsi="Arial" w:cs="Arial"/>
          <w:b/>
          <w:color w:val="000000"/>
          <w:sz w:val="18"/>
          <w:szCs w:val="18"/>
        </w:rPr>
      </w:pPr>
      <w:r w:rsidRPr="002F264E">
        <w:rPr>
          <w:rFonts w:ascii="Arial" w:hAnsi="Arial" w:cs="Arial"/>
          <w:bCs/>
          <w:color w:val="000000"/>
          <w:sz w:val="20"/>
          <w:szCs w:val="20"/>
        </w:rPr>
        <w:t xml:space="preserve">  </w:t>
      </w:r>
    </w:p>
    <w:p w14:paraId="1D688BB2" w14:textId="77777777" w:rsidR="00F3251A" w:rsidRPr="002F264E" w:rsidRDefault="00F3251A" w:rsidP="009A3767">
      <w:pPr>
        <w:pStyle w:val="section1"/>
        <w:autoSpaceDE w:val="0"/>
        <w:autoSpaceDN w:val="0"/>
        <w:spacing w:before="0" w:beforeAutospacing="0" w:after="96" w:afterAutospacing="0"/>
        <w:jc w:val="both"/>
        <w:rPr>
          <w:rFonts w:ascii="Arial" w:eastAsia="Times New Roman" w:hAnsi="Arial" w:cs="Arial"/>
          <w:b/>
          <w:bCs/>
          <w:i/>
          <w:color w:val="A6193C"/>
          <w:kern w:val="32"/>
          <w:sz w:val="22"/>
          <w:szCs w:val="22"/>
        </w:rPr>
      </w:pPr>
      <w:r w:rsidRPr="002F264E">
        <w:rPr>
          <w:rFonts w:ascii="Arial" w:eastAsia="Times New Roman" w:hAnsi="Arial" w:cs="Arial"/>
          <w:b/>
          <w:bCs/>
          <w:i/>
          <w:color w:val="A6193C"/>
          <w:kern w:val="32"/>
          <w:sz w:val="22"/>
          <w:szCs w:val="22"/>
        </w:rPr>
        <w:t>Agronegócio Pessoa Física</w:t>
      </w:r>
    </w:p>
    <w:p w14:paraId="4EC3F368" w14:textId="77777777" w:rsidR="00F3251A" w:rsidRPr="002F264E" w:rsidRDefault="00F3251A" w:rsidP="009A3767">
      <w:pPr>
        <w:jc w:val="both"/>
        <w:rPr>
          <w:rFonts w:ascii="Arial" w:hAnsi="Arial" w:cs="Arial"/>
        </w:rPr>
      </w:pPr>
    </w:p>
    <w:p w14:paraId="4E5DC6C4" w14:textId="77777777" w:rsidR="00F3251A" w:rsidRPr="002F264E" w:rsidRDefault="00F3251A" w:rsidP="009A3767">
      <w:pPr>
        <w:jc w:val="both"/>
        <w:rPr>
          <w:rFonts w:ascii="Arial" w:hAnsi="Arial" w:cs="Arial"/>
        </w:rPr>
      </w:pPr>
      <w:r w:rsidRPr="002F264E">
        <w:rPr>
          <w:rFonts w:ascii="Arial" w:hAnsi="Arial" w:cs="Arial"/>
        </w:rPr>
        <w:t>O Banco do Nordeste, como principal parceiro do Agronegócio, responde por 55,7% do apoio creditício em sua área de atuação, contando com apenas 8,9% da rede bancária.</w:t>
      </w:r>
    </w:p>
    <w:p w14:paraId="7E9F3799" w14:textId="77777777" w:rsidR="00F3251A" w:rsidRPr="002F264E" w:rsidRDefault="00F3251A" w:rsidP="009A3767">
      <w:pPr>
        <w:jc w:val="both"/>
        <w:rPr>
          <w:rFonts w:ascii="Arial" w:hAnsi="Arial" w:cs="Arial"/>
        </w:rPr>
      </w:pPr>
      <w:r w:rsidRPr="002F264E">
        <w:rPr>
          <w:rFonts w:ascii="Arial" w:hAnsi="Arial" w:cs="Arial"/>
        </w:rPr>
        <w:t>Nesse sentido disponibiliza linhas de crédito para investimento, custeio e comercialização, buscando elevar a aplicação dos recursos em programas diferenciados, que contribuam para o avanço na produtividade e sustentabilidade do setor com destaque para:</w:t>
      </w:r>
    </w:p>
    <w:p w14:paraId="3D24E616" w14:textId="77777777" w:rsidR="00F3251A" w:rsidRPr="002F264E" w:rsidRDefault="00F3251A" w:rsidP="007447A1">
      <w:pPr>
        <w:pStyle w:val="PargrafodaLista"/>
        <w:numPr>
          <w:ilvl w:val="0"/>
          <w:numId w:val="13"/>
        </w:numPr>
        <w:tabs>
          <w:tab w:val="clear" w:pos="3912"/>
        </w:tabs>
        <w:spacing w:after="96"/>
        <w:ind w:left="851"/>
        <w:rPr>
          <w:rFonts w:cs="Arial"/>
        </w:rPr>
      </w:pPr>
      <w:r w:rsidRPr="002F264E">
        <w:rPr>
          <w:rFonts w:cs="Arial"/>
        </w:rPr>
        <w:t>Incentivar a inovação na Área Rural com a incorporação de tecnologias visando ganhos de produtividade, desburocratização de processos e eficiência de custos;</w:t>
      </w:r>
    </w:p>
    <w:p w14:paraId="4B9BBD6C" w14:textId="77777777" w:rsidR="00F3251A" w:rsidRPr="002F264E" w:rsidRDefault="00F3251A" w:rsidP="007447A1">
      <w:pPr>
        <w:pStyle w:val="PargrafodaLista"/>
        <w:numPr>
          <w:ilvl w:val="0"/>
          <w:numId w:val="13"/>
        </w:numPr>
        <w:tabs>
          <w:tab w:val="clear" w:pos="3912"/>
        </w:tabs>
        <w:spacing w:after="96"/>
        <w:ind w:left="851"/>
        <w:rPr>
          <w:rFonts w:cs="Arial"/>
        </w:rPr>
      </w:pPr>
      <w:r w:rsidRPr="002F264E">
        <w:rPr>
          <w:rFonts w:cs="Arial"/>
        </w:rPr>
        <w:t>Intensificar a busca pela Sustentabilidade dos Sistemas de Produção Agrícolas por meio da preservação dos recursos naturais, sistemas agrícolas mais rentáveis, redução de perdas e desperdícios e eficiência dos sistemas produtivos</w:t>
      </w:r>
    </w:p>
    <w:p w14:paraId="30BEB380" w14:textId="77777777" w:rsidR="00F3251A" w:rsidRPr="002F264E" w:rsidRDefault="00F3251A" w:rsidP="009A3767">
      <w:pPr>
        <w:jc w:val="both"/>
        <w:rPr>
          <w:rFonts w:ascii="Arial" w:hAnsi="Arial" w:cs="Arial"/>
        </w:rPr>
      </w:pPr>
      <w:r w:rsidRPr="002F264E">
        <w:rPr>
          <w:rFonts w:ascii="Arial" w:hAnsi="Arial" w:cs="Arial"/>
        </w:rPr>
        <w:t>Em 2021, o Banco do Nordeste contratou com produtores rurais pessoas físicas, exceto Pronaf, o valor de R$ 5,36 bilhões, sendo R$ 4,37 bilhões com a Fonte FNE e R$ 997,0 milhões com a fonte Poupança Rural em 237 operações, montante 43% superior ao valor contratado no mesmo período do ano passado.</w:t>
      </w:r>
    </w:p>
    <w:p w14:paraId="1EF8F21F" w14:textId="77777777" w:rsidR="00F3251A" w:rsidRPr="002F264E" w:rsidRDefault="00F3251A" w:rsidP="009A3767">
      <w:pPr>
        <w:jc w:val="both"/>
        <w:rPr>
          <w:rFonts w:ascii="Arial" w:hAnsi="Arial" w:cs="Arial"/>
        </w:rPr>
      </w:pPr>
      <w:r w:rsidRPr="002F264E">
        <w:rPr>
          <w:rFonts w:ascii="Arial" w:hAnsi="Arial" w:cs="Arial"/>
        </w:rPr>
        <w:t>Quanto à finalidade do crédito, 51% foram destinados ao custeio, 48% para investimento e 1% para comercialização. Com relação à região onde os recursos foram aplicados, 63% foram destinados ao semiárido nordestino.</w:t>
      </w:r>
    </w:p>
    <w:p w14:paraId="4F6D40B7" w14:textId="77777777" w:rsidR="00F3251A" w:rsidRPr="002F264E" w:rsidRDefault="00F3251A" w:rsidP="009A3767">
      <w:pPr>
        <w:jc w:val="both"/>
        <w:rPr>
          <w:rFonts w:ascii="Arial" w:hAnsi="Arial" w:cs="Arial"/>
        </w:rPr>
      </w:pPr>
      <w:r w:rsidRPr="002F264E">
        <w:rPr>
          <w:rFonts w:ascii="Arial" w:hAnsi="Arial" w:cs="Arial"/>
        </w:rPr>
        <w:lastRenderedPageBreak/>
        <w:t>Especificamente com clientes dos portes mini e pequeno, o Banco do Nordeste contratou com recursos do FNE o montante de R$ 2,41 bilhões distribuídos em 8.303 operações, o que corresponde a um acréscimo de 43% em comparação ao valor contratado em 2020 e 21% em relação ao número de operações.</w:t>
      </w:r>
    </w:p>
    <w:p w14:paraId="2D5881D3" w14:textId="77777777" w:rsidR="00F3251A" w:rsidRPr="002F264E" w:rsidRDefault="00F3251A" w:rsidP="009A3767">
      <w:pPr>
        <w:jc w:val="both"/>
        <w:rPr>
          <w:rFonts w:ascii="Arial" w:hAnsi="Arial" w:cs="Arial"/>
        </w:rPr>
      </w:pPr>
      <w:r w:rsidRPr="002F264E">
        <w:rPr>
          <w:rFonts w:ascii="Arial" w:hAnsi="Arial" w:cs="Arial"/>
        </w:rPr>
        <w:t>Para os demais portes, o Banco contratou com recursos do FNE R$ 1,96 bilhão que somados aos recursos da Poupança Rural (R$ 997,0 milhões), totalizaram R$ 2,95 bilhões alocados no Agronegócio da região.</w:t>
      </w:r>
    </w:p>
    <w:p w14:paraId="37795139" w14:textId="77777777" w:rsidR="00F3251A" w:rsidRPr="002F264E" w:rsidRDefault="00F3251A" w:rsidP="009A3767">
      <w:pPr>
        <w:jc w:val="both"/>
        <w:rPr>
          <w:rFonts w:ascii="Arial" w:hAnsi="Arial" w:cs="Arial"/>
        </w:rPr>
      </w:pPr>
      <w:r w:rsidRPr="002F264E">
        <w:rPr>
          <w:rFonts w:ascii="Arial" w:hAnsi="Arial" w:cs="Arial"/>
        </w:rPr>
        <w:t>O agronegócio no Banco do Nordeste segue as diretrizes do Governo Federal e atua em sintonia com o Ministério da Agricultura, Pecuária e Abastecimento, seguindo as orientações do Plano Safra e atendendo os objetivos dos programas AgroNordeste e Profinor.</w:t>
      </w:r>
    </w:p>
    <w:p w14:paraId="442DBBD1" w14:textId="77777777" w:rsidR="00F3251A" w:rsidRPr="002F264E" w:rsidRDefault="00F3251A" w:rsidP="009A3767">
      <w:pPr>
        <w:jc w:val="both"/>
        <w:rPr>
          <w:rFonts w:ascii="Arial" w:hAnsi="Arial" w:cs="Arial"/>
        </w:rPr>
      </w:pPr>
      <w:r w:rsidRPr="002F264E">
        <w:rPr>
          <w:rFonts w:ascii="Arial" w:hAnsi="Arial" w:cs="Arial"/>
        </w:rPr>
        <w:t>Através do Plano AgroNordeste, o Banco aplicou em 2021, em toda área de atuação, nos 16 territórios do Programa, o montante de R$ 5,16 bilhões em mais de 125 mil operações.</w:t>
      </w:r>
    </w:p>
    <w:p w14:paraId="298B1F0A" w14:textId="77777777" w:rsidR="00F3251A" w:rsidRPr="002F264E" w:rsidRDefault="00F3251A" w:rsidP="009A3767">
      <w:pPr>
        <w:jc w:val="both"/>
        <w:rPr>
          <w:rFonts w:ascii="Arial" w:hAnsi="Arial" w:cs="Arial"/>
        </w:rPr>
      </w:pPr>
      <w:r w:rsidRPr="002F264E">
        <w:rPr>
          <w:rFonts w:ascii="Arial" w:hAnsi="Arial" w:cs="Arial"/>
        </w:rPr>
        <w:t>Com o lançamento do Profinor, o Banco vem atuando para fortalecer a agricultura irrigada na região Nordeste, por meio da resolução dos principais gargalos existentes, e com a implementação dos instrumentos da Política Nacional de Irrigação. No ano de implantação do programa foram destinados mais de R$ 479,0 milhões a empreendimentos de irrigação, beneficiando uma área de mais de 50 mil hectares.</w:t>
      </w:r>
    </w:p>
    <w:p w14:paraId="59327B81" w14:textId="77777777" w:rsidR="00F3251A" w:rsidRPr="002F264E" w:rsidRDefault="00F3251A" w:rsidP="009A3767">
      <w:pPr>
        <w:jc w:val="both"/>
        <w:rPr>
          <w:rFonts w:ascii="Arial" w:hAnsi="Arial" w:cs="Arial"/>
        </w:rPr>
      </w:pPr>
      <w:r w:rsidRPr="002F264E">
        <w:rPr>
          <w:rFonts w:ascii="Arial" w:hAnsi="Arial" w:cs="Arial"/>
        </w:rPr>
        <w:t>O Banco do Nordeste participa do Plano Safra tendo investido mais de R$ 6,10 bilhões no Plano Safra 2021-2022, até o momento, representando um crescimento de 28% em relação ao mesmo período do ano anterior.</w:t>
      </w:r>
    </w:p>
    <w:p w14:paraId="00B8D889" w14:textId="77777777" w:rsidR="00F3251A" w:rsidRPr="002F264E" w:rsidRDefault="00F3251A" w:rsidP="009A3767">
      <w:pPr>
        <w:jc w:val="both"/>
        <w:rPr>
          <w:rFonts w:ascii="Arial" w:hAnsi="Arial" w:cs="Arial"/>
          <w:b/>
          <w:bCs/>
        </w:rPr>
      </w:pPr>
      <w:r w:rsidRPr="002F264E">
        <w:rPr>
          <w:rFonts w:ascii="Arial" w:hAnsi="Arial" w:cs="Arial"/>
          <w:b/>
          <w:bCs/>
        </w:rPr>
        <w:t>Por fim, segundo estudo do Escritório Técnico de Estudos Econômicos do Nordeste (Etene), as contratações de 2021 no Agronegócio, geraram ou ajudaram a manter 906 mil empregos, aumentaram R$ 3,50 bilhões na massa salarial e promoveram incremento de R$ 1,56 bilhão na arrecadação tributária, além de incrementar R$ 22,30 bilhões no valor bruto da produção e R$ 13,00 bilhões no valor adicionado à economia.</w:t>
      </w:r>
    </w:p>
    <w:p w14:paraId="4E57BCFC" w14:textId="77777777" w:rsidR="00F3251A" w:rsidRPr="002F264E" w:rsidRDefault="00F3251A" w:rsidP="009A3767">
      <w:pPr>
        <w:pStyle w:val="section1"/>
        <w:autoSpaceDE w:val="0"/>
        <w:autoSpaceDN w:val="0"/>
        <w:spacing w:before="0" w:beforeAutospacing="0" w:after="96" w:afterAutospacing="0"/>
        <w:jc w:val="both"/>
        <w:rPr>
          <w:rFonts w:ascii="Arial" w:eastAsia="Times New Roman" w:hAnsi="Arial" w:cs="Arial"/>
          <w:b/>
          <w:bCs/>
          <w:i/>
          <w:color w:val="A6193C"/>
          <w:kern w:val="32"/>
          <w:sz w:val="22"/>
          <w:szCs w:val="22"/>
        </w:rPr>
      </w:pPr>
    </w:p>
    <w:p w14:paraId="16F9F8C0" w14:textId="77777777" w:rsidR="00F3251A" w:rsidRPr="002F264E" w:rsidRDefault="00F3251A" w:rsidP="009A3767">
      <w:pPr>
        <w:pStyle w:val="section1"/>
        <w:autoSpaceDE w:val="0"/>
        <w:autoSpaceDN w:val="0"/>
        <w:spacing w:before="0" w:beforeAutospacing="0" w:after="96" w:afterAutospacing="0"/>
        <w:jc w:val="both"/>
        <w:rPr>
          <w:rFonts w:ascii="Arial" w:eastAsia="Times New Roman" w:hAnsi="Arial" w:cs="Arial"/>
          <w:b/>
          <w:bCs/>
          <w:iCs/>
          <w:color w:val="A6193C"/>
          <w:kern w:val="32"/>
          <w:sz w:val="22"/>
          <w:szCs w:val="22"/>
        </w:rPr>
      </w:pPr>
      <w:r w:rsidRPr="002F264E">
        <w:rPr>
          <w:rFonts w:ascii="Arial" w:eastAsia="Times New Roman" w:hAnsi="Arial" w:cs="Arial"/>
          <w:b/>
          <w:bCs/>
          <w:iCs/>
          <w:color w:val="A6193C"/>
          <w:kern w:val="32"/>
          <w:sz w:val="22"/>
          <w:szCs w:val="22"/>
        </w:rPr>
        <w:t>Pessoa Física</w:t>
      </w:r>
    </w:p>
    <w:p w14:paraId="0EC89D98" w14:textId="77777777" w:rsidR="00F3251A" w:rsidRPr="002F264E" w:rsidRDefault="00F3251A" w:rsidP="009A3767">
      <w:pPr>
        <w:pStyle w:val="Estilo15"/>
      </w:pPr>
      <w:r w:rsidRPr="002F264E">
        <w:t>O segmento Pessoa Física atua no atendimento a sócios, funcionários de empresas públicas ou particulares, profissionais liberais, funcionários e aposentados de empresas coligadas, beneficiários do INSS. Além de contemplar qualquer cliente pessoa física que seja consumidor de produtos e serviços financeiros, tais como: crédito para bens de consumo, financiamento estudantil ou crédito para geração de energia distribuída em unidades residenciais (FNE Sol PF (Pessoa Física) e/ou aplicações financeiras.</w:t>
      </w:r>
    </w:p>
    <w:p w14:paraId="41527A67" w14:textId="77777777" w:rsidR="00F3251A" w:rsidRPr="002F264E" w:rsidRDefault="00F3251A" w:rsidP="009A3767">
      <w:pPr>
        <w:pStyle w:val="Estilo15"/>
      </w:pPr>
      <w:r w:rsidRPr="002F264E">
        <w:t>Em 2021, mais uma vez a linha do FNE Sol PF ganha destaque com a contratação de 3.988 operações, superando, assim, o montante de 133,7 milhões, o qual ultrapassa a meta estabelecida em 111%. Ademais, tal resultado equivale a um crescimento de 23% no comparativo com o valor obtido no ano anterior. Essa performance é consequência do contínuo trabalho de melhoria e aperfeiçoamento do processo de concessão de crédito, sendo este ágil, simplificado e totalmente automatizado.</w:t>
      </w:r>
    </w:p>
    <w:p w14:paraId="142EA560" w14:textId="77777777" w:rsidR="00F3251A" w:rsidRPr="002F264E" w:rsidRDefault="00F3251A" w:rsidP="009A3767">
      <w:pPr>
        <w:pStyle w:val="Estilo15"/>
      </w:pPr>
      <w:r w:rsidRPr="002F264E">
        <w:lastRenderedPageBreak/>
        <w:t>Ressalta-se, também, o compromisso do Banco do Nordeste com um futuro sustentável, através do financiamento à geração de energia limpa e acessível para as residências na sua área de atuação. Desde a criação do programa em 2019, foram atendidas mais de 10 mil famílias, em 846 municípios, cuja potência produzida supera 70.000 kWp, contribuindo para geração ou manutenção de mais de 2 mil empregos, e com retorno de R$ 75,0 milhões em tributos para a sociedade. Destaca-se ainda que através do FNE Sol PF foi possível deixar de emitir mais de 65.000 ton/ano de gas carbônico na atmosfera.</w:t>
      </w:r>
    </w:p>
    <w:p w14:paraId="5C8B1330" w14:textId="77777777" w:rsidR="00F3251A" w:rsidRPr="002F264E" w:rsidRDefault="00F3251A" w:rsidP="009A3767">
      <w:pPr>
        <w:pStyle w:val="Estilo15"/>
      </w:pPr>
      <w:r w:rsidRPr="002F264E">
        <w:t>Em 2021, a linha de crédito FNE Sol Pessoa Física do BNB, foi agraciada com o Prêmio da categoria especial ALIDE Verde 2021, o qual reconhece as melhores práticas de inclusão financeira, responsabilidade socioambiental e inovação promovidas por bancos de desenvolvimento.</w:t>
      </w:r>
    </w:p>
    <w:p w14:paraId="5E6C04EF" w14:textId="77777777" w:rsidR="00F3251A" w:rsidRPr="002F264E" w:rsidRDefault="00F3251A" w:rsidP="009A3767">
      <w:pPr>
        <w:pStyle w:val="Estilo15"/>
      </w:pPr>
      <w:r w:rsidRPr="002F264E">
        <w:t>Outro importante fato a destacar, foi o impulsionamento do programa de financiamento estudantil (P-Fies), em que foram contratados mais de R$ 22,2 milhões em operações, esse valor representa 148% da meta estabelecida e um acréscimo de 87% em relação ao montante contratado em 2020, possibilitando o acesso de estudantes ao ensino superior de qualidade, e contribuindo através do conhecimento como suporte ao desenvolvimento da região. Atualmente, existem acordos com 98 Mantenedoras de Instituições de Ensino Superior que viabilizam a execução do programa em todos estados de atuação do Banco.</w:t>
      </w:r>
    </w:p>
    <w:p w14:paraId="71061F43" w14:textId="77777777" w:rsidR="00F3251A" w:rsidRPr="002F264E" w:rsidRDefault="00F3251A" w:rsidP="009A3767">
      <w:pPr>
        <w:jc w:val="both"/>
        <w:rPr>
          <w:rFonts w:ascii="Arial" w:hAnsi="Arial" w:cs="Arial"/>
        </w:rPr>
      </w:pPr>
    </w:p>
    <w:p w14:paraId="12EA3066" w14:textId="77777777" w:rsidR="00F3251A" w:rsidRPr="002F264E" w:rsidRDefault="00F3251A" w:rsidP="009A3767">
      <w:pPr>
        <w:jc w:val="both"/>
        <w:rPr>
          <w:rFonts w:ascii="Arial" w:eastAsia="Times New Roman" w:hAnsi="Arial" w:cs="Arial"/>
          <w:b/>
          <w:bCs/>
          <w:i/>
          <w:color w:val="A6193C"/>
          <w:kern w:val="32"/>
        </w:rPr>
      </w:pPr>
      <w:r w:rsidRPr="002F264E">
        <w:rPr>
          <w:rFonts w:ascii="Arial" w:eastAsia="Times New Roman" w:hAnsi="Arial" w:cs="Arial"/>
          <w:b/>
          <w:bCs/>
          <w:i/>
          <w:color w:val="A6193C"/>
          <w:kern w:val="32"/>
        </w:rPr>
        <w:t>Corporate</w:t>
      </w:r>
    </w:p>
    <w:p w14:paraId="3D4F71A0" w14:textId="77777777" w:rsidR="00F3251A" w:rsidRPr="002F264E" w:rsidRDefault="00F3251A" w:rsidP="009A3767">
      <w:pPr>
        <w:pStyle w:val="Estilo14"/>
        <w:rPr>
          <w:color w:val="000000"/>
          <w:lang w:eastAsia="pt-BR"/>
        </w:rPr>
      </w:pPr>
      <w:r w:rsidRPr="002F264E">
        <w:rPr>
          <w:color w:val="000000"/>
          <w:lang w:eastAsia="pt-BR"/>
        </w:rPr>
        <w:t xml:space="preserve">O segmento </w:t>
      </w:r>
      <w:r w:rsidRPr="002F264E">
        <w:rPr>
          <w:i/>
          <w:iCs w:val="0"/>
          <w:color w:val="000000"/>
          <w:lang w:eastAsia="pt-BR"/>
        </w:rPr>
        <w:t>Corporate</w:t>
      </w:r>
      <w:r w:rsidRPr="002F264E">
        <w:rPr>
          <w:i/>
          <w:color w:val="000000"/>
          <w:lang w:eastAsia="pt-BR"/>
        </w:rPr>
        <w:t xml:space="preserve"> </w:t>
      </w:r>
      <w:r w:rsidRPr="002F264E">
        <w:rPr>
          <w:color w:val="000000"/>
          <w:lang w:eastAsia="pt-BR"/>
        </w:rPr>
        <w:t>é composto por empresas de grande porte com faturamento bruto anual superior a R$ 400,0 milhões, além de empresas com operações sindicalizadas ou no âmbito da Infraestrutura, independentemente do seu faturamento.</w:t>
      </w:r>
    </w:p>
    <w:p w14:paraId="2BC6E649" w14:textId="77777777" w:rsidR="00F3251A" w:rsidRPr="002F264E" w:rsidRDefault="00F3251A" w:rsidP="009A3767">
      <w:pPr>
        <w:pStyle w:val="Estilo14"/>
        <w:rPr>
          <w:color w:val="000000"/>
          <w:lang w:eastAsia="pt-BR"/>
        </w:rPr>
      </w:pPr>
      <w:r w:rsidRPr="002F264E">
        <w:rPr>
          <w:color w:val="000000"/>
          <w:lang w:eastAsia="pt-BR"/>
        </w:rPr>
        <w:t>O atendimento desse nicho de mercado fica a cargo das 14 plataformas de atendimento, distribuídas nos 11 estados de atuação do Banco.</w:t>
      </w:r>
    </w:p>
    <w:p w14:paraId="087D4C39" w14:textId="77777777" w:rsidR="00F3251A" w:rsidRPr="002F264E" w:rsidRDefault="00F3251A" w:rsidP="009A3767">
      <w:pPr>
        <w:pStyle w:val="Estilo14"/>
        <w:rPr>
          <w:color w:val="000000"/>
          <w:lang w:eastAsia="pt-BR"/>
        </w:rPr>
      </w:pPr>
      <w:r w:rsidRPr="002F264E">
        <w:rPr>
          <w:color w:val="000000"/>
          <w:lang w:eastAsia="pt-BR"/>
        </w:rPr>
        <w:t xml:space="preserve">Ao final do exercício de 2021, as carteiras </w:t>
      </w:r>
      <w:r w:rsidRPr="002F264E">
        <w:rPr>
          <w:i/>
          <w:color w:val="000000"/>
          <w:lang w:eastAsia="pt-BR"/>
        </w:rPr>
        <w:t>Corporate</w:t>
      </w:r>
      <w:r w:rsidRPr="002F264E">
        <w:rPr>
          <w:color w:val="000000"/>
          <w:lang w:eastAsia="pt-BR"/>
        </w:rPr>
        <w:t xml:space="preserve"> possuíam um total de 1.371 clientes ativos, o que resulta em um crescimento de 31,1% em relação ao número de clientes que encerraram o ano de 2020.</w:t>
      </w:r>
    </w:p>
    <w:p w14:paraId="49E1E80B" w14:textId="77777777" w:rsidR="00F3251A" w:rsidRPr="002F264E" w:rsidRDefault="00F3251A" w:rsidP="009A3767">
      <w:pPr>
        <w:pStyle w:val="Estilo14"/>
      </w:pPr>
      <w:r w:rsidRPr="002F264E">
        <w:rPr>
          <w:color w:val="000000"/>
          <w:lang w:eastAsia="pt-BR"/>
        </w:rPr>
        <w:t xml:space="preserve">Durante o ano de 2021, o segmento </w:t>
      </w:r>
      <w:r w:rsidRPr="002F264E">
        <w:rPr>
          <w:i/>
          <w:iCs w:val="0"/>
          <w:color w:val="000000"/>
          <w:lang w:eastAsia="pt-BR"/>
        </w:rPr>
        <w:t>Corporate</w:t>
      </w:r>
      <w:r w:rsidRPr="002F264E">
        <w:rPr>
          <w:color w:val="000000"/>
          <w:lang w:eastAsia="pt-BR"/>
        </w:rPr>
        <w:t xml:space="preserve"> contratou R$ 9,06 bilhões em operações com recursos do FNE (inclusive operações de Nordeste Exportação), representando um incremento de 18,0% em relação ao exercício anterior. Do montante contratado pelo segmento, R$ 7,15 bilhões foram voltados para as operações de Infraestrutura </w:t>
      </w:r>
      <w:r w:rsidRPr="002F264E">
        <w:t xml:space="preserve">com foco na geração e transmissão de energia, principalmente eólica e fotovoltaica. Além disso, foram contratados R$ 1,21 bilhão em operações saneamento básico e logística. </w:t>
      </w:r>
    </w:p>
    <w:p w14:paraId="7A8FD6D1" w14:textId="77777777" w:rsidR="00F3251A" w:rsidRPr="002F264E" w:rsidRDefault="00F3251A" w:rsidP="009A3767">
      <w:pPr>
        <w:pStyle w:val="Estilo14"/>
        <w:rPr>
          <w:color w:val="000000"/>
          <w:lang w:eastAsia="pt-BR"/>
        </w:rPr>
      </w:pPr>
      <w:r w:rsidRPr="002F264E">
        <w:t>Referidas operações de Infraestrutura estão alicercadas nas áreas estruturantes e estratégicas para o desenvolvimento da Região Nordeste.</w:t>
      </w:r>
      <w:r w:rsidRPr="002F264E">
        <w:rPr>
          <w:color w:val="000000"/>
          <w:lang w:eastAsia="pt-BR"/>
        </w:rPr>
        <w:t xml:space="preserve"> Em 2021, o segmento </w:t>
      </w:r>
      <w:r w:rsidRPr="002F264E">
        <w:rPr>
          <w:i/>
          <w:iCs w:val="0"/>
          <w:color w:val="000000"/>
          <w:lang w:eastAsia="pt-BR"/>
        </w:rPr>
        <w:t>Corporate</w:t>
      </w:r>
      <w:r w:rsidRPr="002F264E">
        <w:rPr>
          <w:i/>
          <w:color w:val="000000"/>
          <w:lang w:eastAsia="pt-BR"/>
        </w:rPr>
        <w:t xml:space="preserve"> </w:t>
      </w:r>
      <w:r w:rsidRPr="002F264E">
        <w:rPr>
          <w:color w:val="000000"/>
          <w:lang w:eastAsia="pt-BR"/>
        </w:rPr>
        <w:t>desembolsou R$ 7,27 bilhões,o que corresponde a 30,6 % dos valores liberados pelo Banco, perfazendo um total de 112% da sua meta prevista.</w:t>
      </w:r>
    </w:p>
    <w:p w14:paraId="7B31148C" w14:textId="4D94C5FF" w:rsidR="00F3251A" w:rsidRDefault="00F3251A" w:rsidP="009A3767">
      <w:pPr>
        <w:pStyle w:val="Estilo2"/>
        <w:spacing w:afterLines="0"/>
        <w:rPr>
          <w:rFonts w:eastAsia="Times New Roman"/>
          <w:b/>
          <w:bCs/>
          <w:i/>
          <w:color w:val="A6193C"/>
          <w:kern w:val="32"/>
          <w:lang w:val="pt-BR"/>
        </w:rPr>
      </w:pPr>
    </w:p>
    <w:p w14:paraId="5F7CA37F" w14:textId="4B993380" w:rsidR="009B28AF" w:rsidRDefault="009B28AF" w:rsidP="009A3767">
      <w:pPr>
        <w:pStyle w:val="Estilo2"/>
        <w:spacing w:afterLines="0"/>
        <w:rPr>
          <w:rFonts w:eastAsia="Times New Roman"/>
          <w:b/>
          <w:bCs/>
          <w:i/>
          <w:color w:val="A6193C"/>
          <w:kern w:val="32"/>
          <w:lang w:val="pt-BR"/>
        </w:rPr>
      </w:pPr>
    </w:p>
    <w:p w14:paraId="4F5992B6" w14:textId="3A5E2875" w:rsidR="009B28AF" w:rsidRDefault="009B28AF" w:rsidP="009A3767">
      <w:pPr>
        <w:pStyle w:val="Estilo2"/>
        <w:spacing w:afterLines="0"/>
        <w:rPr>
          <w:rFonts w:eastAsia="Times New Roman"/>
          <w:b/>
          <w:bCs/>
          <w:i/>
          <w:color w:val="A6193C"/>
          <w:kern w:val="32"/>
          <w:lang w:val="pt-BR"/>
        </w:rPr>
      </w:pPr>
    </w:p>
    <w:p w14:paraId="4942F043" w14:textId="2808196D" w:rsidR="009B28AF" w:rsidRDefault="009B28AF" w:rsidP="009A3767">
      <w:pPr>
        <w:pStyle w:val="Estilo2"/>
        <w:spacing w:afterLines="0"/>
        <w:rPr>
          <w:rFonts w:eastAsia="Times New Roman"/>
          <w:b/>
          <w:bCs/>
          <w:i/>
          <w:color w:val="A6193C"/>
          <w:kern w:val="32"/>
          <w:lang w:val="pt-BR"/>
        </w:rPr>
      </w:pPr>
    </w:p>
    <w:p w14:paraId="59C43154" w14:textId="77777777" w:rsidR="009B28AF" w:rsidRPr="002F264E" w:rsidRDefault="009B28AF" w:rsidP="009A3767">
      <w:pPr>
        <w:pStyle w:val="Estilo2"/>
        <w:spacing w:afterLines="0"/>
        <w:rPr>
          <w:rFonts w:eastAsia="Times New Roman"/>
          <w:b/>
          <w:bCs/>
          <w:i/>
          <w:color w:val="A6193C"/>
          <w:kern w:val="32"/>
          <w:lang w:val="pt-BR"/>
        </w:rPr>
      </w:pPr>
    </w:p>
    <w:p w14:paraId="24EE2C2F" w14:textId="77777777" w:rsidR="00F3251A" w:rsidRPr="002F264E" w:rsidRDefault="00F3251A" w:rsidP="009A3767">
      <w:pPr>
        <w:pStyle w:val="Estilo2"/>
        <w:spacing w:afterLines="0"/>
        <w:rPr>
          <w:rFonts w:eastAsia="Times New Roman"/>
          <w:b/>
          <w:bCs/>
          <w:i/>
          <w:color w:val="A6193C"/>
          <w:kern w:val="32"/>
          <w:lang w:val="pt-BR"/>
        </w:rPr>
      </w:pPr>
      <w:r w:rsidRPr="002F264E">
        <w:rPr>
          <w:rFonts w:eastAsia="Times New Roman"/>
          <w:b/>
          <w:bCs/>
          <w:i/>
          <w:color w:val="A6193C"/>
          <w:kern w:val="32"/>
          <w:lang w:val="pt-BR"/>
        </w:rPr>
        <w:lastRenderedPageBreak/>
        <w:t>Governo</w:t>
      </w:r>
    </w:p>
    <w:p w14:paraId="6021BB26" w14:textId="77777777" w:rsidR="00F3251A" w:rsidRPr="002F264E" w:rsidRDefault="00F3251A" w:rsidP="009A3767">
      <w:pPr>
        <w:pStyle w:val="Estilo11"/>
        <w:spacing w:after="96"/>
        <w:rPr>
          <w:sz w:val="20"/>
          <w:szCs w:val="20"/>
          <w:lang w:eastAsia="pt-BR"/>
        </w:rPr>
      </w:pPr>
      <w:r w:rsidRPr="002F264E">
        <w:t>O segmento Governo encerrou o ano de 2021 com um total de 2.127 clientes, representando um crescimento de 6% em relação aos 2.000 clientes verificados na posição de Dezembro/2020. São 2.001 clientes representados por entes da administração pública direta e indireta, mais 126 de Regime Próprio de Previdência Social (RPPS).</w:t>
      </w:r>
    </w:p>
    <w:p w14:paraId="091583DD" w14:textId="77777777" w:rsidR="00F3251A" w:rsidRPr="002F264E" w:rsidRDefault="00F3251A" w:rsidP="009A3767">
      <w:pPr>
        <w:pStyle w:val="Estilo11"/>
        <w:spacing w:after="96"/>
      </w:pPr>
      <w:r w:rsidRPr="002F264E">
        <w:t>Na posição de 31/12/2021, o segmento responde por captações efetivas na ordem de R$ 933,0 milhões, sendo R$ 514,8 milhões oriundos de clientes da administração pública direta e indireta e R$ 418,2 milhões dos RPPS, respectivamente, 55% e 45% do total captado efetivamente. O volume total captado representa um percentual de 29% do valor registrado na posição de 31/12/2020 no valor de R$ 723,0 milhões.</w:t>
      </w:r>
    </w:p>
    <w:p w14:paraId="19706DB5" w14:textId="77777777" w:rsidR="00F3251A" w:rsidRPr="002F264E" w:rsidRDefault="00F3251A" w:rsidP="009A3767">
      <w:pPr>
        <w:pStyle w:val="Estilo11"/>
        <w:spacing w:after="96"/>
      </w:pPr>
      <w:r w:rsidRPr="002F264E">
        <w:t>No tocante às captações com o produto de fundos de investimento, destacamos o percentual de participação das captações realizadas com clientes dos Regimes Próprios de Previdência Social (RPPS), com um valor efetivo captado de R$ 417,6 milhões, representando 67% do valor captado nesse produto que totalizou a importância de R$ 621,3 milhões. O resultado dessa participação é reflexo de estratégia adotada desde o final de 2017, onde o Banco do Nordeste vem aprimorando e intensificando o processo de captação e acompanhamento das aplicações dos RPPS da área de atuação do Banco nos Fundos de Investimento. Essa estratégia tem possibilitado a expansão do saldo dos RPPS no BNB de R$ 188,1 milhões, em dezembro/2017, para R$ 417,6 milhões em dezembro/2021, correspondendo uma expansão em valores absolutos de R$ 229,5 milhões e um percentual de 122% no período de quatro anos.</w:t>
      </w:r>
    </w:p>
    <w:p w14:paraId="092D89FB" w14:textId="77777777" w:rsidR="00F3251A" w:rsidRPr="002F264E" w:rsidRDefault="00F3251A" w:rsidP="009A3767">
      <w:pPr>
        <w:pStyle w:val="Estilo11"/>
        <w:spacing w:after="96"/>
      </w:pPr>
      <w:r w:rsidRPr="002F264E">
        <w:t>Finalmente, o segmento de Governo conta com um ativo total de R$ 460,6 milhões, representado por operações contratadas com estados da região Nordeste, sob a égide do Programa de Desenvolvimento do Turismo (Prodetur).</w:t>
      </w:r>
    </w:p>
    <w:p w14:paraId="331311C4" w14:textId="77777777" w:rsidR="00F3251A" w:rsidRPr="002F264E" w:rsidRDefault="00F3251A" w:rsidP="009A3767">
      <w:pPr>
        <w:pStyle w:val="Estilo2"/>
        <w:spacing w:afterLines="0"/>
        <w:rPr>
          <w:rFonts w:eastAsia="Times New Roman"/>
          <w:b/>
          <w:bCs/>
          <w:i/>
          <w:color w:val="A6193C"/>
          <w:kern w:val="32"/>
          <w:lang w:val="pt-BR"/>
        </w:rPr>
      </w:pPr>
    </w:p>
    <w:p w14:paraId="7D9D4CCA" w14:textId="77777777" w:rsidR="00F3251A" w:rsidRPr="002F264E" w:rsidRDefault="00F3251A" w:rsidP="009A3767">
      <w:pPr>
        <w:pStyle w:val="Estilo2"/>
        <w:spacing w:afterLines="0"/>
        <w:rPr>
          <w:rFonts w:eastAsia="Times New Roman"/>
          <w:b/>
          <w:bCs/>
          <w:i/>
          <w:color w:val="A6193C"/>
          <w:kern w:val="32"/>
          <w:lang w:val="pt-BR"/>
        </w:rPr>
      </w:pPr>
      <w:r w:rsidRPr="002F264E">
        <w:rPr>
          <w:rFonts w:eastAsia="Times New Roman"/>
          <w:b/>
          <w:bCs/>
          <w:i/>
          <w:color w:val="A6193C"/>
          <w:kern w:val="32"/>
          <w:lang w:val="pt-BR"/>
        </w:rPr>
        <w:t>Empresarial</w:t>
      </w:r>
    </w:p>
    <w:p w14:paraId="1697D141" w14:textId="77777777" w:rsidR="00F3251A" w:rsidRPr="002F264E" w:rsidRDefault="00F3251A" w:rsidP="009A3767">
      <w:pPr>
        <w:pStyle w:val="Estilo11"/>
        <w:spacing w:after="96"/>
      </w:pPr>
      <w:bookmarkStart w:id="92" w:name="_Toc473129070"/>
      <w:r w:rsidRPr="002F264E">
        <w:t>O segmento Empresarial é composto por empresas de pequeno-médio, médio e grande portes, abrangendo as pessoas jurídicas com faturamento anual superior a R$ 4,8 milhões até R$ 400,0 milhões. Ao final do ano de 2021 o segmento alcançou o quantitativo de 14.846 clientes, apresentando um incremento de 8,4% em relação à base de clientes existentes no final do ano de 2020.</w:t>
      </w:r>
    </w:p>
    <w:p w14:paraId="5943656E" w14:textId="77777777" w:rsidR="00F3251A" w:rsidRPr="002F264E" w:rsidRDefault="00F3251A" w:rsidP="009A3767">
      <w:pPr>
        <w:pStyle w:val="Estilo11"/>
        <w:spacing w:after="96"/>
      </w:pPr>
      <w:r w:rsidRPr="002F264E">
        <w:t>Durante o ano de 2021 o segmento Empresarial contratou operações com FNE que totalizaram R$ 4,25 bilhões. Desse total R$ 1,13 bilhões foram contratados com o Porte Prioritário Pequeno-Médio. Acrescentamos os seguintes resultados adicionais: alcançou-se um ativo de R$ 21,3 bilhões, através 28.168 operações de crédito. No comércio exterior, o montante contratado foi de R$ 222,6 milhões e na Poupança Rural, o montante foi de R$ 386,0 milhões. Vale ressaltar que foi desembolsado o volume total de R$ 4,85 bilhões em operações com o FNE.</w:t>
      </w:r>
    </w:p>
    <w:p w14:paraId="09971D5B" w14:textId="77777777" w:rsidR="00F3251A" w:rsidRPr="002F264E" w:rsidRDefault="00F3251A" w:rsidP="009A3767">
      <w:pPr>
        <w:pStyle w:val="Estilo11"/>
        <w:spacing w:after="96"/>
      </w:pPr>
      <w:r w:rsidRPr="002F264E">
        <w:t>O segmento empresarial também se destacou contratando R$ 431,0 milhões em operações com o Cartão BNB no ano de 2021, com desembolso de R$ 307,0 milhões para capital de giro e R$ 124,0 milhões para investimento. Em relação a captação, o segmento mantém em saldo médio R$ 1,82 bilhões em fundos de investimento.</w:t>
      </w:r>
    </w:p>
    <w:p w14:paraId="47BF6F49" w14:textId="77777777" w:rsidR="002F264E" w:rsidRPr="002F264E" w:rsidRDefault="002F264E" w:rsidP="009A3767">
      <w:pPr>
        <w:pStyle w:val="Ttulo2"/>
        <w:spacing w:before="240" w:afterLines="0"/>
        <w:rPr>
          <w:sz w:val="22"/>
          <w:szCs w:val="22"/>
        </w:rPr>
      </w:pPr>
      <w:bookmarkStart w:id="93" w:name="_Toc96352451"/>
    </w:p>
    <w:p w14:paraId="1A2BBDEC" w14:textId="77B722D0" w:rsidR="00F3251A" w:rsidRPr="002F264E" w:rsidRDefault="00F3251A" w:rsidP="009A3767">
      <w:pPr>
        <w:pStyle w:val="Ttulo2"/>
        <w:spacing w:before="240" w:afterLines="0"/>
        <w:rPr>
          <w:sz w:val="22"/>
          <w:szCs w:val="22"/>
        </w:rPr>
      </w:pPr>
      <w:r w:rsidRPr="002F264E">
        <w:rPr>
          <w:sz w:val="22"/>
          <w:szCs w:val="22"/>
        </w:rPr>
        <w:t>5.3 Recuperação de Crédito</w:t>
      </w:r>
      <w:bookmarkEnd w:id="92"/>
      <w:bookmarkEnd w:id="93"/>
    </w:p>
    <w:p w14:paraId="1B21D2A4" w14:textId="77777777" w:rsidR="00F3251A" w:rsidRPr="002F264E" w:rsidRDefault="00F3251A" w:rsidP="009A3767">
      <w:pPr>
        <w:pStyle w:val="Estilo11"/>
        <w:spacing w:after="96"/>
      </w:pPr>
    </w:p>
    <w:p w14:paraId="7B9A9120" w14:textId="77777777" w:rsidR="00F3251A" w:rsidRPr="002F264E" w:rsidRDefault="00F3251A" w:rsidP="009A3767">
      <w:pPr>
        <w:pStyle w:val="Estilo11"/>
        <w:spacing w:after="96"/>
      </w:pPr>
      <w:r w:rsidRPr="002F264E">
        <w:t>No ano de 2021 foram regularizados mais de R$ 3,16 bilhões de créditos inadimplidos que estavam em situação de prejuízo e/ou com atraso superior a 60 dias, dentre os quais R$ 576,7 milhões foram recebidos à vista. Este montante importou na regularização de 86.501 operações com recursos do FNE e de 5.589 operações com outras fontes.</w:t>
      </w:r>
    </w:p>
    <w:p w14:paraId="73BE77A0" w14:textId="77777777" w:rsidR="00F3251A" w:rsidRPr="002F264E" w:rsidRDefault="00F3251A" w:rsidP="009A3767">
      <w:pPr>
        <w:pStyle w:val="Estilo11"/>
        <w:spacing w:after="96"/>
      </w:pPr>
      <w:r w:rsidRPr="002F264E">
        <w:t>O volume de regularização apresentou desfecho levemente superior ao ano de 2020 em termos absolutos, mantendo influência satisfatória na qualidade do ativo e positiva nos resultados do Banco. Acrescente-se nessa esfera, os impactos econômicos das medidas de isolamento social decorrentes da pandemia da Covid-19, que afetaram fortemente as empresas da Região devido as medidas sanitárias adotadas pelos órgãos de saúde.</w:t>
      </w:r>
    </w:p>
    <w:p w14:paraId="6D0030D4" w14:textId="77777777" w:rsidR="00F3251A" w:rsidRPr="002F264E" w:rsidRDefault="00F3251A" w:rsidP="009A3767">
      <w:pPr>
        <w:pStyle w:val="Estilo11"/>
        <w:spacing w:after="96"/>
      </w:pPr>
      <w:r w:rsidRPr="002F264E">
        <w:t>No enfrentamento dos efeitos prejudiciais na economia, medidas foram tomadas com a implementação pelo Banco das renegociações destinadas aos setores impactados e aos mutuários que estivessem enfrentando dificuldade temporária de reembolso em decorrência da persistência dos efeitos adversos decorrentes da pandemia de Covid-19, e à operacionalização da renegociação extraordinária ao amparo dos artigos 2º e 3º da Medida Provisória nº 1.016, de 17/12/2020.</w:t>
      </w:r>
    </w:p>
    <w:p w14:paraId="3B5E3106" w14:textId="77777777" w:rsidR="00F3251A" w:rsidRPr="002F264E" w:rsidRDefault="00F3251A" w:rsidP="009A3767">
      <w:pPr>
        <w:pStyle w:val="Estilo11"/>
        <w:spacing w:after="96"/>
        <w:rPr>
          <w:b/>
          <w:sz w:val="20"/>
          <w:szCs w:val="20"/>
          <w:lang w:eastAsia="pt-BR"/>
        </w:rPr>
      </w:pPr>
      <w:r w:rsidRPr="002F264E">
        <w:t>Na Tabela 11, destacam-se as regularizações de operações realizadas para mitigar as dificuldades operacionais e financeiras causadas pela pandemia. Do valor total regularizado, mais de R$ 1,05 bilhão foi efetivado por meio dos mencionados dispositivos.</w:t>
      </w:r>
    </w:p>
    <w:p w14:paraId="278B7E56" w14:textId="77777777" w:rsidR="00F3251A" w:rsidRPr="002F264E" w:rsidRDefault="00F3251A" w:rsidP="009A3767">
      <w:pPr>
        <w:pStyle w:val="section1"/>
        <w:autoSpaceDE w:val="0"/>
        <w:autoSpaceDN w:val="0"/>
        <w:spacing w:before="0" w:beforeAutospacing="0" w:after="0" w:afterAutospacing="0"/>
        <w:jc w:val="both"/>
        <w:rPr>
          <w:rFonts w:ascii="Arial" w:hAnsi="Arial" w:cs="Arial"/>
          <w:b/>
          <w:sz w:val="20"/>
          <w:szCs w:val="20"/>
        </w:rPr>
      </w:pPr>
    </w:p>
    <w:p w14:paraId="2D7A63D6" w14:textId="77777777" w:rsidR="00F3251A" w:rsidRPr="002F264E" w:rsidRDefault="00F3251A" w:rsidP="009A3767">
      <w:pPr>
        <w:pStyle w:val="section1"/>
        <w:autoSpaceDE w:val="0"/>
        <w:autoSpaceDN w:val="0"/>
        <w:spacing w:before="0" w:beforeAutospacing="0" w:after="0" w:afterAutospacing="0"/>
        <w:jc w:val="both"/>
        <w:rPr>
          <w:rFonts w:ascii="Arial" w:hAnsi="Arial" w:cs="Arial"/>
          <w:b/>
          <w:sz w:val="20"/>
          <w:szCs w:val="20"/>
        </w:rPr>
      </w:pPr>
      <w:r w:rsidRPr="002F264E">
        <w:rPr>
          <w:rFonts w:ascii="Arial" w:hAnsi="Arial" w:cs="Arial"/>
          <w:b/>
          <w:sz w:val="20"/>
          <w:szCs w:val="20"/>
        </w:rPr>
        <w:t>Tabela 11 - Quantidades de Operações e Valores de Regularização de Dívidas</w:t>
      </w:r>
    </w:p>
    <w:p w14:paraId="4B54E43B" w14:textId="77777777" w:rsidR="00F3251A" w:rsidRPr="002F264E" w:rsidRDefault="00F3251A" w:rsidP="009A3767">
      <w:pPr>
        <w:pStyle w:val="section1"/>
        <w:autoSpaceDE w:val="0"/>
        <w:autoSpaceDN w:val="0"/>
        <w:spacing w:before="0" w:beforeAutospacing="0" w:after="0" w:afterAutospacing="0"/>
        <w:jc w:val="both"/>
        <w:rPr>
          <w:rFonts w:ascii="Arial" w:hAnsi="Arial" w:cs="Arial"/>
          <w:b/>
          <w:sz w:val="16"/>
          <w:szCs w:val="16"/>
        </w:rPr>
      </w:pPr>
      <w:r w:rsidRPr="002F264E">
        <w:rPr>
          <w:rFonts w:ascii="Arial" w:hAnsi="Arial" w:cs="Arial"/>
          <w:b/>
          <w:sz w:val="16"/>
          <w:szCs w:val="16"/>
        </w:rPr>
        <w:t xml:space="preserve">(renegociações de enfrentamento aos impactos negativos da pandemia da Covid-19, da Resolução </w:t>
      </w:r>
    </w:p>
    <w:p w14:paraId="12C47CF5" w14:textId="77777777" w:rsidR="00F3251A" w:rsidRPr="002F264E" w:rsidRDefault="00F3251A" w:rsidP="009A3767">
      <w:pPr>
        <w:pStyle w:val="section1"/>
        <w:autoSpaceDE w:val="0"/>
        <w:autoSpaceDN w:val="0"/>
        <w:spacing w:before="0" w:beforeAutospacing="0" w:after="0" w:afterAutospacing="0"/>
        <w:jc w:val="both"/>
        <w:rPr>
          <w:rFonts w:ascii="Arial" w:hAnsi="Arial" w:cs="Arial"/>
          <w:b/>
          <w:sz w:val="16"/>
          <w:szCs w:val="16"/>
        </w:rPr>
      </w:pPr>
      <w:r w:rsidRPr="002F264E">
        <w:rPr>
          <w:rFonts w:ascii="Arial" w:hAnsi="Arial" w:cs="Arial"/>
          <w:b/>
          <w:sz w:val="16"/>
          <w:szCs w:val="16"/>
        </w:rPr>
        <w:t>CMN nº 4.908/2021 e da Medida Provisória nº 1.016/2020) – vrs. R$ 1.000</w:t>
      </w:r>
    </w:p>
    <w:p w14:paraId="16FA8E76" w14:textId="77777777" w:rsidR="00F3251A" w:rsidRPr="002F264E" w:rsidRDefault="00F3251A" w:rsidP="009A3767">
      <w:pPr>
        <w:pStyle w:val="section1"/>
        <w:autoSpaceDE w:val="0"/>
        <w:autoSpaceDN w:val="0"/>
        <w:spacing w:before="0" w:beforeAutospacing="0" w:after="0" w:afterAutospacing="0"/>
        <w:jc w:val="both"/>
        <w:rPr>
          <w:rFonts w:ascii="Arial" w:hAnsi="Arial" w:cs="Arial"/>
          <w:b/>
          <w:sz w:val="16"/>
          <w:szCs w:val="16"/>
        </w:rPr>
      </w:pPr>
    </w:p>
    <w:tbl>
      <w:tblPr>
        <w:tblW w:w="9060" w:type="dxa"/>
        <w:tblInd w:w="2" w:type="dxa"/>
        <w:tblLayout w:type="fixed"/>
        <w:tblCellMar>
          <w:left w:w="0" w:type="dxa"/>
          <w:right w:w="0" w:type="dxa"/>
        </w:tblCellMar>
        <w:tblLook w:val="04A0" w:firstRow="1" w:lastRow="0" w:firstColumn="1" w:lastColumn="0" w:noHBand="0" w:noVBand="1"/>
      </w:tblPr>
      <w:tblGrid>
        <w:gridCol w:w="5942"/>
        <w:gridCol w:w="1559"/>
        <w:gridCol w:w="1559"/>
      </w:tblGrid>
      <w:tr w:rsidR="00F3251A" w:rsidRPr="002F264E" w14:paraId="0667BC33" w14:textId="77777777" w:rsidTr="00727637">
        <w:trPr>
          <w:trHeight w:val="315"/>
        </w:trPr>
        <w:tc>
          <w:tcPr>
            <w:tcW w:w="5942" w:type="dxa"/>
            <w:tcBorders>
              <w:top w:val="single" w:sz="8" w:space="0" w:color="C00000"/>
              <w:left w:val="single" w:sz="8" w:space="0" w:color="C00000"/>
              <w:bottom w:val="single" w:sz="8" w:space="0" w:color="FFFFFF"/>
              <w:right w:val="single" w:sz="8" w:space="0" w:color="FFFFFF"/>
            </w:tcBorders>
            <w:shd w:val="clear" w:color="auto" w:fill="A6193C"/>
            <w:noWrap/>
            <w:tcMar>
              <w:top w:w="0" w:type="dxa"/>
              <w:left w:w="70" w:type="dxa"/>
              <w:bottom w:w="0" w:type="dxa"/>
              <w:right w:w="70" w:type="dxa"/>
            </w:tcMar>
            <w:vAlign w:val="center"/>
            <w:hideMark/>
          </w:tcPr>
          <w:p w14:paraId="2537F4F9" w14:textId="77777777" w:rsidR="00F3251A" w:rsidRPr="002F264E" w:rsidRDefault="00F3251A" w:rsidP="009A3767">
            <w:pPr>
              <w:jc w:val="both"/>
              <w:rPr>
                <w:rFonts w:ascii="Arial" w:hAnsi="Arial" w:cs="Arial"/>
                <w:b/>
                <w:bCs/>
                <w:color w:val="FFFFFF"/>
                <w:sz w:val="20"/>
                <w:szCs w:val="20"/>
                <w:lang w:eastAsia="pt-BR"/>
              </w:rPr>
            </w:pPr>
            <w:r w:rsidRPr="002F264E">
              <w:rPr>
                <w:rFonts w:ascii="Arial" w:hAnsi="Arial" w:cs="Arial"/>
                <w:b/>
                <w:bCs/>
                <w:color w:val="FFFFFF"/>
                <w:sz w:val="20"/>
                <w:szCs w:val="20"/>
                <w:lang w:eastAsia="pt-BR"/>
              </w:rPr>
              <w:t>Tipo de Regularização</w:t>
            </w:r>
          </w:p>
        </w:tc>
        <w:tc>
          <w:tcPr>
            <w:tcW w:w="1559" w:type="dxa"/>
            <w:tcBorders>
              <w:top w:val="single" w:sz="8" w:space="0" w:color="C00000"/>
              <w:left w:val="nil"/>
              <w:bottom w:val="single" w:sz="8" w:space="0" w:color="FFFFFF"/>
              <w:right w:val="single" w:sz="8" w:space="0" w:color="FFFFFF"/>
            </w:tcBorders>
            <w:shd w:val="clear" w:color="auto" w:fill="A6193C"/>
            <w:noWrap/>
            <w:tcMar>
              <w:top w:w="0" w:type="dxa"/>
              <w:left w:w="70" w:type="dxa"/>
              <w:bottom w:w="0" w:type="dxa"/>
              <w:right w:w="70" w:type="dxa"/>
            </w:tcMar>
            <w:vAlign w:val="center"/>
            <w:hideMark/>
          </w:tcPr>
          <w:p w14:paraId="6EBDBF75" w14:textId="77777777" w:rsidR="00F3251A" w:rsidRPr="002F264E" w:rsidRDefault="00F3251A" w:rsidP="009A3767">
            <w:pPr>
              <w:jc w:val="both"/>
              <w:rPr>
                <w:rFonts w:ascii="Arial" w:hAnsi="Arial" w:cs="Arial"/>
                <w:b/>
                <w:bCs/>
                <w:color w:val="FFFFFF"/>
                <w:sz w:val="20"/>
                <w:szCs w:val="20"/>
                <w:lang w:eastAsia="pt-BR"/>
              </w:rPr>
            </w:pPr>
            <w:r w:rsidRPr="002F264E">
              <w:rPr>
                <w:rFonts w:ascii="Arial" w:hAnsi="Arial" w:cs="Arial"/>
                <w:b/>
                <w:bCs/>
                <w:color w:val="FFFFFF"/>
                <w:sz w:val="20"/>
                <w:szCs w:val="20"/>
                <w:lang w:eastAsia="pt-BR"/>
              </w:rPr>
              <w:t>Quant. Operações</w:t>
            </w:r>
          </w:p>
        </w:tc>
        <w:tc>
          <w:tcPr>
            <w:tcW w:w="1559" w:type="dxa"/>
            <w:tcBorders>
              <w:top w:val="single" w:sz="8" w:space="0" w:color="C00000"/>
              <w:left w:val="nil"/>
              <w:bottom w:val="single" w:sz="8" w:space="0" w:color="FFFFFF"/>
              <w:right w:val="single" w:sz="8" w:space="0" w:color="C00000"/>
            </w:tcBorders>
            <w:shd w:val="clear" w:color="auto" w:fill="A6193C"/>
            <w:noWrap/>
            <w:tcMar>
              <w:top w:w="0" w:type="dxa"/>
              <w:left w:w="70" w:type="dxa"/>
              <w:bottom w:w="0" w:type="dxa"/>
              <w:right w:w="70" w:type="dxa"/>
            </w:tcMar>
            <w:vAlign w:val="center"/>
            <w:hideMark/>
          </w:tcPr>
          <w:p w14:paraId="0066E4E4" w14:textId="77777777" w:rsidR="00F3251A" w:rsidRPr="002F264E" w:rsidRDefault="00F3251A" w:rsidP="009A3767">
            <w:pPr>
              <w:jc w:val="both"/>
              <w:rPr>
                <w:rFonts w:ascii="Arial" w:hAnsi="Arial" w:cs="Arial"/>
                <w:b/>
                <w:bCs/>
                <w:color w:val="FFFFFF"/>
                <w:sz w:val="20"/>
                <w:szCs w:val="20"/>
                <w:lang w:eastAsia="pt-BR"/>
              </w:rPr>
            </w:pPr>
            <w:r w:rsidRPr="002F264E">
              <w:rPr>
                <w:rFonts w:ascii="Arial" w:hAnsi="Arial" w:cs="Arial"/>
                <w:b/>
                <w:bCs/>
                <w:color w:val="FFFFFF"/>
                <w:sz w:val="20"/>
                <w:szCs w:val="20"/>
                <w:lang w:eastAsia="pt-BR"/>
              </w:rPr>
              <w:t>Valor Regularizado</w:t>
            </w:r>
          </w:p>
        </w:tc>
      </w:tr>
      <w:tr w:rsidR="00F3251A" w:rsidRPr="002F264E" w14:paraId="5F8CC82E" w14:textId="77777777" w:rsidTr="00727637">
        <w:trPr>
          <w:trHeight w:val="525"/>
        </w:trPr>
        <w:tc>
          <w:tcPr>
            <w:tcW w:w="5942" w:type="dxa"/>
            <w:tcBorders>
              <w:top w:val="nil"/>
              <w:left w:val="single" w:sz="8" w:space="0" w:color="C00000"/>
              <w:bottom w:val="single" w:sz="8" w:space="0" w:color="C00000"/>
              <w:right w:val="single" w:sz="8" w:space="0" w:color="C00000"/>
            </w:tcBorders>
            <w:tcMar>
              <w:top w:w="0" w:type="dxa"/>
              <w:left w:w="70" w:type="dxa"/>
              <w:bottom w:w="0" w:type="dxa"/>
              <w:right w:w="70" w:type="dxa"/>
            </w:tcMar>
            <w:vAlign w:val="center"/>
            <w:hideMark/>
          </w:tcPr>
          <w:p w14:paraId="54AB9AF0"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Renegociação Covid-19 - Mutuários com Dificuldade Temporária para Reembolso - Operações Não Rurais</w:t>
            </w:r>
          </w:p>
        </w:tc>
        <w:tc>
          <w:tcPr>
            <w:tcW w:w="1559" w:type="dxa"/>
            <w:tcBorders>
              <w:top w:val="nil"/>
              <w:left w:val="nil"/>
              <w:bottom w:val="single" w:sz="8" w:space="0" w:color="C00000"/>
              <w:right w:val="single" w:sz="8" w:space="0" w:color="C00000"/>
            </w:tcBorders>
            <w:noWrap/>
            <w:tcMar>
              <w:top w:w="0" w:type="dxa"/>
              <w:left w:w="70" w:type="dxa"/>
              <w:bottom w:w="0" w:type="dxa"/>
              <w:right w:w="70" w:type="dxa"/>
            </w:tcMar>
            <w:vAlign w:val="center"/>
            <w:hideMark/>
          </w:tcPr>
          <w:p w14:paraId="5663CA0E"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 xml:space="preserve"> 3.774 </w:t>
            </w:r>
          </w:p>
        </w:tc>
        <w:tc>
          <w:tcPr>
            <w:tcW w:w="1559" w:type="dxa"/>
            <w:tcBorders>
              <w:top w:val="nil"/>
              <w:left w:val="nil"/>
              <w:bottom w:val="single" w:sz="8" w:space="0" w:color="C00000"/>
              <w:right w:val="single" w:sz="8" w:space="0" w:color="C00000"/>
            </w:tcBorders>
            <w:noWrap/>
            <w:tcMar>
              <w:top w:w="0" w:type="dxa"/>
              <w:left w:w="70" w:type="dxa"/>
              <w:bottom w:w="0" w:type="dxa"/>
              <w:right w:w="70" w:type="dxa"/>
            </w:tcMar>
            <w:vAlign w:val="center"/>
            <w:hideMark/>
          </w:tcPr>
          <w:p w14:paraId="4D4B5F1D"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778.752</w:t>
            </w:r>
          </w:p>
        </w:tc>
      </w:tr>
      <w:tr w:rsidR="00F3251A" w:rsidRPr="002F264E" w14:paraId="1AE12BB1" w14:textId="77777777" w:rsidTr="00727637">
        <w:trPr>
          <w:trHeight w:val="525"/>
        </w:trPr>
        <w:tc>
          <w:tcPr>
            <w:tcW w:w="5942" w:type="dxa"/>
            <w:tcBorders>
              <w:top w:val="nil"/>
              <w:left w:val="single" w:sz="8" w:space="0" w:color="C00000"/>
              <w:bottom w:val="single" w:sz="8" w:space="0" w:color="C00000"/>
              <w:right w:val="single" w:sz="8" w:space="0" w:color="C00000"/>
            </w:tcBorders>
            <w:tcMar>
              <w:top w:w="0" w:type="dxa"/>
              <w:left w:w="70" w:type="dxa"/>
              <w:bottom w:w="0" w:type="dxa"/>
              <w:right w:w="70" w:type="dxa"/>
            </w:tcMar>
            <w:vAlign w:val="center"/>
            <w:hideMark/>
          </w:tcPr>
          <w:p w14:paraId="36E87516"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Renegociação Covid-19 Complementar (Setores Impactados)</w:t>
            </w:r>
          </w:p>
        </w:tc>
        <w:tc>
          <w:tcPr>
            <w:tcW w:w="1559" w:type="dxa"/>
            <w:tcBorders>
              <w:top w:val="nil"/>
              <w:left w:val="nil"/>
              <w:bottom w:val="single" w:sz="8" w:space="0" w:color="C00000"/>
              <w:right w:val="single" w:sz="8" w:space="0" w:color="C00000"/>
            </w:tcBorders>
            <w:noWrap/>
            <w:tcMar>
              <w:top w:w="0" w:type="dxa"/>
              <w:left w:w="70" w:type="dxa"/>
              <w:bottom w:w="0" w:type="dxa"/>
              <w:right w:w="70" w:type="dxa"/>
            </w:tcMar>
            <w:vAlign w:val="center"/>
            <w:hideMark/>
          </w:tcPr>
          <w:p w14:paraId="0EE0A7CF"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 xml:space="preserve"> 1.077 </w:t>
            </w:r>
          </w:p>
        </w:tc>
        <w:tc>
          <w:tcPr>
            <w:tcW w:w="1559" w:type="dxa"/>
            <w:tcBorders>
              <w:top w:val="nil"/>
              <w:left w:val="nil"/>
              <w:bottom w:val="single" w:sz="8" w:space="0" w:color="C00000"/>
              <w:right w:val="single" w:sz="8" w:space="0" w:color="C00000"/>
            </w:tcBorders>
            <w:noWrap/>
            <w:tcMar>
              <w:top w:w="0" w:type="dxa"/>
              <w:left w:w="70" w:type="dxa"/>
              <w:bottom w:w="0" w:type="dxa"/>
              <w:right w:w="70" w:type="dxa"/>
            </w:tcMar>
            <w:vAlign w:val="center"/>
            <w:hideMark/>
          </w:tcPr>
          <w:p w14:paraId="5B92695E"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125.891</w:t>
            </w:r>
          </w:p>
        </w:tc>
      </w:tr>
      <w:tr w:rsidR="00F3251A" w:rsidRPr="002F264E" w14:paraId="5007250E" w14:textId="77777777" w:rsidTr="00727637">
        <w:trPr>
          <w:trHeight w:val="525"/>
        </w:trPr>
        <w:tc>
          <w:tcPr>
            <w:tcW w:w="5942" w:type="dxa"/>
            <w:tcBorders>
              <w:top w:val="nil"/>
              <w:left w:val="single" w:sz="8" w:space="0" w:color="C00000"/>
              <w:bottom w:val="single" w:sz="8" w:space="0" w:color="C00000"/>
              <w:right w:val="single" w:sz="8" w:space="0" w:color="C00000"/>
            </w:tcBorders>
            <w:tcMar>
              <w:top w:w="0" w:type="dxa"/>
              <w:left w:w="70" w:type="dxa"/>
              <w:bottom w:w="0" w:type="dxa"/>
              <w:right w:w="70" w:type="dxa"/>
            </w:tcMar>
            <w:vAlign w:val="center"/>
            <w:hideMark/>
          </w:tcPr>
          <w:p w14:paraId="4B55F865"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Res. nº 4.908/2021 - Renegociação de Operações. Rurais-Art. 2º</w:t>
            </w:r>
          </w:p>
        </w:tc>
        <w:tc>
          <w:tcPr>
            <w:tcW w:w="1559" w:type="dxa"/>
            <w:tcBorders>
              <w:top w:val="nil"/>
              <w:left w:val="nil"/>
              <w:bottom w:val="single" w:sz="8" w:space="0" w:color="C00000"/>
              <w:right w:val="single" w:sz="8" w:space="0" w:color="C00000"/>
            </w:tcBorders>
            <w:noWrap/>
            <w:tcMar>
              <w:top w:w="0" w:type="dxa"/>
              <w:left w:w="70" w:type="dxa"/>
              <w:bottom w:w="0" w:type="dxa"/>
              <w:right w:w="70" w:type="dxa"/>
            </w:tcMar>
            <w:vAlign w:val="center"/>
            <w:hideMark/>
          </w:tcPr>
          <w:p w14:paraId="3C272564"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 xml:space="preserve"> 3.956 </w:t>
            </w:r>
          </w:p>
        </w:tc>
        <w:tc>
          <w:tcPr>
            <w:tcW w:w="1559" w:type="dxa"/>
            <w:tcBorders>
              <w:top w:val="nil"/>
              <w:left w:val="nil"/>
              <w:bottom w:val="single" w:sz="8" w:space="0" w:color="C00000"/>
              <w:right w:val="single" w:sz="8" w:space="0" w:color="C00000"/>
            </w:tcBorders>
            <w:noWrap/>
            <w:tcMar>
              <w:top w:w="0" w:type="dxa"/>
              <w:left w:w="70" w:type="dxa"/>
              <w:bottom w:w="0" w:type="dxa"/>
              <w:right w:w="70" w:type="dxa"/>
            </w:tcMar>
            <w:vAlign w:val="center"/>
            <w:hideMark/>
          </w:tcPr>
          <w:p w14:paraId="44D239FB"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138.368</w:t>
            </w:r>
          </w:p>
        </w:tc>
      </w:tr>
      <w:tr w:rsidR="00F3251A" w:rsidRPr="002F264E" w14:paraId="04376C49" w14:textId="77777777" w:rsidTr="00727637">
        <w:trPr>
          <w:trHeight w:val="315"/>
        </w:trPr>
        <w:tc>
          <w:tcPr>
            <w:tcW w:w="5942" w:type="dxa"/>
            <w:tcBorders>
              <w:top w:val="nil"/>
              <w:left w:val="single" w:sz="8" w:space="0" w:color="C00000"/>
              <w:bottom w:val="single" w:sz="8" w:space="0" w:color="C00000"/>
              <w:right w:val="single" w:sz="8" w:space="0" w:color="C00000"/>
            </w:tcBorders>
            <w:tcMar>
              <w:top w:w="0" w:type="dxa"/>
              <w:left w:w="70" w:type="dxa"/>
              <w:bottom w:w="0" w:type="dxa"/>
              <w:right w:w="70" w:type="dxa"/>
            </w:tcMar>
            <w:vAlign w:val="center"/>
            <w:hideMark/>
          </w:tcPr>
          <w:p w14:paraId="3D255FE1"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Renegociação Covid-19 - Recursos Internos</w:t>
            </w:r>
          </w:p>
        </w:tc>
        <w:tc>
          <w:tcPr>
            <w:tcW w:w="1559" w:type="dxa"/>
            <w:tcBorders>
              <w:top w:val="nil"/>
              <w:left w:val="nil"/>
              <w:bottom w:val="single" w:sz="8" w:space="0" w:color="C00000"/>
              <w:right w:val="single" w:sz="8" w:space="0" w:color="C00000"/>
            </w:tcBorders>
            <w:noWrap/>
            <w:tcMar>
              <w:top w:w="0" w:type="dxa"/>
              <w:left w:w="70" w:type="dxa"/>
              <w:bottom w:w="0" w:type="dxa"/>
              <w:right w:w="70" w:type="dxa"/>
            </w:tcMar>
            <w:vAlign w:val="center"/>
            <w:hideMark/>
          </w:tcPr>
          <w:p w14:paraId="5DDC13C0"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 xml:space="preserve"> 92 </w:t>
            </w:r>
          </w:p>
        </w:tc>
        <w:tc>
          <w:tcPr>
            <w:tcW w:w="1559" w:type="dxa"/>
            <w:tcBorders>
              <w:top w:val="nil"/>
              <w:left w:val="nil"/>
              <w:bottom w:val="single" w:sz="8" w:space="0" w:color="C00000"/>
              <w:right w:val="single" w:sz="8" w:space="0" w:color="C00000"/>
            </w:tcBorders>
            <w:noWrap/>
            <w:tcMar>
              <w:top w:w="0" w:type="dxa"/>
              <w:left w:w="70" w:type="dxa"/>
              <w:bottom w:w="0" w:type="dxa"/>
              <w:right w:w="70" w:type="dxa"/>
            </w:tcMar>
            <w:vAlign w:val="center"/>
            <w:hideMark/>
          </w:tcPr>
          <w:p w14:paraId="5EEEA4DC" w14:textId="77777777" w:rsidR="00F3251A" w:rsidRPr="002F264E" w:rsidRDefault="00F3251A" w:rsidP="009A3767">
            <w:pPr>
              <w:jc w:val="both"/>
              <w:rPr>
                <w:rFonts w:ascii="Arial" w:hAnsi="Arial" w:cs="Arial"/>
                <w:color w:val="000000"/>
                <w:sz w:val="20"/>
                <w:szCs w:val="20"/>
                <w:lang w:eastAsia="pt-BR"/>
              </w:rPr>
            </w:pPr>
            <w:r w:rsidRPr="002F264E">
              <w:rPr>
                <w:rFonts w:ascii="Arial" w:hAnsi="Arial" w:cs="Arial"/>
                <w:color w:val="000000"/>
                <w:sz w:val="20"/>
                <w:szCs w:val="20"/>
                <w:lang w:eastAsia="pt-BR"/>
              </w:rPr>
              <w:t>9.526</w:t>
            </w:r>
          </w:p>
        </w:tc>
      </w:tr>
    </w:tbl>
    <w:p w14:paraId="5D41D042" w14:textId="77777777" w:rsidR="00F3251A" w:rsidRPr="002F264E" w:rsidRDefault="00F3251A" w:rsidP="009A3767">
      <w:pPr>
        <w:pStyle w:val="section1"/>
        <w:autoSpaceDE w:val="0"/>
        <w:autoSpaceDN w:val="0"/>
        <w:spacing w:before="0" w:beforeAutospacing="0" w:after="0" w:afterAutospacing="0"/>
        <w:jc w:val="both"/>
        <w:rPr>
          <w:rFonts w:ascii="Arial" w:hAnsi="Arial" w:cs="Arial"/>
          <w:bCs/>
          <w:sz w:val="18"/>
          <w:szCs w:val="18"/>
        </w:rPr>
      </w:pPr>
      <w:r w:rsidRPr="002F264E">
        <w:rPr>
          <w:rFonts w:ascii="Arial" w:hAnsi="Arial" w:cs="Arial"/>
          <w:b/>
          <w:sz w:val="18"/>
          <w:szCs w:val="18"/>
        </w:rPr>
        <w:t xml:space="preserve"> </w:t>
      </w:r>
      <w:r w:rsidRPr="002F264E">
        <w:rPr>
          <w:rFonts w:ascii="Arial" w:hAnsi="Arial" w:cs="Arial"/>
          <w:bCs/>
          <w:sz w:val="18"/>
          <w:szCs w:val="18"/>
        </w:rPr>
        <w:t>Fonte: Banco do Nordeste - Diretoria Financeira e de Crédito</w:t>
      </w:r>
    </w:p>
    <w:p w14:paraId="40DF6678" w14:textId="56A54F56" w:rsidR="00F3251A" w:rsidRDefault="00F3251A" w:rsidP="009A3767">
      <w:pPr>
        <w:pStyle w:val="section1"/>
        <w:autoSpaceDE w:val="0"/>
        <w:autoSpaceDN w:val="0"/>
        <w:spacing w:before="0" w:beforeAutospacing="0" w:after="0" w:afterAutospacing="0"/>
        <w:jc w:val="both"/>
        <w:rPr>
          <w:rFonts w:ascii="Arial" w:hAnsi="Arial" w:cs="Arial"/>
          <w:sz w:val="22"/>
          <w:szCs w:val="22"/>
        </w:rPr>
      </w:pPr>
    </w:p>
    <w:p w14:paraId="1EE17EB2" w14:textId="4BC62E15" w:rsidR="009B28AF" w:rsidRDefault="009B28AF" w:rsidP="009A3767">
      <w:pPr>
        <w:pStyle w:val="section1"/>
        <w:autoSpaceDE w:val="0"/>
        <w:autoSpaceDN w:val="0"/>
        <w:spacing w:before="0" w:beforeAutospacing="0" w:after="0" w:afterAutospacing="0"/>
        <w:jc w:val="both"/>
        <w:rPr>
          <w:rFonts w:ascii="Arial" w:hAnsi="Arial" w:cs="Arial"/>
          <w:sz w:val="22"/>
          <w:szCs w:val="22"/>
        </w:rPr>
      </w:pPr>
    </w:p>
    <w:p w14:paraId="0CE2B70B" w14:textId="7094EB8C" w:rsidR="009B28AF" w:rsidRDefault="009B28AF" w:rsidP="009A3767">
      <w:pPr>
        <w:pStyle w:val="section1"/>
        <w:autoSpaceDE w:val="0"/>
        <w:autoSpaceDN w:val="0"/>
        <w:spacing w:before="0" w:beforeAutospacing="0" w:after="0" w:afterAutospacing="0"/>
        <w:jc w:val="both"/>
        <w:rPr>
          <w:rFonts w:ascii="Arial" w:hAnsi="Arial" w:cs="Arial"/>
          <w:sz w:val="22"/>
          <w:szCs w:val="22"/>
        </w:rPr>
      </w:pPr>
    </w:p>
    <w:p w14:paraId="1C1D4FCD" w14:textId="2B8B1B5A" w:rsidR="009B28AF" w:rsidRDefault="009B28AF" w:rsidP="009A3767">
      <w:pPr>
        <w:pStyle w:val="section1"/>
        <w:autoSpaceDE w:val="0"/>
        <w:autoSpaceDN w:val="0"/>
        <w:spacing w:before="0" w:beforeAutospacing="0" w:after="0" w:afterAutospacing="0"/>
        <w:jc w:val="both"/>
        <w:rPr>
          <w:rFonts w:ascii="Arial" w:hAnsi="Arial" w:cs="Arial"/>
          <w:sz w:val="22"/>
          <w:szCs w:val="22"/>
        </w:rPr>
      </w:pPr>
    </w:p>
    <w:p w14:paraId="12A52829" w14:textId="650265EA" w:rsidR="009B28AF" w:rsidRDefault="009B28AF" w:rsidP="009A3767">
      <w:pPr>
        <w:pStyle w:val="section1"/>
        <w:autoSpaceDE w:val="0"/>
        <w:autoSpaceDN w:val="0"/>
        <w:spacing w:before="0" w:beforeAutospacing="0" w:after="0" w:afterAutospacing="0"/>
        <w:jc w:val="both"/>
        <w:rPr>
          <w:rFonts w:ascii="Arial" w:hAnsi="Arial" w:cs="Arial"/>
          <w:sz w:val="22"/>
          <w:szCs w:val="22"/>
        </w:rPr>
      </w:pPr>
    </w:p>
    <w:p w14:paraId="280CA49D" w14:textId="77777777" w:rsidR="009B28AF" w:rsidRPr="002F264E" w:rsidRDefault="009B28AF" w:rsidP="009A3767">
      <w:pPr>
        <w:pStyle w:val="section1"/>
        <w:autoSpaceDE w:val="0"/>
        <w:autoSpaceDN w:val="0"/>
        <w:spacing w:before="0" w:beforeAutospacing="0" w:after="0" w:afterAutospacing="0"/>
        <w:jc w:val="both"/>
        <w:rPr>
          <w:rFonts w:ascii="Arial" w:hAnsi="Arial" w:cs="Arial"/>
          <w:sz w:val="22"/>
          <w:szCs w:val="22"/>
        </w:rPr>
      </w:pPr>
    </w:p>
    <w:p w14:paraId="556AD20C" w14:textId="77777777" w:rsidR="00F3251A" w:rsidRPr="002F264E" w:rsidRDefault="00F3251A" w:rsidP="009A3767">
      <w:pPr>
        <w:pStyle w:val="section1"/>
        <w:autoSpaceDE w:val="0"/>
        <w:autoSpaceDN w:val="0"/>
        <w:spacing w:before="0" w:beforeAutospacing="0" w:after="0" w:afterAutospacing="0"/>
        <w:jc w:val="both"/>
        <w:rPr>
          <w:rFonts w:ascii="Arial" w:hAnsi="Arial" w:cs="Arial"/>
          <w:sz w:val="22"/>
          <w:szCs w:val="22"/>
        </w:rPr>
      </w:pPr>
      <w:r w:rsidRPr="002F264E">
        <w:rPr>
          <w:rFonts w:ascii="Arial" w:hAnsi="Arial" w:cs="Arial"/>
          <w:sz w:val="22"/>
          <w:szCs w:val="22"/>
        </w:rPr>
        <w:lastRenderedPageBreak/>
        <w:t>A seguir é apresentada a Tabela 12 que contém os quantitativos de operações e valores regularizados em 2020 e 2021:</w:t>
      </w:r>
    </w:p>
    <w:p w14:paraId="7E0908FF" w14:textId="77777777" w:rsidR="00F3251A" w:rsidRPr="002F264E" w:rsidRDefault="00F3251A" w:rsidP="009A3767">
      <w:pPr>
        <w:pStyle w:val="section1"/>
        <w:autoSpaceDE w:val="0"/>
        <w:autoSpaceDN w:val="0"/>
        <w:spacing w:before="0" w:beforeAutospacing="0" w:after="0" w:afterAutospacing="0"/>
        <w:jc w:val="both"/>
        <w:rPr>
          <w:rFonts w:ascii="Arial" w:hAnsi="Arial" w:cs="Arial"/>
          <w:sz w:val="22"/>
          <w:szCs w:val="22"/>
        </w:rPr>
      </w:pPr>
    </w:p>
    <w:p w14:paraId="3BAB1B65" w14:textId="77777777" w:rsidR="00F3251A" w:rsidRPr="002F264E" w:rsidRDefault="00F3251A" w:rsidP="009A3767">
      <w:pPr>
        <w:pStyle w:val="section1"/>
        <w:autoSpaceDE w:val="0"/>
        <w:autoSpaceDN w:val="0"/>
        <w:spacing w:before="0" w:beforeAutospacing="0" w:after="0" w:afterAutospacing="0"/>
        <w:jc w:val="both"/>
        <w:rPr>
          <w:rFonts w:ascii="Arial" w:hAnsi="Arial" w:cs="Arial"/>
          <w:b/>
          <w:sz w:val="20"/>
          <w:szCs w:val="20"/>
        </w:rPr>
      </w:pPr>
      <w:r w:rsidRPr="002F264E">
        <w:rPr>
          <w:rFonts w:ascii="Arial" w:hAnsi="Arial" w:cs="Arial"/>
          <w:b/>
          <w:sz w:val="20"/>
          <w:szCs w:val="20"/>
        </w:rPr>
        <w:t>Tabela 12 - Quantidades de Operações e Valores de Regularização de Dívidas</w:t>
      </w:r>
    </w:p>
    <w:tbl>
      <w:tblPr>
        <w:tblW w:w="5832" w:type="dxa"/>
        <w:jc w:val="center"/>
        <w:tblCellMar>
          <w:left w:w="70" w:type="dxa"/>
          <w:right w:w="70" w:type="dxa"/>
        </w:tblCellMar>
        <w:tblLook w:val="04A0" w:firstRow="1" w:lastRow="0" w:firstColumn="1" w:lastColumn="0" w:noHBand="0" w:noVBand="1"/>
      </w:tblPr>
      <w:tblGrid>
        <w:gridCol w:w="1319"/>
        <w:gridCol w:w="1597"/>
        <w:gridCol w:w="1319"/>
        <w:gridCol w:w="1597"/>
      </w:tblGrid>
      <w:tr w:rsidR="00F3251A" w:rsidRPr="002F264E" w14:paraId="0661CE5E" w14:textId="77777777" w:rsidTr="00727637">
        <w:trPr>
          <w:trHeight w:val="300"/>
          <w:jc w:val="center"/>
        </w:trPr>
        <w:tc>
          <w:tcPr>
            <w:tcW w:w="2916" w:type="dxa"/>
            <w:gridSpan w:val="2"/>
            <w:tcBorders>
              <w:top w:val="single" w:sz="4" w:space="0" w:color="C00000"/>
              <w:left w:val="single" w:sz="4" w:space="0" w:color="C00000"/>
              <w:bottom w:val="single" w:sz="4" w:space="0" w:color="FFFFFF"/>
              <w:right w:val="single" w:sz="4" w:space="0" w:color="FFFFFF"/>
            </w:tcBorders>
            <w:shd w:val="clear" w:color="auto" w:fill="A6193C"/>
            <w:vAlign w:val="center"/>
            <w:hideMark/>
          </w:tcPr>
          <w:p w14:paraId="2E46B5CD"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2020</w:t>
            </w:r>
          </w:p>
        </w:tc>
        <w:tc>
          <w:tcPr>
            <w:tcW w:w="2916" w:type="dxa"/>
            <w:gridSpan w:val="2"/>
            <w:tcBorders>
              <w:top w:val="single" w:sz="4" w:space="0" w:color="C00000"/>
              <w:left w:val="nil"/>
              <w:bottom w:val="single" w:sz="4" w:space="0" w:color="FFFFFF"/>
              <w:right w:val="single" w:sz="4" w:space="0" w:color="C00000"/>
            </w:tcBorders>
            <w:shd w:val="clear" w:color="auto" w:fill="A6193C"/>
            <w:vAlign w:val="center"/>
            <w:hideMark/>
          </w:tcPr>
          <w:p w14:paraId="69B95795"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2021</w:t>
            </w:r>
          </w:p>
        </w:tc>
      </w:tr>
      <w:tr w:rsidR="00F3251A" w:rsidRPr="002F264E" w14:paraId="71125DC0" w14:textId="77777777" w:rsidTr="00727637">
        <w:trPr>
          <w:trHeight w:val="300"/>
          <w:jc w:val="center"/>
        </w:trPr>
        <w:tc>
          <w:tcPr>
            <w:tcW w:w="1319" w:type="dxa"/>
            <w:tcBorders>
              <w:top w:val="nil"/>
              <w:left w:val="single" w:sz="4" w:space="0" w:color="C00000"/>
              <w:bottom w:val="single" w:sz="4" w:space="0" w:color="FFFFFF"/>
              <w:right w:val="single" w:sz="4" w:space="0" w:color="FFFFFF"/>
            </w:tcBorders>
            <w:shd w:val="clear" w:color="auto" w:fill="A6193C"/>
            <w:vAlign w:val="center"/>
            <w:hideMark/>
          </w:tcPr>
          <w:p w14:paraId="71369A74"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Quant. Ops.</w:t>
            </w:r>
          </w:p>
        </w:tc>
        <w:tc>
          <w:tcPr>
            <w:tcW w:w="1597" w:type="dxa"/>
            <w:tcBorders>
              <w:top w:val="nil"/>
              <w:left w:val="nil"/>
              <w:bottom w:val="single" w:sz="4" w:space="0" w:color="FFFFFF"/>
              <w:right w:val="single" w:sz="4" w:space="0" w:color="FFFFFF"/>
            </w:tcBorders>
            <w:shd w:val="clear" w:color="auto" w:fill="A6193C"/>
            <w:vAlign w:val="center"/>
            <w:hideMark/>
          </w:tcPr>
          <w:p w14:paraId="56D037B8"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Valor</w:t>
            </w:r>
          </w:p>
        </w:tc>
        <w:tc>
          <w:tcPr>
            <w:tcW w:w="1319" w:type="dxa"/>
            <w:tcBorders>
              <w:top w:val="nil"/>
              <w:left w:val="nil"/>
              <w:bottom w:val="single" w:sz="4" w:space="0" w:color="FFFFFF"/>
              <w:right w:val="single" w:sz="4" w:space="0" w:color="FFFFFF"/>
            </w:tcBorders>
            <w:shd w:val="clear" w:color="auto" w:fill="A6193C"/>
            <w:vAlign w:val="center"/>
            <w:hideMark/>
          </w:tcPr>
          <w:p w14:paraId="0CF6771F"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Quant. Ops.</w:t>
            </w:r>
          </w:p>
        </w:tc>
        <w:tc>
          <w:tcPr>
            <w:tcW w:w="1597" w:type="dxa"/>
            <w:tcBorders>
              <w:top w:val="nil"/>
              <w:left w:val="nil"/>
              <w:bottom w:val="single" w:sz="4" w:space="0" w:color="FFFFFF"/>
              <w:right w:val="single" w:sz="4" w:space="0" w:color="C00000"/>
            </w:tcBorders>
            <w:shd w:val="clear" w:color="auto" w:fill="A6193C"/>
            <w:vAlign w:val="center"/>
            <w:hideMark/>
          </w:tcPr>
          <w:p w14:paraId="66449B9A"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Valor</w:t>
            </w:r>
          </w:p>
        </w:tc>
      </w:tr>
      <w:tr w:rsidR="00F3251A" w:rsidRPr="002F264E" w14:paraId="3FDB7667" w14:textId="77777777" w:rsidTr="00727637">
        <w:trPr>
          <w:trHeight w:val="300"/>
          <w:jc w:val="center"/>
        </w:trPr>
        <w:tc>
          <w:tcPr>
            <w:tcW w:w="1319" w:type="dxa"/>
            <w:tcBorders>
              <w:top w:val="nil"/>
              <w:left w:val="single" w:sz="4" w:space="0" w:color="C00000"/>
              <w:bottom w:val="single" w:sz="4" w:space="0" w:color="C00000"/>
              <w:right w:val="single" w:sz="4" w:space="0" w:color="C00000"/>
            </w:tcBorders>
            <w:shd w:val="clear" w:color="auto" w:fill="auto"/>
            <w:vAlign w:val="center"/>
            <w:hideMark/>
          </w:tcPr>
          <w:p w14:paraId="68A383C9"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160.908</w:t>
            </w:r>
          </w:p>
        </w:tc>
        <w:tc>
          <w:tcPr>
            <w:tcW w:w="1597" w:type="dxa"/>
            <w:tcBorders>
              <w:top w:val="nil"/>
              <w:left w:val="nil"/>
              <w:bottom w:val="single" w:sz="4" w:space="0" w:color="C00000"/>
              <w:right w:val="single" w:sz="4" w:space="0" w:color="C00000"/>
            </w:tcBorders>
            <w:shd w:val="clear" w:color="auto" w:fill="auto"/>
            <w:vAlign w:val="center"/>
            <w:hideMark/>
          </w:tcPr>
          <w:p w14:paraId="6403ABBB"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3.123.648</w:t>
            </w:r>
          </w:p>
        </w:tc>
        <w:tc>
          <w:tcPr>
            <w:tcW w:w="1319" w:type="dxa"/>
            <w:tcBorders>
              <w:top w:val="nil"/>
              <w:left w:val="nil"/>
              <w:bottom w:val="single" w:sz="4" w:space="0" w:color="C00000"/>
              <w:right w:val="single" w:sz="4" w:space="0" w:color="C00000"/>
            </w:tcBorders>
            <w:shd w:val="clear" w:color="auto" w:fill="auto"/>
            <w:vAlign w:val="center"/>
            <w:hideMark/>
          </w:tcPr>
          <w:p w14:paraId="7BE00C7B"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92.090</w:t>
            </w:r>
          </w:p>
        </w:tc>
        <w:tc>
          <w:tcPr>
            <w:tcW w:w="1597" w:type="dxa"/>
            <w:tcBorders>
              <w:top w:val="nil"/>
              <w:left w:val="nil"/>
              <w:bottom w:val="single" w:sz="4" w:space="0" w:color="C00000"/>
              <w:right w:val="single" w:sz="4" w:space="0" w:color="C00000"/>
            </w:tcBorders>
            <w:shd w:val="clear" w:color="auto" w:fill="auto"/>
            <w:vAlign w:val="center"/>
            <w:hideMark/>
          </w:tcPr>
          <w:p w14:paraId="5D4BCBEF" w14:textId="77777777" w:rsidR="00F3251A" w:rsidRPr="002F264E" w:rsidRDefault="00F3251A" w:rsidP="009A3767">
            <w:pPr>
              <w:spacing w:after="0"/>
              <w:jc w:val="both"/>
              <w:rPr>
                <w:rFonts w:ascii="Arial" w:eastAsia="Times New Roman" w:hAnsi="Arial" w:cs="Arial"/>
                <w:color w:val="000000"/>
                <w:sz w:val="20"/>
                <w:szCs w:val="20"/>
                <w:lang w:eastAsia="pt-BR"/>
              </w:rPr>
            </w:pPr>
            <w:r w:rsidRPr="002F264E">
              <w:rPr>
                <w:rFonts w:ascii="Arial" w:eastAsia="Times New Roman" w:hAnsi="Arial" w:cs="Arial"/>
                <w:color w:val="000000"/>
                <w:sz w:val="20"/>
                <w:szCs w:val="20"/>
                <w:lang w:eastAsia="pt-BR"/>
              </w:rPr>
              <w:t>3.162.454</w:t>
            </w:r>
          </w:p>
        </w:tc>
      </w:tr>
    </w:tbl>
    <w:p w14:paraId="615A1A71" w14:textId="77777777" w:rsidR="00F3251A" w:rsidRPr="002F264E" w:rsidRDefault="00F3251A" w:rsidP="009A3767">
      <w:pPr>
        <w:pStyle w:val="section1"/>
        <w:autoSpaceDE w:val="0"/>
        <w:autoSpaceDN w:val="0"/>
        <w:spacing w:before="0" w:beforeAutospacing="0" w:after="0" w:afterAutospacing="0"/>
        <w:ind w:left="1134" w:firstLine="4"/>
        <w:jc w:val="both"/>
        <w:rPr>
          <w:rFonts w:ascii="Arial" w:hAnsi="Arial" w:cs="Arial"/>
        </w:rPr>
      </w:pPr>
      <w:r w:rsidRPr="002F264E">
        <w:rPr>
          <w:rFonts w:ascii="Arial" w:hAnsi="Arial" w:cs="Arial"/>
          <w:b/>
          <w:sz w:val="18"/>
          <w:szCs w:val="18"/>
        </w:rPr>
        <w:t xml:space="preserve">        </w:t>
      </w:r>
      <w:r w:rsidRPr="002F264E">
        <w:rPr>
          <w:rFonts w:ascii="Arial" w:hAnsi="Arial" w:cs="Arial"/>
          <w:bCs/>
          <w:sz w:val="18"/>
          <w:szCs w:val="18"/>
        </w:rPr>
        <w:t xml:space="preserve"> Fonte: Banco do Nordeste - Diretoria Financeira e de Crédito</w:t>
      </w:r>
    </w:p>
    <w:p w14:paraId="58B556C3" w14:textId="77777777" w:rsidR="00F3251A" w:rsidRPr="002F264E" w:rsidRDefault="00F3251A" w:rsidP="009A3767">
      <w:pPr>
        <w:pStyle w:val="Estilo11"/>
        <w:spacing w:after="96"/>
      </w:pPr>
      <w:r w:rsidRPr="002F264E">
        <w:t xml:space="preserve">Vale salientar a publicação da Resolução do CMN nº 4908/2021, que em seu artigo 2º estabeleceu condições para renegociação de operações de crédito rural lastreadas com recursos do Fundo Constitucional de Financiamento do Nordeste (FNE) de empreendimentos que tiveram suas atividades </w:t>
      </w:r>
      <w:r w:rsidRPr="002F264E">
        <w:rPr>
          <w:lang w:val="pt-BR"/>
        </w:rPr>
        <w:t>impactados negativamente pela pandemia de Covid</w:t>
      </w:r>
      <w:r w:rsidRPr="002F264E">
        <w:t>-</w:t>
      </w:r>
      <w:r w:rsidRPr="002F264E">
        <w:rPr>
          <w:lang w:val="pt-BR"/>
        </w:rPr>
        <w:t>19</w:t>
      </w:r>
      <w:r w:rsidRPr="002F264E">
        <w:t>.</w:t>
      </w:r>
    </w:p>
    <w:p w14:paraId="3FCE5E64" w14:textId="77777777" w:rsidR="00F3251A" w:rsidRPr="002F264E" w:rsidRDefault="00F3251A" w:rsidP="009A3767">
      <w:pPr>
        <w:pStyle w:val="section1"/>
        <w:autoSpaceDE w:val="0"/>
        <w:autoSpaceDN w:val="0"/>
        <w:spacing w:before="0" w:beforeAutospacing="0" w:after="0" w:afterAutospacing="0"/>
        <w:ind w:left="1134" w:firstLine="4"/>
        <w:jc w:val="both"/>
        <w:rPr>
          <w:rFonts w:ascii="Arial" w:hAnsi="Arial" w:cs="Arial"/>
          <w:bCs/>
          <w:sz w:val="18"/>
          <w:szCs w:val="22"/>
        </w:rPr>
      </w:pPr>
    </w:p>
    <w:p w14:paraId="6B07FD37" w14:textId="12E15A2E" w:rsidR="00F3251A" w:rsidRPr="002F264E" w:rsidRDefault="00F3251A" w:rsidP="002F264E">
      <w:pPr>
        <w:pStyle w:val="Ttulo2"/>
        <w:spacing w:afterLines="0"/>
        <w:rPr>
          <w:sz w:val="22"/>
          <w:szCs w:val="22"/>
        </w:rPr>
      </w:pPr>
      <w:bookmarkStart w:id="94" w:name="_Toc77841370"/>
      <w:bookmarkStart w:id="95" w:name="_Toc77851657"/>
      <w:bookmarkStart w:id="96" w:name="_Toc77851688"/>
      <w:bookmarkStart w:id="97" w:name="_Toc77851760"/>
      <w:bookmarkStart w:id="98" w:name="_Toc77860711"/>
      <w:bookmarkStart w:id="99" w:name="_Toc77860749"/>
      <w:bookmarkStart w:id="100" w:name="_Toc441483186"/>
      <w:bookmarkStart w:id="101" w:name="_Toc96352452"/>
      <w:bookmarkStart w:id="102" w:name="_Hlk76998106"/>
      <w:bookmarkEnd w:id="94"/>
      <w:bookmarkEnd w:id="95"/>
      <w:bookmarkEnd w:id="96"/>
      <w:bookmarkEnd w:id="97"/>
      <w:bookmarkEnd w:id="98"/>
      <w:bookmarkEnd w:id="99"/>
      <w:r w:rsidRPr="002F264E">
        <w:rPr>
          <w:sz w:val="22"/>
          <w:szCs w:val="22"/>
        </w:rPr>
        <w:t>GOVERNANÇA CORPORATIVA</w:t>
      </w:r>
      <w:bookmarkEnd w:id="100"/>
      <w:bookmarkEnd w:id="101"/>
    </w:p>
    <w:bookmarkEnd w:id="102"/>
    <w:p w14:paraId="2C8A0D7C" w14:textId="77777777" w:rsidR="00F3251A" w:rsidRPr="002F264E" w:rsidRDefault="00F3251A" w:rsidP="009A3767">
      <w:pPr>
        <w:pStyle w:val="Ttulo2"/>
        <w:spacing w:afterLines="0"/>
        <w:rPr>
          <w:sz w:val="22"/>
          <w:szCs w:val="22"/>
        </w:rPr>
      </w:pPr>
    </w:p>
    <w:p w14:paraId="4734141B" w14:textId="77777777" w:rsidR="00F3251A" w:rsidRPr="002F264E" w:rsidRDefault="00F3251A" w:rsidP="009A3767">
      <w:pPr>
        <w:pStyle w:val="Ttulo2"/>
        <w:spacing w:afterLines="0"/>
        <w:rPr>
          <w:sz w:val="22"/>
          <w:szCs w:val="22"/>
        </w:rPr>
      </w:pPr>
      <w:bookmarkStart w:id="103" w:name="_Toc96352453"/>
      <w:r w:rsidRPr="002F264E">
        <w:rPr>
          <w:sz w:val="22"/>
          <w:szCs w:val="22"/>
        </w:rPr>
        <w:t>6.1 Introdução</w:t>
      </w:r>
      <w:bookmarkEnd w:id="103"/>
    </w:p>
    <w:p w14:paraId="33F42348" w14:textId="77777777" w:rsidR="00F3251A" w:rsidRPr="002F264E" w:rsidRDefault="00F3251A" w:rsidP="009A3767">
      <w:pPr>
        <w:pStyle w:val="Estilo14"/>
      </w:pPr>
      <w:r w:rsidRPr="002F264E">
        <w:t xml:space="preserve">A Governança no setor público é compreendida como “um conjunto de mecanismos de liderança, estratégia e controle postos em prática para avaliar, direcionar e monitorar a gestão, com vistas à condução de políticas públicas e à prestação de serviços de interesse da sociedade” (disponível em: </w:t>
      </w:r>
      <w:hyperlink r:id="rId30" w:history="1">
        <w:r w:rsidRPr="002F264E">
          <w:rPr>
            <w:rStyle w:val="Hyperlink"/>
          </w:rPr>
          <w:t>http://www.tcu.gov.br/governanca</w:t>
        </w:r>
      </w:hyperlink>
      <w:r w:rsidRPr="002F264E">
        <w:t>).</w:t>
      </w:r>
    </w:p>
    <w:p w14:paraId="37FA41F8" w14:textId="77777777" w:rsidR="00F3251A" w:rsidRPr="002F264E" w:rsidRDefault="00F3251A" w:rsidP="009A3767">
      <w:pPr>
        <w:spacing w:before="100" w:beforeAutospacing="1" w:after="100" w:afterAutospacing="1"/>
        <w:jc w:val="both"/>
        <w:rPr>
          <w:rFonts w:ascii="Arial" w:hAnsi="Arial" w:cs="Arial"/>
          <w:iCs/>
          <w:lang w:val="pt-PT"/>
        </w:rPr>
      </w:pPr>
      <w:r w:rsidRPr="002F264E">
        <w:rPr>
          <w:rFonts w:ascii="Arial" w:hAnsi="Arial" w:cs="Arial"/>
          <w:iCs/>
          <w:lang w:val="pt-PT"/>
        </w:rPr>
        <w:t xml:space="preserve">Em 2021, o Banco do Nordeste obteve o melhor índice de governança pública entre os cincos bancos federais recentemente avaliados pelo Tribunal de Contas da União. O levantamento ressaltou as capacidades do BNB em liderança, estratégia e controle. A instituição alcançou a nota 99,07%, contra 95,92% do segundo colocado. </w:t>
      </w:r>
    </w:p>
    <w:p w14:paraId="16C1A582" w14:textId="77777777" w:rsidR="00F3251A" w:rsidRPr="002F264E" w:rsidRDefault="00F3251A" w:rsidP="009A3767">
      <w:pPr>
        <w:spacing w:before="100" w:beforeAutospacing="1" w:after="100" w:afterAutospacing="1"/>
        <w:jc w:val="both"/>
        <w:rPr>
          <w:rFonts w:ascii="Arial" w:hAnsi="Arial" w:cs="Arial"/>
          <w:iCs/>
          <w:lang w:val="pt-PT"/>
        </w:rPr>
      </w:pPr>
      <w:r w:rsidRPr="002F264E">
        <w:rPr>
          <w:rFonts w:ascii="Arial" w:hAnsi="Arial" w:cs="Arial"/>
          <w:iCs/>
          <w:lang w:val="pt-PT"/>
        </w:rPr>
        <w:t xml:space="preserve">O resultado representa um grande salto em comparação à última avaliação realizada em 2018, na qual a empresa ficou com o quinto melhor índice. A estrutura de governança corporativa do Bancodo Nordeste, definida em seu estatuto social, está alinhada às melhores práticas de mercado, na medida em que fortalece o processo decisório e a dinâmica administrativa e operacional da empresa. A estrutura possui </w:t>
      </w:r>
      <w:r w:rsidRPr="002F264E">
        <w:rPr>
          <w:rFonts w:ascii="Arial" w:hAnsi="Arial" w:cs="Arial"/>
        </w:rPr>
        <w:t xml:space="preserve">órgãos que visam avaliar, direcionar e monitorar a sua gestão, como </w:t>
      </w:r>
      <w:r w:rsidRPr="002F264E">
        <w:rPr>
          <w:rFonts w:ascii="Arial" w:hAnsi="Arial" w:cs="Arial"/>
          <w:shd w:val="clear" w:color="auto" w:fill="FFFFFF"/>
        </w:rPr>
        <w:t>o Conselho de Administração, assessorado pelos Comitês de Auditoria, de Remuneração e Elegibilidade, de Riscos e de Capital; a Auditoria Interna e a Ouvidoria; a Diretoria Executiva e uma Comissão de Ética</w:t>
      </w:r>
      <w:r w:rsidRPr="002F264E">
        <w:rPr>
          <w:rFonts w:ascii="Arial" w:hAnsi="Arial" w:cs="Arial"/>
          <w:iCs/>
          <w:lang w:val="pt-PT"/>
        </w:rPr>
        <w:t>.</w:t>
      </w:r>
    </w:p>
    <w:p w14:paraId="1DF71A9C" w14:textId="77777777" w:rsidR="00F3251A" w:rsidRPr="002F264E" w:rsidRDefault="00F3251A" w:rsidP="009A3767">
      <w:pPr>
        <w:pStyle w:val="Estilo14"/>
      </w:pPr>
      <w:r w:rsidRPr="002F264E">
        <w:t>Além do Estatuto Social, o Banco dispõe dos Regimentos Internos da Diretoria Executiva, do Conselho Fiscal e do Comitê de Auditoria como balizadores das ações e práticas de seus Colegiados Estatutários. Esses documentos estão em harmonia com os demais normativos e leis vigentes e são importantes instrumentos da Governança Corporativa, na medida em que fortalecem o processo decisório e a dinâmica administrativa e operacional do Banco.</w:t>
      </w:r>
    </w:p>
    <w:p w14:paraId="2BC496DC" w14:textId="77777777" w:rsidR="00F3251A" w:rsidRPr="002F264E" w:rsidRDefault="00F3251A" w:rsidP="009A3767">
      <w:pPr>
        <w:spacing w:before="100" w:beforeAutospacing="1" w:after="100" w:afterAutospacing="1"/>
        <w:jc w:val="both"/>
        <w:rPr>
          <w:rFonts w:ascii="Arial" w:hAnsi="Arial" w:cs="Arial"/>
        </w:rPr>
      </w:pPr>
      <w:r w:rsidRPr="002F264E">
        <w:rPr>
          <w:rFonts w:ascii="Arial" w:hAnsi="Arial" w:cs="Arial"/>
          <w:iCs/>
          <w:lang w:val="pt-PT"/>
        </w:rPr>
        <w:t xml:space="preserve">O Banco do Nordeste dispõe de um Código de Conduta Ética e Integridade, disponibilizado na Internet para todos os interessados. Esse código destaca-se como sendo o principal instrumento orientador da ética empresarial na Instituição, em </w:t>
      </w:r>
      <w:r w:rsidRPr="002F264E">
        <w:rPr>
          <w:rFonts w:ascii="Arial" w:hAnsi="Arial" w:cs="Arial"/>
          <w:iCs/>
          <w:lang w:val="pt-PT"/>
        </w:rPr>
        <w:lastRenderedPageBreak/>
        <w:t xml:space="preserve">consonância com os valores de acesso e transparência das informações. A política de tomada de decisões acontece de modo colegiado em todas as unidades com o propósito de assegurar o fortalecimento e proporcionar maior segurança à governança. Para tanto, são utilizados comitês e comissões, que visam mitigar riscos associados ao processo de tomada de decisão. </w:t>
      </w:r>
      <w:r w:rsidRPr="002F264E">
        <w:rPr>
          <w:rFonts w:ascii="Arial" w:hAnsi="Arial" w:cs="Arial"/>
        </w:rPr>
        <w:t xml:space="preserve">O Banco possui mecanismos de gestão que adotam as melhores práticas de Governança Corporativa, garantindo efetividade e independência na gestão dos riscos e controles internos e </w:t>
      </w:r>
      <w:r w:rsidRPr="002F264E">
        <w:rPr>
          <w:rFonts w:ascii="Arial" w:hAnsi="Arial" w:cs="Arial"/>
          <w:i/>
        </w:rPr>
        <w:t>compliance</w:t>
      </w:r>
      <w:r w:rsidRPr="002F264E">
        <w:rPr>
          <w:rFonts w:ascii="Arial" w:hAnsi="Arial" w:cs="Arial"/>
        </w:rPr>
        <w:t>.</w:t>
      </w:r>
    </w:p>
    <w:p w14:paraId="2DDC2C54" w14:textId="77777777" w:rsidR="00F3251A" w:rsidRPr="002F264E" w:rsidRDefault="00F3251A" w:rsidP="009A3767">
      <w:pPr>
        <w:pStyle w:val="Ttulo2"/>
        <w:spacing w:afterLines="0"/>
        <w:rPr>
          <w:sz w:val="22"/>
          <w:szCs w:val="22"/>
        </w:rPr>
      </w:pPr>
      <w:bookmarkStart w:id="104" w:name="_Toc96352454"/>
      <w:r w:rsidRPr="002F264E">
        <w:rPr>
          <w:sz w:val="22"/>
          <w:szCs w:val="22"/>
        </w:rPr>
        <w:t>6.2 Auditoria</w:t>
      </w:r>
      <w:bookmarkEnd w:id="104"/>
    </w:p>
    <w:p w14:paraId="729D678E" w14:textId="77777777" w:rsidR="00F3251A" w:rsidRPr="002F264E" w:rsidRDefault="00F3251A" w:rsidP="009A3767">
      <w:pPr>
        <w:pStyle w:val="Estilo15"/>
      </w:pPr>
      <w:r w:rsidRPr="002F264E">
        <w:t>A Superintendência de Auditoria do Banco do Nordeste tem por propósito a avaliação dos processos de gerenciamento de riscos e governança, visando adicionar valor à organização, reportando à alta administração a eficácia do sistema de controle interno. Utiliza a metodologia de auditoria de processos com foco em riscos, por meio da qual vem aprofundando o conhecimento dos processos corporativos, contribuindo com a melhoria das estruturas de controle, de forma independente e objetiva.</w:t>
      </w:r>
    </w:p>
    <w:p w14:paraId="1B9AB903" w14:textId="77777777" w:rsidR="00F3251A" w:rsidRPr="002F264E" w:rsidRDefault="00F3251A" w:rsidP="009A3767">
      <w:pPr>
        <w:pStyle w:val="Estilo15"/>
      </w:pPr>
      <w:r w:rsidRPr="002F264E">
        <w:t>No ano de 2021, foram concluídos 77 trabalhos de auditoria, dos quais destacamos os seguintes objetos: Contabilidade – Partes Relacionadas, Operacionalização de Produtos e Serviços de Crédito, inclusive Pronampe, Operacionalização de Produtos e Serviços Bancários, Operacionalização de Produtos e Serviços de Microfinanças, Gestão de Clientes, Criação e Difusão do Conhecimento Empresarial, Remuneração de Dirigentes, Gestão de Carteira de Contencioso, Gerenciamento da Arquitetura Organizacional e de Processos, Gestão de Projetos de TI, Agências, Transformação Digital, Segurança Cibernética, Gestão das Operações de Infraestrutura de TI, Controle Financeiro de Operações de Crédito, Gerenciamento de Capital e Gestão de Riscos.</w:t>
      </w:r>
    </w:p>
    <w:p w14:paraId="19B85679" w14:textId="77777777" w:rsidR="00F3251A" w:rsidRPr="002F264E" w:rsidRDefault="00F3251A" w:rsidP="009A3767">
      <w:pPr>
        <w:autoSpaceDE w:val="0"/>
        <w:autoSpaceDN w:val="0"/>
        <w:jc w:val="both"/>
        <w:rPr>
          <w:rFonts w:ascii="Arial" w:hAnsi="Arial" w:cs="Arial"/>
        </w:rPr>
      </w:pPr>
    </w:p>
    <w:p w14:paraId="4FDA2424" w14:textId="77777777" w:rsidR="00F3251A" w:rsidRPr="002F264E" w:rsidRDefault="00F3251A" w:rsidP="009A3767">
      <w:pPr>
        <w:pStyle w:val="Ttulo2"/>
        <w:spacing w:afterLines="0"/>
        <w:rPr>
          <w:sz w:val="22"/>
          <w:szCs w:val="22"/>
        </w:rPr>
      </w:pPr>
      <w:bookmarkStart w:id="105" w:name="_Toc96352455"/>
      <w:r w:rsidRPr="002F264E">
        <w:rPr>
          <w:sz w:val="22"/>
          <w:szCs w:val="22"/>
        </w:rPr>
        <w:t>6.3 Controles Internos</w:t>
      </w:r>
      <w:bookmarkEnd w:id="105"/>
    </w:p>
    <w:p w14:paraId="7EA95E27" w14:textId="77777777" w:rsidR="00F3251A" w:rsidRPr="002F264E" w:rsidRDefault="00F3251A" w:rsidP="009A3767">
      <w:pPr>
        <w:pStyle w:val="Estilo14"/>
      </w:pPr>
      <w:r w:rsidRPr="002F264E">
        <w:t xml:space="preserve">Coforme trata a Carta Anual de Políticas Públicas e Governança Corporativa, publicada na Internet: </w:t>
      </w:r>
      <w:hyperlink r:id="rId31" w:history="1">
        <w:r w:rsidRPr="002F264E">
          <w:rPr>
            <w:rStyle w:val="Hyperlink"/>
          </w:rPr>
          <w:t>https://www.bnb.gov.br/sobre-o-bnb/carta-anual-de-politicas-publicas-e-governanca-corporativa</w:t>
        </w:r>
      </w:hyperlink>
      <w:r w:rsidRPr="002F264E">
        <w:t xml:space="preserve">, a Estrutura de Controles Internos do Banco do Nordeste tem como pilares as boas práticas de governança corporativa; a integridade das pessoas e seus valores éticos; o compromisso de seus empregados em atuar com o foco nos objetivos empresariais e transparência; estrutura organizacional que garanta a segregação de funções e que possibilite a adequada delegação de autoridade e de atribuições; além das políticas e práticas de gestão de riscos, </w:t>
      </w:r>
      <w:r w:rsidRPr="002F264E">
        <w:rPr>
          <w:i/>
        </w:rPr>
        <w:t>compliance</w:t>
      </w:r>
      <w:r w:rsidRPr="002F264E">
        <w:t xml:space="preserve"> e segurança da informação.</w:t>
      </w:r>
    </w:p>
    <w:p w14:paraId="428DFFA5" w14:textId="77777777" w:rsidR="00F3251A" w:rsidRPr="002F264E" w:rsidRDefault="00F3251A" w:rsidP="009A3767">
      <w:pPr>
        <w:pStyle w:val="Estilo14"/>
      </w:pPr>
      <w:r w:rsidRPr="002F264E">
        <w:t>Os objetivos da Estrutura de Controles Internos no BNB são: a) manter os riscos inerentes aos processos, produtos, serviços e sistemas do Banco dentro dos limites das políticas de gestão de riscos vigentes; b) testar e avaliar a aderência da Instituição ao arcabouço legal, à regulamentação infralegal, às recomendações dos órgãos de supervisão e, quando aplicáveis, aos códigos de ética e de conduta; c) monitorar o fluxo de informações para garantir a consistência na tomada de decisão e da prestação de contas; e d) contribuir para a otimização dos resultados empresariais.</w:t>
      </w:r>
    </w:p>
    <w:p w14:paraId="5C9531FC" w14:textId="77777777" w:rsidR="00F3251A" w:rsidRPr="002F264E" w:rsidRDefault="00F3251A" w:rsidP="009A3767">
      <w:pPr>
        <w:pStyle w:val="Estilo14"/>
      </w:pPr>
      <w:r w:rsidRPr="002F264E">
        <w:t xml:space="preserve">No plano diretivo, a Diretoria Colegiada é o órgão gestor da Estrutura de Controles Internos, tendo o Diretor de Controle e Risco como responsável, perante a autoridade monetária nacional, pela gestão de riscos, controles internos e </w:t>
      </w:r>
      <w:r w:rsidRPr="002F264E">
        <w:rPr>
          <w:i/>
        </w:rPr>
        <w:t>compliance</w:t>
      </w:r>
      <w:r w:rsidRPr="002F264E">
        <w:t>.</w:t>
      </w:r>
    </w:p>
    <w:p w14:paraId="62AB709A" w14:textId="77777777" w:rsidR="00F3251A" w:rsidRPr="002F264E" w:rsidRDefault="00F3251A" w:rsidP="009A3767">
      <w:pPr>
        <w:pStyle w:val="Estilo14"/>
      </w:pPr>
      <w:r w:rsidRPr="002F264E">
        <w:lastRenderedPageBreak/>
        <w:t>Os comitês de decisão e/ou de avaliação são também componentes essenciais da estrutura de gestão de controles e riscos, especializados que são para diversas naturezas de assuntos.</w:t>
      </w:r>
    </w:p>
    <w:p w14:paraId="660BBEE7" w14:textId="77777777" w:rsidR="00F3251A" w:rsidRPr="002F264E" w:rsidRDefault="00F3251A" w:rsidP="009A3767">
      <w:pPr>
        <w:pStyle w:val="Estilo14"/>
      </w:pPr>
      <w:r w:rsidRPr="002F264E">
        <w:t>A Comissão de Ética do Banco do Nordeste também exerce importante papel de apoio à Estrutura de Controles Internos, pois tem como atribuição promover o Código de Conduta Ética e Integridade, representar o cidadão (cliente ou não) dentro do ambiente empresarial, inclusive mediando conflitos atuando para a melhoria dos processos internos da Instituição.</w:t>
      </w:r>
    </w:p>
    <w:p w14:paraId="6BA78087" w14:textId="77777777" w:rsidR="00F3251A" w:rsidRPr="002F264E" w:rsidRDefault="00F3251A" w:rsidP="009A3767">
      <w:pPr>
        <w:pStyle w:val="Estilo14"/>
        <w:rPr>
          <w:color w:val="FF0000"/>
          <w:lang w:val="pt-BR"/>
        </w:rPr>
      </w:pPr>
      <w:r w:rsidRPr="002F264E">
        <w:rPr>
          <w:lang w:eastAsia="pt-BR"/>
        </w:rPr>
        <w:t>O conjunto de todas as políticas e diretrizes do Banco é orientado pela transparência com os acionistas, o mercado e a sociedade, pelo cumprimento das leis, normas e regulamentos do sistema financeiro nacional e pela gestão institucional efetivada em modelos que garantem o cumprimento da missão, a continuidade da organização e a geração de resultados favoráveis e sustentáveis. Neste sentido, foram</w:t>
      </w:r>
      <w:r w:rsidRPr="002F264E">
        <w:rPr>
          <w:color w:val="00B0F0"/>
        </w:rPr>
        <w:t xml:space="preserve"> </w:t>
      </w:r>
      <w:r w:rsidRPr="002F264E">
        <w:t xml:space="preserve">atualizadas/revisadas em 2021 as seguintes políticas: Controles Internos e Compliance, Segregação de Funções, Política de Consequências, Gestão de Continuidade de Negócios e o Programa de Integridade. </w:t>
      </w:r>
    </w:p>
    <w:p w14:paraId="13FAA85E" w14:textId="77777777" w:rsidR="00F3251A" w:rsidRPr="002F264E" w:rsidRDefault="00F3251A" w:rsidP="009A3767">
      <w:pPr>
        <w:jc w:val="both"/>
        <w:rPr>
          <w:rFonts w:ascii="Arial" w:hAnsi="Arial" w:cs="Arial"/>
        </w:rPr>
      </w:pPr>
      <w:r w:rsidRPr="002F264E">
        <w:rPr>
          <w:rFonts w:ascii="Arial" w:hAnsi="Arial" w:cs="Arial"/>
          <w:lang w:eastAsia="pt-BR"/>
        </w:rPr>
        <w:t>O indicador de conformidade (IC) do BNB, em 2021, atingiu</w:t>
      </w:r>
      <w:r w:rsidRPr="002F264E">
        <w:rPr>
          <w:rFonts w:ascii="Arial" w:hAnsi="Arial" w:cs="Arial"/>
          <w:color w:val="00B0F0"/>
          <w:lang w:eastAsia="pt-BR"/>
        </w:rPr>
        <w:t xml:space="preserve"> </w:t>
      </w:r>
      <w:r w:rsidRPr="002F264E">
        <w:rPr>
          <w:rFonts w:ascii="Arial" w:hAnsi="Arial" w:cs="Arial"/>
          <w:lang w:eastAsia="pt-BR"/>
        </w:rPr>
        <w:t>97,94%. Esse resultado ratifica a orientação empresarial da administração do Banco de realizar negócios de forma íntegra, sustentável e rentável.</w:t>
      </w:r>
    </w:p>
    <w:p w14:paraId="1219D23A" w14:textId="77777777" w:rsidR="00F3251A" w:rsidRPr="002F264E" w:rsidRDefault="00F3251A" w:rsidP="009A3767">
      <w:pPr>
        <w:jc w:val="both"/>
        <w:rPr>
          <w:rFonts w:ascii="Arial" w:hAnsi="Arial" w:cs="Arial"/>
        </w:rPr>
      </w:pPr>
    </w:p>
    <w:p w14:paraId="03A2B7C4" w14:textId="77777777" w:rsidR="00F3251A" w:rsidRPr="002F264E" w:rsidRDefault="00F3251A" w:rsidP="009A3767">
      <w:pPr>
        <w:pStyle w:val="Ttulo2"/>
        <w:spacing w:afterLines="0"/>
        <w:rPr>
          <w:sz w:val="22"/>
          <w:szCs w:val="22"/>
        </w:rPr>
      </w:pPr>
      <w:bookmarkStart w:id="106" w:name="_Toc96352456"/>
      <w:bookmarkStart w:id="107" w:name="_Toc441483187"/>
      <w:bookmarkStart w:id="108" w:name="_Toc442113148"/>
      <w:r w:rsidRPr="002F264E">
        <w:rPr>
          <w:sz w:val="22"/>
          <w:szCs w:val="22"/>
        </w:rPr>
        <w:t>6.4 Gestão de Riscos</w:t>
      </w:r>
      <w:bookmarkEnd w:id="106"/>
    </w:p>
    <w:p w14:paraId="147092A1" w14:textId="77777777" w:rsidR="00F3251A" w:rsidRPr="002F264E" w:rsidRDefault="00F3251A" w:rsidP="009A3767">
      <w:pPr>
        <w:jc w:val="both"/>
        <w:rPr>
          <w:rFonts w:ascii="Arial" w:hAnsi="Arial" w:cs="Arial"/>
          <w:iCs/>
          <w:lang w:val="pt-PT"/>
        </w:rPr>
      </w:pPr>
    </w:p>
    <w:p w14:paraId="3DB5D559" w14:textId="77777777" w:rsidR="00F3251A" w:rsidRPr="002F264E" w:rsidRDefault="00F3251A" w:rsidP="009A3767">
      <w:pPr>
        <w:pStyle w:val="Estilo15"/>
        <w:rPr>
          <w:sz w:val="20"/>
          <w:szCs w:val="20"/>
        </w:rPr>
      </w:pPr>
      <w:r w:rsidRPr="002F264E">
        <w:t>A Política Corporativa de Gestão de Riscos do Banco do Nordeste estabelece, como princípio essencial, a manutenção do sistema de gestão de riscos estruturado e integrado às atividades gerenciais da Instituição. Para fins da gestão integrada de riscos define-se a relevância dos riscos em função do seu potencial de impacto no alcance dos objetivos estratégicos da Instituição. Para os riscos considerados relevantes são definidas metodologias, estratégias, processos, procedimentos e sistemas para o seu gerenciamento, sendo eles: crédito, concentração, mercado, taxa de juros da carteira bancária (IRRBB), liquidez, operacional, estratégico, reputacional, capital, conformidade, socioambiental, atuarial, cibernético e de modelos. Esses riscos são monitorados e reportados sistemática e periodicamente à Diretoria Executiva, ao Comitê de Gestão de Riscos e Capital, ao Comitê de Riscos e de Capital (CRC) e ao Conselho de Administração.</w:t>
      </w:r>
    </w:p>
    <w:p w14:paraId="03C68D47" w14:textId="77777777" w:rsidR="00F3251A" w:rsidRPr="002F264E" w:rsidRDefault="00F3251A" w:rsidP="009A3767">
      <w:pPr>
        <w:pStyle w:val="Estilo15"/>
      </w:pPr>
      <w:r w:rsidRPr="002F264E">
        <w:t>Para definição dos limites de apetite por riscos foram considerados, entre outros aspectos, o planejamento estratégico da Instituição, o histórico dos indicadores já utilizados na gestão de riscos, a expectativa de realização de negócios para os próximos anos, bem como o cenário econômico-financeiro, em consonância com o planejamento estratégico e o plano de capital. O responsável pela definição e pela revisão periódica do apetite por riscos no Banco do Nordeste é o Conselho de Administração, com o auxílio do Comitê de Riscos e de Capital, da Diretoria Executiva e do Diretor de Controle e Risco (CRO).</w:t>
      </w:r>
    </w:p>
    <w:p w14:paraId="73269D61" w14:textId="77777777" w:rsidR="00F3251A" w:rsidRPr="002F264E" w:rsidRDefault="00F3251A" w:rsidP="009A3767">
      <w:pPr>
        <w:pStyle w:val="Estilo11"/>
        <w:spacing w:after="96"/>
      </w:pPr>
      <w:r w:rsidRPr="002F264E">
        <w:t xml:space="preserve">O processo de gestão de riscos do Banco do Nordeste fundamenta-se, portanto, na observação da legislação vigente, na Política Corporativa de Gestão de Riscos, na Declaração de Apetite a Riscos (RAS), na adoção das boas práticas de mercado e no </w:t>
      </w:r>
      <w:r w:rsidRPr="002F264E">
        <w:lastRenderedPageBreak/>
        <w:t>uso de modelos metodológicos definidos e documentados, passíveis de serem testados quanto à consistência, confiabilidade, integridade e transparência dos resultados.</w:t>
      </w:r>
    </w:p>
    <w:p w14:paraId="2B70821C" w14:textId="77777777" w:rsidR="00F3251A" w:rsidRPr="002F264E" w:rsidRDefault="00F3251A" w:rsidP="009A3767">
      <w:pPr>
        <w:jc w:val="both"/>
        <w:rPr>
          <w:rFonts w:ascii="Arial" w:hAnsi="Arial" w:cs="Arial"/>
        </w:rPr>
      </w:pPr>
      <w:r w:rsidRPr="002F264E">
        <w:rPr>
          <w:rFonts w:ascii="Arial" w:hAnsi="Arial" w:cs="Arial"/>
          <w:lang w:val="pt-PT"/>
        </w:rPr>
        <w:t xml:space="preserve">Outras informações sobre a nossa estrutura de Gestão de Riscos e Controles Internos estão disponíveis no sítio </w:t>
      </w:r>
      <w:hyperlink r:id="rId32" w:history="1">
        <w:r w:rsidRPr="002F264E">
          <w:rPr>
            <w:rStyle w:val="Hyperlink"/>
            <w:rFonts w:ascii="Arial" w:hAnsi="Arial" w:cs="Arial"/>
          </w:rPr>
          <w:t>https://www.bnb.gov.br/demonstrativos-contabeis-e-documentos-cvm</w:t>
        </w:r>
      </w:hyperlink>
      <w:r w:rsidRPr="002F264E">
        <w:rPr>
          <w:rFonts w:ascii="Arial" w:hAnsi="Arial" w:cs="Arial"/>
        </w:rPr>
        <w:t xml:space="preserve">  e no </w:t>
      </w:r>
      <w:hyperlink r:id="rId33" w:history="1">
        <w:r w:rsidRPr="002F264E">
          <w:rPr>
            <w:rStyle w:val="Hyperlink"/>
            <w:rFonts w:ascii="Arial" w:hAnsi="Arial" w:cs="Arial"/>
          </w:rPr>
          <w:t>https://www.bnb.gov.br/relatorios-de-gestao-de-riscos</w:t>
        </w:r>
      </w:hyperlink>
      <w:r w:rsidRPr="002F264E">
        <w:rPr>
          <w:rFonts w:ascii="Arial" w:hAnsi="Arial" w:cs="Arial"/>
        </w:rPr>
        <w:t>.</w:t>
      </w:r>
    </w:p>
    <w:p w14:paraId="00DF8477" w14:textId="77777777" w:rsidR="009B28AF" w:rsidRDefault="009B28AF" w:rsidP="009A3767">
      <w:pPr>
        <w:pStyle w:val="Ttulo1"/>
        <w:spacing w:afterLines="0"/>
        <w:rPr>
          <w:lang w:eastAsia="pt-BR"/>
        </w:rPr>
      </w:pPr>
      <w:bookmarkStart w:id="109" w:name="_Toc93307480"/>
      <w:bookmarkStart w:id="110" w:name="_Toc93307481"/>
      <w:bookmarkStart w:id="111" w:name="_Toc14352728"/>
      <w:bookmarkStart w:id="112" w:name="_Toc14352783"/>
      <w:bookmarkStart w:id="113" w:name="_Toc14352838"/>
      <w:bookmarkStart w:id="114" w:name="_Toc14364734"/>
      <w:bookmarkStart w:id="115" w:name="_Toc14364817"/>
      <w:bookmarkStart w:id="116" w:name="_Toc96352457"/>
      <w:bookmarkEnd w:id="109"/>
      <w:bookmarkEnd w:id="110"/>
      <w:bookmarkEnd w:id="111"/>
      <w:bookmarkEnd w:id="112"/>
      <w:bookmarkEnd w:id="113"/>
      <w:bookmarkEnd w:id="114"/>
      <w:bookmarkEnd w:id="115"/>
    </w:p>
    <w:p w14:paraId="40357D7F" w14:textId="0813F660" w:rsidR="00F3251A" w:rsidRPr="002F264E" w:rsidRDefault="00F3251A" w:rsidP="009A3767">
      <w:pPr>
        <w:pStyle w:val="Ttulo1"/>
        <w:spacing w:afterLines="0"/>
        <w:rPr>
          <w:lang w:eastAsia="pt-BR"/>
        </w:rPr>
      </w:pPr>
      <w:r w:rsidRPr="002F264E">
        <w:rPr>
          <w:lang w:eastAsia="pt-BR"/>
        </w:rPr>
        <w:t>RELACIONAMENTOS</w:t>
      </w:r>
      <w:bookmarkEnd w:id="116"/>
    </w:p>
    <w:p w14:paraId="5F1C3DB6" w14:textId="77777777" w:rsidR="00F3251A" w:rsidRPr="002F264E" w:rsidRDefault="00F3251A" w:rsidP="009A3767">
      <w:pPr>
        <w:pStyle w:val="Ttulo2"/>
        <w:spacing w:afterLines="0"/>
        <w:rPr>
          <w:sz w:val="22"/>
          <w:szCs w:val="22"/>
        </w:rPr>
      </w:pPr>
    </w:p>
    <w:p w14:paraId="59786162" w14:textId="77777777" w:rsidR="00F3251A" w:rsidRPr="002F264E" w:rsidRDefault="00F3251A" w:rsidP="009A3767">
      <w:pPr>
        <w:pStyle w:val="Ttulo2"/>
        <w:spacing w:afterLines="0"/>
        <w:rPr>
          <w:sz w:val="22"/>
          <w:szCs w:val="22"/>
        </w:rPr>
      </w:pPr>
      <w:bookmarkStart w:id="117" w:name="_Toc96352458"/>
      <w:r w:rsidRPr="002F264E">
        <w:rPr>
          <w:sz w:val="22"/>
          <w:szCs w:val="22"/>
        </w:rPr>
        <w:t>7.1 Relacionamento com Cliente</w:t>
      </w:r>
      <w:bookmarkEnd w:id="117"/>
    </w:p>
    <w:p w14:paraId="7A3CC683" w14:textId="77777777" w:rsidR="00F3251A" w:rsidRPr="002F264E" w:rsidRDefault="00F3251A" w:rsidP="009A3767">
      <w:pPr>
        <w:pStyle w:val="Estilo11"/>
        <w:spacing w:before="0" w:after="96"/>
        <w:rPr>
          <w:b/>
          <w:bCs/>
          <w:sz w:val="24"/>
          <w:szCs w:val="24"/>
        </w:rPr>
      </w:pPr>
    </w:p>
    <w:p w14:paraId="08988E99" w14:textId="77777777" w:rsidR="00F3251A" w:rsidRPr="002F264E" w:rsidRDefault="00F3251A" w:rsidP="009A3767">
      <w:pPr>
        <w:pStyle w:val="Estilo14"/>
        <w:rPr>
          <w:sz w:val="20"/>
          <w:szCs w:val="20"/>
        </w:rPr>
      </w:pPr>
      <w:r w:rsidRPr="002F264E">
        <w:t>O Banco do Nordeste, visando proporcionar melhor atendimento ao cliente e consolidar a imagem institucional de credibilidade, segurança e competência, presta atendimento à luz de sua política de relacionamento com clientes, consoante a Resolução nº 4.539/2016, do Conselho Monetário Nacional (CMN).</w:t>
      </w:r>
    </w:p>
    <w:p w14:paraId="5FA3328F" w14:textId="77777777" w:rsidR="00F3251A" w:rsidRPr="002F264E" w:rsidRDefault="00F3251A" w:rsidP="009A3767">
      <w:pPr>
        <w:pStyle w:val="Estilo15"/>
      </w:pPr>
      <w:r w:rsidRPr="002F264E">
        <w:t>O Centro de Relacionamento com Clientes e de Informação ao Cidadão realizou 5.777.508 atendimentos em 2021, sendo: 751.923 atendimentos por telefone (SAC e CAC); 91.377 por canais multimeios (SIC</w:t>
      </w:r>
      <w:r w:rsidRPr="002F264E">
        <w:rPr>
          <w:i/>
          <w:iCs/>
        </w:rPr>
        <w:t>, e-mail</w:t>
      </w:r>
      <w:r w:rsidRPr="002F264E">
        <w:t xml:space="preserve">, redes sociais, consumidor.gov, sítios de reclamações); 20.638 </w:t>
      </w:r>
      <w:r w:rsidRPr="002F264E">
        <w:rPr>
          <w:color w:val="000000"/>
        </w:rPr>
        <w:t xml:space="preserve">emissão de </w:t>
      </w:r>
      <w:r w:rsidRPr="002F264E">
        <w:t>segundas</w:t>
      </w:r>
      <w:r w:rsidRPr="002F264E">
        <w:rPr>
          <w:vertAlign w:val="superscript"/>
        </w:rPr>
        <w:t xml:space="preserve"> </w:t>
      </w:r>
      <w:r w:rsidRPr="002F264E">
        <w:t>vias de boletos disponibilizadas aos  clientes; 4.913.570 de atendimentos ativos incluindo: orientação empresarial para negócios, cobranças de administração de crédito e seguros, monitoramento de oportunidades de relacionamento e negócios, monitoramento de segurança bancária, renovação de seguros e realização de pesquisas de satisfação e campanhas institucionais.</w:t>
      </w:r>
    </w:p>
    <w:p w14:paraId="12D793E2" w14:textId="77777777" w:rsidR="00F3251A" w:rsidRPr="002F264E" w:rsidRDefault="00F3251A" w:rsidP="009A3767">
      <w:pPr>
        <w:spacing w:after="40"/>
        <w:jc w:val="both"/>
        <w:rPr>
          <w:rFonts w:ascii="Arial" w:hAnsi="Arial" w:cs="Arial"/>
          <w:lang w:val="pt-PT"/>
        </w:rPr>
      </w:pPr>
      <w:r w:rsidRPr="002F264E">
        <w:rPr>
          <w:rFonts w:ascii="Arial" w:hAnsi="Arial" w:cs="Arial"/>
          <w:lang w:val="pt-PT"/>
        </w:rPr>
        <w:t xml:space="preserve">Cabe evidenciar que o Serviço de Informação ao Cidadão (SIC), criado pela Lei de Acesso à Informação, presta atendimento por transparência ativa (disponível em </w:t>
      </w:r>
      <w:hyperlink r:id="rId34" w:history="1">
        <w:r w:rsidRPr="002F264E">
          <w:rPr>
            <w:rStyle w:val="Hyperlink"/>
            <w:rFonts w:ascii="Arial" w:hAnsi="Arial" w:cs="Arial"/>
            <w:color w:val="auto"/>
            <w:lang w:val="pt-PT"/>
          </w:rPr>
          <w:t>http://www.bnb.gov.br/acesso-a-informacao</w:t>
        </w:r>
      </w:hyperlink>
      <w:r w:rsidRPr="002F264E">
        <w:rPr>
          <w:rFonts w:ascii="Arial" w:hAnsi="Arial" w:cs="Arial"/>
          <w:lang w:val="pt-PT"/>
        </w:rPr>
        <w:t xml:space="preserve">) e transparência passiva (disponível em </w:t>
      </w:r>
      <w:hyperlink r:id="rId35" w:history="1">
        <w:r w:rsidRPr="002F264E">
          <w:rPr>
            <w:rStyle w:val="Hyperlink"/>
            <w:rFonts w:ascii="Arial" w:hAnsi="Arial" w:cs="Arial"/>
            <w:color w:val="auto"/>
            <w:lang w:val="pt-PT"/>
          </w:rPr>
          <w:t>http://www.bnb.gov.br/acesso-a-informacao/servico-de-informacao-ao-cidadao - sic</w:t>
        </w:r>
      </w:hyperlink>
      <w:r w:rsidRPr="002F264E">
        <w:rPr>
          <w:rFonts w:ascii="Arial" w:hAnsi="Arial" w:cs="Arial"/>
          <w:lang w:val="pt-PT"/>
        </w:rPr>
        <w:t>)</w:t>
      </w:r>
      <w:r w:rsidRPr="002F264E">
        <w:rPr>
          <w:rFonts w:ascii="Arial" w:hAnsi="Arial" w:cs="Arial"/>
          <w:color w:val="1F497D"/>
          <w:lang w:val="pt-PT"/>
        </w:rPr>
        <w:t>.</w:t>
      </w:r>
    </w:p>
    <w:p w14:paraId="73510935" w14:textId="77777777" w:rsidR="00F3251A" w:rsidRPr="002F264E" w:rsidRDefault="00F3251A" w:rsidP="009A3767">
      <w:pPr>
        <w:spacing w:after="96"/>
        <w:jc w:val="both"/>
        <w:rPr>
          <w:rFonts w:ascii="Arial" w:hAnsi="Arial" w:cs="Arial"/>
          <w:i/>
          <w:iCs/>
          <w:color w:val="000000"/>
        </w:rPr>
      </w:pPr>
    </w:p>
    <w:p w14:paraId="06DB3ABB" w14:textId="77777777" w:rsidR="00F3251A" w:rsidRPr="002F264E" w:rsidRDefault="00F3251A" w:rsidP="009A3767">
      <w:pPr>
        <w:pStyle w:val="Estilo11"/>
        <w:spacing w:before="0" w:after="96"/>
        <w:rPr>
          <w:b/>
          <w:bCs/>
          <w:sz w:val="24"/>
          <w:szCs w:val="24"/>
        </w:rPr>
      </w:pPr>
      <w:r w:rsidRPr="002F264E">
        <w:rPr>
          <w:b/>
          <w:bCs/>
          <w:sz w:val="24"/>
          <w:szCs w:val="24"/>
        </w:rPr>
        <w:t>Ouvidoria</w:t>
      </w:r>
    </w:p>
    <w:p w14:paraId="2368D0CE" w14:textId="77777777" w:rsidR="00F3251A" w:rsidRPr="002F264E" w:rsidRDefault="00F3251A" w:rsidP="009A3767">
      <w:pPr>
        <w:pStyle w:val="estilo140"/>
        <w:spacing w:before="0" w:beforeAutospacing="0" w:after="80" w:afterAutospacing="0"/>
        <w:jc w:val="both"/>
        <w:rPr>
          <w:rFonts w:ascii="Arial" w:hAnsi="Arial" w:cs="Arial"/>
          <w:color w:val="000000"/>
          <w:sz w:val="22"/>
          <w:szCs w:val="22"/>
          <w:lang w:val="pt-PT"/>
        </w:rPr>
      </w:pPr>
    </w:p>
    <w:p w14:paraId="071F4382" w14:textId="77777777" w:rsidR="00F3251A" w:rsidRPr="002F264E" w:rsidRDefault="00F3251A" w:rsidP="009A3767">
      <w:pPr>
        <w:pStyle w:val="Estilo15"/>
      </w:pPr>
      <w:r w:rsidRPr="002F264E">
        <w:t>A Ouvidoria do Banco do Nordeste (BNB) busca ser reconhecida como indutora da excelência no atendimento à sociedade, parceira na promoção de melhorias nos processos, produtos e serviços e referência em Ouvidoria Bancária.</w:t>
      </w:r>
    </w:p>
    <w:p w14:paraId="556D8F71" w14:textId="77777777" w:rsidR="00F3251A" w:rsidRPr="002F264E" w:rsidRDefault="00F3251A" w:rsidP="009A3767">
      <w:pPr>
        <w:pStyle w:val="Estilo15"/>
      </w:pPr>
      <w:r w:rsidRPr="002F264E">
        <w:t>O canal de atendimento da Ouvidoria representa os interesses da sociedade, atuando imparcialmente na intermediação de possíveis conflitos e, preventivamente, trabalhando no aperfeiçoamento do atendimento e do relacionamento do Banco do Nordeste com a sociedade.</w:t>
      </w:r>
    </w:p>
    <w:p w14:paraId="6724CB3F" w14:textId="77777777" w:rsidR="00F3251A" w:rsidRPr="002F264E" w:rsidRDefault="00F3251A" w:rsidP="009A3767">
      <w:pPr>
        <w:pStyle w:val="Estilo15"/>
      </w:pPr>
      <w:r w:rsidRPr="002F264E">
        <w:t>No ano de 2021, foram registrados 37.887 atendimentos, considerando reclamações, denúncias, elogios, sugestões e informações.</w:t>
      </w:r>
    </w:p>
    <w:p w14:paraId="099630FE" w14:textId="77777777" w:rsidR="00F3251A" w:rsidRPr="002F264E" w:rsidRDefault="00F3251A" w:rsidP="009A3767">
      <w:pPr>
        <w:pStyle w:val="Estilo15"/>
      </w:pPr>
      <w:r w:rsidRPr="002F264E">
        <w:t xml:space="preserve">Todas as demandas foram tratadas e respondidas dentro do prazo legal, tendo alcançado o índice recorde de 98% do atendimento em até 5 dias úteis, com o tempo médio de 2,29 dias úteis. </w:t>
      </w:r>
    </w:p>
    <w:p w14:paraId="61E23279" w14:textId="77777777" w:rsidR="00F3251A" w:rsidRPr="002F264E" w:rsidRDefault="00F3251A" w:rsidP="009A3767">
      <w:pPr>
        <w:pStyle w:val="Estilo15"/>
      </w:pPr>
      <w:r w:rsidRPr="002F264E">
        <w:lastRenderedPageBreak/>
        <w:t xml:space="preserve">Destaca-se que a Ouvidoria do Banco do Nordeste vem obtendo índices superiores ao estabelecido na Resolução CMN nº 4.860/2020. A este fato, acrescenta-se o compromisso do BNB de atender pelo menos 50% das reclamações recepcionadas em até 5 dias úteis (Sarb 001/2008, do Sistema de Autorregulação Bancária, da Febraban). </w:t>
      </w:r>
    </w:p>
    <w:p w14:paraId="3DB7409F" w14:textId="77777777" w:rsidR="00F3251A" w:rsidRPr="002F264E" w:rsidRDefault="00F3251A" w:rsidP="009A3767">
      <w:pPr>
        <w:pStyle w:val="Estilo15"/>
      </w:pPr>
      <w:r w:rsidRPr="002F264E">
        <w:t xml:space="preserve">O Banco do Nordeste atingiu 1º lugar no </w:t>
      </w:r>
      <w:r w:rsidRPr="002F264E">
        <w:rPr>
          <w:i/>
          <w:iCs/>
        </w:rPr>
        <w:t xml:space="preserve">Ranking </w:t>
      </w:r>
      <w:r w:rsidRPr="002F264E">
        <w:t xml:space="preserve">de Qualidade das Ouvidorias de instituições financeiras do Banco Central (Bacen), nos 1º e 2º trimestres de 2021. O </w:t>
      </w:r>
      <w:r w:rsidRPr="002F264E">
        <w:rPr>
          <w:i/>
          <w:iCs/>
        </w:rPr>
        <w:t>ranking</w:t>
      </w:r>
      <w:r w:rsidRPr="002F264E">
        <w:t xml:space="preserve"> objetiva disponibilizar à sociedade informações qualitativas sobre o desempenho das ouvidorias das instituições financeiras. </w:t>
      </w:r>
    </w:p>
    <w:p w14:paraId="3A36E67C" w14:textId="77777777" w:rsidR="00F3251A" w:rsidRPr="002F264E" w:rsidRDefault="00F3251A" w:rsidP="009A3767">
      <w:pPr>
        <w:pStyle w:val="Estilo15"/>
      </w:pPr>
      <w:r w:rsidRPr="002F264E">
        <w:t xml:space="preserve">Importante salientar que, mesmo ausente do 1º grupo do </w:t>
      </w:r>
      <w:r w:rsidRPr="002F264E">
        <w:rPr>
          <w:i/>
          <w:iCs/>
        </w:rPr>
        <w:t xml:space="preserve">ranking </w:t>
      </w:r>
      <w:r w:rsidRPr="002F264E">
        <w:t>a partir do terceiro trimestre de 2021, o BNB alcançou índice maior que o do atual primeiro lugar.Portanto, caso dispusesse de base de clientes ativos que o assegurasse naquele grupamento, teria permaneceido na primeira posição.</w:t>
      </w:r>
    </w:p>
    <w:p w14:paraId="6734EAE7" w14:textId="77777777" w:rsidR="00F3251A" w:rsidRPr="002F264E" w:rsidRDefault="00F3251A" w:rsidP="009A3767">
      <w:pPr>
        <w:pStyle w:val="Estilo15"/>
        <w:rPr>
          <w:color w:val="000000"/>
        </w:rPr>
      </w:pPr>
      <w:r w:rsidRPr="002F264E">
        <w:rPr>
          <w:color w:val="000000"/>
        </w:rPr>
        <w:t xml:space="preserve">No tocante ao </w:t>
      </w:r>
      <w:r w:rsidRPr="002F264E">
        <w:rPr>
          <w:i/>
          <w:iCs/>
          <w:color w:val="000000"/>
        </w:rPr>
        <w:t>Ranking</w:t>
      </w:r>
      <w:r w:rsidRPr="002F264E">
        <w:rPr>
          <w:color w:val="000000"/>
        </w:rPr>
        <w:t xml:space="preserve"> de Reclamações, o BNB deixou de integrar o 1º. Grupo do Bacen, desde o 3º. trimestre de 2021, considerando a sua atual base de clientes ativos.  Já no 2º Grupo do Bacen, figuram apenas as instituições financeiras com mais de 30 (trinta) demandas reguladas procedentes por aquele Regulador, tendo o Banco do Nordeste registrado 13 (treze) demandas reguladas procedentes no terceiro trimestre de 2021.</w:t>
      </w:r>
    </w:p>
    <w:p w14:paraId="7424812C" w14:textId="77777777" w:rsidR="00F3251A" w:rsidRPr="002F264E" w:rsidRDefault="00F3251A" w:rsidP="009A3767">
      <w:pPr>
        <w:pStyle w:val="Estilo15"/>
        <w:rPr>
          <w:color w:val="000000"/>
        </w:rPr>
      </w:pPr>
      <w:r w:rsidRPr="002F264E">
        <w:rPr>
          <w:color w:val="000000"/>
        </w:rPr>
        <w:t xml:space="preserve">Dessa forma, no terceiro trimestre de 2021, o Banco do Nordeste compôs o 3º grupo do </w:t>
      </w:r>
      <w:r w:rsidRPr="002F264E">
        <w:rPr>
          <w:i/>
          <w:iCs/>
          <w:color w:val="000000"/>
        </w:rPr>
        <w:t>Ranking</w:t>
      </w:r>
      <w:r w:rsidRPr="002F264E">
        <w:rPr>
          <w:color w:val="000000"/>
        </w:rPr>
        <w:t xml:space="preserve"> de Reclamação do Banco Central.</w:t>
      </w:r>
    </w:p>
    <w:p w14:paraId="377C6C59" w14:textId="77777777" w:rsidR="00F3251A" w:rsidRPr="002F264E" w:rsidRDefault="00F3251A" w:rsidP="009A3767">
      <w:pPr>
        <w:pStyle w:val="PargrafodaLista"/>
        <w:tabs>
          <w:tab w:val="clear" w:pos="3912"/>
        </w:tabs>
        <w:spacing w:before="0" w:afterLines="0" w:after="80"/>
        <w:ind w:left="357"/>
        <w:rPr>
          <w:rFonts w:cs="Arial"/>
        </w:rPr>
      </w:pPr>
    </w:p>
    <w:p w14:paraId="3B555372" w14:textId="77777777" w:rsidR="00F3251A" w:rsidRPr="002F264E" w:rsidRDefault="00F3251A" w:rsidP="009A3767">
      <w:pPr>
        <w:pStyle w:val="Ttulo2"/>
        <w:spacing w:afterLines="0"/>
        <w:rPr>
          <w:sz w:val="22"/>
          <w:szCs w:val="22"/>
        </w:rPr>
      </w:pPr>
      <w:bookmarkStart w:id="118" w:name="_Toc96352459"/>
      <w:r w:rsidRPr="002F264E">
        <w:rPr>
          <w:sz w:val="22"/>
          <w:szCs w:val="22"/>
        </w:rPr>
        <w:t>7.2 Experiência Digital e Tecnologia da Informação e Comunicação (TIC)</w:t>
      </w:r>
      <w:bookmarkEnd w:id="118"/>
    </w:p>
    <w:p w14:paraId="536F1055" w14:textId="77777777" w:rsidR="00F3251A" w:rsidRPr="002F264E" w:rsidRDefault="00F3251A" w:rsidP="009A3767">
      <w:pPr>
        <w:spacing w:beforeLines="120" w:before="288" w:afterLines="100" w:after="240"/>
        <w:jc w:val="both"/>
        <w:rPr>
          <w:rFonts w:ascii="Arial" w:hAnsi="Arial" w:cs="Arial"/>
        </w:rPr>
      </w:pPr>
      <w:r w:rsidRPr="002F264E">
        <w:rPr>
          <w:rFonts w:ascii="Arial" w:hAnsi="Arial" w:cs="Arial"/>
        </w:rPr>
        <w:t>O cenário atual demanda a incorporação e o uso de tecnologias para alavancagem dos negócios. Nessa jornada de transformação digital, o Banco do Nordeste realizou em 2021 várias entregas de projetos de TIC, sendo que alguns deles são de grande envergadura e já estão gerando resultados, de forma a melhorar ainda mais a eficiência operacional dos processos internos e, ao mesmo tempo, otimizar a experiência do cliente do Banco.</w:t>
      </w:r>
    </w:p>
    <w:p w14:paraId="66D27780" w14:textId="77777777" w:rsidR="00F3251A" w:rsidRPr="002F264E" w:rsidRDefault="00F3251A" w:rsidP="009A3767">
      <w:pPr>
        <w:jc w:val="both"/>
        <w:rPr>
          <w:rFonts w:ascii="Arial" w:hAnsi="Arial" w:cs="Arial"/>
          <w:b/>
          <w:bCs/>
        </w:rPr>
      </w:pPr>
      <w:r w:rsidRPr="002F264E">
        <w:rPr>
          <w:rFonts w:ascii="Arial" w:hAnsi="Arial" w:cs="Arial"/>
          <w:b/>
          <w:bCs/>
        </w:rPr>
        <w:t>Principais Realizações de TI em 2021</w:t>
      </w:r>
    </w:p>
    <w:p w14:paraId="333F558C"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rPr>
        <w:t>Nova Solução de Backup para Mainframe</w:t>
      </w:r>
    </w:p>
    <w:p w14:paraId="1FC1B2DA"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rPr>
        <w:t xml:space="preserve">Upgrade de 500% dos Links Internet </w:t>
      </w:r>
    </w:p>
    <w:p w14:paraId="64F72A9D"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rPr>
        <w:t>Aquisição e Instalação de Mainframes z15</w:t>
      </w:r>
    </w:p>
    <w:p w14:paraId="792AA592" w14:textId="77777777" w:rsidR="00F3251A" w:rsidRPr="002F264E" w:rsidRDefault="00F3251A" w:rsidP="007447A1">
      <w:pPr>
        <w:pStyle w:val="PargrafodaLista"/>
        <w:numPr>
          <w:ilvl w:val="0"/>
          <w:numId w:val="23"/>
        </w:numPr>
        <w:tabs>
          <w:tab w:val="clear" w:pos="3912"/>
        </w:tabs>
        <w:spacing w:before="0" w:afterLines="0" w:after="200" w:line="276" w:lineRule="auto"/>
        <w:rPr>
          <w:rFonts w:cs="Arial"/>
        </w:rPr>
      </w:pPr>
      <w:r w:rsidRPr="002F264E">
        <w:rPr>
          <w:rFonts w:cs="Arial"/>
        </w:rPr>
        <w:t>Instalação de WiFi Corporativo no Centro Administrativo Presidente Getúlio Vargas (CAPGV)</w:t>
      </w:r>
    </w:p>
    <w:p w14:paraId="741EB863"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rPr>
        <w:t xml:space="preserve">Disponibilização de Nova Solução de Cadastro </w:t>
      </w:r>
    </w:p>
    <w:p w14:paraId="5994B2F6"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rPr>
        <w:t>Automatização do processo de Importação, Geração e Transmissão de Eventos da obrigação acessória e-Financeira.</w:t>
      </w:r>
    </w:p>
    <w:p w14:paraId="38A27117"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rPr>
        <w:t>App BNB Agro disponibilizado</w:t>
      </w:r>
      <w:r w:rsidRPr="002F264E">
        <w:rPr>
          <w:rFonts w:cs="Arial"/>
          <w:b/>
          <w:bCs/>
        </w:rPr>
        <w:t xml:space="preserve"> </w:t>
      </w:r>
      <w:r w:rsidRPr="002F264E">
        <w:rPr>
          <w:rFonts w:cs="Arial"/>
        </w:rPr>
        <w:t>na loja da Apple</w:t>
      </w:r>
    </w:p>
    <w:p w14:paraId="4AD96482"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t xml:space="preserve">Novas funcionalidade para o Cartão BNB: </w:t>
      </w:r>
      <w:r w:rsidRPr="002F264E">
        <w:rPr>
          <w:rFonts w:cs="Arial"/>
        </w:rPr>
        <w:t xml:space="preserve">Comunicação automática para Agências sobre Aplicações de Fundo de Risco, criação do FNE Saúde, </w:t>
      </w:r>
      <w:r w:rsidRPr="002F264E">
        <w:rPr>
          <w:rFonts w:cs="Arial"/>
        </w:rPr>
        <w:lastRenderedPageBreak/>
        <w:t>atualização da tipologia de municípios para cálculo da taxa de juros, ressarcimento de operações de investimento e novo Painel para gestão da carteira de clientes, com informações sobre restrições e limites dos clientes;</w:t>
      </w:r>
    </w:p>
    <w:p w14:paraId="10F1B150"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t xml:space="preserve">GEPRODES (PRODETER): </w:t>
      </w:r>
      <w:r w:rsidRPr="002F264E">
        <w:rPr>
          <w:rFonts w:cs="Arial"/>
        </w:rPr>
        <w:t>Cadastro de Projetos, de Plano de Ação Territorial, de Agente Econômico e de Parceiros, Análise de Etapas, Programas e Territórios, além do Relatório de Contratações para Atividades Priorizadas e dos relatórios de Agentes Econômicos dos PATS;</w:t>
      </w:r>
    </w:p>
    <w:p w14:paraId="232BF4A0"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t xml:space="preserve">Plano de Negócios (SEAP): </w:t>
      </w:r>
      <w:r w:rsidRPr="002F264E">
        <w:rPr>
          <w:rFonts w:cs="Arial"/>
        </w:rPr>
        <w:t>Modernização das ferramentas de apresentação de planos e projetos de financiamento para o setor rural, otimizando o processo concessão de crédito e ampliando a atuação nos canais digitais;</w:t>
      </w:r>
    </w:p>
    <w:p w14:paraId="68545831"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t xml:space="preserve">Central de Informações: </w:t>
      </w:r>
      <w:r w:rsidRPr="002F264E">
        <w:rPr>
          <w:rFonts w:cs="Arial"/>
        </w:rPr>
        <w:t>Criação do indicador de Consulta Tarifada para apoiar validação dos custos das consultas realizadas e faturas dos serviços de órgãos externos (SERASA, CDL-SPC e SERPRO), otimizando o atesto de pagamento aos fornecedores;</w:t>
      </w:r>
    </w:p>
    <w:p w14:paraId="06C8473E"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t xml:space="preserve">Gestão de Risco de Mercado e Capital: </w:t>
      </w:r>
      <w:r w:rsidRPr="002F264E">
        <w:rPr>
          <w:rFonts w:cs="Arial"/>
        </w:rPr>
        <w:t>Conclusão das integrações necessárias ao novo sistema de Gestão de Riscos de Mercado e de Liquidez e conclusão das integrações necessárias ao novo sistema de Gestão de Capital e RWACPAD;</w:t>
      </w:r>
    </w:p>
    <w:p w14:paraId="4C61B72A"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t xml:space="preserve">Seguros Obrigatórios: </w:t>
      </w:r>
      <w:r w:rsidRPr="002F264E">
        <w:rPr>
          <w:rFonts w:cs="Arial"/>
        </w:rPr>
        <w:t>Disponibilização à Camed de serviço de cotação automática de seguro, contemplando envio de cotação, proposta, apólice e renovação, além das funcionalidades de cancelamento do seguro, recusa de proposta e de cotação;</w:t>
      </w:r>
    </w:p>
    <w:p w14:paraId="5BBCB573"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t xml:space="preserve">Sistema de Gerenciamento de Tributos: </w:t>
      </w:r>
      <w:r w:rsidRPr="002F264E">
        <w:rPr>
          <w:rFonts w:cs="Arial"/>
        </w:rPr>
        <w:t>Geração automática de declarações digitais do Tributo Municipal Próprio ISSQN, melhorias nos Módulos de Apuração, Acompanhamento e Declaração e relatórios sobre cálculo e geração das declarações;</w:t>
      </w:r>
    </w:p>
    <w:p w14:paraId="7189EBE5"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t xml:space="preserve">FIES: </w:t>
      </w:r>
      <w:r w:rsidRPr="002F264E">
        <w:rPr>
          <w:rFonts w:cs="Arial"/>
        </w:rPr>
        <w:t>Melhorias na importação e alterações dos dados das mantenedoras, permitindo inclusões de cursos a qualquer momento no semestre, facilitando o financiamento imediato tão logo seja firmada parceria com instituição de ensino;</w:t>
      </w:r>
    </w:p>
    <w:p w14:paraId="532B9857" w14:textId="77777777" w:rsidR="00F3251A" w:rsidRPr="002F264E" w:rsidRDefault="00F3251A" w:rsidP="007447A1">
      <w:pPr>
        <w:pStyle w:val="PargrafodaLista"/>
        <w:numPr>
          <w:ilvl w:val="0"/>
          <w:numId w:val="23"/>
        </w:numPr>
        <w:tabs>
          <w:tab w:val="clear" w:pos="3912"/>
        </w:tabs>
        <w:spacing w:before="0" w:afterLines="0"/>
        <w:rPr>
          <w:rFonts w:cs="Arial"/>
          <w:bCs/>
        </w:rPr>
      </w:pPr>
      <w:r w:rsidRPr="002F264E">
        <w:rPr>
          <w:rFonts w:cs="Arial"/>
          <w:b/>
          <w:bCs/>
        </w:rPr>
        <w:t>Programa Nacional de Apoio às Microempresas e Empresas de Pequeno Porte</w:t>
      </w:r>
      <w:r w:rsidRPr="002F264E">
        <w:rPr>
          <w:rFonts w:cs="Arial"/>
        </w:rPr>
        <w:t xml:space="preserve"> (</w:t>
      </w:r>
      <w:r w:rsidRPr="002F264E">
        <w:rPr>
          <w:rFonts w:cs="Arial"/>
          <w:b/>
          <w:bCs/>
        </w:rPr>
        <w:t>Pronampe</w:t>
      </w:r>
      <w:r w:rsidRPr="002F264E">
        <w:rPr>
          <w:rFonts w:cs="Arial"/>
        </w:rPr>
        <w:t>):</w:t>
      </w:r>
      <w:r w:rsidRPr="002F264E">
        <w:rPr>
          <w:rFonts w:cs="Arial"/>
          <w:b/>
        </w:rPr>
        <w:t xml:space="preserve"> </w:t>
      </w:r>
      <w:r w:rsidRPr="002F264E">
        <w:rPr>
          <w:rFonts w:cs="Arial"/>
          <w:bCs/>
        </w:rPr>
        <w:t xml:space="preserve"> Operacionalização do Programa de Garantia FGO Pronampe, que visa prestar garantias para operações no âmbito do Programa Nacional de Apoio às Microempresas e Empresas de Pequeno Porte. </w:t>
      </w:r>
      <w:bookmarkStart w:id="119" w:name="_Hlk93324472"/>
    </w:p>
    <w:bookmarkEnd w:id="119"/>
    <w:p w14:paraId="4A802E07"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t xml:space="preserve">Sistema SINC: </w:t>
      </w:r>
      <w:r w:rsidRPr="002F264E">
        <w:rPr>
          <w:rFonts w:cs="Arial"/>
        </w:rPr>
        <w:t xml:space="preserve">Deferimento automático de propostas de Custeio, FNE SOL, Crédito Fundiário e com fonte de recursos do FEDAF, instruídas pelas Centrais de Crédito, com valor de até R$ 50 mil; </w:t>
      </w:r>
    </w:p>
    <w:p w14:paraId="32729604"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t xml:space="preserve">Sistema SIEG: </w:t>
      </w:r>
      <w:r w:rsidRPr="002F264E">
        <w:rPr>
          <w:rFonts w:cs="Arial"/>
        </w:rPr>
        <w:t>Automatização de ACJ’s para Fundo de Liquidez não Recomposto. Relatório FIES Desembolso. Manutenção para o Catálogo 5.03 (SICOR). Alteração de rotina de cálculo do rateio para tratamento de multa nos acumuladores de débito; e</w:t>
      </w:r>
    </w:p>
    <w:p w14:paraId="70F1D843" w14:textId="77777777" w:rsidR="00F3251A" w:rsidRPr="002F264E" w:rsidRDefault="00F3251A" w:rsidP="007447A1">
      <w:pPr>
        <w:pStyle w:val="PargrafodaLista"/>
        <w:numPr>
          <w:ilvl w:val="0"/>
          <w:numId w:val="23"/>
        </w:numPr>
        <w:tabs>
          <w:tab w:val="clear" w:pos="3912"/>
        </w:tabs>
        <w:spacing w:before="0" w:afterLines="0" w:line="276" w:lineRule="auto"/>
        <w:rPr>
          <w:rFonts w:cs="Arial"/>
        </w:rPr>
      </w:pPr>
      <w:r w:rsidRPr="002F264E">
        <w:rPr>
          <w:rFonts w:cs="Arial"/>
          <w:b/>
          <w:bCs/>
        </w:rPr>
        <w:lastRenderedPageBreak/>
        <w:t xml:space="preserve">Sistema SIAC: </w:t>
      </w:r>
      <w:r w:rsidRPr="002F264E">
        <w:rPr>
          <w:rFonts w:cs="Arial"/>
        </w:rPr>
        <w:t>Alterações e ajustes para atender as novas definições do BACEN para envio de operações do SICOR. Desenvolvimento de funcionalidades para operacionalização do FGO PRONAMPE.</w:t>
      </w:r>
    </w:p>
    <w:p w14:paraId="0902871E" w14:textId="77777777" w:rsidR="00F3251A" w:rsidRPr="002F264E" w:rsidRDefault="00F3251A" w:rsidP="009A3767">
      <w:pPr>
        <w:jc w:val="both"/>
        <w:rPr>
          <w:rFonts w:ascii="Arial" w:hAnsi="Arial" w:cs="Arial"/>
          <w:b/>
          <w:bCs/>
        </w:rPr>
      </w:pPr>
      <w:r w:rsidRPr="002F264E">
        <w:rPr>
          <w:rFonts w:ascii="Arial" w:hAnsi="Arial" w:cs="Arial"/>
          <w:b/>
          <w:bCs/>
        </w:rPr>
        <w:t>Principais Desafios da TI para 2022</w:t>
      </w:r>
    </w:p>
    <w:p w14:paraId="41063848" w14:textId="77777777" w:rsidR="00F3251A" w:rsidRPr="002F264E" w:rsidRDefault="00F3251A" w:rsidP="009A3767">
      <w:pPr>
        <w:spacing w:beforeLines="120" w:before="288" w:afterLines="120" w:after="288"/>
        <w:jc w:val="both"/>
        <w:rPr>
          <w:rFonts w:ascii="Arial" w:hAnsi="Arial" w:cs="Arial"/>
        </w:rPr>
      </w:pPr>
      <w:r w:rsidRPr="002F264E">
        <w:rPr>
          <w:rFonts w:ascii="Arial" w:hAnsi="Arial" w:cs="Arial"/>
        </w:rPr>
        <w:t>Além dos Projetos Estratégicos, outras importantes soluções estão em desenvolvimento, gerando entregas parciais que já possibilitam a melhoria de processos da Instituição, o atendimento a determinações legais e o incremento dos negócios do Banco, todas relacionadas com o investimento contínuo na transformação digital da instituição. Nesse sentido, os principais desafios da TI do Banco do Nordeste para 2022 consistem nas seguintes ações:</w:t>
      </w:r>
    </w:p>
    <w:p w14:paraId="26A9E658"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color w:val="auto"/>
          <w:sz w:val="22"/>
          <w:szCs w:val="22"/>
        </w:rPr>
        <w:t xml:space="preserve">Contratação de Serviços de Desenvolvimento de Software Ágil </w:t>
      </w:r>
    </w:p>
    <w:p w14:paraId="5EF67CAF"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color w:val="auto"/>
          <w:sz w:val="22"/>
          <w:szCs w:val="22"/>
        </w:rPr>
        <w:t xml:space="preserve">Contratação de Suporte Técnico Especializado em Produtos de Software </w:t>
      </w:r>
    </w:p>
    <w:p w14:paraId="311A20B0"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color w:val="auto"/>
          <w:sz w:val="22"/>
          <w:szCs w:val="22"/>
        </w:rPr>
        <w:t>Contratação de Serviços de Apoio à Governança e à Gestão da TIC</w:t>
      </w:r>
    </w:p>
    <w:p w14:paraId="5264D4FB"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color w:val="auto"/>
          <w:sz w:val="22"/>
          <w:szCs w:val="22"/>
        </w:rPr>
        <w:t>Aquisição de Equipamentos de Terminais de Caixa</w:t>
      </w:r>
    </w:p>
    <w:p w14:paraId="014B813F"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b/>
          <w:bCs/>
          <w:color w:val="auto"/>
          <w:sz w:val="22"/>
          <w:szCs w:val="22"/>
        </w:rPr>
        <w:t>Comunicações Unificadas:</w:t>
      </w:r>
      <w:r w:rsidRPr="002F264E">
        <w:rPr>
          <w:rFonts w:ascii="Arial" w:hAnsi="Arial" w:cs="Arial"/>
          <w:color w:val="auto"/>
          <w:sz w:val="22"/>
          <w:szCs w:val="22"/>
        </w:rPr>
        <w:t xml:space="preserve"> </w:t>
      </w:r>
      <w:r w:rsidRPr="002F264E">
        <w:rPr>
          <w:rFonts w:ascii="Arial" w:hAnsi="Arial" w:cs="Arial"/>
          <w:sz w:val="22"/>
          <w:szCs w:val="22"/>
        </w:rPr>
        <w:t xml:space="preserve">Nova solução de Comunicação Unificada para renovar e integrar a telefonia IP ao Microsoft Teams, incluindo disponibilização de solução para </w:t>
      </w:r>
      <w:r w:rsidRPr="002F264E">
        <w:rPr>
          <w:rFonts w:ascii="Arial" w:hAnsi="Arial" w:cs="Arial"/>
          <w:i/>
          <w:iCs/>
          <w:sz w:val="22"/>
          <w:szCs w:val="22"/>
        </w:rPr>
        <w:t>call center</w:t>
      </w:r>
      <w:r w:rsidRPr="002F264E">
        <w:rPr>
          <w:rFonts w:ascii="Arial" w:hAnsi="Arial" w:cs="Arial"/>
          <w:sz w:val="22"/>
          <w:szCs w:val="22"/>
        </w:rPr>
        <w:t xml:space="preserve"> e mesas de operações financeiras;</w:t>
      </w:r>
    </w:p>
    <w:p w14:paraId="48A9FC1E"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color w:val="auto"/>
          <w:sz w:val="22"/>
          <w:szCs w:val="22"/>
        </w:rPr>
        <w:t xml:space="preserve">Aquisição de Solução de Balanceamento de Carga de Links e Servidores </w:t>
      </w:r>
    </w:p>
    <w:p w14:paraId="3C39E783"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color w:val="auto"/>
          <w:sz w:val="22"/>
          <w:szCs w:val="22"/>
        </w:rPr>
        <w:t xml:space="preserve">Aquisição de Servidores Blade </w:t>
      </w:r>
    </w:p>
    <w:p w14:paraId="14735F04"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color w:val="auto"/>
          <w:sz w:val="22"/>
          <w:szCs w:val="22"/>
        </w:rPr>
        <w:t>Contratação de Solução Antimalware e Antispam</w:t>
      </w:r>
    </w:p>
    <w:p w14:paraId="2910C870"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color w:val="auto"/>
          <w:sz w:val="22"/>
          <w:szCs w:val="22"/>
        </w:rPr>
        <w:t>Renovação de Licenças de Virtualização de Aplicações e Infraestrutura como Serviço</w:t>
      </w:r>
    </w:p>
    <w:p w14:paraId="03E63C12" w14:textId="77777777" w:rsidR="00F3251A" w:rsidRPr="002F264E" w:rsidRDefault="00F3251A" w:rsidP="007447A1">
      <w:pPr>
        <w:pStyle w:val="Default"/>
        <w:numPr>
          <w:ilvl w:val="0"/>
          <w:numId w:val="24"/>
        </w:numPr>
        <w:ind w:left="714" w:hanging="357"/>
        <w:rPr>
          <w:rFonts w:ascii="Arial" w:hAnsi="Arial" w:cs="Arial"/>
          <w:b/>
          <w:bCs/>
          <w:color w:val="auto"/>
          <w:sz w:val="22"/>
          <w:szCs w:val="22"/>
        </w:rPr>
      </w:pPr>
      <w:r w:rsidRPr="002F264E">
        <w:rPr>
          <w:rFonts w:ascii="Arial" w:hAnsi="Arial" w:cs="Arial"/>
          <w:b/>
          <w:bCs/>
          <w:color w:val="auto"/>
          <w:sz w:val="22"/>
          <w:szCs w:val="22"/>
        </w:rPr>
        <w:t xml:space="preserve">NOC (Network Operation Center): </w:t>
      </w:r>
      <w:r w:rsidRPr="002F264E">
        <w:rPr>
          <w:rFonts w:ascii="Arial" w:hAnsi="Arial" w:cs="Arial"/>
          <w:sz w:val="22"/>
          <w:szCs w:val="22"/>
        </w:rPr>
        <w:t>Modernização do Centro de Monitoramento de Ativos de TI, que monitora os ativos necessários para o funcionamento dos produtos/serviços de tecnologia da informação utilizados pelo Banco, viabilizando r</w:t>
      </w:r>
      <w:r w:rsidRPr="002F264E">
        <w:rPr>
          <w:rFonts w:ascii="Arial" w:hAnsi="Arial" w:cs="Arial"/>
          <w:color w:val="auto"/>
          <w:sz w:val="22"/>
          <w:szCs w:val="22"/>
        </w:rPr>
        <w:t>esposta proativa a falhas, análise preditiva de falhas, redução do impacto no negócio e aprimoramento da experiência do usuário.</w:t>
      </w:r>
      <w:r w:rsidRPr="002F264E">
        <w:rPr>
          <w:rFonts w:ascii="Arial" w:hAnsi="Arial" w:cs="Arial"/>
          <w:b/>
          <w:bCs/>
          <w:color w:val="auto"/>
          <w:sz w:val="22"/>
          <w:szCs w:val="22"/>
        </w:rPr>
        <w:t xml:space="preserve"> </w:t>
      </w:r>
    </w:p>
    <w:p w14:paraId="329B27AD"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b/>
          <w:bCs/>
          <w:color w:val="auto"/>
          <w:sz w:val="22"/>
          <w:szCs w:val="22"/>
        </w:rPr>
        <w:t xml:space="preserve">Solução de Gestão Jurídica: </w:t>
      </w:r>
      <w:r w:rsidRPr="002F264E">
        <w:rPr>
          <w:rFonts w:ascii="Arial" w:hAnsi="Arial" w:cs="Arial"/>
          <w:color w:val="auto"/>
          <w:sz w:val="22"/>
          <w:szCs w:val="22"/>
        </w:rPr>
        <w:t xml:space="preserve">Aquisição de solução para acompanhamento de processos judiciais, administrativos e serviços advocatícios terceirizados </w:t>
      </w:r>
    </w:p>
    <w:p w14:paraId="054DE6FA" w14:textId="77777777" w:rsidR="00F3251A" w:rsidRPr="002F264E" w:rsidRDefault="00F3251A" w:rsidP="007447A1">
      <w:pPr>
        <w:pStyle w:val="Default"/>
        <w:numPr>
          <w:ilvl w:val="0"/>
          <w:numId w:val="24"/>
        </w:numPr>
        <w:ind w:left="714" w:hanging="357"/>
        <w:rPr>
          <w:rFonts w:ascii="Arial" w:hAnsi="Arial" w:cs="Arial"/>
          <w:color w:val="auto"/>
          <w:sz w:val="22"/>
          <w:szCs w:val="22"/>
        </w:rPr>
      </w:pPr>
      <w:r w:rsidRPr="002F264E">
        <w:rPr>
          <w:rFonts w:ascii="Arial" w:hAnsi="Arial" w:cs="Arial"/>
          <w:b/>
          <w:bCs/>
          <w:color w:val="auto"/>
          <w:sz w:val="22"/>
          <w:szCs w:val="22"/>
        </w:rPr>
        <w:t>Aquisição de Sistema de Core Bancário</w:t>
      </w:r>
      <w:r w:rsidRPr="002F264E">
        <w:rPr>
          <w:rFonts w:ascii="Arial" w:hAnsi="Arial" w:cs="Arial"/>
          <w:color w:val="auto"/>
          <w:sz w:val="22"/>
          <w:szCs w:val="22"/>
        </w:rPr>
        <w:t xml:space="preserve">: Sistema integrado, com soluções inovadoras, digitais, infraestrutura simplificada e prática, que possibilita transações de serviços e produtos bancários; e </w:t>
      </w:r>
    </w:p>
    <w:p w14:paraId="18A2B11B" w14:textId="77777777" w:rsidR="00F3251A" w:rsidRPr="002F264E" w:rsidRDefault="00F3251A" w:rsidP="009A3767">
      <w:pPr>
        <w:jc w:val="both"/>
        <w:rPr>
          <w:rFonts w:ascii="Arial" w:hAnsi="Arial" w:cs="Arial"/>
          <w:b/>
          <w:bCs/>
        </w:rPr>
      </w:pPr>
      <w:r w:rsidRPr="002F264E">
        <w:rPr>
          <w:rFonts w:ascii="Arial" w:hAnsi="Arial" w:cs="Arial"/>
          <w:b/>
          <w:bCs/>
        </w:rPr>
        <w:t>Montante de Recursos Aplicados em TI</w:t>
      </w:r>
    </w:p>
    <w:p w14:paraId="347119B3" w14:textId="77777777" w:rsidR="00F3251A" w:rsidRPr="002F264E" w:rsidRDefault="00F3251A" w:rsidP="009A3767">
      <w:pPr>
        <w:jc w:val="both"/>
        <w:rPr>
          <w:rFonts w:ascii="Arial" w:hAnsi="Arial" w:cs="Arial"/>
          <w:b/>
          <w:bCs/>
          <w:color w:val="000000"/>
          <w:sz w:val="20"/>
          <w:szCs w:val="20"/>
        </w:rPr>
      </w:pPr>
      <w:r w:rsidRPr="002F264E">
        <w:rPr>
          <w:rStyle w:val="Estilo2Char"/>
        </w:rPr>
        <w:t>Em 2021, a TI despendeu em torno de R$ 353,5 milhões, sendo R$ 313,2 milhões</w:t>
      </w:r>
      <w:r w:rsidRPr="002F264E">
        <w:rPr>
          <w:rFonts w:ascii="Arial" w:hAnsi="Arial" w:cs="Arial"/>
        </w:rPr>
        <w:t xml:space="preserve"> referentes às despesas e R$ 40,2 milhões referentes a investimentos. As Superintendências do Banco que efetuaram maiores valores de desembolsos em 2021 com soluções de tecnologia, considerando contratos e outras iniciativas, foram: </w:t>
      </w:r>
      <w:r w:rsidRPr="002F264E">
        <w:rPr>
          <w:rFonts w:ascii="Arial" w:hAnsi="Arial" w:cs="Arial"/>
          <w:lang w:eastAsia="pt-BR"/>
        </w:rPr>
        <w:t xml:space="preserve">Superintendência de Tecnologia da Informação (R$ 303,0 milhões), Superintendência de Gestão de Riscos, Controles Internos, </w:t>
      </w:r>
      <w:r w:rsidRPr="002F264E">
        <w:rPr>
          <w:rFonts w:ascii="Arial" w:hAnsi="Arial" w:cs="Arial"/>
          <w:i/>
          <w:lang w:eastAsia="pt-BR"/>
        </w:rPr>
        <w:t>Compliance</w:t>
      </w:r>
      <w:r w:rsidRPr="002F264E">
        <w:rPr>
          <w:rFonts w:ascii="Arial" w:hAnsi="Arial" w:cs="Arial"/>
          <w:lang w:eastAsia="pt-BR"/>
        </w:rPr>
        <w:t xml:space="preserve"> e Segurança (R$ 18,5 milhões), Superintendência de Logística (R$ 11,7 milhões) e Superintendência de Produtos e Serviços Bancários (R$ 6,8 milhões). </w:t>
      </w:r>
    </w:p>
    <w:p w14:paraId="71F3A70A" w14:textId="77777777" w:rsidR="00F3251A" w:rsidRPr="002F264E" w:rsidRDefault="00F3251A" w:rsidP="009A3767">
      <w:pPr>
        <w:pStyle w:val="Ttulo2"/>
        <w:spacing w:afterLines="0"/>
        <w:rPr>
          <w:sz w:val="22"/>
          <w:szCs w:val="22"/>
        </w:rPr>
      </w:pPr>
    </w:p>
    <w:p w14:paraId="2B5C219F" w14:textId="77777777" w:rsidR="00F3251A" w:rsidRPr="002F264E" w:rsidRDefault="00F3251A" w:rsidP="009A3767">
      <w:pPr>
        <w:pStyle w:val="Ttulo2"/>
        <w:spacing w:afterLines="0"/>
        <w:rPr>
          <w:sz w:val="22"/>
          <w:szCs w:val="22"/>
        </w:rPr>
      </w:pPr>
      <w:bookmarkStart w:id="120" w:name="_Toc96352460"/>
      <w:r w:rsidRPr="002F264E">
        <w:rPr>
          <w:sz w:val="22"/>
          <w:szCs w:val="22"/>
        </w:rPr>
        <w:t>7.3 Relacionamento com a Sociedade</w:t>
      </w:r>
      <w:bookmarkEnd w:id="120"/>
    </w:p>
    <w:p w14:paraId="08829553" w14:textId="77777777" w:rsidR="00F3251A" w:rsidRPr="002F264E" w:rsidRDefault="00F3251A" w:rsidP="009A3767">
      <w:pPr>
        <w:jc w:val="both"/>
        <w:rPr>
          <w:rFonts w:ascii="Arial" w:hAnsi="Arial" w:cs="Arial"/>
          <w:b/>
          <w:bCs/>
          <w:color w:val="C00000"/>
        </w:rPr>
      </w:pPr>
    </w:p>
    <w:p w14:paraId="14A74C59" w14:textId="77777777" w:rsidR="00F3251A" w:rsidRPr="002F264E" w:rsidRDefault="00F3251A" w:rsidP="009A3767">
      <w:pPr>
        <w:jc w:val="both"/>
        <w:rPr>
          <w:rFonts w:ascii="Arial" w:hAnsi="Arial" w:cs="Arial"/>
          <w:b/>
          <w:bCs/>
        </w:rPr>
      </w:pPr>
      <w:r w:rsidRPr="002F264E">
        <w:rPr>
          <w:rFonts w:ascii="Arial" w:hAnsi="Arial" w:cs="Arial"/>
          <w:b/>
          <w:bCs/>
        </w:rPr>
        <w:t>Ações de Patrocínios</w:t>
      </w:r>
    </w:p>
    <w:p w14:paraId="7128B8D6" w14:textId="77777777" w:rsidR="00F3251A" w:rsidRPr="002F264E" w:rsidRDefault="00F3251A" w:rsidP="009A3767">
      <w:pPr>
        <w:jc w:val="both"/>
        <w:rPr>
          <w:rFonts w:ascii="Arial" w:hAnsi="Arial" w:cs="Arial"/>
        </w:rPr>
      </w:pPr>
      <w:r w:rsidRPr="002F264E">
        <w:rPr>
          <w:rFonts w:ascii="Arial" w:hAnsi="Arial" w:cs="Arial"/>
        </w:rPr>
        <w:t xml:space="preserve">As ações de patrocínio conciliam diretrizes do Governo Federal com interesses institucionais e mercadológicos, visando ampliar relacionamentos, divulgar produtos, incrementar negócios e fortalecer a marca. Em 2021, foram destinados R$ </w:t>
      </w:r>
      <w:r w:rsidRPr="002F264E">
        <w:rPr>
          <w:rFonts w:ascii="Arial" w:hAnsi="Arial" w:cs="Arial"/>
          <w:color w:val="000000"/>
        </w:rPr>
        <w:t xml:space="preserve">3,5 </w:t>
      </w:r>
      <w:r w:rsidRPr="002F264E">
        <w:rPr>
          <w:rFonts w:ascii="Arial" w:hAnsi="Arial" w:cs="Arial"/>
        </w:rPr>
        <w:t>milhões a 147 projetos aprovados, dos quais 14 culturais e 133 de cunho institucional-mercadológico. O investimento em projetos de patrocínio que tiveram fonte em leis de incentivo fiscal correspondeu aproximadamente a 18,8% do total de recursos aprovados.</w:t>
      </w:r>
    </w:p>
    <w:p w14:paraId="4247E706" w14:textId="77777777" w:rsidR="00F3251A" w:rsidRPr="002F264E" w:rsidRDefault="00F3251A" w:rsidP="009A3767">
      <w:pPr>
        <w:jc w:val="both"/>
        <w:rPr>
          <w:rFonts w:ascii="Arial" w:hAnsi="Arial" w:cs="Arial"/>
        </w:rPr>
      </w:pPr>
    </w:p>
    <w:p w14:paraId="5B769FA1" w14:textId="77777777" w:rsidR="00F3251A" w:rsidRPr="002F264E" w:rsidRDefault="00F3251A" w:rsidP="009A3767">
      <w:pPr>
        <w:jc w:val="both"/>
        <w:rPr>
          <w:rFonts w:ascii="Arial" w:hAnsi="Arial" w:cs="Arial"/>
          <w:b/>
          <w:bCs/>
        </w:rPr>
      </w:pPr>
      <w:r w:rsidRPr="002F264E">
        <w:rPr>
          <w:rFonts w:ascii="Arial" w:hAnsi="Arial" w:cs="Arial"/>
          <w:b/>
          <w:bCs/>
        </w:rPr>
        <w:t>Atividades dos Centros Culturais</w:t>
      </w:r>
    </w:p>
    <w:p w14:paraId="70D6C425" w14:textId="77777777" w:rsidR="00F3251A" w:rsidRPr="002F264E" w:rsidRDefault="00F3251A" w:rsidP="009A3767">
      <w:pPr>
        <w:jc w:val="both"/>
        <w:rPr>
          <w:rFonts w:ascii="Arial" w:hAnsi="Arial" w:cs="Arial"/>
        </w:rPr>
      </w:pPr>
      <w:r w:rsidRPr="002F264E">
        <w:rPr>
          <w:rFonts w:ascii="Arial" w:hAnsi="Arial" w:cs="Arial"/>
        </w:rPr>
        <w:t xml:space="preserve">O Banco do Nordeste do Brasil S.A., na perspectiva de sua missão de atuar como o banco de desenvolvimento da região Nordeste, dispõe de uma política cultural denominada Banco do Nordeste Cultural, que envolve ações de disponibilização de obras de arte em suas unidades e exposições em instituições parceiras, gestão de acervo de documentos que contam a história da Instituição e oferta de programação gratuita nos seus três centros culturais. </w:t>
      </w:r>
    </w:p>
    <w:p w14:paraId="7A2FA56A" w14:textId="77777777" w:rsidR="00F3251A" w:rsidRPr="002F264E" w:rsidRDefault="00F3251A" w:rsidP="009A3767">
      <w:pPr>
        <w:jc w:val="both"/>
        <w:rPr>
          <w:rFonts w:ascii="Arial" w:hAnsi="Arial" w:cs="Arial"/>
        </w:rPr>
      </w:pPr>
      <w:r w:rsidRPr="002F264E">
        <w:rPr>
          <w:rFonts w:ascii="Arial" w:hAnsi="Arial" w:cs="Arial"/>
        </w:rPr>
        <w:t xml:space="preserve">O primeiro Centro Cultural foi inaugurado em 1998 na cidade de Fortaleza(CE). O segundo foi instalado em Juazeiro do Norte(CE), em 2006, e o terceiro, em Sousa(PB), em 2007.  </w:t>
      </w:r>
    </w:p>
    <w:p w14:paraId="10E9DBF5" w14:textId="77777777" w:rsidR="00F3251A" w:rsidRPr="002F264E" w:rsidRDefault="00F3251A" w:rsidP="009A3767">
      <w:pPr>
        <w:jc w:val="both"/>
        <w:rPr>
          <w:rFonts w:ascii="Arial" w:hAnsi="Arial" w:cs="Arial"/>
        </w:rPr>
      </w:pPr>
      <w:r w:rsidRPr="002F264E">
        <w:rPr>
          <w:rFonts w:ascii="Arial" w:hAnsi="Arial" w:cs="Arial"/>
        </w:rPr>
        <w:t xml:space="preserve">Tais equipamentos organizam, coordenam e estimulam atividades culturais com o fito de desenvolver e de fortalecer a cultura e a arte do Nordeste do Brasil, em intercâmbio com as outras regiões do país e, eventualmente, em diálogo internacional. Estão sintonizados com os conceitos que aprimoram o papel das empresas nas sociedades em que atuam, fortalecendo em suas ações os princípios de </w:t>
      </w:r>
      <w:r w:rsidRPr="002F264E">
        <w:rPr>
          <w:rFonts w:ascii="Arial" w:hAnsi="Arial" w:cs="Arial"/>
          <w:i/>
          <w:iCs/>
        </w:rPr>
        <w:t>Environmental, Social and Governance</w:t>
      </w:r>
      <w:r w:rsidRPr="002F264E">
        <w:rPr>
          <w:rFonts w:ascii="Arial" w:hAnsi="Arial" w:cs="Arial"/>
        </w:rPr>
        <w:t xml:space="preserve"> (ESG, na sigla em inglês), comprometidos com a governança social para o bem-estar da sociedade pelo acesso a programação dos Centros Culturais, conectados com o mundo.</w:t>
      </w:r>
    </w:p>
    <w:p w14:paraId="76A7F0A3" w14:textId="77777777" w:rsidR="00F3251A" w:rsidRPr="002F264E" w:rsidRDefault="00F3251A" w:rsidP="009A3767">
      <w:pPr>
        <w:jc w:val="both"/>
        <w:rPr>
          <w:rFonts w:ascii="Arial" w:hAnsi="Arial" w:cs="Arial"/>
        </w:rPr>
      </w:pPr>
      <w:r w:rsidRPr="002F264E">
        <w:rPr>
          <w:rFonts w:ascii="Arial" w:hAnsi="Arial" w:cs="Arial"/>
        </w:rPr>
        <w:t>São espaços físicos onde o público pode apreciar os diversos conceitos e estilos de arte, a partir de sua programação sistemática nas suas sedes e/ou no canal do Youtube, associando a marca institucional do Banco como empresa fomentadora da cultura regional.</w:t>
      </w:r>
    </w:p>
    <w:p w14:paraId="23C7849E" w14:textId="77777777" w:rsidR="00F3251A" w:rsidRPr="002F264E" w:rsidRDefault="00F3251A" w:rsidP="009A3767">
      <w:pPr>
        <w:jc w:val="both"/>
        <w:rPr>
          <w:rFonts w:ascii="Arial" w:hAnsi="Arial" w:cs="Arial"/>
        </w:rPr>
      </w:pPr>
      <w:r w:rsidRPr="002F264E">
        <w:rPr>
          <w:rFonts w:ascii="Arial" w:hAnsi="Arial" w:cs="Arial"/>
        </w:rPr>
        <w:t>A escolha das atividades que compõem a programação dos Centros Culturais Banco do Nordeste ocorre de três formas:</w:t>
      </w:r>
    </w:p>
    <w:p w14:paraId="38376E5A" w14:textId="77777777" w:rsidR="00F3251A" w:rsidRPr="002F264E" w:rsidRDefault="00F3251A" w:rsidP="007447A1">
      <w:pPr>
        <w:numPr>
          <w:ilvl w:val="0"/>
          <w:numId w:val="12"/>
        </w:numPr>
        <w:spacing w:after="200" w:line="276" w:lineRule="auto"/>
        <w:ind w:left="0" w:firstLine="0"/>
        <w:jc w:val="both"/>
        <w:rPr>
          <w:rFonts w:ascii="Arial" w:hAnsi="Arial" w:cs="Arial"/>
        </w:rPr>
      </w:pPr>
      <w:r w:rsidRPr="002F264E">
        <w:rPr>
          <w:rFonts w:ascii="Arial" w:hAnsi="Arial" w:cs="Arial"/>
        </w:rPr>
        <w:t>Chamada Pública: o Banco do Nordeste lança edital e seleciona atividades relacionadas às linguagens artísticas trabalhadas, que comporão uma base de dados que será utilizada pelos curadores responsáveis pela programação.</w:t>
      </w:r>
    </w:p>
    <w:p w14:paraId="41913B14" w14:textId="77777777" w:rsidR="00F3251A" w:rsidRPr="002F264E" w:rsidRDefault="00F3251A" w:rsidP="007447A1">
      <w:pPr>
        <w:numPr>
          <w:ilvl w:val="0"/>
          <w:numId w:val="12"/>
        </w:numPr>
        <w:spacing w:after="200" w:line="276" w:lineRule="auto"/>
        <w:ind w:left="0" w:firstLine="0"/>
        <w:jc w:val="both"/>
        <w:rPr>
          <w:rFonts w:ascii="Arial" w:hAnsi="Arial" w:cs="Arial"/>
        </w:rPr>
      </w:pPr>
      <w:r w:rsidRPr="002F264E">
        <w:rPr>
          <w:rFonts w:ascii="Arial" w:hAnsi="Arial" w:cs="Arial"/>
        </w:rPr>
        <w:lastRenderedPageBreak/>
        <w:t>Escolha Direta: o gestor e os consultores culturais de cada unidade avaliam as propostas com base na aderência temática mensal, possibilidade de diálogo com população local e disponibilidade de agenda dos artistas.</w:t>
      </w:r>
    </w:p>
    <w:p w14:paraId="7B943392" w14:textId="77777777" w:rsidR="00F3251A" w:rsidRPr="002F264E" w:rsidRDefault="00F3251A" w:rsidP="009A3767">
      <w:pPr>
        <w:jc w:val="both"/>
        <w:rPr>
          <w:rFonts w:ascii="Arial" w:hAnsi="Arial" w:cs="Arial"/>
        </w:rPr>
      </w:pPr>
      <w:r w:rsidRPr="002F264E">
        <w:rPr>
          <w:rFonts w:ascii="Arial" w:hAnsi="Arial" w:cs="Arial"/>
        </w:rPr>
        <w:t>Assim, os Centros Culturais Banco do Nordeste, ao mesmo tempo que possibilitam a fruição artística e cultural, fortalecem sua imagem como instituição que movimenta a economia regional incentivando o mercado artístico.</w:t>
      </w:r>
    </w:p>
    <w:p w14:paraId="7F8B68EA" w14:textId="77777777" w:rsidR="00F3251A" w:rsidRPr="002F264E" w:rsidRDefault="00F3251A" w:rsidP="009A3767">
      <w:pPr>
        <w:jc w:val="both"/>
        <w:rPr>
          <w:rFonts w:ascii="Arial" w:hAnsi="Arial" w:cs="Arial"/>
        </w:rPr>
      </w:pPr>
      <w:r w:rsidRPr="002F264E">
        <w:rPr>
          <w:rFonts w:ascii="Arial" w:hAnsi="Arial" w:cs="Arial"/>
        </w:rPr>
        <w:t>Com uma atuação cada vez mais ativa, as bibliotecas vêm desempenhando um importante papel na formação do público atendido, tanto interno como para a comunidade em geral. Hoje temos uma biblioteca em cada Centro Cultural Banco do Nordeste e uma no Centro Administrativo Presidente Getúlio Vargas-CAPGV. No ano de 2021, foram emprestados 2.172 exemplares.</w:t>
      </w:r>
    </w:p>
    <w:p w14:paraId="2244C309" w14:textId="77777777" w:rsidR="00F3251A" w:rsidRPr="002F264E" w:rsidRDefault="00F3251A" w:rsidP="009A3767">
      <w:pPr>
        <w:spacing w:after="40"/>
        <w:jc w:val="both"/>
        <w:rPr>
          <w:rFonts w:ascii="Arial" w:hAnsi="Arial" w:cs="Arial"/>
          <w:b/>
          <w:bCs/>
        </w:rPr>
      </w:pPr>
      <w:r w:rsidRPr="002F264E">
        <w:rPr>
          <w:rFonts w:ascii="Arial" w:hAnsi="Arial" w:cs="Arial"/>
          <w:b/>
          <w:bCs/>
        </w:rPr>
        <w:t>Quadro 3 - Métricas das Bibliotecas em 2021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42"/>
        <w:gridCol w:w="1497"/>
        <w:gridCol w:w="1915"/>
      </w:tblGrid>
      <w:tr w:rsidR="00F3251A" w:rsidRPr="002F264E" w14:paraId="7901A8C3" w14:textId="77777777" w:rsidTr="00727637">
        <w:trPr>
          <w:jc w:val="center"/>
        </w:trPr>
        <w:tc>
          <w:tcPr>
            <w:tcW w:w="2542" w:type="dxa"/>
            <w:shd w:val="clear" w:color="auto" w:fill="A6193C"/>
            <w:tcMar>
              <w:top w:w="0" w:type="dxa"/>
              <w:left w:w="108" w:type="dxa"/>
              <w:bottom w:w="0" w:type="dxa"/>
              <w:right w:w="108" w:type="dxa"/>
            </w:tcMar>
          </w:tcPr>
          <w:p w14:paraId="42FAE4A5" w14:textId="77777777" w:rsidR="00F3251A" w:rsidRPr="002F264E" w:rsidRDefault="00F3251A" w:rsidP="009A3767">
            <w:pPr>
              <w:pStyle w:val="Estilo11"/>
              <w:spacing w:after="96"/>
              <w:rPr>
                <w:b/>
                <w:bCs/>
                <w:color w:val="FFFFFF"/>
              </w:rPr>
            </w:pPr>
            <w:r w:rsidRPr="002F264E">
              <w:rPr>
                <w:b/>
                <w:bCs/>
                <w:color w:val="FFFFFF"/>
              </w:rPr>
              <w:t>Biblioteca</w:t>
            </w:r>
          </w:p>
        </w:tc>
        <w:tc>
          <w:tcPr>
            <w:tcW w:w="1497" w:type="dxa"/>
            <w:shd w:val="clear" w:color="auto" w:fill="A6193C"/>
            <w:tcMar>
              <w:top w:w="0" w:type="dxa"/>
              <w:left w:w="108" w:type="dxa"/>
              <w:bottom w:w="0" w:type="dxa"/>
              <w:right w:w="108" w:type="dxa"/>
            </w:tcMar>
            <w:hideMark/>
          </w:tcPr>
          <w:p w14:paraId="2E226682" w14:textId="77777777" w:rsidR="00F3251A" w:rsidRPr="002F264E" w:rsidRDefault="00F3251A" w:rsidP="009A3767">
            <w:pPr>
              <w:pStyle w:val="Estilo11"/>
              <w:spacing w:after="96"/>
              <w:rPr>
                <w:b/>
                <w:bCs/>
                <w:color w:val="FFFFFF"/>
              </w:rPr>
            </w:pPr>
            <w:r w:rsidRPr="002F264E">
              <w:rPr>
                <w:b/>
                <w:bCs/>
                <w:color w:val="FFFFFF"/>
              </w:rPr>
              <w:t>Usuários</w:t>
            </w:r>
          </w:p>
        </w:tc>
        <w:tc>
          <w:tcPr>
            <w:tcW w:w="1915" w:type="dxa"/>
            <w:shd w:val="clear" w:color="auto" w:fill="A6193C"/>
            <w:tcMar>
              <w:top w:w="0" w:type="dxa"/>
              <w:left w:w="108" w:type="dxa"/>
              <w:bottom w:w="0" w:type="dxa"/>
              <w:right w:w="108" w:type="dxa"/>
            </w:tcMar>
            <w:hideMark/>
          </w:tcPr>
          <w:p w14:paraId="78C35786" w14:textId="77777777" w:rsidR="00F3251A" w:rsidRPr="002F264E" w:rsidRDefault="00F3251A" w:rsidP="009A3767">
            <w:pPr>
              <w:pStyle w:val="Estilo11"/>
              <w:spacing w:after="96"/>
              <w:rPr>
                <w:b/>
                <w:bCs/>
                <w:color w:val="FFFFFF"/>
              </w:rPr>
            </w:pPr>
            <w:r w:rsidRPr="002F264E">
              <w:rPr>
                <w:b/>
                <w:bCs/>
                <w:color w:val="FFFFFF"/>
              </w:rPr>
              <w:t>Exemplares Emprestados</w:t>
            </w:r>
          </w:p>
        </w:tc>
      </w:tr>
      <w:tr w:rsidR="00F3251A" w:rsidRPr="002F264E" w14:paraId="2E4F520B" w14:textId="77777777" w:rsidTr="00727637">
        <w:trPr>
          <w:jc w:val="center"/>
        </w:trPr>
        <w:tc>
          <w:tcPr>
            <w:tcW w:w="2542" w:type="dxa"/>
            <w:shd w:val="clear" w:color="auto" w:fill="FFFFFF"/>
            <w:tcMar>
              <w:top w:w="0" w:type="dxa"/>
              <w:left w:w="108" w:type="dxa"/>
              <w:bottom w:w="0" w:type="dxa"/>
              <w:right w:w="108" w:type="dxa"/>
            </w:tcMar>
          </w:tcPr>
          <w:p w14:paraId="4FB42F0F" w14:textId="77777777" w:rsidR="00F3251A" w:rsidRPr="002F264E" w:rsidRDefault="00F3251A" w:rsidP="009A3767">
            <w:pPr>
              <w:pStyle w:val="Estilo11"/>
              <w:spacing w:after="96"/>
            </w:pPr>
            <w:r w:rsidRPr="002F264E">
              <w:t>Biblioteca CAPGV</w:t>
            </w:r>
          </w:p>
        </w:tc>
        <w:tc>
          <w:tcPr>
            <w:tcW w:w="1497" w:type="dxa"/>
            <w:shd w:val="clear" w:color="auto" w:fill="FFFFFF"/>
            <w:tcMar>
              <w:top w:w="0" w:type="dxa"/>
              <w:left w:w="108" w:type="dxa"/>
              <w:bottom w:w="0" w:type="dxa"/>
              <w:right w:w="108" w:type="dxa"/>
            </w:tcMar>
            <w:hideMark/>
          </w:tcPr>
          <w:p w14:paraId="4E7E33C8" w14:textId="77777777" w:rsidR="00F3251A" w:rsidRPr="002F264E" w:rsidRDefault="00F3251A" w:rsidP="009A3767">
            <w:pPr>
              <w:pStyle w:val="Estilo11"/>
              <w:spacing w:after="96"/>
            </w:pPr>
            <w:r w:rsidRPr="002F264E">
              <w:t>2.595</w:t>
            </w:r>
          </w:p>
        </w:tc>
        <w:tc>
          <w:tcPr>
            <w:tcW w:w="1915" w:type="dxa"/>
            <w:shd w:val="clear" w:color="auto" w:fill="FFFFFF"/>
            <w:tcMar>
              <w:top w:w="0" w:type="dxa"/>
              <w:left w:w="108" w:type="dxa"/>
              <w:bottom w:w="0" w:type="dxa"/>
              <w:right w:w="108" w:type="dxa"/>
            </w:tcMar>
            <w:hideMark/>
          </w:tcPr>
          <w:p w14:paraId="5A95579F" w14:textId="77777777" w:rsidR="00F3251A" w:rsidRPr="002F264E" w:rsidRDefault="00F3251A" w:rsidP="009A3767">
            <w:pPr>
              <w:pStyle w:val="Estilo11"/>
              <w:spacing w:after="96"/>
            </w:pPr>
            <w:r w:rsidRPr="002F264E">
              <w:t>1.897</w:t>
            </w:r>
          </w:p>
        </w:tc>
      </w:tr>
      <w:tr w:rsidR="00F3251A" w:rsidRPr="002F264E" w14:paraId="68AE8AEA" w14:textId="77777777" w:rsidTr="00727637">
        <w:trPr>
          <w:jc w:val="center"/>
        </w:trPr>
        <w:tc>
          <w:tcPr>
            <w:tcW w:w="2542" w:type="dxa"/>
            <w:shd w:val="clear" w:color="auto" w:fill="FFFFFF"/>
            <w:tcMar>
              <w:top w:w="0" w:type="dxa"/>
              <w:left w:w="108" w:type="dxa"/>
              <w:bottom w:w="0" w:type="dxa"/>
              <w:right w:w="108" w:type="dxa"/>
            </w:tcMar>
          </w:tcPr>
          <w:p w14:paraId="340B3D53" w14:textId="77777777" w:rsidR="00F3251A" w:rsidRPr="002F264E" w:rsidRDefault="00F3251A" w:rsidP="009A3767">
            <w:pPr>
              <w:pStyle w:val="Estilo11"/>
              <w:spacing w:after="96"/>
            </w:pPr>
            <w:r w:rsidRPr="002F264E">
              <w:t>CCBNB-Fortaleza</w:t>
            </w:r>
          </w:p>
        </w:tc>
        <w:tc>
          <w:tcPr>
            <w:tcW w:w="1497" w:type="dxa"/>
            <w:shd w:val="clear" w:color="auto" w:fill="FFFFFF"/>
            <w:tcMar>
              <w:top w:w="0" w:type="dxa"/>
              <w:left w:w="108" w:type="dxa"/>
              <w:bottom w:w="0" w:type="dxa"/>
              <w:right w:w="108" w:type="dxa"/>
            </w:tcMar>
            <w:hideMark/>
          </w:tcPr>
          <w:p w14:paraId="2E3C5E03" w14:textId="77777777" w:rsidR="00F3251A" w:rsidRPr="002F264E" w:rsidRDefault="00F3251A" w:rsidP="009A3767">
            <w:pPr>
              <w:pStyle w:val="Estilo11"/>
              <w:spacing w:after="96"/>
            </w:pPr>
            <w:r w:rsidRPr="002F264E">
              <w:t>675</w:t>
            </w:r>
          </w:p>
        </w:tc>
        <w:tc>
          <w:tcPr>
            <w:tcW w:w="1915" w:type="dxa"/>
            <w:shd w:val="clear" w:color="auto" w:fill="FFFFFF"/>
            <w:tcMar>
              <w:top w:w="0" w:type="dxa"/>
              <w:left w:w="108" w:type="dxa"/>
              <w:bottom w:w="0" w:type="dxa"/>
              <w:right w:w="108" w:type="dxa"/>
            </w:tcMar>
            <w:hideMark/>
          </w:tcPr>
          <w:p w14:paraId="5CEF7028" w14:textId="77777777" w:rsidR="00F3251A" w:rsidRPr="002F264E" w:rsidRDefault="00F3251A" w:rsidP="009A3767">
            <w:pPr>
              <w:pStyle w:val="Estilo11"/>
              <w:spacing w:after="96"/>
            </w:pPr>
            <w:r w:rsidRPr="002F264E">
              <w:t>70</w:t>
            </w:r>
          </w:p>
        </w:tc>
      </w:tr>
      <w:tr w:rsidR="00F3251A" w:rsidRPr="002F264E" w14:paraId="546C77CD" w14:textId="77777777" w:rsidTr="00727637">
        <w:trPr>
          <w:jc w:val="center"/>
        </w:trPr>
        <w:tc>
          <w:tcPr>
            <w:tcW w:w="2542" w:type="dxa"/>
            <w:shd w:val="clear" w:color="auto" w:fill="FFFFFF"/>
            <w:tcMar>
              <w:top w:w="0" w:type="dxa"/>
              <w:left w:w="108" w:type="dxa"/>
              <w:bottom w:w="0" w:type="dxa"/>
              <w:right w:w="108" w:type="dxa"/>
            </w:tcMar>
          </w:tcPr>
          <w:p w14:paraId="0B1431CA" w14:textId="77777777" w:rsidR="00F3251A" w:rsidRPr="002F264E" w:rsidRDefault="00F3251A" w:rsidP="009A3767">
            <w:pPr>
              <w:pStyle w:val="Estilo11"/>
              <w:spacing w:after="96"/>
            </w:pPr>
            <w:r w:rsidRPr="002F264E">
              <w:t>CCBNB-Juazeiro</w:t>
            </w:r>
          </w:p>
        </w:tc>
        <w:tc>
          <w:tcPr>
            <w:tcW w:w="1497" w:type="dxa"/>
            <w:shd w:val="clear" w:color="auto" w:fill="FFFFFF"/>
            <w:tcMar>
              <w:top w:w="0" w:type="dxa"/>
              <w:left w:w="108" w:type="dxa"/>
              <w:bottom w:w="0" w:type="dxa"/>
              <w:right w:w="108" w:type="dxa"/>
            </w:tcMar>
            <w:hideMark/>
          </w:tcPr>
          <w:p w14:paraId="20C6D2C0" w14:textId="77777777" w:rsidR="00F3251A" w:rsidRPr="002F264E" w:rsidRDefault="00F3251A" w:rsidP="009A3767">
            <w:pPr>
              <w:pStyle w:val="Estilo11"/>
              <w:spacing w:after="96"/>
            </w:pPr>
            <w:r w:rsidRPr="002F264E">
              <w:t>1.791</w:t>
            </w:r>
          </w:p>
        </w:tc>
        <w:tc>
          <w:tcPr>
            <w:tcW w:w="1915" w:type="dxa"/>
            <w:shd w:val="clear" w:color="auto" w:fill="FFFFFF"/>
            <w:tcMar>
              <w:top w:w="0" w:type="dxa"/>
              <w:left w:w="108" w:type="dxa"/>
              <w:bottom w:w="0" w:type="dxa"/>
              <w:right w:w="108" w:type="dxa"/>
            </w:tcMar>
            <w:hideMark/>
          </w:tcPr>
          <w:p w14:paraId="068FC45A" w14:textId="77777777" w:rsidR="00F3251A" w:rsidRPr="002F264E" w:rsidRDefault="00F3251A" w:rsidP="009A3767">
            <w:pPr>
              <w:pStyle w:val="Estilo11"/>
              <w:spacing w:after="96"/>
            </w:pPr>
            <w:r w:rsidRPr="002F264E">
              <w:t>64</w:t>
            </w:r>
          </w:p>
        </w:tc>
      </w:tr>
      <w:tr w:rsidR="00F3251A" w:rsidRPr="002F264E" w14:paraId="2D3C354C" w14:textId="77777777" w:rsidTr="00727637">
        <w:trPr>
          <w:jc w:val="center"/>
        </w:trPr>
        <w:tc>
          <w:tcPr>
            <w:tcW w:w="2542" w:type="dxa"/>
            <w:shd w:val="clear" w:color="auto" w:fill="FFFFFF"/>
            <w:tcMar>
              <w:top w:w="0" w:type="dxa"/>
              <w:left w:w="108" w:type="dxa"/>
              <w:bottom w:w="0" w:type="dxa"/>
              <w:right w:w="108" w:type="dxa"/>
            </w:tcMar>
          </w:tcPr>
          <w:p w14:paraId="603CDBC5" w14:textId="77777777" w:rsidR="00F3251A" w:rsidRPr="002F264E" w:rsidRDefault="00F3251A" w:rsidP="009A3767">
            <w:pPr>
              <w:pStyle w:val="Estilo11"/>
              <w:spacing w:after="96"/>
            </w:pPr>
            <w:r w:rsidRPr="002F264E">
              <w:t>CCBNB-Sousa</w:t>
            </w:r>
          </w:p>
        </w:tc>
        <w:tc>
          <w:tcPr>
            <w:tcW w:w="1497" w:type="dxa"/>
            <w:shd w:val="clear" w:color="auto" w:fill="FFFFFF"/>
            <w:tcMar>
              <w:top w:w="0" w:type="dxa"/>
              <w:left w:w="108" w:type="dxa"/>
              <w:bottom w:w="0" w:type="dxa"/>
              <w:right w:w="108" w:type="dxa"/>
            </w:tcMar>
            <w:hideMark/>
          </w:tcPr>
          <w:p w14:paraId="19C80EC7" w14:textId="77777777" w:rsidR="00F3251A" w:rsidRPr="002F264E" w:rsidRDefault="00F3251A" w:rsidP="009A3767">
            <w:pPr>
              <w:pStyle w:val="Estilo11"/>
              <w:spacing w:after="96"/>
            </w:pPr>
            <w:r w:rsidRPr="002F264E">
              <w:t>1.426</w:t>
            </w:r>
          </w:p>
        </w:tc>
        <w:tc>
          <w:tcPr>
            <w:tcW w:w="1915" w:type="dxa"/>
            <w:shd w:val="clear" w:color="auto" w:fill="FFFFFF"/>
            <w:tcMar>
              <w:top w:w="0" w:type="dxa"/>
              <w:left w:w="108" w:type="dxa"/>
              <w:bottom w:w="0" w:type="dxa"/>
              <w:right w:w="108" w:type="dxa"/>
            </w:tcMar>
            <w:hideMark/>
          </w:tcPr>
          <w:p w14:paraId="2AEBA596" w14:textId="77777777" w:rsidR="00F3251A" w:rsidRPr="002F264E" w:rsidRDefault="00F3251A" w:rsidP="009A3767">
            <w:pPr>
              <w:pStyle w:val="Estilo11"/>
              <w:spacing w:after="96"/>
            </w:pPr>
            <w:r w:rsidRPr="002F264E">
              <w:t>141</w:t>
            </w:r>
          </w:p>
        </w:tc>
      </w:tr>
    </w:tbl>
    <w:p w14:paraId="79D57B39" w14:textId="77777777" w:rsidR="00F3251A" w:rsidRPr="002F264E" w:rsidRDefault="00F3251A" w:rsidP="009A3767">
      <w:pPr>
        <w:pStyle w:val="Estilo11"/>
        <w:spacing w:after="96"/>
        <w:rPr>
          <w:sz w:val="18"/>
          <w:szCs w:val="18"/>
        </w:rPr>
      </w:pPr>
      <w:r w:rsidRPr="002F264E">
        <w:rPr>
          <w:sz w:val="18"/>
          <w:szCs w:val="18"/>
        </w:rPr>
        <w:t xml:space="preserve">                              Fonte: Banco do Nordeste - Superintendência de Marketing e Comunicação</w:t>
      </w:r>
    </w:p>
    <w:p w14:paraId="0DE53903" w14:textId="77777777" w:rsidR="00F3251A" w:rsidRPr="002F264E" w:rsidRDefault="00F3251A" w:rsidP="009A3767">
      <w:pPr>
        <w:jc w:val="both"/>
        <w:rPr>
          <w:rFonts w:ascii="Arial" w:hAnsi="Arial" w:cs="Arial"/>
        </w:rPr>
      </w:pPr>
      <w:r w:rsidRPr="002F264E">
        <w:rPr>
          <w:rFonts w:ascii="Arial" w:hAnsi="Arial" w:cs="Arial"/>
        </w:rPr>
        <w:t>Em função de medidas regulamentadas por decretos estaduais e municipais, em decorrência da pandemia do Coronavírus, os Centros Culturais ofereceram atividades on-line durante todo o ano de 2021, com 199.506 visualizações, gerando mais de 5 mil</w:t>
      </w:r>
      <w:r w:rsidRPr="002F264E">
        <w:rPr>
          <w:rFonts w:ascii="Arial" w:hAnsi="Arial" w:cs="Arial"/>
          <w:color w:val="FF0000"/>
        </w:rPr>
        <w:t xml:space="preserve"> </w:t>
      </w:r>
      <w:r w:rsidRPr="002F264E">
        <w:rPr>
          <w:rFonts w:ascii="Arial" w:hAnsi="Arial" w:cs="Arial"/>
        </w:rPr>
        <w:t>novas inscrições, conforme apresentado no Quadro 4.</w:t>
      </w:r>
    </w:p>
    <w:p w14:paraId="2DC8F2F2" w14:textId="77777777" w:rsidR="00F3251A" w:rsidRPr="002F264E" w:rsidRDefault="00F3251A" w:rsidP="009A3767">
      <w:pPr>
        <w:spacing w:after="40"/>
        <w:jc w:val="both"/>
        <w:rPr>
          <w:rFonts w:ascii="Arial" w:hAnsi="Arial" w:cs="Arial"/>
          <w:b/>
          <w:bCs/>
        </w:rPr>
      </w:pPr>
      <w:r w:rsidRPr="002F264E">
        <w:rPr>
          <w:rFonts w:ascii="Arial" w:hAnsi="Arial" w:cs="Arial"/>
          <w:b/>
          <w:bCs/>
        </w:rPr>
        <w:t xml:space="preserve">Quadro 4 – Estatísticas do Canal no Youtube do Centro Cultural </w:t>
      </w:r>
    </w:p>
    <w:p w14:paraId="111CF300" w14:textId="77777777" w:rsidR="00F3251A" w:rsidRPr="002F264E" w:rsidRDefault="00F3251A" w:rsidP="009A3767">
      <w:pPr>
        <w:spacing w:after="40"/>
        <w:jc w:val="both"/>
        <w:rPr>
          <w:rFonts w:ascii="Arial" w:hAnsi="Arial" w:cs="Arial"/>
          <w:b/>
          <w:bCs/>
        </w:rPr>
      </w:pPr>
      <w:r w:rsidRPr="002F264E">
        <w:rPr>
          <w:rFonts w:ascii="Arial" w:hAnsi="Arial" w:cs="Arial"/>
          <w:b/>
          <w:bCs/>
        </w:rPr>
        <w:t>Banco do Nordeste em 2021</w:t>
      </w:r>
    </w:p>
    <w:tbl>
      <w:tblPr>
        <w:tblW w:w="77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543"/>
        <w:gridCol w:w="2164"/>
      </w:tblGrid>
      <w:tr w:rsidR="00F3251A" w:rsidRPr="002F264E" w14:paraId="384D6234" w14:textId="77777777" w:rsidTr="00727637">
        <w:trPr>
          <w:trHeight w:val="286"/>
          <w:jc w:val="center"/>
        </w:trPr>
        <w:tc>
          <w:tcPr>
            <w:tcW w:w="5543" w:type="dxa"/>
            <w:shd w:val="clear" w:color="auto" w:fill="A6193C"/>
            <w:tcMar>
              <w:top w:w="0" w:type="dxa"/>
              <w:left w:w="70" w:type="dxa"/>
              <w:bottom w:w="0" w:type="dxa"/>
              <w:right w:w="70" w:type="dxa"/>
            </w:tcMar>
            <w:vAlign w:val="center"/>
            <w:hideMark/>
          </w:tcPr>
          <w:p w14:paraId="1EA30C9C" w14:textId="77777777" w:rsidR="00F3251A" w:rsidRPr="002F264E" w:rsidRDefault="00F3251A" w:rsidP="009A3767">
            <w:pPr>
              <w:jc w:val="both"/>
              <w:rPr>
                <w:rFonts w:ascii="Arial" w:hAnsi="Arial" w:cs="Arial"/>
                <w:b/>
                <w:color w:val="FFFFFF"/>
              </w:rPr>
            </w:pPr>
            <w:r w:rsidRPr="002F264E">
              <w:rPr>
                <w:rFonts w:ascii="Arial" w:hAnsi="Arial" w:cs="Arial"/>
                <w:b/>
                <w:color w:val="FFFFFF"/>
              </w:rPr>
              <w:t>Canal do CCBNB Youtube</w:t>
            </w:r>
          </w:p>
        </w:tc>
        <w:tc>
          <w:tcPr>
            <w:tcW w:w="2164" w:type="dxa"/>
            <w:shd w:val="clear" w:color="auto" w:fill="A6193C"/>
            <w:tcMar>
              <w:top w:w="0" w:type="dxa"/>
              <w:left w:w="70" w:type="dxa"/>
              <w:bottom w:w="0" w:type="dxa"/>
              <w:right w:w="70" w:type="dxa"/>
            </w:tcMar>
            <w:vAlign w:val="center"/>
            <w:hideMark/>
          </w:tcPr>
          <w:p w14:paraId="70278CB1" w14:textId="77777777" w:rsidR="00F3251A" w:rsidRPr="002F264E" w:rsidRDefault="00F3251A" w:rsidP="009A3767">
            <w:pPr>
              <w:jc w:val="both"/>
              <w:rPr>
                <w:rFonts w:ascii="Arial" w:hAnsi="Arial" w:cs="Arial"/>
                <w:b/>
                <w:color w:val="FFFFFF"/>
                <w:highlight w:val="yellow"/>
              </w:rPr>
            </w:pPr>
            <w:r w:rsidRPr="002F264E">
              <w:rPr>
                <w:rFonts w:ascii="Arial" w:hAnsi="Arial" w:cs="Arial"/>
                <w:b/>
                <w:color w:val="FFFFFF"/>
              </w:rPr>
              <w:t>Ano 2021</w:t>
            </w:r>
          </w:p>
        </w:tc>
      </w:tr>
      <w:tr w:rsidR="00F3251A" w:rsidRPr="002F264E" w14:paraId="020D1934" w14:textId="77777777" w:rsidTr="00727637">
        <w:trPr>
          <w:trHeight w:val="180"/>
          <w:jc w:val="center"/>
        </w:trPr>
        <w:tc>
          <w:tcPr>
            <w:tcW w:w="5543" w:type="dxa"/>
            <w:noWrap/>
            <w:tcMar>
              <w:top w:w="0" w:type="dxa"/>
              <w:left w:w="70" w:type="dxa"/>
              <w:bottom w:w="0" w:type="dxa"/>
              <w:right w:w="70" w:type="dxa"/>
            </w:tcMar>
            <w:vAlign w:val="bottom"/>
            <w:hideMark/>
          </w:tcPr>
          <w:p w14:paraId="0BBD4122" w14:textId="77777777" w:rsidR="00F3251A" w:rsidRPr="002F264E" w:rsidRDefault="00F3251A" w:rsidP="009A3767">
            <w:pPr>
              <w:jc w:val="both"/>
              <w:rPr>
                <w:rFonts w:ascii="Arial" w:hAnsi="Arial" w:cs="Arial"/>
              </w:rPr>
            </w:pPr>
            <w:r w:rsidRPr="002F264E">
              <w:rPr>
                <w:rFonts w:ascii="Arial" w:hAnsi="Arial" w:cs="Arial"/>
              </w:rPr>
              <w:t>Quantidade de Visualizações</w:t>
            </w:r>
          </w:p>
        </w:tc>
        <w:tc>
          <w:tcPr>
            <w:tcW w:w="2164" w:type="dxa"/>
            <w:noWrap/>
            <w:tcMar>
              <w:top w:w="0" w:type="dxa"/>
              <w:left w:w="70" w:type="dxa"/>
              <w:bottom w:w="0" w:type="dxa"/>
              <w:right w:w="70" w:type="dxa"/>
            </w:tcMar>
            <w:vAlign w:val="center"/>
            <w:hideMark/>
          </w:tcPr>
          <w:p w14:paraId="76785977" w14:textId="77777777" w:rsidR="00F3251A" w:rsidRPr="002F264E" w:rsidRDefault="00F3251A" w:rsidP="009A3767">
            <w:pPr>
              <w:jc w:val="both"/>
              <w:rPr>
                <w:rFonts w:ascii="Arial" w:hAnsi="Arial" w:cs="Arial"/>
              </w:rPr>
            </w:pPr>
            <w:r w:rsidRPr="002F264E">
              <w:rPr>
                <w:rFonts w:ascii="Arial" w:hAnsi="Arial" w:cs="Arial"/>
              </w:rPr>
              <w:t>199.506</w:t>
            </w:r>
          </w:p>
        </w:tc>
      </w:tr>
      <w:tr w:rsidR="00F3251A" w:rsidRPr="002F264E" w14:paraId="4EC93A06" w14:textId="77777777" w:rsidTr="00727637">
        <w:trPr>
          <w:trHeight w:val="262"/>
          <w:jc w:val="center"/>
        </w:trPr>
        <w:tc>
          <w:tcPr>
            <w:tcW w:w="5543" w:type="dxa"/>
            <w:noWrap/>
            <w:tcMar>
              <w:top w:w="0" w:type="dxa"/>
              <w:left w:w="70" w:type="dxa"/>
              <w:bottom w:w="0" w:type="dxa"/>
              <w:right w:w="70" w:type="dxa"/>
            </w:tcMar>
            <w:vAlign w:val="bottom"/>
            <w:hideMark/>
          </w:tcPr>
          <w:p w14:paraId="4B8C93D1" w14:textId="77777777" w:rsidR="00F3251A" w:rsidRPr="002F264E" w:rsidRDefault="00F3251A" w:rsidP="009A3767">
            <w:pPr>
              <w:jc w:val="both"/>
              <w:rPr>
                <w:rFonts w:ascii="Arial" w:hAnsi="Arial" w:cs="Arial"/>
              </w:rPr>
            </w:pPr>
            <w:r w:rsidRPr="002F264E">
              <w:rPr>
                <w:rFonts w:ascii="Arial" w:hAnsi="Arial" w:cs="Arial"/>
              </w:rPr>
              <w:t>Horas de Exibição</w:t>
            </w:r>
          </w:p>
        </w:tc>
        <w:tc>
          <w:tcPr>
            <w:tcW w:w="2164" w:type="dxa"/>
            <w:noWrap/>
            <w:tcMar>
              <w:top w:w="0" w:type="dxa"/>
              <w:left w:w="70" w:type="dxa"/>
              <w:bottom w:w="0" w:type="dxa"/>
              <w:right w:w="70" w:type="dxa"/>
            </w:tcMar>
            <w:vAlign w:val="center"/>
            <w:hideMark/>
          </w:tcPr>
          <w:p w14:paraId="6B0F8E0B" w14:textId="77777777" w:rsidR="00F3251A" w:rsidRPr="002F264E" w:rsidRDefault="00F3251A" w:rsidP="009A3767">
            <w:pPr>
              <w:jc w:val="both"/>
              <w:rPr>
                <w:rFonts w:ascii="Arial" w:hAnsi="Arial" w:cs="Arial"/>
              </w:rPr>
            </w:pPr>
            <w:r w:rsidRPr="002F264E">
              <w:rPr>
                <w:rFonts w:ascii="Arial" w:hAnsi="Arial" w:cs="Arial"/>
              </w:rPr>
              <w:t>16.859</w:t>
            </w:r>
          </w:p>
        </w:tc>
      </w:tr>
      <w:tr w:rsidR="00F3251A" w:rsidRPr="002F264E" w14:paraId="1613FE80" w14:textId="77777777" w:rsidTr="00727637">
        <w:trPr>
          <w:trHeight w:val="262"/>
          <w:jc w:val="center"/>
        </w:trPr>
        <w:tc>
          <w:tcPr>
            <w:tcW w:w="5543" w:type="dxa"/>
            <w:noWrap/>
            <w:tcMar>
              <w:top w:w="0" w:type="dxa"/>
              <w:left w:w="70" w:type="dxa"/>
              <w:bottom w:w="0" w:type="dxa"/>
              <w:right w:w="70" w:type="dxa"/>
            </w:tcMar>
            <w:vAlign w:val="bottom"/>
            <w:hideMark/>
          </w:tcPr>
          <w:p w14:paraId="18C3E61A" w14:textId="77777777" w:rsidR="00F3251A" w:rsidRPr="002F264E" w:rsidRDefault="00F3251A" w:rsidP="009A3767">
            <w:pPr>
              <w:jc w:val="both"/>
              <w:rPr>
                <w:rFonts w:ascii="Arial" w:hAnsi="Arial" w:cs="Arial"/>
              </w:rPr>
            </w:pPr>
            <w:r w:rsidRPr="002F264E">
              <w:rPr>
                <w:rFonts w:ascii="Arial" w:hAnsi="Arial" w:cs="Arial"/>
              </w:rPr>
              <w:t>Quantidade de Novos Inscritos</w:t>
            </w:r>
          </w:p>
        </w:tc>
        <w:tc>
          <w:tcPr>
            <w:tcW w:w="2164" w:type="dxa"/>
            <w:noWrap/>
            <w:tcMar>
              <w:top w:w="0" w:type="dxa"/>
              <w:left w:w="70" w:type="dxa"/>
              <w:bottom w:w="0" w:type="dxa"/>
              <w:right w:w="70" w:type="dxa"/>
            </w:tcMar>
            <w:vAlign w:val="center"/>
            <w:hideMark/>
          </w:tcPr>
          <w:p w14:paraId="2E5F38D5" w14:textId="77777777" w:rsidR="00F3251A" w:rsidRPr="002F264E" w:rsidRDefault="00F3251A" w:rsidP="009A3767">
            <w:pPr>
              <w:jc w:val="both"/>
              <w:rPr>
                <w:rFonts w:ascii="Arial" w:hAnsi="Arial" w:cs="Arial"/>
              </w:rPr>
            </w:pPr>
            <w:r w:rsidRPr="002F264E">
              <w:rPr>
                <w:rFonts w:ascii="Arial" w:hAnsi="Arial" w:cs="Arial"/>
              </w:rPr>
              <w:t>5.093</w:t>
            </w:r>
          </w:p>
        </w:tc>
      </w:tr>
    </w:tbl>
    <w:p w14:paraId="1817340B" w14:textId="77777777" w:rsidR="00F3251A" w:rsidRPr="002F264E" w:rsidRDefault="00F3251A" w:rsidP="009A3767">
      <w:pPr>
        <w:pStyle w:val="Estilo11"/>
        <w:spacing w:after="96"/>
        <w:rPr>
          <w:sz w:val="18"/>
          <w:szCs w:val="18"/>
        </w:rPr>
      </w:pPr>
      <w:r w:rsidRPr="002F264E">
        <w:rPr>
          <w:sz w:val="18"/>
          <w:szCs w:val="18"/>
        </w:rPr>
        <w:t xml:space="preserve">             Fonte: Canal YouTube do Centro Cultural Banco do Nordeste</w:t>
      </w:r>
    </w:p>
    <w:p w14:paraId="4D343EAC" w14:textId="77777777" w:rsidR="00F3251A" w:rsidRPr="002F264E" w:rsidRDefault="00F3251A" w:rsidP="009A3767">
      <w:pPr>
        <w:jc w:val="both"/>
        <w:rPr>
          <w:rFonts w:ascii="Arial" w:hAnsi="Arial" w:cs="Arial"/>
        </w:rPr>
      </w:pPr>
      <w:r w:rsidRPr="002F264E">
        <w:rPr>
          <w:rFonts w:ascii="Arial" w:hAnsi="Arial" w:cs="Arial"/>
        </w:rPr>
        <w:t>Com a reabertura dos equipamentos, os Centros Culturais, a partir de agosto de 2021, retomaram gradativamente as atividades presenciais, com a realização de 124 atividades, conforme Quadro 5 a seguir:</w:t>
      </w:r>
    </w:p>
    <w:p w14:paraId="68551A8F" w14:textId="19E97691" w:rsidR="00F3251A" w:rsidRDefault="00F3251A" w:rsidP="009A3767">
      <w:pPr>
        <w:spacing w:after="40"/>
        <w:jc w:val="both"/>
        <w:rPr>
          <w:rFonts w:ascii="Arial" w:hAnsi="Arial" w:cs="Arial"/>
          <w:b/>
          <w:bCs/>
        </w:rPr>
      </w:pPr>
    </w:p>
    <w:p w14:paraId="139E8D96" w14:textId="77777777" w:rsidR="009B28AF" w:rsidRPr="002F264E" w:rsidRDefault="009B28AF" w:rsidP="009A3767">
      <w:pPr>
        <w:spacing w:after="40"/>
        <w:jc w:val="both"/>
        <w:rPr>
          <w:rFonts w:ascii="Arial" w:hAnsi="Arial" w:cs="Arial"/>
          <w:b/>
          <w:bCs/>
        </w:rPr>
      </w:pPr>
    </w:p>
    <w:p w14:paraId="23E8C421" w14:textId="77777777" w:rsidR="00F3251A" w:rsidRPr="002F264E" w:rsidRDefault="00F3251A" w:rsidP="009A3767">
      <w:pPr>
        <w:spacing w:after="40"/>
        <w:jc w:val="both"/>
        <w:rPr>
          <w:rFonts w:ascii="Arial" w:hAnsi="Arial" w:cs="Arial"/>
          <w:b/>
          <w:bCs/>
        </w:rPr>
      </w:pPr>
      <w:r w:rsidRPr="002F264E">
        <w:rPr>
          <w:rFonts w:ascii="Arial" w:hAnsi="Arial" w:cs="Arial"/>
          <w:b/>
          <w:bCs/>
        </w:rPr>
        <w:lastRenderedPageBreak/>
        <w:t>Quadro 5 – Atividades presenciais realizadas nos Centros Culturais Banco do Nordeste em 2021</w:t>
      </w:r>
    </w:p>
    <w:tbl>
      <w:tblPr>
        <w:tblW w:w="7904" w:type="dxa"/>
        <w:jc w:val="center"/>
        <w:tblCellMar>
          <w:left w:w="70" w:type="dxa"/>
          <w:right w:w="70" w:type="dxa"/>
        </w:tblCellMar>
        <w:tblLook w:val="04A0" w:firstRow="1" w:lastRow="0" w:firstColumn="1" w:lastColumn="0" w:noHBand="0" w:noVBand="1"/>
      </w:tblPr>
      <w:tblGrid>
        <w:gridCol w:w="2144"/>
        <w:gridCol w:w="960"/>
        <w:gridCol w:w="960"/>
        <w:gridCol w:w="960"/>
        <w:gridCol w:w="960"/>
        <w:gridCol w:w="960"/>
        <w:gridCol w:w="960"/>
      </w:tblGrid>
      <w:tr w:rsidR="00F3251A" w:rsidRPr="002F264E" w14:paraId="0F77EC91" w14:textId="77777777" w:rsidTr="00727637">
        <w:trPr>
          <w:trHeight w:val="315"/>
          <w:jc w:val="center"/>
        </w:trPr>
        <w:tc>
          <w:tcPr>
            <w:tcW w:w="2144" w:type="dxa"/>
            <w:tcBorders>
              <w:top w:val="nil"/>
              <w:left w:val="nil"/>
              <w:bottom w:val="nil"/>
              <w:right w:val="nil"/>
            </w:tcBorders>
            <w:shd w:val="clear" w:color="auto" w:fill="A6193C"/>
            <w:vAlign w:val="center"/>
            <w:hideMark/>
          </w:tcPr>
          <w:p w14:paraId="33B8FA35" w14:textId="77777777" w:rsidR="00F3251A" w:rsidRPr="002F264E" w:rsidRDefault="00F3251A" w:rsidP="009A3767">
            <w:pPr>
              <w:spacing w:after="0"/>
              <w:jc w:val="both"/>
              <w:rPr>
                <w:rFonts w:ascii="Arial" w:eastAsia="Times New Roman" w:hAnsi="Arial" w:cs="Arial"/>
                <w:sz w:val="20"/>
                <w:szCs w:val="20"/>
                <w:lang w:eastAsia="pt-BR"/>
              </w:rPr>
            </w:pPr>
            <w:r w:rsidRPr="002F264E">
              <w:rPr>
                <w:rFonts w:ascii="Arial" w:eastAsia="Times New Roman" w:hAnsi="Arial" w:cs="Arial"/>
                <w:b/>
                <w:bCs/>
                <w:color w:val="FFFFFF"/>
                <w:sz w:val="20"/>
                <w:szCs w:val="20"/>
                <w:lang w:eastAsia="pt-BR"/>
              </w:rPr>
              <w:t>Centro Cultural</w:t>
            </w:r>
          </w:p>
        </w:tc>
        <w:tc>
          <w:tcPr>
            <w:tcW w:w="960" w:type="dxa"/>
            <w:tcBorders>
              <w:top w:val="nil"/>
              <w:left w:val="nil"/>
              <w:bottom w:val="nil"/>
              <w:right w:val="nil"/>
            </w:tcBorders>
            <w:shd w:val="clear" w:color="auto" w:fill="A6193C"/>
            <w:noWrap/>
            <w:vAlign w:val="center"/>
            <w:hideMark/>
          </w:tcPr>
          <w:p w14:paraId="5A63A363"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Ago</w:t>
            </w:r>
          </w:p>
        </w:tc>
        <w:tc>
          <w:tcPr>
            <w:tcW w:w="960" w:type="dxa"/>
            <w:tcBorders>
              <w:top w:val="nil"/>
              <w:left w:val="nil"/>
              <w:bottom w:val="nil"/>
              <w:right w:val="nil"/>
            </w:tcBorders>
            <w:shd w:val="clear" w:color="auto" w:fill="A6193C"/>
            <w:noWrap/>
            <w:vAlign w:val="center"/>
            <w:hideMark/>
          </w:tcPr>
          <w:p w14:paraId="3B7FE887"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Set</w:t>
            </w:r>
          </w:p>
        </w:tc>
        <w:tc>
          <w:tcPr>
            <w:tcW w:w="960" w:type="dxa"/>
            <w:tcBorders>
              <w:top w:val="nil"/>
              <w:left w:val="nil"/>
              <w:bottom w:val="nil"/>
              <w:right w:val="nil"/>
            </w:tcBorders>
            <w:shd w:val="clear" w:color="auto" w:fill="A6193C"/>
            <w:noWrap/>
            <w:vAlign w:val="center"/>
            <w:hideMark/>
          </w:tcPr>
          <w:p w14:paraId="35085B89"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Out</w:t>
            </w:r>
          </w:p>
        </w:tc>
        <w:tc>
          <w:tcPr>
            <w:tcW w:w="960" w:type="dxa"/>
            <w:tcBorders>
              <w:top w:val="nil"/>
              <w:left w:val="nil"/>
              <w:bottom w:val="nil"/>
              <w:right w:val="nil"/>
            </w:tcBorders>
            <w:shd w:val="clear" w:color="auto" w:fill="A6193C"/>
            <w:noWrap/>
            <w:vAlign w:val="center"/>
            <w:hideMark/>
          </w:tcPr>
          <w:p w14:paraId="1CAC5E1B"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Nov</w:t>
            </w:r>
          </w:p>
        </w:tc>
        <w:tc>
          <w:tcPr>
            <w:tcW w:w="960" w:type="dxa"/>
            <w:tcBorders>
              <w:top w:val="nil"/>
              <w:left w:val="nil"/>
              <w:bottom w:val="nil"/>
              <w:right w:val="nil"/>
            </w:tcBorders>
            <w:shd w:val="clear" w:color="auto" w:fill="A6193C"/>
            <w:noWrap/>
            <w:vAlign w:val="center"/>
            <w:hideMark/>
          </w:tcPr>
          <w:p w14:paraId="1BA2E24A"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Dez</w:t>
            </w:r>
          </w:p>
        </w:tc>
        <w:tc>
          <w:tcPr>
            <w:tcW w:w="960" w:type="dxa"/>
            <w:tcBorders>
              <w:top w:val="nil"/>
              <w:left w:val="single" w:sz="4" w:space="0" w:color="auto"/>
              <w:bottom w:val="single" w:sz="4" w:space="0" w:color="auto"/>
              <w:right w:val="single" w:sz="4" w:space="0" w:color="auto"/>
            </w:tcBorders>
            <w:shd w:val="clear" w:color="auto" w:fill="A6193C"/>
            <w:noWrap/>
            <w:vAlign w:val="bottom"/>
            <w:hideMark/>
          </w:tcPr>
          <w:p w14:paraId="52CFF85D" w14:textId="77777777" w:rsidR="00F3251A" w:rsidRPr="002F264E" w:rsidRDefault="00F3251A" w:rsidP="009A3767">
            <w:pPr>
              <w:spacing w:after="0"/>
              <w:jc w:val="both"/>
              <w:rPr>
                <w:rFonts w:ascii="Arial" w:eastAsia="Times New Roman" w:hAnsi="Arial" w:cs="Arial"/>
                <w:b/>
                <w:bCs/>
                <w:color w:val="FFFFFF"/>
                <w:sz w:val="20"/>
                <w:szCs w:val="20"/>
                <w:lang w:eastAsia="pt-BR"/>
              </w:rPr>
            </w:pPr>
            <w:r w:rsidRPr="002F264E">
              <w:rPr>
                <w:rFonts w:ascii="Arial" w:eastAsia="Times New Roman" w:hAnsi="Arial" w:cs="Arial"/>
                <w:b/>
                <w:bCs/>
                <w:color w:val="FFFFFF"/>
                <w:sz w:val="20"/>
                <w:szCs w:val="20"/>
                <w:lang w:eastAsia="pt-BR"/>
              </w:rPr>
              <w:t>TOTAL</w:t>
            </w:r>
          </w:p>
        </w:tc>
      </w:tr>
      <w:tr w:rsidR="00F3251A" w:rsidRPr="002F264E" w14:paraId="046C987B" w14:textId="77777777" w:rsidTr="00727637">
        <w:trPr>
          <w:trHeight w:val="300"/>
          <w:jc w:val="center"/>
        </w:trPr>
        <w:tc>
          <w:tcPr>
            <w:tcW w:w="214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BB35EB" w14:textId="77777777" w:rsidR="00F3251A" w:rsidRPr="002F264E" w:rsidRDefault="00F3251A" w:rsidP="009A3767">
            <w:pPr>
              <w:spacing w:after="0"/>
              <w:jc w:val="both"/>
              <w:rPr>
                <w:rFonts w:ascii="Arial" w:eastAsia="Times New Roman" w:hAnsi="Arial" w:cs="Arial"/>
                <w:lang w:eastAsia="pt-BR"/>
              </w:rPr>
            </w:pPr>
            <w:r w:rsidRPr="002F264E">
              <w:rPr>
                <w:rFonts w:ascii="Arial" w:eastAsia="Times New Roman" w:hAnsi="Arial" w:cs="Arial"/>
                <w:lang w:eastAsia="pt-BR"/>
              </w:rPr>
              <w:t>CCBNB-Fortaleza</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57103789"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1</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242F6155"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0</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48B5B632"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0</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7E1B7E77"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41</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7FCFA76B"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19</w:t>
            </w:r>
          </w:p>
        </w:tc>
        <w:tc>
          <w:tcPr>
            <w:tcW w:w="960" w:type="dxa"/>
            <w:tcBorders>
              <w:top w:val="nil"/>
              <w:left w:val="nil"/>
              <w:bottom w:val="single" w:sz="4" w:space="0" w:color="auto"/>
              <w:right w:val="single" w:sz="4" w:space="0" w:color="auto"/>
            </w:tcBorders>
            <w:shd w:val="clear" w:color="auto" w:fill="FFFFFF"/>
            <w:noWrap/>
            <w:vAlign w:val="bottom"/>
            <w:hideMark/>
          </w:tcPr>
          <w:p w14:paraId="5C56AE61" w14:textId="77777777" w:rsidR="00F3251A" w:rsidRPr="002F264E" w:rsidRDefault="00F3251A" w:rsidP="009A3767">
            <w:pPr>
              <w:spacing w:after="0"/>
              <w:jc w:val="both"/>
              <w:rPr>
                <w:rFonts w:ascii="Arial" w:eastAsia="Times New Roman" w:hAnsi="Arial" w:cs="Arial"/>
                <w:b/>
                <w:bCs/>
                <w:lang w:eastAsia="pt-BR"/>
              </w:rPr>
            </w:pPr>
            <w:r w:rsidRPr="002F264E">
              <w:rPr>
                <w:rFonts w:ascii="Arial" w:eastAsia="Times New Roman" w:hAnsi="Arial" w:cs="Arial"/>
                <w:b/>
                <w:bCs/>
                <w:lang w:eastAsia="pt-BR"/>
              </w:rPr>
              <w:t>61</w:t>
            </w:r>
          </w:p>
        </w:tc>
      </w:tr>
      <w:tr w:rsidR="00F3251A" w:rsidRPr="002F264E" w14:paraId="388CBB9F" w14:textId="77777777" w:rsidTr="00727637">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bottom"/>
            <w:hideMark/>
          </w:tcPr>
          <w:p w14:paraId="552266F9" w14:textId="77777777" w:rsidR="00F3251A" w:rsidRPr="002F264E" w:rsidRDefault="00F3251A" w:rsidP="009A3767">
            <w:pPr>
              <w:spacing w:after="0"/>
              <w:jc w:val="both"/>
              <w:rPr>
                <w:rFonts w:ascii="Arial" w:eastAsia="Times New Roman" w:hAnsi="Arial" w:cs="Arial"/>
                <w:lang w:eastAsia="pt-BR"/>
              </w:rPr>
            </w:pPr>
            <w:r w:rsidRPr="002F264E">
              <w:rPr>
                <w:rFonts w:ascii="Arial" w:eastAsia="Times New Roman" w:hAnsi="Arial" w:cs="Arial"/>
                <w:lang w:eastAsia="pt-BR"/>
              </w:rPr>
              <w:t>CCBNB-Cariri</w:t>
            </w:r>
          </w:p>
        </w:tc>
        <w:tc>
          <w:tcPr>
            <w:tcW w:w="960" w:type="dxa"/>
            <w:tcBorders>
              <w:top w:val="nil"/>
              <w:left w:val="nil"/>
              <w:bottom w:val="single" w:sz="4" w:space="0" w:color="auto"/>
              <w:right w:val="single" w:sz="4" w:space="0" w:color="auto"/>
            </w:tcBorders>
            <w:shd w:val="clear" w:color="000000" w:fill="FFFFFF"/>
            <w:noWrap/>
            <w:vAlign w:val="bottom"/>
            <w:hideMark/>
          </w:tcPr>
          <w:p w14:paraId="23D53274"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1</w:t>
            </w:r>
          </w:p>
        </w:tc>
        <w:tc>
          <w:tcPr>
            <w:tcW w:w="960" w:type="dxa"/>
            <w:tcBorders>
              <w:top w:val="nil"/>
              <w:left w:val="nil"/>
              <w:bottom w:val="single" w:sz="4" w:space="0" w:color="auto"/>
              <w:right w:val="single" w:sz="4" w:space="0" w:color="auto"/>
            </w:tcBorders>
            <w:shd w:val="clear" w:color="000000" w:fill="FFFFFF"/>
            <w:noWrap/>
            <w:vAlign w:val="bottom"/>
            <w:hideMark/>
          </w:tcPr>
          <w:p w14:paraId="44FD575E"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1</w:t>
            </w:r>
          </w:p>
        </w:tc>
        <w:tc>
          <w:tcPr>
            <w:tcW w:w="960" w:type="dxa"/>
            <w:tcBorders>
              <w:top w:val="nil"/>
              <w:left w:val="nil"/>
              <w:bottom w:val="single" w:sz="4" w:space="0" w:color="auto"/>
              <w:right w:val="single" w:sz="4" w:space="0" w:color="auto"/>
            </w:tcBorders>
            <w:shd w:val="clear" w:color="000000" w:fill="FFFFFF"/>
            <w:noWrap/>
            <w:vAlign w:val="bottom"/>
            <w:hideMark/>
          </w:tcPr>
          <w:p w14:paraId="460D9913"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6</w:t>
            </w:r>
          </w:p>
        </w:tc>
        <w:tc>
          <w:tcPr>
            <w:tcW w:w="960" w:type="dxa"/>
            <w:tcBorders>
              <w:top w:val="nil"/>
              <w:left w:val="nil"/>
              <w:bottom w:val="single" w:sz="4" w:space="0" w:color="auto"/>
              <w:right w:val="single" w:sz="4" w:space="0" w:color="auto"/>
            </w:tcBorders>
            <w:shd w:val="clear" w:color="000000" w:fill="FFFFFF"/>
            <w:noWrap/>
            <w:vAlign w:val="bottom"/>
            <w:hideMark/>
          </w:tcPr>
          <w:p w14:paraId="12B64546"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8</w:t>
            </w:r>
          </w:p>
        </w:tc>
        <w:tc>
          <w:tcPr>
            <w:tcW w:w="960" w:type="dxa"/>
            <w:tcBorders>
              <w:top w:val="nil"/>
              <w:left w:val="nil"/>
              <w:bottom w:val="single" w:sz="4" w:space="0" w:color="auto"/>
              <w:right w:val="single" w:sz="4" w:space="0" w:color="auto"/>
            </w:tcBorders>
            <w:shd w:val="clear" w:color="000000" w:fill="FFFFFF"/>
            <w:noWrap/>
            <w:vAlign w:val="bottom"/>
            <w:hideMark/>
          </w:tcPr>
          <w:p w14:paraId="758C39F6"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22</w:t>
            </w:r>
          </w:p>
        </w:tc>
        <w:tc>
          <w:tcPr>
            <w:tcW w:w="960" w:type="dxa"/>
            <w:tcBorders>
              <w:top w:val="nil"/>
              <w:left w:val="nil"/>
              <w:bottom w:val="single" w:sz="4" w:space="0" w:color="auto"/>
              <w:right w:val="single" w:sz="4" w:space="0" w:color="auto"/>
            </w:tcBorders>
            <w:shd w:val="clear" w:color="auto" w:fill="FFFFFF"/>
            <w:noWrap/>
            <w:vAlign w:val="bottom"/>
            <w:hideMark/>
          </w:tcPr>
          <w:p w14:paraId="1F9880AA" w14:textId="77777777" w:rsidR="00F3251A" w:rsidRPr="002F264E" w:rsidRDefault="00F3251A" w:rsidP="009A3767">
            <w:pPr>
              <w:spacing w:after="0"/>
              <w:jc w:val="both"/>
              <w:rPr>
                <w:rFonts w:ascii="Arial" w:eastAsia="Times New Roman" w:hAnsi="Arial" w:cs="Arial"/>
                <w:b/>
                <w:bCs/>
                <w:lang w:eastAsia="pt-BR"/>
              </w:rPr>
            </w:pPr>
            <w:r w:rsidRPr="002F264E">
              <w:rPr>
                <w:rFonts w:ascii="Arial" w:eastAsia="Times New Roman" w:hAnsi="Arial" w:cs="Arial"/>
                <w:b/>
                <w:bCs/>
                <w:lang w:eastAsia="pt-BR"/>
              </w:rPr>
              <w:t>38</w:t>
            </w:r>
          </w:p>
        </w:tc>
      </w:tr>
      <w:tr w:rsidR="00F3251A" w:rsidRPr="002F264E" w14:paraId="7436B057" w14:textId="77777777" w:rsidTr="00727637">
        <w:trPr>
          <w:trHeight w:val="300"/>
          <w:jc w:val="center"/>
        </w:trPr>
        <w:tc>
          <w:tcPr>
            <w:tcW w:w="2144" w:type="dxa"/>
            <w:tcBorders>
              <w:top w:val="nil"/>
              <w:left w:val="single" w:sz="4" w:space="0" w:color="auto"/>
              <w:bottom w:val="single" w:sz="4" w:space="0" w:color="auto"/>
              <w:right w:val="single" w:sz="4" w:space="0" w:color="auto"/>
            </w:tcBorders>
            <w:shd w:val="clear" w:color="auto" w:fill="auto"/>
            <w:noWrap/>
            <w:vAlign w:val="bottom"/>
            <w:hideMark/>
          </w:tcPr>
          <w:p w14:paraId="0A068FA4" w14:textId="77777777" w:rsidR="00F3251A" w:rsidRPr="002F264E" w:rsidRDefault="00F3251A" w:rsidP="009A3767">
            <w:pPr>
              <w:spacing w:after="0"/>
              <w:jc w:val="both"/>
              <w:rPr>
                <w:rFonts w:ascii="Arial" w:eastAsia="Times New Roman" w:hAnsi="Arial" w:cs="Arial"/>
                <w:lang w:eastAsia="pt-BR"/>
              </w:rPr>
            </w:pPr>
            <w:r w:rsidRPr="002F264E">
              <w:rPr>
                <w:rFonts w:ascii="Arial" w:eastAsia="Times New Roman" w:hAnsi="Arial" w:cs="Arial"/>
                <w:lang w:eastAsia="pt-BR"/>
              </w:rPr>
              <w:t>CCBNB-Sousa</w:t>
            </w:r>
          </w:p>
        </w:tc>
        <w:tc>
          <w:tcPr>
            <w:tcW w:w="960" w:type="dxa"/>
            <w:tcBorders>
              <w:top w:val="nil"/>
              <w:left w:val="nil"/>
              <w:bottom w:val="single" w:sz="4" w:space="0" w:color="auto"/>
              <w:right w:val="single" w:sz="4" w:space="0" w:color="auto"/>
            </w:tcBorders>
            <w:shd w:val="clear" w:color="000000" w:fill="FFFFFF"/>
            <w:noWrap/>
            <w:vAlign w:val="bottom"/>
            <w:hideMark/>
          </w:tcPr>
          <w:p w14:paraId="38C147FE"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69F3A4B3"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0</w:t>
            </w:r>
          </w:p>
        </w:tc>
        <w:tc>
          <w:tcPr>
            <w:tcW w:w="960" w:type="dxa"/>
            <w:tcBorders>
              <w:top w:val="nil"/>
              <w:left w:val="nil"/>
              <w:bottom w:val="single" w:sz="4" w:space="0" w:color="auto"/>
              <w:right w:val="single" w:sz="4" w:space="0" w:color="auto"/>
            </w:tcBorders>
            <w:shd w:val="clear" w:color="000000" w:fill="FFFFFF"/>
            <w:noWrap/>
            <w:vAlign w:val="bottom"/>
            <w:hideMark/>
          </w:tcPr>
          <w:p w14:paraId="43026788"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1</w:t>
            </w:r>
          </w:p>
        </w:tc>
        <w:tc>
          <w:tcPr>
            <w:tcW w:w="960" w:type="dxa"/>
            <w:tcBorders>
              <w:top w:val="nil"/>
              <w:left w:val="nil"/>
              <w:bottom w:val="single" w:sz="4" w:space="0" w:color="auto"/>
              <w:right w:val="single" w:sz="4" w:space="0" w:color="auto"/>
            </w:tcBorders>
            <w:shd w:val="clear" w:color="000000" w:fill="FFFFFF"/>
            <w:noWrap/>
            <w:vAlign w:val="bottom"/>
            <w:hideMark/>
          </w:tcPr>
          <w:p w14:paraId="4E4A9396"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7</w:t>
            </w:r>
          </w:p>
        </w:tc>
        <w:tc>
          <w:tcPr>
            <w:tcW w:w="960" w:type="dxa"/>
            <w:tcBorders>
              <w:top w:val="nil"/>
              <w:left w:val="nil"/>
              <w:bottom w:val="single" w:sz="4" w:space="0" w:color="auto"/>
              <w:right w:val="single" w:sz="4" w:space="0" w:color="auto"/>
            </w:tcBorders>
            <w:shd w:val="clear" w:color="000000" w:fill="FFFFFF"/>
            <w:noWrap/>
            <w:vAlign w:val="bottom"/>
            <w:hideMark/>
          </w:tcPr>
          <w:p w14:paraId="1E0CD0C3"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17</w:t>
            </w:r>
          </w:p>
        </w:tc>
        <w:tc>
          <w:tcPr>
            <w:tcW w:w="960" w:type="dxa"/>
            <w:tcBorders>
              <w:top w:val="nil"/>
              <w:left w:val="nil"/>
              <w:bottom w:val="single" w:sz="4" w:space="0" w:color="auto"/>
              <w:right w:val="single" w:sz="4" w:space="0" w:color="auto"/>
            </w:tcBorders>
            <w:shd w:val="clear" w:color="auto" w:fill="FFFFFF"/>
            <w:noWrap/>
            <w:vAlign w:val="bottom"/>
            <w:hideMark/>
          </w:tcPr>
          <w:p w14:paraId="6CB19890" w14:textId="77777777" w:rsidR="00F3251A" w:rsidRPr="002F264E" w:rsidRDefault="00F3251A" w:rsidP="009A3767">
            <w:pPr>
              <w:spacing w:after="0"/>
              <w:jc w:val="both"/>
              <w:rPr>
                <w:rFonts w:ascii="Arial" w:eastAsia="Times New Roman" w:hAnsi="Arial" w:cs="Arial"/>
                <w:b/>
                <w:bCs/>
                <w:lang w:eastAsia="pt-BR"/>
              </w:rPr>
            </w:pPr>
            <w:r w:rsidRPr="002F264E">
              <w:rPr>
                <w:rFonts w:ascii="Arial" w:eastAsia="Times New Roman" w:hAnsi="Arial" w:cs="Arial"/>
                <w:b/>
                <w:bCs/>
                <w:lang w:eastAsia="pt-BR"/>
              </w:rPr>
              <w:t>25</w:t>
            </w:r>
          </w:p>
        </w:tc>
      </w:tr>
      <w:tr w:rsidR="00F3251A" w:rsidRPr="002F264E" w14:paraId="0B545956" w14:textId="77777777" w:rsidTr="00727637">
        <w:trPr>
          <w:trHeight w:val="300"/>
          <w:jc w:val="center"/>
        </w:trPr>
        <w:tc>
          <w:tcPr>
            <w:tcW w:w="2144" w:type="dxa"/>
            <w:tcBorders>
              <w:top w:val="nil"/>
              <w:left w:val="single" w:sz="4" w:space="0" w:color="auto"/>
              <w:bottom w:val="single" w:sz="4" w:space="0" w:color="auto"/>
              <w:right w:val="single" w:sz="4" w:space="0" w:color="auto"/>
            </w:tcBorders>
            <w:shd w:val="clear" w:color="auto" w:fill="BFBFBF"/>
            <w:noWrap/>
            <w:vAlign w:val="bottom"/>
            <w:hideMark/>
          </w:tcPr>
          <w:p w14:paraId="7117E653" w14:textId="77777777" w:rsidR="00F3251A" w:rsidRPr="002F264E" w:rsidRDefault="00F3251A" w:rsidP="009A3767">
            <w:pPr>
              <w:spacing w:after="0"/>
              <w:jc w:val="both"/>
              <w:rPr>
                <w:rFonts w:ascii="Arial" w:eastAsia="Times New Roman" w:hAnsi="Arial" w:cs="Arial"/>
                <w:lang w:eastAsia="pt-BR"/>
              </w:rPr>
            </w:pPr>
            <w:r w:rsidRPr="002F264E">
              <w:rPr>
                <w:rFonts w:ascii="Arial" w:eastAsia="Times New Roman" w:hAnsi="Arial" w:cs="Arial"/>
                <w:lang w:eastAsia="pt-BR"/>
              </w:rPr>
              <w:t>Total</w:t>
            </w:r>
          </w:p>
        </w:tc>
        <w:tc>
          <w:tcPr>
            <w:tcW w:w="960" w:type="dxa"/>
            <w:tcBorders>
              <w:top w:val="nil"/>
              <w:left w:val="nil"/>
              <w:bottom w:val="single" w:sz="4" w:space="0" w:color="auto"/>
              <w:right w:val="single" w:sz="4" w:space="0" w:color="auto"/>
            </w:tcBorders>
            <w:shd w:val="clear" w:color="auto" w:fill="BFBFBF"/>
            <w:noWrap/>
            <w:vAlign w:val="bottom"/>
            <w:hideMark/>
          </w:tcPr>
          <w:p w14:paraId="3CEBED92"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2</w:t>
            </w:r>
          </w:p>
        </w:tc>
        <w:tc>
          <w:tcPr>
            <w:tcW w:w="960" w:type="dxa"/>
            <w:tcBorders>
              <w:top w:val="nil"/>
              <w:left w:val="nil"/>
              <w:bottom w:val="single" w:sz="4" w:space="0" w:color="auto"/>
              <w:right w:val="single" w:sz="4" w:space="0" w:color="auto"/>
            </w:tcBorders>
            <w:shd w:val="clear" w:color="auto" w:fill="BFBFBF"/>
            <w:noWrap/>
            <w:vAlign w:val="bottom"/>
            <w:hideMark/>
          </w:tcPr>
          <w:p w14:paraId="4205D7C6"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1</w:t>
            </w:r>
          </w:p>
        </w:tc>
        <w:tc>
          <w:tcPr>
            <w:tcW w:w="960" w:type="dxa"/>
            <w:tcBorders>
              <w:top w:val="nil"/>
              <w:left w:val="nil"/>
              <w:bottom w:val="single" w:sz="4" w:space="0" w:color="auto"/>
              <w:right w:val="single" w:sz="4" w:space="0" w:color="auto"/>
            </w:tcBorders>
            <w:shd w:val="clear" w:color="auto" w:fill="BFBFBF"/>
            <w:noWrap/>
            <w:vAlign w:val="bottom"/>
            <w:hideMark/>
          </w:tcPr>
          <w:p w14:paraId="7533A9AF"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7</w:t>
            </w:r>
          </w:p>
        </w:tc>
        <w:tc>
          <w:tcPr>
            <w:tcW w:w="960" w:type="dxa"/>
            <w:tcBorders>
              <w:top w:val="nil"/>
              <w:left w:val="nil"/>
              <w:bottom w:val="single" w:sz="4" w:space="0" w:color="auto"/>
              <w:right w:val="single" w:sz="4" w:space="0" w:color="auto"/>
            </w:tcBorders>
            <w:shd w:val="clear" w:color="auto" w:fill="BFBFBF"/>
            <w:noWrap/>
            <w:vAlign w:val="bottom"/>
            <w:hideMark/>
          </w:tcPr>
          <w:p w14:paraId="5A0187D9"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56</w:t>
            </w:r>
          </w:p>
        </w:tc>
        <w:tc>
          <w:tcPr>
            <w:tcW w:w="960" w:type="dxa"/>
            <w:tcBorders>
              <w:top w:val="nil"/>
              <w:left w:val="nil"/>
              <w:bottom w:val="single" w:sz="4" w:space="0" w:color="auto"/>
              <w:right w:val="single" w:sz="4" w:space="0" w:color="auto"/>
            </w:tcBorders>
            <w:shd w:val="clear" w:color="auto" w:fill="BFBFBF"/>
            <w:noWrap/>
            <w:vAlign w:val="bottom"/>
            <w:hideMark/>
          </w:tcPr>
          <w:p w14:paraId="07C5719E" w14:textId="77777777" w:rsidR="00F3251A" w:rsidRPr="002F264E" w:rsidRDefault="00F3251A" w:rsidP="009A3767">
            <w:pPr>
              <w:spacing w:after="0"/>
              <w:jc w:val="both"/>
              <w:rPr>
                <w:rFonts w:ascii="Arial" w:eastAsia="Times New Roman" w:hAnsi="Arial" w:cs="Arial"/>
                <w:color w:val="000000"/>
                <w:lang w:eastAsia="pt-BR"/>
              </w:rPr>
            </w:pPr>
            <w:r w:rsidRPr="002F264E">
              <w:rPr>
                <w:rFonts w:ascii="Arial" w:eastAsia="Times New Roman" w:hAnsi="Arial" w:cs="Arial"/>
                <w:color w:val="000000"/>
                <w:lang w:eastAsia="pt-BR"/>
              </w:rPr>
              <w:t>58</w:t>
            </w:r>
          </w:p>
        </w:tc>
        <w:tc>
          <w:tcPr>
            <w:tcW w:w="960" w:type="dxa"/>
            <w:tcBorders>
              <w:top w:val="nil"/>
              <w:left w:val="nil"/>
              <w:bottom w:val="single" w:sz="4" w:space="0" w:color="auto"/>
              <w:right w:val="single" w:sz="4" w:space="0" w:color="auto"/>
            </w:tcBorders>
            <w:shd w:val="clear" w:color="auto" w:fill="BFBFBF"/>
            <w:noWrap/>
            <w:vAlign w:val="bottom"/>
            <w:hideMark/>
          </w:tcPr>
          <w:p w14:paraId="3CA46F73" w14:textId="77777777" w:rsidR="00F3251A" w:rsidRPr="002F264E" w:rsidRDefault="00F3251A" w:rsidP="009A3767">
            <w:pPr>
              <w:spacing w:after="0"/>
              <w:jc w:val="both"/>
              <w:rPr>
                <w:rFonts w:ascii="Arial" w:eastAsia="Times New Roman" w:hAnsi="Arial" w:cs="Arial"/>
                <w:b/>
                <w:bCs/>
                <w:color w:val="FFFFFF"/>
                <w:lang w:eastAsia="pt-BR"/>
              </w:rPr>
            </w:pPr>
            <w:r w:rsidRPr="002F264E">
              <w:rPr>
                <w:rFonts w:ascii="Arial" w:eastAsia="Times New Roman" w:hAnsi="Arial" w:cs="Arial"/>
                <w:b/>
                <w:bCs/>
                <w:lang w:eastAsia="pt-BR"/>
              </w:rPr>
              <w:t>124</w:t>
            </w:r>
          </w:p>
        </w:tc>
      </w:tr>
    </w:tbl>
    <w:p w14:paraId="3DF3E174" w14:textId="77777777" w:rsidR="00F3251A" w:rsidRPr="002F264E" w:rsidRDefault="00F3251A" w:rsidP="009A3767">
      <w:pPr>
        <w:jc w:val="both"/>
        <w:rPr>
          <w:rFonts w:ascii="Arial" w:hAnsi="Arial" w:cs="Arial"/>
        </w:rPr>
      </w:pPr>
      <w:r w:rsidRPr="002F264E">
        <w:rPr>
          <w:rFonts w:ascii="Arial" w:hAnsi="Arial" w:cs="Arial"/>
          <w:sz w:val="18"/>
          <w:szCs w:val="18"/>
        </w:rPr>
        <w:t xml:space="preserve">            Fonte: Banco do Nordeste - Superintendência de Marketing e Comunicação</w:t>
      </w:r>
    </w:p>
    <w:p w14:paraId="7AD35F11" w14:textId="77777777" w:rsidR="002F264E" w:rsidRPr="002F264E" w:rsidRDefault="002F264E" w:rsidP="009A3767">
      <w:pPr>
        <w:jc w:val="both"/>
        <w:rPr>
          <w:rFonts w:ascii="Arial" w:hAnsi="Arial" w:cs="Arial"/>
        </w:rPr>
      </w:pPr>
    </w:p>
    <w:p w14:paraId="01F8CD53" w14:textId="77777777" w:rsidR="00F3251A" w:rsidRPr="002F264E" w:rsidRDefault="00F3251A" w:rsidP="009A3767">
      <w:pPr>
        <w:pStyle w:val="Ttulo2"/>
        <w:spacing w:afterLines="0"/>
        <w:rPr>
          <w:sz w:val="22"/>
          <w:szCs w:val="22"/>
        </w:rPr>
      </w:pPr>
      <w:bookmarkStart w:id="121" w:name="_Toc96352461"/>
      <w:r w:rsidRPr="002F264E">
        <w:rPr>
          <w:sz w:val="22"/>
          <w:szCs w:val="22"/>
        </w:rPr>
        <w:t>7.4 Relacionamento com Empregados</w:t>
      </w:r>
      <w:bookmarkEnd w:id="121"/>
    </w:p>
    <w:p w14:paraId="40E9AA6A" w14:textId="77777777" w:rsidR="00F3251A" w:rsidRPr="002F264E" w:rsidRDefault="00F3251A" w:rsidP="009A3767">
      <w:pPr>
        <w:jc w:val="both"/>
        <w:rPr>
          <w:rFonts w:ascii="Arial" w:hAnsi="Arial" w:cs="Arial"/>
        </w:rPr>
      </w:pPr>
    </w:p>
    <w:p w14:paraId="5F3B865D" w14:textId="77777777" w:rsidR="00F3251A" w:rsidRPr="002F264E" w:rsidRDefault="00F3251A" w:rsidP="009A3767">
      <w:pPr>
        <w:jc w:val="both"/>
        <w:rPr>
          <w:rFonts w:ascii="Arial" w:hAnsi="Arial" w:cs="Arial"/>
        </w:rPr>
      </w:pPr>
      <w:r w:rsidRPr="002F264E">
        <w:rPr>
          <w:rFonts w:ascii="Arial" w:hAnsi="Arial" w:cs="Arial"/>
        </w:rPr>
        <w:t>O Banco do Nordeste encerrou 2021 com 6.708 empregados, 95 Bolsistas de Nível Médio, 613 Bolsistas de Nível Superior e 603 Jovens Aprendizes. Foram realizadas 166 convocações de candidatos oriundos do concurso realizado em 2018, dos quais 148 para os cargos de Analista Bancário (nível médio) e 18 para Especialista Técnico - Analista de Sistemas (nível superior).</w:t>
      </w:r>
    </w:p>
    <w:p w14:paraId="099E972C" w14:textId="77777777" w:rsidR="00F3251A" w:rsidRPr="002F264E" w:rsidRDefault="00F3251A" w:rsidP="009A3767">
      <w:pPr>
        <w:jc w:val="both"/>
        <w:rPr>
          <w:rFonts w:ascii="Arial" w:hAnsi="Arial" w:cs="Arial"/>
        </w:rPr>
      </w:pPr>
      <w:r w:rsidRPr="002F264E">
        <w:rPr>
          <w:rFonts w:ascii="Arial" w:hAnsi="Arial" w:cs="Arial"/>
        </w:rPr>
        <w:t>Desses 6.708 empregados, destaca-se que a distribuição da força de trabalho do Banco por sexo apresenta 32,5% de empregados do sexo feminino e 67,5% do sexo masculino. Em relação aos cargos de gestão principal, gestão intermediária e coordenação, 28,3% desses cargos são ocupados por mulheres e 71,7% são ocupados por homens.</w:t>
      </w:r>
    </w:p>
    <w:p w14:paraId="241A305A" w14:textId="77777777" w:rsidR="00F3251A" w:rsidRPr="002F264E" w:rsidRDefault="00F3251A" w:rsidP="009A3767">
      <w:pPr>
        <w:jc w:val="both"/>
        <w:rPr>
          <w:rFonts w:ascii="Arial" w:hAnsi="Arial" w:cs="Arial"/>
        </w:rPr>
      </w:pPr>
      <w:r w:rsidRPr="002F264E">
        <w:rPr>
          <w:rFonts w:ascii="Arial" w:hAnsi="Arial" w:cs="Arial"/>
        </w:rPr>
        <w:t>Em 2021, foram realizados 433 processos de seleção interna por meio da plataforma “Promova-se”, dos quais 34 foram para funções de gestão principal, resultando em 370 candidatos selecionados e 217 unidades providas. O Ciclo de Promoções de 2021 dos empregados do Banco ocorreu em julho de 2021, onde 2.143 empregados foram promovidos, sendo 2.102 empregados promovidos por Merecimento e 41 empregados promovidos por Tempo de Serviço.</w:t>
      </w:r>
    </w:p>
    <w:p w14:paraId="1BBDBD78" w14:textId="77777777" w:rsidR="00F3251A" w:rsidRPr="002F264E" w:rsidRDefault="00F3251A" w:rsidP="009A3767">
      <w:pPr>
        <w:jc w:val="both"/>
        <w:rPr>
          <w:rFonts w:ascii="Arial" w:hAnsi="Arial" w:cs="Arial"/>
        </w:rPr>
      </w:pPr>
      <w:r w:rsidRPr="002F264E">
        <w:rPr>
          <w:rFonts w:ascii="Arial" w:hAnsi="Arial" w:cs="Arial"/>
        </w:rPr>
        <w:t xml:space="preserve">O percentual de empregados do Banco com nível superior, especialização, mestrado e doutorado é de 86,14%, tendo havido crescimento da quantidade de pós-graduados de 49,90%, em 2020, para 54,74%, em 2021. </w:t>
      </w:r>
    </w:p>
    <w:p w14:paraId="591A7717" w14:textId="77777777" w:rsidR="00F3251A" w:rsidRPr="002F264E" w:rsidRDefault="00F3251A" w:rsidP="009A3767">
      <w:pPr>
        <w:jc w:val="both"/>
        <w:rPr>
          <w:rFonts w:ascii="Arial" w:hAnsi="Arial" w:cs="Arial"/>
        </w:rPr>
      </w:pPr>
      <w:r w:rsidRPr="002F264E">
        <w:rPr>
          <w:rFonts w:ascii="Arial" w:hAnsi="Arial" w:cs="Arial"/>
        </w:rPr>
        <w:t>No ano de 2021, houve a consolidação do novo modelo de avaliação de desempenho dos empregados do Banco do Nordeste: “ConverGENTE”, cujo resultado considera os pesos de 30%, 20% e 50% para a Avaliação Comportamental, Programa de Ação e Avaliação de Meta Individual, respectivamente. As metas individuais permitem o acompanhamento próximo do empregado e os aproximam das diretrizes do Planejamento Estratégico. No período 2021.1, participaram da avaliação 532 unidades. As avaliações do período 2021.2 estão em andamento com conclusão prevista para março de 2022.</w:t>
      </w:r>
    </w:p>
    <w:p w14:paraId="675786AB" w14:textId="77777777" w:rsidR="00F3251A" w:rsidRPr="002F264E" w:rsidRDefault="00F3251A" w:rsidP="009A3767">
      <w:pPr>
        <w:jc w:val="both"/>
        <w:rPr>
          <w:rFonts w:ascii="Arial" w:hAnsi="Arial" w:cs="Arial"/>
        </w:rPr>
      </w:pPr>
      <w:r w:rsidRPr="002F264E">
        <w:rPr>
          <w:rFonts w:ascii="Arial" w:hAnsi="Arial" w:cs="Arial"/>
        </w:rPr>
        <w:t xml:space="preserve">No tocante à política de reconhecimento de empregados, foram entregues 804 </w:t>
      </w:r>
      <w:r w:rsidRPr="002F264E">
        <w:rPr>
          <w:rFonts w:ascii="Arial" w:hAnsi="Arial" w:cs="Arial"/>
          <w:i/>
        </w:rPr>
        <w:t xml:space="preserve">botons </w:t>
      </w:r>
      <w:r w:rsidRPr="002F264E">
        <w:rPr>
          <w:rFonts w:ascii="Arial" w:hAnsi="Arial" w:cs="Arial"/>
        </w:rPr>
        <w:t>referentes à “Comenda Escudo BNB”, estabelecido com base no tempo de serviço prestado ao Banco.</w:t>
      </w:r>
    </w:p>
    <w:p w14:paraId="23D63BBE" w14:textId="77777777" w:rsidR="00F3251A" w:rsidRPr="002F264E" w:rsidRDefault="00F3251A" w:rsidP="009A3767">
      <w:pPr>
        <w:jc w:val="both"/>
        <w:rPr>
          <w:rFonts w:ascii="Arial" w:hAnsi="Arial" w:cs="Arial"/>
        </w:rPr>
      </w:pPr>
      <w:r w:rsidRPr="002F264E">
        <w:rPr>
          <w:rFonts w:ascii="Arial" w:hAnsi="Arial" w:cs="Arial"/>
        </w:rPr>
        <w:lastRenderedPageBreak/>
        <w:t>Na perspectiva da Política de Saúde e Qualidade de Vida no Trabalho, continuou-se com o aprimoramento e divulgação das medidas de prevenção à infecção pela COVID 19, tendo sido criada também a campanha de incentivo à vacinação contra a COVID 19. O Programa “De bem com você mesmo”, suporte emocional para os empregados, voltado para prevenção ao adoecimento mental, atuou fortemente junto aos empregados em regime de teletrabalho.</w:t>
      </w:r>
    </w:p>
    <w:p w14:paraId="6CBEB7E5" w14:textId="77777777" w:rsidR="00F3251A" w:rsidRPr="002F264E" w:rsidRDefault="00F3251A" w:rsidP="009A3767">
      <w:pPr>
        <w:jc w:val="both"/>
        <w:rPr>
          <w:rFonts w:ascii="Arial" w:hAnsi="Arial" w:cs="Arial"/>
        </w:rPr>
      </w:pPr>
      <w:r w:rsidRPr="002F264E">
        <w:rPr>
          <w:rFonts w:ascii="Arial" w:hAnsi="Arial" w:cs="Arial"/>
        </w:rPr>
        <w:t xml:space="preserve">Ao longo do ano, foram realizadas diversas campanhas e ações de saúde, como por exemplo: campanha de vacinação contra a Gripe, Janeiro Branco, Setembro Amarelo, Outubro Rosa, Novembro Azul, Campanha de Doação de sangue etc. Foi lançado também o Programa de Prevenção à Violência Doméstica e familiar contra a mulher, com a criação de normativo específico e hotsite na Intranet, com amplo material informativo sobre o assunto. </w:t>
      </w:r>
    </w:p>
    <w:p w14:paraId="6BA1BE28" w14:textId="77777777" w:rsidR="00F3251A" w:rsidRPr="002F264E" w:rsidRDefault="00F3251A" w:rsidP="009A3767">
      <w:pPr>
        <w:jc w:val="both"/>
        <w:rPr>
          <w:rFonts w:ascii="Arial" w:hAnsi="Arial" w:cs="Arial"/>
        </w:rPr>
      </w:pPr>
      <w:r w:rsidRPr="002F264E">
        <w:rPr>
          <w:rFonts w:ascii="Arial" w:hAnsi="Arial" w:cs="Arial"/>
        </w:rPr>
        <w:t>Houve a implantação no segundo semestre do Sistema Saúde e Segurança do Trabalho que permite uma melhor gestão dos processos de saúde ocupacional, segurança do trabalho e qualidade de vida, por meio de informações que poderão ser mais facilmente acessadas para a consecução dos objetivos da área.</w:t>
      </w:r>
    </w:p>
    <w:p w14:paraId="3708E903" w14:textId="77777777" w:rsidR="00F3251A" w:rsidRPr="002F264E" w:rsidRDefault="00F3251A" w:rsidP="009A3767">
      <w:pPr>
        <w:jc w:val="both"/>
        <w:rPr>
          <w:rFonts w:ascii="Arial" w:hAnsi="Arial" w:cs="Arial"/>
        </w:rPr>
      </w:pPr>
      <w:r w:rsidRPr="002F264E">
        <w:rPr>
          <w:rFonts w:ascii="Arial" w:hAnsi="Arial" w:cs="Arial"/>
        </w:rPr>
        <w:t>Iniciaram-se a implantação das primeiras ações do programa Saúde Emocional, programa de capacitação para os gestores principais de Unidades e inclusão do tema Saúde Mental no Treinamento Introdutório para novos empregados.</w:t>
      </w:r>
    </w:p>
    <w:p w14:paraId="6BDFE1E4" w14:textId="77777777" w:rsidR="00F3251A" w:rsidRPr="002F264E" w:rsidRDefault="00F3251A" w:rsidP="009A3767">
      <w:pPr>
        <w:jc w:val="both"/>
        <w:rPr>
          <w:rFonts w:ascii="Arial" w:hAnsi="Arial" w:cs="Arial"/>
        </w:rPr>
      </w:pPr>
      <w:r w:rsidRPr="002F264E">
        <w:rPr>
          <w:rFonts w:ascii="Arial" w:hAnsi="Arial" w:cs="Arial"/>
        </w:rPr>
        <w:t>A Universidade Corporativa Banco do Nordeste estruturou, em 2021, programa de excelência para líderes, envolvendo os atuais e potenciais gestores - Programa de Excelência em Gestão (PEG), e desde então oferta oportunidades de capacitação para formação de gerências principais e intermediárias.</w:t>
      </w:r>
    </w:p>
    <w:p w14:paraId="06E9E4D0" w14:textId="77777777" w:rsidR="00F3251A" w:rsidRPr="002F264E" w:rsidRDefault="00F3251A" w:rsidP="009A3767">
      <w:pPr>
        <w:jc w:val="both"/>
        <w:rPr>
          <w:rFonts w:ascii="Arial" w:hAnsi="Arial" w:cs="Arial"/>
        </w:rPr>
      </w:pPr>
      <w:r w:rsidRPr="002F264E">
        <w:rPr>
          <w:rFonts w:ascii="Arial" w:hAnsi="Arial" w:cs="Arial"/>
        </w:rPr>
        <w:t>Ademais, o Banco contratou treinamento para todos empregados, capacitando-os para a mudança de comportamento e cultura - ‘Trilha de Transformação Digital’, - de modo que o BNB permanece cada vez mais alinhado às novas tendências nesse assunto. Até a data de 23/12/2021, foram concluídas 5.200 oportunidades, distribuídas pelos empregados dos níveis estratégico, tático e operacional.</w:t>
      </w:r>
    </w:p>
    <w:p w14:paraId="55FBB223" w14:textId="77777777" w:rsidR="00F3251A" w:rsidRPr="002F264E" w:rsidRDefault="00F3251A" w:rsidP="009A3767">
      <w:pPr>
        <w:jc w:val="both"/>
        <w:rPr>
          <w:rFonts w:ascii="Arial" w:hAnsi="Arial" w:cs="Arial"/>
        </w:rPr>
      </w:pPr>
      <w:r w:rsidRPr="002F264E">
        <w:rPr>
          <w:rFonts w:ascii="Arial" w:hAnsi="Arial" w:cs="Arial"/>
        </w:rPr>
        <w:t>A Universidade corporativa também apoia o desenvolvimento educacional por meio de patrocínios para cursos de Graduação, Especialização, Mestrado e Doutorado. O segmento de Educação Formal visa elevar o nível educacional dos empregados do Banco do Nordeste. Anualmente, a Universidade Corporativa divulga a previsão da quantidade de oportunidades que serão ofertadas para a concessão de investimento-educação em cursos realizados em instituições de ensino credenciadas junto ao Ministério da Educação (MEC), distribuídas por vagas e por áreas de interesse do Banco do Nordeste.</w:t>
      </w:r>
    </w:p>
    <w:p w14:paraId="33EDD9DC" w14:textId="77777777" w:rsidR="00F3251A" w:rsidRPr="002F264E" w:rsidRDefault="00F3251A" w:rsidP="009A3767">
      <w:pPr>
        <w:jc w:val="both"/>
        <w:rPr>
          <w:rFonts w:ascii="Arial" w:hAnsi="Arial" w:cs="Arial"/>
        </w:rPr>
      </w:pPr>
      <w:r w:rsidRPr="002F264E">
        <w:rPr>
          <w:rFonts w:ascii="Arial" w:hAnsi="Arial" w:cs="Arial"/>
        </w:rPr>
        <w:t xml:space="preserve">Ao longo dos anos foram ofertados mais de 3.500 patrocínios, tendo iniciado o ano de 2021 com 168 em andamento. Durante 2021, conforme novas diretrizes, foi realizada a contratação de 135 oportunidades em cursos pós-graduação, para os funcionários do Banco, em universidade de renome no mercado. Para este processo, foram escolhidas diversas instituições com reconhecimento no mercado como a Pontifícia Universidade Católica de Minas Gerais (PUC Minas), Universidade do Vale do Rio dos Sinos </w:t>
      </w:r>
      <w:r w:rsidRPr="002F264E">
        <w:rPr>
          <w:rFonts w:ascii="Arial" w:hAnsi="Arial" w:cs="Arial"/>
        </w:rPr>
        <w:lastRenderedPageBreak/>
        <w:t xml:space="preserve">(UNISINOS), Universidade Presbiteriana Mackenzie, entre outras instituições que oferecem cursos de pós-graduação </w:t>
      </w:r>
      <w:r w:rsidRPr="002F264E">
        <w:rPr>
          <w:rFonts w:ascii="Arial" w:hAnsi="Arial" w:cs="Arial"/>
          <w:i/>
        </w:rPr>
        <w:t>online</w:t>
      </w:r>
      <w:r w:rsidRPr="002F264E">
        <w:rPr>
          <w:rFonts w:ascii="Arial" w:hAnsi="Arial" w:cs="Arial"/>
        </w:rPr>
        <w:t>.</w:t>
      </w:r>
    </w:p>
    <w:p w14:paraId="46CB8B0A" w14:textId="77777777" w:rsidR="00F3251A" w:rsidRPr="002F264E" w:rsidRDefault="00F3251A" w:rsidP="009A3767">
      <w:pPr>
        <w:jc w:val="both"/>
        <w:rPr>
          <w:rFonts w:ascii="Arial" w:hAnsi="Arial" w:cs="Arial"/>
        </w:rPr>
      </w:pPr>
      <w:r w:rsidRPr="002F264E">
        <w:rPr>
          <w:rFonts w:ascii="Arial" w:hAnsi="Arial" w:cs="Arial"/>
        </w:rPr>
        <w:t xml:space="preserve">Destaca-se, também, produção de eventos </w:t>
      </w:r>
      <w:r w:rsidRPr="002F264E">
        <w:rPr>
          <w:rFonts w:ascii="Arial" w:hAnsi="Arial" w:cs="Arial"/>
          <w:i/>
        </w:rPr>
        <w:t>online</w:t>
      </w:r>
      <w:r w:rsidRPr="002F264E">
        <w:rPr>
          <w:rFonts w:ascii="Arial" w:hAnsi="Arial" w:cs="Arial"/>
        </w:rPr>
        <w:t xml:space="preserve"> e ao vivo em plataforma </w:t>
      </w:r>
      <w:r w:rsidRPr="002F264E">
        <w:rPr>
          <w:rFonts w:ascii="Arial" w:hAnsi="Arial" w:cs="Arial"/>
          <w:i/>
        </w:rPr>
        <w:t>Teams</w:t>
      </w:r>
      <w:r w:rsidRPr="002F264E">
        <w:rPr>
          <w:rFonts w:ascii="Arial" w:hAnsi="Arial" w:cs="Arial"/>
        </w:rPr>
        <w:t>, onde direto de seus locais de trabalho, os funcionários podem assistir a apresentações sobre os temas de interesse da rede de agências e enviar perguntas, que são respondidas imediatamente. Depois dos encontros, a gravação fica disponível para os que quiserem reforçar o aprendizado.</w:t>
      </w:r>
    </w:p>
    <w:p w14:paraId="09A1C85E" w14:textId="77777777" w:rsidR="00F3251A" w:rsidRPr="002F264E" w:rsidRDefault="00F3251A" w:rsidP="009A3767">
      <w:pPr>
        <w:jc w:val="both"/>
        <w:rPr>
          <w:rFonts w:ascii="Arial" w:hAnsi="Arial" w:cs="Arial"/>
        </w:rPr>
      </w:pPr>
      <w:r w:rsidRPr="002F264E">
        <w:rPr>
          <w:rFonts w:ascii="Arial" w:hAnsi="Arial" w:cs="Arial"/>
        </w:rPr>
        <w:t>Em 2021, foram realizadas 38.867 oportunidades de treinamento (educação profissional), das quais 4.358 (11,21%) na modalidade presencial e 34.259 (88,14%) ofertadas à distância, contemplando 90,62% do quadro funcional do Banco.</w:t>
      </w:r>
    </w:p>
    <w:p w14:paraId="1E906770" w14:textId="77777777" w:rsidR="00F3251A" w:rsidRPr="002F264E" w:rsidRDefault="00F3251A" w:rsidP="009A3767">
      <w:pPr>
        <w:jc w:val="both"/>
        <w:rPr>
          <w:rFonts w:ascii="Arial" w:hAnsi="Arial" w:cs="Arial"/>
        </w:rPr>
      </w:pPr>
      <w:r w:rsidRPr="002F264E">
        <w:rPr>
          <w:rFonts w:ascii="Arial" w:hAnsi="Arial" w:cs="Arial"/>
        </w:rPr>
        <w:t>Em relação à Prevenção e Combate à Lavagem de Dinheiro (PLD), exigência do Banco Central, o Banco do Nordeste capacitou e/ou atualizou 99,75% dos seus empregados.</w:t>
      </w:r>
    </w:p>
    <w:p w14:paraId="24DCEA63" w14:textId="77777777" w:rsidR="00F3251A" w:rsidRPr="002F264E" w:rsidRDefault="00F3251A" w:rsidP="009A3767">
      <w:pPr>
        <w:jc w:val="both"/>
        <w:rPr>
          <w:rFonts w:ascii="Arial" w:hAnsi="Arial" w:cs="Arial"/>
        </w:rPr>
      </w:pPr>
      <w:r w:rsidRPr="002F264E">
        <w:rPr>
          <w:rFonts w:ascii="Arial" w:hAnsi="Arial" w:cs="Arial"/>
        </w:rPr>
        <w:t>Sobre o tema Integridade, a Universidade Corporativa promoveu a capacitação de eventos nas modalidades interno (</w:t>
      </w:r>
      <w:r w:rsidRPr="002F264E">
        <w:rPr>
          <w:rFonts w:ascii="Arial" w:hAnsi="Arial" w:cs="Arial"/>
          <w:i/>
        </w:rPr>
        <w:t xml:space="preserve">in company) </w:t>
      </w:r>
      <w:r w:rsidRPr="002F264E">
        <w:rPr>
          <w:rFonts w:ascii="Arial" w:hAnsi="Arial" w:cs="Arial"/>
        </w:rPr>
        <w:t>e externo. Destacam-se como eventos internos: V Fórum de Integridade e Ética do Banco do Nordeste e Oficina Disseminação Sobre a Gestão da Ética no BNB. Também foram ofertados patrocínios para eventos externos como o Congresso Internacional de Gestão de Riscos, Congresso de profissionais de PLD, Gestão Integrada de Riscos - Resoluções Bacen Nº 4557 e Nº 4745, Congresso de Prevenção a Lavagem de Dinheiro, entre outros eventos de relevância sobre o tema, gerando diversas oportunidades em treinamentos acerca do assunto no ano de 2021.</w:t>
      </w:r>
    </w:p>
    <w:p w14:paraId="4A18A25E" w14:textId="77777777" w:rsidR="00F3251A" w:rsidRPr="002F264E" w:rsidRDefault="00F3251A" w:rsidP="009A3767">
      <w:pPr>
        <w:jc w:val="both"/>
        <w:rPr>
          <w:rFonts w:ascii="Arial" w:hAnsi="Arial" w:cs="Arial"/>
        </w:rPr>
      </w:pPr>
      <w:r w:rsidRPr="002F264E">
        <w:rPr>
          <w:rFonts w:ascii="Arial" w:hAnsi="Arial" w:cs="Arial"/>
        </w:rPr>
        <w:t>A Universidade Corporativa ofertou, ainda, 27 cursos relacionados ao tema, na modalidade à distância, tais como: Controles Internos, Gestão de Risco Operacional, Prevenção à Lavagem de Dinheiro, Prevenção a Fraudes, Governança, Ética, Segurança Bancária e o Programa de Integridade, englobando 5.096 oportunidades.</w:t>
      </w:r>
    </w:p>
    <w:p w14:paraId="2E19D826" w14:textId="77777777" w:rsidR="00F3251A" w:rsidRPr="002F264E" w:rsidRDefault="00F3251A" w:rsidP="009A3767">
      <w:pPr>
        <w:jc w:val="both"/>
        <w:rPr>
          <w:rFonts w:ascii="Arial" w:hAnsi="Arial" w:cs="Arial"/>
        </w:rPr>
      </w:pPr>
    </w:p>
    <w:p w14:paraId="30860824" w14:textId="77777777" w:rsidR="00F3251A" w:rsidRPr="002F264E" w:rsidRDefault="00F3251A" w:rsidP="009A3767">
      <w:pPr>
        <w:pStyle w:val="Ttulo1"/>
        <w:spacing w:afterLines="0"/>
        <w:rPr>
          <w:sz w:val="22"/>
          <w:szCs w:val="22"/>
        </w:rPr>
      </w:pPr>
      <w:bookmarkStart w:id="122" w:name="_Toc76994006"/>
      <w:bookmarkStart w:id="123" w:name="_Toc76994058"/>
      <w:bookmarkStart w:id="124" w:name="_Toc76994108"/>
      <w:bookmarkStart w:id="125" w:name="_Toc76994158"/>
      <w:bookmarkStart w:id="126" w:name="_Toc76994207"/>
      <w:bookmarkStart w:id="127" w:name="_Toc76994256"/>
      <w:bookmarkStart w:id="128" w:name="_Toc76994305"/>
      <w:bookmarkStart w:id="129" w:name="_Toc76994353"/>
      <w:bookmarkStart w:id="130" w:name="_Toc76994400"/>
      <w:bookmarkStart w:id="131" w:name="_Toc76994446"/>
      <w:bookmarkStart w:id="132" w:name="_Toc76994007"/>
      <w:bookmarkStart w:id="133" w:name="_Toc76994059"/>
      <w:bookmarkStart w:id="134" w:name="_Toc76994109"/>
      <w:bookmarkStart w:id="135" w:name="_Toc76994159"/>
      <w:bookmarkStart w:id="136" w:name="_Toc76994208"/>
      <w:bookmarkStart w:id="137" w:name="_Toc76994257"/>
      <w:bookmarkStart w:id="138" w:name="_Toc76994306"/>
      <w:bookmarkStart w:id="139" w:name="_Toc76994354"/>
      <w:bookmarkStart w:id="140" w:name="_Toc76994401"/>
      <w:bookmarkStart w:id="141" w:name="_Toc76994447"/>
      <w:bookmarkStart w:id="142" w:name="_Toc76994008"/>
      <w:bookmarkStart w:id="143" w:name="_Toc76994060"/>
      <w:bookmarkStart w:id="144" w:name="_Toc76994110"/>
      <w:bookmarkStart w:id="145" w:name="_Toc76994160"/>
      <w:bookmarkStart w:id="146" w:name="_Toc76994209"/>
      <w:bookmarkStart w:id="147" w:name="_Toc76994258"/>
      <w:bookmarkStart w:id="148" w:name="_Toc76994307"/>
      <w:bookmarkStart w:id="149" w:name="_Toc76994355"/>
      <w:bookmarkStart w:id="150" w:name="_Toc76994402"/>
      <w:bookmarkStart w:id="151" w:name="_Toc76994448"/>
      <w:bookmarkStart w:id="152" w:name="_Toc76994009"/>
      <w:bookmarkStart w:id="153" w:name="_Toc76994061"/>
      <w:bookmarkStart w:id="154" w:name="_Toc76994111"/>
      <w:bookmarkStart w:id="155" w:name="_Toc76994161"/>
      <w:bookmarkStart w:id="156" w:name="_Toc76994210"/>
      <w:bookmarkStart w:id="157" w:name="_Toc76994259"/>
      <w:bookmarkStart w:id="158" w:name="_Toc76994308"/>
      <w:bookmarkStart w:id="159" w:name="_Toc76994356"/>
      <w:bookmarkStart w:id="160" w:name="_Toc76994403"/>
      <w:bookmarkStart w:id="161" w:name="_Toc76994449"/>
      <w:bookmarkStart w:id="162" w:name="_Toc76994010"/>
      <w:bookmarkStart w:id="163" w:name="_Toc76994062"/>
      <w:bookmarkStart w:id="164" w:name="_Toc76994112"/>
      <w:bookmarkStart w:id="165" w:name="_Toc76994162"/>
      <w:bookmarkStart w:id="166" w:name="_Toc76994211"/>
      <w:bookmarkStart w:id="167" w:name="_Toc76994260"/>
      <w:bookmarkStart w:id="168" w:name="_Toc76994309"/>
      <w:bookmarkStart w:id="169" w:name="_Toc76994357"/>
      <w:bookmarkStart w:id="170" w:name="_Toc76994404"/>
      <w:bookmarkStart w:id="171" w:name="_Toc76994450"/>
      <w:bookmarkStart w:id="172" w:name="_Toc76994011"/>
      <w:bookmarkStart w:id="173" w:name="_Toc76994063"/>
      <w:bookmarkStart w:id="174" w:name="_Toc76994113"/>
      <w:bookmarkStart w:id="175" w:name="_Toc76994163"/>
      <w:bookmarkStart w:id="176" w:name="_Toc76994212"/>
      <w:bookmarkStart w:id="177" w:name="_Toc76994261"/>
      <w:bookmarkStart w:id="178" w:name="_Toc76994310"/>
      <w:bookmarkStart w:id="179" w:name="_Toc76994358"/>
      <w:bookmarkStart w:id="180" w:name="_Toc76994405"/>
      <w:bookmarkStart w:id="181" w:name="_Toc76994451"/>
      <w:bookmarkStart w:id="182" w:name="_Toc76994012"/>
      <w:bookmarkStart w:id="183" w:name="_Toc76994064"/>
      <w:bookmarkStart w:id="184" w:name="_Toc76994114"/>
      <w:bookmarkStart w:id="185" w:name="_Toc76994164"/>
      <w:bookmarkStart w:id="186" w:name="_Toc76994213"/>
      <w:bookmarkStart w:id="187" w:name="_Toc76994262"/>
      <w:bookmarkStart w:id="188" w:name="_Toc76994311"/>
      <w:bookmarkStart w:id="189" w:name="_Toc76994359"/>
      <w:bookmarkStart w:id="190" w:name="_Toc76994406"/>
      <w:bookmarkStart w:id="191" w:name="_Toc76994452"/>
      <w:bookmarkStart w:id="192" w:name="_Toc76994013"/>
      <w:bookmarkStart w:id="193" w:name="_Toc76994065"/>
      <w:bookmarkStart w:id="194" w:name="_Toc76994115"/>
      <w:bookmarkStart w:id="195" w:name="_Toc76994165"/>
      <w:bookmarkStart w:id="196" w:name="_Toc76994214"/>
      <w:bookmarkStart w:id="197" w:name="_Toc76994263"/>
      <w:bookmarkStart w:id="198" w:name="_Toc76994312"/>
      <w:bookmarkStart w:id="199" w:name="_Toc76994360"/>
      <w:bookmarkStart w:id="200" w:name="_Toc76994407"/>
      <w:bookmarkStart w:id="201" w:name="_Toc76994453"/>
      <w:bookmarkStart w:id="202" w:name="_Toc76994014"/>
      <w:bookmarkStart w:id="203" w:name="_Toc76994066"/>
      <w:bookmarkStart w:id="204" w:name="_Toc76994116"/>
      <w:bookmarkStart w:id="205" w:name="_Toc76994166"/>
      <w:bookmarkStart w:id="206" w:name="_Toc76994215"/>
      <w:bookmarkStart w:id="207" w:name="_Toc76994264"/>
      <w:bookmarkStart w:id="208" w:name="_Toc76994313"/>
      <w:bookmarkStart w:id="209" w:name="_Toc76994361"/>
      <w:bookmarkStart w:id="210" w:name="_Toc76994408"/>
      <w:bookmarkStart w:id="211" w:name="_Toc76994454"/>
      <w:bookmarkStart w:id="212" w:name="_Toc76994015"/>
      <w:bookmarkStart w:id="213" w:name="_Toc76994067"/>
      <w:bookmarkStart w:id="214" w:name="_Toc76994117"/>
      <w:bookmarkStart w:id="215" w:name="_Toc76994167"/>
      <w:bookmarkStart w:id="216" w:name="_Toc76994216"/>
      <w:bookmarkStart w:id="217" w:name="_Toc76994265"/>
      <w:bookmarkStart w:id="218" w:name="_Toc76994314"/>
      <w:bookmarkStart w:id="219" w:name="_Toc76994362"/>
      <w:bookmarkStart w:id="220" w:name="_Toc76994409"/>
      <w:bookmarkStart w:id="221" w:name="_Toc76994455"/>
      <w:bookmarkStart w:id="222" w:name="_Toc76994016"/>
      <w:bookmarkStart w:id="223" w:name="_Toc76994068"/>
      <w:bookmarkStart w:id="224" w:name="_Toc76994118"/>
      <w:bookmarkStart w:id="225" w:name="_Toc76994168"/>
      <w:bookmarkStart w:id="226" w:name="_Toc76994217"/>
      <w:bookmarkStart w:id="227" w:name="_Toc76994266"/>
      <w:bookmarkStart w:id="228" w:name="_Toc76994315"/>
      <w:bookmarkStart w:id="229" w:name="_Toc76994363"/>
      <w:bookmarkStart w:id="230" w:name="_Toc76994410"/>
      <w:bookmarkStart w:id="231" w:name="_Toc76994456"/>
      <w:bookmarkStart w:id="232" w:name="_Toc76994017"/>
      <w:bookmarkStart w:id="233" w:name="_Toc76994069"/>
      <w:bookmarkStart w:id="234" w:name="_Toc76994119"/>
      <w:bookmarkStart w:id="235" w:name="_Toc76994169"/>
      <w:bookmarkStart w:id="236" w:name="_Toc76994218"/>
      <w:bookmarkStart w:id="237" w:name="_Toc76994267"/>
      <w:bookmarkStart w:id="238" w:name="_Toc76994316"/>
      <w:bookmarkStart w:id="239" w:name="_Toc76994364"/>
      <w:bookmarkStart w:id="240" w:name="_Toc76994411"/>
      <w:bookmarkStart w:id="241" w:name="_Toc76994457"/>
      <w:bookmarkStart w:id="242" w:name="_Toc76994018"/>
      <w:bookmarkStart w:id="243" w:name="_Toc76994070"/>
      <w:bookmarkStart w:id="244" w:name="_Toc76994120"/>
      <w:bookmarkStart w:id="245" w:name="_Toc76994170"/>
      <w:bookmarkStart w:id="246" w:name="_Toc76994219"/>
      <w:bookmarkStart w:id="247" w:name="_Toc76994268"/>
      <w:bookmarkStart w:id="248" w:name="_Toc76994317"/>
      <w:bookmarkStart w:id="249" w:name="_Toc76994365"/>
      <w:bookmarkStart w:id="250" w:name="_Toc76994412"/>
      <w:bookmarkStart w:id="251" w:name="_Toc76994458"/>
      <w:bookmarkStart w:id="252" w:name="_Toc46212406"/>
      <w:bookmarkStart w:id="253" w:name="_Toc14352732"/>
      <w:bookmarkStart w:id="254" w:name="_Toc14352787"/>
      <w:bookmarkStart w:id="255" w:name="_Toc14352842"/>
      <w:bookmarkStart w:id="256" w:name="_Toc14364738"/>
      <w:bookmarkStart w:id="257" w:name="_Toc14364821"/>
      <w:bookmarkStart w:id="258" w:name="_Toc14352733"/>
      <w:bookmarkStart w:id="259" w:name="_Toc14352788"/>
      <w:bookmarkStart w:id="260" w:name="_Toc14352843"/>
      <w:bookmarkStart w:id="261" w:name="_Toc14364739"/>
      <w:bookmarkStart w:id="262" w:name="_Toc14364822"/>
      <w:bookmarkStart w:id="263" w:name="_Toc14352734"/>
      <w:bookmarkStart w:id="264" w:name="_Toc14352789"/>
      <w:bookmarkStart w:id="265" w:name="_Toc14352844"/>
      <w:bookmarkStart w:id="266" w:name="_Toc14364740"/>
      <w:bookmarkStart w:id="267" w:name="_Toc14364823"/>
      <w:bookmarkStart w:id="268" w:name="_Toc14352735"/>
      <w:bookmarkStart w:id="269" w:name="_Toc14352790"/>
      <w:bookmarkStart w:id="270" w:name="_Toc14352845"/>
      <w:bookmarkStart w:id="271" w:name="_Toc14364741"/>
      <w:bookmarkStart w:id="272" w:name="_Toc14364824"/>
      <w:bookmarkStart w:id="273" w:name="_Toc14352736"/>
      <w:bookmarkStart w:id="274" w:name="_Toc14352791"/>
      <w:bookmarkStart w:id="275" w:name="_Toc14352846"/>
      <w:bookmarkStart w:id="276" w:name="_Toc14364742"/>
      <w:bookmarkStart w:id="277" w:name="_Toc14364825"/>
      <w:bookmarkStart w:id="278" w:name="_Toc14352737"/>
      <w:bookmarkStart w:id="279" w:name="_Toc14352792"/>
      <w:bookmarkStart w:id="280" w:name="_Toc14352847"/>
      <w:bookmarkStart w:id="281" w:name="_Toc14364743"/>
      <w:bookmarkStart w:id="282" w:name="_Toc14364826"/>
      <w:bookmarkStart w:id="283" w:name="_Toc14352738"/>
      <w:bookmarkStart w:id="284" w:name="_Toc14352793"/>
      <w:bookmarkStart w:id="285" w:name="_Toc14352848"/>
      <w:bookmarkStart w:id="286" w:name="_Toc14364744"/>
      <w:bookmarkStart w:id="287" w:name="_Toc14364827"/>
      <w:bookmarkStart w:id="288" w:name="_Toc14352739"/>
      <w:bookmarkStart w:id="289" w:name="_Toc14352794"/>
      <w:bookmarkStart w:id="290" w:name="_Toc14352849"/>
      <w:bookmarkStart w:id="291" w:name="_Toc14364745"/>
      <w:bookmarkStart w:id="292" w:name="_Toc14364828"/>
      <w:bookmarkStart w:id="293" w:name="_Toc14352740"/>
      <w:bookmarkStart w:id="294" w:name="_Toc14352795"/>
      <w:bookmarkStart w:id="295" w:name="_Toc14352850"/>
      <w:bookmarkStart w:id="296" w:name="_Toc14364746"/>
      <w:bookmarkStart w:id="297" w:name="_Toc14364829"/>
      <w:bookmarkStart w:id="298" w:name="_Toc14352741"/>
      <w:bookmarkStart w:id="299" w:name="_Toc14352796"/>
      <w:bookmarkStart w:id="300" w:name="_Toc14352851"/>
      <w:bookmarkStart w:id="301" w:name="_Toc14364747"/>
      <w:bookmarkStart w:id="302" w:name="_Toc14364830"/>
      <w:bookmarkStart w:id="303" w:name="_Toc14352742"/>
      <w:bookmarkStart w:id="304" w:name="_Toc14352797"/>
      <w:bookmarkStart w:id="305" w:name="_Toc14352852"/>
      <w:bookmarkStart w:id="306" w:name="_Toc14364748"/>
      <w:bookmarkStart w:id="307" w:name="_Toc14364831"/>
      <w:bookmarkStart w:id="308" w:name="_Toc14352743"/>
      <w:bookmarkStart w:id="309" w:name="_Toc14352798"/>
      <w:bookmarkStart w:id="310" w:name="_Toc14352853"/>
      <w:bookmarkStart w:id="311" w:name="_Toc14364749"/>
      <w:bookmarkStart w:id="312" w:name="_Toc14364832"/>
      <w:bookmarkStart w:id="313" w:name="_Toc14352744"/>
      <w:bookmarkStart w:id="314" w:name="_Toc14352799"/>
      <w:bookmarkStart w:id="315" w:name="_Toc14352854"/>
      <w:bookmarkStart w:id="316" w:name="_Toc14364750"/>
      <w:bookmarkStart w:id="317" w:name="_Toc14364833"/>
      <w:bookmarkStart w:id="318" w:name="_Toc14352745"/>
      <w:bookmarkStart w:id="319" w:name="_Toc14352800"/>
      <w:bookmarkStart w:id="320" w:name="_Toc14352855"/>
      <w:bookmarkStart w:id="321" w:name="_Toc14364751"/>
      <w:bookmarkStart w:id="322" w:name="_Toc14364834"/>
      <w:bookmarkStart w:id="323" w:name="_Toc14352746"/>
      <w:bookmarkStart w:id="324" w:name="_Toc14352801"/>
      <w:bookmarkStart w:id="325" w:name="_Toc14352856"/>
      <w:bookmarkStart w:id="326" w:name="_Toc14364752"/>
      <w:bookmarkStart w:id="327" w:name="_Toc14364835"/>
      <w:bookmarkStart w:id="328" w:name="_Toc14352747"/>
      <w:bookmarkStart w:id="329" w:name="_Toc14352802"/>
      <w:bookmarkStart w:id="330" w:name="_Toc14352857"/>
      <w:bookmarkStart w:id="331" w:name="_Toc14364753"/>
      <w:bookmarkStart w:id="332" w:name="_Toc14364836"/>
      <w:bookmarkStart w:id="333" w:name="_Toc14352748"/>
      <w:bookmarkStart w:id="334" w:name="_Toc14352803"/>
      <w:bookmarkStart w:id="335" w:name="_Toc14352858"/>
      <w:bookmarkStart w:id="336" w:name="_Toc14364754"/>
      <w:bookmarkStart w:id="337" w:name="_Toc14364837"/>
      <w:bookmarkStart w:id="338" w:name="_Toc14352749"/>
      <w:bookmarkStart w:id="339" w:name="_Toc14352804"/>
      <w:bookmarkStart w:id="340" w:name="_Toc14352859"/>
      <w:bookmarkStart w:id="341" w:name="_Toc14364755"/>
      <w:bookmarkStart w:id="342" w:name="_Toc14364838"/>
      <w:bookmarkStart w:id="343" w:name="_Toc14352750"/>
      <w:bookmarkStart w:id="344" w:name="_Toc14352805"/>
      <w:bookmarkStart w:id="345" w:name="_Toc14352860"/>
      <w:bookmarkStart w:id="346" w:name="_Toc14364756"/>
      <w:bookmarkStart w:id="347" w:name="_Toc14364839"/>
      <w:bookmarkStart w:id="348" w:name="_Toc14352751"/>
      <w:bookmarkStart w:id="349" w:name="_Toc14352806"/>
      <w:bookmarkStart w:id="350" w:name="_Toc14352861"/>
      <w:bookmarkStart w:id="351" w:name="_Toc14364757"/>
      <w:bookmarkStart w:id="352" w:name="_Toc14364840"/>
      <w:bookmarkStart w:id="353" w:name="_Toc14352752"/>
      <w:bookmarkStart w:id="354" w:name="_Toc14352807"/>
      <w:bookmarkStart w:id="355" w:name="_Toc14352862"/>
      <w:bookmarkStart w:id="356" w:name="_Toc14364758"/>
      <w:bookmarkStart w:id="357" w:name="_Toc14364841"/>
      <w:bookmarkStart w:id="358" w:name="_Toc14352753"/>
      <w:bookmarkStart w:id="359" w:name="_Toc14352808"/>
      <w:bookmarkStart w:id="360" w:name="_Toc14352863"/>
      <w:bookmarkStart w:id="361" w:name="_Toc14364759"/>
      <w:bookmarkStart w:id="362" w:name="_Toc14364842"/>
      <w:bookmarkStart w:id="363" w:name="_Toc441483192"/>
      <w:bookmarkStart w:id="364" w:name="_Toc443378048"/>
      <w:bookmarkStart w:id="365" w:name="_Toc96352462"/>
      <w:bookmarkStart w:id="366" w:name="_Toc441483195"/>
      <w:bookmarkEnd w:id="107"/>
      <w:bookmarkEnd w:id="108"/>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r w:rsidRPr="002F264E">
        <w:rPr>
          <w:sz w:val="22"/>
          <w:szCs w:val="22"/>
        </w:rPr>
        <w:t xml:space="preserve">ENTIDADES DE PREVIDÊNCIA E ASSISTÊNCIA MÉDICA DOS </w:t>
      </w:r>
      <w:bookmarkEnd w:id="363"/>
      <w:r w:rsidRPr="002F264E">
        <w:rPr>
          <w:sz w:val="22"/>
          <w:szCs w:val="22"/>
        </w:rPr>
        <w:t>EMPREGADOS</w:t>
      </w:r>
      <w:bookmarkEnd w:id="364"/>
      <w:bookmarkEnd w:id="365"/>
    </w:p>
    <w:p w14:paraId="20F31ADB" w14:textId="77777777" w:rsidR="00F3251A" w:rsidRPr="002F264E" w:rsidRDefault="00F3251A" w:rsidP="009A3767">
      <w:pPr>
        <w:pStyle w:val="Ttulo2"/>
        <w:spacing w:afterLines="0"/>
        <w:rPr>
          <w:sz w:val="22"/>
          <w:szCs w:val="22"/>
          <w:highlight w:val="lightGray"/>
        </w:rPr>
      </w:pPr>
    </w:p>
    <w:p w14:paraId="295A0BDE" w14:textId="77777777" w:rsidR="00F3251A" w:rsidRPr="002F264E" w:rsidRDefault="00F3251A" w:rsidP="009A3767">
      <w:pPr>
        <w:pStyle w:val="Ttulo2"/>
        <w:spacing w:afterLines="0"/>
        <w:rPr>
          <w:sz w:val="22"/>
          <w:szCs w:val="22"/>
        </w:rPr>
      </w:pPr>
      <w:bookmarkStart w:id="367" w:name="_Toc96352463"/>
      <w:r w:rsidRPr="002F264E">
        <w:rPr>
          <w:sz w:val="22"/>
          <w:szCs w:val="22"/>
        </w:rPr>
        <w:t>8.1 Camed</w:t>
      </w:r>
      <w:bookmarkEnd w:id="367"/>
      <w:r w:rsidRPr="002F264E">
        <w:rPr>
          <w:sz w:val="22"/>
          <w:szCs w:val="22"/>
        </w:rPr>
        <w:t xml:space="preserve"> </w:t>
      </w:r>
    </w:p>
    <w:p w14:paraId="7E8601FC" w14:textId="77777777" w:rsidR="00F3251A" w:rsidRPr="002F264E" w:rsidRDefault="00F3251A" w:rsidP="009A3767">
      <w:pPr>
        <w:autoSpaceDE w:val="0"/>
        <w:autoSpaceDN w:val="0"/>
        <w:jc w:val="both"/>
        <w:rPr>
          <w:rFonts w:ascii="Arial" w:hAnsi="Arial" w:cs="Arial"/>
          <w:color w:val="C00000"/>
        </w:rPr>
      </w:pPr>
      <w:r w:rsidRPr="002F264E">
        <w:rPr>
          <w:rFonts w:ascii="Arial" w:hAnsi="Arial" w:cs="Arial"/>
        </w:rPr>
        <w:t>A Caixa de Assistência dos Funcionários do Banco do Nordeste do Brasil (Camed Saúde), criada em 1979, é integrante do Grupo Camed, em conjunto com a Camed Administradora e Corretora de Seguros Ltda e a Creche Paulo VI. A Camed Saúde dispõe de uma carteira total de 37.590 beneficiários na posição de dezembro de 2021, estando presente na região Nordeste, norte de Minas Gerais e no norte do Espírito Santo, além do Distrito Federal.</w:t>
      </w:r>
    </w:p>
    <w:p w14:paraId="7607258B" w14:textId="77777777" w:rsidR="00F3251A" w:rsidRPr="002F264E" w:rsidRDefault="00F3251A" w:rsidP="009A3767">
      <w:pPr>
        <w:autoSpaceDE w:val="0"/>
        <w:autoSpaceDN w:val="0"/>
        <w:jc w:val="both"/>
        <w:rPr>
          <w:rFonts w:ascii="Arial" w:hAnsi="Arial" w:cs="Arial"/>
          <w:color w:val="C00000"/>
        </w:rPr>
      </w:pPr>
      <w:r w:rsidRPr="002F264E">
        <w:rPr>
          <w:rFonts w:ascii="Arial" w:hAnsi="Arial" w:cs="Arial"/>
        </w:rPr>
        <w:t xml:space="preserve">No exercício de 2021 o resultado da Camed Saúde foi superavitário em R$ 17,0 milhões, superando as projeções orçamentárias e o exercício de 2020 em aproximadamente R$ 4,0 milhões e R$ 5,0 milhões, respectivamente. Esse resultado decorreu principalmente do esforço relacionado a racionalização das despesas administrativas com um decréscimo de 10% relação ao ano anterior, da evolução das receitas com convênios de reciprocidade e desempenho significativo das receitas com rendimentos de aplicações financeiras, agregado a isso o ganho de ações judiciais contra o INSS e </w:t>
      </w:r>
      <w:r w:rsidRPr="002F264E">
        <w:rPr>
          <w:rFonts w:ascii="Arial" w:hAnsi="Arial" w:cs="Arial"/>
        </w:rPr>
        <w:lastRenderedPageBreak/>
        <w:t>ressarcimento de despesas com desenvolvimento de sistema informatizado, no montante de R$ 14,6 milhões. Destaca-se, ainda, o comportamento favorável da sinistralidade da Operadora Camed Saúde (Autogestão) que no ano de 2021 registrou 88% evidenciando um índice abaixo de 90%, média das Operadoras de Autogestão do país, considerando as permanentes ações de controle do custo assistencial realizados por essa Caixa.</w:t>
      </w:r>
    </w:p>
    <w:p w14:paraId="0B382F39" w14:textId="77777777" w:rsidR="00F3251A" w:rsidRPr="002F264E" w:rsidRDefault="00F3251A" w:rsidP="009A3767">
      <w:pPr>
        <w:autoSpaceDE w:val="0"/>
        <w:autoSpaceDN w:val="0"/>
        <w:jc w:val="both"/>
        <w:rPr>
          <w:rFonts w:ascii="Arial" w:hAnsi="Arial" w:cs="Arial"/>
        </w:rPr>
      </w:pPr>
      <w:r w:rsidRPr="002F264E">
        <w:rPr>
          <w:rFonts w:ascii="Arial" w:hAnsi="Arial" w:cs="Arial"/>
        </w:rPr>
        <w:t>Os resultados positivos apresentados nos últimos anos têm possibilitado a manutenção do equilíbrio econômico-financeiro, bem como do atendimento aos requisitos de garantias financeiras perante o Órgão Regulador de planos de saúde no Brasil, Agência Nacional de Saúde Suplementar (ANS), o que traz maior segurança para a assistência aos beneficiários da Camed Saúde e tem seus riscos consideravelmente mitigados para o mantenedor Banco do Nordeste.</w:t>
      </w:r>
    </w:p>
    <w:p w14:paraId="05785C93" w14:textId="77777777" w:rsidR="00F3251A" w:rsidRPr="002F264E" w:rsidRDefault="00F3251A" w:rsidP="009A3767">
      <w:pPr>
        <w:autoSpaceDE w:val="0"/>
        <w:autoSpaceDN w:val="0"/>
        <w:jc w:val="both"/>
        <w:rPr>
          <w:rFonts w:ascii="Arial" w:hAnsi="Arial" w:cs="Arial"/>
          <w:color w:val="C00000"/>
          <w:lang w:eastAsia="pt-BR"/>
        </w:rPr>
      </w:pPr>
      <w:r w:rsidRPr="002F264E">
        <w:rPr>
          <w:rFonts w:ascii="Arial" w:hAnsi="Arial" w:cs="Arial"/>
        </w:rPr>
        <w:t>A Camed Administradora e Corretora de Seguros Ltda (Camed Corretora) está presente principalmente na região Nordeste, por intermédio das Agências do Banco do Nordeste, e obteve resultado positivo de R$ 18,8 milhões no ano de 2021, representando um crescimento de 81% em relação ao mesmo período do ano anterior. Esse resultado decorre principalmente da evolução das receitas de comissões das vendas de seguros de R$ 66,7 milhões no exercício de 2020 para R$ 88,6 milhões no ano de 2021, representando um crescimento de 33%.</w:t>
      </w:r>
    </w:p>
    <w:p w14:paraId="75843616" w14:textId="77777777" w:rsidR="00F3251A" w:rsidRPr="002F264E" w:rsidRDefault="00F3251A" w:rsidP="009A3767">
      <w:pPr>
        <w:jc w:val="both"/>
        <w:rPr>
          <w:rFonts w:ascii="Arial" w:hAnsi="Arial" w:cs="Arial"/>
        </w:rPr>
      </w:pPr>
    </w:p>
    <w:p w14:paraId="6C1BDD28" w14:textId="77777777" w:rsidR="00F3251A" w:rsidRPr="002F264E" w:rsidRDefault="00F3251A" w:rsidP="00F3251A">
      <w:pPr>
        <w:pStyle w:val="Ttulo2"/>
        <w:spacing w:afterLines="0"/>
        <w:rPr>
          <w:sz w:val="22"/>
          <w:szCs w:val="22"/>
        </w:rPr>
      </w:pPr>
      <w:bookmarkStart w:id="368" w:name="_Toc410631830"/>
      <w:bookmarkStart w:id="369" w:name="_Toc96352464"/>
      <w:r w:rsidRPr="002F264E">
        <w:rPr>
          <w:sz w:val="22"/>
          <w:szCs w:val="22"/>
        </w:rPr>
        <w:t>8.2 Capef</w:t>
      </w:r>
      <w:bookmarkEnd w:id="368"/>
      <w:bookmarkEnd w:id="369"/>
    </w:p>
    <w:p w14:paraId="0400286B" w14:textId="77777777" w:rsidR="00F3251A" w:rsidRPr="002F264E" w:rsidRDefault="00F3251A" w:rsidP="00F3251A">
      <w:pPr>
        <w:rPr>
          <w:rFonts w:ascii="Arial" w:hAnsi="Arial" w:cs="Arial"/>
        </w:rPr>
      </w:pPr>
      <w:r w:rsidRPr="002F264E">
        <w:rPr>
          <w:rFonts w:ascii="Arial" w:hAnsi="Arial" w:cs="Arial"/>
        </w:rPr>
        <w:t>A Caixa de Previdência dos Funcionários do Banco do Nordeste (Capef) é uma Entidade Fechada de Previdência Complementar (EFPC), criada em 1967, que administra um patrimônio de investimentos de R$ 5,76 bilhões na posição de 31/12/2021.</w:t>
      </w:r>
    </w:p>
    <w:p w14:paraId="151B3F1B" w14:textId="77777777" w:rsidR="00F3251A" w:rsidRPr="002F264E" w:rsidRDefault="00F3251A" w:rsidP="00F3251A">
      <w:pPr>
        <w:pStyle w:val="xmsonormal"/>
        <w:spacing w:before="120" w:after="120"/>
        <w:jc w:val="both"/>
        <w:rPr>
          <w:rFonts w:ascii="Arial" w:hAnsi="Arial" w:cs="Arial"/>
          <w:lang w:eastAsia="en-US"/>
        </w:rPr>
      </w:pPr>
      <w:r w:rsidRPr="002F264E">
        <w:rPr>
          <w:rFonts w:ascii="Arial" w:hAnsi="Arial" w:cs="Arial"/>
          <w:lang w:eastAsia="en-US"/>
        </w:rPr>
        <w:t>A Capef possui 12.517 participantes e beneficiários assistidos. Estes participantes estão agrupados em dois planos previdenciários: i) Plano BD – de benefício definido fechado para ingresso de novos participantes e ii) Plano CV I – de contribuição variável, criado em 2010.</w:t>
      </w:r>
    </w:p>
    <w:p w14:paraId="5150A50E" w14:textId="77777777" w:rsidR="00F3251A" w:rsidRPr="002F264E" w:rsidRDefault="00F3251A" w:rsidP="00F3251A">
      <w:pPr>
        <w:pStyle w:val="xmsonormal"/>
        <w:spacing w:before="120" w:after="120"/>
        <w:jc w:val="both"/>
        <w:rPr>
          <w:rFonts w:ascii="Arial" w:hAnsi="Arial" w:cs="Arial"/>
          <w:lang w:eastAsia="en-US"/>
        </w:rPr>
      </w:pPr>
      <w:r w:rsidRPr="002F264E">
        <w:rPr>
          <w:rFonts w:ascii="Arial" w:hAnsi="Arial" w:cs="Arial"/>
          <w:lang w:eastAsia="en-US"/>
        </w:rPr>
        <w:t>O Plano BD encerrou o 2021 com 1.132 participantes ativos, 3.762 aposentados e 1.454 pensionistas. A rentabilidade do Plano BD no período foi de 11,53%, abaixo da sua meta atuarial de 15,94%, justificada principalmente pelo cenário turbulento em 2021 que impactou negativamente os segmentos de Renda Fixa, Renda Variável e Imobiliário. Cumpre destacar também a elevada inflação no período, medida pela variação do INPC, indexador da meta atuarial, que foi de 10,16%.</w:t>
      </w:r>
    </w:p>
    <w:p w14:paraId="1DD8F769" w14:textId="77777777" w:rsidR="00F3251A" w:rsidRPr="002F264E" w:rsidRDefault="00F3251A" w:rsidP="00F3251A">
      <w:pPr>
        <w:pStyle w:val="xmsonormal"/>
        <w:spacing w:before="120" w:after="120"/>
        <w:jc w:val="both"/>
        <w:rPr>
          <w:rFonts w:ascii="Arial" w:hAnsi="Arial" w:cs="Arial"/>
          <w:lang w:eastAsia="en-US"/>
        </w:rPr>
      </w:pPr>
      <w:r w:rsidRPr="002F264E">
        <w:rPr>
          <w:rFonts w:ascii="Arial" w:hAnsi="Arial" w:cs="Arial"/>
          <w:lang w:eastAsia="en-US"/>
        </w:rPr>
        <w:t xml:space="preserve">O Plano CV é um plano que está em fase de acumulação de reservas, com 5.753 participantes ativos, 341 aposentados e 75 pensionistas. A rentabilidade do Plano CV de 8,52%, abaixo da meta atuarial de 15,56%, é justificada principalmente pelo turbulento cenário de 2021, impactando negativamente os segmentos de Renda Variável e Imobiliários. </w:t>
      </w:r>
    </w:p>
    <w:p w14:paraId="27982B26" w14:textId="77777777" w:rsidR="00F3251A" w:rsidRPr="002F264E" w:rsidRDefault="00F3251A" w:rsidP="00F3251A">
      <w:pPr>
        <w:pStyle w:val="xmsonormal"/>
        <w:spacing w:before="120" w:after="120"/>
        <w:jc w:val="both"/>
        <w:rPr>
          <w:rFonts w:ascii="Arial" w:hAnsi="Arial" w:cs="Arial"/>
          <w:lang w:eastAsia="en-US"/>
        </w:rPr>
      </w:pPr>
      <w:r w:rsidRPr="002F264E">
        <w:rPr>
          <w:rFonts w:ascii="Arial" w:hAnsi="Arial" w:cs="Arial"/>
          <w:lang w:eastAsia="en-US"/>
        </w:rPr>
        <w:t xml:space="preserve">Cumpre ressaltar que ao avaliarmos retrospectivamente o desempenho dos dois planos no longo prazo, compatível com suas obrigações previdenciárias, ambos superam com folga suas respectivas metas atuariais. Considerando os últimos 5 anos, incluindo o ano de 2021, no caso do BD, para uma meta de 67,06%, a rentabilidade foi de 75,94% e no </w:t>
      </w:r>
      <w:r w:rsidRPr="002F264E">
        <w:rPr>
          <w:rFonts w:ascii="Arial" w:hAnsi="Arial" w:cs="Arial"/>
          <w:lang w:eastAsia="en-US"/>
        </w:rPr>
        <w:lastRenderedPageBreak/>
        <w:t>caso do Plano CV, para uma meta de 65,12%, no mesmo período, a rentabilidade foi 68,80%.</w:t>
      </w:r>
    </w:p>
    <w:p w14:paraId="13BC0688" w14:textId="77777777" w:rsidR="00F3251A" w:rsidRPr="002F264E" w:rsidRDefault="00F3251A" w:rsidP="00F3251A">
      <w:pPr>
        <w:pStyle w:val="xmsonormal"/>
        <w:spacing w:before="120" w:after="120"/>
        <w:jc w:val="both"/>
        <w:rPr>
          <w:rFonts w:ascii="Arial" w:hAnsi="Arial" w:cs="Arial"/>
          <w:lang w:eastAsia="en-US"/>
        </w:rPr>
      </w:pPr>
      <w:r w:rsidRPr="002F264E">
        <w:rPr>
          <w:rFonts w:ascii="Arial" w:hAnsi="Arial" w:cs="Arial"/>
          <w:lang w:eastAsia="en-US"/>
        </w:rPr>
        <w:t>Por fim, é importante destacar que os modelos dos dois planos, tem seus riscos consideravelmente mitigados para o patrocinador Banco do Nordeste, tanto no Plano CV, majoritariamente estruturado no modelo de contribuição definida, quanto no Plano BD, cuja regra de reajuste dos benefícios está vinculada ao desempenho dos investimentos.</w:t>
      </w:r>
    </w:p>
    <w:p w14:paraId="2F534BF3" w14:textId="77777777" w:rsidR="00F3251A" w:rsidRPr="002F264E" w:rsidRDefault="00F3251A" w:rsidP="00F3251A">
      <w:pPr>
        <w:pStyle w:val="xmsonormal"/>
        <w:spacing w:before="120" w:after="120"/>
        <w:jc w:val="both"/>
        <w:rPr>
          <w:rFonts w:ascii="Arial" w:hAnsi="Arial" w:cs="Arial"/>
        </w:rPr>
      </w:pPr>
    </w:p>
    <w:p w14:paraId="29957A20" w14:textId="77777777" w:rsidR="00F3251A" w:rsidRPr="002F264E" w:rsidRDefault="00F3251A" w:rsidP="00F3251A">
      <w:pPr>
        <w:pStyle w:val="Ttulo1"/>
        <w:spacing w:afterLines="0"/>
        <w:rPr>
          <w:sz w:val="22"/>
          <w:szCs w:val="22"/>
        </w:rPr>
      </w:pPr>
      <w:bookmarkStart w:id="370" w:name="_Toc96352465"/>
      <w:r w:rsidRPr="002F264E">
        <w:rPr>
          <w:sz w:val="22"/>
          <w:szCs w:val="22"/>
        </w:rPr>
        <w:t xml:space="preserve">9. </w:t>
      </w:r>
      <w:r w:rsidRPr="002F264E">
        <w:rPr>
          <w:sz w:val="22"/>
          <w:szCs w:val="22"/>
        </w:rPr>
        <w:tab/>
        <w:t>INFORMAÇÕES LEGAIS</w:t>
      </w:r>
      <w:bookmarkEnd w:id="366"/>
      <w:bookmarkEnd w:id="370"/>
    </w:p>
    <w:p w14:paraId="667AF716" w14:textId="77777777" w:rsidR="00F3251A" w:rsidRPr="002F264E" w:rsidRDefault="00F3251A" w:rsidP="00F3251A">
      <w:pPr>
        <w:pStyle w:val="Estilo14"/>
        <w:rPr>
          <w:lang w:eastAsia="pt-BR"/>
        </w:rPr>
      </w:pPr>
      <w:r w:rsidRPr="002F264E">
        <w:t>Em referência à Instrução da Comissão de Valores Mobiliários (CVM) n.º 381/03, de 14/01/2003, o Banco do Nordeste informa que a Ernst &amp; Young Auditores Independentes S/S, contratada como Auditoria Externa, não prestou, em 2021, quaisquer serviços que não fossem de auditoria externa.</w:t>
      </w:r>
    </w:p>
    <w:p w14:paraId="1666028D" w14:textId="77777777" w:rsidR="00F3251A" w:rsidRDefault="00F3251A" w:rsidP="00F3251A">
      <w:pPr>
        <w:pStyle w:val="Estilo11"/>
        <w:tabs>
          <w:tab w:val="clear" w:pos="3912"/>
        </w:tabs>
        <w:spacing w:afterLines="0"/>
        <w:rPr>
          <w:lang w:eastAsia="pt-BR"/>
        </w:rPr>
      </w:pPr>
    </w:p>
    <w:p w14:paraId="33BAACD6" w14:textId="77777777" w:rsidR="00566AF8" w:rsidRDefault="00566AF8">
      <w:pPr>
        <w:sectPr w:rsidR="00566AF8" w:rsidSect="00F3251A">
          <w:headerReference w:type="default" r:id="rId36"/>
          <w:pgSz w:w="11906" w:h="16838"/>
          <w:pgMar w:top="1417" w:right="1701" w:bottom="1417" w:left="1701" w:header="708" w:footer="708" w:gutter="0"/>
          <w:cols w:space="708"/>
          <w:docGrid w:linePitch="360"/>
        </w:sectPr>
      </w:pPr>
    </w:p>
    <w:tbl>
      <w:tblPr>
        <w:tblStyle w:val="TableNormal"/>
        <w:tblW w:w="0" w:type="auto"/>
        <w:tblInd w:w="13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6451"/>
        <w:gridCol w:w="1488"/>
        <w:gridCol w:w="1371"/>
        <w:gridCol w:w="1276"/>
      </w:tblGrid>
      <w:tr w:rsidR="00727637" w14:paraId="1D59FC1A" w14:textId="77777777" w:rsidTr="00727637">
        <w:trPr>
          <w:trHeight w:val="276"/>
        </w:trPr>
        <w:tc>
          <w:tcPr>
            <w:tcW w:w="10586" w:type="dxa"/>
            <w:gridSpan w:val="4"/>
            <w:tcBorders>
              <w:bottom w:val="nil"/>
            </w:tcBorders>
          </w:tcPr>
          <w:p w14:paraId="4119FF0A" w14:textId="04E2CB2F" w:rsidR="00727637" w:rsidRDefault="00BC55D5" w:rsidP="00727637">
            <w:pPr>
              <w:pStyle w:val="TableParagraph"/>
              <w:spacing w:before="34"/>
              <w:ind w:left="3447" w:right="3406"/>
              <w:jc w:val="center"/>
              <w:rPr>
                <w:b/>
                <w:sz w:val="19"/>
              </w:rPr>
            </w:pPr>
            <w:r>
              <w:rPr>
                <w:noProof/>
              </w:rPr>
              <w:lastRenderedPageBreak/>
              <mc:AlternateContent>
                <mc:Choice Requires="wps">
                  <w:drawing>
                    <wp:anchor distT="0" distB="0" distL="114300" distR="114300" simplePos="0" relativeHeight="251722752" behindDoc="0" locked="0" layoutInCell="1" allowOverlap="1" wp14:anchorId="5B51E00B" wp14:editId="1CD30064">
                      <wp:simplePos x="0" y="0"/>
                      <wp:positionH relativeFrom="column">
                        <wp:posOffset>-5080</wp:posOffset>
                      </wp:positionH>
                      <wp:positionV relativeFrom="paragraph">
                        <wp:posOffset>-336550</wp:posOffset>
                      </wp:positionV>
                      <wp:extent cx="2719070" cy="462915"/>
                      <wp:effectExtent l="0" t="0" r="0" b="0"/>
                      <wp:wrapNone/>
                      <wp:docPr id="170" name="Caixa de Texto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9070" cy="462915"/>
                              </a:xfrm>
                              <a:prstGeom prst="rect">
                                <a:avLst/>
                              </a:prstGeom>
                              <a:noFill/>
                              <a:ln w="9525">
                                <a:noFill/>
                                <a:miter lim="800000"/>
                                <a:headEnd/>
                                <a:tailEnd/>
                              </a:ln>
                            </wps:spPr>
                            <wps:txbx>
                              <w:txbxContent>
                                <w:p w14:paraId="735FE7F5" w14:textId="77777777" w:rsidR="00C37CC6" w:rsidRPr="00150CF7" w:rsidRDefault="00C37CC6" w:rsidP="00390058">
                                  <w:pPr>
                                    <w:pStyle w:val="Estilo4"/>
                                    <w:spacing w:after="96"/>
                                    <w:rPr>
                                      <w:color w:val="FFFFFF" w:themeColor="background1"/>
                                      <w:sz w:val="18"/>
                                      <w:szCs w:val="18"/>
                                    </w:rPr>
                                  </w:pPr>
                                  <w:bookmarkStart w:id="373" w:name="_Toc96613570"/>
                                  <w:r w:rsidRPr="00150CF7">
                                    <w:rPr>
                                      <w:color w:val="FFFFFF" w:themeColor="background1"/>
                                      <w:sz w:val="18"/>
                                      <w:szCs w:val="18"/>
                                    </w:rPr>
                                    <w:t>DEMONSTRAÇÕES CONTÁBEIS</w:t>
                                  </w:r>
                                  <w:bookmarkEnd w:id="373"/>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51E00B" id="Caixa de Texto 170" o:spid="_x0000_s1029" type="#_x0000_t202" style="position:absolute;left:0;text-align:left;margin-left:-.4pt;margin-top:-26.5pt;width:214.1pt;height:36.4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0+WGwIAAA8EAAAOAAAAZHJzL2Uyb0RvYy54bWysU9uO0zAQfUfiHyy/06Sh3W6jpqulyyKk&#10;5SLt8gFTx2ksHI+x3Sbl6xk7bangDZEHy854zpw5c7y6GzrNDtJ5habi00nOmTQCa2V2Ff/28vjm&#10;ljMfwNSg0ciKH6Xnd+vXr1a9LWWBLepaOkYgxpe9rXgbgi2zzItWduAnaKWhYIOug0BHt8tqBz2h&#10;dzor8vwm69HV1qGQ3tPfhzHI1wm/aaQIX5rGy8B0xYlbSKtL6zau2XoF5c6BbZU40YB/YNGBMlT0&#10;AvUAAdjeqb+gOiUcemzCRGCXYdMoIVMP1M00/6Ob5xasTL2QON5eZPL/D1Z8Pnx1TNU0uwXpY6Cj&#10;IW1ADcBqyV7kEJDFCOnUW1/S9WdLCWF4hwPlpJ69fULx3TODmxbMTt47h30roSae05iZXaWOOD6C&#10;bPtPWFM52AdMQEPjuigiycIInfgcLzMiJkzQz2IxXeaRqqDY7KZYTuepBJTnbOt8+CCxY3FTcUce&#10;SOhwePIhsoHyfCUWM/iotE4+0Ib1FV/Oi3lKuIp0KpBNteoqfpvHbzRObPK9qVNyAKXHPRXQ5tR1&#10;bHRsOQzbIQn99izmFusjyeBwdCW9Itq06H5y1pMjK+5/7MFJzvRHQ1Iup7NZtHA6zOaLgg7uOrK9&#10;joARBFXxwNm43YTR9nvr1K6lSuPwDN6T/I1KysQ5jaxO9Ml1SbDTC4m2vj6nW7/f8foXAAAA//8D&#10;AFBLAwQUAAYACAAAACEArq6CqtwAAAAIAQAADwAAAGRycy9kb3ducmV2LnhtbEyPzU7DMBCE70i8&#10;g7VI3OiakgIJcSoE4gqi/Ejc3HibRMTrKHab8PZsT3BajWY0+025nn2vDjTGLrCBy4UGRVwH13Fj&#10;4P3t6eIWVEyWne0Dk4EfirCuTk9KW7gw8SsdNqlRUsKxsAbalIYCMdYteRsXYSAWbxdGb5PIsUE3&#10;2knKfY9Lra/R247lQ2sHemip/t7svYGP593XZ6Zfmke/GqYwa2SfozHnZ/P9HahEc/oLwxFf0KES&#10;pm3Ys4uqN3AET3JWVzJJ/Gx5k4HaSjDPAasS/w+ofgEAAP//AwBQSwECLQAUAAYACAAAACEAtoM4&#10;kv4AAADhAQAAEwAAAAAAAAAAAAAAAAAAAAAAW0NvbnRlbnRfVHlwZXNdLnhtbFBLAQItABQABgAI&#10;AAAAIQA4/SH/1gAAAJQBAAALAAAAAAAAAAAAAAAAAC8BAABfcmVscy8ucmVsc1BLAQItABQABgAI&#10;AAAAIQBTp0+WGwIAAA8EAAAOAAAAAAAAAAAAAAAAAC4CAABkcnMvZTJvRG9jLnhtbFBLAQItABQA&#10;BgAIAAAAIQCuroKq3AAAAAgBAAAPAAAAAAAAAAAAAAAAAHUEAABkcnMvZG93bnJldi54bWxQSwUG&#10;AAAAAAQABADzAAAAfgUAAAAA&#10;" filled="f" stroked="f">
                      <v:textbox>
                        <w:txbxContent>
                          <w:p w14:paraId="735FE7F5" w14:textId="77777777" w:rsidR="00C37CC6" w:rsidRPr="00150CF7" w:rsidRDefault="00C37CC6" w:rsidP="00390058">
                            <w:pPr>
                              <w:pStyle w:val="Estilo4"/>
                              <w:spacing w:after="96"/>
                              <w:rPr>
                                <w:color w:val="FFFFFF" w:themeColor="background1"/>
                                <w:sz w:val="18"/>
                                <w:szCs w:val="18"/>
                              </w:rPr>
                            </w:pPr>
                            <w:bookmarkStart w:id="374" w:name="_Toc96613570"/>
                            <w:r w:rsidRPr="00150CF7">
                              <w:rPr>
                                <w:color w:val="FFFFFF" w:themeColor="background1"/>
                                <w:sz w:val="18"/>
                                <w:szCs w:val="18"/>
                              </w:rPr>
                              <w:t>DEMONSTRAÇÕES CONTÁBEIS</w:t>
                            </w:r>
                            <w:bookmarkEnd w:id="374"/>
                          </w:p>
                        </w:txbxContent>
                      </v:textbox>
                    </v:shape>
                  </w:pict>
                </mc:Fallback>
              </mc:AlternateContent>
            </w:r>
            <w:r w:rsidR="00727637">
              <w:rPr>
                <w:b/>
                <w:sz w:val="19"/>
              </w:rPr>
              <w:t>BANCO DO NORDESTE DO BRASIL S.A.</w:t>
            </w:r>
          </w:p>
        </w:tc>
      </w:tr>
      <w:tr w:rsidR="00727637" w14:paraId="64C80B6C" w14:textId="77777777" w:rsidTr="00727637">
        <w:trPr>
          <w:trHeight w:val="177"/>
        </w:trPr>
        <w:tc>
          <w:tcPr>
            <w:tcW w:w="10586" w:type="dxa"/>
            <w:gridSpan w:val="4"/>
            <w:tcBorders>
              <w:top w:val="nil"/>
              <w:bottom w:val="nil"/>
            </w:tcBorders>
          </w:tcPr>
          <w:p w14:paraId="20292047" w14:textId="4DA6A724" w:rsidR="00727637" w:rsidRDefault="00727637" w:rsidP="00727637">
            <w:pPr>
              <w:pStyle w:val="TableParagraph"/>
              <w:spacing w:before="18"/>
              <w:ind w:left="3447" w:right="3373"/>
              <w:jc w:val="center"/>
              <w:rPr>
                <w:sz w:val="12"/>
              </w:rPr>
            </w:pPr>
            <w:r>
              <w:rPr>
                <w:sz w:val="12"/>
              </w:rPr>
              <w:t>SEDE: AV. DR. SILAS MUNGUBA, 5700 - FORTALEZA - CEARÁ</w:t>
            </w:r>
          </w:p>
        </w:tc>
      </w:tr>
      <w:tr w:rsidR="00727637" w14:paraId="4DDBE7A3" w14:textId="77777777" w:rsidTr="00727637">
        <w:trPr>
          <w:trHeight w:val="175"/>
        </w:trPr>
        <w:tc>
          <w:tcPr>
            <w:tcW w:w="10586" w:type="dxa"/>
            <w:gridSpan w:val="4"/>
            <w:tcBorders>
              <w:top w:val="nil"/>
              <w:bottom w:val="nil"/>
            </w:tcBorders>
          </w:tcPr>
          <w:p w14:paraId="696B20F3" w14:textId="06371831" w:rsidR="00727637" w:rsidRDefault="00727637" w:rsidP="00727637">
            <w:pPr>
              <w:pStyle w:val="TableParagraph"/>
              <w:spacing w:before="16"/>
              <w:ind w:left="3447" w:right="3405"/>
              <w:jc w:val="center"/>
              <w:rPr>
                <w:sz w:val="12"/>
              </w:rPr>
            </w:pPr>
            <w:r>
              <w:rPr>
                <w:sz w:val="12"/>
              </w:rPr>
              <w:t>CAPITAL ABERTO -  C.N.P.J. nº 07.237.373/0001-20</w:t>
            </w:r>
          </w:p>
        </w:tc>
      </w:tr>
      <w:tr w:rsidR="00727637" w14:paraId="629E7561" w14:textId="77777777" w:rsidTr="00727637">
        <w:trPr>
          <w:trHeight w:val="160"/>
        </w:trPr>
        <w:tc>
          <w:tcPr>
            <w:tcW w:w="6451" w:type="dxa"/>
            <w:tcBorders>
              <w:top w:val="nil"/>
              <w:bottom w:val="nil"/>
              <w:right w:val="nil"/>
            </w:tcBorders>
          </w:tcPr>
          <w:p w14:paraId="08523E7F" w14:textId="003C62FF" w:rsidR="00727637" w:rsidRDefault="00727637" w:rsidP="00727637">
            <w:pPr>
              <w:pStyle w:val="TableParagraph"/>
              <w:spacing w:before="16" w:line="124" w:lineRule="exact"/>
              <w:ind w:left="4169"/>
              <w:rPr>
                <w:b/>
                <w:sz w:val="12"/>
              </w:rPr>
            </w:pPr>
            <w:r>
              <w:rPr>
                <w:b/>
                <w:sz w:val="12"/>
              </w:rPr>
              <w:t>Demonstrações Financeiras Individuais</w:t>
            </w:r>
          </w:p>
        </w:tc>
        <w:tc>
          <w:tcPr>
            <w:tcW w:w="1488" w:type="dxa"/>
            <w:tcBorders>
              <w:top w:val="nil"/>
              <w:left w:val="nil"/>
              <w:bottom w:val="nil"/>
              <w:right w:val="nil"/>
            </w:tcBorders>
          </w:tcPr>
          <w:p w14:paraId="56343F4A" w14:textId="77777777" w:rsidR="00727637" w:rsidRDefault="00727637" w:rsidP="00727637">
            <w:pPr>
              <w:pStyle w:val="TableParagraph"/>
              <w:rPr>
                <w:rFonts w:ascii="Times New Roman"/>
                <w:sz w:val="10"/>
              </w:rPr>
            </w:pPr>
          </w:p>
        </w:tc>
        <w:tc>
          <w:tcPr>
            <w:tcW w:w="1371" w:type="dxa"/>
            <w:tcBorders>
              <w:top w:val="nil"/>
              <w:left w:val="nil"/>
              <w:bottom w:val="nil"/>
              <w:right w:val="nil"/>
            </w:tcBorders>
          </w:tcPr>
          <w:p w14:paraId="2D6CD9B8" w14:textId="77777777" w:rsidR="00727637" w:rsidRDefault="00727637" w:rsidP="00727637">
            <w:pPr>
              <w:pStyle w:val="TableParagraph"/>
              <w:rPr>
                <w:rFonts w:ascii="Times New Roman"/>
                <w:sz w:val="10"/>
              </w:rPr>
            </w:pPr>
          </w:p>
        </w:tc>
        <w:tc>
          <w:tcPr>
            <w:tcW w:w="1276" w:type="dxa"/>
            <w:tcBorders>
              <w:top w:val="nil"/>
              <w:left w:val="nil"/>
              <w:bottom w:val="nil"/>
            </w:tcBorders>
          </w:tcPr>
          <w:p w14:paraId="43E92788" w14:textId="77777777" w:rsidR="00727637" w:rsidRDefault="00727637" w:rsidP="00727637">
            <w:pPr>
              <w:pStyle w:val="TableParagraph"/>
              <w:rPr>
                <w:rFonts w:ascii="Times New Roman"/>
                <w:sz w:val="10"/>
              </w:rPr>
            </w:pPr>
          </w:p>
        </w:tc>
      </w:tr>
      <w:tr w:rsidR="00727637" w14:paraId="09E01653" w14:textId="77777777" w:rsidTr="00727637">
        <w:trPr>
          <w:trHeight w:val="188"/>
        </w:trPr>
        <w:tc>
          <w:tcPr>
            <w:tcW w:w="6451" w:type="dxa"/>
            <w:tcBorders>
              <w:top w:val="nil"/>
              <w:bottom w:val="nil"/>
              <w:right w:val="nil"/>
            </w:tcBorders>
          </w:tcPr>
          <w:p w14:paraId="7409F66F" w14:textId="4AA6DA3C" w:rsidR="00727637" w:rsidRDefault="00727637" w:rsidP="00727637">
            <w:pPr>
              <w:pStyle w:val="TableParagraph"/>
              <w:spacing w:before="5"/>
              <w:ind w:right="192"/>
              <w:jc w:val="right"/>
              <w:rPr>
                <w:b/>
                <w:sz w:val="14"/>
              </w:rPr>
            </w:pPr>
            <w:r>
              <w:rPr>
                <w:b/>
                <w:sz w:val="14"/>
              </w:rPr>
              <w:t>BALANÇOS PATRIMONIAIS</w:t>
            </w:r>
          </w:p>
        </w:tc>
        <w:tc>
          <w:tcPr>
            <w:tcW w:w="1488" w:type="dxa"/>
            <w:tcBorders>
              <w:top w:val="nil"/>
              <w:left w:val="nil"/>
              <w:bottom w:val="nil"/>
              <w:right w:val="nil"/>
            </w:tcBorders>
          </w:tcPr>
          <w:p w14:paraId="3D3FE541" w14:textId="7836FE1B" w:rsidR="00727637" w:rsidRDefault="00727637" w:rsidP="00727637">
            <w:pPr>
              <w:pStyle w:val="TableParagraph"/>
              <w:rPr>
                <w:rFonts w:ascii="Times New Roman"/>
                <w:sz w:val="12"/>
              </w:rPr>
            </w:pPr>
          </w:p>
        </w:tc>
        <w:tc>
          <w:tcPr>
            <w:tcW w:w="1371" w:type="dxa"/>
            <w:tcBorders>
              <w:top w:val="nil"/>
              <w:left w:val="nil"/>
              <w:bottom w:val="nil"/>
              <w:right w:val="nil"/>
            </w:tcBorders>
          </w:tcPr>
          <w:p w14:paraId="574ABBDD" w14:textId="5014A11E" w:rsidR="00727637" w:rsidRDefault="00727637" w:rsidP="00727637">
            <w:pPr>
              <w:pStyle w:val="TableParagraph"/>
              <w:rPr>
                <w:rFonts w:ascii="Times New Roman"/>
                <w:sz w:val="12"/>
              </w:rPr>
            </w:pPr>
          </w:p>
        </w:tc>
        <w:tc>
          <w:tcPr>
            <w:tcW w:w="1276" w:type="dxa"/>
            <w:tcBorders>
              <w:top w:val="nil"/>
              <w:left w:val="nil"/>
              <w:bottom w:val="nil"/>
            </w:tcBorders>
          </w:tcPr>
          <w:p w14:paraId="6915F189" w14:textId="77777777" w:rsidR="00727637" w:rsidRDefault="00727637" w:rsidP="00727637">
            <w:pPr>
              <w:pStyle w:val="TableParagraph"/>
              <w:rPr>
                <w:rFonts w:ascii="Times New Roman"/>
                <w:sz w:val="12"/>
              </w:rPr>
            </w:pPr>
          </w:p>
        </w:tc>
      </w:tr>
      <w:tr w:rsidR="00727637" w14:paraId="49FB4B69" w14:textId="77777777" w:rsidTr="00727637">
        <w:trPr>
          <w:trHeight w:val="176"/>
        </w:trPr>
        <w:tc>
          <w:tcPr>
            <w:tcW w:w="10586" w:type="dxa"/>
            <w:gridSpan w:val="4"/>
            <w:tcBorders>
              <w:top w:val="nil"/>
              <w:bottom w:val="nil"/>
            </w:tcBorders>
          </w:tcPr>
          <w:p w14:paraId="74C523CC" w14:textId="2E84EE6C" w:rsidR="00727637" w:rsidRDefault="00727637" w:rsidP="00727637">
            <w:pPr>
              <w:pStyle w:val="TableParagraph"/>
              <w:spacing w:before="17"/>
              <w:ind w:left="3445" w:right="3406"/>
              <w:jc w:val="center"/>
              <w:rPr>
                <w:b/>
                <w:sz w:val="12"/>
              </w:rPr>
            </w:pPr>
            <w:r>
              <w:rPr>
                <w:b/>
                <w:sz w:val="12"/>
              </w:rPr>
              <w:t>Exercícios findos em 31 de Dezembro de 2021 e 2020</w:t>
            </w:r>
          </w:p>
        </w:tc>
      </w:tr>
      <w:tr w:rsidR="00727637" w14:paraId="7B05BCD0" w14:textId="77777777" w:rsidTr="00727637">
        <w:trPr>
          <w:trHeight w:val="169"/>
        </w:trPr>
        <w:tc>
          <w:tcPr>
            <w:tcW w:w="6451" w:type="dxa"/>
            <w:tcBorders>
              <w:top w:val="nil"/>
              <w:bottom w:val="nil"/>
              <w:right w:val="nil"/>
            </w:tcBorders>
          </w:tcPr>
          <w:p w14:paraId="4888D030" w14:textId="50AED400" w:rsidR="00727637" w:rsidRDefault="00727637" w:rsidP="00727637">
            <w:pPr>
              <w:pStyle w:val="TableParagraph"/>
              <w:spacing w:before="16" w:line="133" w:lineRule="exact"/>
              <w:ind w:right="224"/>
              <w:jc w:val="right"/>
              <w:rPr>
                <w:sz w:val="12"/>
              </w:rPr>
            </w:pPr>
            <w:r>
              <w:rPr>
                <w:sz w:val="12"/>
              </w:rPr>
              <w:t>Direção Geral e Agências no País</w:t>
            </w:r>
          </w:p>
        </w:tc>
        <w:tc>
          <w:tcPr>
            <w:tcW w:w="1488" w:type="dxa"/>
            <w:tcBorders>
              <w:top w:val="nil"/>
              <w:left w:val="nil"/>
              <w:bottom w:val="nil"/>
              <w:right w:val="nil"/>
            </w:tcBorders>
          </w:tcPr>
          <w:p w14:paraId="43A7A17F" w14:textId="77777777" w:rsidR="00727637" w:rsidRDefault="00727637" w:rsidP="00727637">
            <w:pPr>
              <w:pStyle w:val="TableParagraph"/>
              <w:rPr>
                <w:rFonts w:ascii="Times New Roman"/>
                <w:sz w:val="10"/>
              </w:rPr>
            </w:pPr>
          </w:p>
        </w:tc>
        <w:tc>
          <w:tcPr>
            <w:tcW w:w="1371" w:type="dxa"/>
            <w:tcBorders>
              <w:top w:val="nil"/>
              <w:left w:val="nil"/>
              <w:bottom w:val="nil"/>
              <w:right w:val="nil"/>
            </w:tcBorders>
          </w:tcPr>
          <w:p w14:paraId="10EB59BC" w14:textId="54D01803" w:rsidR="00727637" w:rsidRDefault="00727637" w:rsidP="00727637">
            <w:pPr>
              <w:pStyle w:val="TableParagraph"/>
              <w:rPr>
                <w:rFonts w:ascii="Times New Roman"/>
                <w:sz w:val="10"/>
              </w:rPr>
            </w:pPr>
          </w:p>
        </w:tc>
        <w:tc>
          <w:tcPr>
            <w:tcW w:w="1276" w:type="dxa"/>
            <w:tcBorders>
              <w:top w:val="nil"/>
              <w:left w:val="nil"/>
              <w:bottom w:val="nil"/>
            </w:tcBorders>
          </w:tcPr>
          <w:p w14:paraId="2FDE378C" w14:textId="77777777" w:rsidR="00727637" w:rsidRDefault="00727637" w:rsidP="00727637">
            <w:pPr>
              <w:pStyle w:val="TableParagraph"/>
              <w:rPr>
                <w:rFonts w:ascii="Times New Roman"/>
                <w:sz w:val="10"/>
              </w:rPr>
            </w:pPr>
          </w:p>
        </w:tc>
      </w:tr>
      <w:tr w:rsidR="00727637" w14:paraId="66DD75B3" w14:textId="77777777" w:rsidTr="00727637">
        <w:trPr>
          <w:trHeight w:val="151"/>
        </w:trPr>
        <w:tc>
          <w:tcPr>
            <w:tcW w:w="6451" w:type="dxa"/>
            <w:tcBorders>
              <w:top w:val="nil"/>
              <w:right w:val="nil"/>
            </w:tcBorders>
          </w:tcPr>
          <w:p w14:paraId="2629784B" w14:textId="2688E529" w:rsidR="00727637" w:rsidRDefault="00727637" w:rsidP="00727637">
            <w:pPr>
              <w:pStyle w:val="TableParagraph"/>
              <w:spacing w:before="10" w:line="121" w:lineRule="exact"/>
              <w:ind w:right="586"/>
              <w:jc w:val="right"/>
              <w:rPr>
                <w:sz w:val="12"/>
              </w:rPr>
            </w:pPr>
            <w:r>
              <w:rPr>
                <w:sz w:val="12"/>
              </w:rPr>
              <w:t>(Valores em R$ Mil)</w:t>
            </w:r>
          </w:p>
        </w:tc>
        <w:tc>
          <w:tcPr>
            <w:tcW w:w="1488" w:type="dxa"/>
            <w:tcBorders>
              <w:top w:val="nil"/>
              <w:left w:val="nil"/>
              <w:right w:val="nil"/>
            </w:tcBorders>
          </w:tcPr>
          <w:p w14:paraId="1FF88B1F" w14:textId="77777777" w:rsidR="00727637" w:rsidRDefault="00727637" w:rsidP="00727637">
            <w:pPr>
              <w:pStyle w:val="TableParagraph"/>
              <w:rPr>
                <w:rFonts w:ascii="Times New Roman"/>
                <w:sz w:val="8"/>
              </w:rPr>
            </w:pPr>
          </w:p>
        </w:tc>
        <w:tc>
          <w:tcPr>
            <w:tcW w:w="1371" w:type="dxa"/>
            <w:tcBorders>
              <w:top w:val="nil"/>
              <w:left w:val="nil"/>
              <w:right w:val="nil"/>
            </w:tcBorders>
          </w:tcPr>
          <w:p w14:paraId="1CFDEEBE" w14:textId="77777777" w:rsidR="00727637" w:rsidRDefault="00727637" w:rsidP="00727637">
            <w:pPr>
              <w:pStyle w:val="TableParagraph"/>
              <w:rPr>
                <w:rFonts w:ascii="Times New Roman"/>
                <w:sz w:val="8"/>
              </w:rPr>
            </w:pPr>
          </w:p>
        </w:tc>
        <w:tc>
          <w:tcPr>
            <w:tcW w:w="1276" w:type="dxa"/>
            <w:tcBorders>
              <w:top w:val="nil"/>
              <w:left w:val="nil"/>
            </w:tcBorders>
          </w:tcPr>
          <w:p w14:paraId="54BCB7A1" w14:textId="77777777" w:rsidR="00727637" w:rsidRDefault="00727637" w:rsidP="00727637">
            <w:pPr>
              <w:pStyle w:val="TableParagraph"/>
              <w:rPr>
                <w:rFonts w:ascii="Times New Roman"/>
                <w:sz w:val="8"/>
              </w:rPr>
            </w:pPr>
          </w:p>
        </w:tc>
      </w:tr>
      <w:tr w:rsidR="00727637" w14:paraId="6E60C147" w14:textId="77777777" w:rsidTr="00727637">
        <w:trPr>
          <w:trHeight w:val="320"/>
        </w:trPr>
        <w:tc>
          <w:tcPr>
            <w:tcW w:w="10586" w:type="dxa"/>
            <w:gridSpan w:val="4"/>
          </w:tcPr>
          <w:p w14:paraId="58F9488A" w14:textId="4299708B" w:rsidR="00727637" w:rsidRDefault="00727637" w:rsidP="00727637">
            <w:pPr>
              <w:pStyle w:val="TableParagraph"/>
              <w:spacing w:before="77"/>
              <w:ind w:left="3431" w:right="3406"/>
              <w:jc w:val="center"/>
              <w:rPr>
                <w:b/>
                <w:sz w:val="14"/>
              </w:rPr>
            </w:pPr>
            <w:r>
              <w:rPr>
                <w:b/>
                <w:w w:val="105"/>
                <w:sz w:val="14"/>
              </w:rPr>
              <w:t>A   T   I   V  O</w:t>
            </w:r>
          </w:p>
        </w:tc>
      </w:tr>
      <w:tr w:rsidR="00727637" w14:paraId="1F37BFFA" w14:textId="77777777" w:rsidTr="00727637">
        <w:trPr>
          <w:trHeight w:val="248"/>
        </w:trPr>
        <w:tc>
          <w:tcPr>
            <w:tcW w:w="6451" w:type="dxa"/>
            <w:tcBorders>
              <w:bottom w:val="nil"/>
            </w:tcBorders>
          </w:tcPr>
          <w:p w14:paraId="10E3B742" w14:textId="25338D69" w:rsidR="00727637" w:rsidRDefault="00150CF7" w:rsidP="00727637">
            <w:pPr>
              <w:pStyle w:val="TableParagraph"/>
              <w:rPr>
                <w:rFonts w:ascii="Times New Roman"/>
                <w:sz w:val="12"/>
              </w:rPr>
            </w:pPr>
            <w:r>
              <w:rPr>
                <w:noProof/>
              </w:rPr>
              <mc:AlternateContent>
                <mc:Choice Requires="wps">
                  <w:drawing>
                    <wp:anchor distT="0" distB="0" distL="114300" distR="114300" simplePos="0" relativeHeight="251724800" behindDoc="0" locked="0" layoutInCell="1" allowOverlap="1" wp14:anchorId="7FF2731E" wp14:editId="772484BC">
                      <wp:simplePos x="0" y="0"/>
                      <wp:positionH relativeFrom="column">
                        <wp:posOffset>-9677</wp:posOffset>
                      </wp:positionH>
                      <wp:positionV relativeFrom="paragraph">
                        <wp:posOffset>-19382</wp:posOffset>
                      </wp:positionV>
                      <wp:extent cx="2390644" cy="262934"/>
                      <wp:effectExtent l="0" t="0" r="0" b="3810"/>
                      <wp:wrapNone/>
                      <wp:docPr id="81" name="Caixa de Texto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644" cy="262934"/>
                              </a:xfrm>
                              <a:prstGeom prst="rect">
                                <a:avLst/>
                              </a:prstGeom>
                              <a:noFill/>
                              <a:ln w="9525">
                                <a:noFill/>
                                <a:miter lim="800000"/>
                                <a:headEnd/>
                                <a:tailEnd/>
                              </a:ln>
                            </wps:spPr>
                            <wps:txbx>
                              <w:txbxContent>
                                <w:p w14:paraId="25D712BD" w14:textId="77777777" w:rsidR="00C37CC6" w:rsidRPr="00150CF7" w:rsidRDefault="00C37CC6" w:rsidP="00390058">
                                  <w:pPr>
                                    <w:pStyle w:val="Notas"/>
                                    <w:rPr>
                                      <w:color w:val="FFFFFF" w:themeColor="background1"/>
                                      <w:sz w:val="14"/>
                                      <w:szCs w:val="14"/>
                                    </w:rPr>
                                  </w:pPr>
                                  <w:bookmarkStart w:id="374" w:name="_Toc96613571"/>
                                  <w:r w:rsidRPr="00150CF7">
                                    <w:rPr>
                                      <w:color w:val="FFFFFF" w:themeColor="background1"/>
                                      <w:sz w:val="14"/>
                                      <w:szCs w:val="14"/>
                                    </w:rPr>
                                    <w:t>BALANÇO PATRIMONIAL</w:t>
                                  </w:r>
                                  <w:bookmarkEnd w:id="374"/>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F2731E" id="Caixa de Texto 81" o:spid="_x0000_s1030" type="#_x0000_t202" style="position:absolute;margin-left:-.75pt;margin-top:-1.55pt;width:188.25pt;height:20.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I55GgIAAA0EAAAOAAAAZHJzL2Uyb0RvYy54bWysU11v2yAUfZ+0/4B4X+y4TtZYcaouXadJ&#10;3YfU7gdgjGM04DIgsbNf3wtO02h7m+YHBL73Hs4997C+GbUiB+G8BFPT+SynRBgOrTS7mv54un93&#10;TYkPzLRMgRE1PQpPbzZv36wHW4kCelCtcARBjK8GW9M+BFtlmee90MzPwAqDwQ6cZgGPbpe1jg2I&#10;rlVW5PkyG8C11gEX3uPfuylINwm/6wQP37rOi0BUTZFbSKtLaxPXbLNm1c4x20t+osH+gYVm0uCl&#10;Z6g7FhjZO/kXlJbcgYcuzDjoDLpOcpF6wG7m+R/dPPbMitQLiuPtWSb//2D518N3R2Rb0+s5JYZp&#10;nNGWyZGRVpAnMQYgGECVBusrTH60mB7GDzDitFPH3j4A/+mJgW3PzE7cOgdDL1iLLFNldlE64fgI&#10;0gxfoMXb2D5AAho7p6OEKApBdJzW8TwhJEI4/iyuVvmyLCnhGCuWxeqqjOQyVr1UW+fDJwGaxE1N&#10;HTogobPDgw9T6ktKvMzAvVQquUAZMtR0tSgWqeAiomVAkyqpUaU8fpNtYpMfTZuKA5Nq2iMXZZBS&#10;7Do2OrUcxmZMMie+MdZAe0QZHEyexDeEmx7cb0oG9GNN/a89c4IS9dmglKt5WUYDp0O5eF/gwV1G&#10;mssIMxyhahoombbbMJl+b53c9XjTNDwDtyh/J5Myr6xO9NFzSdvT+4imvjynrNdXvHkGAAD//wMA&#10;UEsDBBQABgAIAAAAIQAPTZWW3QAAAAgBAAAPAAAAZHJzL2Rvd25yZXYueG1sTI9BT8MwDIXvSPsP&#10;kZG4bUkpHaM0nRCIK4iNTeKWNV5brXGqJlvLv8ec4GRb7+n5e8V6cp244BBaTxqShQKBVHnbUq3h&#10;c/s6X4EI0ZA1nSfU8I0B1uXsqjC59SN94GUTa8EhFHKjoYmxz6UMVYPOhIXvkVg7+sGZyOdQSzuY&#10;kcNdJ2+VWkpnWuIPjenxucHqtDk7Dbu349f+Tr3XLy7rRz8pSe5Ban1zPT09gog4xT8z/OIzOpTM&#10;dPBnskF0GuZJxk6eaQKC9fQ+424HXlYpyLKQ/wuUPwAAAP//AwBQSwECLQAUAAYACAAAACEAtoM4&#10;kv4AAADhAQAAEwAAAAAAAAAAAAAAAAAAAAAAW0NvbnRlbnRfVHlwZXNdLnhtbFBLAQItABQABgAI&#10;AAAAIQA4/SH/1gAAAJQBAAALAAAAAAAAAAAAAAAAAC8BAABfcmVscy8ucmVsc1BLAQItABQABgAI&#10;AAAAIQBjaI55GgIAAA0EAAAOAAAAAAAAAAAAAAAAAC4CAABkcnMvZTJvRG9jLnhtbFBLAQItABQA&#10;BgAIAAAAIQAPTZWW3QAAAAgBAAAPAAAAAAAAAAAAAAAAAHQEAABkcnMvZG93bnJldi54bWxQSwUG&#10;AAAAAAQABADzAAAAfgUAAAAA&#10;" filled="f" stroked="f">
                      <v:textbox>
                        <w:txbxContent>
                          <w:p w14:paraId="25D712BD" w14:textId="77777777" w:rsidR="00C37CC6" w:rsidRPr="00150CF7" w:rsidRDefault="00C37CC6" w:rsidP="00390058">
                            <w:pPr>
                              <w:pStyle w:val="Notas"/>
                              <w:rPr>
                                <w:color w:val="FFFFFF" w:themeColor="background1"/>
                                <w:sz w:val="14"/>
                                <w:szCs w:val="14"/>
                              </w:rPr>
                            </w:pPr>
                            <w:bookmarkStart w:id="376" w:name="_Toc96613571"/>
                            <w:r w:rsidRPr="00150CF7">
                              <w:rPr>
                                <w:color w:val="FFFFFF" w:themeColor="background1"/>
                                <w:sz w:val="14"/>
                                <w:szCs w:val="14"/>
                              </w:rPr>
                              <w:t>BALANÇO PATRIMONIAL</w:t>
                            </w:r>
                            <w:bookmarkEnd w:id="376"/>
                          </w:p>
                        </w:txbxContent>
                      </v:textbox>
                    </v:shape>
                  </w:pict>
                </mc:Fallback>
              </mc:AlternateContent>
            </w:r>
          </w:p>
        </w:tc>
        <w:tc>
          <w:tcPr>
            <w:tcW w:w="1488" w:type="dxa"/>
            <w:tcBorders>
              <w:bottom w:val="nil"/>
            </w:tcBorders>
          </w:tcPr>
          <w:p w14:paraId="0AFA1933" w14:textId="77777777" w:rsidR="00727637" w:rsidRDefault="00727637" w:rsidP="00727637">
            <w:pPr>
              <w:pStyle w:val="TableParagraph"/>
              <w:rPr>
                <w:rFonts w:ascii="Times New Roman"/>
                <w:sz w:val="12"/>
              </w:rPr>
            </w:pPr>
          </w:p>
        </w:tc>
        <w:tc>
          <w:tcPr>
            <w:tcW w:w="1371" w:type="dxa"/>
          </w:tcPr>
          <w:p w14:paraId="37A5722D" w14:textId="77777777" w:rsidR="00727637" w:rsidRDefault="00727637" w:rsidP="00727637">
            <w:pPr>
              <w:pStyle w:val="TableParagraph"/>
              <w:spacing w:before="4"/>
              <w:rPr>
                <w:rFonts w:ascii="Times New Roman"/>
                <w:sz w:val="9"/>
              </w:rPr>
            </w:pPr>
          </w:p>
          <w:p w14:paraId="6119E81C" w14:textId="77777777" w:rsidR="00727637" w:rsidRDefault="00727637" w:rsidP="00727637">
            <w:pPr>
              <w:pStyle w:val="TableParagraph"/>
              <w:spacing w:line="121" w:lineRule="exact"/>
              <w:ind w:left="385"/>
              <w:rPr>
                <w:b/>
                <w:sz w:val="12"/>
              </w:rPr>
            </w:pPr>
            <w:r>
              <w:rPr>
                <w:b/>
                <w:sz w:val="12"/>
              </w:rPr>
              <w:t>31.12.2021</w:t>
            </w:r>
          </w:p>
        </w:tc>
        <w:tc>
          <w:tcPr>
            <w:tcW w:w="1276" w:type="dxa"/>
          </w:tcPr>
          <w:p w14:paraId="39EA6A1E" w14:textId="77777777" w:rsidR="00727637" w:rsidRDefault="00727637" w:rsidP="00727637">
            <w:pPr>
              <w:pStyle w:val="TableParagraph"/>
              <w:spacing w:line="121" w:lineRule="exact"/>
              <w:ind w:left="143" w:right="112"/>
              <w:jc w:val="center"/>
              <w:rPr>
                <w:b/>
                <w:sz w:val="12"/>
              </w:rPr>
            </w:pPr>
            <w:r>
              <w:rPr>
                <w:b/>
                <w:sz w:val="12"/>
              </w:rPr>
              <w:t>31.12.2020</w:t>
            </w:r>
          </w:p>
          <w:p w14:paraId="70F5C29C" w14:textId="77777777" w:rsidR="00727637" w:rsidRDefault="00727637" w:rsidP="00727637">
            <w:pPr>
              <w:pStyle w:val="TableParagraph"/>
              <w:spacing w:before="16" w:line="92" w:lineRule="exact"/>
              <w:ind w:left="143" w:right="115"/>
              <w:jc w:val="center"/>
              <w:rPr>
                <w:b/>
                <w:sz w:val="12"/>
              </w:rPr>
            </w:pPr>
            <w:r>
              <w:rPr>
                <w:b/>
                <w:sz w:val="12"/>
              </w:rPr>
              <w:t>(Reapresentado)</w:t>
            </w:r>
          </w:p>
        </w:tc>
      </w:tr>
      <w:tr w:rsidR="00727637" w14:paraId="3E7229E1" w14:textId="77777777" w:rsidTr="00727637">
        <w:trPr>
          <w:trHeight w:val="344"/>
        </w:trPr>
        <w:tc>
          <w:tcPr>
            <w:tcW w:w="6451" w:type="dxa"/>
            <w:tcBorders>
              <w:top w:val="nil"/>
              <w:bottom w:val="nil"/>
            </w:tcBorders>
          </w:tcPr>
          <w:p w14:paraId="38CCA37A" w14:textId="3AFA3351" w:rsidR="00727637" w:rsidRDefault="00727637" w:rsidP="00727637">
            <w:pPr>
              <w:pStyle w:val="TableParagraph"/>
              <w:spacing w:before="7"/>
              <w:rPr>
                <w:rFonts w:ascii="Times New Roman"/>
                <w:sz w:val="15"/>
              </w:rPr>
            </w:pPr>
          </w:p>
          <w:p w14:paraId="1DA84801" w14:textId="77777777" w:rsidR="00727637" w:rsidRDefault="00727637" w:rsidP="00727637">
            <w:pPr>
              <w:pStyle w:val="TableParagraph"/>
              <w:ind w:left="90"/>
              <w:rPr>
                <w:b/>
                <w:sz w:val="12"/>
              </w:rPr>
            </w:pPr>
            <w:r>
              <w:rPr>
                <w:b/>
                <w:sz w:val="12"/>
              </w:rPr>
              <w:t>CIRCULANTE</w:t>
            </w:r>
          </w:p>
        </w:tc>
        <w:tc>
          <w:tcPr>
            <w:tcW w:w="1488" w:type="dxa"/>
            <w:tcBorders>
              <w:top w:val="nil"/>
              <w:bottom w:val="nil"/>
            </w:tcBorders>
          </w:tcPr>
          <w:p w14:paraId="5BDF092E" w14:textId="77777777" w:rsidR="00727637" w:rsidRDefault="00727637" w:rsidP="00727637">
            <w:pPr>
              <w:pStyle w:val="TableParagraph"/>
              <w:rPr>
                <w:rFonts w:ascii="Times New Roman"/>
                <w:sz w:val="12"/>
              </w:rPr>
            </w:pPr>
          </w:p>
        </w:tc>
        <w:tc>
          <w:tcPr>
            <w:tcW w:w="1371" w:type="dxa"/>
            <w:tcBorders>
              <w:bottom w:val="nil"/>
            </w:tcBorders>
          </w:tcPr>
          <w:p w14:paraId="16701A1B" w14:textId="77777777" w:rsidR="00727637" w:rsidRDefault="00727637" w:rsidP="00727637">
            <w:pPr>
              <w:pStyle w:val="TableParagraph"/>
              <w:spacing w:before="7"/>
              <w:rPr>
                <w:rFonts w:ascii="Times New Roman"/>
                <w:sz w:val="16"/>
              </w:rPr>
            </w:pPr>
          </w:p>
          <w:p w14:paraId="65A642F7" w14:textId="77777777" w:rsidR="00727637" w:rsidRDefault="00727637" w:rsidP="00727637">
            <w:pPr>
              <w:pStyle w:val="TableParagraph"/>
              <w:spacing w:line="133" w:lineRule="exact"/>
              <w:ind w:right="37"/>
              <w:jc w:val="right"/>
              <w:rPr>
                <w:b/>
                <w:sz w:val="12"/>
              </w:rPr>
            </w:pPr>
            <w:r>
              <w:rPr>
                <w:b/>
                <w:w w:val="95"/>
                <w:sz w:val="12"/>
              </w:rPr>
              <w:t>26.728.050</w:t>
            </w:r>
          </w:p>
        </w:tc>
        <w:tc>
          <w:tcPr>
            <w:tcW w:w="1276" w:type="dxa"/>
            <w:tcBorders>
              <w:bottom w:val="nil"/>
            </w:tcBorders>
          </w:tcPr>
          <w:p w14:paraId="3663F0AC" w14:textId="77777777" w:rsidR="00727637" w:rsidRDefault="00727637" w:rsidP="00727637">
            <w:pPr>
              <w:pStyle w:val="TableParagraph"/>
              <w:spacing w:before="7"/>
              <w:rPr>
                <w:rFonts w:ascii="Times New Roman"/>
                <w:sz w:val="16"/>
              </w:rPr>
            </w:pPr>
          </w:p>
          <w:p w14:paraId="3314C263" w14:textId="77777777" w:rsidR="00727637" w:rsidRDefault="00727637" w:rsidP="00727637">
            <w:pPr>
              <w:pStyle w:val="TableParagraph"/>
              <w:spacing w:line="133" w:lineRule="exact"/>
              <w:ind w:right="37"/>
              <w:jc w:val="right"/>
              <w:rPr>
                <w:b/>
                <w:sz w:val="12"/>
              </w:rPr>
            </w:pPr>
            <w:r>
              <w:rPr>
                <w:b/>
                <w:w w:val="95"/>
                <w:sz w:val="12"/>
              </w:rPr>
              <w:t>18.509.420</w:t>
            </w:r>
          </w:p>
        </w:tc>
      </w:tr>
      <w:tr w:rsidR="00727637" w14:paraId="042A33A0" w14:textId="77777777" w:rsidTr="00727637">
        <w:trPr>
          <w:trHeight w:val="175"/>
        </w:trPr>
        <w:tc>
          <w:tcPr>
            <w:tcW w:w="6451" w:type="dxa"/>
            <w:tcBorders>
              <w:top w:val="nil"/>
              <w:bottom w:val="nil"/>
            </w:tcBorders>
          </w:tcPr>
          <w:p w14:paraId="3CBD7561" w14:textId="77777777" w:rsidR="00727637" w:rsidRDefault="00727637" w:rsidP="00727637">
            <w:pPr>
              <w:pStyle w:val="TableParagraph"/>
              <w:spacing w:before="10"/>
              <w:ind w:left="157"/>
              <w:rPr>
                <w:b/>
                <w:sz w:val="12"/>
              </w:rPr>
            </w:pPr>
            <w:r>
              <w:rPr>
                <w:b/>
                <w:sz w:val="12"/>
              </w:rPr>
              <w:t>DISPONIBLIDADES</w:t>
            </w:r>
          </w:p>
        </w:tc>
        <w:tc>
          <w:tcPr>
            <w:tcW w:w="1488" w:type="dxa"/>
            <w:tcBorders>
              <w:top w:val="nil"/>
              <w:bottom w:val="nil"/>
            </w:tcBorders>
          </w:tcPr>
          <w:p w14:paraId="4B4CDF82" w14:textId="77777777" w:rsidR="00727637" w:rsidRDefault="00727637" w:rsidP="00727637">
            <w:pPr>
              <w:pStyle w:val="TableParagraph"/>
              <w:spacing w:before="22" w:line="133" w:lineRule="exact"/>
              <w:ind w:right="496"/>
              <w:jc w:val="right"/>
              <w:rPr>
                <w:sz w:val="12"/>
              </w:rPr>
            </w:pPr>
            <w:r>
              <w:rPr>
                <w:sz w:val="12"/>
              </w:rPr>
              <w:t>(Nota 5)</w:t>
            </w:r>
          </w:p>
        </w:tc>
        <w:tc>
          <w:tcPr>
            <w:tcW w:w="1371" w:type="dxa"/>
            <w:tcBorders>
              <w:top w:val="nil"/>
              <w:bottom w:val="nil"/>
            </w:tcBorders>
          </w:tcPr>
          <w:p w14:paraId="5F274CD3" w14:textId="77777777" w:rsidR="00727637" w:rsidRDefault="00727637" w:rsidP="00727637">
            <w:pPr>
              <w:pStyle w:val="TableParagraph"/>
              <w:spacing w:before="22" w:line="133" w:lineRule="exact"/>
              <w:ind w:right="37"/>
              <w:jc w:val="right"/>
              <w:rPr>
                <w:b/>
                <w:sz w:val="12"/>
              </w:rPr>
            </w:pPr>
            <w:r>
              <w:rPr>
                <w:b/>
                <w:w w:val="95"/>
                <w:sz w:val="12"/>
              </w:rPr>
              <w:t>136.166</w:t>
            </w:r>
          </w:p>
        </w:tc>
        <w:tc>
          <w:tcPr>
            <w:tcW w:w="1276" w:type="dxa"/>
            <w:tcBorders>
              <w:top w:val="nil"/>
              <w:bottom w:val="nil"/>
            </w:tcBorders>
          </w:tcPr>
          <w:p w14:paraId="01BB2940" w14:textId="77777777" w:rsidR="00727637" w:rsidRDefault="00727637" w:rsidP="00727637">
            <w:pPr>
              <w:pStyle w:val="TableParagraph"/>
              <w:spacing w:before="22" w:line="133" w:lineRule="exact"/>
              <w:ind w:right="36"/>
              <w:jc w:val="right"/>
              <w:rPr>
                <w:b/>
                <w:sz w:val="12"/>
              </w:rPr>
            </w:pPr>
            <w:r>
              <w:rPr>
                <w:b/>
                <w:w w:val="95"/>
                <w:sz w:val="12"/>
              </w:rPr>
              <w:t>155.045</w:t>
            </w:r>
          </w:p>
        </w:tc>
      </w:tr>
      <w:tr w:rsidR="00727637" w14:paraId="0D688FDA" w14:textId="77777777" w:rsidTr="00727637">
        <w:trPr>
          <w:trHeight w:val="181"/>
        </w:trPr>
        <w:tc>
          <w:tcPr>
            <w:tcW w:w="6451" w:type="dxa"/>
            <w:tcBorders>
              <w:top w:val="nil"/>
              <w:bottom w:val="nil"/>
            </w:tcBorders>
          </w:tcPr>
          <w:p w14:paraId="620B3D85" w14:textId="4FB3518F" w:rsidR="00727637" w:rsidRDefault="00727637" w:rsidP="00727637">
            <w:pPr>
              <w:pStyle w:val="TableParagraph"/>
              <w:spacing w:before="10"/>
              <w:ind w:left="157"/>
              <w:rPr>
                <w:b/>
                <w:sz w:val="12"/>
              </w:rPr>
            </w:pPr>
            <w:r>
              <w:rPr>
                <w:b/>
                <w:sz w:val="12"/>
              </w:rPr>
              <w:t>INSTRUMENTOS FINANCEIROS</w:t>
            </w:r>
          </w:p>
        </w:tc>
        <w:tc>
          <w:tcPr>
            <w:tcW w:w="1488" w:type="dxa"/>
            <w:tcBorders>
              <w:top w:val="nil"/>
              <w:bottom w:val="nil"/>
            </w:tcBorders>
          </w:tcPr>
          <w:p w14:paraId="6443F138" w14:textId="77777777" w:rsidR="00727637" w:rsidRDefault="00727637" w:rsidP="00727637">
            <w:pPr>
              <w:pStyle w:val="TableParagraph"/>
              <w:rPr>
                <w:rFonts w:ascii="Times New Roman"/>
                <w:sz w:val="12"/>
              </w:rPr>
            </w:pPr>
          </w:p>
        </w:tc>
        <w:tc>
          <w:tcPr>
            <w:tcW w:w="1371" w:type="dxa"/>
            <w:tcBorders>
              <w:top w:val="nil"/>
              <w:bottom w:val="nil"/>
            </w:tcBorders>
          </w:tcPr>
          <w:p w14:paraId="1D89E110" w14:textId="77777777" w:rsidR="00727637" w:rsidRDefault="00727637" w:rsidP="00727637">
            <w:pPr>
              <w:pStyle w:val="TableParagraph"/>
              <w:spacing w:before="22"/>
              <w:ind w:right="37"/>
              <w:jc w:val="right"/>
              <w:rPr>
                <w:b/>
                <w:sz w:val="12"/>
              </w:rPr>
            </w:pPr>
            <w:r>
              <w:rPr>
                <w:b/>
                <w:w w:val="95"/>
                <w:sz w:val="12"/>
              </w:rPr>
              <w:t>26.233.288</w:t>
            </w:r>
          </w:p>
        </w:tc>
        <w:tc>
          <w:tcPr>
            <w:tcW w:w="1276" w:type="dxa"/>
            <w:tcBorders>
              <w:top w:val="nil"/>
              <w:bottom w:val="nil"/>
            </w:tcBorders>
          </w:tcPr>
          <w:p w14:paraId="4D8BF5FB" w14:textId="77777777" w:rsidR="00727637" w:rsidRDefault="00727637" w:rsidP="00727637">
            <w:pPr>
              <w:pStyle w:val="TableParagraph"/>
              <w:spacing w:before="22"/>
              <w:ind w:right="37"/>
              <w:jc w:val="right"/>
              <w:rPr>
                <w:b/>
                <w:sz w:val="12"/>
              </w:rPr>
            </w:pPr>
            <w:r>
              <w:rPr>
                <w:b/>
                <w:w w:val="95"/>
                <w:sz w:val="12"/>
              </w:rPr>
              <w:t>17.912.062</w:t>
            </w:r>
          </w:p>
        </w:tc>
      </w:tr>
      <w:tr w:rsidR="00727637" w14:paraId="769900B2" w14:textId="77777777" w:rsidTr="00727637">
        <w:trPr>
          <w:trHeight w:val="193"/>
        </w:trPr>
        <w:tc>
          <w:tcPr>
            <w:tcW w:w="6451" w:type="dxa"/>
            <w:tcBorders>
              <w:top w:val="nil"/>
              <w:bottom w:val="nil"/>
            </w:tcBorders>
          </w:tcPr>
          <w:p w14:paraId="7F6366B9" w14:textId="77777777" w:rsidR="00727637" w:rsidRDefault="00727637" w:rsidP="00727637">
            <w:pPr>
              <w:pStyle w:val="TableParagraph"/>
              <w:spacing w:before="16"/>
              <w:ind w:left="224"/>
              <w:rPr>
                <w:b/>
                <w:sz w:val="12"/>
              </w:rPr>
            </w:pPr>
            <w:r>
              <w:rPr>
                <w:b/>
                <w:sz w:val="12"/>
              </w:rPr>
              <w:t>APLICAÇÕES INTERFINANCEIRAS DE LIQUIDEZ</w:t>
            </w:r>
          </w:p>
        </w:tc>
        <w:tc>
          <w:tcPr>
            <w:tcW w:w="1488" w:type="dxa"/>
            <w:tcBorders>
              <w:top w:val="nil"/>
              <w:bottom w:val="nil"/>
            </w:tcBorders>
          </w:tcPr>
          <w:p w14:paraId="2368C0D1" w14:textId="77777777" w:rsidR="00727637" w:rsidRDefault="00727637" w:rsidP="00727637">
            <w:pPr>
              <w:pStyle w:val="TableParagraph"/>
              <w:spacing w:before="40" w:line="133" w:lineRule="exact"/>
              <w:ind w:right="496"/>
              <w:jc w:val="right"/>
              <w:rPr>
                <w:sz w:val="12"/>
              </w:rPr>
            </w:pPr>
            <w:r>
              <w:rPr>
                <w:sz w:val="12"/>
              </w:rPr>
              <w:t>(Nota 6)</w:t>
            </w:r>
          </w:p>
        </w:tc>
        <w:tc>
          <w:tcPr>
            <w:tcW w:w="1371" w:type="dxa"/>
            <w:tcBorders>
              <w:top w:val="nil"/>
              <w:bottom w:val="nil"/>
            </w:tcBorders>
          </w:tcPr>
          <w:p w14:paraId="04B9E447" w14:textId="77777777" w:rsidR="00727637" w:rsidRDefault="00727637" w:rsidP="00727637">
            <w:pPr>
              <w:pStyle w:val="TableParagraph"/>
              <w:spacing w:before="40" w:line="133" w:lineRule="exact"/>
              <w:ind w:right="37"/>
              <w:jc w:val="right"/>
              <w:rPr>
                <w:b/>
                <w:sz w:val="12"/>
              </w:rPr>
            </w:pPr>
            <w:r>
              <w:rPr>
                <w:b/>
                <w:w w:val="95"/>
                <w:sz w:val="12"/>
              </w:rPr>
              <w:t>4.299.043</w:t>
            </w:r>
          </w:p>
        </w:tc>
        <w:tc>
          <w:tcPr>
            <w:tcW w:w="1276" w:type="dxa"/>
            <w:tcBorders>
              <w:top w:val="nil"/>
              <w:bottom w:val="nil"/>
            </w:tcBorders>
          </w:tcPr>
          <w:p w14:paraId="6A771CCE" w14:textId="77777777" w:rsidR="00727637" w:rsidRDefault="00727637" w:rsidP="00727637">
            <w:pPr>
              <w:pStyle w:val="TableParagraph"/>
              <w:spacing w:before="40" w:line="133" w:lineRule="exact"/>
              <w:ind w:right="38"/>
              <w:jc w:val="right"/>
              <w:rPr>
                <w:b/>
                <w:sz w:val="12"/>
              </w:rPr>
            </w:pPr>
            <w:r>
              <w:rPr>
                <w:b/>
                <w:w w:val="95"/>
                <w:sz w:val="12"/>
              </w:rPr>
              <w:t>4.381.163</w:t>
            </w:r>
          </w:p>
        </w:tc>
      </w:tr>
      <w:tr w:rsidR="00727637" w14:paraId="10D833EC" w14:textId="77777777" w:rsidTr="00727637">
        <w:trPr>
          <w:trHeight w:val="175"/>
        </w:trPr>
        <w:tc>
          <w:tcPr>
            <w:tcW w:w="6451" w:type="dxa"/>
            <w:tcBorders>
              <w:top w:val="nil"/>
              <w:bottom w:val="nil"/>
            </w:tcBorders>
          </w:tcPr>
          <w:p w14:paraId="66BCA226" w14:textId="6BC5FACD" w:rsidR="00727637" w:rsidRDefault="00727637" w:rsidP="00727637">
            <w:pPr>
              <w:pStyle w:val="TableParagraph"/>
              <w:spacing w:before="10"/>
              <w:ind w:left="292"/>
              <w:rPr>
                <w:sz w:val="12"/>
              </w:rPr>
            </w:pPr>
            <w:r>
              <w:rPr>
                <w:sz w:val="12"/>
              </w:rPr>
              <w:t>Aplicações no Mercado Aberto</w:t>
            </w:r>
          </w:p>
        </w:tc>
        <w:tc>
          <w:tcPr>
            <w:tcW w:w="1488" w:type="dxa"/>
            <w:tcBorders>
              <w:top w:val="nil"/>
              <w:bottom w:val="nil"/>
            </w:tcBorders>
          </w:tcPr>
          <w:p w14:paraId="6DA584D0" w14:textId="77777777" w:rsidR="00727637" w:rsidRDefault="00727637" w:rsidP="00727637">
            <w:pPr>
              <w:pStyle w:val="TableParagraph"/>
              <w:rPr>
                <w:rFonts w:ascii="Times New Roman"/>
                <w:sz w:val="10"/>
              </w:rPr>
            </w:pPr>
          </w:p>
        </w:tc>
        <w:tc>
          <w:tcPr>
            <w:tcW w:w="1371" w:type="dxa"/>
            <w:tcBorders>
              <w:top w:val="nil"/>
              <w:bottom w:val="nil"/>
            </w:tcBorders>
          </w:tcPr>
          <w:p w14:paraId="01E506D1" w14:textId="77777777" w:rsidR="00727637" w:rsidRDefault="00727637" w:rsidP="00727637">
            <w:pPr>
              <w:pStyle w:val="TableParagraph"/>
              <w:spacing w:before="22" w:line="133" w:lineRule="exact"/>
              <w:ind w:right="37"/>
              <w:jc w:val="right"/>
              <w:rPr>
                <w:sz w:val="12"/>
              </w:rPr>
            </w:pPr>
            <w:r>
              <w:rPr>
                <w:w w:val="95"/>
                <w:sz w:val="12"/>
              </w:rPr>
              <w:t>3.552.873</w:t>
            </w:r>
          </w:p>
        </w:tc>
        <w:tc>
          <w:tcPr>
            <w:tcW w:w="1276" w:type="dxa"/>
            <w:tcBorders>
              <w:top w:val="nil"/>
              <w:bottom w:val="nil"/>
            </w:tcBorders>
          </w:tcPr>
          <w:p w14:paraId="4A433F17" w14:textId="77777777" w:rsidR="00727637" w:rsidRDefault="00727637" w:rsidP="00727637">
            <w:pPr>
              <w:pStyle w:val="TableParagraph"/>
              <w:spacing w:before="22" w:line="133" w:lineRule="exact"/>
              <w:ind w:right="38"/>
              <w:jc w:val="right"/>
              <w:rPr>
                <w:sz w:val="12"/>
              </w:rPr>
            </w:pPr>
            <w:r>
              <w:rPr>
                <w:w w:val="95"/>
                <w:sz w:val="12"/>
              </w:rPr>
              <w:t>3.191.148</w:t>
            </w:r>
          </w:p>
        </w:tc>
      </w:tr>
      <w:tr w:rsidR="00727637" w14:paraId="42312725" w14:textId="77777777" w:rsidTr="00727637">
        <w:trPr>
          <w:trHeight w:val="175"/>
        </w:trPr>
        <w:tc>
          <w:tcPr>
            <w:tcW w:w="6451" w:type="dxa"/>
            <w:tcBorders>
              <w:top w:val="nil"/>
              <w:bottom w:val="nil"/>
            </w:tcBorders>
          </w:tcPr>
          <w:p w14:paraId="514C91B1" w14:textId="77777777" w:rsidR="00727637" w:rsidRDefault="00727637" w:rsidP="00727637">
            <w:pPr>
              <w:pStyle w:val="TableParagraph"/>
              <w:spacing w:before="10"/>
              <w:ind w:left="292"/>
              <w:rPr>
                <w:sz w:val="12"/>
              </w:rPr>
            </w:pPr>
            <w:r>
              <w:rPr>
                <w:sz w:val="12"/>
              </w:rPr>
              <w:t>Aplicações em Depósitos Interfinanceiros</w:t>
            </w:r>
          </w:p>
        </w:tc>
        <w:tc>
          <w:tcPr>
            <w:tcW w:w="1488" w:type="dxa"/>
            <w:tcBorders>
              <w:top w:val="nil"/>
              <w:bottom w:val="nil"/>
            </w:tcBorders>
          </w:tcPr>
          <w:p w14:paraId="017E0C8B" w14:textId="77777777" w:rsidR="00727637" w:rsidRDefault="00727637" w:rsidP="00727637">
            <w:pPr>
              <w:pStyle w:val="TableParagraph"/>
              <w:rPr>
                <w:rFonts w:ascii="Times New Roman"/>
                <w:sz w:val="10"/>
              </w:rPr>
            </w:pPr>
          </w:p>
        </w:tc>
        <w:tc>
          <w:tcPr>
            <w:tcW w:w="1371" w:type="dxa"/>
            <w:tcBorders>
              <w:top w:val="nil"/>
              <w:bottom w:val="nil"/>
            </w:tcBorders>
          </w:tcPr>
          <w:p w14:paraId="5BB3F0C9" w14:textId="77777777" w:rsidR="00727637" w:rsidRDefault="00727637" w:rsidP="00727637">
            <w:pPr>
              <w:pStyle w:val="TableParagraph"/>
              <w:spacing w:before="22" w:line="133" w:lineRule="exact"/>
              <w:ind w:right="37"/>
              <w:jc w:val="right"/>
              <w:rPr>
                <w:sz w:val="12"/>
              </w:rPr>
            </w:pPr>
            <w:r>
              <w:rPr>
                <w:w w:val="95"/>
                <w:sz w:val="12"/>
              </w:rPr>
              <w:t>746.170</w:t>
            </w:r>
          </w:p>
        </w:tc>
        <w:tc>
          <w:tcPr>
            <w:tcW w:w="1276" w:type="dxa"/>
            <w:tcBorders>
              <w:top w:val="nil"/>
              <w:bottom w:val="nil"/>
            </w:tcBorders>
          </w:tcPr>
          <w:p w14:paraId="21292304" w14:textId="77777777" w:rsidR="00727637" w:rsidRDefault="00727637" w:rsidP="00727637">
            <w:pPr>
              <w:pStyle w:val="TableParagraph"/>
              <w:spacing w:before="22" w:line="133" w:lineRule="exact"/>
              <w:ind w:right="38"/>
              <w:jc w:val="right"/>
              <w:rPr>
                <w:sz w:val="12"/>
              </w:rPr>
            </w:pPr>
            <w:r>
              <w:rPr>
                <w:w w:val="95"/>
                <w:sz w:val="12"/>
              </w:rPr>
              <w:t>1.190.015</w:t>
            </w:r>
          </w:p>
        </w:tc>
      </w:tr>
      <w:tr w:rsidR="00727637" w14:paraId="1768A043" w14:textId="77777777" w:rsidTr="00727637">
        <w:trPr>
          <w:trHeight w:val="175"/>
        </w:trPr>
        <w:tc>
          <w:tcPr>
            <w:tcW w:w="6451" w:type="dxa"/>
            <w:tcBorders>
              <w:top w:val="nil"/>
              <w:bottom w:val="nil"/>
            </w:tcBorders>
          </w:tcPr>
          <w:p w14:paraId="72B79659" w14:textId="77777777" w:rsidR="00727637" w:rsidRDefault="00727637" w:rsidP="00727637">
            <w:pPr>
              <w:pStyle w:val="TableParagraph"/>
              <w:spacing w:before="10"/>
              <w:ind w:left="224"/>
              <w:rPr>
                <w:b/>
                <w:sz w:val="12"/>
              </w:rPr>
            </w:pPr>
            <w:r>
              <w:rPr>
                <w:b/>
                <w:sz w:val="12"/>
              </w:rPr>
              <w:t>TÍTULOS E VALORES MOBILIÁRIOS E INSTRUMENTOS FINANCEIROS DERIVATIVOS</w:t>
            </w:r>
          </w:p>
        </w:tc>
        <w:tc>
          <w:tcPr>
            <w:tcW w:w="1488" w:type="dxa"/>
            <w:tcBorders>
              <w:top w:val="nil"/>
              <w:bottom w:val="nil"/>
            </w:tcBorders>
          </w:tcPr>
          <w:p w14:paraId="080FC15B" w14:textId="77777777" w:rsidR="00727637" w:rsidRDefault="00727637" w:rsidP="00727637">
            <w:pPr>
              <w:pStyle w:val="TableParagraph"/>
              <w:spacing w:before="22" w:line="133" w:lineRule="exact"/>
              <w:ind w:right="465"/>
              <w:jc w:val="right"/>
              <w:rPr>
                <w:sz w:val="12"/>
              </w:rPr>
            </w:pPr>
            <w:r>
              <w:rPr>
                <w:sz w:val="12"/>
              </w:rPr>
              <w:t>(Notas 7)</w:t>
            </w:r>
          </w:p>
        </w:tc>
        <w:tc>
          <w:tcPr>
            <w:tcW w:w="1371" w:type="dxa"/>
            <w:tcBorders>
              <w:top w:val="nil"/>
              <w:bottom w:val="nil"/>
            </w:tcBorders>
          </w:tcPr>
          <w:p w14:paraId="5F797E9F" w14:textId="77777777" w:rsidR="00727637" w:rsidRDefault="00727637" w:rsidP="00727637">
            <w:pPr>
              <w:pStyle w:val="TableParagraph"/>
              <w:spacing w:before="22" w:line="133" w:lineRule="exact"/>
              <w:ind w:right="37"/>
              <w:jc w:val="right"/>
              <w:rPr>
                <w:b/>
                <w:sz w:val="12"/>
              </w:rPr>
            </w:pPr>
            <w:r>
              <w:rPr>
                <w:b/>
                <w:w w:val="95"/>
                <w:sz w:val="12"/>
              </w:rPr>
              <w:t>10.746.389</w:t>
            </w:r>
          </w:p>
        </w:tc>
        <w:tc>
          <w:tcPr>
            <w:tcW w:w="1276" w:type="dxa"/>
            <w:tcBorders>
              <w:top w:val="nil"/>
              <w:bottom w:val="nil"/>
            </w:tcBorders>
          </w:tcPr>
          <w:p w14:paraId="52FB8D4D" w14:textId="77777777" w:rsidR="00727637" w:rsidRDefault="00727637" w:rsidP="00727637">
            <w:pPr>
              <w:pStyle w:val="TableParagraph"/>
              <w:spacing w:before="22" w:line="133" w:lineRule="exact"/>
              <w:ind w:right="38"/>
              <w:jc w:val="right"/>
              <w:rPr>
                <w:b/>
                <w:sz w:val="12"/>
              </w:rPr>
            </w:pPr>
            <w:r>
              <w:rPr>
                <w:b/>
                <w:w w:val="95"/>
                <w:sz w:val="12"/>
              </w:rPr>
              <w:t>4.479.457</w:t>
            </w:r>
          </w:p>
        </w:tc>
      </w:tr>
      <w:tr w:rsidR="00727637" w14:paraId="441DE743" w14:textId="77777777" w:rsidTr="00727637">
        <w:trPr>
          <w:trHeight w:val="175"/>
        </w:trPr>
        <w:tc>
          <w:tcPr>
            <w:tcW w:w="6451" w:type="dxa"/>
            <w:tcBorders>
              <w:top w:val="nil"/>
              <w:bottom w:val="nil"/>
            </w:tcBorders>
          </w:tcPr>
          <w:p w14:paraId="23D8E34A" w14:textId="77777777" w:rsidR="00727637" w:rsidRDefault="00727637" w:rsidP="00727637">
            <w:pPr>
              <w:pStyle w:val="TableParagraph"/>
              <w:spacing w:before="10"/>
              <w:ind w:left="292"/>
              <w:rPr>
                <w:sz w:val="12"/>
              </w:rPr>
            </w:pPr>
            <w:r>
              <w:rPr>
                <w:sz w:val="12"/>
              </w:rPr>
              <w:t>Carteira Própria</w:t>
            </w:r>
          </w:p>
        </w:tc>
        <w:tc>
          <w:tcPr>
            <w:tcW w:w="1488" w:type="dxa"/>
            <w:tcBorders>
              <w:top w:val="nil"/>
              <w:bottom w:val="nil"/>
            </w:tcBorders>
          </w:tcPr>
          <w:p w14:paraId="52944328" w14:textId="77777777" w:rsidR="00727637" w:rsidRDefault="00727637" w:rsidP="00727637">
            <w:pPr>
              <w:pStyle w:val="TableParagraph"/>
              <w:rPr>
                <w:rFonts w:ascii="Times New Roman"/>
                <w:sz w:val="10"/>
              </w:rPr>
            </w:pPr>
          </w:p>
        </w:tc>
        <w:tc>
          <w:tcPr>
            <w:tcW w:w="1371" w:type="dxa"/>
            <w:tcBorders>
              <w:top w:val="nil"/>
              <w:bottom w:val="nil"/>
            </w:tcBorders>
          </w:tcPr>
          <w:p w14:paraId="1CE134FE" w14:textId="77777777" w:rsidR="00727637" w:rsidRDefault="00727637" w:rsidP="00727637">
            <w:pPr>
              <w:pStyle w:val="TableParagraph"/>
              <w:spacing w:before="22" w:line="133" w:lineRule="exact"/>
              <w:ind w:right="37"/>
              <w:jc w:val="right"/>
              <w:rPr>
                <w:sz w:val="12"/>
              </w:rPr>
            </w:pPr>
            <w:r>
              <w:rPr>
                <w:w w:val="95"/>
                <w:sz w:val="12"/>
              </w:rPr>
              <w:t>10.734.710</w:t>
            </w:r>
          </w:p>
        </w:tc>
        <w:tc>
          <w:tcPr>
            <w:tcW w:w="1276" w:type="dxa"/>
            <w:tcBorders>
              <w:top w:val="nil"/>
              <w:bottom w:val="nil"/>
            </w:tcBorders>
          </w:tcPr>
          <w:p w14:paraId="06BAB77D" w14:textId="77777777" w:rsidR="00727637" w:rsidRDefault="00727637" w:rsidP="00727637">
            <w:pPr>
              <w:pStyle w:val="TableParagraph"/>
              <w:spacing w:before="22" w:line="133" w:lineRule="exact"/>
              <w:ind w:right="36"/>
              <w:jc w:val="right"/>
              <w:rPr>
                <w:sz w:val="12"/>
              </w:rPr>
            </w:pPr>
            <w:r>
              <w:rPr>
                <w:w w:val="95"/>
                <w:sz w:val="12"/>
              </w:rPr>
              <w:t>84.545</w:t>
            </w:r>
          </w:p>
        </w:tc>
      </w:tr>
      <w:tr w:rsidR="00727637" w14:paraId="1A1F0A70" w14:textId="77777777" w:rsidTr="00727637">
        <w:trPr>
          <w:trHeight w:val="175"/>
        </w:trPr>
        <w:tc>
          <w:tcPr>
            <w:tcW w:w="6451" w:type="dxa"/>
            <w:tcBorders>
              <w:top w:val="nil"/>
              <w:bottom w:val="nil"/>
            </w:tcBorders>
          </w:tcPr>
          <w:p w14:paraId="4A3DDFAA" w14:textId="77777777" w:rsidR="00727637" w:rsidRDefault="00727637" w:rsidP="00727637">
            <w:pPr>
              <w:pStyle w:val="TableParagraph"/>
              <w:spacing w:before="10"/>
              <w:ind w:left="292"/>
              <w:rPr>
                <w:sz w:val="12"/>
              </w:rPr>
            </w:pPr>
            <w:r>
              <w:rPr>
                <w:sz w:val="12"/>
              </w:rPr>
              <w:t>Vinculados a Compromissos de Recompra</w:t>
            </w:r>
          </w:p>
        </w:tc>
        <w:tc>
          <w:tcPr>
            <w:tcW w:w="1488" w:type="dxa"/>
            <w:tcBorders>
              <w:top w:val="nil"/>
              <w:bottom w:val="nil"/>
            </w:tcBorders>
          </w:tcPr>
          <w:p w14:paraId="42BA4CEE" w14:textId="77777777" w:rsidR="00727637" w:rsidRDefault="00727637" w:rsidP="00727637">
            <w:pPr>
              <w:pStyle w:val="TableParagraph"/>
              <w:rPr>
                <w:rFonts w:ascii="Times New Roman"/>
                <w:sz w:val="10"/>
              </w:rPr>
            </w:pPr>
          </w:p>
        </w:tc>
        <w:tc>
          <w:tcPr>
            <w:tcW w:w="1371" w:type="dxa"/>
            <w:tcBorders>
              <w:top w:val="nil"/>
              <w:bottom w:val="nil"/>
            </w:tcBorders>
          </w:tcPr>
          <w:p w14:paraId="00262DF1" w14:textId="77777777" w:rsidR="00727637" w:rsidRDefault="00727637" w:rsidP="00727637">
            <w:pPr>
              <w:pStyle w:val="TableParagraph"/>
              <w:spacing w:before="22" w:line="133" w:lineRule="exact"/>
              <w:ind w:right="171"/>
              <w:jc w:val="right"/>
              <w:rPr>
                <w:sz w:val="12"/>
              </w:rPr>
            </w:pPr>
            <w:r>
              <w:rPr>
                <w:w w:val="99"/>
                <w:sz w:val="12"/>
              </w:rPr>
              <w:t>-</w:t>
            </w:r>
          </w:p>
        </w:tc>
        <w:tc>
          <w:tcPr>
            <w:tcW w:w="1276" w:type="dxa"/>
            <w:tcBorders>
              <w:top w:val="nil"/>
              <w:bottom w:val="nil"/>
            </w:tcBorders>
          </w:tcPr>
          <w:p w14:paraId="53BD241B" w14:textId="77777777" w:rsidR="00727637" w:rsidRDefault="00727637" w:rsidP="00727637">
            <w:pPr>
              <w:pStyle w:val="TableParagraph"/>
              <w:spacing w:before="22" w:line="133" w:lineRule="exact"/>
              <w:ind w:right="38"/>
              <w:jc w:val="right"/>
              <w:rPr>
                <w:sz w:val="12"/>
              </w:rPr>
            </w:pPr>
            <w:r>
              <w:rPr>
                <w:w w:val="95"/>
                <w:sz w:val="12"/>
              </w:rPr>
              <w:t>4.387.653</w:t>
            </w:r>
          </w:p>
        </w:tc>
      </w:tr>
      <w:tr w:rsidR="00727637" w14:paraId="724F0D92" w14:textId="77777777" w:rsidTr="00727637">
        <w:trPr>
          <w:trHeight w:val="175"/>
        </w:trPr>
        <w:tc>
          <w:tcPr>
            <w:tcW w:w="6451" w:type="dxa"/>
            <w:tcBorders>
              <w:top w:val="nil"/>
              <w:bottom w:val="nil"/>
            </w:tcBorders>
          </w:tcPr>
          <w:p w14:paraId="33E01865" w14:textId="77777777" w:rsidR="00727637" w:rsidRDefault="00727637" w:rsidP="00727637">
            <w:pPr>
              <w:pStyle w:val="TableParagraph"/>
              <w:spacing w:before="10"/>
              <w:ind w:left="292"/>
              <w:rPr>
                <w:sz w:val="12"/>
              </w:rPr>
            </w:pPr>
            <w:r>
              <w:rPr>
                <w:sz w:val="12"/>
              </w:rPr>
              <w:t>Instrumentos Financeiros Derivativos</w:t>
            </w:r>
          </w:p>
        </w:tc>
        <w:tc>
          <w:tcPr>
            <w:tcW w:w="1488" w:type="dxa"/>
            <w:tcBorders>
              <w:top w:val="nil"/>
              <w:bottom w:val="nil"/>
            </w:tcBorders>
          </w:tcPr>
          <w:p w14:paraId="3714ACE3" w14:textId="77777777" w:rsidR="00727637" w:rsidRDefault="00727637" w:rsidP="00727637">
            <w:pPr>
              <w:pStyle w:val="TableParagraph"/>
              <w:spacing w:before="22" w:line="133" w:lineRule="exact"/>
              <w:ind w:right="419"/>
              <w:jc w:val="right"/>
              <w:rPr>
                <w:sz w:val="12"/>
              </w:rPr>
            </w:pPr>
            <w:r>
              <w:rPr>
                <w:sz w:val="12"/>
              </w:rPr>
              <w:t>(Notas 7.c)</w:t>
            </w:r>
          </w:p>
        </w:tc>
        <w:tc>
          <w:tcPr>
            <w:tcW w:w="1371" w:type="dxa"/>
            <w:tcBorders>
              <w:top w:val="nil"/>
              <w:bottom w:val="nil"/>
            </w:tcBorders>
          </w:tcPr>
          <w:p w14:paraId="2F396445" w14:textId="77777777" w:rsidR="00727637" w:rsidRDefault="00727637" w:rsidP="00727637">
            <w:pPr>
              <w:pStyle w:val="TableParagraph"/>
              <w:spacing w:before="22" w:line="133" w:lineRule="exact"/>
              <w:ind w:right="37"/>
              <w:jc w:val="right"/>
              <w:rPr>
                <w:sz w:val="12"/>
              </w:rPr>
            </w:pPr>
            <w:r>
              <w:rPr>
                <w:w w:val="95"/>
                <w:sz w:val="12"/>
              </w:rPr>
              <w:t>6.771</w:t>
            </w:r>
          </w:p>
        </w:tc>
        <w:tc>
          <w:tcPr>
            <w:tcW w:w="1276" w:type="dxa"/>
            <w:tcBorders>
              <w:top w:val="nil"/>
              <w:bottom w:val="nil"/>
            </w:tcBorders>
          </w:tcPr>
          <w:p w14:paraId="47C882CF" w14:textId="77777777" w:rsidR="00727637" w:rsidRDefault="00727637" w:rsidP="00727637">
            <w:pPr>
              <w:pStyle w:val="TableParagraph"/>
              <w:spacing w:before="22" w:line="133" w:lineRule="exact"/>
              <w:ind w:right="171"/>
              <w:jc w:val="right"/>
              <w:rPr>
                <w:sz w:val="12"/>
              </w:rPr>
            </w:pPr>
            <w:r>
              <w:rPr>
                <w:w w:val="99"/>
                <w:sz w:val="12"/>
              </w:rPr>
              <w:t>-</w:t>
            </w:r>
          </w:p>
        </w:tc>
      </w:tr>
      <w:tr w:rsidR="00727637" w14:paraId="13F3CEDC" w14:textId="77777777" w:rsidTr="00727637">
        <w:trPr>
          <w:trHeight w:val="175"/>
        </w:trPr>
        <w:tc>
          <w:tcPr>
            <w:tcW w:w="6451" w:type="dxa"/>
            <w:tcBorders>
              <w:top w:val="nil"/>
              <w:bottom w:val="nil"/>
            </w:tcBorders>
          </w:tcPr>
          <w:p w14:paraId="5DC89A17" w14:textId="77777777" w:rsidR="00727637" w:rsidRDefault="00727637" w:rsidP="00727637">
            <w:pPr>
              <w:pStyle w:val="TableParagraph"/>
              <w:spacing w:before="10"/>
              <w:ind w:left="292"/>
              <w:rPr>
                <w:sz w:val="12"/>
              </w:rPr>
            </w:pPr>
            <w:r>
              <w:rPr>
                <w:sz w:val="12"/>
              </w:rPr>
              <w:t>Vinculados à Prestação de Garantias</w:t>
            </w:r>
          </w:p>
        </w:tc>
        <w:tc>
          <w:tcPr>
            <w:tcW w:w="1488" w:type="dxa"/>
            <w:tcBorders>
              <w:top w:val="nil"/>
              <w:bottom w:val="nil"/>
            </w:tcBorders>
          </w:tcPr>
          <w:p w14:paraId="73CC4E87" w14:textId="77777777" w:rsidR="00727637" w:rsidRDefault="00727637" w:rsidP="00727637">
            <w:pPr>
              <w:pStyle w:val="TableParagraph"/>
              <w:rPr>
                <w:rFonts w:ascii="Times New Roman"/>
                <w:sz w:val="10"/>
              </w:rPr>
            </w:pPr>
          </w:p>
        </w:tc>
        <w:tc>
          <w:tcPr>
            <w:tcW w:w="1371" w:type="dxa"/>
            <w:tcBorders>
              <w:top w:val="nil"/>
              <w:bottom w:val="nil"/>
            </w:tcBorders>
          </w:tcPr>
          <w:p w14:paraId="7FED79A4" w14:textId="77777777" w:rsidR="00727637" w:rsidRDefault="00727637" w:rsidP="00727637">
            <w:pPr>
              <w:pStyle w:val="TableParagraph"/>
              <w:spacing w:before="22" w:line="133" w:lineRule="exact"/>
              <w:ind w:right="37"/>
              <w:jc w:val="right"/>
              <w:rPr>
                <w:sz w:val="12"/>
              </w:rPr>
            </w:pPr>
            <w:r>
              <w:rPr>
                <w:w w:val="95"/>
                <w:sz w:val="12"/>
              </w:rPr>
              <w:t>4.908</w:t>
            </w:r>
          </w:p>
        </w:tc>
        <w:tc>
          <w:tcPr>
            <w:tcW w:w="1276" w:type="dxa"/>
            <w:tcBorders>
              <w:top w:val="nil"/>
              <w:bottom w:val="nil"/>
            </w:tcBorders>
          </w:tcPr>
          <w:p w14:paraId="5460784C" w14:textId="77777777" w:rsidR="00727637" w:rsidRDefault="00727637" w:rsidP="00727637">
            <w:pPr>
              <w:pStyle w:val="TableParagraph"/>
              <w:spacing w:before="22" w:line="133" w:lineRule="exact"/>
              <w:ind w:right="36"/>
              <w:jc w:val="right"/>
              <w:rPr>
                <w:sz w:val="12"/>
              </w:rPr>
            </w:pPr>
            <w:r>
              <w:rPr>
                <w:w w:val="95"/>
                <w:sz w:val="12"/>
              </w:rPr>
              <w:t>7.259</w:t>
            </w:r>
          </w:p>
        </w:tc>
      </w:tr>
      <w:tr w:rsidR="00727637" w14:paraId="4ADC04B4" w14:textId="77777777" w:rsidTr="00727637">
        <w:trPr>
          <w:trHeight w:val="175"/>
        </w:trPr>
        <w:tc>
          <w:tcPr>
            <w:tcW w:w="6451" w:type="dxa"/>
            <w:tcBorders>
              <w:top w:val="nil"/>
              <w:bottom w:val="nil"/>
            </w:tcBorders>
          </w:tcPr>
          <w:p w14:paraId="0B5379D5" w14:textId="77777777" w:rsidR="00727637" w:rsidRDefault="00727637" w:rsidP="00727637">
            <w:pPr>
              <w:pStyle w:val="TableParagraph"/>
              <w:spacing w:before="10"/>
              <w:ind w:left="224"/>
              <w:rPr>
                <w:b/>
                <w:sz w:val="12"/>
              </w:rPr>
            </w:pPr>
            <w:r>
              <w:rPr>
                <w:b/>
                <w:sz w:val="12"/>
              </w:rPr>
              <w:t>RELAÇÕES INTERFINANCEIRAS</w:t>
            </w:r>
          </w:p>
        </w:tc>
        <w:tc>
          <w:tcPr>
            <w:tcW w:w="1488" w:type="dxa"/>
            <w:tcBorders>
              <w:top w:val="nil"/>
              <w:bottom w:val="nil"/>
            </w:tcBorders>
          </w:tcPr>
          <w:p w14:paraId="1C75A4CA" w14:textId="77777777" w:rsidR="00727637" w:rsidRDefault="00727637" w:rsidP="00727637">
            <w:pPr>
              <w:pStyle w:val="TableParagraph"/>
              <w:rPr>
                <w:rFonts w:ascii="Times New Roman"/>
                <w:sz w:val="10"/>
              </w:rPr>
            </w:pPr>
          </w:p>
        </w:tc>
        <w:tc>
          <w:tcPr>
            <w:tcW w:w="1371" w:type="dxa"/>
            <w:tcBorders>
              <w:top w:val="nil"/>
              <w:bottom w:val="nil"/>
            </w:tcBorders>
          </w:tcPr>
          <w:p w14:paraId="683FAD00" w14:textId="77777777" w:rsidR="00727637" w:rsidRDefault="00727637" w:rsidP="00727637">
            <w:pPr>
              <w:pStyle w:val="TableParagraph"/>
              <w:spacing w:before="22" w:line="133" w:lineRule="exact"/>
              <w:ind w:right="37"/>
              <w:jc w:val="right"/>
              <w:rPr>
                <w:b/>
                <w:sz w:val="12"/>
              </w:rPr>
            </w:pPr>
            <w:r>
              <w:rPr>
                <w:b/>
                <w:w w:val="95"/>
                <w:sz w:val="12"/>
              </w:rPr>
              <w:t>751.113</w:t>
            </w:r>
          </w:p>
        </w:tc>
        <w:tc>
          <w:tcPr>
            <w:tcW w:w="1276" w:type="dxa"/>
            <w:tcBorders>
              <w:top w:val="nil"/>
              <w:bottom w:val="nil"/>
            </w:tcBorders>
          </w:tcPr>
          <w:p w14:paraId="6DDCCE1C" w14:textId="77777777" w:rsidR="00727637" w:rsidRDefault="00727637" w:rsidP="00727637">
            <w:pPr>
              <w:pStyle w:val="TableParagraph"/>
              <w:spacing w:before="22" w:line="133" w:lineRule="exact"/>
              <w:ind w:right="36"/>
              <w:jc w:val="right"/>
              <w:rPr>
                <w:b/>
                <w:sz w:val="12"/>
              </w:rPr>
            </w:pPr>
            <w:r>
              <w:rPr>
                <w:b/>
                <w:w w:val="95"/>
                <w:sz w:val="12"/>
              </w:rPr>
              <w:t>909.229</w:t>
            </w:r>
          </w:p>
        </w:tc>
      </w:tr>
      <w:tr w:rsidR="00727637" w14:paraId="60B1E9FB" w14:textId="77777777" w:rsidTr="00727637">
        <w:trPr>
          <w:trHeight w:val="175"/>
        </w:trPr>
        <w:tc>
          <w:tcPr>
            <w:tcW w:w="6451" w:type="dxa"/>
            <w:tcBorders>
              <w:top w:val="nil"/>
              <w:bottom w:val="nil"/>
            </w:tcBorders>
          </w:tcPr>
          <w:p w14:paraId="75AD4308" w14:textId="77777777" w:rsidR="00727637" w:rsidRDefault="00727637" w:rsidP="00727637">
            <w:pPr>
              <w:pStyle w:val="TableParagraph"/>
              <w:spacing w:before="10"/>
              <w:ind w:left="292"/>
              <w:rPr>
                <w:sz w:val="12"/>
              </w:rPr>
            </w:pPr>
            <w:r>
              <w:rPr>
                <w:sz w:val="12"/>
              </w:rPr>
              <w:t>Pagamentos e Recebimentos a Liquidar</w:t>
            </w:r>
          </w:p>
        </w:tc>
        <w:tc>
          <w:tcPr>
            <w:tcW w:w="1488" w:type="dxa"/>
            <w:tcBorders>
              <w:top w:val="nil"/>
              <w:bottom w:val="nil"/>
            </w:tcBorders>
          </w:tcPr>
          <w:p w14:paraId="12F17B5A" w14:textId="77777777" w:rsidR="00727637" w:rsidRDefault="00727637" w:rsidP="00727637">
            <w:pPr>
              <w:pStyle w:val="TableParagraph"/>
              <w:rPr>
                <w:rFonts w:ascii="Times New Roman"/>
                <w:sz w:val="10"/>
              </w:rPr>
            </w:pPr>
          </w:p>
        </w:tc>
        <w:tc>
          <w:tcPr>
            <w:tcW w:w="1371" w:type="dxa"/>
            <w:tcBorders>
              <w:top w:val="nil"/>
              <w:bottom w:val="nil"/>
            </w:tcBorders>
          </w:tcPr>
          <w:p w14:paraId="5515DF78" w14:textId="77777777" w:rsidR="00727637" w:rsidRDefault="00727637" w:rsidP="00727637">
            <w:pPr>
              <w:pStyle w:val="TableParagraph"/>
              <w:spacing w:before="22" w:line="133" w:lineRule="exact"/>
              <w:ind w:right="36"/>
              <w:jc w:val="right"/>
              <w:rPr>
                <w:sz w:val="12"/>
              </w:rPr>
            </w:pPr>
            <w:r>
              <w:rPr>
                <w:w w:val="95"/>
                <w:sz w:val="12"/>
              </w:rPr>
              <w:t>283</w:t>
            </w:r>
          </w:p>
        </w:tc>
        <w:tc>
          <w:tcPr>
            <w:tcW w:w="1276" w:type="dxa"/>
            <w:tcBorders>
              <w:top w:val="nil"/>
              <w:bottom w:val="nil"/>
            </w:tcBorders>
          </w:tcPr>
          <w:p w14:paraId="432AEC24" w14:textId="77777777" w:rsidR="00727637" w:rsidRDefault="00727637" w:rsidP="00727637">
            <w:pPr>
              <w:pStyle w:val="TableParagraph"/>
              <w:spacing w:before="22" w:line="133" w:lineRule="exact"/>
              <w:ind w:right="35"/>
              <w:jc w:val="right"/>
              <w:rPr>
                <w:sz w:val="12"/>
              </w:rPr>
            </w:pPr>
            <w:r>
              <w:rPr>
                <w:w w:val="95"/>
                <w:sz w:val="12"/>
              </w:rPr>
              <w:t>935</w:t>
            </w:r>
          </w:p>
        </w:tc>
      </w:tr>
      <w:tr w:rsidR="00727637" w14:paraId="62D8C3B5" w14:textId="77777777" w:rsidTr="00727637">
        <w:trPr>
          <w:trHeight w:val="175"/>
        </w:trPr>
        <w:tc>
          <w:tcPr>
            <w:tcW w:w="6451" w:type="dxa"/>
            <w:tcBorders>
              <w:top w:val="nil"/>
              <w:bottom w:val="nil"/>
            </w:tcBorders>
          </w:tcPr>
          <w:p w14:paraId="246A3846" w14:textId="77777777" w:rsidR="00727637" w:rsidRDefault="00727637" w:rsidP="00727637">
            <w:pPr>
              <w:pStyle w:val="TableParagraph"/>
              <w:spacing w:before="10"/>
              <w:ind w:left="292"/>
              <w:rPr>
                <w:sz w:val="12"/>
              </w:rPr>
            </w:pPr>
            <w:r>
              <w:rPr>
                <w:sz w:val="12"/>
              </w:rPr>
              <w:t>Depósitos no Banco Central</w:t>
            </w:r>
          </w:p>
        </w:tc>
        <w:tc>
          <w:tcPr>
            <w:tcW w:w="1488" w:type="dxa"/>
            <w:tcBorders>
              <w:top w:val="nil"/>
              <w:bottom w:val="nil"/>
            </w:tcBorders>
          </w:tcPr>
          <w:p w14:paraId="19FD9319" w14:textId="77777777" w:rsidR="00727637" w:rsidRDefault="00727637" w:rsidP="00727637">
            <w:pPr>
              <w:pStyle w:val="TableParagraph"/>
              <w:spacing w:before="22" w:line="133" w:lineRule="exact"/>
              <w:ind w:right="446"/>
              <w:jc w:val="right"/>
              <w:rPr>
                <w:sz w:val="12"/>
              </w:rPr>
            </w:pPr>
            <w:r>
              <w:rPr>
                <w:sz w:val="12"/>
              </w:rPr>
              <w:t>(Nota 8.a)</w:t>
            </w:r>
          </w:p>
        </w:tc>
        <w:tc>
          <w:tcPr>
            <w:tcW w:w="1371" w:type="dxa"/>
            <w:tcBorders>
              <w:top w:val="nil"/>
              <w:bottom w:val="nil"/>
            </w:tcBorders>
          </w:tcPr>
          <w:p w14:paraId="3000EC5E" w14:textId="77777777" w:rsidR="00727637" w:rsidRDefault="00727637" w:rsidP="00727637">
            <w:pPr>
              <w:pStyle w:val="TableParagraph"/>
              <w:spacing w:before="22" w:line="133" w:lineRule="exact"/>
              <w:ind w:right="37"/>
              <w:jc w:val="right"/>
              <w:rPr>
                <w:sz w:val="12"/>
              </w:rPr>
            </w:pPr>
            <w:r>
              <w:rPr>
                <w:w w:val="95"/>
                <w:sz w:val="12"/>
              </w:rPr>
              <w:t>749.122</w:t>
            </w:r>
          </w:p>
        </w:tc>
        <w:tc>
          <w:tcPr>
            <w:tcW w:w="1276" w:type="dxa"/>
            <w:tcBorders>
              <w:top w:val="nil"/>
              <w:bottom w:val="nil"/>
            </w:tcBorders>
          </w:tcPr>
          <w:p w14:paraId="2E789429" w14:textId="77777777" w:rsidR="00727637" w:rsidRDefault="00727637" w:rsidP="00727637">
            <w:pPr>
              <w:pStyle w:val="TableParagraph"/>
              <w:spacing w:before="22" w:line="133" w:lineRule="exact"/>
              <w:ind w:right="36"/>
              <w:jc w:val="right"/>
              <w:rPr>
                <w:sz w:val="12"/>
              </w:rPr>
            </w:pPr>
            <w:r>
              <w:rPr>
                <w:w w:val="95"/>
                <w:sz w:val="12"/>
              </w:rPr>
              <w:t>907.033</w:t>
            </w:r>
          </w:p>
        </w:tc>
      </w:tr>
      <w:tr w:rsidR="00727637" w14:paraId="5403B2D6" w14:textId="77777777" w:rsidTr="00727637">
        <w:trPr>
          <w:trHeight w:val="175"/>
        </w:trPr>
        <w:tc>
          <w:tcPr>
            <w:tcW w:w="6451" w:type="dxa"/>
            <w:tcBorders>
              <w:top w:val="nil"/>
              <w:bottom w:val="nil"/>
            </w:tcBorders>
          </w:tcPr>
          <w:p w14:paraId="30D8D64A" w14:textId="77777777" w:rsidR="00727637" w:rsidRDefault="00727637" w:rsidP="00727637">
            <w:pPr>
              <w:pStyle w:val="TableParagraph"/>
              <w:spacing w:before="10"/>
              <w:ind w:left="292"/>
              <w:rPr>
                <w:sz w:val="12"/>
              </w:rPr>
            </w:pPr>
            <w:r>
              <w:rPr>
                <w:sz w:val="12"/>
              </w:rPr>
              <w:t>Correspondentes</w:t>
            </w:r>
          </w:p>
        </w:tc>
        <w:tc>
          <w:tcPr>
            <w:tcW w:w="1488" w:type="dxa"/>
            <w:tcBorders>
              <w:top w:val="nil"/>
              <w:bottom w:val="nil"/>
            </w:tcBorders>
          </w:tcPr>
          <w:p w14:paraId="09A19F11" w14:textId="77777777" w:rsidR="00727637" w:rsidRDefault="00727637" w:rsidP="00727637">
            <w:pPr>
              <w:pStyle w:val="TableParagraph"/>
              <w:rPr>
                <w:rFonts w:ascii="Times New Roman"/>
                <w:sz w:val="10"/>
              </w:rPr>
            </w:pPr>
          </w:p>
        </w:tc>
        <w:tc>
          <w:tcPr>
            <w:tcW w:w="1371" w:type="dxa"/>
            <w:tcBorders>
              <w:top w:val="nil"/>
              <w:bottom w:val="nil"/>
            </w:tcBorders>
          </w:tcPr>
          <w:p w14:paraId="185FFBE9" w14:textId="77777777" w:rsidR="00727637" w:rsidRDefault="00727637" w:rsidP="00727637">
            <w:pPr>
              <w:pStyle w:val="TableParagraph"/>
              <w:spacing w:before="22" w:line="133" w:lineRule="exact"/>
              <w:ind w:right="37"/>
              <w:jc w:val="right"/>
              <w:rPr>
                <w:sz w:val="12"/>
              </w:rPr>
            </w:pPr>
            <w:r>
              <w:rPr>
                <w:w w:val="95"/>
                <w:sz w:val="12"/>
              </w:rPr>
              <w:t>1.708</w:t>
            </w:r>
          </w:p>
        </w:tc>
        <w:tc>
          <w:tcPr>
            <w:tcW w:w="1276" w:type="dxa"/>
            <w:tcBorders>
              <w:top w:val="nil"/>
              <w:bottom w:val="nil"/>
            </w:tcBorders>
          </w:tcPr>
          <w:p w14:paraId="354FDDFB" w14:textId="77777777" w:rsidR="00727637" w:rsidRDefault="00727637" w:rsidP="00727637">
            <w:pPr>
              <w:pStyle w:val="TableParagraph"/>
              <w:spacing w:before="22" w:line="133" w:lineRule="exact"/>
              <w:ind w:right="36"/>
              <w:jc w:val="right"/>
              <w:rPr>
                <w:sz w:val="12"/>
              </w:rPr>
            </w:pPr>
            <w:r>
              <w:rPr>
                <w:w w:val="95"/>
                <w:sz w:val="12"/>
              </w:rPr>
              <w:t>1.261</w:t>
            </w:r>
          </w:p>
        </w:tc>
      </w:tr>
      <w:tr w:rsidR="00727637" w14:paraId="299F2307" w14:textId="77777777" w:rsidTr="00727637">
        <w:trPr>
          <w:trHeight w:val="175"/>
        </w:trPr>
        <w:tc>
          <w:tcPr>
            <w:tcW w:w="6451" w:type="dxa"/>
            <w:tcBorders>
              <w:top w:val="nil"/>
              <w:bottom w:val="nil"/>
            </w:tcBorders>
          </w:tcPr>
          <w:p w14:paraId="2CF08E9D" w14:textId="77777777" w:rsidR="00727637" w:rsidRDefault="00727637" w:rsidP="00727637">
            <w:pPr>
              <w:pStyle w:val="TableParagraph"/>
              <w:spacing w:before="11"/>
              <w:ind w:left="224"/>
              <w:rPr>
                <w:b/>
                <w:sz w:val="12"/>
              </w:rPr>
            </w:pPr>
            <w:r>
              <w:rPr>
                <w:b/>
                <w:sz w:val="12"/>
              </w:rPr>
              <w:t>RELAÇÕES INTERDEPENDÊNCIAS</w:t>
            </w:r>
          </w:p>
        </w:tc>
        <w:tc>
          <w:tcPr>
            <w:tcW w:w="1488" w:type="dxa"/>
            <w:tcBorders>
              <w:top w:val="nil"/>
              <w:bottom w:val="nil"/>
            </w:tcBorders>
          </w:tcPr>
          <w:p w14:paraId="239BF2D5" w14:textId="77777777" w:rsidR="00727637" w:rsidRDefault="00727637" w:rsidP="00727637">
            <w:pPr>
              <w:pStyle w:val="TableParagraph"/>
              <w:rPr>
                <w:rFonts w:ascii="Times New Roman"/>
                <w:sz w:val="10"/>
              </w:rPr>
            </w:pPr>
          </w:p>
        </w:tc>
        <w:tc>
          <w:tcPr>
            <w:tcW w:w="1371" w:type="dxa"/>
            <w:tcBorders>
              <w:top w:val="nil"/>
              <w:bottom w:val="nil"/>
            </w:tcBorders>
          </w:tcPr>
          <w:p w14:paraId="30BF8808" w14:textId="77777777" w:rsidR="00727637" w:rsidRDefault="00727637" w:rsidP="00727637">
            <w:pPr>
              <w:pStyle w:val="TableParagraph"/>
              <w:spacing w:before="23" w:line="133" w:lineRule="exact"/>
              <w:ind w:right="37"/>
              <w:jc w:val="right"/>
              <w:rPr>
                <w:b/>
                <w:sz w:val="12"/>
              </w:rPr>
            </w:pPr>
            <w:r>
              <w:rPr>
                <w:b/>
                <w:w w:val="99"/>
                <w:sz w:val="12"/>
              </w:rPr>
              <w:t>3</w:t>
            </w:r>
          </w:p>
        </w:tc>
        <w:tc>
          <w:tcPr>
            <w:tcW w:w="1276" w:type="dxa"/>
            <w:tcBorders>
              <w:top w:val="nil"/>
              <w:bottom w:val="nil"/>
            </w:tcBorders>
          </w:tcPr>
          <w:p w14:paraId="3ED26CA7" w14:textId="77777777" w:rsidR="00727637" w:rsidRDefault="00727637" w:rsidP="00727637">
            <w:pPr>
              <w:pStyle w:val="TableParagraph"/>
              <w:spacing w:before="23" w:line="133" w:lineRule="exact"/>
              <w:ind w:right="171"/>
              <w:jc w:val="right"/>
              <w:rPr>
                <w:sz w:val="12"/>
              </w:rPr>
            </w:pPr>
            <w:r>
              <w:rPr>
                <w:w w:val="99"/>
                <w:sz w:val="12"/>
              </w:rPr>
              <w:t>-</w:t>
            </w:r>
          </w:p>
        </w:tc>
      </w:tr>
      <w:tr w:rsidR="00727637" w14:paraId="3BB58E38" w14:textId="77777777" w:rsidTr="00727637">
        <w:trPr>
          <w:trHeight w:val="175"/>
        </w:trPr>
        <w:tc>
          <w:tcPr>
            <w:tcW w:w="6451" w:type="dxa"/>
            <w:tcBorders>
              <w:top w:val="nil"/>
              <w:bottom w:val="nil"/>
            </w:tcBorders>
          </w:tcPr>
          <w:p w14:paraId="590F8DA5" w14:textId="77777777" w:rsidR="00727637" w:rsidRDefault="00727637" w:rsidP="00727637">
            <w:pPr>
              <w:pStyle w:val="TableParagraph"/>
              <w:spacing w:before="10"/>
              <w:ind w:left="225"/>
              <w:rPr>
                <w:b/>
                <w:sz w:val="12"/>
              </w:rPr>
            </w:pPr>
            <w:r>
              <w:rPr>
                <w:b/>
                <w:sz w:val="12"/>
              </w:rPr>
              <w:t>OPERAÇÕES DE CRÉDITO</w:t>
            </w:r>
          </w:p>
        </w:tc>
        <w:tc>
          <w:tcPr>
            <w:tcW w:w="1488" w:type="dxa"/>
            <w:tcBorders>
              <w:top w:val="nil"/>
              <w:bottom w:val="nil"/>
            </w:tcBorders>
          </w:tcPr>
          <w:p w14:paraId="44B9E56F" w14:textId="77777777" w:rsidR="00727637" w:rsidRDefault="00727637" w:rsidP="00727637">
            <w:pPr>
              <w:pStyle w:val="TableParagraph"/>
              <w:spacing w:before="22" w:line="133" w:lineRule="exact"/>
              <w:ind w:right="446"/>
              <w:jc w:val="right"/>
              <w:rPr>
                <w:sz w:val="12"/>
              </w:rPr>
            </w:pPr>
            <w:r>
              <w:rPr>
                <w:sz w:val="12"/>
              </w:rPr>
              <w:t>(Nota 9.a)</w:t>
            </w:r>
          </w:p>
        </w:tc>
        <w:tc>
          <w:tcPr>
            <w:tcW w:w="1371" w:type="dxa"/>
            <w:tcBorders>
              <w:top w:val="nil"/>
              <w:bottom w:val="nil"/>
            </w:tcBorders>
          </w:tcPr>
          <w:p w14:paraId="2AA39BC8" w14:textId="77777777" w:rsidR="00727637" w:rsidRDefault="00727637" w:rsidP="00727637">
            <w:pPr>
              <w:pStyle w:val="TableParagraph"/>
              <w:spacing w:before="22" w:line="133" w:lineRule="exact"/>
              <w:ind w:right="37"/>
              <w:jc w:val="right"/>
              <w:rPr>
                <w:b/>
                <w:sz w:val="12"/>
              </w:rPr>
            </w:pPr>
            <w:r>
              <w:rPr>
                <w:b/>
                <w:w w:val="95"/>
                <w:sz w:val="12"/>
              </w:rPr>
              <w:t>9.901.066</w:t>
            </w:r>
          </w:p>
        </w:tc>
        <w:tc>
          <w:tcPr>
            <w:tcW w:w="1276" w:type="dxa"/>
            <w:tcBorders>
              <w:top w:val="nil"/>
              <w:bottom w:val="nil"/>
            </w:tcBorders>
          </w:tcPr>
          <w:p w14:paraId="619C13EE" w14:textId="77777777" w:rsidR="00727637" w:rsidRDefault="00727637" w:rsidP="00727637">
            <w:pPr>
              <w:pStyle w:val="TableParagraph"/>
              <w:spacing w:before="22" w:line="133" w:lineRule="exact"/>
              <w:ind w:right="38"/>
              <w:jc w:val="right"/>
              <w:rPr>
                <w:b/>
                <w:sz w:val="12"/>
              </w:rPr>
            </w:pPr>
            <w:r>
              <w:rPr>
                <w:b/>
                <w:w w:val="95"/>
                <w:sz w:val="12"/>
              </w:rPr>
              <w:t>7.250.904</w:t>
            </w:r>
          </w:p>
        </w:tc>
      </w:tr>
      <w:tr w:rsidR="00727637" w14:paraId="249E616F" w14:textId="77777777" w:rsidTr="00727637">
        <w:trPr>
          <w:trHeight w:val="175"/>
        </w:trPr>
        <w:tc>
          <w:tcPr>
            <w:tcW w:w="6451" w:type="dxa"/>
            <w:tcBorders>
              <w:top w:val="nil"/>
              <w:bottom w:val="nil"/>
            </w:tcBorders>
          </w:tcPr>
          <w:p w14:paraId="3F1DBE61" w14:textId="77777777" w:rsidR="00727637" w:rsidRDefault="00727637" w:rsidP="00727637">
            <w:pPr>
              <w:pStyle w:val="TableParagraph"/>
              <w:spacing w:before="10"/>
              <w:ind w:left="292"/>
              <w:rPr>
                <w:sz w:val="12"/>
              </w:rPr>
            </w:pPr>
            <w:r>
              <w:rPr>
                <w:sz w:val="12"/>
              </w:rPr>
              <w:t>Setor Público</w:t>
            </w:r>
          </w:p>
        </w:tc>
        <w:tc>
          <w:tcPr>
            <w:tcW w:w="1488" w:type="dxa"/>
            <w:tcBorders>
              <w:top w:val="nil"/>
              <w:bottom w:val="nil"/>
            </w:tcBorders>
          </w:tcPr>
          <w:p w14:paraId="731D6661" w14:textId="77777777" w:rsidR="00727637" w:rsidRDefault="00727637" w:rsidP="00727637">
            <w:pPr>
              <w:pStyle w:val="TableParagraph"/>
              <w:rPr>
                <w:rFonts w:ascii="Times New Roman"/>
                <w:sz w:val="10"/>
              </w:rPr>
            </w:pPr>
          </w:p>
        </w:tc>
        <w:tc>
          <w:tcPr>
            <w:tcW w:w="1371" w:type="dxa"/>
            <w:tcBorders>
              <w:top w:val="nil"/>
              <w:bottom w:val="nil"/>
            </w:tcBorders>
          </w:tcPr>
          <w:p w14:paraId="49ED7A98" w14:textId="77777777" w:rsidR="00727637" w:rsidRDefault="00727637" w:rsidP="00727637">
            <w:pPr>
              <w:pStyle w:val="TableParagraph"/>
              <w:spacing w:before="22" w:line="133" w:lineRule="exact"/>
              <w:ind w:right="37"/>
              <w:jc w:val="right"/>
              <w:rPr>
                <w:sz w:val="12"/>
              </w:rPr>
            </w:pPr>
            <w:r>
              <w:rPr>
                <w:w w:val="95"/>
                <w:sz w:val="12"/>
              </w:rPr>
              <w:t>73.644</w:t>
            </w:r>
          </w:p>
        </w:tc>
        <w:tc>
          <w:tcPr>
            <w:tcW w:w="1276" w:type="dxa"/>
            <w:tcBorders>
              <w:top w:val="nil"/>
              <w:bottom w:val="nil"/>
            </w:tcBorders>
          </w:tcPr>
          <w:p w14:paraId="3684EDAA" w14:textId="77777777" w:rsidR="00727637" w:rsidRDefault="00727637" w:rsidP="00727637">
            <w:pPr>
              <w:pStyle w:val="TableParagraph"/>
              <w:spacing w:before="22" w:line="133" w:lineRule="exact"/>
              <w:ind w:right="36"/>
              <w:jc w:val="right"/>
              <w:rPr>
                <w:sz w:val="12"/>
              </w:rPr>
            </w:pPr>
            <w:r>
              <w:rPr>
                <w:w w:val="95"/>
                <w:sz w:val="12"/>
              </w:rPr>
              <w:t>69.307</w:t>
            </w:r>
          </w:p>
        </w:tc>
      </w:tr>
      <w:tr w:rsidR="00727637" w14:paraId="213FE997" w14:textId="77777777" w:rsidTr="00727637">
        <w:trPr>
          <w:trHeight w:val="175"/>
        </w:trPr>
        <w:tc>
          <w:tcPr>
            <w:tcW w:w="6451" w:type="dxa"/>
            <w:tcBorders>
              <w:top w:val="nil"/>
              <w:bottom w:val="nil"/>
            </w:tcBorders>
          </w:tcPr>
          <w:p w14:paraId="6B0CAE85" w14:textId="77777777" w:rsidR="00727637" w:rsidRDefault="00727637" w:rsidP="00727637">
            <w:pPr>
              <w:pStyle w:val="TableParagraph"/>
              <w:spacing w:before="10"/>
              <w:ind w:left="292"/>
              <w:rPr>
                <w:sz w:val="12"/>
              </w:rPr>
            </w:pPr>
            <w:r>
              <w:rPr>
                <w:sz w:val="12"/>
              </w:rPr>
              <w:t>Setor Privado</w:t>
            </w:r>
          </w:p>
        </w:tc>
        <w:tc>
          <w:tcPr>
            <w:tcW w:w="1488" w:type="dxa"/>
            <w:tcBorders>
              <w:top w:val="nil"/>
              <w:bottom w:val="nil"/>
            </w:tcBorders>
          </w:tcPr>
          <w:p w14:paraId="6090244B" w14:textId="77777777" w:rsidR="00727637" w:rsidRDefault="00727637" w:rsidP="00727637">
            <w:pPr>
              <w:pStyle w:val="TableParagraph"/>
              <w:rPr>
                <w:rFonts w:ascii="Times New Roman"/>
                <w:sz w:val="10"/>
              </w:rPr>
            </w:pPr>
          </w:p>
        </w:tc>
        <w:tc>
          <w:tcPr>
            <w:tcW w:w="1371" w:type="dxa"/>
            <w:tcBorders>
              <w:top w:val="nil"/>
              <w:bottom w:val="nil"/>
            </w:tcBorders>
          </w:tcPr>
          <w:p w14:paraId="14CD3461" w14:textId="77777777" w:rsidR="00727637" w:rsidRDefault="00727637" w:rsidP="00727637">
            <w:pPr>
              <w:pStyle w:val="TableParagraph"/>
              <w:spacing w:before="22" w:line="133" w:lineRule="exact"/>
              <w:ind w:right="37"/>
              <w:jc w:val="right"/>
              <w:rPr>
                <w:sz w:val="12"/>
              </w:rPr>
            </w:pPr>
            <w:r>
              <w:rPr>
                <w:w w:val="95"/>
                <w:sz w:val="12"/>
              </w:rPr>
              <w:t>9.827.422</w:t>
            </w:r>
          </w:p>
        </w:tc>
        <w:tc>
          <w:tcPr>
            <w:tcW w:w="1276" w:type="dxa"/>
            <w:tcBorders>
              <w:top w:val="nil"/>
              <w:bottom w:val="nil"/>
            </w:tcBorders>
          </w:tcPr>
          <w:p w14:paraId="1F5F2CA1" w14:textId="77777777" w:rsidR="00727637" w:rsidRDefault="00727637" w:rsidP="00727637">
            <w:pPr>
              <w:pStyle w:val="TableParagraph"/>
              <w:spacing w:before="22" w:line="133" w:lineRule="exact"/>
              <w:ind w:right="38"/>
              <w:jc w:val="right"/>
              <w:rPr>
                <w:sz w:val="12"/>
              </w:rPr>
            </w:pPr>
            <w:r>
              <w:rPr>
                <w:w w:val="95"/>
                <w:sz w:val="12"/>
              </w:rPr>
              <w:t>7.181.597</w:t>
            </w:r>
          </w:p>
        </w:tc>
      </w:tr>
      <w:tr w:rsidR="00727637" w14:paraId="4BA842AD" w14:textId="77777777" w:rsidTr="00727637">
        <w:trPr>
          <w:trHeight w:val="175"/>
        </w:trPr>
        <w:tc>
          <w:tcPr>
            <w:tcW w:w="6451" w:type="dxa"/>
            <w:tcBorders>
              <w:top w:val="nil"/>
              <w:bottom w:val="nil"/>
            </w:tcBorders>
          </w:tcPr>
          <w:p w14:paraId="2BF11C2D" w14:textId="77777777" w:rsidR="00727637" w:rsidRDefault="00727637" w:rsidP="00727637">
            <w:pPr>
              <w:pStyle w:val="TableParagraph"/>
              <w:spacing w:before="10"/>
              <w:ind w:left="225"/>
              <w:rPr>
                <w:b/>
                <w:sz w:val="12"/>
              </w:rPr>
            </w:pPr>
            <w:r>
              <w:rPr>
                <w:b/>
                <w:sz w:val="12"/>
              </w:rPr>
              <w:t>OUTROS CRÉDITOS</w:t>
            </w:r>
          </w:p>
        </w:tc>
        <w:tc>
          <w:tcPr>
            <w:tcW w:w="1488" w:type="dxa"/>
            <w:tcBorders>
              <w:top w:val="nil"/>
              <w:bottom w:val="nil"/>
            </w:tcBorders>
          </w:tcPr>
          <w:p w14:paraId="5BD2A76A" w14:textId="77777777" w:rsidR="00727637" w:rsidRDefault="00727637" w:rsidP="00727637">
            <w:pPr>
              <w:pStyle w:val="TableParagraph"/>
              <w:spacing w:before="22" w:line="133" w:lineRule="exact"/>
              <w:ind w:right="462"/>
              <w:jc w:val="right"/>
              <w:rPr>
                <w:sz w:val="12"/>
              </w:rPr>
            </w:pPr>
            <w:r>
              <w:rPr>
                <w:sz w:val="12"/>
              </w:rPr>
              <w:t>(Nota 10)</w:t>
            </w:r>
          </w:p>
        </w:tc>
        <w:tc>
          <w:tcPr>
            <w:tcW w:w="1371" w:type="dxa"/>
            <w:tcBorders>
              <w:top w:val="nil"/>
              <w:bottom w:val="nil"/>
            </w:tcBorders>
          </w:tcPr>
          <w:p w14:paraId="3B6D68C5" w14:textId="77777777" w:rsidR="00727637" w:rsidRDefault="00727637" w:rsidP="00727637">
            <w:pPr>
              <w:pStyle w:val="TableParagraph"/>
              <w:spacing w:before="22" w:line="133" w:lineRule="exact"/>
              <w:ind w:right="37"/>
              <w:jc w:val="right"/>
              <w:rPr>
                <w:b/>
                <w:sz w:val="12"/>
              </w:rPr>
            </w:pPr>
            <w:r>
              <w:rPr>
                <w:b/>
                <w:w w:val="95"/>
                <w:sz w:val="12"/>
              </w:rPr>
              <w:t>535.674</w:t>
            </w:r>
          </w:p>
        </w:tc>
        <w:tc>
          <w:tcPr>
            <w:tcW w:w="1276" w:type="dxa"/>
            <w:tcBorders>
              <w:top w:val="nil"/>
              <w:bottom w:val="nil"/>
            </w:tcBorders>
          </w:tcPr>
          <w:p w14:paraId="6F59308B" w14:textId="77777777" w:rsidR="00727637" w:rsidRDefault="00727637" w:rsidP="00727637">
            <w:pPr>
              <w:pStyle w:val="TableParagraph"/>
              <w:spacing w:before="22" w:line="133" w:lineRule="exact"/>
              <w:ind w:right="36"/>
              <w:jc w:val="right"/>
              <w:rPr>
                <w:b/>
                <w:sz w:val="12"/>
              </w:rPr>
            </w:pPr>
            <w:r>
              <w:rPr>
                <w:b/>
                <w:w w:val="95"/>
                <w:sz w:val="12"/>
              </w:rPr>
              <w:t>891.309</w:t>
            </w:r>
          </w:p>
        </w:tc>
      </w:tr>
      <w:tr w:rsidR="00727637" w14:paraId="7C77F43E" w14:textId="77777777" w:rsidTr="00727637">
        <w:trPr>
          <w:trHeight w:val="175"/>
        </w:trPr>
        <w:tc>
          <w:tcPr>
            <w:tcW w:w="6451" w:type="dxa"/>
            <w:tcBorders>
              <w:top w:val="nil"/>
              <w:bottom w:val="nil"/>
            </w:tcBorders>
          </w:tcPr>
          <w:p w14:paraId="1112BC32" w14:textId="77777777" w:rsidR="00727637" w:rsidRDefault="00727637" w:rsidP="00727637">
            <w:pPr>
              <w:pStyle w:val="TableParagraph"/>
              <w:spacing w:before="10"/>
              <w:ind w:left="292"/>
              <w:rPr>
                <w:sz w:val="12"/>
              </w:rPr>
            </w:pPr>
            <w:r>
              <w:rPr>
                <w:sz w:val="12"/>
              </w:rPr>
              <w:t>Carteira de Câmbio</w:t>
            </w:r>
          </w:p>
        </w:tc>
        <w:tc>
          <w:tcPr>
            <w:tcW w:w="1488" w:type="dxa"/>
            <w:tcBorders>
              <w:top w:val="nil"/>
              <w:bottom w:val="nil"/>
            </w:tcBorders>
          </w:tcPr>
          <w:p w14:paraId="16CA795F" w14:textId="77777777" w:rsidR="00727637" w:rsidRDefault="00727637" w:rsidP="00727637">
            <w:pPr>
              <w:pStyle w:val="TableParagraph"/>
              <w:spacing w:before="22" w:line="133" w:lineRule="exact"/>
              <w:ind w:right="412"/>
              <w:jc w:val="right"/>
              <w:rPr>
                <w:sz w:val="12"/>
              </w:rPr>
            </w:pPr>
            <w:r>
              <w:rPr>
                <w:sz w:val="12"/>
              </w:rPr>
              <w:t>(Nota 10.a)</w:t>
            </w:r>
          </w:p>
        </w:tc>
        <w:tc>
          <w:tcPr>
            <w:tcW w:w="1371" w:type="dxa"/>
            <w:tcBorders>
              <w:top w:val="nil"/>
              <w:bottom w:val="nil"/>
            </w:tcBorders>
          </w:tcPr>
          <w:p w14:paraId="709EF59E" w14:textId="77777777" w:rsidR="00727637" w:rsidRDefault="00727637" w:rsidP="00727637">
            <w:pPr>
              <w:pStyle w:val="TableParagraph"/>
              <w:spacing w:before="22" w:line="133" w:lineRule="exact"/>
              <w:ind w:right="37"/>
              <w:jc w:val="right"/>
              <w:rPr>
                <w:sz w:val="12"/>
              </w:rPr>
            </w:pPr>
            <w:r>
              <w:rPr>
                <w:w w:val="95"/>
                <w:sz w:val="12"/>
              </w:rPr>
              <w:t>473.107</w:t>
            </w:r>
          </w:p>
        </w:tc>
        <w:tc>
          <w:tcPr>
            <w:tcW w:w="1276" w:type="dxa"/>
            <w:tcBorders>
              <w:top w:val="nil"/>
              <w:bottom w:val="nil"/>
            </w:tcBorders>
          </w:tcPr>
          <w:p w14:paraId="1D41B2E0" w14:textId="77777777" w:rsidR="00727637" w:rsidRDefault="00727637" w:rsidP="00727637">
            <w:pPr>
              <w:pStyle w:val="TableParagraph"/>
              <w:spacing w:before="22" w:line="133" w:lineRule="exact"/>
              <w:ind w:right="36"/>
              <w:jc w:val="right"/>
              <w:rPr>
                <w:sz w:val="12"/>
              </w:rPr>
            </w:pPr>
            <w:r>
              <w:rPr>
                <w:w w:val="95"/>
                <w:sz w:val="12"/>
              </w:rPr>
              <w:t>822.414</w:t>
            </w:r>
          </w:p>
        </w:tc>
      </w:tr>
      <w:tr w:rsidR="00727637" w14:paraId="41539E92" w14:textId="77777777" w:rsidTr="00727637">
        <w:trPr>
          <w:trHeight w:val="175"/>
        </w:trPr>
        <w:tc>
          <w:tcPr>
            <w:tcW w:w="6451" w:type="dxa"/>
            <w:tcBorders>
              <w:top w:val="nil"/>
              <w:bottom w:val="nil"/>
            </w:tcBorders>
          </w:tcPr>
          <w:p w14:paraId="20E1E98F" w14:textId="77777777" w:rsidR="00727637" w:rsidRDefault="00727637" w:rsidP="00727637">
            <w:pPr>
              <w:pStyle w:val="TableParagraph"/>
              <w:spacing w:before="10"/>
              <w:ind w:left="292"/>
              <w:rPr>
                <w:sz w:val="12"/>
              </w:rPr>
            </w:pPr>
            <w:r>
              <w:rPr>
                <w:sz w:val="12"/>
              </w:rPr>
              <w:t>Rendas a Receber</w:t>
            </w:r>
          </w:p>
        </w:tc>
        <w:tc>
          <w:tcPr>
            <w:tcW w:w="1488" w:type="dxa"/>
            <w:tcBorders>
              <w:top w:val="nil"/>
              <w:bottom w:val="nil"/>
            </w:tcBorders>
          </w:tcPr>
          <w:p w14:paraId="15C9D052" w14:textId="77777777" w:rsidR="00727637" w:rsidRDefault="00727637" w:rsidP="00727637">
            <w:pPr>
              <w:pStyle w:val="TableParagraph"/>
              <w:rPr>
                <w:rFonts w:ascii="Times New Roman"/>
                <w:sz w:val="10"/>
              </w:rPr>
            </w:pPr>
          </w:p>
        </w:tc>
        <w:tc>
          <w:tcPr>
            <w:tcW w:w="1371" w:type="dxa"/>
            <w:tcBorders>
              <w:top w:val="nil"/>
              <w:bottom w:val="nil"/>
            </w:tcBorders>
          </w:tcPr>
          <w:p w14:paraId="7A498432" w14:textId="77777777" w:rsidR="00727637" w:rsidRDefault="00727637" w:rsidP="00727637">
            <w:pPr>
              <w:pStyle w:val="TableParagraph"/>
              <w:spacing w:before="22" w:line="133" w:lineRule="exact"/>
              <w:ind w:right="37"/>
              <w:jc w:val="right"/>
              <w:rPr>
                <w:sz w:val="12"/>
              </w:rPr>
            </w:pPr>
            <w:r>
              <w:rPr>
                <w:w w:val="95"/>
                <w:sz w:val="12"/>
              </w:rPr>
              <w:t>24.457</w:t>
            </w:r>
          </w:p>
        </w:tc>
        <w:tc>
          <w:tcPr>
            <w:tcW w:w="1276" w:type="dxa"/>
            <w:tcBorders>
              <w:top w:val="nil"/>
              <w:bottom w:val="nil"/>
            </w:tcBorders>
          </w:tcPr>
          <w:p w14:paraId="71616B05" w14:textId="77777777" w:rsidR="00727637" w:rsidRDefault="00727637" w:rsidP="00727637">
            <w:pPr>
              <w:pStyle w:val="TableParagraph"/>
              <w:spacing w:before="22" w:line="133" w:lineRule="exact"/>
              <w:ind w:right="36"/>
              <w:jc w:val="right"/>
              <w:rPr>
                <w:sz w:val="12"/>
              </w:rPr>
            </w:pPr>
            <w:r>
              <w:rPr>
                <w:w w:val="95"/>
                <w:sz w:val="12"/>
              </w:rPr>
              <w:t>27.159</w:t>
            </w:r>
          </w:p>
        </w:tc>
      </w:tr>
      <w:tr w:rsidR="00727637" w14:paraId="6F2F1E90" w14:textId="77777777" w:rsidTr="00727637">
        <w:trPr>
          <w:trHeight w:val="175"/>
        </w:trPr>
        <w:tc>
          <w:tcPr>
            <w:tcW w:w="6451" w:type="dxa"/>
            <w:tcBorders>
              <w:top w:val="nil"/>
              <w:bottom w:val="nil"/>
            </w:tcBorders>
          </w:tcPr>
          <w:p w14:paraId="3FF71557" w14:textId="77777777" w:rsidR="00727637" w:rsidRDefault="00727637" w:rsidP="00727637">
            <w:pPr>
              <w:pStyle w:val="TableParagraph"/>
              <w:spacing w:before="10"/>
              <w:ind w:left="292"/>
              <w:rPr>
                <w:sz w:val="12"/>
              </w:rPr>
            </w:pPr>
            <w:r>
              <w:rPr>
                <w:sz w:val="12"/>
              </w:rPr>
              <w:t>Negociação e Intermediação de Valores</w:t>
            </w:r>
          </w:p>
        </w:tc>
        <w:tc>
          <w:tcPr>
            <w:tcW w:w="1488" w:type="dxa"/>
            <w:tcBorders>
              <w:top w:val="nil"/>
              <w:bottom w:val="nil"/>
            </w:tcBorders>
          </w:tcPr>
          <w:p w14:paraId="04FA7D55" w14:textId="77777777" w:rsidR="00727637" w:rsidRDefault="00727637" w:rsidP="00727637">
            <w:pPr>
              <w:pStyle w:val="TableParagraph"/>
              <w:rPr>
                <w:rFonts w:ascii="Times New Roman"/>
                <w:sz w:val="10"/>
              </w:rPr>
            </w:pPr>
          </w:p>
        </w:tc>
        <w:tc>
          <w:tcPr>
            <w:tcW w:w="1371" w:type="dxa"/>
            <w:tcBorders>
              <w:top w:val="nil"/>
              <w:bottom w:val="nil"/>
            </w:tcBorders>
          </w:tcPr>
          <w:p w14:paraId="18A6C760" w14:textId="77777777" w:rsidR="00727637" w:rsidRDefault="00727637" w:rsidP="00727637">
            <w:pPr>
              <w:pStyle w:val="TableParagraph"/>
              <w:spacing w:before="22" w:line="133" w:lineRule="exact"/>
              <w:ind w:right="171"/>
              <w:jc w:val="right"/>
              <w:rPr>
                <w:sz w:val="12"/>
              </w:rPr>
            </w:pPr>
            <w:r>
              <w:rPr>
                <w:w w:val="99"/>
                <w:sz w:val="12"/>
              </w:rPr>
              <w:t>-</w:t>
            </w:r>
          </w:p>
        </w:tc>
        <w:tc>
          <w:tcPr>
            <w:tcW w:w="1276" w:type="dxa"/>
            <w:tcBorders>
              <w:top w:val="nil"/>
              <w:bottom w:val="nil"/>
            </w:tcBorders>
          </w:tcPr>
          <w:p w14:paraId="513B68C5" w14:textId="77777777" w:rsidR="00727637" w:rsidRDefault="00727637" w:rsidP="00727637">
            <w:pPr>
              <w:pStyle w:val="TableParagraph"/>
              <w:spacing w:before="22" w:line="133" w:lineRule="exact"/>
              <w:ind w:right="35"/>
              <w:jc w:val="right"/>
              <w:rPr>
                <w:sz w:val="12"/>
              </w:rPr>
            </w:pPr>
            <w:r>
              <w:rPr>
                <w:w w:val="95"/>
                <w:sz w:val="12"/>
              </w:rPr>
              <w:t>16</w:t>
            </w:r>
          </w:p>
        </w:tc>
      </w:tr>
      <w:tr w:rsidR="00727637" w14:paraId="2CC76338" w14:textId="77777777" w:rsidTr="00727637">
        <w:trPr>
          <w:trHeight w:val="175"/>
        </w:trPr>
        <w:tc>
          <w:tcPr>
            <w:tcW w:w="6451" w:type="dxa"/>
            <w:tcBorders>
              <w:top w:val="nil"/>
              <w:bottom w:val="nil"/>
            </w:tcBorders>
          </w:tcPr>
          <w:p w14:paraId="7DB461B6" w14:textId="77777777" w:rsidR="00727637" w:rsidRDefault="00727637" w:rsidP="00727637">
            <w:pPr>
              <w:pStyle w:val="TableParagraph"/>
              <w:spacing w:before="10"/>
              <w:ind w:left="292"/>
              <w:rPr>
                <w:sz w:val="12"/>
              </w:rPr>
            </w:pPr>
            <w:r>
              <w:rPr>
                <w:sz w:val="12"/>
              </w:rPr>
              <w:t>Títulos e Créditos a Receber</w:t>
            </w:r>
          </w:p>
        </w:tc>
        <w:tc>
          <w:tcPr>
            <w:tcW w:w="1488" w:type="dxa"/>
            <w:tcBorders>
              <w:top w:val="nil"/>
              <w:bottom w:val="nil"/>
            </w:tcBorders>
          </w:tcPr>
          <w:p w14:paraId="0C15766F" w14:textId="77777777" w:rsidR="00727637" w:rsidRDefault="00727637" w:rsidP="00727637">
            <w:pPr>
              <w:pStyle w:val="TableParagraph"/>
              <w:rPr>
                <w:rFonts w:ascii="Times New Roman"/>
                <w:sz w:val="10"/>
              </w:rPr>
            </w:pPr>
          </w:p>
        </w:tc>
        <w:tc>
          <w:tcPr>
            <w:tcW w:w="1371" w:type="dxa"/>
            <w:tcBorders>
              <w:top w:val="nil"/>
              <w:bottom w:val="nil"/>
            </w:tcBorders>
          </w:tcPr>
          <w:p w14:paraId="2E6D48C8" w14:textId="77777777" w:rsidR="00727637" w:rsidRDefault="00727637" w:rsidP="00727637">
            <w:pPr>
              <w:pStyle w:val="TableParagraph"/>
              <w:spacing w:before="22" w:line="133" w:lineRule="exact"/>
              <w:ind w:right="37"/>
              <w:jc w:val="right"/>
              <w:rPr>
                <w:sz w:val="12"/>
              </w:rPr>
            </w:pPr>
            <w:r>
              <w:rPr>
                <w:w w:val="95"/>
                <w:sz w:val="12"/>
              </w:rPr>
              <w:t>38.110</w:t>
            </w:r>
          </w:p>
        </w:tc>
        <w:tc>
          <w:tcPr>
            <w:tcW w:w="1276" w:type="dxa"/>
            <w:tcBorders>
              <w:top w:val="nil"/>
              <w:bottom w:val="nil"/>
            </w:tcBorders>
          </w:tcPr>
          <w:p w14:paraId="318DECEF" w14:textId="77777777" w:rsidR="00727637" w:rsidRDefault="00727637" w:rsidP="00727637">
            <w:pPr>
              <w:pStyle w:val="TableParagraph"/>
              <w:spacing w:before="22" w:line="133" w:lineRule="exact"/>
              <w:ind w:right="36"/>
              <w:jc w:val="right"/>
              <w:rPr>
                <w:sz w:val="12"/>
              </w:rPr>
            </w:pPr>
            <w:r>
              <w:rPr>
                <w:w w:val="95"/>
                <w:sz w:val="12"/>
              </w:rPr>
              <w:t>41.720</w:t>
            </w:r>
          </w:p>
        </w:tc>
      </w:tr>
      <w:tr w:rsidR="00727637" w14:paraId="1ECD3CBC" w14:textId="77777777" w:rsidTr="00727637">
        <w:trPr>
          <w:trHeight w:val="175"/>
        </w:trPr>
        <w:tc>
          <w:tcPr>
            <w:tcW w:w="6451" w:type="dxa"/>
            <w:tcBorders>
              <w:top w:val="nil"/>
              <w:bottom w:val="nil"/>
            </w:tcBorders>
          </w:tcPr>
          <w:p w14:paraId="78361F60" w14:textId="77777777" w:rsidR="00727637" w:rsidRDefault="00727637" w:rsidP="00727637">
            <w:pPr>
              <w:pStyle w:val="TableParagraph"/>
              <w:spacing w:before="10"/>
              <w:ind w:left="157"/>
              <w:rPr>
                <w:b/>
                <w:sz w:val="12"/>
              </w:rPr>
            </w:pPr>
            <w:r>
              <w:rPr>
                <w:b/>
                <w:sz w:val="12"/>
              </w:rPr>
              <w:t>OUTROS ATIVOS</w:t>
            </w:r>
          </w:p>
        </w:tc>
        <w:tc>
          <w:tcPr>
            <w:tcW w:w="1488" w:type="dxa"/>
            <w:tcBorders>
              <w:top w:val="nil"/>
              <w:bottom w:val="nil"/>
            </w:tcBorders>
          </w:tcPr>
          <w:p w14:paraId="4F5EA361" w14:textId="77777777" w:rsidR="00727637" w:rsidRDefault="00727637" w:rsidP="00727637">
            <w:pPr>
              <w:pStyle w:val="TableParagraph"/>
              <w:spacing w:before="22" w:line="133" w:lineRule="exact"/>
              <w:ind w:right="462"/>
              <w:jc w:val="right"/>
              <w:rPr>
                <w:sz w:val="12"/>
              </w:rPr>
            </w:pPr>
            <w:r>
              <w:rPr>
                <w:sz w:val="12"/>
              </w:rPr>
              <w:t>(Nota 11)</w:t>
            </w:r>
          </w:p>
        </w:tc>
        <w:tc>
          <w:tcPr>
            <w:tcW w:w="1371" w:type="dxa"/>
            <w:tcBorders>
              <w:top w:val="nil"/>
              <w:bottom w:val="nil"/>
            </w:tcBorders>
          </w:tcPr>
          <w:p w14:paraId="7CAEA3AA" w14:textId="77777777" w:rsidR="00727637" w:rsidRDefault="00727637" w:rsidP="00727637">
            <w:pPr>
              <w:pStyle w:val="TableParagraph"/>
              <w:spacing w:before="22" w:line="133" w:lineRule="exact"/>
              <w:ind w:right="37"/>
              <w:jc w:val="right"/>
              <w:rPr>
                <w:b/>
                <w:sz w:val="12"/>
              </w:rPr>
            </w:pPr>
            <w:r>
              <w:rPr>
                <w:b/>
                <w:w w:val="95"/>
                <w:sz w:val="12"/>
              </w:rPr>
              <w:t>815.502</w:t>
            </w:r>
          </w:p>
        </w:tc>
        <w:tc>
          <w:tcPr>
            <w:tcW w:w="1276" w:type="dxa"/>
            <w:tcBorders>
              <w:top w:val="nil"/>
              <w:bottom w:val="nil"/>
            </w:tcBorders>
          </w:tcPr>
          <w:p w14:paraId="52C9B262" w14:textId="77777777" w:rsidR="00727637" w:rsidRDefault="00727637" w:rsidP="00727637">
            <w:pPr>
              <w:pStyle w:val="TableParagraph"/>
              <w:spacing w:before="22" w:line="133" w:lineRule="exact"/>
              <w:ind w:right="36"/>
              <w:jc w:val="right"/>
              <w:rPr>
                <w:b/>
                <w:sz w:val="12"/>
              </w:rPr>
            </w:pPr>
            <w:r>
              <w:rPr>
                <w:b/>
                <w:w w:val="95"/>
                <w:sz w:val="12"/>
              </w:rPr>
              <w:t>747.848</w:t>
            </w:r>
          </w:p>
        </w:tc>
      </w:tr>
      <w:tr w:rsidR="00727637" w14:paraId="4C71F904" w14:textId="77777777" w:rsidTr="00727637">
        <w:trPr>
          <w:trHeight w:val="175"/>
        </w:trPr>
        <w:tc>
          <w:tcPr>
            <w:tcW w:w="6451" w:type="dxa"/>
            <w:tcBorders>
              <w:top w:val="nil"/>
              <w:bottom w:val="nil"/>
            </w:tcBorders>
          </w:tcPr>
          <w:p w14:paraId="429FB7B0" w14:textId="77777777" w:rsidR="00727637" w:rsidRDefault="00727637" w:rsidP="00727637">
            <w:pPr>
              <w:pStyle w:val="TableParagraph"/>
              <w:spacing w:before="10"/>
              <w:ind w:left="224"/>
              <w:rPr>
                <w:sz w:val="12"/>
              </w:rPr>
            </w:pPr>
            <w:r>
              <w:rPr>
                <w:sz w:val="12"/>
              </w:rPr>
              <w:t>Diversos</w:t>
            </w:r>
          </w:p>
        </w:tc>
        <w:tc>
          <w:tcPr>
            <w:tcW w:w="1488" w:type="dxa"/>
            <w:tcBorders>
              <w:top w:val="nil"/>
              <w:bottom w:val="nil"/>
            </w:tcBorders>
          </w:tcPr>
          <w:p w14:paraId="0456A80B" w14:textId="77777777" w:rsidR="00727637" w:rsidRDefault="00727637" w:rsidP="00727637">
            <w:pPr>
              <w:pStyle w:val="TableParagraph"/>
              <w:rPr>
                <w:rFonts w:ascii="Times New Roman"/>
                <w:sz w:val="10"/>
              </w:rPr>
            </w:pPr>
          </w:p>
        </w:tc>
        <w:tc>
          <w:tcPr>
            <w:tcW w:w="1371" w:type="dxa"/>
            <w:tcBorders>
              <w:top w:val="nil"/>
              <w:bottom w:val="nil"/>
            </w:tcBorders>
          </w:tcPr>
          <w:p w14:paraId="0B795DF4" w14:textId="77777777" w:rsidR="00727637" w:rsidRDefault="00727637" w:rsidP="00727637">
            <w:pPr>
              <w:pStyle w:val="TableParagraph"/>
              <w:spacing w:before="22" w:line="133" w:lineRule="exact"/>
              <w:ind w:right="37"/>
              <w:jc w:val="right"/>
              <w:rPr>
                <w:sz w:val="12"/>
              </w:rPr>
            </w:pPr>
            <w:r>
              <w:rPr>
                <w:w w:val="95"/>
                <w:sz w:val="12"/>
              </w:rPr>
              <w:t>815.502</w:t>
            </w:r>
          </w:p>
        </w:tc>
        <w:tc>
          <w:tcPr>
            <w:tcW w:w="1276" w:type="dxa"/>
            <w:tcBorders>
              <w:top w:val="nil"/>
              <w:bottom w:val="nil"/>
            </w:tcBorders>
          </w:tcPr>
          <w:p w14:paraId="4A1616B5" w14:textId="77777777" w:rsidR="00727637" w:rsidRDefault="00727637" w:rsidP="00727637">
            <w:pPr>
              <w:pStyle w:val="TableParagraph"/>
              <w:spacing w:before="22" w:line="133" w:lineRule="exact"/>
              <w:ind w:right="36"/>
              <w:jc w:val="right"/>
              <w:rPr>
                <w:sz w:val="12"/>
              </w:rPr>
            </w:pPr>
            <w:r>
              <w:rPr>
                <w:w w:val="95"/>
                <w:sz w:val="12"/>
              </w:rPr>
              <w:t>747.848</w:t>
            </w:r>
          </w:p>
        </w:tc>
      </w:tr>
      <w:tr w:rsidR="00727637" w14:paraId="1598C3F3" w14:textId="77777777" w:rsidTr="00727637">
        <w:trPr>
          <w:trHeight w:val="175"/>
        </w:trPr>
        <w:tc>
          <w:tcPr>
            <w:tcW w:w="6451" w:type="dxa"/>
            <w:tcBorders>
              <w:top w:val="nil"/>
              <w:bottom w:val="nil"/>
            </w:tcBorders>
          </w:tcPr>
          <w:p w14:paraId="4B6AF16F" w14:textId="77777777" w:rsidR="00727637" w:rsidRDefault="00727637" w:rsidP="00727637">
            <w:pPr>
              <w:pStyle w:val="TableParagraph"/>
              <w:spacing w:before="10"/>
              <w:ind w:left="157"/>
              <w:rPr>
                <w:b/>
                <w:sz w:val="12"/>
              </w:rPr>
            </w:pPr>
            <w:r>
              <w:rPr>
                <w:b/>
                <w:sz w:val="12"/>
              </w:rPr>
              <w:t>PROVISÕES PARA PERDAS ESPERADAS ASSOCIADAS AO RISCO DE CRÉDITO</w:t>
            </w:r>
          </w:p>
        </w:tc>
        <w:tc>
          <w:tcPr>
            <w:tcW w:w="1488" w:type="dxa"/>
            <w:tcBorders>
              <w:top w:val="nil"/>
              <w:bottom w:val="nil"/>
            </w:tcBorders>
          </w:tcPr>
          <w:p w14:paraId="60BD0723" w14:textId="77777777" w:rsidR="00727637" w:rsidRDefault="00727637" w:rsidP="00727637">
            <w:pPr>
              <w:pStyle w:val="TableParagraph"/>
              <w:spacing w:before="22" w:line="133" w:lineRule="exact"/>
              <w:ind w:right="446"/>
              <w:jc w:val="right"/>
              <w:rPr>
                <w:sz w:val="12"/>
              </w:rPr>
            </w:pPr>
            <w:r>
              <w:rPr>
                <w:sz w:val="12"/>
              </w:rPr>
              <w:t>(Nota 9.a)</w:t>
            </w:r>
          </w:p>
        </w:tc>
        <w:tc>
          <w:tcPr>
            <w:tcW w:w="1371" w:type="dxa"/>
            <w:tcBorders>
              <w:top w:val="nil"/>
              <w:bottom w:val="nil"/>
            </w:tcBorders>
          </w:tcPr>
          <w:p w14:paraId="4EC7C56C" w14:textId="77777777" w:rsidR="00727637" w:rsidRDefault="00727637" w:rsidP="00727637">
            <w:pPr>
              <w:pStyle w:val="TableParagraph"/>
              <w:spacing w:before="22" w:line="133" w:lineRule="exact"/>
              <w:ind w:right="-15"/>
              <w:jc w:val="right"/>
              <w:rPr>
                <w:b/>
                <w:sz w:val="12"/>
              </w:rPr>
            </w:pPr>
            <w:r>
              <w:rPr>
                <w:b/>
                <w:w w:val="95"/>
                <w:sz w:val="12"/>
              </w:rPr>
              <w:t>(540.383)</w:t>
            </w:r>
          </w:p>
        </w:tc>
        <w:tc>
          <w:tcPr>
            <w:tcW w:w="1276" w:type="dxa"/>
            <w:tcBorders>
              <w:top w:val="nil"/>
              <w:bottom w:val="nil"/>
            </w:tcBorders>
          </w:tcPr>
          <w:p w14:paraId="60ED95CD" w14:textId="77777777" w:rsidR="00727637" w:rsidRDefault="00727637" w:rsidP="00727637">
            <w:pPr>
              <w:pStyle w:val="TableParagraph"/>
              <w:spacing w:before="22" w:line="133" w:lineRule="exact"/>
              <w:ind w:right="-15"/>
              <w:jc w:val="right"/>
              <w:rPr>
                <w:b/>
                <w:sz w:val="12"/>
              </w:rPr>
            </w:pPr>
            <w:r>
              <w:rPr>
                <w:b/>
                <w:w w:val="95"/>
                <w:sz w:val="12"/>
              </w:rPr>
              <w:t>(348.109)</w:t>
            </w:r>
          </w:p>
        </w:tc>
      </w:tr>
      <w:tr w:rsidR="00727637" w14:paraId="7876C6E8" w14:textId="77777777" w:rsidTr="00727637">
        <w:trPr>
          <w:trHeight w:val="175"/>
        </w:trPr>
        <w:tc>
          <w:tcPr>
            <w:tcW w:w="6451" w:type="dxa"/>
            <w:tcBorders>
              <w:top w:val="nil"/>
              <w:bottom w:val="nil"/>
            </w:tcBorders>
          </w:tcPr>
          <w:p w14:paraId="20A1F907" w14:textId="77777777" w:rsidR="00727637" w:rsidRDefault="00727637" w:rsidP="00727637">
            <w:pPr>
              <w:pStyle w:val="TableParagraph"/>
              <w:spacing w:before="10"/>
              <w:ind w:left="224"/>
              <w:rPr>
                <w:sz w:val="12"/>
              </w:rPr>
            </w:pPr>
            <w:r>
              <w:rPr>
                <w:sz w:val="12"/>
              </w:rPr>
              <w:t>Provisão para Operações de Crédito de Liquidação Duvidosa</w:t>
            </w:r>
          </w:p>
        </w:tc>
        <w:tc>
          <w:tcPr>
            <w:tcW w:w="1488" w:type="dxa"/>
            <w:tcBorders>
              <w:top w:val="nil"/>
              <w:bottom w:val="nil"/>
            </w:tcBorders>
          </w:tcPr>
          <w:p w14:paraId="00DB3A6B" w14:textId="77777777" w:rsidR="00727637" w:rsidRDefault="00727637" w:rsidP="00727637">
            <w:pPr>
              <w:pStyle w:val="TableParagraph"/>
              <w:rPr>
                <w:rFonts w:ascii="Times New Roman"/>
                <w:sz w:val="10"/>
              </w:rPr>
            </w:pPr>
          </w:p>
        </w:tc>
        <w:tc>
          <w:tcPr>
            <w:tcW w:w="1371" w:type="dxa"/>
            <w:tcBorders>
              <w:top w:val="nil"/>
              <w:bottom w:val="nil"/>
            </w:tcBorders>
          </w:tcPr>
          <w:p w14:paraId="755CC92D" w14:textId="77777777" w:rsidR="00727637" w:rsidRDefault="00727637" w:rsidP="00727637">
            <w:pPr>
              <w:pStyle w:val="TableParagraph"/>
              <w:spacing w:before="22" w:line="133" w:lineRule="exact"/>
              <w:ind w:right="-15"/>
              <w:jc w:val="right"/>
              <w:rPr>
                <w:sz w:val="12"/>
              </w:rPr>
            </w:pPr>
            <w:r>
              <w:rPr>
                <w:w w:val="95"/>
                <w:sz w:val="12"/>
              </w:rPr>
              <w:t>(452.203)</w:t>
            </w:r>
          </w:p>
        </w:tc>
        <w:tc>
          <w:tcPr>
            <w:tcW w:w="1276" w:type="dxa"/>
            <w:tcBorders>
              <w:top w:val="nil"/>
              <w:bottom w:val="nil"/>
            </w:tcBorders>
          </w:tcPr>
          <w:p w14:paraId="039EA6EF" w14:textId="77777777" w:rsidR="00727637" w:rsidRDefault="00727637" w:rsidP="00727637">
            <w:pPr>
              <w:pStyle w:val="TableParagraph"/>
              <w:spacing w:before="22" w:line="133" w:lineRule="exact"/>
              <w:ind w:right="-15"/>
              <w:jc w:val="right"/>
              <w:rPr>
                <w:sz w:val="12"/>
              </w:rPr>
            </w:pPr>
            <w:r>
              <w:rPr>
                <w:w w:val="95"/>
                <w:sz w:val="12"/>
              </w:rPr>
              <w:t>(253.364)</w:t>
            </w:r>
          </w:p>
        </w:tc>
      </w:tr>
      <w:tr w:rsidR="00727637" w14:paraId="1B4A82D0" w14:textId="77777777" w:rsidTr="00727637">
        <w:trPr>
          <w:trHeight w:val="175"/>
        </w:trPr>
        <w:tc>
          <w:tcPr>
            <w:tcW w:w="6451" w:type="dxa"/>
            <w:tcBorders>
              <w:top w:val="nil"/>
              <w:bottom w:val="nil"/>
            </w:tcBorders>
          </w:tcPr>
          <w:p w14:paraId="7FB9B94C" w14:textId="77777777" w:rsidR="00727637" w:rsidRDefault="00727637" w:rsidP="00727637">
            <w:pPr>
              <w:pStyle w:val="TableParagraph"/>
              <w:spacing w:before="10"/>
              <w:ind w:left="224"/>
              <w:rPr>
                <w:sz w:val="12"/>
              </w:rPr>
            </w:pPr>
            <w:r>
              <w:rPr>
                <w:sz w:val="12"/>
              </w:rPr>
              <w:t>Provisão para Outros Créditos de Liquidação Duvidosa</w:t>
            </w:r>
          </w:p>
        </w:tc>
        <w:tc>
          <w:tcPr>
            <w:tcW w:w="1488" w:type="dxa"/>
            <w:tcBorders>
              <w:top w:val="nil"/>
              <w:bottom w:val="nil"/>
            </w:tcBorders>
          </w:tcPr>
          <w:p w14:paraId="1306A51A" w14:textId="77777777" w:rsidR="00727637" w:rsidRDefault="00727637" w:rsidP="00727637">
            <w:pPr>
              <w:pStyle w:val="TableParagraph"/>
              <w:rPr>
                <w:rFonts w:ascii="Times New Roman"/>
                <w:sz w:val="10"/>
              </w:rPr>
            </w:pPr>
          </w:p>
        </w:tc>
        <w:tc>
          <w:tcPr>
            <w:tcW w:w="1371" w:type="dxa"/>
            <w:tcBorders>
              <w:top w:val="nil"/>
              <w:bottom w:val="nil"/>
            </w:tcBorders>
          </w:tcPr>
          <w:p w14:paraId="00F8A01B" w14:textId="77777777" w:rsidR="00727637" w:rsidRDefault="00727637" w:rsidP="00727637">
            <w:pPr>
              <w:pStyle w:val="TableParagraph"/>
              <w:spacing w:before="22" w:line="133" w:lineRule="exact"/>
              <w:ind w:right="-15"/>
              <w:jc w:val="right"/>
              <w:rPr>
                <w:sz w:val="12"/>
              </w:rPr>
            </w:pPr>
            <w:r>
              <w:rPr>
                <w:w w:val="95"/>
                <w:sz w:val="12"/>
              </w:rPr>
              <w:t>(88.180)</w:t>
            </w:r>
          </w:p>
        </w:tc>
        <w:tc>
          <w:tcPr>
            <w:tcW w:w="1276" w:type="dxa"/>
            <w:tcBorders>
              <w:top w:val="nil"/>
              <w:bottom w:val="nil"/>
            </w:tcBorders>
          </w:tcPr>
          <w:p w14:paraId="5D22CE20" w14:textId="77777777" w:rsidR="00727637" w:rsidRDefault="00727637" w:rsidP="00727637">
            <w:pPr>
              <w:pStyle w:val="TableParagraph"/>
              <w:spacing w:before="22" w:line="133" w:lineRule="exact"/>
              <w:ind w:right="-15"/>
              <w:jc w:val="right"/>
              <w:rPr>
                <w:sz w:val="12"/>
              </w:rPr>
            </w:pPr>
            <w:r>
              <w:rPr>
                <w:w w:val="95"/>
                <w:sz w:val="12"/>
              </w:rPr>
              <w:t>(94.745)</w:t>
            </w:r>
          </w:p>
        </w:tc>
      </w:tr>
      <w:tr w:rsidR="00727637" w14:paraId="2323FA76" w14:textId="77777777" w:rsidTr="00727637">
        <w:trPr>
          <w:trHeight w:val="175"/>
        </w:trPr>
        <w:tc>
          <w:tcPr>
            <w:tcW w:w="6451" w:type="dxa"/>
            <w:tcBorders>
              <w:top w:val="nil"/>
              <w:bottom w:val="nil"/>
            </w:tcBorders>
          </w:tcPr>
          <w:p w14:paraId="148914B2" w14:textId="77777777" w:rsidR="00727637" w:rsidRDefault="00727637" w:rsidP="00727637">
            <w:pPr>
              <w:pStyle w:val="TableParagraph"/>
              <w:spacing w:before="10"/>
              <w:ind w:left="157"/>
              <w:rPr>
                <w:b/>
                <w:sz w:val="12"/>
              </w:rPr>
            </w:pPr>
            <w:r>
              <w:rPr>
                <w:b/>
                <w:sz w:val="12"/>
              </w:rPr>
              <w:t>OUTROS VALORES E BENS</w:t>
            </w:r>
          </w:p>
        </w:tc>
        <w:tc>
          <w:tcPr>
            <w:tcW w:w="1488" w:type="dxa"/>
            <w:tcBorders>
              <w:top w:val="nil"/>
              <w:bottom w:val="nil"/>
            </w:tcBorders>
          </w:tcPr>
          <w:p w14:paraId="69EBADCE" w14:textId="77777777" w:rsidR="00727637" w:rsidRDefault="00727637" w:rsidP="00727637">
            <w:pPr>
              <w:pStyle w:val="TableParagraph"/>
              <w:spacing w:before="22" w:line="133" w:lineRule="exact"/>
              <w:ind w:right="462"/>
              <w:jc w:val="right"/>
              <w:rPr>
                <w:sz w:val="12"/>
              </w:rPr>
            </w:pPr>
            <w:r>
              <w:rPr>
                <w:sz w:val="12"/>
              </w:rPr>
              <w:t>(Nota 12)</w:t>
            </w:r>
          </w:p>
        </w:tc>
        <w:tc>
          <w:tcPr>
            <w:tcW w:w="1371" w:type="dxa"/>
            <w:tcBorders>
              <w:top w:val="nil"/>
              <w:bottom w:val="nil"/>
            </w:tcBorders>
          </w:tcPr>
          <w:p w14:paraId="11779A12" w14:textId="77777777" w:rsidR="00727637" w:rsidRDefault="00727637" w:rsidP="00727637">
            <w:pPr>
              <w:pStyle w:val="TableParagraph"/>
              <w:spacing w:before="22" w:line="133" w:lineRule="exact"/>
              <w:ind w:right="37"/>
              <w:jc w:val="right"/>
              <w:rPr>
                <w:b/>
                <w:sz w:val="12"/>
              </w:rPr>
            </w:pPr>
            <w:r>
              <w:rPr>
                <w:b/>
                <w:w w:val="95"/>
                <w:sz w:val="12"/>
              </w:rPr>
              <w:t>83.477</w:t>
            </w:r>
          </w:p>
        </w:tc>
        <w:tc>
          <w:tcPr>
            <w:tcW w:w="1276" w:type="dxa"/>
            <w:tcBorders>
              <w:top w:val="nil"/>
              <w:bottom w:val="nil"/>
            </w:tcBorders>
          </w:tcPr>
          <w:p w14:paraId="345E5D09" w14:textId="77777777" w:rsidR="00727637" w:rsidRDefault="00727637" w:rsidP="00727637">
            <w:pPr>
              <w:pStyle w:val="TableParagraph"/>
              <w:spacing w:before="22" w:line="133" w:lineRule="exact"/>
              <w:ind w:right="36"/>
              <w:jc w:val="right"/>
              <w:rPr>
                <w:b/>
                <w:sz w:val="12"/>
              </w:rPr>
            </w:pPr>
            <w:r>
              <w:rPr>
                <w:b/>
                <w:w w:val="95"/>
                <w:sz w:val="12"/>
              </w:rPr>
              <w:t>42.574</w:t>
            </w:r>
          </w:p>
        </w:tc>
      </w:tr>
      <w:tr w:rsidR="00727637" w14:paraId="110F2B10" w14:textId="77777777" w:rsidTr="00727637">
        <w:trPr>
          <w:trHeight w:val="175"/>
        </w:trPr>
        <w:tc>
          <w:tcPr>
            <w:tcW w:w="6451" w:type="dxa"/>
            <w:tcBorders>
              <w:top w:val="nil"/>
              <w:bottom w:val="nil"/>
            </w:tcBorders>
          </w:tcPr>
          <w:p w14:paraId="364C52B1" w14:textId="77777777" w:rsidR="00727637" w:rsidRDefault="00727637" w:rsidP="00727637">
            <w:pPr>
              <w:pStyle w:val="TableParagraph"/>
              <w:spacing w:before="10"/>
              <w:ind w:left="225"/>
              <w:rPr>
                <w:sz w:val="12"/>
              </w:rPr>
            </w:pPr>
            <w:r>
              <w:rPr>
                <w:sz w:val="12"/>
              </w:rPr>
              <w:t>Outros Valores e Bens</w:t>
            </w:r>
          </w:p>
        </w:tc>
        <w:tc>
          <w:tcPr>
            <w:tcW w:w="1488" w:type="dxa"/>
            <w:tcBorders>
              <w:top w:val="nil"/>
              <w:bottom w:val="nil"/>
            </w:tcBorders>
          </w:tcPr>
          <w:p w14:paraId="290D1144" w14:textId="77777777" w:rsidR="00727637" w:rsidRDefault="00727637" w:rsidP="00727637">
            <w:pPr>
              <w:pStyle w:val="TableParagraph"/>
              <w:rPr>
                <w:rFonts w:ascii="Times New Roman"/>
                <w:sz w:val="10"/>
              </w:rPr>
            </w:pPr>
          </w:p>
        </w:tc>
        <w:tc>
          <w:tcPr>
            <w:tcW w:w="1371" w:type="dxa"/>
            <w:tcBorders>
              <w:top w:val="nil"/>
              <w:bottom w:val="nil"/>
            </w:tcBorders>
          </w:tcPr>
          <w:p w14:paraId="755C23AF" w14:textId="77777777" w:rsidR="00727637" w:rsidRDefault="00727637" w:rsidP="00727637">
            <w:pPr>
              <w:pStyle w:val="TableParagraph"/>
              <w:spacing w:before="22" w:line="133" w:lineRule="exact"/>
              <w:ind w:right="37"/>
              <w:jc w:val="right"/>
              <w:rPr>
                <w:sz w:val="12"/>
              </w:rPr>
            </w:pPr>
            <w:r>
              <w:rPr>
                <w:w w:val="95"/>
                <w:sz w:val="12"/>
              </w:rPr>
              <w:t>13.951</w:t>
            </w:r>
          </w:p>
        </w:tc>
        <w:tc>
          <w:tcPr>
            <w:tcW w:w="1276" w:type="dxa"/>
            <w:tcBorders>
              <w:top w:val="nil"/>
              <w:bottom w:val="nil"/>
            </w:tcBorders>
          </w:tcPr>
          <w:p w14:paraId="6AD1E370" w14:textId="77777777" w:rsidR="00727637" w:rsidRDefault="00727637" w:rsidP="00727637">
            <w:pPr>
              <w:pStyle w:val="TableParagraph"/>
              <w:spacing w:before="22" w:line="133" w:lineRule="exact"/>
              <w:ind w:right="36"/>
              <w:jc w:val="right"/>
              <w:rPr>
                <w:sz w:val="12"/>
              </w:rPr>
            </w:pPr>
            <w:r>
              <w:rPr>
                <w:w w:val="95"/>
                <w:sz w:val="12"/>
              </w:rPr>
              <w:t>10.855</w:t>
            </w:r>
          </w:p>
        </w:tc>
      </w:tr>
      <w:tr w:rsidR="00727637" w14:paraId="13F1BA77" w14:textId="77777777" w:rsidTr="00727637">
        <w:trPr>
          <w:trHeight w:val="175"/>
        </w:trPr>
        <w:tc>
          <w:tcPr>
            <w:tcW w:w="6451" w:type="dxa"/>
            <w:tcBorders>
              <w:top w:val="nil"/>
              <w:bottom w:val="nil"/>
            </w:tcBorders>
          </w:tcPr>
          <w:p w14:paraId="0DF3C388" w14:textId="77777777" w:rsidR="00727637" w:rsidRDefault="00727637" w:rsidP="00727637">
            <w:pPr>
              <w:pStyle w:val="TableParagraph"/>
              <w:spacing w:before="10"/>
              <w:ind w:left="224"/>
              <w:rPr>
                <w:sz w:val="12"/>
              </w:rPr>
            </w:pPr>
            <w:r>
              <w:rPr>
                <w:sz w:val="12"/>
              </w:rPr>
              <w:t>Provisões para Desvalorizações</w:t>
            </w:r>
          </w:p>
        </w:tc>
        <w:tc>
          <w:tcPr>
            <w:tcW w:w="1488" w:type="dxa"/>
            <w:tcBorders>
              <w:top w:val="nil"/>
              <w:bottom w:val="nil"/>
            </w:tcBorders>
          </w:tcPr>
          <w:p w14:paraId="5BA0ED28" w14:textId="77777777" w:rsidR="00727637" w:rsidRDefault="00727637" w:rsidP="00727637">
            <w:pPr>
              <w:pStyle w:val="TableParagraph"/>
              <w:rPr>
                <w:rFonts w:ascii="Times New Roman"/>
                <w:sz w:val="10"/>
              </w:rPr>
            </w:pPr>
          </w:p>
        </w:tc>
        <w:tc>
          <w:tcPr>
            <w:tcW w:w="1371" w:type="dxa"/>
            <w:tcBorders>
              <w:top w:val="nil"/>
              <w:bottom w:val="nil"/>
            </w:tcBorders>
          </w:tcPr>
          <w:p w14:paraId="47B6EC93" w14:textId="77777777" w:rsidR="00727637" w:rsidRDefault="00727637" w:rsidP="00727637">
            <w:pPr>
              <w:pStyle w:val="TableParagraph"/>
              <w:spacing w:before="22" w:line="133" w:lineRule="exact"/>
              <w:ind w:right="-15"/>
              <w:jc w:val="right"/>
              <w:rPr>
                <w:sz w:val="12"/>
              </w:rPr>
            </w:pPr>
            <w:r>
              <w:rPr>
                <w:w w:val="95"/>
                <w:sz w:val="12"/>
              </w:rPr>
              <w:t>(447)</w:t>
            </w:r>
          </w:p>
        </w:tc>
        <w:tc>
          <w:tcPr>
            <w:tcW w:w="1276" w:type="dxa"/>
            <w:tcBorders>
              <w:top w:val="nil"/>
              <w:bottom w:val="nil"/>
            </w:tcBorders>
          </w:tcPr>
          <w:p w14:paraId="4F9EA376" w14:textId="77777777" w:rsidR="00727637" w:rsidRDefault="00727637" w:rsidP="00727637">
            <w:pPr>
              <w:pStyle w:val="TableParagraph"/>
              <w:spacing w:before="22" w:line="133" w:lineRule="exact"/>
              <w:ind w:right="-15"/>
              <w:jc w:val="right"/>
              <w:rPr>
                <w:sz w:val="12"/>
              </w:rPr>
            </w:pPr>
            <w:r>
              <w:rPr>
                <w:w w:val="95"/>
                <w:sz w:val="12"/>
              </w:rPr>
              <w:t>(472)</w:t>
            </w:r>
          </w:p>
        </w:tc>
      </w:tr>
      <w:tr w:rsidR="00727637" w14:paraId="5303101F" w14:textId="77777777" w:rsidTr="00727637">
        <w:trPr>
          <w:trHeight w:val="175"/>
        </w:trPr>
        <w:tc>
          <w:tcPr>
            <w:tcW w:w="6451" w:type="dxa"/>
            <w:tcBorders>
              <w:top w:val="nil"/>
              <w:bottom w:val="nil"/>
            </w:tcBorders>
          </w:tcPr>
          <w:p w14:paraId="3B8B1D7B" w14:textId="77777777" w:rsidR="00727637" w:rsidRDefault="00727637" w:rsidP="00727637">
            <w:pPr>
              <w:pStyle w:val="TableParagraph"/>
              <w:spacing w:before="11"/>
              <w:ind w:left="224"/>
              <w:rPr>
                <w:sz w:val="12"/>
              </w:rPr>
            </w:pPr>
            <w:r>
              <w:rPr>
                <w:sz w:val="12"/>
              </w:rPr>
              <w:t>Despesas Antecipadas</w:t>
            </w:r>
          </w:p>
        </w:tc>
        <w:tc>
          <w:tcPr>
            <w:tcW w:w="1488" w:type="dxa"/>
            <w:tcBorders>
              <w:top w:val="nil"/>
              <w:bottom w:val="nil"/>
            </w:tcBorders>
          </w:tcPr>
          <w:p w14:paraId="62F6BEA4" w14:textId="77777777" w:rsidR="00727637" w:rsidRDefault="00727637" w:rsidP="00727637">
            <w:pPr>
              <w:pStyle w:val="TableParagraph"/>
              <w:rPr>
                <w:rFonts w:ascii="Times New Roman"/>
                <w:sz w:val="10"/>
              </w:rPr>
            </w:pPr>
          </w:p>
        </w:tc>
        <w:tc>
          <w:tcPr>
            <w:tcW w:w="1371" w:type="dxa"/>
            <w:tcBorders>
              <w:top w:val="nil"/>
              <w:bottom w:val="nil"/>
            </w:tcBorders>
          </w:tcPr>
          <w:p w14:paraId="2EFC73F1" w14:textId="77777777" w:rsidR="00727637" w:rsidRDefault="00727637" w:rsidP="00727637">
            <w:pPr>
              <w:pStyle w:val="TableParagraph"/>
              <w:spacing w:before="23" w:line="133" w:lineRule="exact"/>
              <w:ind w:right="37"/>
              <w:jc w:val="right"/>
              <w:rPr>
                <w:sz w:val="12"/>
              </w:rPr>
            </w:pPr>
            <w:r>
              <w:rPr>
                <w:w w:val="95"/>
                <w:sz w:val="12"/>
              </w:rPr>
              <w:t>69.973</w:t>
            </w:r>
          </w:p>
        </w:tc>
        <w:tc>
          <w:tcPr>
            <w:tcW w:w="1276" w:type="dxa"/>
            <w:tcBorders>
              <w:top w:val="nil"/>
              <w:bottom w:val="nil"/>
            </w:tcBorders>
          </w:tcPr>
          <w:p w14:paraId="25F8C0A4" w14:textId="77777777" w:rsidR="00727637" w:rsidRDefault="00727637" w:rsidP="00727637">
            <w:pPr>
              <w:pStyle w:val="TableParagraph"/>
              <w:spacing w:before="23" w:line="133" w:lineRule="exact"/>
              <w:ind w:right="36"/>
              <w:jc w:val="right"/>
              <w:rPr>
                <w:sz w:val="12"/>
              </w:rPr>
            </w:pPr>
            <w:r>
              <w:rPr>
                <w:w w:val="95"/>
                <w:sz w:val="12"/>
              </w:rPr>
              <w:t>32.191</w:t>
            </w:r>
          </w:p>
        </w:tc>
      </w:tr>
      <w:tr w:rsidR="00727637" w14:paraId="023164A6" w14:textId="77777777" w:rsidTr="00727637">
        <w:trPr>
          <w:trHeight w:val="175"/>
        </w:trPr>
        <w:tc>
          <w:tcPr>
            <w:tcW w:w="6451" w:type="dxa"/>
            <w:tcBorders>
              <w:top w:val="nil"/>
              <w:bottom w:val="nil"/>
            </w:tcBorders>
          </w:tcPr>
          <w:p w14:paraId="378E461C" w14:textId="77777777" w:rsidR="00727637" w:rsidRDefault="00727637" w:rsidP="00727637">
            <w:pPr>
              <w:pStyle w:val="TableParagraph"/>
              <w:spacing w:before="10"/>
              <w:ind w:left="90"/>
              <w:rPr>
                <w:b/>
                <w:sz w:val="12"/>
              </w:rPr>
            </w:pPr>
            <w:r>
              <w:rPr>
                <w:b/>
                <w:sz w:val="12"/>
              </w:rPr>
              <w:t>NÃO CIRCULANTE</w:t>
            </w:r>
          </w:p>
        </w:tc>
        <w:tc>
          <w:tcPr>
            <w:tcW w:w="1488" w:type="dxa"/>
            <w:tcBorders>
              <w:top w:val="nil"/>
              <w:bottom w:val="nil"/>
            </w:tcBorders>
          </w:tcPr>
          <w:p w14:paraId="682479A2" w14:textId="77777777" w:rsidR="00727637" w:rsidRDefault="00727637" w:rsidP="00727637">
            <w:pPr>
              <w:pStyle w:val="TableParagraph"/>
              <w:rPr>
                <w:rFonts w:ascii="Times New Roman"/>
                <w:sz w:val="10"/>
              </w:rPr>
            </w:pPr>
          </w:p>
        </w:tc>
        <w:tc>
          <w:tcPr>
            <w:tcW w:w="1371" w:type="dxa"/>
            <w:tcBorders>
              <w:top w:val="nil"/>
              <w:bottom w:val="nil"/>
            </w:tcBorders>
          </w:tcPr>
          <w:p w14:paraId="5A5B3768" w14:textId="77777777" w:rsidR="00727637" w:rsidRDefault="00727637" w:rsidP="00727637">
            <w:pPr>
              <w:pStyle w:val="TableParagraph"/>
              <w:spacing w:before="22" w:line="133" w:lineRule="exact"/>
              <w:ind w:right="37"/>
              <w:jc w:val="right"/>
              <w:rPr>
                <w:b/>
                <w:sz w:val="12"/>
              </w:rPr>
            </w:pPr>
            <w:r>
              <w:rPr>
                <w:b/>
                <w:w w:val="95"/>
                <w:sz w:val="12"/>
              </w:rPr>
              <w:t>33.573.983</w:t>
            </w:r>
          </w:p>
        </w:tc>
        <w:tc>
          <w:tcPr>
            <w:tcW w:w="1276" w:type="dxa"/>
            <w:tcBorders>
              <w:top w:val="nil"/>
              <w:bottom w:val="nil"/>
            </w:tcBorders>
          </w:tcPr>
          <w:p w14:paraId="78697EC6" w14:textId="77777777" w:rsidR="00727637" w:rsidRDefault="00727637" w:rsidP="00727637">
            <w:pPr>
              <w:pStyle w:val="TableParagraph"/>
              <w:spacing w:before="22" w:line="133" w:lineRule="exact"/>
              <w:ind w:right="37"/>
              <w:jc w:val="right"/>
              <w:rPr>
                <w:b/>
                <w:sz w:val="12"/>
              </w:rPr>
            </w:pPr>
            <w:r>
              <w:rPr>
                <w:b/>
                <w:w w:val="95"/>
                <w:sz w:val="12"/>
              </w:rPr>
              <w:t>43.308.220</w:t>
            </w:r>
          </w:p>
        </w:tc>
      </w:tr>
      <w:tr w:rsidR="00727637" w14:paraId="473A5F20" w14:textId="77777777" w:rsidTr="00727637">
        <w:trPr>
          <w:trHeight w:val="175"/>
        </w:trPr>
        <w:tc>
          <w:tcPr>
            <w:tcW w:w="6451" w:type="dxa"/>
            <w:tcBorders>
              <w:top w:val="nil"/>
              <w:bottom w:val="nil"/>
            </w:tcBorders>
          </w:tcPr>
          <w:p w14:paraId="3BEEEB61" w14:textId="77777777" w:rsidR="00727637" w:rsidRDefault="00727637" w:rsidP="00727637">
            <w:pPr>
              <w:pStyle w:val="TableParagraph"/>
              <w:spacing w:before="10"/>
              <w:ind w:left="157"/>
              <w:rPr>
                <w:b/>
                <w:sz w:val="12"/>
              </w:rPr>
            </w:pPr>
            <w:r>
              <w:rPr>
                <w:b/>
                <w:sz w:val="12"/>
              </w:rPr>
              <w:t>INSTRUMENTOS FINANCEIROS</w:t>
            </w:r>
          </w:p>
        </w:tc>
        <w:tc>
          <w:tcPr>
            <w:tcW w:w="1488" w:type="dxa"/>
            <w:tcBorders>
              <w:top w:val="nil"/>
              <w:bottom w:val="nil"/>
            </w:tcBorders>
          </w:tcPr>
          <w:p w14:paraId="57C8AF1F" w14:textId="77777777" w:rsidR="00727637" w:rsidRDefault="00727637" w:rsidP="00727637">
            <w:pPr>
              <w:pStyle w:val="TableParagraph"/>
              <w:rPr>
                <w:rFonts w:ascii="Times New Roman"/>
                <w:sz w:val="10"/>
              </w:rPr>
            </w:pPr>
          </w:p>
        </w:tc>
        <w:tc>
          <w:tcPr>
            <w:tcW w:w="1371" w:type="dxa"/>
            <w:tcBorders>
              <w:top w:val="nil"/>
              <w:bottom w:val="nil"/>
            </w:tcBorders>
          </w:tcPr>
          <w:p w14:paraId="48F322A9" w14:textId="77777777" w:rsidR="00727637" w:rsidRDefault="00727637" w:rsidP="00727637">
            <w:pPr>
              <w:pStyle w:val="TableParagraph"/>
              <w:spacing w:before="22" w:line="133" w:lineRule="exact"/>
              <w:ind w:right="37"/>
              <w:jc w:val="right"/>
              <w:rPr>
                <w:b/>
                <w:sz w:val="12"/>
              </w:rPr>
            </w:pPr>
            <w:r>
              <w:rPr>
                <w:b/>
                <w:w w:val="95"/>
                <w:sz w:val="12"/>
              </w:rPr>
              <w:t>29.878.362</w:t>
            </w:r>
          </w:p>
        </w:tc>
        <w:tc>
          <w:tcPr>
            <w:tcW w:w="1276" w:type="dxa"/>
            <w:tcBorders>
              <w:top w:val="nil"/>
              <w:bottom w:val="nil"/>
            </w:tcBorders>
          </w:tcPr>
          <w:p w14:paraId="3285848A" w14:textId="77777777" w:rsidR="00727637" w:rsidRDefault="00727637" w:rsidP="00727637">
            <w:pPr>
              <w:pStyle w:val="TableParagraph"/>
              <w:spacing w:before="22" w:line="133" w:lineRule="exact"/>
              <w:ind w:right="37"/>
              <w:jc w:val="right"/>
              <w:rPr>
                <w:b/>
                <w:sz w:val="12"/>
              </w:rPr>
            </w:pPr>
            <w:r>
              <w:rPr>
                <w:b/>
                <w:w w:val="95"/>
                <w:sz w:val="12"/>
              </w:rPr>
              <w:t>39.529.393</w:t>
            </w:r>
          </w:p>
        </w:tc>
      </w:tr>
      <w:tr w:rsidR="00727637" w14:paraId="5C01D76A" w14:textId="77777777" w:rsidTr="00727637">
        <w:trPr>
          <w:trHeight w:val="175"/>
        </w:trPr>
        <w:tc>
          <w:tcPr>
            <w:tcW w:w="6451" w:type="dxa"/>
            <w:tcBorders>
              <w:top w:val="nil"/>
              <w:bottom w:val="nil"/>
            </w:tcBorders>
          </w:tcPr>
          <w:p w14:paraId="256022EC" w14:textId="77777777" w:rsidR="00727637" w:rsidRDefault="00727637" w:rsidP="00727637">
            <w:pPr>
              <w:pStyle w:val="TableParagraph"/>
              <w:spacing w:before="10"/>
              <w:ind w:left="224"/>
              <w:rPr>
                <w:b/>
                <w:sz w:val="12"/>
              </w:rPr>
            </w:pPr>
            <w:r>
              <w:rPr>
                <w:b/>
                <w:sz w:val="12"/>
              </w:rPr>
              <w:t>TÍTULOS E VALORES MOBILIÁRIOS</w:t>
            </w:r>
          </w:p>
        </w:tc>
        <w:tc>
          <w:tcPr>
            <w:tcW w:w="1488" w:type="dxa"/>
            <w:tcBorders>
              <w:top w:val="nil"/>
              <w:bottom w:val="nil"/>
            </w:tcBorders>
          </w:tcPr>
          <w:p w14:paraId="74287878" w14:textId="77777777" w:rsidR="00727637" w:rsidRDefault="00727637" w:rsidP="00727637">
            <w:pPr>
              <w:pStyle w:val="TableParagraph"/>
              <w:spacing w:before="22" w:line="133" w:lineRule="exact"/>
              <w:ind w:right="465"/>
              <w:jc w:val="right"/>
              <w:rPr>
                <w:sz w:val="12"/>
              </w:rPr>
            </w:pPr>
            <w:r>
              <w:rPr>
                <w:sz w:val="12"/>
              </w:rPr>
              <w:t>(Notas 7)</w:t>
            </w:r>
          </w:p>
        </w:tc>
        <w:tc>
          <w:tcPr>
            <w:tcW w:w="1371" w:type="dxa"/>
            <w:tcBorders>
              <w:top w:val="nil"/>
              <w:bottom w:val="nil"/>
            </w:tcBorders>
          </w:tcPr>
          <w:p w14:paraId="4FA29166" w14:textId="77777777" w:rsidR="00727637" w:rsidRDefault="00727637" w:rsidP="00727637">
            <w:pPr>
              <w:pStyle w:val="TableParagraph"/>
              <w:spacing w:before="22" w:line="133" w:lineRule="exact"/>
              <w:ind w:right="37"/>
              <w:jc w:val="right"/>
              <w:rPr>
                <w:b/>
                <w:sz w:val="12"/>
              </w:rPr>
            </w:pPr>
            <w:r>
              <w:rPr>
                <w:b/>
                <w:w w:val="95"/>
                <w:sz w:val="12"/>
              </w:rPr>
              <w:t>24.608.252</w:t>
            </w:r>
          </w:p>
        </w:tc>
        <w:tc>
          <w:tcPr>
            <w:tcW w:w="1276" w:type="dxa"/>
            <w:tcBorders>
              <w:top w:val="nil"/>
              <w:bottom w:val="nil"/>
            </w:tcBorders>
          </w:tcPr>
          <w:p w14:paraId="2AB0CEFF" w14:textId="77777777" w:rsidR="00727637" w:rsidRDefault="00727637" w:rsidP="00727637">
            <w:pPr>
              <w:pStyle w:val="TableParagraph"/>
              <w:spacing w:before="22" w:line="133" w:lineRule="exact"/>
              <w:ind w:right="37"/>
              <w:jc w:val="right"/>
              <w:rPr>
                <w:b/>
                <w:sz w:val="12"/>
              </w:rPr>
            </w:pPr>
            <w:r>
              <w:rPr>
                <w:b/>
                <w:w w:val="95"/>
                <w:sz w:val="12"/>
              </w:rPr>
              <w:t>34.356.351</w:t>
            </w:r>
          </w:p>
        </w:tc>
      </w:tr>
      <w:tr w:rsidR="00727637" w14:paraId="390163C2" w14:textId="77777777" w:rsidTr="00727637">
        <w:trPr>
          <w:trHeight w:val="175"/>
        </w:trPr>
        <w:tc>
          <w:tcPr>
            <w:tcW w:w="6451" w:type="dxa"/>
            <w:tcBorders>
              <w:top w:val="nil"/>
              <w:bottom w:val="nil"/>
            </w:tcBorders>
          </w:tcPr>
          <w:p w14:paraId="4DB1E1FC" w14:textId="77777777" w:rsidR="00727637" w:rsidRDefault="00727637" w:rsidP="00727637">
            <w:pPr>
              <w:pStyle w:val="TableParagraph"/>
              <w:spacing w:before="10"/>
              <w:ind w:left="292"/>
              <w:rPr>
                <w:sz w:val="12"/>
              </w:rPr>
            </w:pPr>
            <w:r>
              <w:rPr>
                <w:sz w:val="12"/>
              </w:rPr>
              <w:t>Carteira Própria</w:t>
            </w:r>
          </w:p>
        </w:tc>
        <w:tc>
          <w:tcPr>
            <w:tcW w:w="1488" w:type="dxa"/>
            <w:tcBorders>
              <w:top w:val="nil"/>
              <w:bottom w:val="nil"/>
            </w:tcBorders>
          </w:tcPr>
          <w:p w14:paraId="3C3770A4" w14:textId="77777777" w:rsidR="00727637" w:rsidRDefault="00727637" w:rsidP="00727637">
            <w:pPr>
              <w:pStyle w:val="TableParagraph"/>
              <w:rPr>
                <w:rFonts w:ascii="Times New Roman"/>
                <w:sz w:val="10"/>
              </w:rPr>
            </w:pPr>
          </w:p>
        </w:tc>
        <w:tc>
          <w:tcPr>
            <w:tcW w:w="1371" w:type="dxa"/>
            <w:tcBorders>
              <w:top w:val="nil"/>
              <w:bottom w:val="nil"/>
            </w:tcBorders>
          </w:tcPr>
          <w:p w14:paraId="35E9133A" w14:textId="77777777" w:rsidR="00727637" w:rsidRDefault="00727637" w:rsidP="00727637">
            <w:pPr>
              <w:pStyle w:val="TableParagraph"/>
              <w:spacing w:before="22" w:line="133" w:lineRule="exact"/>
              <w:ind w:right="37"/>
              <w:jc w:val="right"/>
              <w:rPr>
                <w:sz w:val="12"/>
              </w:rPr>
            </w:pPr>
            <w:r>
              <w:rPr>
                <w:w w:val="95"/>
                <w:sz w:val="12"/>
              </w:rPr>
              <w:t>21.764.896</w:t>
            </w:r>
          </w:p>
        </w:tc>
        <w:tc>
          <w:tcPr>
            <w:tcW w:w="1276" w:type="dxa"/>
            <w:tcBorders>
              <w:top w:val="nil"/>
              <w:bottom w:val="nil"/>
            </w:tcBorders>
          </w:tcPr>
          <w:p w14:paraId="49937522" w14:textId="77777777" w:rsidR="00727637" w:rsidRDefault="00727637" w:rsidP="00727637">
            <w:pPr>
              <w:pStyle w:val="TableParagraph"/>
              <w:spacing w:before="22" w:line="133" w:lineRule="exact"/>
              <w:ind w:right="37"/>
              <w:jc w:val="right"/>
              <w:rPr>
                <w:sz w:val="12"/>
              </w:rPr>
            </w:pPr>
            <w:r>
              <w:rPr>
                <w:w w:val="95"/>
                <w:sz w:val="12"/>
              </w:rPr>
              <w:t>29.413.243</w:t>
            </w:r>
          </w:p>
        </w:tc>
      </w:tr>
      <w:tr w:rsidR="00727637" w14:paraId="2E4FBEA4" w14:textId="77777777" w:rsidTr="00727637">
        <w:trPr>
          <w:trHeight w:val="175"/>
        </w:trPr>
        <w:tc>
          <w:tcPr>
            <w:tcW w:w="6451" w:type="dxa"/>
            <w:tcBorders>
              <w:top w:val="nil"/>
              <w:bottom w:val="nil"/>
            </w:tcBorders>
          </w:tcPr>
          <w:p w14:paraId="055CCB1E" w14:textId="77777777" w:rsidR="00727637" w:rsidRDefault="00727637" w:rsidP="00727637">
            <w:pPr>
              <w:pStyle w:val="TableParagraph"/>
              <w:spacing w:before="10"/>
              <w:ind w:left="292"/>
              <w:rPr>
                <w:sz w:val="12"/>
              </w:rPr>
            </w:pPr>
            <w:r>
              <w:rPr>
                <w:sz w:val="12"/>
              </w:rPr>
              <w:t>Vinculados a Compromissos de Recompra</w:t>
            </w:r>
          </w:p>
        </w:tc>
        <w:tc>
          <w:tcPr>
            <w:tcW w:w="1488" w:type="dxa"/>
            <w:tcBorders>
              <w:top w:val="nil"/>
              <w:bottom w:val="nil"/>
            </w:tcBorders>
          </w:tcPr>
          <w:p w14:paraId="53E8F5DE" w14:textId="77777777" w:rsidR="00727637" w:rsidRDefault="00727637" w:rsidP="00727637">
            <w:pPr>
              <w:pStyle w:val="TableParagraph"/>
              <w:rPr>
                <w:rFonts w:ascii="Times New Roman"/>
                <w:sz w:val="10"/>
              </w:rPr>
            </w:pPr>
          </w:p>
        </w:tc>
        <w:tc>
          <w:tcPr>
            <w:tcW w:w="1371" w:type="dxa"/>
            <w:tcBorders>
              <w:top w:val="nil"/>
              <w:bottom w:val="nil"/>
            </w:tcBorders>
          </w:tcPr>
          <w:p w14:paraId="2B2D39CA" w14:textId="77777777" w:rsidR="00727637" w:rsidRDefault="00727637" w:rsidP="00727637">
            <w:pPr>
              <w:pStyle w:val="TableParagraph"/>
              <w:spacing w:before="22" w:line="133" w:lineRule="exact"/>
              <w:ind w:right="37"/>
              <w:jc w:val="right"/>
              <w:rPr>
                <w:sz w:val="12"/>
              </w:rPr>
            </w:pPr>
            <w:r>
              <w:rPr>
                <w:w w:val="95"/>
                <w:sz w:val="12"/>
              </w:rPr>
              <w:t>2.179.281</w:t>
            </w:r>
          </w:p>
        </w:tc>
        <w:tc>
          <w:tcPr>
            <w:tcW w:w="1276" w:type="dxa"/>
            <w:tcBorders>
              <w:top w:val="nil"/>
              <w:bottom w:val="nil"/>
            </w:tcBorders>
          </w:tcPr>
          <w:p w14:paraId="010EC2B1" w14:textId="77777777" w:rsidR="00727637" w:rsidRDefault="00727637" w:rsidP="00727637">
            <w:pPr>
              <w:pStyle w:val="TableParagraph"/>
              <w:spacing w:before="22" w:line="133" w:lineRule="exact"/>
              <w:ind w:right="38"/>
              <w:jc w:val="right"/>
              <w:rPr>
                <w:sz w:val="12"/>
              </w:rPr>
            </w:pPr>
            <w:r>
              <w:rPr>
                <w:w w:val="95"/>
                <w:sz w:val="12"/>
              </w:rPr>
              <w:t>4.305.214</w:t>
            </w:r>
          </w:p>
        </w:tc>
      </w:tr>
      <w:tr w:rsidR="00727637" w14:paraId="02784FDA" w14:textId="77777777" w:rsidTr="00727637">
        <w:trPr>
          <w:trHeight w:val="175"/>
        </w:trPr>
        <w:tc>
          <w:tcPr>
            <w:tcW w:w="6451" w:type="dxa"/>
            <w:tcBorders>
              <w:top w:val="nil"/>
              <w:bottom w:val="nil"/>
            </w:tcBorders>
          </w:tcPr>
          <w:p w14:paraId="44517837" w14:textId="77777777" w:rsidR="00727637" w:rsidRDefault="00727637" w:rsidP="00727637">
            <w:pPr>
              <w:pStyle w:val="TableParagraph"/>
              <w:spacing w:before="10"/>
              <w:ind w:left="292"/>
              <w:rPr>
                <w:sz w:val="12"/>
              </w:rPr>
            </w:pPr>
            <w:r>
              <w:rPr>
                <w:sz w:val="12"/>
              </w:rPr>
              <w:t>Vinculados à Prestação de Garantias</w:t>
            </w:r>
          </w:p>
        </w:tc>
        <w:tc>
          <w:tcPr>
            <w:tcW w:w="1488" w:type="dxa"/>
            <w:tcBorders>
              <w:top w:val="nil"/>
              <w:bottom w:val="nil"/>
            </w:tcBorders>
          </w:tcPr>
          <w:p w14:paraId="047DA4C6" w14:textId="77777777" w:rsidR="00727637" w:rsidRDefault="00727637" w:rsidP="00727637">
            <w:pPr>
              <w:pStyle w:val="TableParagraph"/>
              <w:rPr>
                <w:rFonts w:ascii="Times New Roman"/>
                <w:sz w:val="10"/>
              </w:rPr>
            </w:pPr>
          </w:p>
        </w:tc>
        <w:tc>
          <w:tcPr>
            <w:tcW w:w="1371" w:type="dxa"/>
            <w:tcBorders>
              <w:top w:val="nil"/>
              <w:bottom w:val="nil"/>
            </w:tcBorders>
          </w:tcPr>
          <w:p w14:paraId="6326DFFF" w14:textId="77777777" w:rsidR="00727637" w:rsidRDefault="00727637" w:rsidP="00727637">
            <w:pPr>
              <w:pStyle w:val="TableParagraph"/>
              <w:spacing w:before="22" w:line="133" w:lineRule="exact"/>
              <w:ind w:right="37"/>
              <w:jc w:val="right"/>
              <w:rPr>
                <w:sz w:val="12"/>
              </w:rPr>
            </w:pPr>
            <w:r>
              <w:rPr>
                <w:w w:val="95"/>
                <w:sz w:val="12"/>
              </w:rPr>
              <w:t>614.485</w:t>
            </w:r>
          </w:p>
        </w:tc>
        <w:tc>
          <w:tcPr>
            <w:tcW w:w="1276" w:type="dxa"/>
            <w:tcBorders>
              <w:top w:val="nil"/>
              <w:bottom w:val="nil"/>
            </w:tcBorders>
          </w:tcPr>
          <w:p w14:paraId="656C2FF2" w14:textId="77777777" w:rsidR="00727637" w:rsidRDefault="00727637" w:rsidP="00727637">
            <w:pPr>
              <w:pStyle w:val="TableParagraph"/>
              <w:spacing w:before="22" w:line="133" w:lineRule="exact"/>
              <w:ind w:right="36"/>
              <w:jc w:val="right"/>
              <w:rPr>
                <w:sz w:val="12"/>
              </w:rPr>
            </w:pPr>
            <w:r>
              <w:rPr>
                <w:w w:val="95"/>
                <w:sz w:val="12"/>
              </w:rPr>
              <w:t>590.470</w:t>
            </w:r>
          </w:p>
        </w:tc>
      </w:tr>
      <w:tr w:rsidR="00727637" w14:paraId="2ADA0608" w14:textId="77777777" w:rsidTr="00727637">
        <w:trPr>
          <w:trHeight w:val="175"/>
        </w:trPr>
        <w:tc>
          <w:tcPr>
            <w:tcW w:w="6451" w:type="dxa"/>
            <w:tcBorders>
              <w:top w:val="nil"/>
              <w:bottom w:val="nil"/>
            </w:tcBorders>
          </w:tcPr>
          <w:p w14:paraId="5C9C181D" w14:textId="77777777" w:rsidR="00727637" w:rsidRDefault="00727637" w:rsidP="00727637">
            <w:pPr>
              <w:pStyle w:val="TableParagraph"/>
              <w:spacing w:before="10"/>
              <w:ind w:left="292"/>
              <w:rPr>
                <w:sz w:val="12"/>
              </w:rPr>
            </w:pPr>
            <w:r>
              <w:rPr>
                <w:sz w:val="12"/>
              </w:rPr>
              <w:t>Objetos de Operações Compromissadas Com Livre Movimentação</w:t>
            </w:r>
          </w:p>
        </w:tc>
        <w:tc>
          <w:tcPr>
            <w:tcW w:w="1488" w:type="dxa"/>
            <w:tcBorders>
              <w:top w:val="nil"/>
              <w:bottom w:val="nil"/>
            </w:tcBorders>
          </w:tcPr>
          <w:p w14:paraId="6B55FA09" w14:textId="77777777" w:rsidR="00727637" w:rsidRDefault="00727637" w:rsidP="00727637">
            <w:pPr>
              <w:pStyle w:val="TableParagraph"/>
              <w:rPr>
                <w:rFonts w:ascii="Times New Roman"/>
                <w:sz w:val="10"/>
              </w:rPr>
            </w:pPr>
          </w:p>
        </w:tc>
        <w:tc>
          <w:tcPr>
            <w:tcW w:w="1371" w:type="dxa"/>
            <w:tcBorders>
              <w:top w:val="nil"/>
              <w:bottom w:val="nil"/>
            </w:tcBorders>
          </w:tcPr>
          <w:p w14:paraId="5C661285" w14:textId="77777777" w:rsidR="00727637" w:rsidRDefault="00727637" w:rsidP="00727637">
            <w:pPr>
              <w:pStyle w:val="TableParagraph"/>
              <w:spacing w:before="22" w:line="133" w:lineRule="exact"/>
              <w:ind w:right="37"/>
              <w:jc w:val="right"/>
              <w:rPr>
                <w:sz w:val="12"/>
              </w:rPr>
            </w:pPr>
            <w:r>
              <w:rPr>
                <w:w w:val="95"/>
                <w:sz w:val="12"/>
              </w:rPr>
              <w:t>49.590</w:t>
            </w:r>
          </w:p>
        </w:tc>
        <w:tc>
          <w:tcPr>
            <w:tcW w:w="1276" w:type="dxa"/>
            <w:tcBorders>
              <w:top w:val="nil"/>
              <w:bottom w:val="nil"/>
            </w:tcBorders>
          </w:tcPr>
          <w:p w14:paraId="52E15DD8" w14:textId="77777777" w:rsidR="00727637" w:rsidRDefault="00727637" w:rsidP="00727637">
            <w:pPr>
              <w:pStyle w:val="TableParagraph"/>
              <w:spacing w:before="22" w:line="133" w:lineRule="exact"/>
              <w:ind w:right="36"/>
              <w:jc w:val="right"/>
              <w:rPr>
                <w:sz w:val="12"/>
              </w:rPr>
            </w:pPr>
            <w:r>
              <w:rPr>
                <w:w w:val="95"/>
                <w:sz w:val="12"/>
              </w:rPr>
              <w:t>47.424</w:t>
            </w:r>
          </w:p>
        </w:tc>
      </w:tr>
      <w:tr w:rsidR="00727637" w14:paraId="6601A63F" w14:textId="77777777" w:rsidTr="00727637">
        <w:trPr>
          <w:trHeight w:val="175"/>
        </w:trPr>
        <w:tc>
          <w:tcPr>
            <w:tcW w:w="6451" w:type="dxa"/>
            <w:tcBorders>
              <w:top w:val="nil"/>
              <w:bottom w:val="nil"/>
            </w:tcBorders>
          </w:tcPr>
          <w:p w14:paraId="09261D3A" w14:textId="77777777" w:rsidR="00727637" w:rsidRDefault="00727637" w:rsidP="00727637">
            <w:pPr>
              <w:pStyle w:val="TableParagraph"/>
              <w:spacing w:before="10"/>
              <w:ind w:left="224"/>
              <w:rPr>
                <w:b/>
                <w:sz w:val="12"/>
              </w:rPr>
            </w:pPr>
            <w:r>
              <w:rPr>
                <w:b/>
                <w:sz w:val="12"/>
              </w:rPr>
              <w:t>RELAÇÕES INTERFINANCEIRAS</w:t>
            </w:r>
          </w:p>
        </w:tc>
        <w:tc>
          <w:tcPr>
            <w:tcW w:w="1488" w:type="dxa"/>
            <w:tcBorders>
              <w:top w:val="nil"/>
              <w:bottom w:val="nil"/>
            </w:tcBorders>
          </w:tcPr>
          <w:p w14:paraId="163BF604" w14:textId="77777777" w:rsidR="00727637" w:rsidRDefault="00727637" w:rsidP="00727637">
            <w:pPr>
              <w:pStyle w:val="TableParagraph"/>
              <w:spacing w:before="22" w:line="133" w:lineRule="exact"/>
              <w:ind w:right="446"/>
              <w:jc w:val="right"/>
              <w:rPr>
                <w:sz w:val="12"/>
              </w:rPr>
            </w:pPr>
            <w:r>
              <w:rPr>
                <w:sz w:val="12"/>
              </w:rPr>
              <w:t>(Nota 8.a)</w:t>
            </w:r>
          </w:p>
        </w:tc>
        <w:tc>
          <w:tcPr>
            <w:tcW w:w="1371" w:type="dxa"/>
            <w:tcBorders>
              <w:top w:val="nil"/>
              <w:bottom w:val="nil"/>
            </w:tcBorders>
          </w:tcPr>
          <w:p w14:paraId="1559B6EC" w14:textId="77777777" w:rsidR="00727637" w:rsidRDefault="00727637" w:rsidP="00727637">
            <w:pPr>
              <w:pStyle w:val="TableParagraph"/>
              <w:spacing w:before="22" w:line="133" w:lineRule="exact"/>
              <w:ind w:right="37"/>
              <w:jc w:val="right"/>
              <w:rPr>
                <w:b/>
                <w:sz w:val="12"/>
              </w:rPr>
            </w:pPr>
            <w:r>
              <w:rPr>
                <w:b/>
                <w:w w:val="95"/>
                <w:sz w:val="12"/>
              </w:rPr>
              <w:t>83.875</w:t>
            </w:r>
          </w:p>
        </w:tc>
        <w:tc>
          <w:tcPr>
            <w:tcW w:w="1276" w:type="dxa"/>
            <w:tcBorders>
              <w:top w:val="nil"/>
              <w:bottom w:val="nil"/>
            </w:tcBorders>
          </w:tcPr>
          <w:p w14:paraId="2DCB2971" w14:textId="77777777" w:rsidR="00727637" w:rsidRDefault="00727637" w:rsidP="00727637">
            <w:pPr>
              <w:pStyle w:val="TableParagraph"/>
              <w:spacing w:before="22" w:line="133" w:lineRule="exact"/>
              <w:ind w:right="36"/>
              <w:jc w:val="right"/>
              <w:rPr>
                <w:b/>
                <w:sz w:val="12"/>
              </w:rPr>
            </w:pPr>
            <w:r>
              <w:rPr>
                <w:b/>
                <w:w w:val="95"/>
                <w:sz w:val="12"/>
              </w:rPr>
              <w:t>79.163</w:t>
            </w:r>
          </w:p>
        </w:tc>
      </w:tr>
      <w:tr w:rsidR="00727637" w14:paraId="44DC785E" w14:textId="77777777" w:rsidTr="00727637">
        <w:trPr>
          <w:trHeight w:val="175"/>
        </w:trPr>
        <w:tc>
          <w:tcPr>
            <w:tcW w:w="6451" w:type="dxa"/>
            <w:tcBorders>
              <w:top w:val="nil"/>
              <w:bottom w:val="nil"/>
            </w:tcBorders>
          </w:tcPr>
          <w:p w14:paraId="6853A2B0" w14:textId="77777777" w:rsidR="00727637" w:rsidRDefault="00727637" w:rsidP="00727637">
            <w:pPr>
              <w:pStyle w:val="TableParagraph"/>
              <w:spacing w:before="10"/>
              <w:ind w:left="292"/>
              <w:rPr>
                <w:sz w:val="12"/>
              </w:rPr>
            </w:pPr>
            <w:r>
              <w:rPr>
                <w:sz w:val="12"/>
              </w:rPr>
              <w:t>SFH - Sistema Financeiro da Habitação</w:t>
            </w:r>
          </w:p>
        </w:tc>
        <w:tc>
          <w:tcPr>
            <w:tcW w:w="1488" w:type="dxa"/>
            <w:tcBorders>
              <w:top w:val="nil"/>
              <w:bottom w:val="nil"/>
            </w:tcBorders>
          </w:tcPr>
          <w:p w14:paraId="6B95380A" w14:textId="77777777" w:rsidR="00727637" w:rsidRDefault="00727637" w:rsidP="00727637">
            <w:pPr>
              <w:pStyle w:val="TableParagraph"/>
              <w:rPr>
                <w:rFonts w:ascii="Times New Roman"/>
                <w:sz w:val="10"/>
              </w:rPr>
            </w:pPr>
          </w:p>
        </w:tc>
        <w:tc>
          <w:tcPr>
            <w:tcW w:w="1371" w:type="dxa"/>
            <w:tcBorders>
              <w:top w:val="nil"/>
              <w:bottom w:val="nil"/>
            </w:tcBorders>
          </w:tcPr>
          <w:p w14:paraId="5693CC5F" w14:textId="77777777" w:rsidR="00727637" w:rsidRDefault="00727637" w:rsidP="00727637">
            <w:pPr>
              <w:pStyle w:val="TableParagraph"/>
              <w:spacing w:before="22" w:line="133" w:lineRule="exact"/>
              <w:ind w:right="37"/>
              <w:jc w:val="right"/>
              <w:rPr>
                <w:sz w:val="12"/>
              </w:rPr>
            </w:pPr>
            <w:r>
              <w:rPr>
                <w:w w:val="95"/>
                <w:sz w:val="12"/>
              </w:rPr>
              <w:t>83.875</w:t>
            </w:r>
          </w:p>
        </w:tc>
        <w:tc>
          <w:tcPr>
            <w:tcW w:w="1276" w:type="dxa"/>
            <w:tcBorders>
              <w:top w:val="nil"/>
              <w:bottom w:val="nil"/>
            </w:tcBorders>
          </w:tcPr>
          <w:p w14:paraId="7F143259" w14:textId="77777777" w:rsidR="00727637" w:rsidRDefault="00727637" w:rsidP="00727637">
            <w:pPr>
              <w:pStyle w:val="TableParagraph"/>
              <w:spacing w:before="22" w:line="133" w:lineRule="exact"/>
              <w:ind w:right="36"/>
              <w:jc w:val="right"/>
              <w:rPr>
                <w:sz w:val="12"/>
              </w:rPr>
            </w:pPr>
            <w:r>
              <w:rPr>
                <w:w w:val="95"/>
                <w:sz w:val="12"/>
              </w:rPr>
              <w:t>79.163</w:t>
            </w:r>
          </w:p>
        </w:tc>
      </w:tr>
      <w:tr w:rsidR="00727637" w14:paraId="6BB8C1C5" w14:textId="77777777" w:rsidTr="00727637">
        <w:trPr>
          <w:trHeight w:val="175"/>
        </w:trPr>
        <w:tc>
          <w:tcPr>
            <w:tcW w:w="6451" w:type="dxa"/>
            <w:tcBorders>
              <w:top w:val="nil"/>
              <w:bottom w:val="nil"/>
            </w:tcBorders>
          </w:tcPr>
          <w:p w14:paraId="590287B0" w14:textId="77777777" w:rsidR="00727637" w:rsidRDefault="00727637" w:rsidP="00727637">
            <w:pPr>
              <w:pStyle w:val="TableParagraph"/>
              <w:spacing w:before="10"/>
              <w:ind w:left="225"/>
              <w:rPr>
                <w:b/>
                <w:sz w:val="12"/>
              </w:rPr>
            </w:pPr>
            <w:r>
              <w:rPr>
                <w:b/>
                <w:sz w:val="12"/>
              </w:rPr>
              <w:t>OPERAÇÕES DE CRÉDITO</w:t>
            </w:r>
          </w:p>
        </w:tc>
        <w:tc>
          <w:tcPr>
            <w:tcW w:w="1488" w:type="dxa"/>
            <w:tcBorders>
              <w:top w:val="nil"/>
              <w:bottom w:val="nil"/>
            </w:tcBorders>
          </w:tcPr>
          <w:p w14:paraId="511C4719" w14:textId="77777777" w:rsidR="00727637" w:rsidRDefault="00727637" w:rsidP="00727637">
            <w:pPr>
              <w:pStyle w:val="TableParagraph"/>
              <w:spacing w:before="22" w:line="133" w:lineRule="exact"/>
              <w:ind w:right="446"/>
              <w:jc w:val="right"/>
              <w:rPr>
                <w:sz w:val="12"/>
              </w:rPr>
            </w:pPr>
            <w:r>
              <w:rPr>
                <w:sz w:val="12"/>
              </w:rPr>
              <w:t>(Nota 9.a)</w:t>
            </w:r>
          </w:p>
        </w:tc>
        <w:tc>
          <w:tcPr>
            <w:tcW w:w="1371" w:type="dxa"/>
            <w:tcBorders>
              <w:top w:val="nil"/>
              <w:bottom w:val="nil"/>
            </w:tcBorders>
          </w:tcPr>
          <w:p w14:paraId="44E073F5" w14:textId="77777777" w:rsidR="00727637" w:rsidRDefault="00727637" w:rsidP="00727637">
            <w:pPr>
              <w:pStyle w:val="TableParagraph"/>
              <w:spacing w:before="22" w:line="133" w:lineRule="exact"/>
              <w:ind w:right="37"/>
              <w:jc w:val="right"/>
              <w:rPr>
                <w:b/>
                <w:sz w:val="12"/>
              </w:rPr>
            </w:pPr>
            <w:r>
              <w:rPr>
                <w:b/>
                <w:w w:val="95"/>
                <w:sz w:val="12"/>
              </w:rPr>
              <w:t>5.186.205</w:t>
            </w:r>
          </w:p>
        </w:tc>
        <w:tc>
          <w:tcPr>
            <w:tcW w:w="1276" w:type="dxa"/>
            <w:tcBorders>
              <w:top w:val="nil"/>
              <w:bottom w:val="nil"/>
            </w:tcBorders>
          </w:tcPr>
          <w:p w14:paraId="71CD4ABA" w14:textId="77777777" w:rsidR="00727637" w:rsidRDefault="00727637" w:rsidP="00727637">
            <w:pPr>
              <w:pStyle w:val="TableParagraph"/>
              <w:spacing w:before="22" w:line="133" w:lineRule="exact"/>
              <w:ind w:right="38"/>
              <w:jc w:val="right"/>
              <w:rPr>
                <w:b/>
                <w:sz w:val="12"/>
              </w:rPr>
            </w:pPr>
            <w:r>
              <w:rPr>
                <w:b/>
                <w:w w:val="95"/>
                <w:sz w:val="12"/>
              </w:rPr>
              <w:t>5.092.155</w:t>
            </w:r>
          </w:p>
        </w:tc>
      </w:tr>
      <w:tr w:rsidR="00727637" w14:paraId="4A35E8E1" w14:textId="77777777" w:rsidTr="00727637">
        <w:trPr>
          <w:trHeight w:val="175"/>
        </w:trPr>
        <w:tc>
          <w:tcPr>
            <w:tcW w:w="6451" w:type="dxa"/>
            <w:tcBorders>
              <w:top w:val="nil"/>
              <w:bottom w:val="nil"/>
            </w:tcBorders>
          </w:tcPr>
          <w:p w14:paraId="29EE9AAE" w14:textId="77777777" w:rsidR="00727637" w:rsidRDefault="00727637" w:rsidP="00727637">
            <w:pPr>
              <w:pStyle w:val="TableParagraph"/>
              <w:spacing w:before="10"/>
              <w:ind w:left="292"/>
              <w:rPr>
                <w:sz w:val="12"/>
              </w:rPr>
            </w:pPr>
            <w:r>
              <w:rPr>
                <w:sz w:val="12"/>
              </w:rPr>
              <w:t>Setor Público</w:t>
            </w:r>
          </w:p>
        </w:tc>
        <w:tc>
          <w:tcPr>
            <w:tcW w:w="1488" w:type="dxa"/>
            <w:tcBorders>
              <w:top w:val="nil"/>
              <w:bottom w:val="nil"/>
            </w:tcBorders>
          </w:tcPr>
          <w:p w14:paraId="41B0BF48" w14:textId="77777777" w:rsidR="00727637" w:rsidRDefault="00727637" w:rsidP="00727637">
            <w:pPr>
              <w:pStyle w:val="TableParagraph"/>
              <w:rPr>
                <w:rFonts w:ascii="Times New Roman"/>
                <w:sz w:val="10"/>
              </w:rPr>
            </w:pPr>
          </w:p>
        </w:tc>
        <w:tc>
          <w:tcPr>
            <w:tcW w:w="1371" w:type="dxa"/>
            <w:tcBorders>
              <w:top w:val="nil"/>
              <w:bottom w:val="nil"/>
            </w:tcBorders>
          </w:tcPr>
          <w:p w14:paraId="34A6FE3B" w14:textId="77777777" w:rsidR="00727637" w:rsidRDefault="00727637" w:rsidP="00727637">
            <w:pPr>
              <w:pStyle w:val="TableParagraph"/>
              <w:spacing w:before="22" w:line="133" w:lineRule="exact"/>
              <w:ind w:right="37"/>
              <w:jc w:val="right"/>
              <w:rPr>
                <w:sz w:val="12"/>
              </w:rPr>
            </w:pPr>
            <w:r>
              <w:rPr>
                <w:w w:val="95"/>
                <w:sz w:val="12"/>
              </w:rPr>
              <w:t>386.580</w:t>
            </w:r>
          </w:p>
        </w:tc>
        <w:tc>
          <w:tcPr>
            <w:tcW w:w="1276" w:type="dxa"/>
            <w:tcBorders>
              <w:top w:val="nil"/>
              <w:bottom w:val="nil"/>
            </w:tcBorders>
          </w:tcPr>
          <w:p w14:paraId="0573E572" w14:textId="77777777" w:rsidR="00727637" w:rsidRDefault="00727637" w:rsidP="00727637">
            <w:pPr>
              <w:pStyle w:val="TableParagraph"/>
              <w:spacing w:before="22" w:line="133" w:lineRule="exact"/>
              <w:ind w:right="36"/>
              <w:jc w:val="right"/>
              <w:rPr>
                <w:sz w:val="12"/>
              </w:rPr>
            </w:pPr>
            <w:r>
              <w:rPr>
                <w:w w:val="95"/>
                <w:sz w:val="12"/>
              </w:rPr>
              <w:t>429.269</w:t>
            </w:r>
          </w:p>
        </w:tc>
      </w:tr>
      <w:tr w:rsidR="00727637" w14:paraId="3F226952" w14:textId="77777777" w:rsidTr="00727637">
        <w:trPr>
          <w:trHeight w:val="175"/>
        </w:trPr>
        <w:tc>
          <w:tcPr>
            <w:tcW w:w="6451" w:type="dxa"/>
            <w:tcBorders>
              <w:top w:val="nil"/>
              <w:bottom w:val="nil"/>
            </w:tcBorders>
          </w:tcPr>
          <w:p w14:paraId="1133EEDC" w14:textId="77777777" w:rsidR="00727637" w:rsidRDefault="00727637" w:rsidP="00727637">
            <w:pPr>
              <w:pStyle w:val="TableParagraph"/>
              <w:spacing w:before="10"/>
              <w:ind w:left="292"/>
              <w:rPr>
                <w:sz w:val="12"/>
              </w:rPr>
            </w:pPr>
            <w:r>
              <w:rPr>
                <w:sz w:val="12"/>
              </w:rPr>
              <w:t>Setor Privado</w:t>
            </w:r>
          </w:p>
        </w:tc>
        <w:tc>
          <w:tcPr>
            <w:tcW w:w="1488" w:type="dxa"/>
            <w:tcBorders>
              <w:top w:val="nil"/>
              <w:bottom w:val="nil"/>
            </w:tcBorders>
          </w:tcPr>
          <w:p w14:paraId="105F2FB6" w14:textId="77777777" w:rsidR="00727637" w:rsidRDefault="00727637" w:rsidP="00727637">
            <w:pPr>
              <w:pStyle w:val="TableParagraph"/>
              <w:rPr>
                <w:rFonts w:ascii="Times New Roman"/>
                <w:sz w:val="10"/>
              </w:rPr>
            </w:pPr>
          </w:p>
        </w:tc>
        <w:tc>
          <w:tcPr>
            <w:tcW w:w="1371" w:type="dxa"/>
            <w:tcBorders>
              <w:top w:val="nil"/>
              <w:bottom w:val="nil"/>
            </w:tcBorders>
          </w:tcPr>
          <w:p w14:paraId="2EB61F07" w14:textId="77777777" w:rsidR="00727637" w:rsidRDefault="00727637" w:rsidP="00727637">
            <w:pPr>
              <w:pStyle w:val="TableParagraph"/>
              <w:spacing w:before="22" w:line="133" w:lineRule="exact"/>
              <w:ind w:right="37"/>
              <w:jc w:val="right"/>
              <w:rPr>
                <w:sz w:val="12"/>
              </w:rPr>
            </w:pPr>
            <w:r>
              <w:rPr>
                <w:w w:val="95"/>
                <w:sz w:val="12"/>
              </w:rPr>
              <w:t>4.799.625</w:t>
            </w:r>
          </w:p>
        </w:tc>
        <w:tc>
          <w:tcPr>
            <w:tcW w:w="1276" w:type="dxa"/>
            <w:tcBorders>
              <w:top w:val="nil"/>
              <w:bottom w:val="nil"/>
            </w:tcBorders>
          </w:tcPr>
          <w:p w14:paraId="1BD11514" w14:textId="77777777" w:rsidR="00727637" w:rsidRDefault="00727637" w:rsidP="00727637">
            <w:pPr>
              <w:pStyle w:val="TableParagraph"/>
              <w:spacing w:before="22" w:line="133" w:lineRule="exact"/>
              <w:ind w:right="38"/>
              <w:jc w:val="right"/>
              <w:rPr>
                <w:sz w:val="12"/>
              </w:rPr>
            </w:pPr>
            <w:r>
              <w:rPr>
                <w:w w:val="95"/>
                <w:sz w:val="12"/>
              </w:rPr>
              <w:t>4.662.886</w:t>
            </w:r>
          </w:p>
        </w:tc>
      </w:tr>
      <w:tr w:rsidR="00727637" w14:paraId="21D248F6" w14:textId="77777777" w:rsidTr="00727637">
        <w:trPr>
          <w:trHeight w:val="175"/>
        </w:trPr>
        <w:tc>
          <w:tcPr>
            <w:tcW w:w="6451" w:type="dxa"/>
            <w:tcBorders>
              <w:top w:val="nil"/>
              <w:bottom w:val="nil"/>
            </w:tcBorders>
          </w:tcPr>
          <w:p w14:paraId="262F4C74" w14:textId="77777777" w:rsidR="00727637" w:rsidRDefault="00727637" w:rsidP="00727637">
            <w:pPr>
              <w:pStyle w:val="TableParagraph"/>
              <w:spacing w:before="10"/>
              <w:ind w:left="225"/>
              <w:rPr>
                <w:b/>
                <w:sz w:val="12"/>
              </w:rPr>
            </w:pPr>
            <w:r>
              <w:rPr>
                <w:b/>
                <w:sz w:val="12"/>
              </w:rPr>
              <w:t>OUTROS CRÉDITOS</w:t>
            </w:r>
          </w:p>
        </w:tc>
        <w:tc>
          <w:tcPr>
            <w:tcW w:w="1488" w:type="dxa"/>
            <w:tcBorders>
              <w:top w:val="nil"/>
              <w:bottom w:val="nil"/>
            </w:tcBorders>
          </w:tcPr>
          <w:p w14:paraId="7F94B390" w14:textId="77777777" w:rsidR="00727637" w:rsidRDefault="00727637" w:rsidP="00727637">
            <w:pPr>
              <w:pStyle w:val="TableParagraph"/>
              <w:spacing w:before="22" w:line="133" w:lineRule="exact"/>
              <w:ind w:right="462"/>
              <w:jc w:val="right"/>
              <w:rPr>
                <w:sz w:val="12"/>
              </w:rPr>
            </w:pPr>
            <w:r>
              <w:rPr>
                <w:sz w:val="12"/>
              </w:rPr>
              <w:t>(Nota 10)</w:t>
            </w:r>
          </w:p>
        </w:tc>
        <w:tc>
          <w:tcPr>
            <w:tcW w:w="1371" w:type="dxa"/>
            <w:tcBorders>
              <w:top w:val="nil"/>
              <w:bottom w:val="nil"/>
            </w:tcBorders>
          </w:tcPr>
          <w:p w14:paraId="06B988B6" w14:textId="77777777" w:rsidR="00727637" w:rsidRDefault="00727637" w:rsidP="00727637">
            <w:pPr>
              <w:pStyle w:val="TableParagraph"/>
              <w:spacing w:before="22" w:line="133" w:lineRule="exact"/>
              <w:ind w:right="36"/>
              <w:jc w:val="right"/>
              <w:rPr>
                <w:b/>
                <w:sz w:val="12"/>
              </w:rPr>
            </w:pPr>
            <w:r>
              <w:rPr>
                <w:b/>
                <w:w w:val="95"/>
                <w:sz w:val="12"/>
              </w:rPr>
              <w:t>30</w:t>
            </w:r>
          </w:p>
        </w:tc>
        <w:tc>
          <w:tcPr>
            <w:tcW w:w="1276" w:type="dxa"/>
            <w:tcBorders>
              <w:top w:val="nil"/>
              <w:bottom w:val="nil"/>
            </w:tcBorders>
          </w:tcPr>
          <w:p w14:paraId="16BE6917" w14:textId="77777777" w:rsidR="00727637" w:rsidRDefault="00727637" w:rsidP="00727637">
            <w:pPr>
              <w:pStyle w:val="TableParagraph"/>
              <w:spacing w:before="22" w:line="133" w:lineRule="exact"/>
              <w:ind w:right="36"/>
              <w:jc w:val="right"/>
              <w:rPr>
                <w:b/>
                <w:sz w:val="12"/>
              </w:rPr>
            </w:pPr>
            <w:r>
              <w:rPr>
                <w:b/>
                <w:w w:val="95"/>
                <w:sz w:val="12"/>
              </w:rPr>
              <w:t>1.724</w:t>
            </w:r>
          </w:p>
        </w:tc>
      </w:tr>
      <w:tr w:rsidR="00727637" w14:paraId="7BC91F88" w14:textId="77777777" w:rsidTr="00727637">
        <w:trPr>
          <w:trHeight w:val="175"/>
        </w:trPr>
        <w:tc>
          <w:tcPr>
            <w:tcW w:w="6451" w:type="dxa"/>
            <w:tcBorders>
              <w:top w:val="nil"/>
              <w:bottom w:val="nil"/>
            </w:tcBorders>
          </w:tcPr>
          <w:p w14:paraId="1B45C249" w14:textId="77777777" w:rsidR="00727637" w:rsidRDefault="00727637" w:rsidP="00727637">
            <w:pPr>
              <w:pStyle w:val="TableParagraph"/>
              <w:spacing w:before="10"/>
              <w:ind w:left="292"/>
              <w:rPr>
                <w:sz w:val="12"/>
              </w:rPr>
            </w:pPr>
            <w:r>
              <w:rPr>
                <w:sz w:val="12"/>
              </w:rPr>
              <w:t>Títulos e Créditos a Receber</w:t>
            </w:r>
          </w:p>
        </w:tc>
        <w:tc>
          <w:tcPr>
            <w:tcW w:w="1488" w:type="dxa"/>
            <w:tcBorders>
              <w:top w:val="nil"/>
              <w:bottom w:val="nil"/>
            </w:tcBorders>
          </w:tcPr>
          <w:p w14:paraId="5E3B37D8" w14:textId="77777777" w:rsidR="00727637" w:rsidRDefault="00727637" w:rsidP="00727637">
            <w:pPr>
              <w:pStyle w:val="TableParagraph"/>
              <w:rPr>
                <w:rFonts w:ascii="Times New Roman"/>
                <w:sz w:val="10"/>
              </w:rPr>
            </w:pPr>
          </w:p>
        </w:tc>
        <w:tc>
          <w:tcPr>
            <w:tcW w:w="1371" w:type="dxa"/>
            <w:tcBorders>
              <w:top w:val="nil"/>
              <w:bottom w:val="nil"/>
            </w:tcBorders>
          </w:tcPr>
          <w:p w14:paraId="20DA44B2" w14:textId="77777777" w:rsidR="00727637" w:rsidRDefault="00727637" w:rsidP="00727637">
            <w:pPr>
              <w:pStyle w:val="TableParagraph"/>
              <w:spacing w:before="22" w:line="133" w:lineRule="exact"/>
              <w:ind w:right="36"/>
              <w:jc w:val="right"/>
              <w:rPr>
                <w:sz w:val="12"/>
              </w:rPr>
            </w:pPr>
            <w:r>
              <w:rPr>
                <w:w w:val="95"/>
                <w:sz w:val="12"/>
              </w:rPr>
              <w:t>30</w:t>
            </w:r>
          </w:p>
        </w:tc>
        <w:tc>
          <w:tcPr>
            <w:tcW w:w="1276" w:type="dxa"/>
            <w:tcBorders>
              <w:top w:val="nil"/>
              <w:bottom w:val="nil"/>
            </w:tcBorders>
          </w:tcPr>
          <w:p w14:paraId="708A115D" w14:textId="77777777" w:rsidR="00727637" w:rsidRDefault="00727637" w:rsidP="00727637">
            <w:pPr>
              <w:pStyle w:val="TableParagraph"/>
              <w:spacing w:before="22" w:line="133" w:lineRule="exact"/>
              <w:ind w:right="36"/>
              <w:jc w:val="right"/>
              <w:rPr>
                <w:sz w:val="12"/>
              </w:rPr>
            </w:pPr>
            <w:r>
              <w:rPr>
                <w:w w:val="95"/>
                <w:sz w:val="12"/>
              </w:rPr>
              <w:t>1.724</w:t>
            </w:r>
          </w:p>
        </w:tc>
      </w:tr>
      <w:tr w:rsidR="00727637" w14:paraId="2E940B83" w14:textId="77777777" w:rsidTr="00727637">
        <w:trPr>
          <w:trHeight w:val="175"/>
        </w:trPr>
        <w:tc>
          <w:tcPr>
            <w:tcW w:w="6451" w:type="dxa"/>
            <w:tcBorders>
              <w:top w:val="nil"/>
              <w:bottom w:val="nil"/>
            </w:tcBorders>
          </w:tcPr>
          <w:p w14:paraId="6DCBA342" w14:textId="77777777" w:rsidR="00727637" w:rsidRDefault="00727637" w:rsidP="00727637">
            <w:pPr>
              <w:pStyle w:val="TableParagraph"/>
              <w:spacing w:before="10"/>
              <w:ind w:left="157"/>
              <w:rPr>
                <w:b/>
                <w:sz w:val="12"/>
              </w:rPr>
            </w:pPr>
            <w:r>
              <w:rPr>
                <w:b/>
                <w:sz w:val="12"/>
              </w:rPr>
              <w:t>OUTROS ATIVOS</w:t>
            </w:r>
          </w:p>
        </w:tc>
        <w:tc>
          <w:tcPr>
            <w:tcW w:w="1488" w:type="dxa"/>
            <w:tcBorders>
              <w:top w:val="nil"/>
              <w:bottom w:val="nil"/>
            </w:tcBorders>
          </w:tcPr>
          <w:p w14:paraId="384308BF" w14:textId="77777777" w:rsidR="00727637" w:rsidRDefault="00727637" w:rsidP="00727637">
            <w:pPr>
              <w:pStyle w:val="TableParagraph"/>
              <w:spacing w:before="22" w:line="133" w:lineRule="exact"/>
              <w:ind w:right="462"/>
              <w:jc w:val="right"/>
              <w:rPr>
                <w:sz w:val="12"/>
              </w:rPr>
            </w:pPr>
            <w:r>
              <w:rPr>
                <w:sz w:val="12"/>
              </w:rPr>
              <w:t>(Nota 11)</w:t>
            </w:r>
          </w:p>
        </w:tc>
        <w:tc>
          <w:tcPr>
            <w:tcW w:w="1371" w:type="dxa"/>
            <w:tcBorders>
              <w:top w:val="nil"/>
              <w:bottom w:val="nil"/>
            </w:tcBorders>
          </w:tcPr>
          <w:p w14:paraId="7EB36545" w14:textId="77777777" w:rsidR="00727637" w:rsidRDefault="00727637" w:rsidP="00727637">
            <w:pPr>
              <w:pStyle w:val="TableParagraph"/>
              <w:spacing w:before="22" w:line="133" w:lineRule="exact"/>
              <w:ind w:right="37"/>
              <w:jc w:val="right"/>
              <w:rPr>
                <w:b/>
                <w:sz w:val="12"/>
              </w:rPr>
            </w:pPr>
            <w:r>
              <w:rPr>
                <w:b/>
                <w:w w:val="95"/>
                <w:sz w:val="12"/>
              </w:rPr>
              <w:t>593.613</w:t>
            </w:r>
          </w:p>
        </w:tc>
        <w:tc>
          <w:tcPr>
            <w:tcW w:w="1276" w:type="dxa"/>
            <w:tcBorders>
              <w:top w:val="nil"/>
              <w:bottom w:val="nil"/>
            </w:tcBorders>
          </w:tcPr>
          <w:p w14:paraId="4340F8C2" w14:textId="77777777" w:rsidR="00727637" w:rsidRDefault="00727637" w:rsidP="00727637">
            <w:pPr>
              <w:pStyle w:val="TableParagraph"/>
              <w:spacing w:before="22" w:line="133" w:lineRule="exact"/>
              <w:ind w:right="36"/>
              <w:jc w:val="right"/>
              <w:rPr>
                <w:b/>
                <w:sz w:val="12"/>
              </w:rPr>
            </w:pPr>
            <w:r>
              <w:rPr>
                <w:b/>
                <w:w w:val="95"/>
                <w:sz w:val="12"/>
              </w:rPr>
              <w:t>574.916</w:t>
            </w:r>
          </w:p>
        </w:tc>
      </w:tr>
      <w:tr w:rsidR="00727637" w14:paraId="57AE5339" w14:textId="77777777" w:rsidTr="00727637">
        <w:trPr>
          <w:trHeight w:val="175"/>
        </w:trPr>
        <w:tc>
          <w:tcPr>
            <w:tcW w:w="6451" w:type="dxa"/>
            <w:tcBorders>
              <w:top w:val="nil"/>
              <w:bottom w:val="nil"/>
            </w:tcBorders>
          </w:tcPr>
          <w:p w14:paraId="008A5CB0" w14:textId="77777777" w:rsidR="00727637" w:rsidRDefault="00727637" w:rsidP="00727637">
            <w:pPr>
              <w:pStyle w:val="TableParagraph"/>
              <w:spacing w:before="10"/>
              <w:ind w:left="224"/>
              <w:rPr>
                <w:sz w:val="12"/>
              </w:rPr>
            </w:pPr>
            <w:r>
              <w:rPr>
                <w:sz w:val="12"/>
              </w:rPr>
              <w:t>Diversos</w:t>
            </w:r>
          </w:p>
        </w:tc>
        <w:tc>
          <w:tcPr>
            <w:tcW w:w="1488" w:type="dxa"/>
            <w:tcBorders>
              <w:top w:val="nil"/>
              <w:bottom w:val="nil"/>
            </w:tcBorders>
          </w:tcPr>
          <w:p w14:paraId="571272F9" w14:textId="77777777" w:rsidR="00727637" w:rsidRDefault="00727637" w:rsidP="00727637">
            <w:pPr>
              <w:pStyle w:val="TableParagraph"/>
              <w:rPr>
                <w:rFonts w:ascii="Times New Roman"/>
                <w:sz w:val="10"/>
              </w:rPr>
            </w:pPr>
          </w:p>
        </w:tc>
        <w:tc>
          <w:tcPr>
            <w:tcW w:w="1371" w:type="dxa"/>
            <w:tcBorders>
              <w:top w:val="nil"/>
              <w:bottom w:val="nil"/>
            </w:tcBorders>
          </w:tcPr>
          <w:p w14:paraId="79D1ACA5" w14:textId="77777777" w:rsidR="00727637" w:rsidRDefault="00727637" w:rsidP="00727637">
            <w:pPr>
              <w:pStyle w:val="TableParagraph"/>
              <w:spacing w:before="22" w:line="133" w:lineRule="exact"/>
              <w:ind w:right="37"/>
              <w:jc w:val="right"/>
              <w:rPr>
                <w:sz w:val="12"/>
              </w:rPr>
            </w:pPr>
            <w:r>
              <w:rPr>
                <w:w w:val="95"/>
                <w:sz w:val="12"/>
              </w:rPr>
              <w:t>619.902</w:t>
            </w:r>
          </w:p>
        </w:tc>
        <w:tc>
          <w:tcPr>
            <w:tcW w:w="1276" w:type="dxa"/>
            <w:tcBorders>
              <w:top w:val="nil"/>
              <w:bottom w:val="nil"/>
            </w:tcBorders>
          </w:tcPr>
          <w:p w14:paraId="7BD93AB6" w14:textId="77777777" w:rsidR="00727637" w:rsidRDefault="00727637" w:rsidP="00727637">
            <w:pPr>
              <w:pStyle w:val="TableParagraph"/>
              <w:spacing w:before="22" w:line="133" w:lineRule="exact"/>
              <w:ind w:right="36"/>
              <w:jc w:val="right"/>
              <w:rPr>
                <w:sz w:val="12"/>
              </w:rPr>
            </w:pPr>
            <w:r>
              <w:rPr>
                <w:w w:val="95"/>
                <w:sz w:val="12"/>
              </w:rPr>
              <w:t>602.009</w:t>
            </w:r>
          </w:p>
        </w:tc>
      </w:tr>
      <w:tr w:rsidR="00727637" w14:paraId="37D302A7" w14:textId="77777777" w:rsidTr="00727637">
        <w:trPr>
          <w:trHeight w:val="175"/>
        </w:trPr>
        <w:tc>
          <w:tcPr>
            <w:tcW w:w="6451" w:type="dxa"/>
            <w:tcBorders>
              <w:top w:val="nil"/>
              <w:bottom w:val="nil"/>
            </w:tcBorders>
          </w:tcPr>
          <w:p w14:paraId="55BB9C54" w14:textId="77777777" w:rsidR="00727637" w:rsidRDefault="00727637" w:rsidP="00727637">
            <w:pPr>
              <w:pStyle w:val="TableParagraph"/>
              <w:spacing w:before="11"/>
              <w:ind w:left="224"/>
              <w:rPr>
                <w:sz w:val="12"/>
              </w:rPr>
            </w:pPr>
            <w:r>
              <w:rPr>
                <w:sz w:val="12"/>
              </w:rPr>
              <w:t>Provisão p/Outros Créd. de Liquidação Duvidosa Sem Característica de Concessão de Crédito</w:t>
            </w:r>
          </w:p>
        </w:tc>
        <w:tc>
          <w:tcPr>
            <w:tcW w:w="1488" w:type="dxa"/>
            <w:tcBorders>
              <w:top w:val="nil"/>
              <w:bottom w:val="nil"/>
            </w:tcBorders>
          </w:tcPr>
          <w:p w14:paraId="19692E91" w14:textId="77777777" w:rsidR="00727637" w:rsidRDefault="00727637" w:rsidP="00727637">
            <w:pPr>
              <w:pStyle w:val="TableParagraph"/>
              <w:spacing w:before="23" w:line="133" w:lineRule="exact"/>
              <w:ind w:right="446"/>
              <w:jc w:val="right"/>
              <w:rPr>
                <w:sz w:val="12"/>
              </w:rPr>
            </w:pPr>
            <w:r>
              <w:rPr>
                <w:sz w:val="12"/>
              </w:rPr>
              <w:t>(Nota 9.d)</w:t>
            </w:r>
          </w:p>
        </w:tc>
        <w:tc>
          <w:tcPr>
            <w:tcW w:w="1371" w:type="dxa"/>
            <w:tcBorders>
              <w:top w:val="nil"/>
              <w:bottom w:val="nil"/>
            </w:tcBorders>
          </w:tcPr>
          <w:p w14:paraId="732C214D" w14:textId="77777777" w:rsidR="00727637" w:rsidRDefault="00727637" w:rsidP="00727637">
            <w:pPr>
              <w:pStyle w:val="TableParagraph"/>
              <w:spacing w:before="23" w:line="133" w:lineRule="exact"/>
              <w:ind w:right="-15"/>
              <w:jc w:val="right"/>
              <w:rPr>
                <w:sz w:val="12"/>
              </w:rPr>
            </w:pPr>
            <w:r>
              <w:rPr>
                <w:w w:val="95"/>
                <w:sz w:val="12"/>
              </w:rPr>
              <w:t>(26.289)</w:t>
            </w:r>
          </w:p>
        </w:tc>
        <w:tc>
          <w:tcPr>
            <w:tcW w:w="1276" w:type="dxa"/>
            <w:tcBorders>
              <w:top w:val="nil"/>
              <w:bottom w:val="nil"/>
            </w:tcBorders>
          </w:tcPr>
          <w:p w14:paraId="7F0682C0" w14:textId="77777777" w:rsidR="00727637" w:rsidRDefault="00727637" w:rsidP="00727637">
            <w:pPr>
              <w:pStyle w:val="TableParagraph"/>
              <w:spacing w:before="23" w:line="133" w:lineRule="exact"/>
              <w:ind w:right="-15"/>
              <w:jc w:val="right"/>
              <w:rPr>
                <w:sz w:val="12"/>
              </w:rPr>
            </w:pPr>
            <w:r>
              <w:rPr>
                <w:w w:val="95"/>
                <w:sz w:val="12"/>
              </w:rPr>
              <w:t>(27.093)</w:t>
            </w:r>
          </w:p>
        </w:tc>
      </w:tr>
      <w:tr w:rsidR="00727637" w14:paraId="208459E6" w14:textId="77777777" w:rsidTr="00727637">
        <w:trPr>
          <w:trHeight w:val="175"/>
        </w:trPr>
        <w:tc>
          <w:tcPr>
            <w:tcW w:w="6451" w:type="dxa"/>
            <w:tcBorders>
              <w:top w:val="nil"/>
              <w:bottom w:val="nil"/>
            </w:tcBorders>
          </w:tcPr>
          <w:p w14:paraId="351980BC" w14:textId="77777777" w:rsidR="00727637" w:rsidRDefault="00727637" w:rsidP="00727637">
            <w:pPr>
              <w:pStyle w:val="TableParagraph"/>
              <w:spacing w:before="10"/>
              <w:ind w:left="157"/>
              <w:rPr>
                <w:b/>
                <w:sz w:val="12"/>
              </w:rPr>
            </w:pPr>
            <w:r>
              <w:rPr>
                <w:b/>
                <w:sz w:val="12"/>
              </w:rPr>
              <w:t>PROVISÕES PARA PERDAS ESPERADAS ASSOCIADAS AO RISCO DE CRÉDITO</w:t>
            </w:r>
          </w:p>
        </w:tc>
        <w:tc>
          <w:tcPr>
            <w:tcW w:w="1488" w:type="dxa"/>
            <w:tcBorders>
              <w:top w:val="nil"/>
              <w:bottom w:val="nil"/>
            </w:tcBorders>
          </w:tcPr>
          <w:p w14:paraId="2E6C6B63" w14:textId="77777777" w:rsidR="00727637" w:rsidRDefault="00727637" w:rsidP="00727637">
            <w:pPr>
              <w:pStyle w:val="TableParagraph"/>
              <w:spacing w:before="22" w:line="133" w:lineRule="exact"/>
              <w:ind w:right="446"/>
              <w:jc w:val="right"/>
              <w:rPr>
                <w:sz w:val="12"/>
              </w:rPr>
            </w:pPr>
            <w:r>
              <w:rPr>
                <w:sz w:val="12"/>
              </w:rPr>
              <w:t>(Nota 9.a)</w:t>
            </w:r>
          </w:p>
        </w:tc>
        <w:tc>
          <w:tcPr>
            <w:tcW w:w="1371" w:type="dxa"/>
            <w:tcBorders>
              <w:top w:val="nil"/>
              <w:bottom w:val="nil"/>
            </w:tcBorders>
          </w:tcPr>
          <w:p w14:paraId="10608C8F" w14:textId="77777777" w:rsidR="00727637" w:rsidRDefault="00727637" w:rsidP="00727637">
            <w:pPr>
              <w:pStyle w:val="TableParagraph"/>
              <w:spacing w:before="22" w:line="133" w:lineRule="exact"/>
              <w:ind w:right="-15"/>
              <w:jc w:val="right"/>
              <w:rPr>
                <w:b/>
                <w:sz w:val="12"/>
              </w:rPr>
            </w:pPr>
            <w:r>
              <w:rPr>
                <w:b/>
                <w:w w:val="95"/>
                <w:sz w:val="12"/>
              </w:rPr>
              <w:t>(315.119)</w:t>
            </w:r>
          </w:p>
        </w:tc>
        <w:tc>
          <w:tcPr>
            <w:tcW w:w="1276" w:type="dxa"/>
            <w:tcBorders>
              <w:top w:val="nil"/>
              <w:bottom w:val="nil"/>
            </w:tcBorders>
          </w:tcPr>
          <w:p w14:paraId="62FD0A63" w14:textId="77777777" w:rsidR="00727637" w:rsidRDefault="00727637" w:rsidP="00727637">
            <w:pPr>
              <w:pStyle w:val="TableParagraph"/>
              <w:spacing w:before="22" w:line="133" w:lineRule="exact"/>
              <w:ind w:right="-15"/>
              <w:jc w:val="right"/>
              <w:rPr>
                <w:b/>
                <w:sz w:val="12"/>
              </w:rPr>
            </w:pPr>
            <w:r>
              <w:rPr>
                <w:b/>
                <w:w w:val="95"/>
                <w:sz w:val="12"/>
              </w:rPr>
              <w:t>(412.878)</w:t>
            </w:r>
          </w:p>
        </w:tc>
      </w:tr>
      <w:tr w:rsidR="00727637" w14:paraId="1717329D" w14:textId="77777777" w:rsidTr="00727637">
        <w:trPr>
          <w:trHeight w:val="175"/>
        </w:trPr>
        <w:tc>
          <w:tcPr>
            <w:tcW w:w="6451" w:type="dxa"/>
            <w:tcBorders>
              <w:top w:val="nil"/>
              <w:bottom w:val="nil"/>
            </w:tcBorders>
          </w:tcPr>
          <w:p w14:paraId="10798F8B" w14:textId="77777777" w:rsidR="00727637" w:rsidRDefault="00727637" w:rsidP="00727637">
            <w:pPr>
              <w:pStyle w:val="TableParagraph"/>
              <w:spacing w:before="10"/>
              <w:ind w:left="224"/>
              <w:rPr>
                <w:sz w:val="12"/>
              </w:rPr>
            </w:pPr>
            <w:r>
              <w:rPr>
                <w:sz w:val="12"/>
              </w:rPr>
              <w:t>Provisão para Operações de Crédito de Liquidação Duvidosa</w:t>
            </w:r>
          </w:p>
        </w:tc>
        <w:tc>
          <w:tcPr>
            <w:tcW w:w="1488" w:type="dxa"/>
            <w:tcBorders>
              <w:top w:val="nil"/>
              <w:bottom w:val="nil"/>
            </w:tcBorders>
          </w:tcPr>
          <w:p w14:paraId="228489CF" w14:textId="77777777" w:rsidR="00727637" w:rsidRDefault="00727637" w:rsidP="00727637">
            <w:pPr>
              <w:pStyle w:val="TableParagraph"/>
              <w:rPr>
                <w:rFonts w:ascii="Times New Roman"/>
                <w:sz w:val="10"/>
              </w:rPr>
            </w:pPr>
          </w:p>
        </w:tc>
        <w:tc>
          <w:tcPr>
            <w:tcW w:w="1371" w:type="dxa"/>
            <w:tcBorders>
              <w:top w:val="nil"/>
              <w:bottom w:val="nil"/>
            </w:tcBorders>
          </w:tcPr>
          <w:p w14:paraId="51A79A86" w14:textId="77777777" w:rsidR="00727637" w:rsidRDefault="00727637" w:rsidP="00727637">
            <w:pPr>
              <w:pStyle w:val="TableParagraph"/>
              <w:spacing w:before="22" w:line="133" w:lineRule="exact"/>
              <w:ind w:right="-15"/>
              <w:jc w:val="right"/>
              <w:rPr>
                <w:sz w:val="12"/>
              </w:rPr>
            </w:pPr>
            <w:r>
              <w:rPr>
                <w:w w:val="95"/>
                <w:sz w:val="12"/>
              </w:rPr>
              <w:t>(314.491)</w:t>
            </w:r>
          </w:p>
        </w:tc>
        <w:tc>
          <w:tcPr>
            <w:tcW w:w="1276" w:type="dxa"/>
            <w:tcBorders>
              <w:top w:val="nil"/>
              <w:bottom w:val="nil"/>
            </w:tcBorders>
          </w:tcPr>
          <w:p w14:paraId="25DFD5BB" w14:textId="77777777" w:rsidR="00727637" w:rsidRDefault="00727637" w:rsidP="00727637">
            <w:pPr>
              <w:pStyle w:val="TableParagraph"/>
              <w:spacing w:before="22" w:line="133" w:lineRule="exact"/>
              <w:ind w:right="-15"/>
              <w:jc w:val="right"/>
              <w:rPr>
                <w:sz w:val="12"/>
              </w:rPr>
            </w:pPr>
            <w:r>
              <w:rPr>
                <w:w w:val="95"/>
                <w:sz w:val="12"/>
              </w:rPr>
              <w:t>(412.878)</w:t>
            </w:r>
          </w:p>
        </w:tc>
      </w:tr>
      <w:tr w:rsidR="00727637" w14:paraId="2A88EEFE" w14:textId="77777777" w:rsidTr="00727637">
        <w:trPr>
          <w:trHeight w:val="175"/>
        </w:trPr>
        <w:tc>
          <w:tcPr>
            <w:tcW w:w="6451" w:type="dxa"/>
            <w:tcBorders>
              <w:top w:val="nil"/>
              <w:bottom w:val="nil"/>
            </w:tcBorders>
          </w:tcPr>
          <w:p w14:paraId="6FFD760B" w14:textId="77777777" w:rsidR="00727637" w:rsidRDefault="00727637" w:rsidP="00727637">
            <w:pPr>
              <w:pStyle w:val="TableParagraph"/>
              <w:spacing w:before="10"/>
              <w:ind w:left="224"/>
              <w:rPr>
                <w:sz w:val="12"/>
              </w:rPr>
            </w:pPr>
            <w:r>
              <w:rPr>
                <w:sz w:val="12"/>
              </w:rPr>
              <w:t>Provisão para Outros Créditos de Liquidação Duvidosa</w:t>
            </w:r>
          </w:p>
        </w:tc>
        <w:tc>
          <w:tcPr>
            <w:tcW w:w="1488" w:type="dxa"/>
            <w:tcBorders>
              <w:top w:val="nil"/>
              <w:bottom w:val="nil"/>
            </w:tcBorders>
          </w:tcPr>
          <w:p w14:paraId="69A668FF" w14:textId="77777777" w:rsidR="00727637" w:rsidRDefault="00727637" w:rsidP="00727637">
            <w:pPr>
              <w:pStyle w:val="TableParagraph"/>
              <w:rPr>
                <w:rFonts w:ascii="Times New Roman"/>
                <w:sz w:val="10"/>
              </w:rPr>
            </w:pPr>
          </w:p>
        </w:tc>
        <w:tc>
          <w:tcPr>
            <w:tcW w:w="1371" w:type="dxa"/>
            <w:tcBorders>
              <w:top w:val="nil"/>
              <w:bottom w:val="nil"/>
            </w:tcBorders>
          </w:tcPr>
          <w:p w14:paraId="3016F925" w14:textId="77777777" w:rsidR="00727637" w:rsidRDefault="00727637" w:rsidP="00727637">
            <w:pPr>
              <w:pStyle w:val="TableParagraph"/>
              <w:spacing w:before="22" w:line="133" w:lineRule="exact"/>
              <w:ind w:right="-15"/>
              <w:jc w:val="right"/>
              <w:rPr>
                <w:sz w:val="12"/>
              </w:rPr>
            </w:pPr>
            <w:r>
              <w:rPr>
                <w:w w:val="95"/>
                <w:sz w:val="12"/>
              </w:rPr>
              <w:t>(628)</w:t>
            </w:r>
          </w:p>
        </w:tc>
        <w:tc>
          <w:tcPr>
            <w:tcW w:w="1276" w:type="dxa"/>
            <w:tcBorders>
              <w:top w:val="nil"/>
              <w:bottom w:val="nil"/>
            </w:tcBorders>
          </w:tcPr>
          <w:p w14:paraId="7C60D99A" w14:textId="77777777" w:rsidR="00727637" w:rsidRDefault="00727637" w:rsidP="00727637">
            <w:pPr>
              <w:pStyle w:val="TableParagraph"/>
              <w:spacing w:before="22" w:line="133" w:lineRule="exact"/>
              <w:ind w:right="171"/>
              <w:jc w:val="right"/>
              <w:rPr>
                <w:sz w:val="12"/>
              </w:rPr>
            </w:pPr>
            <w:r>
              <w:rPr>
                <w:w w:val="99"/>
                <w:sz w:val="12"/>
              </w:rPr>
              <w:t>-</w:t>
            </w:r>
          </w:p>
        </w:tc>
      </w:tr>
      <w:tr w:rsidR="00727637" w14:paraId="7CF0EF41" w14:textId="77777777" w:rsidTr="00727637">
        <w:trPr>
          <w:trHeight w:val="175"/>
        </w:trPr>
        <w:tc>
          <w:tcPr>
            <w:tcW w:w="6451" w:type="dxa"/>
            <w:tcBorders>
              <w:top w:val="nil"/>
              <w:bottom w:val="nil"/>
            </w:tcBorders>
          </w:tcPr>
          <w:p w14:paraId="62455E76" w14:textId="77777777" w:rsidR="00727637" w:rsidRDefault="00727637" w:rsidP="00727637">
            <w:pPr>
              <w:pStyle w:val="TableParagraph"/>
              <w:spacing w:before="10"/>
              <w:ind w:left="157"/>
              <w:rPr>
                <w:b/>
                <w:sz w:val="12"/>
              </w:rPr>
            </w:pPr>
            <w:r>
              <w:rPr>
                <w:b/>
                <w:sz w:val="12"/>
              </w:rPr>
              <w:t>ATIVOS FISCAIS DIFERIDOS</w:t>
            </w:r>
          </w:p>
        </w:tc>
        <w:tc>
          <w:tcPr>
            <w:tcW w:w="1488" w:type="dxa"/>
            <w:tcBorders>
              <w:top w:val="nil"/>
              <w:bottom w:val="nil"/>
            </w:tcBorders>
          </w:tcPr>
          <w:p w14:paraId="1A45CD0E" w14:textId="77777777" w:rsidR="00727637" w:rsidRDefault="00727637" w:rsidP="00727637">
            <w:pPr>
              <w:pStyle w:val="TableParagraph"/>
              <w:spacing w:before="22" w:line="133" w:lineRule="exact"/>
              <w:ind w:right="415"/>
              <w:jc w:val="right"/>
              <w:rPr>
                <w:sz w:val="12"/>
              </w:rPr>
            </w:pPr>
            <w:r>
              <w:rPr>
                <w:sz w:val="12"/>
              </w:rPr>
              <w:t>(Nota 22.c)</w:t>
            </w:r>
          </w:p>
        </w:tc>
        <w:tc>
          <w:tcPr>
            <w:tcW w:w="1371" w:type="dxa"/>
            <w:tcBorders>
              <w:top w:val="nil"/>
              <w:bottom w:val="nil"/>
            </w:tcBorders>
          </w:tcPr>
          <w:p w14:paraId="02D8530E" w14:textId="77777777" w:rsidR="00727637" w:rsidRDefault="00727637" w:rsidP="00727637">
            <w:pPr>
              <w:pStyle w:val="TableParagraph"/>
              <w:spacing w:before="22" w:line="133" w:lineRule="exact"/>
              <w:ind w:right="37"/>
              <w:jc w:val="right"/>
              <w:rPr>
                <w:b/>
                <w:sz w:val="12"/>
              </w:rPr>
            </w:pPr>
            <w:r>
              <w:rPr>
                <w:b/>
                <w:w w:val="95"/>
                <w:sz w:val="12"/>
              </w:rPr>
              <w:t>3.153.765</w:t>
            </w:r>
          </w:p>
        </w:tc>
        <w:tc>
          <w:tcPr>
            <w:tcW w:w="1276" w:type="dxa"/>
            <w:tcBorders>
              <w:top w:val="nil"/>
              <w:bottom w:val="nil"/>
            </w:tcBorders>
          </w:tcPr>
          <w:p w14:paraId="3FF6DFB5" w14:textId="77777777" w:rsidR="00727637" w:rsidRDefault="00727637" w:rsidP="00727637">
            <w:pPr>
              <w:pStyle w:val="TableParagraph"/>
              <w:spacing w:before="22" w:line="133" w:lineRule="exact"/>
              <w:ind w:right="38"/>
              <w:jc w:val="right"/>
              <w:rPr>
                <w:b/>
                <w:sz w:val="12"/>
              </w:rPr>
            </w:pPr>
            <w:r>
              <w:rPr>
                <w:b/>
                <w:w w:val="95"/>
                <w:sz w:val="12"/>
              </w:rPr>
              <w:t>3.381.973</w:t>
            </w:r>
          </w:p>
        </w:tc>
      </w:tr>
      <w:tr w:rsidR="00727637" w14:paraId="68597EDC" w14:textId="77777777" w:rsidTr="00727637">
        <w:trPr>
          <w:trHeight w:val="175"/>
        </w:trPr>
        <w:tc>
          <w:tcPr>
            <w:tcW w:w="6451" w:type="dxa"/>
            <w:tcBorders>
              <w:top w:val="nil"/>
              <w:bottom w:val="nil"/>
            </w:tcBorders>
          </w:tcPr>
          <w:p w14:paraId="421792EA" w14:textId="77777777" w:rsidR="00727637" w:rsidRDefault="00727637" w:rsidP="00727637">
            <w:pPr>
              <w:pStyle w:val="TableParagraph"/>
              <w:spacing w:before="10"/>
              <w:ind w:left="157"/>
              <w:rPr>
                <w:b/>
                <w:sz w:val="12"/>
              </w:rPr>
            </w:pPr>
            <w:r>
              <w:rPr>
                <w:b/>
                <w:sz w:val="12"/>
              </w:rPr>
              <w:t>INVESTIMENTOS</w:t>
            </w:r>
          </w:p>
        </w:tc>
        <w:tc>
          <w:tcPr>
            <w:tcW w:w="1488" w:type="dxa"/>
            <w:tcBorders>
              <w:top w:val="nil"/>
              <w:bottom w:val="nil"/>
            </w:tcBorders>
          </w:tcPr>
          <w:p w14:paraId="1D6BF00E" w14:textId="77777777" w:rsidR="00727637" w:rsidRDefault="00727637" w:rsidP="00727637">
            <w:pPr>
              <w:pStyle w:val="TableParagraph"/>
              <w:spacing w:before="22" w:line="133" w:lineRule="exact"/>
              <w:ind w:right="412"/>
              <w:jc w:val="right"/>
              <w:rPr>
                <w:sz w:val="12"/>
              </w:rPr>
            </w:pPr>
            <w:r>
              <w:rPr>
                <w:sz w:val="12"/>
              </w:rPr>
              <w:t>(Nota 13.a)</w:t>
            </w:r>
          </w:p>
        </w:tc>
        <w:tc>
          <w:tcPr>
            <w:tcW w:w="1371" w:type="dxa"/>
            <w:tcBorders>
              <w:top w:val="nil"/>
              <w:bottom w:val="nil"/>
            </w:tcBorders>
          </w:tcPr>
          <w:p w14:paraId="50E502C8" w14:textId="77777777" w:rsidR="00727637" w:rsidRDefault="00727637" w:rsidP="00727637">
            <w:pPr>
              <w:pStyle w:val="TableParagraph"/>
              <w:spacing w:before="22" w:line="133" w:lineRule="exact"/>
              <w:ind w:right="37"/>
              <w:jc w:val="right"/>
              <w:rPr>
                <w:b/>
                <w:sz w:val="12"/>
              </w:rPr>
            </w:pPr>
            <w:r>
              <w:rPr>
                <w:b/>
                <w:w w:val="95"/>
                <w:sz w:val="12"/>
              </w:rPr>
              <w:t>1.261</w:t>
            </w:r>
          </w:p>
        </w:tc>
        <w:tc>
          <w:tcPr>
            <w:tcW w:w="1276" w:type="dxa"/>
            <w:tcBorders>
              <w:top w:val="nil"/>
              <w:bottom w:val="nil"/>
            </w:tcBorders>
          </w:tcPr>
          <w:p w14:paraId="7CA8873F" w14:textId="77777777" w:rsidR="00727637" w:rsidRDefault="00727637" w:rsidP="00727637">
            <w:pPr>
              <w:pStyle w:val="TableParagraph"/>
              <w:spacing w:before="22" w:line="133" w:lineRule="exact"/>
              <w:ind w:right="36"/>
              <w:jc w:val="right"/>
              <w:rPr>
                <w:b/>
                <w:sz w:val="12"/>
              </w:rPr>
            </w:pPr>
            <w:r>
              <w:rPr>
                <w:b/>
                <w:w w:val="95"/>
                <w:sz w:val="12"/>
              </w:rPr>
              <w:t>1.412</w:t>
            </w:r>
          </w:p>
        </w:tc>
      </w:tr>
      <w:tr w:rsidR="00727637" w14:paraId="54BE65D6" w14:textId="77777777" w:rsidTr="00727637">
        <w:trPr>
          <w:trHeight w:val="175"/>
        </w:trPr>
        <w:tc>
          <w:tcPr>
            <w:tcW w:w="6451" w:type="dxa"/>
            <w:tcBorders>
              <w:top w:val="nil"/>
              <w:bottom w:val="nil"/>
            </w:tcBorders>
          </w:tcPr>
          <w:p w14:paraId="4C64AB3E" w14:textId="77777777" w:rsidR="00727637" w:rsidRDefault="00727637" w:rsidP="00727637">
            <w:pPr>
              <w:pStyle w:val="TableParagraph"/>
              <w:spacing w:before="10"/>
              <w:ind w:left="224"/>
              <w:rPr>
                <w:sz w:val="12"/>
              </w:rPr>
            </w:pPr>
            <w:r>
              <w:rPr>
                <w:sz w:val="12"/>
              </w:rPr>
              <w:t>Diversos</w:t>
            </w:r>
          </w:p>
        </w:tc>
        <w:tc>
          <w:tcPr>
            <w:tcW w:w="1488" w:type="dxa"/>
            <w:tcBorders>
              <w:top w:val="nil"/>
              <w:bottom w:val="nil"/>
            </w:tcBorders>
          </w:tcPr>
          <w:p w14:paraId="4D0A43E3" w14:textId="77777777" w:rsidR="00727637" w:rsidRDefault="00727637" w:rsidP="00727637">
            <w:pPr>
              <w:pStyle w:val="TableParagraph"/>
              <w:rPr>
                <w:rFonts w:ascii="Times New Roman"/>
                <w:sz w:val="10"/>
              </w:rPr>
            </w:pPr>
          </w:p>
        </w:tc>
        <w:tc>
          <w:tcPr>
            <w:tcW w:w="1371" w:type="dxa"/>
            <w:tcBorders>
              <w:top w:val="nil"/>
              <w:bottom w:val="nil"/>
            </w:tcBorders>
          </w:tcPr>
          <w:p w14:paraId="1DDB378E" w14:textId="77777777" w:rsidR="00727637" w:rsidRDefault="00727637" w:rsidP="00727637">
            <w:pPr>
              <w:pStyle w:val="TableParagraph"/>
              <w:spacing w:before="22" w:line="133" w:lineRule="exact"/>
              <w:ind w:right="37"/>
              <w:jc w:val="right"/>
              <w:rPr>
                <w:sz w:val="12"/>
              </w:rPr>
            </w:pPr>
            <w:r>
              <w:rPr>
                <w:w w:val="95"/>
                <w:sz w:val="12"/>
              </w:rPr>
              <w:t>6.441</w:t>
            </w:r>
          </w:p>
        </w:tc>
        <w:tc>
          <w:tcPr>
            <w:tcW w:w="1276" w:type="dxa"/>
            <w:tcBorders>
              <w:top w:val="nil"/>
              <w:bottom w:val="nil"/>
            </w:tcBorders>
          </w:tcPr>
          <w:p w14:paraId="7DEEFF20" w14:textId="77777777" w:rsidR="00727637" w:rsidRDefault="00727637" w:rsidP="00727637">
            <w:pPr>
              <w:pStyle w:val="TableParagraph"/>
              <w:spacing w:before="22" w:line="133" w:lineRule="exact"/>
              <w:ind w:right="36"/>
              <w:jc w:val="right"/>
              <w:rPr>
                <w:sz w:val="12"/>
              </w:rPr>
            </w:pPr>
            <w:r>
              <w:rPr>
                <w:w w:val="95"/>
                <w:sz w:val="12"/>
              </w:rPr>
              <w:t>6.591</w:t>
            </w:r>
          </w:p>
        </w:tc>
      </w:tr>
      <w:tr w:rsidR="00727637" w14:paraId="69D5B9DD" w14:textId="77777777" w:rsidTr="00727637">
        <w:trPr>
          <w:trHeight w:val="175"/>
        </w:trPr>
        <w:tc>
          <w:tcPr>
            <w:tcW w:w="6451" w:type="dxa"/>
            <w:tcBorders>
              <w:top w:val="nil"/>
              <w:bottom w:val="nil"/>
            </w:tcBorders>
          </w:tcPr>
          <w:p w14:paraId="27559C49" w14:textId="77777777" w:rsidR="00727637" w:rsidRDefault="00727637" w:rsidP="00727637">
            <w:pPr>
              <w:pStyle w:val="TableParagraph"/>
              <w:spacing w:before="10"/>
              <w:ind w:left="224"/>
              <w:rPr>
                <w:sz w:val="12"/>
              </w:rPr>
            </w:pPr>
            <w:r>
              <w:rPr>
                <w:sz w:val="12"/>
              </w:rPr>
              <w:t>Provisão para Perdas</w:t>
            </w:r>
          </w:p>
        </w:tc>
        <w:tc>
          <w:tcPr>
            <w:tcW w:w="1488" w:type="dxa"/>
            <w:tcBorders>
              <w:top w:val="nil"/>
              <w:bottom w:val="nil"/>
            </w:tcBorders>
          </w:tcPr>
          <w:p w14:paraId="1A595252" w14:textId="77777777" w:rsidR="00727637" w:rsidRDefault="00727637" w:rsidP="00727637">
            <w:pPr>
              <w:pStyle w:val="TableParagraph"/>
              <w:rPr>
                <w:rFonts w:ascii="Times New Roman"/>
                <w:sz w:val="10"/>
              </w:rPr>
            </w:pPr>
          </w:p>
        </w:tc>
        <w:tc>
          <w:tcPr>
            <w:tcW w:w="1371" w:type="dxa"/>
            <w:tcBorders>
              <w:top w:val="nil"/>
              <w:bottom w:val="nil"/>
            </w:tcBorders>
          </w:tcPr>
          <w:p w14:paraId="6FB7D74C" w14:textId="77777777" w:rsidR="00727637" w:rsidRDefault="00727637" w:rsidP="00727637">
            <w:pPr>
              <w:pStyle w:val="TableParagraph"/>
              <w:spacing w:before="22" w:line="133" w:lineRule="exact"/>
              <w:ind w:right="-15"/>
              <w:jc w:val="right"/>
              <w:rPr>
                <w:sz w:val="12"/>
              </w:rPr>
            </w:pPr>
            <w:r>
              <w:rPr>
                <w:w w:val="95"/>
                <w:sz w:val="12"/>
              </w:rPr>
              <w:t>(5.180)</w:t>
            </w:r>
          </w:p>
        </w:tc>
        <w:tc>
          <w:tcPr>
            <w:tcW w:w="1276" w:type="dxa"/>
            <w:tcBorders>
              <w:top w:val="nil"/>
              <w:bottom w:val="nil"/>
            </w:tcBorders>
          </w:tcPr>
          <w:p w14:paraId="7ACB71B2" w14:textId="77777777" w:rsidR="00727637" w:rsidRDefault="00727637" w:rsidP="00727637">
            <w:pPr>
              <w:pStyle w:val="TableParagraph"/>
              <w:spacing w:before="22" w:line="133" w:lineRule="exact"/>
              <w:ind w:right="-15"/>
              <w:jc w:val="right"/>
              <w:rPr>
                <w:sz w:val="12"/>
              </w:rPr>
            </w:pPr>
            <w:r>
              <w:rPr>
                <w:w w:val="95"/>
                <w:sz w:val="12"/>
              </w:rPr>
              <w:t>(5.179)</w:t>
            </w:r>
          </w:p>
        </w:tc>
      </w:tr>
      <w:tr w:rsidR="00727637" w14:paraId="063CE6E7" w14:textId="77777777" w:rsidTr="00727637">
        <w:trPr>
          <w:trHeight w:val="175"/>
        </w:trPr>
        <w:tc>
          <w:tcPr>
            <w:tcW w:w="6451" w:type="dxa"/>
            <w:tcBorders>
              <w:top w:val="nil"/>
              <w:bottom w:val="nil"/>
            </w:tcBorders>
          </w:tcPr>
          <w:p w14:paraId="47484B65" w14:textId="77777777" w:rsidR="00727637" w:rsidRDefault="00727637" w:rsidP="00727637">
            <w:pPr>
              <w:pStyle w:val="TableParagraph"/>
              <w:spacing w:before="10"/>
              <w:ind w:left="157"/>
              <w:rPr>
                <w:b/>
                <w:sz w:val="12"/>
              </w:rPr>
            </w:pPr>
            <w:r>
              <w:rPr>
                <w:b/>
                <w:sz w:val="12"/>
              </w:rPr>
              <w:t>IMOBILIZADO</w:t>
            </w:r>
          </w:p>
        </w:tc>
        <w:tc>
          <w:tcPr>
            <w:tcW w:w="1488" w:type="dxa"/>
            <w:tcBorders>
              <w:top w:val="nil"/>
              <w:bottom w:val="nil"/>
            </w:tcBorders>
          </w:tcPr>
          <w:p w14:paraId="3B81420D" w14:textId="77777777" w:rsidR="00727637" w:rsidRDefault="00727637" w:rsidP="00727637">
            <w:pPr>
              <w:pStyle w:val="TableParagraph"/>
              <w:spacing w:before="22" w:line="133" w:lineRule="exact"/>
              <w:ind w:right="412"/>
              <w:jc w:val="right"/>
              <w:rPr>
                <w:sz w:val="12"/>
              </w:rPr>
            </w:pPr>
            <w:r>
              <w:rPr>
                <w:sz w:val="12"/>
              </w:rPr>
              <w:t>(Nota 13.b)</w:t>
            </w:r>
          </w:p>
        </w:tc>
        <w:tc>
          <w:tcPr>
            <w:tcW w:w="1371" w:type="dxa"/>
            <w:tcBorders>
              <w:top w:val="nil"/>
              <w:bottom w:val="nil"/>
            </w:tcBorders>
          </w:tcPr>
          <w:p w14:paraId="68CFB6D3" w14:textId="77777777" w:rsidR="00727637" w:rsidRDefault="00727637" w:rsidP="00727637">
            <w:pPr>
              <w:pStyle w:val="TableParagraph"/>
              <w:spacing w:before="22" w:line="133" w:lineRule="exact"/>
              <w:ind w:right="37"/>
              <w:jc w:val="right"/>
              <w:rPr>
                <w:b/>
                <w:sz w:val="12"/>
              </w:rPr>
            </w:pPr>
            <w:r>
              <w:rPr>
                <w:b/>
                <w:w w:val="95"/>
                <w:sz w:val="12"/>
              </w:rPr>
              <w:t>630.494</w:t>
            </w:r>
          </w:p>
        </w:tc>
        <w:tc>
          <w:tcPr>
            <w:tcW w:w="1276" w:type="dxa"/>
            <w:tcBorders>
              <w:top w:val="nil"/>
              <w:bottom w:val="nil"/>
            </w:tcBorders>
          </w:tcPr>
          <w:p w14:paraId="03A5AF26" w14:textId="77777777" w:rsidR="00727637" w:rsidRDefault="00727637" w:rsidP="00727637">
            <w:pPr>
              <w:pStyle w:val="TableParagraph"/>
              <w:spacing w:before="22" w:line="133" w:lineRule="exact"/>
              <w:ind w:right="36"/>
              <w:jc w:val="right"/>
              <w:rPr>
                <w:b/>
                <w:sz w:val="12"/>
              </w:rPr>
            </w:pPr>
            <w:r>
              <w:rPr>
                <w:b/>
                <w:w w:val="95"/>
                <w:sz w:val="12"/>
              </w:rPr>
              <w:t>606.164</w:t>
            </w:r>
          </w:p>
        </w:tc>
      </w:tr>
      <w:tr w:rsidR="00727637" w14:paraId="56660D5E" w14:textId="77777777" w:rsidTr="00727637">
        <w:trPr>
          <w:trHeight w:val="175"/>
        </w:trPr>
        <w:tc>
          <w:tcPr>
            <w:tcW w:w="6451" w:type="dxa"/>
            <w:tcBorders>
              <w:top w:val="nil"/>
              <w:bottom w:val="nil"/>
            </w:tcBorders>
          </w:tcPr>
          <w:p w14:paraId="6972D1D4" w14:textId="77777777" w:rsidR="00727637" w:rsidRDefault="00727637" w:rsidP="00727637">
            <w:pPr>
              <w:pStyle w:val="TableParagraph"/>
              <w:spacing w:before="10"/>
              <w:ind w:left="225"/>
              <w:rPr>
                <w:sz w:val="12"/>
              </w:rPr>
            </w:pPr>
            <w:r>
              <w:rPr>
                <w:sz w:val="12"/>
              </w:rPr>
              <w:t>Imóveis de Uso</w:t>
            </w:r>
          </w:p>
        </w:tc>
        <w:tc>
          <w:tcPr>
            <w:tcW w:w="1488" w:type="dxa"/>
            <w:tcBorders>
              <w:top w:val="nil"/>
              <w:bottom w:val="nil"/>
            </w:tcBorders>
          </w:tcPr>
          <w:p w14:paraId="74E8AEC5" w14:textId="77777777" w:rsidR="00727637" w:rsidRDefault="00727637" w:rsidP="00727637">
            <w:pPr>
              <w:pStyle w:val="TableParagraph"/>
              <w:rPr>
                <w:rFonts w:ascii="Times New Roman"/>
                <w:sz w:val="10"/>
              </w:rPr>
            </w:pPr>
          </w:p>
        </w:tc>
        <w:tc>
          <w:tcPr>
            <w:tcW w:w="1371" w:type="dxa"/>
            <w:tcBorders>
              <w:top w:val="nil"/>
              <w:bottom w:val="nil"/>
            </w:tcBorders>
          </w:tcPr>
          <w:p w14:paraId="1D85A5F8" w14:textId="77777777" w:rsidR="00727637" w:rsidRDefault="00727637" w:rsidP="00727637">
            <w:pPr>
              <w:pStyle w:val="TableParagraph"/>
              <w:spacing w:before="22" w:line="133" w:lineRule="exact"/>
              <w:ind w:right="37"/>
              <w:jc w:val="right"/>
              <w:rPr>
                <w:sz w:val="12"/>
              </w:rPr>
            </w:pPr>
            <w:r>
              <w:rPr>
                <w:w w:val="95"/>
                <w:sz w:val="12"/>
              </w:rPr>
              <w:t>284.803</w:t>
            </w:r>
          </w:p>
        </w:tc>
        <w:tc>
          <w:tcPr>
            <w:tcW w:w="1276" w:type="dxa"/>
            <w:tcBorders>
              <w:top w:val="nil"/>
              <w:bottom w:val="nil"/>
            </w:tcBorders>
          </w:tcPr>
          <w:p w14:paraId="2B3CCBE0" w14:textId="77777777" w:rsidR="00727637" w:rsidRDefault="00727637" w:rsidP="00727637">
            <w:pPr>
              <w:pStyle w:val="TableParagraph"/>
              <w:spacing w:before="22" w:line="133" w:lineRule="exact"/>
              <w:ind w:right="36"/>
              <w:jc w:val="right"/>
              <w:rPr>
                <w:sz w:val="12"/>
              </w:rPr>
            </w:pPr>
            <w:r>
              <w:rPr>
                <w:w w:val="95"/>
                <w:sz w:val="12"/>
              </w:rPr>
              <w:t>283.807</w:t>
            </w:r>
          </w:p>
        </w:tc>
      </w:tr>
      <w:tr w:rsidR="00727637" w14:paraId="2788CEF2" w14:textId="77777777" w:rsidTr="00727637">
        <w:trPr>
          <w:trHeight w:val="175"/>
        </w:trPr>
        <w:tc>
          <w:tcPr>
            <w:tcW w:w="6451" w:type="dxa"/>
            <w:tcBorders>
              <w:top w:val="nil"/>
              <w:bottom w:val="nil"/>
            </w:tcBorders>
          </w:tcPr>
          <w:p w14:paraId="241BA372" w14:textId="77777777" w:rsidR="00727637" w:rsidRDefault="00727637" w:rsidP="00727637">
            <w:pPr>
              <w:pStyle w:val="TableParagraph"/>
              <w:spacing w:before="10"/>
              <w:ind w:left="225"/>
              <w:rPr>
                <w:sz w:val="12"/>
              </w:rPr>
            </w:pPr>
            <w:r>
              <w:rPr>
                <w:sz w:val="12"/>
              </w:rPr>
              <w:t>Outras Imobilizações de Uso</w:t>
            </w:r>
          </w:p>
        </w:tc>
        <w:tc>
          <w:tcPr>
            <w:tcW w:w="1488" w:type="dxa"/>
            <w:tcBorders>
              <w:top w:val="nil"/>
              <w:bottom w:val="nil"/>
            </w:tcBorders>
          </w:tcPr>
          <w:p w14:paraId="535A0D27" w14:textId="77777777" w:rsidR="00727637" w:rsidRDefault="00727637" w:rsidP="00727637">
            <w:pPr>
              <w:pStyle w:val="TableParagraph"/>
              <w:rPr>
                <w:rFonts w:ascii="Times New Roman"/>
                <w:sz w:val="10"/>
              </w:rPr>
            </w:pPr>
          </w:p>
        </w:tc>
        <w:tc>
          <w:tcPr>
            <w:tcW w:w="1371" w:type="dxa"/>
            <w:tcBorders>
              <w:top w:val="nil"/>
              <w:bottom w:val="nil"/>
            </w:tcBorders>
          </w:tcPr>
          <w:p w14:paraId="40B7689C" w14:textId="77777777" w:rsidR="00727637" w:rsidRDefault="00727637" w:rsidP="00727637">
            <w:pPr>
              <w:pStyle w:val="TableParagraph"/>
              <w:spacing w:before="22" w:line="133" w:lineRule="exact"/>
              <w:ind w:right="37"/>
              <w:jc w:val="right"/>
              <w:rPr>
                <w:sz w:val="12"/>
              </w:rPr>
            </w:pPr>
            <w:r>
              <w:rPr>
                <w:w w:val="95"/>
                <w:sz w:val="12"/>
              </w:rPr>
              <w:t>345.691</w:t>
            </w:r>
          </w:p>
        </w:tc>
        <w:tc>
          <w:tcPr>
            <w:tcW w:w="1276" w:type="dxa"/>
            <w:tcBorders>
              <w:top w:val="nil"/>
              <w:bottom w:val="nil"/>
            </w:tcBorders>
          </w:tcPr>
          <w:p w14:paraId="57350189" w14:textId="77777777" w:rsidR="00727637" w:rsidRDefault="00727637" w:rsidP="00727637">
            <w:pPr>
              <w:pStyle w:val="TableParagraph"/>
              <w:spacing w:before="22" w:line="133" w:lineRule="exact"/>
              <w:ind w:right="36"/>
              <w:jc w:val="right"/>
              <w:rPr>
                <w:sz w:val="12"/>
              </w:rPr>
            </w:pPr>
            <w:r>
              <w:rPr>
                <w:w w:val="95"/>
                <w:sz w:val="12"/>
              </w:rPr>
              <w:t>322.357</w:t>
            </w:r>
          </w:p>
        </w:tc>
      </w:tr>
      <w:tr w:rsidR="00727637" w14:paraId="3411B4C6" w14:textId="77777777" w:rsidTr="00727637">
        <w:trPr>
          <w:trHeight w:val="175"/>
        </w:trPr>
        <w:tc>
          <w:tcPr>
            <w:tcW w:w="6451" w:type="dxa"/>
            <w:tcBorders>
              <w:top w:val="nil"/>
              <w:bottom w:val="nil"/>
            </w:tcBorders>
          </w:tcPr>
          <w:p w14:paraId="4677DC27" w14:textId="77777777" w:rsidR="00727637" w:rsidRDefault="00727637" w:rsidP="00727637">
            <w:pPr>
              <w:pStyle w:val="TableParagraph"/>
              <w:spacing w:before="10"/>
              <w:ind w:left="157"/>
              <w:rPr>
                <w:b/>
                <w:sz w:val="12"/>
              </w:rPr>
            </w:pPr>
            <w:r>
              <w:rPr>
                <w:b/>
                <w:sz w:val="12"/>
              </w:rPr>
              <w:t>INTANGÍVEL</w:t>
            </w:r>
          </w:p>
        </w:tc>
        <w:tc>
          <w:tcPr>
            <w:tcW w:w="1488" w:type="dxa"/>
            <w:tcBorders>
              <w:top w:val="nil"/>
              <w:bottom w:val="nil"/>
            </w:tcBorders>
          </w:tcPr>
          <w:p w14:paraId="7F458D85" w14:textId="77777777" w:rsidR="00727637" w:rsidRDefault="00727637" w:rsidP="00727637">
            <w:pPr>
              <w:pStyle w:val="TableParagraph"/>
              <w:spacing w:before="22" w:line="133" w:lineRule="exact"/>
              <w:ind w:right="415"/>
              <w:jc w:val="right"/>
              <w:rPr>
                <w:sz w:val="12"/>
              </w:rPr>
            </w:pPr>
            <w:r>
              <w:rPr>
                <w:sz w:val="12"/>
              </w:rPr>
              <w:t>(Nota 13.c)</w:t>
            </w:r>
          </w:p>
        </w:tc>
        <w:tc>
          <w:tcPr>
            <w:tcW w:w="1371" w:type="dxa"/>
            <w:tcBorders>
              <w:top w:val="nil"/>
              <w:bottom w:val="nil"/>
            </w:tcBorders>
          </w:tcPr>
          <w:p w14:paraId="2A5320DA" w14:textId="77777777" w:rsidR="00727637" w:rsidRDefault="00727637" w:rsidP="00727637">
            <w:pPr>
              <w:pStyle w:val="TableParagraph"/>
              <w:spacing w:before="22" w:line="133" w:lineRule="exact"/>
              <w:ind w:right="37"/>
              <w:jc w:val="right"/>
              <w:rPr>
                <w:b/>
                <w:sz w:val="12"/>
              </w:rPr>
            </w:pPr>
            <w:r>
              <w:rPr>
                <w:b/>
                <w:w w:val="95"/>
                <w:sz w:val="12"/>
              </w:rPr>
              <w:t>2.253</w:t>
            </w:r>
          </w:p>
        </w:tc>
        <w:tc>
          <w:tcPr>
            <w:tcW w:w="1276" w:type="dxa"/>
            <w:tcBorders>
              <w:top w:val="nil"/>
              <w:bottom w:val="nil"/>
            </w:tcBorders>
          </w:tcPr>
          <w:p w14:paraId="522016A6" w14:textId="77777777" w:rsidR="00727637" w:rsidRDefault="00727637" w:rsidP="00727637">
            <w:pPr>
              <w:pStyle w:val="TableParagraph"/>
              <w:spacing w:before="22" w:line="133" w:lineRule="exact"/>
              <w:ind w:right="35"/>
              <w:jc w:val="right"/>
              <w:rPr>
                <w:b/>
                <w:sz w:val="12"/>
              </w:rPr>
            </w:pPr>
            <w:r>
              <w:rPr>
                <w:b/>
                <w:w w:val="95"/>
                <w:sz w:val="12"/>
              </w:rPr>
              <w:t>721</w:t>
            </w:r>
          </w:p>
        </w:tc>
      </w:tr>
      <w:tr w:rsidR="00727637" w14:paraId="692AD877" w14:textId="77777777" w:rsidTr="00727637">
        <w:trPr>
          <w:trHeight w:val="326"/>
        </w:trPr>
        <w:tc>
          <w:tcPr>
            <w:tcW w:w="6451" w:type="dxa"/>
            <w:tcBorders>
              <w:top w:val="nil"/>
            </w:tcBorders>
          </w:tcPr>
          <w:p w14:paraId="2650DAEF" w14:textId="77777777" w:rsidR="00727637" w:rsidRDefault="00727637" w:rsidP="00727637">
            <w:pPr>
              <w:pStyle w:val="TableParagraph"/>
              <w:spacing w:before="10"/>
              <w:ind w:left="157"/>
              <w:rPr>
                <w:b/>
                <w:sz w:val="12"/>
              </w:rPr>
            </w:pPr>
            <w:r>
              <w:rPr>
                <w:b/>
                <w:sz w:val="12"/>
              </w:rPr>
              <w:t>DEPRECIAÇÕES E AMORTIZAÇÕES</w:t>
            </w:r>
          </w:p>
        </w:tc>
        <w:tc>
          <w:tcPr>
            <w:tcW w:w="1488" w:type="dxa"/>
            <w:tcBorders>
              <w:top w:val="nil"/>
              <w:bottom w:val="nil"/>
            </w:tcBorders>
          </w:tcPr>
          <w:p w14:paraId="06EBD5D9" w14:textId="77777777" w:rsidR="00727637" w:rsidRDefault="00727637" w:rsidP="00727637">
            <w:pPr>
              <w:pStyle w:val="TableParagraph"/>
              <w:spacing w:before="22"/>
              <w:ind w:right="412"/>
              <w:jc w:val="right"/>
              <w:rPr>
                <w:sz w:val="12"/>
              </w:rPr>
            </w:pPr>
            <w:r>
              <w:rPr>
                <w:sz w:val="12"/>
              </w:rPr>
              <w:t>(Nota 13.b)</w:t>
            </w:r>
          </w:p>
        </w:tc>
        <w:tc>
          <w:tcPr>
            <w:tcW w:w="1371" w:type="dxa"/>
            <w:tcBorders>
              <w:top w:val="nil"/>
            </w:tcBorders>
          </w:tcPr>
          <w:p w14:paraId="2077A333" w14:textId="77777777" w:rsidR="00727637" w:rsidRDefault="00727637" w:rsidP="00727637">
            <w:pPr>
              <w:pStyle w:val="TableParagraph"/>
              <w:spacing w:before="22"/>
              <w:ind w:right="-15"/>
              <w:jc w:val="right"/>
              <w:rPr>
                <w:b/>
                <w:sz w:val="12"/>
              </w:rPr>
            </w:pPr>
            <w:r>
              <w:rPr>
                <w:b/>
                <w:w w:val="95"/>
                <w:sz w:val="12"/>
              </w:rPr>
              <w:t>(370.646)</w:t>
            </w:r>
          </w:p>
        </w:tc>
        <w:tc>
          <w:tcPr>
            <w:tcW w:w="1276" w:type="dxa"/>
            <w:tcBorders>
              <w:top w:val="nil"/>
            </w:tcBorders>
          </w:tcPr>
          <w:p w14:paraId="28BCAC4D" w14:textId="77777777" w:rsidR="00727637" w:rsidRDefault="00727637" w:rsidP="00727637">
            <w:pPr>
              <w:pStyle w:val="TableParagraph"/>
              <w:spacing w:before="22"/>
              <w:ind w:right="-15"/>
              <w:jc w:val="right"/>
              <w:rPr>
                <w:b/>
                <w:sz w:val="12"/>
              </w:rPr>
            </w:pPr>
            <w:r>
              <w:rPr>
                <w:b/>
                <w:w w:val="95"/>
                <w:sz w:val="12"/>
              </w:rPr>
              <w:t>(373.481)</w:t>
            </w:r>
          </w:p>
        </w:tc>
      </w:tr>
      <w:tr w:rsidR="00727637" w14:paraId="6EA44BBC" w14:textId="77777777" w:rsidTr="00727637">
        <w:trPr>
          <w:trHeight w:val="166"/>
        </w:trPr>
        <w:tc>
          <w:tcPr>
            <w:tcW w:w="6451" w:type="dxa"/>
          </w:tcPr>
          <w:p w14:paraId="2BBF4CE9" w14:textId="77777777" w:rsidR="00727637" w:rsidRDefault="00727637" w:rsidP="00727637">
            <w:pPr>
              <w:pStyle w:val="TableParagraph"/>
              <w:spacing w:before="14" w:line="133" w:lineRule="exact"/>
              <w:ind w:left="23"/>
              <w:rPr>
                <w:b/>
                <w:sz w:val="12"/>
              </w:rPr>
            </w:pPr>
            <w:r>
              <w:rPr>
                <w:b/>
                <w:sz w:val="12"/>
              </w:rPr>
              <w:t>TOTAL DO ATIVO</w:t>
            </w:r>
          </w:p>
        </w:tc>
        <w:tc>
          <w:tcPr>
            <w:tcW w:w="1488" w:type="dxa"/>
            <w:tcBorders>
              <w:top w:val="nil"/>
            </w:tcBorders>
          </w:tcPr>
          <w:p w14:paraId="64F64DE6" w14:textId="77777777" w:rsidR="00727637" w:rsidRDefault="00727637" w:rsidP="00727637">
            <w:pPr>
              <w:pStyle w:val="TableParagraph"/>
              <w:rPr>
                <w:rFonts w:ascii="Times New Roman"/>
                <w:sz w:val="10"/>
              </w:rPr>
            </w:pPr>
          </w:p>
        </w:tc>
        <w:tc>
          <w:tcPr>
            <w:tcW w:w="1371" w:type="dxa"/>
          </w:tcPr>
          <w:p w14:paraId="581766CA" w14:textId="77777777" w:rsidR="00727637" w:rsidRDefault="00727637" w:rsidP="00727637">
            <w:pPr>
              <w:pStyle w:val="TableParagraph"/>
              <w:spacing w:before="26" w:line="121" w:lineRule="exact"/>
              <w:ind w:right="37"/>
              <w:jc w:val="right"/>
              <w:rPr>
                <w:b/>
                <w:sz w:val="12"/>
              </w:rPr>
            </w:pPr>
            <w:r>
              <w:rPr>
                <w:b/>
                <w:w w:val="95"/>
                <w:sz w:val="12"/>
              </w:rPr>
              <w:t>60.302.033</w:t>
            </w:r>
          </w:p>
        </w:tc>
        <w:tc>
          <w:tcPr>
            <w:tcW w:w="1276" w:type="dxa"/>
          </w:tcPr>
          <w:p w14:paraId="14CF455A" w14:textId="77777777" w:rsidR="00727637" w:rsidRDefault="00727637" w:rsidP="00727637">
            <w:pPr>
              <w:pStyle w:val="TableParagraph"/>
              <w:spacing w:before="26" w:line="121" w:lineRule="exact"/>
              <w:ind w:right="37"/>
              <w:jc w:val="right"/>
              <w:rPr>
                <w:b/>
                <w:sz w:val="12"/>
              </w:rPr>
            </w:pPr>
            <w:r>
              <w:rPr>
                <w:b/>
                <w:w w:val="95"/>
                <w:sz w:val="12"/>
              </w:rPr>
              <w:t>61.817.640</w:t>
            </w:r>
          </w:p>
        </w:tc>
      </w:tr>
    </w:tbl>
    <w:p w14:paraId="2FFA546C" w14:textId="7EA46C7C" w:rsidR="00727637" w:rsidRDefault="00727637" w:rsidP="00727637">
      <w:pPr>
        <w:rPr>
          <w:sz w:val="2"/>
          <w:szCs w:val="2"/>
        </w:rPr>
      </w:pPr>
      <w:r>
        <w:rPr>
          <w:noProof/>
        </w:rPr>
        <w:drawing>
          <wp:anchor distT="0" distB="0" distL="0" distR="0" simplePos="0" relativeHeight="251665408" behindDoc="1" locked="0" layoutInCell="1" allowOverlap="1" wp14:anchorId="0FCB4420" wp14:editId="040134AE">
            <wp:simplePos x="0" y="0"/>
            <wp:positionH relativeFrom="page">
              <wp:posOffset>574625</wp:posOffset>
            </wp:positionH>
            <wp:positionV relativeFrom="page">
              <wp:posOffset>770520</wp:posOffset>
            </wp:positionV>
            <wp:extent cx="715230" cy="470916"/>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37" cstate="print"/>
                    <a:stretch>
                      <a:fillRect/>
                    </a:stretch>
                  </pic:blipFill>
                  <pic:spPr>
                    <a:xfrm>
                      <a:off x="0" y="0"/>
                      <a:ext cx="715230" cy="470916"/>
                    </a:xfrm>
                    <a:prstGeom prst="rect">
                      <a:avLst/>
                    </a:prstGeom>
                  </pic:spPr>
                </pic:pic>
              </a:graphicData>
            </a:graphic>
          </wp:anchor>
        </w:drawing>
      </w:r>
      <w:r>
        <w:rPr>
          <w:noProof/>
        </w:rPr>
        <w:drawing>
          <wp:anchor distT="0" distB="0" distL="0" distR="0" simplePos="0" relativeHeight="251666432" behindDoc="1" locked="0" layoutInCell="1" allowOverlap="1" wp14:anchorId="3D4E9B67" wp14:editId="0BAC8DFF">
            <wp:simplePos x="0" y="0"/>
            <wp:positionH relativeFrom="page">
              <wp:posOffset>5331245</wp:posOffset>
            </wp:positionH>
            <wp:positionV relativeFrom="page">
              <wp:posOffset>836650</wp:posOffset>
            </wp:positionV>
            <wp:extent cx="589239" cy="278606"/>
            <wp:effectExtent l="0" t="0" r="0" b="0"/>
            <wp:wrapNone/>
            <wp:docPr id="52"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38" cstate="print"/>
                    <a:stretch>
                      <a:fillRect/>
                    </a:stretch>
                  </pic:blipFill>
                  <pic:spPr>
                    <a:xfrm>
                      <a:off x="0" y="0"/>
                      <a:ext cx="589239" cy="278606"/>
                    </a:xfrm>
                    <a:prstGeom prst="rect">
                      <a:avLst/>
                    </a:prstGeom>
                  </pic:spPr>
                </pic:pic>
              </a:graphicData>
            </a:graphic>
          </wp:anchor>
        </w:drawing>
      </w:r>
      <w:r>
        <w:rPr>
          <w:noProof/>
        </w:rPr>
        <w:drawing>
          <wp:anchor distT="0" distB="0" distL="0" distR="0" simplePos="0" relativeHeight="251667456" behindDoc="1" locked="0" layoutInCell="1" allowOverlap="1" wp14:anchorId="75D01F5D" wp14:editId="4C5027AC">
            <wp:simplePos x="0" y="0"/>
            <wp:positionH relativeFrom="page">
              <wp:posOffset>6064250</wp:posOffset>
            </wp:positionH>
            <wp:positionV relativeFrom="page">
              <wp:posOffset>770470</wp:posOffset>
            </wp:positionV>
            <wp:extent cx="912165" cy="379475"/>
            <wp:effectExtent l="0" t="0" r="0" b="0"/>
            <wp:wrapNone/>
            <wp:docPr id="53" name="image3.png"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39" cstate="print"/>
                    <a:stretch>
                      <a:fillRect/>
                    </a:stretch>
                  </pic:blipFill>
                  <pic:spPr>
                    <a:xfrm>
                      <a:off x="0" y="0"/>
                      <a:ext cx="912165" cy="379475"/>
                    </a:xfrm>
                    <a:prstGeom prst="rect">
                      <a:avLst/>
                    </a:prstGeom>
                  </pic:spPr>
                </pic:pic>
              </a:graphicData>
            </a:graphic>
          </wp:anchor>
        </w:drawing>
      </w:r>
    </w:p>
    <w:p w14:paraId="31858715" w14:textId="77777777" w:rsidR="00727637" w:rsidRDefault="00727637" w:rsidP="00727637">
      <w:pPr>
        <w:rPr>
          <w:sz w:val="2"/>
          <w:szCs w:val="2"/>
        </w:rPr>
        <w:sectPr w:rsidR="00727637" w:rsidSect="00727637">
          <w:headerReference w:type="default" r:id="rId40"/>
          <w:pgSz w:w="11910" w:h="16840"/>
          <w:pgMar w:top="1020" w:right="420" w:bottom="280" w:left="540" w:header="720" w:footer="720" w:gutter="0"/>
          <w:cols w:space="720"/>
        </w:sectPr>
      </w:pPr>
    </w:p>
    <w:p w14:paraId="46CFC4C0" w14:textId="4C22BB2A" w:rsidR="00727637" w:rsidRDefault="00727637" w:rsidP="00727637">
      <w:pPr>
        <w:rPr>
          <w:rFonts w:ascii="Times New Roman"/>
          <w:sz w:val="19"/>
        </w:rPr>
      </w:pPr>
      <w:r>
        <w:rPr>
          <w:noProof/>
        </w:rPr>
        <w:lastRenderedPageBreak/>
        <w:drawing>
          <wp:anchor distT="0" distB="0" distL="0" distR="0" simplePos="0" relativeHeight="251668480" behindDoc="1" locked="0" layoutInCell="1" allowOverlap="1" wp14:anchorId="3A0ED91C" wp14:editId="6B73252E">
            <wp:simplePos x="0" y="0"/>
            <wp:positionH relativeFrom="page">
              <wp:posOffset>521322</wp:posOffset>
            </wp:positionH>
            <wp:positionV relativeFrom="page">
              <wp:posOffset>1570007</wp:posOffset>
            </wp:positionV>
            <wp:extent cx="759016" cy="451294"/>
            <wp:effectExtent l="0" t="0" r="0" b="0"/>
            <wp:wrapNone/>
            <wp:docPr id="5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jpeg"/>
                    <pic:cNvPicPr/>
                  </pic:nvPicPr>
                  <pic:blipFill>
                    <a:blip r:embed="rId37" cstate="print"/>
                    <a:stretch>
                      <a:fillRect/>
                    </a:stretch>
                  </pic:blipFill>
                  <pic:spPr>
                    <a:xfrm>
                      <a:off x="0" y="0"/>
                      <a:ext cx="759016" cy="451294"/>
                    </a:xfrm>
                    <a:prstGeom prst="rect">
                      <a:avLst/>
                    </a:prstGeom>
                  </pic:spPr>
                </pic:pic>
              </a:graphicData>
            </a:graphic>
          </wp:anchor>
        </w:drawing>
      </w:r>
      <w:r>
        <w:rPr>
          <w:noProof/>
        </w:rPr>
        <w:drawing>
          <wp:anchor distT="0" distB="0" distL="0" distR="0" simplePos="0" relativeHeight="251669504" behindDoc="1" locked="0" layoutInCell="1" allowOverlap="1" wp14:anchorId="6C1793EC" wp14:editId="5F92B187">
            <wp:simplePos x="0" y="0"/>
            <wp:positionH relativeFrom="page">
              <wp:posOffset>5367821</wp:posOffset>
            </wp:positionH>
            <wp:positionV relativeFrom="page">
              <wp:posOffset>1625193</wp:posOffset>
            </wp:positionV>
            <wp:extent cx="589239" cy="278606"/>
            <wp:effectExtent l="0" t="0" r="0" b="0"/>
            <wp:wrapNone/>
            <wp:docPr id="55"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jpeg"/>
                    <pic:cNvPicPr/>
                  </pic:nvPicPr>
                  <pic:blipFill>
                    <a:blip r:embed="rId38" cstate="print"/>
                    <a:stretch>
                      <a:fillRect/>
                    </a:stretch>
                  </pic:blipFill>
                  <pic:spPr>
                    <a:xfrm>
                      <a:off x="0" y="0"/>
                      <a:ext cx="589239" cy="278606"/>
                    </a:xfrm>
                    <a:prstGeom prst="rect">
                      <a:avLst/>
                    </a:prstGeom>
                  </pic:spPr>
                </pic:pic>
              </a:graphicData>
            </a:graphic>
          </wp:anchor>
        </w:drawing>
      </w:r>
      <w:r>
        <w:rPr>
          <w:noProof/>
        </w:rPr>
        <w:drawing>
          <wp:anchor distT="0" distB="0" distL="0" distR="0" simplePos="0" relativeHeight="251670528" behindDoc="1" locked="0" layoutInCell="1" allowOverlap="1" wp14:anchorId="19B17E5B" wp14:editId="49493BA1">
            <wp:simplePos x="0" y="0"/>
            <wp:positionH relativeFrom="page">
              <wp:posOffset>6076188</wp:posOffset>
            </wp:positionH>
            <wp:positionV relativeFrom="page">
              <wp:posOffset>1564500</wp:posOffset>
            </wp:positionV>
            <wp:extent cx="910712" cy="379475"/>
            <wp:effectExtent l="0" t="0" r="0" b="0"/>
            <wp:wrapNone/>
            <wp:docPr id="11" name="image3.png"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3.png"/>
                    <pic:cNvPicPr/>
                  </pic:nvPicPr>
                  <pic:blipFill>
                    <a:blip r:embed="rId39" cstate="print"/>
                    <a:stretch>
                      <a:fillRect/>
                    </a:stretch>
                  </pic:blipFill>
                  <pic:spPr>
                    <a:xfrm>
                      <a:off x="0" y="0"/>
                      <a:ext cx="910712" cy="379475"/>
                    </a:xfrm>
                    <a:prstGeom prst="rect">
                      <a:avLst/>
                    </a:prstGeom>
                  </pic:spPr>
                </pic:pic>
              </a:graphicData>
            </a:graphic>
          </wp:anchor>
        </w:drawing>
      </w:r>
    </w:p>
    <w:tbl>
      <w:tblPr>
        <w:tblStyle w:val="TableNormal"/>
        <w:tblW w:w="0" w:type="auto"/>
        <w:tblInd w:w="13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6451"/>
        <w:gridCol w:w="1488"/>
        <w:gridCol w:w="1371"/>
        <w:gridCol w:w="1276"/>
      </w:tblGrid>
      <w:tr w:rsidR="00727637" w14:paraId="098F604B" w14:textId="77777777" w:rsidTr="00727637">
        <w:trPr>
          <w:trHeight w:val="1607"/>
        </w:trPr>
        <w:tc>
          <w:tcPr>
            <w:tcW w:w="10586" w:type="dxa"/>
            <w:gridSpan w:val="4"/>
          </w:tcPr>
          <w:p w14:paraId="2BBBD2B1" w14:textId="331E20A4" w:rsidR="00727637" w:rsidRDefault="00727637" w:rsidP="00727637">
            <w:pPr>
              <w:pStyle w:val="TableParagraph"/>
              <w:spacing w:line="210" w:lineRule="exact"/>
              <w:ind w:left="3447" w:right="3406"/>
              <w:jc w:val="center"/>
              <w:rPr>
                <w:b/>
                <w:sz w:val="19"/>
              </w:rPr>
            </w:pPr>
            <w:r>
              <w:rPr>
                <w:b/>
                <w:sz w:val="19"/>
              </w:rPr>
              <w:t>BANCO DO NORDESTE DO BRASIL S.A.</w:t>
            </w:r>
          </w:p>
          <w:p w14:paraId="5F8E9B14" w14:textId="6C01B3F6" w:rsidR="00727637" w:rsidRDefault="00727637" w:rsidP="00727637">
            <w:pPr>
              <w:pStyle w:val="TableParagraph"/>
              <w:spacing w:before="41" w:line="304" w:lineRule="auto"/>
              <w:ind w:left="3447" w:right="3370"/>
              <w:jc w:val="center"/>
              <w:rPr>
                <w:sz w:val="12"/>
              </w:rPr>
            </w:pPr>
            <w:r>
              <w:rPr>
                <w:sz w:val="12"/>
              </w:rPr>
              <w:t>SEDE: AV. DR. SILAS MUNGUBA, 5700 - FORTALEZA - CEARÁ CAPITAL ABERTO - C.N.P.J. nº 07.237.373/0001-20</w:t>
            </w:r>
          </w:p>
          <w:p w14:paraId="7CE032BE" w14:textId="77777777" w:rsidR="00727637" w:rsidRDefault="00727637" w:rsidP="00727637">
            <w:pPr>
              <w:pStyle w:val="TableParagraph"/>
              <w:ind w:left="3446" w:right="3406"/>
              <w:jc w:val="center"/>
              <w:rPr>
                <w:b/>
                <w:sz w:val="12"/>
              </w:rPr>
            </w:pPr>
            <w:r>
              <w:rPr>
                <w:b/>
                <w:sz w:val="12"/>
              </w:rPr>
              <w:t>Demonstrações Financeiras Individuais</w:t>
            </w:r>
          </w:p>
          <w:p w14:paraId="4007931E" w14:textId="77777777" w:rsidR="00727637" w:rsidRDefault="00727637" w:rsidP="00727637">
            <w:pPr>
              <w:pStyle w:val="TableParagraph"/>
              <w:spacing w:before="12"/>
              <w:ind w:left="3447" w:right="3406"/>
              <w:jc w:val="center"/>
              <w:rPr>
                <w:b/>
                <w:sz w:val="14"/>
              </w:rPr>
            </w:pPr>
            <w:r>
              <w:rPr>
                <w:b/>
                <w:w w:val="105"/>
                <w:sz w:val="14"/>
              </w:rPr>
              <w:t>BALANÇOS PATRIMONIAIS</w:t>
            </w:r>
          </w:p>
          <w:p w14:paraId="7DA3B58B" w14:textId="77777777" w:rsidR="00727637" w:rsidRDefault="00727637" w:rsidP="00727637">
            <w:pPr>
              <w:pStyle w:val="TableParagraph"/>
              <w:spacing w:before="40"/>
              <w:ind w:left="3445" w:right="3406"/>
              <w:jc w:val="center"/>
              <w:rPr>
                <w:b/>
                <w:sz w:val="12"/>
              </w:rPr>
            </w:pPr>
            <w:r>
              <w:rPr>
                <w:b/>
                <w:sz w:val="12"/>
              </w:rPr>
              <w:t>Exercícios findos em 31 de Dezembro de 2021 e 2020</w:t>
            </w:r>
          </w:p>
          <w:p w14:paraId="0C7898EC" w14:textId="77777777" w:rsidR="00727637" w:rsidRDefault="00727637" w:rsidP="00727637">
            <w:pPr>
              <w:pStyle w:val="TableParagraph"/>
              <w:spacing w:before="37" w:line="304" w:lineRule="auto"/>
              <w:ind w:left="4390" w:right="4344"/>
              <w:jc w:val="center"/>
              <w:rPr>
                <w:sz w:val="12"/>
              </w:rPr>
            </w:pPr>
            <w:r>
              <w:rPr>
                <w:sz w:val="12"/>
              </w:rPr>
              <w:t>Direção Geral e Agências no País (Valores em R$ Mil)</w:t>
            </w:r>
          </w:p>
        </w:tc>
      </w:tr>
      <w:tr w:rsidR="00727637" w14:paraId="7A634C98" w14:textId="77777777" w:rsidTr="00727637">
        <w:trPr>
          <w:trHeight w:val="320"/>
        </w:trPr>
        <w:tc>
          <w:tcPr>
            <w:tcW w:w="10586" w:type="dxa"/>
            <w:gridSpan w:val="4"/>
          </w:tcPr>
          <w:p w14:paraId="5C6DC675" w14:textId="77777777" w:rsidR="00727637" w:rsidRDefault="00727637" w:rsidP="00727637">
            <w:pPr>
              <w:pStyle w:val="TableParagraph"/>
              <w:spacing w:before="77"/>
              <w:ind w:left="3435" w:right="3406"/>
              <w:jc w:val="center"/>
              <w:rPr>
                <w:b/>
                <w:sz w:val="14"/>
              </w:rPr>
            </w:pPr>
            <w:r>
              <w:rPr>
                <w:b/>
                <w:w w:val="105"/>
                <w:sz w:val="14"/>
              </w:rPr>
              <w:t>P A S S I V O</w:t>
            </w:r>
          </w:p>
        </w:tc>
      </w:tr>
      <w:tr w:rsidR="00727637" w14:paraId="24D12679" w14:textId="77777777" w:rsidTr="00727637">
        <w:trPr>
          <w:trHeight w:val="274"/>
        </w:trPr>
        <w:tc>
          <w:tcPr>
            <w:tcW w:w="6451" w:type="dxa"/>
            <w:tcBorders>
              <w:bottom w:val="nil"/>
            </w:tcBorders>
          </w:tcPr>
          <w:p w14:paraId="4E7E581B" w14:textId="77777777" w:rsidR="00727637" w:rsidRDefault="00727637" w:rsidP="00727637">
            <w:pPr>
              <w:pStyle w:val="TableParagraph"/>
              <w:rPr>
                <w:rFonts w:ascii="Times New Roman"/>
                <w:sz w:val="12"/>
              </w:rPr>
            </w:pPr>
          </w:p>
        </w:tc>
        <w:tc>
          <w:tcPr>
            <w:tcW w:w="1488" w:type="dxa"/>
            <w:tcBorders>
              <w:bottom w:val="nil"/>
            </w:tcBorders>
          </w:tcPr>
          <w:p w14:paraId="6006EB6F" w14:textId="77777777" w:rsidR="00727637" w:rsidRDefault="00727637" w:rsidP="00727637">
            <w:pPr>
              <w:pStyle w:val="TableParagraph"/>
              <w:rPr>
                <w:rFonts w:ascii="Times New Roman"/>
                <w:sz w:val="12"/>
              </w:rPr>
            </w:pPr>
          </w:p>
        </w:tc>
        <w:tc>
          <w:tcPr>
            <w:tcW w:w="1371" w:type="dxa"/>
          </w:tcPr>
          <w:p w14:paraId="0482E32F" w14:textId="77777777" w:rsidR="00727637" w:rsidRDefault="00727637" w:rsidP="00727637">
            <w:pPr>
              <w:pStyle w:val="TableParagraph"/>
              <w:spacing w:before="7"/>
              <w:rPr>
                <w:rFonts w:ascii="Times New Roman"/>
                <w:sz w:val="11"/>
              </w:rPr>
            </w:pPr>
          </w:p>
          <w:p w14:paraId="2C523E18" w14:textId="77777777" w:rsidR="00727637" w:rsidRDefault="00727637" w:rsidP="00727637">
            <w:pPr>
              <w:pStyle w:val="TableParagraph"/>
              <w:spacing w:line="121" w:lineRule="exact"/>
              <w:ind w:left="385"/>
              <w:rPr>
                <w:b/>
                <w:sz w:val="12"/>
              </w:rPr>
            </w:pPr>
            <w:r>
              <w:rPr>
                <w:b/>
                <w:sz w:val="12"/>
              </w:rPr>
              <w:t>31.12.2021</w:t>
            </w:r>
          </w:p>
        </w:tc>
        <w:tc>
          <w:tcPr>
            <w:tcW w:w="1276" w:type="dxa"/>
          </w:tcPr>
          <w:p w14:paraId="6A24E526" w14:textId="77777777" w:rsidR="00727637" w:rsidRDefault="00727637" w:rsidP="00727637">
            <w:pPr>
              <w:pStyle w:val="TableParagraph"/>
              <w:spacing w:line="135" w:lineRule="exact"/>
              <w:ind w:left="143" w:right="112"/>
              <w:jc w:val="center"/>
              <w:rPr>
                <w:b/>
                <w:sz w:val="12"/>
              </w:rPr>
            </w:pPr>
            <w:r>
              <w:rPr>
                <w:b/>
                <w:sz w:val="12"/>
              </w:rPr>
              <w:t>31.12.2020</w:t>
            </w:r>
          </w:p>
          <w:p w14:paraId="2477D91E" w14:textId="77777777" w:rsidR="00727637" w:rsidRDefault="00727637" w:rsidP="00727637">
            <w:pPr>
              <w:pStyle w:val="TableParagraph"/>
              <w:spacing w:before="15" w:line="104" w:lineRule="exact"/>
              <w:ind w:left="143" w:right="115"/>
              <w:jc w:val="center"/>
              <w:rPr>
                <w:b/>
                <w:sz w:val="12"/>
              </w:rPr>
            </w:pPr>
            <w:r>
              <w:rPr>
                <w:b/>
                <w:sz w:val="12"/>
              </w:rPr>
              <w:t>(Reapresentado)</w:t>
            </w:r>
          </w:p>
        </w:tc>
      </w:tr>
      <w:tr w:rsidR="00727637" w14:paraId="3550BF0E" w14:textId="77777777" w:rsidTr="00727637">
        <w:trPr>
          <w:trHeight w:val="168"/>
        </w:trPr>
        <w:tc>
          <w:tcPr>
            <w:tcW w:w="6451" w:type="dxa"/>
            <w:tcBorders>
              <w:top w:val="nil"/>
              <w:bottom w:val="nil"/>
            </w:tcBorders>
          </w:tcPr>
          <w:p w14:paraId="06BDA9E1" w14:textId="77777777" w:rsidR="00727637" w:rsidRDefault="00727637" w:rsidP="00727637">
            <w:pPr>
              <w:pStyle w:val="TableParagraph"/>
              <w:spacing w:before="4"/>
              <w:ind w:left="90"/>
              <w:rPr>
                <w:b/>
                <w:sz w:val="12"/>
              </w:rPr>
            </w:pPr>
            <w:r>
              <w:rPr>
                <w:b/>
                <w:sz w:val="12"/>
              </w:rPr>
              <w:t>CIRCULANTE</w:t>
            </w:r>
          </w:p>
        </w:tc>
        <w:tc>
          <w:tcPr>
            <w:tcW w:w="1488" w:type="dxa"/>
            <w:tcBorders>
              <w:top w:val="nil"/>
              <w:bottom w:val="nil"/>
            </w:tcBorders>
          </w:tcPr>
          <w:p w14:paraId="352ADFE0" w14:textId="77777777" w:rsidR="00727637" w:rsidRDefault="00727637" w:rsidP="00727637">
            <w:pPr>
              <w:pStyle w:val="TableParagraph"/>
              <w:rPr>
                <w:rFonts w:ascii="Times New Roman"/>
                <w:sz w:val="10"/>
              </w:rPr>
            </w:pPr>
          </w:p>
        </w:tc>
        <w:tc>
          <w:tcPr>
            <w:tcW w:w="1371" w:type="dxa"/>
            <w:tcBorders>
              <w:bottom w:val="nil"/>
            </w:tcBorders>
          </w:tcPr>
          <w:p w14:paraId="48DB649F" w14:textId="77777777" w:rsidR="00727637" w:rsidRDefault="00727637" w:rsidP="00727637">
            <w:pPr>
              <w:pStyle w:val="TableParagraph"/>
              <w:spacing w:before="16" w:line="133" w:lineRule="exact"/>
              <w:ind w:right="37"/>
              <w:jc w:val="right"/>
              <w:rPr>
                <w:b/>
                <w:sz w:val="12"/>
              </w:rPr>
            </w:pPr>
            <w:r>
              <w:rPr>
                <w:b/>
                <w:w w:val="95"/>
                <w:sz w:val="12"/>
              </w:rPr>
              <w:t>15.920.831</w:t>
            </w:r>
          </w:p>
        </w:tc>
        <w:tc>
          <w:tcPr>
            <w:tcW w:w="1276" w:type="dxa"/>
            <w:tcBorders>
              <w:bottom w:val="nil"/>
            </w:tcBorders>
          </w:tcPr>
          <w:p w14:paraId="23B01635" w14:textId="77777777" w:rsidR="00727637" w:rsidRDefault="00727637" w:rsidP="00727637">
            <w:pPr>
              <w:pStyle w:val="TableParagraph"/>
              <w:spacing w:before="16" w:line="133" w:lineRule="exact"/>
              <w:ind w:right="37"/>
              <w:jc w:val="right"/>
              <w:rPr>
                <w:b/>
                <w:sz w:val="12"/>
              </w:rPr>
            </w:pPr>
            <w:r>
              <w:rPr>
                <w:b/>
                <w:w w:val="95"/>
                <w:sz w:val="12"/>
              </w:rPr>
              <w:t>24.022.781</w:t>
            </w:r>
          </w:p>
        </w:tc>
      </w:tr>
      <w:tr w:rsidR="00727637" w14:paraId="5BE324A6" w14:textId="77777777" w:rsidTr="00727637">
        <w:trPr>
          <w:trHeight w:val="175"/>
        </w:trPr>
        <w:tc>
          <w:tcPr>
            <w:tcW w:w="6451" w:type="dxa"/>
            <w:tcBorders>
              <w:top w:val="nil"/>
              <w:bottom w:val="nil"/>
            </w:tcBorders>
          </w:tcPr>
          <w:p w14:paraId="75BE40B8" w14:textId="77777777" w:rsidR="00727637" w:rsidRDefault="00727637" w:rsidP="00727637">
            <w:pPr>
              <w:pStyle w:val="TableParagraph"/>
              <w:spacing w:before="10"/>
              <w:ind w:left="157"/>
              <w:rPr>
                <w:b/>
                <w:sz w:val="12"/>
              </w:rPr>
            </w:pPr>
            <w:r>
              <w:rPr>
                <w:b/>
                <w:sz w:val="12"/>
              </w:rPr>
              <w:t>DEPÓSITOS E DEMAIS INSTRUMENTOS FINANCEIROS</w:t>
            </w:r>
          </w:p>
        </w:tc>
        <w:tc>
          <w:tcPr>
            <w:tcW w:w="1488" w:type="dxa"/>
            <w:tcBorders>
              <w:top w:val="nil"/>
              <w:bottom w:val="nil"/>
            </w:tcBorders>
          </w:tcPr>
          <w:p w14:paraId="1EC5BB5F" w14:textId="77777777" w:rsidR="00727637" w:rsidRDefault="00727637" w:rsidP="00727637">
            <w:pPr>
              <w:pStyle w:val="TableParagraph"/>
              <w:rPr>
                <w:rFonts w:ascii="Times New Roman"/>
                <w:sz w:val="10"/>
              </w:rPr>
            </w:pPr>
          </w:p>
        </w:tc>
        <w:tc>
          <w:tcPr>
            <w:tcW w:w="1371" w:type="dxa"/>
            <w:tcBorders>
              <w:top w:val="nil"/>
              <w:bottom w:val="nil"/>
            </w:tcBorders>
          </w:tcPr>
          <w:p w14:paraId="22B1EDFA" w14:textId="77777777" w:rsidR="00727637" w:rsidRDefault="00727637" w:rsidP="00727637">
            <w:pPr>
              <w:pStyle w:val="TableParagraph"/>
              <w:spacing w:before="22" w:line="133" w:lineRule="exact"/>
              <w:ind w:right="37"/>
              <w:jc w:val="right"/>
              <w:rPr>
                <w:b/>
                <w:sz w:val="12"/>
              </w:rPr>
            </w:pPr>
            <w:r>
              <w:rPr>
                <w:b/>
                <w:w w:val="95"/>
                <w:sz w:val="12"/>
              </w:rPr>
              <w:t>12.272.146</w:t>
            </w:r>
          </w:p>
        </w:tc>
        <w:tc>
          <w:tcPr>
            <w:tcW w:w="1276" w:type="dxa"/>
            <w:tcBorders>
              <w:top w:val="nil"/>
              <w:bottom w:val="nil"/>
            </w:tcBorders>
          </w:tcPr>
          <w:p w14:paraId="1F0347B8" w14:textId="77777777" w:rsidR="00727637" w:rsidRDefault="00727637" w:rsidP="00727637">
            <w:pPr>
              <w:pStyle w:val="TableParagraph"/>
              <w:spacing w:before="22" w:line="133" w:lineRule="exact"/>
              <w:ind w:right="37"/>
              <w:jc w:val="right"/>
              <w:rPr>
                <w:b/>
                <w:sz w:val="12"/>
              </w:rPr>
            </w:pPr>
            <w:r>
              <w:rPr>
                <w:b/>
                <w:w w:val="95"/>
                <w:sz w:val="12"/>
              </w:rPr>
              <w:t>21.068.851</w:t>
            </w:r>
          </w:p>
        </w:tc>
      </w:tr>
      <w:tr w:rsidR="00727637" w14:paraId="3E16A3DB" w14:textId="77777777" w:rsidTr="00727637">
        <w:trPr>
          <w:trHeight w:val="175"/>
        </w:trPr>
        <w:tc>
          <w:tcPr>
            <w:tcW w:w="6451" w:type="dxa"/>
            <w:tcBorders>
              <w:top w:val="nil"/>
              <w:bottom w:val="nil"/>
            </w:tcBorders>
          </w:tcPr>
          <w:p w14:paraId="3401E719" w14:textId="77777777" w:rsidR="00727637" w:rsidRDefault="00727637" w:rsidP="00727637">
            <w:pPr>
              <w:pStyle w:val="TableParagraph"/>
              <w:spacing w:before="10"/>
              <w:ind w:left="224"/>
              <w:rPr>
                <w:b/>
                <w:sz w:val="12"/>
              </w:rPr>
            </w:pPr>
            <w:r>
              <w:rPr>
                <w:b/>
                <w:sz w:val="12"/>
              </w:rPr>
              <w:t>DEPÓSITOS</w:t>
            </w:r>
          </w:p>
        </w:tc>
        <w:tc>
          <w:tcPr>
            <w:tcW w:w="1488" w:type="dxa"/>
            <w:tcBorders>
              <w:top w:val="nil"/>
              <w:bottom w:val="nil"/>
            </w:tcBorders>
          </w:tcPr>
          <w:p w14:paraId="480B680C" w14:textId="77777777" w:rsidR="00727637" w:rsidRDefault="00727637" w:rsidP="00727637">
            <w:pPr>
              <w:pStyle w:val="TableParagraph"/>
              <w:spacing w:before="22" w:line="133" w:lineRule="exact"/>
              <w:ind w:left="440"/>
              <w:rPr>
                <w:sz w:val="12"/>
              </w:rPr>
            </w:pPr>
            <w:r>
              <w:rPr>
                <w:sz w:val="12"/>
              </w:rPr>
              <w:t>(Nota 14.b)</w:t>
            </w:r>
          </w:p>
        </w:tc>
        <w:tc>
          <w:tcPr>
            <w:tcW w:w="1371" w:type="dxa"/>
            <w:tcBorders>
              <w:top w:val="nil"/>
              <w:bottom w:val="nil"/>
            </w:tcBorders>
          </w:tcPr>
          <w:p w14:paraId="78A37683" w14:textId="77777777" w:rsidR="00727637" w:rsidRDefault="00727637" w:rsidP="00727637">
            <w:pPr>
              <w:pStyle w:val="TableParagraph"/>
              <w:spacing w:before="22" w:line="133" w:lineRule="exact"/>
              <w:ind w:right="37"/>
              <w:jc w:val="right"/>
              <w:rPr>
                <w:b/>
                <w:sz w:val="12"/>
              </w:rPr>
            </w:pPr>
            <w:r>
              <w:rPr>
                <w:b/>
                <w:w w:val="95"/>
                <w:sz w:val="12"/>
              </w:rPr>
              <w:t>7.013.358</w:t>
            </w:r>
          </w:p>
        </w:tc>
        <w:tc>
          <w:tcPr>
            <w:tcW w:w="1276" w:type="dxa"/>
            <w:tcBorders>
              <w:top w:val="nil"/>
              <w:bottom w:val="nil"/>
            </w:tcBorders>
          </w:tcPr>
          <w:p w14:paraId="32067DD8" w14:textId="77777777" w:rsidR="00727637" w:rsidRDefault="00727637" w:rsidP="00727637">
            <w:pPr>
              <w:pStyle w:val="TableParagraph"/>
              <w:spacing w:before="22" w:line="133" w:lineRule="exact"/>
              <w:ind w:right="38"/>
              <w:jc w:val="right"/>
              <w:rPr>
                <w:b/>
                <w:sz w:val="12"/>
              </w:rPr>
            </w:pPr>
            <w:r>
              <w:rPr>
                <w:b/>
                <w:w w:val="95"/>
                <w:sz w:val="12"/>
              </w:rPr>
              <w:t>8.305.440</w:t>
            </w:r>
          </w:p>
        </w:tc>
      </w:tr>
      <w:tr w:rsidR="00727637" w14:paraId="470C31F6" w14:textId="77777777" w:rsidTr="00727637">
        <w:trPr>
          <w:trHeight w:val="175"/>
        </w:trPr>
        <w:tc>
          <w:tcPr>
            <w:tcW w:w="6451" w:type="dxa"/>
            <w:tcBorders>
              <w:top w:val="nil"/>
              <w:bottom w:val="nil"/>
            </w:tcBorders>
          </w:tcPr>
          <w:p w14:paraId="0598E0FA" w14:textId="77777777" w:rsidR="00727637" w:rsidRDefault="00727637" w:rsidP="00727637">
            <w:pPr>
              <w:pStyle w:val="TableParagraph"/>
              <w:spacing w:before="10"/>
              <w:ind w:left="292"/>
              <w:rPr>
                <w:sz w:val="12"/>
              </w:rPr>
            </w:pPr>
            <w:r>
              <w:rPr>
                <w:sz w:val="12"/>
              </w:rPr>
              <w:t>Depósitos à Vista</w:t>
            </w:r>
          </w:p>
        </w:tc>
        <w:tc>
          <w:tcPr>
            <w:tcW w:w="1488" w:type="dxa"/>
            <w:tcBorders>
              <w:top w:val="nil"/>
              <w:bottom w:val="nil"/>
            </w:tcBorders>
          </w:tcPr>
          <w:p w14:paraId="54FB972F" w14:textId="77777777" w:rsidR="00727637" w:rsidRDefault="00727637" w:rsidP="00727637">
            <w:pPr>
              <w:pStyle w:val="TableParagraph"/>
              <w:rPr>
                <w:rFonts w:ascii="Times New Roman"/>
                <w:sz w:val="10"/>
              </w:rPr>
            </w:pPr>
          </w:p>
        </w:tc>
        <w:tc>
          <w:tcPr>
            <w:tcW w:w="1371" w:type="dxa"/>
            <w:tcBorders>
              <w:top w:val="nil"/>
              <w:bottom w:val="nil"/>
            </w:tcBorders>
          </w:tcPr>
          <w:p w14:paraId="52E3C109" w14:textId="77777777" w:rsidR="00727637" w:rsidRDefault="00727637" w:rsidP="00727637">
            <w:pPr>
              <w:pStyle w:val="TableParagraph"/>
              <w:spacing w:before="22" w:line="133" w:lineRule="exact"/>
              <w:ind w:right="37"/>
              <w:jc w:val="right"/>
              <w:rPr>
                <w:sz w:val="12"/>
              </w:rPr>
            </w:pPr>
            <w:r>
              <w:rPr>
                <w:w w:val="95"/>
                <w:sz w:val="12"/>
              </w:rPr>
              <w:t>2.977.069</w:t>
            </w:r>
          </w:p>
        </w:tc>
        <w:tc>
          <w:tcPr>
            <w:tcW w:w="1276" w:type="dxa"/>
            <w:tcBorders>
              <w:top w:val="nil"/>
              <w:bottom w:val="nil"/>
            </w:tcBorders>
          </w:tcPr>
          <w:p w14:paraId="067163BE" w14:textId="77777777" w:rsidR="00727637" w:rsidRDefault="00727637" w:rsidP="00727637">
            <w:pPr>
              <w:pStyle w:val="TableParagraph"/>
              <w:spacing w:before="22" w:line="133" w:lineRule="exact"/>
              <w:ind w:right="36"/>
              <w:jc w:val="right"/>
              <w:rPr>
                <w:sz w:val="12"/>
              </w:rPr>
            </w:pPr>
            <w:r>
              <w:rPr>
                <w:w w:val="95"/>
                <w:sz w:val="12"/>
              </w:rPr>
              <w:t>853.237</w:t>
            </w:r>
          </w:p>
        </w:tc>
      </w:tr>
      <w:tr w:rsidR="00727637" w14:paraId="43C34373" w14:textId="77777777" w:rsidTr="00727637">
        <w:trPr>
          <w:trHeight w:val="175"/>
        </w:trPr>
        <w:tc>
          <w:tcPr>
            <w:tcW w:w="6451" w:type="dxa"/>
            <w:tcBorders>
              <w:top w:val="nil"/>
              <w:bottom w:val="nil"/>
            </w:tcBorders>
          </w:tcPr>
          <w:p w14:paraId="39E57E36" w14:textId="77777777" w:rsidR="00727637" w:rsidRDefault="00727637" w:rsidP="00727637">
            <w:pPr>
              <w:pStyle w:val="TableParagraph"/>
              <w:spacing w:before="10"/>
              <w:ind w:left="292"/>
              <w:rPr>
                <w:sz w:val="12"/>
              </w:rPr>
            </w:pPr>
            <w:r>
              <w:rPr>
                <w:sz w:val="12"/>
              </w:rPr>
              <w:t>Depósitos de Poupança</w:t>
            </w:r>
          </w:p>
        </w:tc>
        <w:tc>
          <w:tcPr>
            <w:tcW w:w="1488" w:type="dxa"/>
            <w:tcBorders>
              <w:top w:val="nil"/>
              <w:bottom w:val="nil"/>
            </w:tcBorders>
          </w:tcPr>
          <w:p w14:paraId="3427C146" w14:textId="77777777" w:rsidR="00727637" w:rsidRDefault="00727637" w:rsidP="00727637">
            <w:pPr>
              <w:pStyle w:val="TableParagraph"/>
              <w:rPr>
                <w:rFonts w:ascii="Times New Roman"/>
                <w:sz w:val="10"/>
              </w:rPr>
            </w:pPr>
          </w:p>
        </w:tc>
        <w:tc>
          <w:tcPr>
            <w:tcW w:w="1371" w:type="dxa"/>
            <w:tcBorders>
              <w:top w:val="nil"/>
              <w:bottom w:val="nil"/>
            </w:tcBorders>
          </w:tcPr>
          <w:p w14:paraId="742E643B" w14:textId="77777777" w:rsidR="00727637" w:rsidRDefault="00727637" w:rsidP="00727637">
            <w:pPr>
              <w:pStyle w:val="TableParagraph"/>
              <w:spacing w:before="22" w:line="133" w:lineRule="exact"/>
              <w:ind w:right="37"/>
              <w:jc w:val="right"/>
              <w:rPr>
                <w:sz w:val="12"/>
              </w:rPr>
            </w:pPr>
            <w:r>
              <w:rPr>
                <w:w w:val="95"/>
                <w:sz w:val="12"/>
              </w:rPr>
              <w:t>1.001.068</w:t>
            </w:r>
          </w:p>
        </w:tc>
        <w:tc>
          <w:tcPr>
            <w:tcW w:w="1276" w:type="dxa"/>
            <w:tcBorders>
              <w:top w:val="nil"/>
              <w:bottom w:val="nil"/>
            </w:tcBorders>
          </w:tcPr>
          <w:p w14:paraId="32C8286A" w14:textId="77777777" w:rsidR="00727637" w:rsidRDefault="00727637" w:rsidP="00727637">
            <w:pPr>
              <w:pStyle w:val="TableParagraph"/>
              <w:spacing w:before="22" w:line="133" w:lineRule="exact"/>
              <w:ind w:right="38"/>
              <w:jc w:val="right"/>
              <w:rPr>
                <w:sz w:val="12"/>
              </w:rPr>
            </w:pPr>
            <w:r>
              <w:rPr>
                <w:w w:val="95"/>
                <w:sz w:val="12"/>
              </w:rPr>
              <w:t>4.050.698</w:t>
            </w:r>
          </w:p>
        </w:tc>
      </w:tr>
      <w:tr w:rsidR="00727637" w14:paraId="28067486" w14:textId="77777777" w:rsidTr="00727637">
        <w:trPr>
          <w:trHeight w:val="175"/>
        </w:trPr>
        <w:tc>
          <w:tcPr>
            <w:tcW w:w="6451" w:type="dxa"/>
            <w:tcBorders>
              <w:top w:val="nil"/>
              <w:bottom w:val="nil"/>
            </w:tcBorders>
          </w:tcPr>
          <w:p w14:paraId="34FF5D8F" w14:textId="77777777" w:rsidR="00727637" w:rsidRDefault="00727637" w:rsidP="00727637">
            <w:pPr>
              <w:pStyle w:val="TableParagraph"/>
              <w:spacing w:before="10"/>
              <w:ind w:left="292"/>
              <w:rPr>
                <w:sz w:val="12"/>
              </w:rPr>
            </w:pPr>
            <w:r>
              <w:rPr>
                <w:sz w:val="12"/>
              </w:rPr>
              <w:t>Depósitos Interfinanceiros</w:t>
            </w:r>
          </w:p>
        </w:tc>
        <w:tc>
          <w:tcPr>
            <w:tcW w:w="1488" w:type="dxa"/>
            <w:tcBorders>
              <w:top w:val="nil"/>
              <w:bottom w:val="nil"/>
            </w:tcBorders>
          </w:tcPr>
          <w:p w14:paraId="43B4F511" w14:textId="77777777" w:rsidR="00727637" w:rsidRDefault="00727637" w:rsidP="00727637">
            <w:pPr>
              <w:pStyle w:val="TableParagraph"/>
              <w:rPr>
                <w:rFonts w:ascii="Times New Roman"/>
                <w:sz w:val="10"/>
              </w:rPr>
            </w:pPr>
          </w:p>
        </w:tc>
        <w:tc>
          <w:tcPr>
            <w:tcW w:w="1371" w:type="dxa"/>
            <w:tcBorders>
              <w:top w:val="nil"/>
              <w:bottom w:val="nil"/>
            </w:tcBorders>
          </w:tcPr>
          <w:p w14:paraId="102A56E9" w14:textId="77777777" w:rsidR="00727637" w:rsidRDefault="00727637" w:rsidP="00727637">
            <w:pPr>
              <w:pStyle w:val="TableParagraph"/>
              <w:spacing w:before="22" w:line="133" w:lineRule="exact"/>
              <w:ind w:right="37"/>
              <w:jc w:val="right"/>
              <w:rPr>
                <w:sz w:val="12"/>
              </w:rPr>
            </w:pPr>
            <w:r>
              <w:rPr>
                <w:w w:val="95"/>
                <w:sz w:val="12"/>
              </w:rPr>
              <w:t>2.072.830</w:t>
            </w:r>
          </w:p>
        </w:tc>
        <w:tc>
          <w:tcPr>
            <w:tcW w:w="1276" w:type="dxa"/>
            <w:tcBorders>
              <w:top w:val="nil"/>
              <w:bottom w:val="nil"/>
            </w:tcBorders>
          </w:tcPr>
          <w:p w14:paraId="4354D1EE" w14:textId="77777777" w:rsidR="00727637" w:rsidRDefault="00727637" w:rsidP="00727637">
            <w:pPr>
              <w:pStyle w:val="TableParagraph"/>
              <w:spacing w:before="22" w:line="133" w:lineRule="exact"/>
              <w:ind w:right="38"/>
              <w:jc w:val="right"/>
              <w:rPr>
                <w:sz w:val="12"/>
              </w:rPr>
            </w:pPr>
            <w:r>
              <w:rPr>
                <w:w w:val="95"/>
                <w:sz w:val="12"/>
              </w:rPr>
              <w:t>1.996.112</w:t>
            </w:r>
          </w:p>
        </w:tc>
      </w:tr>
      <w:tr w:rsidR="00727637" w14:paraId="5F0AA244" w14:textId="77777777" w:rsidTr="00727637">
        <w:trPr>
          <w:trHeight w:val="175"/>
        </w:trPr>
        <w:tc>
          <w:tcPr>
            <w:tcW w:w="6451" w:type="dxa"/>
            <w:tcBorders>
              <w:top w:val="nil"/>
              <w:bottom w:val="nil"/>
            </w:tcBorders>
          </w:tcPr>
          <w:p w14:paraId="1AB10316" w14:textId="77777777" w:rsidR="00727637" w:rsidRDefault="00727637" w:rsidP="00727637">
            <w:pPr>
              <w:pStyle w:val="TableParagraph"/>
              <w:spacing w:before="10"/>
              <w:ind w:left="292"/>
              <w:rPr>
                <w:sz w:val="12"/>
              </w:rPr>
            </w:pPr>
            <w:r>
              <w:rPr>
                <w:sz w:val="12"/>
              </w:rPr>
              <w:t>Depósitos a Prazo</w:t>
            </w:r>
          </w:p>
        </w:tc>
        <w:tc>
          <w:tcPr>
            <w:tcW w:w="1488" w:type="dxa"/>
            <w:tcBorders>
              <w:top w:val="nil"/>
              <w:bottom w:val="nil"/>
            </w:tcBorders>
          </w:tcPr>
          <w:p w14:paraId="13D024A2" w14:textId="77777777" w:rsidR="00727637" w:rsidRDefault="00727637" w:rsidP="00727637">
            <w:pPr>
              <w:pStyle w:val="TableParagraph"/>
              <w:rPr>
                <w:rFonts w:ascii="Times New Roman"/>
                <w:sz w:val="10"/>
              </w:rPr>
            </w:pPr>
          </w:p>
        </w:tc>
        <w:tc>
          <w:tcPr>
            <w:tcW w:w="1371" w:type="dxa"/>
            <w:tcBorders>
              <w:top w:val="nil"/>
              <w:bottom w:val="nil"/>
            </w:tcBorders>
          </w:tcPr>
          <w:p w14:paraId="331A12D3" w14:textId="77777777" w:rsidR="00727637" w:rsidRDefault="00727637" w:rsidP="00727637">
            <w:pPr>
              <w:pStyle w:val="TableParagraph"/>
              <w:spacing w:before="22" w:line="133" w:lineRule="exact"/>
              <w:ind w:right="37"/>
              <w:jc w:val="right"/>
              <w:rPr>
                <w:sz w:val="12"/>
              </w:rPr>
            </w:pPr>
            <w:r>
              <w:rPr>
                <w:w w:val="95"/>
                <w:sz w:val="12"/>
              </w:rPr>
              <w:t>962.391</w:t>
            </w:r>
          </w:p>
        </w:tc>
        <w:tc>
          <w:tcPr>
            <w:tcW w:w="1276" w:type="dxa"/>
            <w:tcBorders>
              <w:top w:val="nil"/>
              <w:bottom w:val="nil"/>
            </w:tcBorders>
          </w:tcPr>
          <w:p w14:paraId="0A50F66E" w14:textId="77777777" w:rsidR="00727637" w:rsidRDefault="00727637" w:rsidP="00727637">
            <w:pPr>
              <w:pStyle w:val="TableParagraph"/>
              <w:spacing w:before="22" w:line="133" w:lineRule="exact"/>
              <w:ind w:right="38"/>
              <w:jc w:val="right"/>
              <w:rPr>
                <w:sz w:val="12"/>
              </w:rPr>
            </w:pPr>
            <w:r>
              <w:rPr>
                <w:w w:val="95"/>
                <w:sz w:val="12"/>
              </w:rPr>
              <w:t>1.405.393</w:t>
            </w:r>
          </w:p>
        </w:tc>
      </w:tr>
      <w:tr w:rsidR="00727637" w14:paraId="4B2BCDAF" w14:textId="77777777" w:rsidTr="00727637">
        <w:trPr>
          <w:trHeight w:val="175"/>
        </w:trPr>
        <w:tc>
          <w:tcPr>
            <w:tcW w:w="6451" w:type="dxa"/>
            <w:tcBorders>
              <w:top w:val="nil"/>
              <w:bottom w:val="nil"/>
            </w:tcBorders>
          </w:tcPr>
          <w:p w14:paraId="35FFEF68" w14:textId="77777777" w:rsidR="00727637" w:rsidRDefault="00727637" w:rsidP="00727637">
            <w:pPr>
              <w:pStyle w:val="TableParagraph"/>
              <w:spacing w:before="10"/>
              <w:ind w:left="224"/>
              <w:rPr>
                <w:b/>
                <w:sz w:val="12"/>
              </w:rPr>
            </w:pPr>
            <w:r>
              <w:rPr>
                <w:b/>
                <w:sz w:val="12"/>
              </w:rPr>
              <w:t>CAPTAÇÕES NO MERCADO ABERTO</w:t>
            </w:r>
          </w:p>
        </w:tc>
        <w:tc>
          <w:tcPr>
            <w:tcW w:w="1488" w:type="dxa"/>
            <w:tcBorders>
              <w:top w:val="nil"/>
              <w:bottom w:val="nil"/>
            </w:tcBorders>
          </w:tcPr>
          <w:p w14:paraId="3690476B" w14:textId="77777777" w:rsidR="00727637" w:rsidRDefault="00727637" w:rsidP="00727637">
            <w:pPr>
              <w:pStyle w:val="TableParagraph"/>
              <w:spacing w:before="22" w:line="133" w:lineRule="exact"/>
              <w:ind w:left="444"/>
              <w:rPr>
                <w:sz w:val="12"/>
              </w:rPr>
            </w:pPr>
            <w:r>
              <w:rPr>
                <w:sz w:val="12"/>
              </w:rPr>
              <w:t>(Nota 14.c)</w:t>
            </w:r>
          </w:p>
        </w:tc>
        <w:tc>
          <w:tcPr>
            <w:tcW w:w="1371" w:type="dxa"/>
            <w:tcBorders>
              <w:top w:val="nil"/>
              <w:bottom w:val="nil"/>
            </w:tcBorders>
          </w:tcPr>
          <w:p w14:paraId="58109728" w14:textId="77777777" w:rsidR="00727637" w:rsidRDefault="00727637" w:rsidP="00727637">
            <w:pPr>
              <w:pStyle w:val="TableParagraph"/>
              <w:spacing w:before="22" w:line="133" w:lineRule="exact"/>
              <w:ind w:right="37"/>
              <w:jc w:val="right"/>
              <w:rPr>
                <w:b/>
                <w:sz w:val="12"/>
              </w:rPr>
            </w:pPr>
            <w:r>
              <w:rPr>
                <w:b/>
                <w:w w:val="95"/>
                <w:sz w:val="12"/>
              </w:rPr>
              <w:t>2.181.173</w:t>
            </w:r>
          </w:p>
        </w:tc>
        <w:tc>
          <w:tcPr>
            <w:tcW w:w="1276" w:type="dxa"/>
            <w:tcBorders>
              <w:top w:val="nil"/>
              <w:bottom w:val="nil"/>
            </w:tcBorders>
          </w:tcPr>
          <w:p w14:paraId="0F83B7B8" w14:textId="77777777" w:rsidR="00727637" w:rsidRDefault="00727637" w:rsidP="00727637">
            <w:pPr>
              <w:pStyle w:val="TableParagraph"/>
              <w:spacing w:before="22" w:line="133" w:lineRule="exact"/>
              <w:ind w:right="38"/>
              <w:jc w:val="right"/>
              <w:rPr>
                <w:b/>
                <w:sz w:val="12"/>
              </w:rPr>
            </w:pPr>
            <w:r>
              <w:rPr>
                <w:b/>
                <w:w w:val="95"/>
                <w:sz w:val="12"/>
              </w:rPr>
              <w:t>8.681.024</w:t>
            </w:r>
          </w:p>
        </w:tc>
      </w:tr>
      <w:tr w:rsidR="00727637" w14:paraId="787B457A" w14:textId="77777777" w:rsidTr="00727637">
        <w:trPr>
          <w:trHeight w:val="175"/>
        </w:trPr>
        <w:tc>
          <w:tcPr>
            <w:tcW w:w="6451" w:type="dxa"/>
            <w:tcBorders>
              <w:top w:val="nil"/>
              <w:bottom w:val="nil"/>
            </w:tcBorders>
          </w:tcPr>
          <w:p w14:paraId="6A7E831F" w14:textId="77777777" w:rsidR="00727637" w:rsidRDefault="00727637" w:rsidP="00727637">
            <w:pPr>
              <w:pStyle w:val="TableParagraph"/>
              <w:spacing w:before="11"/>
              <w:ind w:left="224"/>
              <w:rPr>
                <w:b/>
                <w:sz w:val="12"/>
              </w:rPr>
            </w:pPr>
            <w:r>
              <w:rPr>
                <w:b/>
                <w:sz w:val="12"/>
              </w:rPr>
              <w:t>RECURSOS DE ACEITES E EMISSÃO DE TÍTULOS</w:t>
            </w:r>
          </w:p>
        </w:tc>
        <w:tc>
          <w:tcPr>
            <w:tcW w:w="1488" w:type="dxa"/>
            <w:tcBorders>
              <w:top w:val="nil"/>
              <w:bottom w:val="nil"/>
            </w:tcBorders>
          </w:tcPr>
          <w:p w14:paraId="12792038" w14:textId="77777777" w:rsidR="00727637" w:rsidRDefault="00727637" w:rsidP="00727637">
            <w:pPr>
              <w:pStyle w:val="TableParagraph"/>
              <w:spacing w:before="23" w:line="133" w:lineRule="exact"/>
              <w:ind w:left="440"/>
              <w:rPr>
                <w:sz w:val="12"/>
              </w:rPr>
            </w:pPr>
            <w:r>
              <w:rPr>
                <w:sz w:val="12"/>
              </w:rPr>
              <w:t>(Nota 14.a)</w:t>
            </w:r>
          </w:p>
        </w:tc>
        <w:tc>
          <w:tcPr>
            <w:tcW w:w="1371" w:type="dxa"/>
            <w:tcBorders>
              <w:top w:val="nil"/>
              <w:bottom w:val="nil"/>
            </w:tcBorders>
          </w:tcPr>
          <w:p w14:paraId="4BD5C3A8" w14:textId="77777777" w:rsidR="00727637" w:rsidRDefault="00727637" w:rsidP="00727637">
            <w:pPr>
              <w:pStyle w:val="TableParagraph"/>
              <w:spacing w:before="23" w:line="133" w:lineRule="exact"/>
              <w:ind w:right="37"/>
              <w:jc w:val="right"/>
              <w:rPr>
                <w:b/>
                <w:sz w:val="12"/>
              </w:rPr>
            </w:pPr>
            <w:r>
              <w:rPr>
                <w:b/>
                <w:w w:val="95"/>
                <w:sz w:val="12"/>
              </w:rPr>
              <w:t>6.694</w:t>
            </w:r>
          </w:p>
        </w:tc>
        <w:tc>
          <w:tcPr>
            <w:tcW w:w="1276" w:type="dxa"/>
            <w:tcBorders>
              <w:top w:val="nil"/>
              <w:bottom w:val="nil"/>
            </w:tcBorders>
          </w:tcPr>
          <w:p w14:paraId="62BFF087" w14:textId="77777777" w:rsidR="00727637" w:rsidRDefault="00727637" w:rsidP="00727637">
            <w:pPr>
              <w:pStyle w:val="TableParagraph"/>
              <w:spacing w:before="23" w:line="133" w:lineRule="exact"/>
              <w:ind w:right="36"/>
              <w:jc w:val="right"/>
              <w:rPr>
                <w:b/>
                <w:sz w:val="12"/>
              </w:rPr>
            </w:pPr>
            <w:r>
              <w:rPr>
                <w:b/>
                <w:w w:val="95"/>
                <w:sz w:val="12"/>
              </w:rPr>
              <w:t>1.178</w:t>
            </w:r>
          </w:p>
        </w:tc>
      </w:tr>
      <w:tr w:rsidR="00727637" w14:paraId="6B7769F6" w14:textId="77777777" w:rsidTr="00727637">
        <w:trPr>
          <w:trHeight w:val="175"/>
        </w:trPr>
        <w:tc>
          <w:tcPr>
            <w:tcW w:w="6451" w:type="dxa"/>
            <w:tcBorders>
              <w:top w:val="nil"/>
              <w:bottom w:val="nil"/>
            </w:tcBorders>
          </w:tcPr>
          <w:p w14:paraId="2C2562BE" w14:textId="77777777" w:rsidR="00727637" w:rsidRDefault="00727637" w:rsidP="00727637">
            <w:pPr>
              <w:pStyle w:val="TableParagraph"/>
              <w:spacing w:before="10"/>
              <w:ind w:left="224"/>
              <w:rPr>
                <w:b/>
                <w:sz w:val="12"/>
              </w:rPr>
            </w:pPr>
            <w:r>
              <w:rPr>
                <w:b/>
                <w:sz w:val="12"/>
              </w:rPr>
              <w:t>RELAÇÕES INTERFINANCEIRAS</w:t>
            </w:r>
          </w:p>
        </w:tc>
        <w:tc>
          <w:tcPr>
            <w:tcW w:w="1488" w:type="dxa"/>
            <w:tcBorders>
              <w:top w:val="nil"/>
              <w:bottom w:val="nil"/>
            </w:tcBorders>
          </w:tcPr>
          <w:p w14:paraId="3149CB98" w14:textId="77777777" w:rsidR="00727637" w:rsidRDefault="00727637" w:rsidP="00727637">
            <w:pPr>
              <w:pStyle w:val="TableParagraph"/>
              <w:rPr>
                <w:rFonts w:ascii="Times New Roman"/>
                <w:sz w:val="10"/>
              </w:rPr>
            </w:pPr>
          </w:p>
        </w:tc>
        <w:tc>
          <w:tcPr>
            <w:tcW w:w="1371" w:type="dxa"/>
            <w:tcBorders>
              <w:top w:val="nil"/>
              <w:bottom w:val="nil"/>
            </w:tcBorders>
          </w:tcPr>
          <w:p w14:paraId="77146560" w14:textId="77777777" w:rsidR="00727637" w:rsidRDefault="00727637" w:rsidP="00727637">
            <w:pPr>
              <w:pStyle w:val="TableParagraph"/>
              <w:spacing w:before="22" w:line="133" w:lineRule="exact"/>
              <w:ind w:right="36"/>
              <w:jc w:val="right"/>
              <w:rPr>
                <w:b/>
                <w:sz w:val="12"/>
              </w:rPr>
            </w:pPr>
            <w:r>
              <w:rPr>
                <w:b/>
                <w:w w:val="95"/>
                <w:sz w:val="12"/>
              </w:rPr>
              <w:t>88</w:t>
            </w:r>
          </w:p>
        </w:tc>
        <w:tc>
          <w:tcPr>
            <w:tcW w:w="1276" w:type="dxa"/>
            <w:tcBorders>
              <w:top w:val="nil"/>
              <w:bottom w:val="nil"/>
            </w:tcBorders>
          </w:tcPr>
          <w:p w14:paraId="648207F0" w14:textId="77777777" w:rsidR="00727637" w:rsidRDefault="00727637" w:rsidP="00727637">
            <w:pPr>
              <w:pStyle w:val="TableParagraph"/>
              <w:spacing w:before="22" w:line="133" w:lineRule="exact"/>
              <w:ind w:right="35"/>
              <w:jc w:val="right"/>
              <w:rPr>
                <w:b/>
                <w:sz w:val="12"/>
              </w:rPr>
            </w:pPr>
            <w:r>
              <w:rPr>
                <w:b/>
                <w:w w:val="95"/>
                <w:sz w:val="12"/>
              </w:rPr>
              <w:t>342</w:t>
            </w:r>
          </w:p>
        </w:tc>
      </w:tr>
      <w:tr w:rsidR="00727637" w14:paraId="707FE815" w14:textId="77777777" w:rsidTr="00727637">
        <w:trPr>
          <w:trHeight w:val="175"/>
        </w:trPr>
        <w:tc>
          <w:tcPr>
            <w:tcW w:w="6451" w:type="dxa"/>
            <w:tcBorders>
              <w:top w:val="nil"/>
              <w:bottom w:val="nil"/>
            </w:tcBorders>
          </w:tcPr>
          <w:p w14:paraId="5F28F229" w14:textId="77777777" w:rsidR="00727637" w:rsidRDefault="00727637" w:rsidP="00727637">
            <w:pPr>
              <w:pStyle w:val="TableParagraph"/>
              <w:spacing w:before="10"/>
              <w:ind w:left="224"/>
              <w:rPr>
                <w:b/>
                <w:sz w:val="12"/>
              </w:rPr>
            </w:pPr>
            <w:r>
              <w:rPr>
                <w:b/>
                <w:sz w:val="12"/>
              </w:rPr>
              <w:t>RELAÇÕES INTERDEPENDÊNCIAS</w:t>
            </w:r>
          </w:p>
        </w:tc>
        <w:tc>
          <w:tcPr>
            <w:tcW w:w="1488" w:type="dxa"/>
            <w:tcBorders>
              <w:top w:val="nil"/>
              <w:bottom w:val="nil"/>
            </w:tcBorders>
          </w:tcPr>
          <w:p w14:paraId="40DEE909" w14:textId="77777777" w:rsidR="00727637" w:rsidRDefault="00727637" w:rsidP="00727637">
            <w:pPr>
              <w:pStyle w:val="TableParagraph"/>
              <w:rPr>
                <w:rFonts w:ascii="Times New Roman"/>
                <w:sz w:val="10"/>
              </w:rPr>
            </w:pPr>
          </w:p>
        </w:tc>
        <w:tc>
          <w:tcPr>
            <w:tcW w:w="1371" w:type="dxa"/>
            <w:tcBorders>
              <w:top w:val="nil"/>
              <w:bottom w:val="nil"/>
            </w:tcBorders>
          </w:tcPr>
          <w:p w14:paraId="429EC574" w14:textId="77777777" w:rsidR="00727637" w:rsidRDefault="00727637" w:rsidP="00727637">
            <w:pPr>
              <w:pStyle w:val="TableParagraph"/>
              <w:spacing w:before="22" w:line="133" w:lineRule="exact"/>
              <w:ind w:right="37"/>
              <w:jc w:val="right"/>
              <w:rPr>
                <w:b/>
                <w:sz w:val="12"/>
              </w:rPr>
            </w:pPr>
            <w:r>
              <w:rPr>
                <w:b/>
                <w:w w:val="95"/>
                <w:sz w:val="12"/>
              </w:rPr>
              <w:t>4.401</w:t>
            </w:r>
          </w:p>
        </w:tc>
        <w:tc>
          <w:tcPr>
            <w:tcW w:w="1276" w:type="dxa"/>
            <w:tcBorders>
              <w:top w:val="nil"/>
              <w:bottom w:val="nil"/>
            </w:tcBorders>
          </w:tcPr>
          <w:p w14:paraId="6009BC0B" w14:textId="77777777" w:rsidR="00727637" w:rsidRDefault="00727637" w:rsidP="00727637">
            <w:pPr>
              <w:pStyle w:val="TableParagraph"/>
              <w:spacing w:before="22" w:line="133" w:lineRule="exact"/>
              <w:ind w:right="36"/>
              <w:jc w:val="right"/>
              <w:rPr>
                <w:b/>
                <w:sz w:val="12"/>
              </w:rPr>
            </w:pPr>
            <w:r>
              <w:rPr>
                <w:b/>
                <w:w w:val="95"/>
                <w:sz w:val="12"/>
              </w:rPr>
              <w:t>4.060</w:t>
            </w:r>
          </w:p>
        </w:tc>
      </w:tr>
      <w:tr w:rsidR="00727637" w14:paraId="4EFC13F1" w14:textId="77777777" w:rsidTr="00727637">
        <w:trPr>
          <w:trHeight w:val="175"/>
        </w:trPr>
        <w:tc>
          <w:tcPr>
            <w:tcW w:w="6451" w:type="dxa"/>
            <w:tcBorders>
              <w:top w:val="nil"/>
              <w:bottom w:val="nil"/>
            </w:tcBorders>
          </w:tcPr>
          <w:p w14:paraId="75F751A8" w14:textId="77777777" w:rsidR="00727637" w:rsidRDefault="00727637" w:rsidP="00727637">
            <w:pPr>
              <w:pStyle w:val="TableParagraph"/>
              <w:spacing w:before="10"/>
              <w:ind w:left="292"/>
              <w:rPr>
                <w:sz w:val="12"/>
              </w:rPr>
            </w:pPr>
            <w:r>
              <w:rPr>
                <w:sz w:val="12"/>
              </w:rPr>
              <w:t>Recursos em Trânsito de Terceiros</w:t>
            </w:r>
          </w:p>
        </w:tc>
        <w:tc>
          <w:tcPr>
            <w:tcW w:w="1488" w:type="dxa"/>
            <w:tcBorders>
              <w:top w:val="nil"/>
              <w:bottom w:val="nil"/>
            </w:tcBorders>
          </w:tcPr>
          <w:p w14:paraId="2C0486C1" w14:textId="77777777" w:rsidR="00727637" w:rsidRDefault="00727637" w:rsidP="00727637">
            <w:pPr>
              <w:pStyle w:val="TableParagraph"/>
              <w:rPr>
                <w:rFonts w:ascii="Times New Roman"/>
                <w:sz w:val="10"/>
              </w:rPr>
            </w:pPr>
          </w:p>
        </w:tc>
        <w:tc>
          <w:tcPr>
            <w:tcW w:w="1371" w:type="dxa"/>
            <w:tcBorders>
              <w:top w:val="nil"/>
              <w:bottom w:val="nil"/>
            </w:tcBorders>
          </w:tcPr>
          <w:p w14:paraId="44B2632B" w14:textId="77777777" w:rsidR="00727637" w:rsidRDefault="00727637" w:rsidP="00727637">
            <w:pPr>
              <w:pStyle w:val="TableParagraph"/>
              <w:spacing w:before="22" w:line="133" w:lineRule="exact"/>
              <w:ind w:right="37"/>
              <w:jc w:val="right"/>
              <w:rPr>
                <w:sz w:val="12"/>
              </w:rPr>
            </w:pPr>
            <w:r>
              <w:rPr>
                <w:w w:val="95"/>
                <w:sz w:val="12"/>
              </w:rPr>
              <w:t>4.401</w:t>
            </w:r>
          </w:p>
        </w:tc>
        <w:tc>
          <w:tcPr>
            <w:tcW w:w="1276" w:type="dxa"/>
            <w:tcBorders>
              <w:top w:val="nil"/>
              <w:bottom w:val="nil"/>
            </w:tcBorders>
          </w:tcPr>
          <w:p w14:paraId="0A934649" w14:textId="77777777" w:rsidR="00727637" w:rsidRDefault="00727637" w:rsidP="00727637">
            <w:pPr>
              <w:pStyle w:val="TableParagraph"/>
              <w:spacing w:before="22" w:line="133" w:lineRule="exact"/>
              <w:ind w:right="36"/>
              <w:jc w:val="right"/>
              <w:rPr>
                <w:sz w:val="12"/>
              </w:rPr>
            </w:pPr>
            <w:r>
              <w:rPr>
                <w:w w:val="95"/>
                <w:sz w:val="12"/>
              </w:rPr>
              <w:t>4.040</w:t>
            </w:r>
          </w:p>
        </w:tc>
      </w:tr>
      <w:tr w:rsidR="00727637" w14:paraId="6EA4ADB8" w14:textId="77777777" w:rsidTr="00727637">
        <w:trPr>
          <w:trHeight w:val="175"/>
        </w:trPr>
        <w:tc>
          <w:tcPr>
            <w:tcW w:w="6451" w:type="dxa"/>
            <w:tcBorders>
              <w:top w:val="nil"/>
              <w:bottom w:val="nil"/>
            </w:tcBorders>
          </w:tcPr>
          <w:p w14:paraId="3795F1F2" w14:textId="77777777" w:rsidR="00727637" w:rsidRDefault="00727637" w:rsidP="00727637">
            <w:pPr>
              <w:pStyle w:val="TableParagraph"/>
              <w:spacing w:before="10"/>
              <w:ind w:left="292"/>
              <w:rPr>
                <w:sz w:val="12"/>
              </w:rPr>
            </w:pPr>
            <w:r>
              <w:rPr>
                <w:sz w:val="12"/>
              </w:rPr>
              <w:t>Transferências Internas de Recursos</w:t>
            </w:r>
          </w:p>
        </w:tc>
        <w:tc>
          <w:tcPr>
            <w:tcW w:w="1488" w:type="dxa"/>
            <w:tcBorders>
              <w:top w:val="nil"/>
              <w:bottom w:val="nil"/>
            </w:tcBorders>
          </w:tcPr>
          <w:p w14:paraId="0E6FB240" w14:textId="77777777" w:rsidR="00727637" w:rsidRDefault="00727637" w:rsidP="00727637">
            <w:pPr>
              <w:pStyle w:val="TableParagraph"/>
              <w:rPr>
                <w:rFonts w:ascii="Times New Roman"/>
                <w:sz w:val="10"/>
              </w:rPr>
            </w:pPr>
          </w:p>
        </w:tc>
        <w:tc>
          <w:tcPr>
            <w:tcW w:w="1371" w:type="dxa"/>
            <w:tcBorders>
              <w:top w:val="nil"/>
              <w:bottom w:val="nil"/>
            </w:tcBorders>
          </w:tcPr>
          <w:p w14:paraId="6E15F2DA" w14:textId="77777777" w:rsidR="00727637" w:rsidRDefault="00727637" w:rsidP="00727637">
            <w:pPr>
              <w:pStyle w:val="TableParagraph"/>
              <w:spacing w:before="22" w:line="133" w:lineRule="exact"/>
              <w:ind w:right="171"/>
              <w:jc w:val="right"/>
              <w:rPr>
                <w:sz w:val="12"/>
              </w:rPr>
            </w:pPr>
            <w:r>
              <w:rPr>
                <w:w w:val="99"/>
                <w:sz w:val="12"/>
              </w:rPr>
              <w:t>-</w:t>
            </w:r>
          </w:p>
        </w:tc>
        <w:tc>
          <w:tcPr>
            <w:tcW w:w="1276" w:type="dxa"/>
            <w:tcBorders>
              <w:top w:val="nil"/>
              <w:bottom w:val="nil"/>
            </w:tcBorders>
          </w:tcPr>
          <w:p w14:paraId="5B127879" w14:textId="77777777" w:rsidR="00727637" w:rsidRDefault="00727637" w:rsidP="00727637">
            <w:pPr>
              <w:pStyle w:val="TableParagraph"/>
              <w:spacing w:before="22" w:line="133" w:lineRule="exact"/>
              <w:ind w:right="35"/>
              <w:jc w:val="right"/>
              <w:rPr>
                <w:sz w:val="12"/>
              </w:rPr>
            </w:pPr>
            <w:r>
              <w:rPr>
                <w:w w:val="95"/>
                <w:sz w:val="12"/>
              </w:rPr>
              <w:t>20</w:t>
            </w:r>
          </w:p>
        </w:tc>
      </w:tr>
      <w:tr w:rsidR="00727637" w14:paraId="43211D7F" w14:textId="77777777" w:rsidTr="00727637">
        <w:trPr>
          <w:trHeight w:val="175"/>
        </w:trPr>
        <w:tc>
          <w:tcPr>
            <w:tcW w:w="6451" w:type="dxa"/>
            <w:tcBorders>
              <w:top w:val="nil"/>
              <w:bottom w:val="nil"/>
            </w:tcBorders>
          </w:tcPr>
          <w:p w14:paraId="3EA95E09" w14:textId="77777777" w:rsidR="00727637" w:rsidRDefault="00727637" w:rsidP="00727637">
            <w:pPr>
              <w:pStyle w:val="TableParagraph"/>
              <w:spacing w:before="10"/>
              <w:ind w:left="225"/>
              <w:rPr>
                <w:b/>
                <w:sz w:val="12"/>
              </w:rPr>
            </w:pPr>
            <w:r>
              <w:rPr>
                <w:b/>
                <w:sz w:val="12"/>
              </w:rPr>
              <w:t>OBRIGAÇÕES POR EMPRÉSTIMOS</w:t>
            </w:r>
          </w:p>
        </w:tc>
        <w:tc>
          <w:tcPr>
            <w:tcW w:w="1488" w:type="dxa"/>
            <w:tcBorders>
              <w:top w:val="nil"/>
              <w:bottom w:val="nil"/>
            </w:tcBorders>
          </w:tcPr>
          <w:p w14:paraId="02895238" w14:textId="77777777" w:rsidR="00727637" w:rsidRDefault="00727637" w:rsidP="00727637">
            <w:pPr>
              <w:pStyle w:val="TableParagraph"/>
              <w:spacing w:before="22" w:line="133" w:lineRule="exact"/>
              <w:ind w:left="444"/>
              <w:rPr>
                <w:sz w:val="12"/>
              </w:rPr>
            </w:pPr>
            <w:r>
              <w:rPr>
                <w:sz w:val="12"/>
              </w:rPr>
              <w:t>(Nota 15.c)</w:t>
            </w:r>
          </w:p>
        </w:tc>
        <w:tc>
          <w:tcPr>
            <w:tcW w:w="1371" w:type="dxa"/>
            <w:tcBorders>
              <w:top w:val="nil"/>
              <w:bottom w:val="nil"/>
            </w:tcBorders>
          </w:tcPr>
          <w:p w14:paraId="6923E4BD" w14:textId="77777777" w:rsidR="00727637" w:rsidRDefault="00727637" w:rsidP="00727637">
            <w:pPr>
              <w:pStyle w:val="TableParagraph"/>
              <w:spacing w:before="22" w:line="133" w:lineRule="exact"/>
              <w:ind w:right="37"/>
              <w:jc w:val="right"/>
              <w:rPr>
                <w:b/>
                <w:sz w:val="12"/>
              </w:rPr>
            </w:pPr>
            <w:r>
              <w:rPr>
                <w:b/>
                <w:w w:val="95"/>
                <w:sz w:val="12"/>
              </w:rPr>
              <w:t>484.885</w:t>
            </w:r>
          </w:p>
        </w:tc>
        <w:tc>
          <w:tcPr>
            <w:tcW w:w="1276" w:type="dxa"/>
            <w:tcBorders>
              <w:top w:val="nil"/>
              <w:bottom w:val="nil"/>
            </w:tcBorders>
          </w:tcPr>
          <w:p w14:paraId="210B21EC" w14:textId="77777777" w:rsidR="00727637" w:rsidRDefault="00727637" w:rsidP="00727637">
            <w:pPr>
              <w:pStyle w:val="TableParagraph"/>
              <w:spacing w:before="22" w:line="133" w:lineRule="exact"/>
              <w:ind w:right="36"/>
              <w:jc w:val="right"/>
              <w:rPr>
                <w:b/>
                <w:sz w:val="12"/>
              </w:rPr>
            </w:pPr>
            <w:r>
              <w:rPr>
                <w:b/>
                <w:w w:val="95"/>
                <w:sz w:val="12"/>
              </w:rPr>
              <w:t>904.882</w:t>
            </w:r>
          </w:p>
        </w:tc>
      </w:tr>
      <w:tr w:rsidR="00727637" w14:paraId="599715E9" w14:textId="77777777" w:rsidTr="00727637">
        <w:trPr>
          <w:trHeight w:val="175"/>
        </w:trPr>
        <w:tc>
          <w:tcPr>
            <w:tcW w:w="6451" w:type="dxa"/>
            <w:tcBorders>
              <w:top w:val="nil"/>
              <w:bottom w:val="nil"/>
            </w:tcBorders>
          </w:tcPr>
          <w:p w14:paraId="687564E8" w14:textId="77777777" w:rsidR="00727637" w:rsidRDefault="00727637" w:rsidP="00727637">
            <w:pPr>
              <w:pStyle w:val="TableParagraph"/>
              <w:spacing w:before="10"/>
              <w:ind w:right="2464"/>
              <w:jc w:val="right"/>
              <w:rPr>
                <w:b/>
                <w:sz w:val="12"/>
              </w:rPr>
            </w:pPr>
            <w:r>
              <w:rPr>
                <w:b/>
                <w:sz w:val="12"/>
              </w:rPr>
              <w:t>OBRIGAÇÕES POR REPASSES DO PAÍS-INSTITUIÇÕES OFICIAIS</w:t>
            </w:r>
          </w:p>
        </w:tc>
        <w:tc>
          <w:tcPr>
            <w:tcW w:w="1488" w:type="dxa"/>
            <w:tcBorders>
              <w:top w:val="nil"/>
              <w:bottom w:val="nil"/>
            </w:tcBorders>
          </w:tcPr>
          <w:p w14:paraId="7AACF4F7" w14:textId="77777777" w:rsidR="00727637" w:rsidRDefault="00727637" w:rsidP="00727637">
            <w:pPr>
              <w:pStyle w:val="TableParagraph"/>
              <w:spacing w:before="22" w:line="133" w:lineRule="exact"/>
              <w:ind w:left="440"/>
              <w:rPr>
                <w:sz w:val="12"/>
              </w:rPr>
            </w:pPr>
            <w:r>
              <w:rPr>
                <w:sz w:val="12"/>
              </w:rPr>
              <w:t>(Nota 15.b)</w:t>
            </w:r>
          </w:p>
        </w:tc>
        <w:tc>
          <w:tcPr>
            <w:tcW w:w="1371" w:type="dxa"/>
            <w:tcBorders>
              <w:top w:val="nil"/>
              <w:bottom w:val="nil"/>
            </w:tcBorders>
          </w:tcPr>
          <w:p w14:paraId="583E9C05" w14:textId="77777777" w:rsidR="00727637" w:rsidRDefault="00727637" w:rsidP="00727637">
            <w:pPr>
              <w:pStyle w:val="TableParagraph"/>
              <w:spacing w:before="22" w:line="133" w:lineRule="exact"/>
              <w:ind w:right="37"/>
              <w:jc w:val="right"/>
              <w:rPr>
                <w:b/>
                <w:sz w:val="12"/>
              </w:rPr>
            </w:pPr>
            <w:r>
              <w:rPr>
                <w:b/>
                <w:w w:val="95"/>
                <w:sz w:val="12"/>
              </w:rPr>
              <w:t>455.242</w:t>
            </w:r>
          </w:p>
        </w:tc>
        <w:tc>
          <w:tcPr>
            <w:tcW w:w="1276" w:type="dxa"/>
            <w:tcBorders>
              <w:top w:val="nil"/>
              <w:bottom w:val="nil"/>
            </w:tcBorders>
          </w:tcPr>
          <w:p w14:paraId="74F4420E" w14:textId="77777777" w:rsidR="00727637" w:rsidRDefault="00727637" w:rsidP="00727637">
            <w:pPr>
              <w:pStyle w:val="TableParagraph"/>
              <w:spacing w:before="22" w:line="133" w:lineRule="exact"/>
              <w:ind w:right="36"/>
              <w:jc w:val="right"/>
              <w:rPr>
                <w:b/>
                <w:sz w:val="12"/>
              </w:rPr>
            </w:pPr>
            <w:r>
              <w:rPr>
                <w:b/>
                <w:w w:val="95"/>
                <w:sz w:val="12"/>
              </w:rPr>
              <w:t>142.146</w:t>
            </w:r>
          </w:p>
        </w:tc>
      </w:tr>
      <w:tr w:rsidR="00727637" w14:paraId="19EBFCFB" w14:textId="77777777" w:rsidTr="00727637">
        <w:trPr>
          <w:trHeight w:val="175"/>
        </w:trPr>
        <w:tc>
          <w:tcPr>
            <w:tcW w:w="6451" w:type="dxa"/>
            <w:tcBorders>
              <w:top w:val="nil"/>
              <w:bottom w:val="nil"/>
            </w:tcBorders>
          </w:tcPr>
          <w:p w14:paraId="14306B2E" w14:textId="77777777" w:rsidR="00727637" w:rsidRDefault="00727637" w:rsidP="00727637">
            <w:pPr>
              <w:pStyle w:val="TableParagraph"/>
              <w:spacing w:before="10"/>
              <w:ind w:left="292"/>
              <w:rPr>
                <w:sz w:val="12"/>
              </w:rPr>
            </w:pPr>
            <w:r>
              <w:rPr>
                <w:sz w:val="12"/>
              </w:rPr>
              <w:t>Tesouro Nacional</w:t>
            </w:r>
          </w:p>
        </w:tc>
        <w:tc>
          <w:tcPr>
            <w:tcW w:w="1488" w:type="dxa"/>
            <w:tcBorders>
              <w:top w:val="nil"/>
              <w:bottom w:val="nil"/>
            </w:tcBorders>
          </w:tcPr>
          <w:p w14:paraId="208C8DE4" w14:textId="77777777" w:rsidR="00727637" w:rsidRDefault="00727637" w:rsidP="00727637">
            <w:pPr>
              <w:pStyle w:val="TableParagraph"/>
              <w:rPr>
                <w:rFonts w:ascii="Times New Roman"/>
                <w:sz w:val="10"/>
              </w:rPr>
            </w:pPr>
          </w:p>
        </w:tc>
        <w:tc>
          <w:tcPr>
            <w:tcW w:w="1371" w:type="dxa"/>
            <w:tcBorders>
              <w:top w:val="nil"/>
              <w:bottom w:val="nil"/>
            </w:tcBorders>
          </w:tcPr>
          <w:p w14:paraId="4B2C36EC" w14:textId="77777777" w:rsidR="00727637" w:rsidRDefault="00727637" w:rsidP="00727637">
            <w:pPr>
              <w:pStyle w:val="TableParagraph"/>
              <w:spacing w:before="22" w:line="133" w:lineRule="exact"/>
              <w:ind w:right="36"/>
              <w:jc w:val="right"/>
              <w:rPr>
                <w:sz w:val="12"/>
              </w:rPr>
            </w:pPr>
            <w:r>
              <w:rPr>
                <w:w w:val="95"/>
                <w:sz w:val="12"/>
              </w:rPr>
              <w:t>73</w:t>
            </w:r>
          </w:p>
        </w:tc>
        <w:tc>
          <w:tcPr>
            <w:tcW w:w="1276" w:type="dxa"/>
            <w:tcBorders>
              <w:top w:val="nil"/>
              <w:bottom w:val="nil"/>
            </w:tcBorders>
          </w:tcPr>
          <w:p w14:paraId="7A43E66E" w14:textId="77777777" w:rsidR="00727637" w:rsidRDefault="00727637" w:rsidP="00727637">
            <w:pPr>
              <w:pStyle w:val="TableParagraph"/>
              <w:spacing w:before="22" w:line="133" w:lineRule="exact"/>
              <w:ind w:right="35"/>
              <w:jc w:val="right"/>
              <w:rPr>
                <w:sz w:val="12"/>
              </w:rPr>
            </w:pPr>
            <w:r>
              <w:rPr>
                <w:w w:val="95"/>
                <w:sz w:val="12"/>
              </w:rPr>
              <w:t>118</w:t>
            </w:r>
          </w:p>
        </w:tc>
      </w:tr>
      <w:tr w:rsidR="00727637" w14:paraId="07370DBA" w14:textId="77777777" w:rsidTr="00727637">
        <w:trPr>
          <w:trHeight w:val="175"/>
        </w:trPr>
        <w:tc>
          <w:tcPr>
            <w:tcW w:w="6451" w:type="dxa"/>
            <w:tcBorders>
              <w:top w:val="nil"/>
              <w:bottom w:val="nil"/>
            </w:tcBorders>
          </w:tcPr>
          <w:p w14:paraId="0D54D5C5" w14:textId="77777777" w:rsidR="00727637" w:rsidRDefault="00727637" w:rsidP="00727637">
            <w:pPr>
              <w:pStyle w:val="TableParagraph"/>
              <w:spacing w:before="10"/>
              <w:ind w:left="292"/>
              <w:rPr>
                <w:sz w:val="12"/>
              </w:rPr>
            </w:pPr>
            <w:r>
              <w:rPr>
                <w:sz w:val="12"/>
              </w:rPr>
              <w:t>BNDES</w:t>
            </w:r>
          </w:p>
        </w:tc>
        <w:tc>
          <w:tcPr>
            <w:tcW w:w="1488" w:type="dxa"/>
            <w:tcBorders>
              <w:top w:val="nil"/>
              <w:bottom w:val="nil"/>
            </w:tcBorders>
          </w:tcPr>
          <w:p w14:paraId="0A999CF8" w14:textId="77777777" w:rsidR="00727637" w:rsidRDefault="00727637" w:rsidP="00727637">
            <w:pPr>
              <w:pStyle w:val="TableParagraph"/>
              <w:rPr>
                <w:rFonts w:ascii="Times New Roman"/>
                <w:sz w:val="10"/>
              </w:rPr>
            </w:pPr>
          </w:p>
        </w:tc>
        <w:tc>
          <w:tcPr>
            <w:tcW w:w="1371" w:type="dxa"/>
            <w:tcBorders>
              <w:top w:val="nil"/>
              <w:bottom w:val="nil"/>
            </w:tcBorders>
          </w:tcPr>
          <w:p w14:paraId="422784A0" w14:textId="77777777" w:rsidR="00727637" w:rsidRDefault="00727637" w:rsidP="00727637">
            <w:pPr>
              <w:pStyle w:val="TableParagraph"/>
              <w:spacing w:before="22" w:line="133" w:lineRule="exact"/>
              <w:ind w:right="37"/>
              <w:jc w:val="right"/>
              <w:rPr>
                <w:sz w:val="12"/>
              </w:rPr>
            </w:pPr>
            <w:r>
              <w:rPr>
                <w:w w:val="95"/>
                <w:sz w:val="12"/>
              </w:rPr>
              <w:t>388.018</w:t>
            </w:r>
          </w:p>
        </w:tc>
        <w:tc>
          <w:tcPr>
            <w:tcW w:w="1276" w:type="dxa"/>
            <w:tcBorders>
              <w:top w:val="nil"/>
              <w:bottom w:val="nil"/>
            </w:tcBorders>
          </w:tcPr>
          <w:p w14:paraId="0117C040" w14:textId="77777777" w:rsidR="00727637" w:rsidRDefault="00727637" w:rsidP="00727637">
            <w:pPr>
              <w:pStyle w:val="TableParagraph"/>
              <w:spacing w:before="22" w:line="133" w:lineRule="exact"/>
              <w:ind w:right="36"/>
              <w:jc w:val="right"/>
              <w:rPr>
                <w:sz w:val="12"/>
              </w:rPr>
            </w:pPr>
            <w:r>
              <w:rPr>
                <w:w w:val="95"/>
                <w:sz w:val="12"/>
              </w:rPr>
              <w:t>122.878</w:t>
            </w:r>
          </w:p>
        </w:tc>
      </w:tr>
      <w:tr w:rsidR="00727637" w14:paraId="3CFD4708" w14:textId="77777777" w:rsidTr="00727637">
        <w:trPr>
          <w:trHeight w:val="175"/>
        </w:trPr>
        <w:tc>
          <w:tcPr>
            <w:tcW w:w="6451" w:type="dxa"/>
            <w:tcBorders>
              <w:top w:val="nil"/>
              <w:bottom w:val="nil"/>
            </w:tcBorders>
          </w:tcPr>
          <w:p w14:paraId="66164E11" w14:textId="77777777" w:rsidR="00727637" w:rsidRDefault="00727637" w:rsidP="00727637">
            <w:pPr>
              <w:pStyle w:val="TableParagraph"/>
              <w:spacing w:before="10"/>
              <w:ind w:left="292"/>
              <w:rPr>
                <w:sz w:val="12"/>
              </w:rPr>
            </w:pPr>
            <w:r>
              <w:rPr>
                <w:sz w:val="12"/>
              </w:rPr>
              <w:t>FINAME</w:t>
            </w:r>
          </w:p>
        </w:tc>
        <w:tc>
          <w:tcPr>
            <w:tcW w:w="1488" w:type="dxa"/>
            <w:tcBorders>
              <w:top w:val="nil"/>
              <w:bottom w:val="nil"/>
            </w:tcBorders>
          </w:tcPr>
          <w:p w14:paraId="00BDE20C" w14:textId="77777777" w:rsidR="00727637" w:rsidRDefault="00727637" w:rsidP="00727637">
            <w:pPr>
              <w:pStyle w:val="TableParagraph"/>
              <w:rPr>
                <w:rFonts w:ascii="Times New Roman"/>
                <w:sz w:val="10"/>
              </w:rPr>
            </w:pPr>
          </w:p>
        </w:tc>
        <w:tc>
          <w:tcPr>
            <w:tcW w:w="1371" w:type="dxa"/>
            <w:tcBorders>
              <w:top w:val="nil"/>
              <w:bottom w:val="nil"/>
            </w:tcBorders>
          </w:tcPr>
          <w:p w14:paraId="0F958588" w14:textId="77777777" w:rsidR="00727637" w:rsidRDefault="00727637" w:rsidP="00727637">
            <w:pPr>
              <w:pStyle w:val="TableParagraph"/>
              <w:spacing w:before="22" w:line="133" w:lineRule="exact"/>
              <w:ind w:right="37"/>
              <w:jc w:val="right"/>
              <w:rPr>
                <w:sz w:val="12"/>
              </w:rPr>
            </w:pPr>
            <w:r>
              <w:rPr>
                <w:w w:val="95"/>
                <w:sz w:val="12"/>
              </w:rPr>
              <w:t>18.895</w:t>
            </w:r>
          </w:p>
        </w:tc>
        <w:tc>
          <w:tcPr>
            <w:tcW w:w="1276" w:type="dxa"/>
            <w:tcBorders>
              <w:top w:val="nil"/>
              <w:bottom w:val="nil"/>
            </w:tcBorders>
          </w:tcPr>
          <w:p w14:paraId="76307B76" w14:textId="77777777" w:rsidR="00727637" w:rsidRDefault="00727637" w:rsidP="00727637">
            <w:pPr>
              <w:pStyle w:val="TableParagraph"/>
              <w:spacing w:before="22" w:line="133" w:lineRule="exact"/>
              <w:ind w:right="36"/>
              <w:jc w:val="right"/>
              <w:rPr>
                <w:sz w:val="12"/>
              </w:rPr>
            </w:pPr>
            <w:r>
              <w:rPr>
                <w:w w:val="95"/>
                <w:sz w:val="12"/>
              </w:rPr>
              <w:t>19.150</w:t>
            </w:r>
          </w:p>
        </w:tc>
      </w:tr>
      <w:tr w:rsidR="00727637" w14:paraId="73B8519F" w14:textId="77777777" w:rsidTr="00727637">
        <w:trPr>
          <w:trHeight w:val="175"/>
        </w:trPr>
        <w:tc>
          <w:tcPr>
            <w:tcW w:w="6451" w:type="dxa"/>
            <w:tcBorders>
              <w:top w:val="nil"/>
              <w:bottom w:val="nil"/>
            </w:tcBorders>
          </w:tcPr>
          <w:p w14:paraId="5B9AC204" w14:textId="77777777" w:rsidR="00727637" w:rsidRDefault="00727637" w:rsidP="00727637">
            <w:pPr>
              <w:pStyle w:val="TableParagraph"/>
              <w:spacing w:before="10"/>
              <w:ind w:left="292"/>
              <w:rPr>
                <w:sz w:val="12"/>
              </w:rPr>
            </w:pPr>
            <w:r>
              <w:rPr>
                <w:sz w:val="12"/>
              </w:rPr>
              <w:t>Outras Instituições</w:t>
            </w:r>
          </w:p>
        </w:tc>
        <w:tc>
          <w:tcPr>
            <w:tcW w:w="1488" w:type="dxa"/>
            <w:tcBorders>
              <w:top w:val="nil"/>
              <w:bottom w:val="nil"/>
            </w:tcBorders>
          </w:tcPr>
          <w:p w14:paraId="5B11F190" w14:textId="77777777" w:rsidR="00727637" w:rsidRDefault="00727637" w:rsidP="00727637">
            <w:pPr>
              <w:pStyle w:val="TableParagraph"/>
              <w:rPr>
                <w:rFonts w:ascii="Times New Roman"/>
                <w:sz w:val="10"/>
              </w:rPr>
            </w:pPr>
          </w:p>
        </w:tc>
        <w:tc>
          <w:tcPr>
            <w:tcW w:w="1371" w:type="dxa"/>
            <w:tcBorders>
              <w:top w:val="nil"/>
              <w:bottom w:val="nil"/>
            </w:tcBorders>
          </w:tcPr>
          <w:p w14:paraId="5A6D008C" w14:textId="77777777" w:rsidR="00727637" w:rsidRDefault="00727637" w:rsidP="00727637">
            <w:pPr>
              <w:pStyle w:val="TableParagraph"/>
              <w:spacing w:before="22" w:line="133" w:lineRule="exact"/>
              <w:ind w:right="37"/>
              <w:jc w:val="right"/>
              <w:rPr>
                <w:sz w:val="12"/>
              </w:rPr>
            </w:pPr>
            <w:r>
              <w:rPr>
                <w:w w:val="95"/>
                <w:sz w:val="12"/>
              </w:rPr>
              <w:t>48.256</w:t>
            </w:r>
          </w:p>
        </w:tc>
        <w:tc>
          <w:tcPr>
            <w:tcW w:w="1276" w:type="dxa"/>
            <w:tcBorders>
              <w:top w:val="nil"/>
              <w:bottom w:val="nil"/>
            </w:tcBorders>
          </w:tcPr>
          <w:p w14:paraId="22BACF88" w14:textId="77777777" w:rsidR="00727637" w:rsidRDefault="00727637" w:rsidP="00727637">
            <w:pPr>
              <w:pStyle w:val="TableParagraph"/>
              <w:spacing w:before="22" w:line="133" w:lineRule="exact"/>
              <w:ind w:right="171"/>
              <w:jc w:val="right"/>
              <w:rPr>
                <w:sz w:val="12"/>
              </w:rPr>
            </w:pPr>
            <w:r>
              <w:rPr>
                <w:w w:val="99"/>
                <w:sz w:val="12"/>
              </w:rPr>
              <w:t>-</w:t>
            </w:r>
          </w:p>
        </w:tc>
      </w:tr>
      <w:tr w:rsidR="00727637" w14:paraId="57023F48" w14:textId="77777777" w:rsidTr="00727637">
        <w:trPr>
          <w:trHeight w:val="175"/>
        </w:trPr>
        <w:tc>
          <w:tcPr>
            <w:tcW w:w="6451" w:type="dxa"/>
            <w:tcBorders>
              <w:top w:val="nil"/>
              <w:bottom w:val="nil"/>
            </w:tcBorders>
          </w:tcPr>
          <w:p w14:paraId="012029F7" w14:textId="77777777" w:rsidR="00727637" w:rsidRDefault="00727637" w:rsidP="00727637">
            <w:pPr>
              <w:pStyle w:val="TableParagraph"/>
              <w:spacing w:before="10"/>
              <w:ind w:left="224"/>
              <w:rPr>
                <w:b/>
                <w:sz w:val="12"/>
              </w:rPr>
            </w:pPr>
            <w:r>
              <w:rPr>
                <w:b/>
                <w:sz w:val="12"/>
              </w:rPr>
              <w:t>INSTRUMENTOS FINANCEIROS DERIVATIVOS</w:t>
            </w:r>
          </w:p>
        </w:tc>
        <w:tc>
          <w:tcPr>
            <w:tcW w:w="1488" w:type="dxa"/>
            <w:tcBorders>
              <w:top w:val="nil"/>
              <w:bottom w:val="nil"/>
            </w:tcBorders>
          </w:tcPr>
          <w:p w14:paraId="49F69D1B" w14:textId="77777777" w:rsidR="00727637" w:rsidRDefault="00727637" w:rsidP="00727637">
            <w:pPr>
              <w:pStyle w:val="TableParagraph"/>
              <w:spacing w:before="22" w:line="133" w:lineRule="exact"/>
              <w:ind w:left="478"/>
              <w:rPr>
                <w:sz w:val="12"/>
              </w:rPr>
            </w:pPr>
            <w:r>
              <w:rPr>
                <w:sz w:val="12"/>
              </w:rPr>
              <w:t>(Nota 7.c)</w:t>
            </w:r>
          </w:p>
        </w:tc>
        <w:tc>
          <w:tcPr>
            <w:tcW w:w="1371" w:type="dxa"/>
            <w:tcBorders>
              <w:top w:val="nil"/>
              <w:bottom w:val="nil"/>
            </w:tcBorders>
          </w:tcPr>
          <w:p w14:paraId="14F5ED61" w14:textId="77777777" w:rsidR="00727637" w:rsidRDefault="00727637" w:rsidP="00727637">
            <w:pPr>
              <w:pStyle w:val="TableParagraph"/>
              <w:spacing w:before="22" w:line="133" w:lineRule="exact"/>
              <w:ind w:right="36"/>
              <w:jc w:val="right"/>
              <w:rPr>
                <w:b/>
                <w:sz w:val="12"/>
              </w:rPr>
            </w:pPr>
            <w:r>
              <w:rPr>
                <w:b/>
                <w:w w:val="95"/>
                <w:sz w:val="12"/>
              </w:rPr>
              <w:t>618</w:t>
            </w:r>
          </w:p>
        </w:tc>
        <w:tc>
          <w:tcPr>
            <w:tcW w:w="1276" w:type="dxa"/>
            <w:tcBorders>
              <w:top w:val="nil"/>
              <w:bottom w:val="nil"/>
            </w:tcBorders>
          </w:tcPr>
          <w:p w14:paraId="39A055A4" w14:textId="77777777" w:rsidR="00727637" w:rsidRDefault="00727637" w:rsidP="00727637">
            <w:pPr>
              <w:pStyle w:val="TableParagraph"/>
              <w:spacing w:before="22" w:line="133" w:lineRule="exact"/>
              <w:ind w:right="36"/>
              <w:jc w:val="right"/>
              <w:rPr>
                <w:b/>
                <w:sz w:val="12"/>
              </w:rPr>
            </w:pPr>
            <w:r>
              <w:rPr>
                <w:b/>
                <w:w w:val="95"/>
                <w:sz w:val="12"/>
              </w:rPr>
              <w:t>10.479</w:t>
            </w:r>
          </w:p>
        </w:tc>
      </w:tr>
      <w:tr w:rsidR="00727637" w14:paraId="732416B3" w14:textId="77777777" w:rsidTr="00727637">
        <w:trPr>
          <w:trHeight w:val="175"/>
        </w:trPr>
        <w:tc>
          <w:tcPr>
            <w:tcW w:w="6451" w:type="dxa"/>
            <w:tcBorders>
              <w:top w:val="nil"/>
              <w:bottom w:val="nil"/>
            </w:tcBorders>
          </w:tcPr>
          <w:p w14:paraId="0C428AAC" w14:textId="77777777" w:rsidR="00727637" w:rsidRDefault="00727637" w:rsidP="00727637">
            <w:pPr>
              <w:pStyle w:val="TableParagraph"/>
              <w:spacing w:before="10"/>
              <w:ind w:left="225"/>
              <w:rPr>
                <w:b/>
                <w:sz w:val="12"/>
              </w:rPr>
            </w:pPr>
            <w:r>
              <w:rPr>
                <w:b/>
                <w:sz w:val="12"/>
              </w:rPr>
              <w:t>OBRIGAÇÕES POR REPASSES DO EXTERIOR</w:t>
            </w:r>
          </w:p>
        </w:tc>
        <w:tc>
          <w:tcPr>
            <w:tcW w:w="1488" w:type="dxa"/>
            <w:tcBorders>
              <w:top w:val="nil"/>
              <w:bottom w:val="nil"/>
            </w:tcBorders>
          </w:tcPr>
          <w:p w14:paraId="6FCE8FF8" w14:textId="77777777" w:rsidR="00727637" w:rsidRDefault="00727637" w:rsidP="00727637">
            <w:pPr>
              <w:pStyle w:val="TableParagraph"/>
              <w:spacing w:before="22" w:line="133" w:lineRule="exact"/>
              <w:ind w:left="440"/>
              <w:rPr>
                <w:sz w:val="12"/>
              </w:rPr>
            </w:pPr>
            <w:r>
              <w:rPr>
                <w:sz w:val="12"/>
              </w:rPr>
              <w:t>(Nota 15.d)</w:t>
            </w:r>
          </w:p>
        </w:tc>
        <w:tc>
          <w:tcPr>
            <w:tcW w:w="1371" w:type="dxa"/>
            <w:tcBorders>
              <w:top w:val="nil"/>
              <w:bottom w:val="nil"/>
            </w:tcBorders>
          </w:tcPr>
          <w:p w14:paraId="627612BB" w14:textId="77777777" w:rsidR="00727637" w:rsidRDefault="00727637" w:rsidP="00727637">
            <w:pPr>
              <w:pStyle w:val="TableParagraph"/>
              <w:spacing w:before="22" w:line="133" w:lineRule="exact"/>
              <w:ind w:right="37"/>
              <w:jc w:val="right"/>
              <w:rPr>
                <w:b/>
                <w:sz w:val="12"/>
              </w:rPr>
            </w:pPr>
            <w:r>
              <w:rPr>
                <w:b/>
                <w:w w:val="95"/>
                <w:sz w:val="12"/>
              </w:rPr>
              <w:t>356.031</w:t>
            </w:r>
          </w:p>
        </w:tc>
        <w:tc>
          <w:tcPr>
            <w:tcW w:w="1276" w:type="dxa"/>
            <w:tcBorders>
              <w:top w:val="nil"/>
              <w:bottom w:val="nil"/>
            </w:tcBorders>
          </w:tcPr>
          <w:p w14:paraId="66B970AA" w14:textId="77777777" w:rsidR="00727637" w:rsidRDefault="00727637" w:rsidP="00727637">
            <w:pPr>
              <w:pStyle w:val="TableParagraph"/>
              <w:spacing w:before="22" w:line="133" w:lineRule="exact"/>
              <w:ind w:right="36"/>
              <w:jc w:val="right"/>
              <w:rPr>
                <w:b/>
                <w:sz w:val="12"/>
              </w:rPr>
            </w:pPr>
            <w:r>
              <w:rPr>
                <w:b/>
                <w:w w:val="95"/>
                <w:sz w:val="12"/>
              </w:rPr>
              <w:t>298.457</w:t>
            </w:r>
          </w:p>
        </w:tc>
      </w:tr>
      <w:tr w:rsidR="00727637" w14:paraId="547E9AFE" w14:textId="77777777" w:rsidTr="00727637">
        <w:trPr>
          <w:trHeight w:val="175"/>
        </w:trPr>
        <w:tc>
          <w:tcPr>
            <w:tcW w:w="6451" w:type="dxa"/>
            <w:tcBorders>
              <w:top w:val="nil"/>
              <w:bottom w:val="nil"/>
            </w:tcBorders>
          </w:tcPr>
          <w:p w14:paraId="4A87D547" w14:textId="77777777" w:rsidR="00727637" w:rsidRDefault="00727637" w:rsidP="00727637">
            <w:pPr>
              <w:pStyle w:val="TableParagraph"/>
              <w:spacing w:before="10"/>
              <w:ind w:left="225"/>
              <w:rPr>
                <w:b/>
                <w:sz w:val="12"/>
              </w:rPr>
            </w:pPr>
            <w:r>
              <w:rPr>
                <w:b/>
                <w:sz w:val="12"/>
              </w:rPr>
              <w:t>OUTROS INSTRUMENTOS FINANCEIROS</w:t>
            </w:r>
          </w:p>
        </w:tc>
        <w:tc>
          <w:tcPr>
            <w:tcW w:w="1488" w:type="dxa"/>
            <w:tcBorders>
              <w:top w:val="nil"/>
              <w:bottom w:val="nil"/>
            </w:tcBorders>
          </w:tcPr>
          <w:p w14:paraId="580DCF32" w14:textId="77777777" w:rsidR="00727637" w:rsidRDefault="00727637" w:rsidP="00727637">
            <w:pPr>
              <w:pStyle w:val="TableParagraph"/>
              <w:spacing w:before="22" w:line="133" w:lineRule="exact"/>
              <w:ind w:left="490"/>
              <w:rPr>
                <w:sz w:val="12"/>
              </w:rPr>
            </w:pPr>
            <w:r>
              <w:rPr>
                <w:sz w:val="12"/>
              </w:rPr>
              <w:t>(Nota 16)</w:t>
            </w:r>
          </w:p>
        </w:tc>
        <w:tc>
          <w:tcPr>
            <w:tcW w:w="1371" w:type="dxa"/>
            <w:tcBorders>
              <w:top w:val="nil"/>
              <w:bottom w:val="nil"/>
            </w:tcBorders>
          </w:tcPr>
          <w:p w14:paraId="24D2992B" w14:textId="77777777" w:rsidR="00727637" w:rsidRDefault="00727637" w:rsidP="00727637">
            <w:pPr>
              <w:pStyle w:val="TableParagraph"/>
              <w:spacing w:before="22" w:line="133" w:lineRule="exact"/>
              <w:ind w:right="37"/>
              <w:jc w:val="right"/>
              <w:rPr>
                <w:b/>
                <w:sz w:val="12"/>
              </w:rPr>
            </w:pPr>
            <w:r>
              <w:rPr>
                <w:b/>
                <w:w w:val="95"/>
                <w:sz w:val="12"/>
              </w:rPr>
              <w:t>1.769.656</w:t>
            </w:r>
          </w:p>
        </w:tc>
        <w:tc>
          <w:tcPr>
            <w:tcW w:w="1276" w:type="dxa"/>
            <w:tcBorders>
              <w:top w:val="nil"/>
              <w:bottom w:val="nil"/>
            </w:tcBorders>
          </w:tcPr>
          <w:p w14:paraId="3E4ABE98" w14:textId="77777777" w:rsidR="00727637" w:rsidRDefault="00727637" w:rsidP="00727637">
            <w:pPr>
              <w:pStyle w:val="TableParagraph"/>
              <w:spacing w:before="22" w:line="133" w:lineRule="exact"/>
              <w:ind w:right="38"/>
              <w:jc w:val="right"/>
              <w:rPr>
                <w:b/>
                <w:sz w:val="12"/>
              </w:rPr>
            </w:pPr>
            <w:r>
              <w:rPr>
                <w:b/>
                <w:w w:val="95"/>
                <w:sz w:val="12"/>
              </w:rPr>
              <w:t>2.720.843</w:t>
            </w:r>
          </w:p>
        </w:tc>
      </w:tr>
      <w:tr w:rsidR="00727637" w14:paraId="6C2D8DF4" w14:textId="77777777" w:rsidTr="00727637">
        <w:trPr>
          <w:trHeight w:val="175"/>
        </w:trPr>
        <w:tc>
          <w:tcPr>
            <w:tcW w:w="6451" w:type="dxa"/>
            <w:tcBorders>
              <w:top w:val="nil"/>
              <w:bottom w:val="nil"/>
            </w:tcBorders>
          </w:tcPr>
          <w:p w14:paraId="180CF0F2" w14:textId="77777777" w:rsidR="00727637" w:rsidRDefault="00727637" w:rsidP="00727637">
            <w:pPr>
              <w:pStyle w:val="TableParagraph"/>
              <w:spacing w:before="10"/>
              <w:ind w:left="292"/>
              <w:rPr>
                <w:sz w:val="12"/>
              </w:rPr>
            </w:pPr>
            <w:r>
              <w:rPr>
                <w:sz w:val="12"/>
              </w:rPr>
              <w:t>Negociação e Intermediação de Valores</w:t>
            </w:r>
          </w:p>
        </w:tc>
        <w:tc>
          <w:tcPr>
            <w:tcW w:w="1488" w:type="dxa"/>
            <w:tcBorders>
              <w:top w:val="nil"/>
              <w:bottom w:val="nil"/>
            </w:tcBorders>
          </w:tcPr>
          <w:p w14:paraId="43843241" w14:textId="77777777" w:rsidR="00727637" w:rsidRDefault="00727637" w:rsidP="00727637">
            <w:pPr>
              <w:pStyle w:val="TableParagraph"/>
              <w:rPr>
                <w:rFonts w:ascii="Times New Roman"/>
                <w:sz w:val="10"/>
              </w:rPr>
            </w:pPr>
          </w:p>
        </w:tc>
        <w:tc>
          <w:tcPr>
            <w:tcW w:w="1371" w:type="dxa"/>
            <w:tcBorders>
              <w:top w:val="nil"/>
              <w:bottom w:val="nil"/>
            </w:tcBorders>
          </w:tcPr>
          <w:p w14:paraId="4188C63F" w14:textId="77777777" w:rsidR="00727637" w:rsidRDefault="00727637" w:rsidP="00727637">
            <w:pPr>
              <w:pStyle w:val="TableParagraph"/>
              <w:spacing w:before="22" w:line="133" w:lineRule="exact"/>
              <w:ind w:right="171"/>
              <w:jc w:val="right"/>
              <w:rPr>
                <w:sz w:val="12"/>
              </w:rPr>
            </w:pPr>
            <w:r>
              <w:rPr>
                <w:w w:val="99"/>
                <w:sz w:val="12"/>
              </w:rPr>
              <w:t>-</w:t>
            </w:r>
          </w:p>
        </w:tc>
        <w:tc>
          <w:tcPr>
            <w:tcW w:w="1276" w:type="dxa"/>
            <w:tcBorders>
              <w:top w:val="nil"/>
              <w:bottom w:val="nil"/>
            </w:tcBorders>
          </w:tcPr>
          <w:p w14:paraId="372A4889" w14:textId="77777777" w:rsidR="00727637" w:rsidRDefault="00727637" w:rsidP="00727637">
            <w:pPr>
              <w:pStyle w:val="TableParagraph"/>
              <w:spacing w:before="22" w:line="133" w:lineRule="exact"/>
              <w:ind w:right="35"/>
              <w:jc w:val="right"/>
              <w:rPr>
                <w:sz w:val="12"/>
              </w:rPr>
            </w:pPr>
            <w:r>
              <w:rPr>
                <w:w w:val="95"/>
                <w:sz w:val="12"/>
              </w:rPr>
              <w:t>153</w:t>
            </w:r>
          </w:p>
        </w:tc>
      </w:tr>
      <w:tr w:rsidR="00727637" w14:paraId="7FC612FF" w14:textId="77777777" w:rsidTr="00727637">
        <w:trPr>
          <w:trHeight w:val="175"/>
        </w:trPr>
        <w:tc>
          <w:tcPr>
            <w:tcW w:w="6451" w:type="dxa"/>
            <w:tcBorders>
              <w:top w:val="nil"/>
              <w:bottom w:val="nil"/>
            </w:tcBorders>
          </w:tcPr>
          <w:p w14:paraId="2AABAFD8" w14:textId="77777777" w:rsidR="00727637" w:rsidRDefault="00727637" w:rsidP="00727637">
            <w:pPr>
              <w:pStyle w:val="TableParagraph"/>
              <w:spacing w:before="10"/>
              <w:ind w:left="292"/>
              <w:rPr>
                <w:sz w:val="12"/>
              </w:rPr>
            </w:pPr>
            <w:r>
              <w:rPr>
                <w:sz w:val="12"/>
              </w:rPr>
              <w:t>Fundos Financeiros e de Desenvolvimento</w:t>
            </w:r>
          </w:p>
        </w:tc>
        <w:tc>
          <w:tcPr>
            <w:tcW w:w="1488" w:type="dxa"/>
            <w:tcBorders>
              <w:top w:val="nil"/>
              <w:bottom w:val="nil"/>
            </w:tcBorders>
          </w:tcPr>
          <w:p w14:paraId="1785C205" w14:textId="77777777" w:rsidR="00727637" w:rsidRDefault="00727637" w:rsidP="00727637">
            <w:pPr>
              <w:pStyle w:val="TableParagraph"/>
              <w:rPr>
                <w:rFonts w:ascii="Times New Roman"/>
                <w:sz w:val="10"/>
              </w:rPr>
            </w:pPr>
          </w:p>
        </w:tc>
        <w:tc>
          <w:tcPr>
            <w:tcW w:w="1371" w:type="dxa"/>
            <w:tcBorders>
              <w:top w:val="nil"/>
              <w:bottom w:val="nil"/>
            </w:tcBorders>
          </w:tcPr>
          <w:p w14:paraId="0170F769" w14:textId="77777777" w:rsidR="00727637" w:rsidRDefault="00727637" w:rsidP="00727637">
            <w:pPr>
              <w:pStyle w:val="TableParagraph"/>
              <w:spacing w:before="22" w:line="133" w:lineRule="exact"/>
              <w:ind w:right="37"/>
              <w:jc w:val="right"/>
              <w:rPr>
                <w:sz w:val="12"/>
              </w:rPr>
            </w:pPr>
            <w:r>
              <w:rPr>
                <w:w w:val="95"/>
                <w:sz w:val="12"/>
              </w:rPr>
              <w:t>1.769.656</w:t>
            </w:r>
          </w:p>
        </w:tc>
        <w:tc>
          <w:tcPr>
            <w:tcW w:w="1276" w:type="dxa"/>
            <w:tcBorders>
              <w:top w:val="nil"/>
              <w:bottom w:val="nil"/>
            </w:tcBorders>
          </w:tcPr>
          <w:p w14:paraId="65D03675" w14:textId="77777777" w:rsidR="00727637" w:rsidRDefault="00727637" w:rsidP="00727637">
            <w:pPr>
              <w:pStyle w:val="TableParagraph"/>
              <w:spacing w:before="22" w:line="133" w:lineRule="exact"/>
              <w:ind w:right="38"/>
              <w:jc w:val="right"/>
              <w:rPr>
                <w:sz w:val="12"/>
              </w:rPr>
            </w:pPr>
            <w:r>
              <w:rPr>
                <w:w w:val="95"/>
                <w:sz w:val="12"/>
              </w:rPr>
              <w:t>2.720.690</w:t>
            </w:r>
          </w:p>
        </w:tc>
      </w:tr>
      <w:tr w:rsidR="00727637" w14:paraId="73991B85" w14:textId="77777777" w:rsidTr="00727637">
        <w:trPr>
          <w:trHeight w:val="175"/>
        </w:trPr>
        <w:tc>
          <w:tcPr>
            <w:tcW w:w="6451" w:type="dxa"/>
            <w:tcBorders>
              <w:top w:val="nil"/>
              <w:bottom w:val="nil"/>
            </w:tcBorders>
          </w:tcPr>
          <w:p w14:paraId="6CD3CCE6" w14:textId="77777777" w:rsidR="00727637" w:rsidRDefault="00727637" w:rsidP="00727637">
            <w:pPr>
              <w:pStyle w:val="TableParagraph"/>
              <w:spacing w:before="10"/>
              <w:ind w:left="157"/>
              <w:rPr>
                <w:b/>
                <w:sz w:val="12"/>
              </w:rPr>
            </w:pPr>
            <w:r>
              <w:rPr>
                <w:b/>
                <w:sz w:val="12"/>
              </w:rPr>
              <w:t>OUTRAS OBRIGAÇÕES</w:t>
            </w:r>
          </w:p>
        </w:tc>
        <w:tc>
          <w:tcPr>
            <w:tcW w:w="1488" w:type="dxa"/>
            <w:tcBorders>
              <w:top w:val="nil"/>
              <w:bottom w:val="nil"/>
            </w:tcBorders>
          </w:tcPr>
          <w:p w14:paraId="146894F5" w14:textId="77777777" w:rsidR="00727637" w:rsidRDefault="00727637" w:rsidP="00727637">
            <w:pPr>
              <w:pStyle w:val="TableParagraph"/>
              <w:spacing w:before="22" w:line="133" w:lineRule="exact"/>
              <w:ind w:left="490"/>
              <w:rPr>
                <w:sz w:val="12"/>
              </w:rPr>
            </w:pPr>
            <w:r>
              <w:rPr>
                <w:sz w:val="12"/>
              </w:rPr>
              <w:t>(Nota 17)</w:t>
            </w:r>
          </w:p>
        </w:tc>
        <w:tc>
          <w:tcPr>
            <w:tcW w:w="1371" w:type="dxa"/>
            <w:tcBorders>
              <w:top w:val="nil"/>
              <w:bottom w:val="nil"/>
            </w:tcBorders>
          </w:tcPr>
          <w:p w14:paraId="0B274928" w14:textId="77777777" w:rsidR="00727637" w:rsidRDefault="00727637" w:rsidP="00727637">
            <w:pPr>
              <w:pStyle w:val="TableParagraph"/>
              <w:spacing w:before="22" w:line="133" w:lineRule="exact"/>
              <w:ind w:right="37"/>
              <w:jc w:val="right"/>
              <w:rPr>
                <w:b/>
                <w:sz w:val="12"/>
              </w:rPr>
            </w:pPr>
            <w:r>
              <w:rPr>
                <w:b/>
                <w:w w:val="95"/>
                <w:sz w:val="12"/>
              </w:rPr>
              <w:t>2.384.409</w:t>
            </w:r>
          </w:p>
        </w:tc>
        <w:tc>
          <w:tcPr>
            <w:tcW w:w="1276" w:type="dxa"/>
            <w:tcBorders>
              <w:top w:val="nil"/>
              <w:bottom w:val="nil"/>
            </w:tcBorders>
          </w:tcPr>
          <w:p w14:paraId="7D2E4850" w14:textId="77777777" w:rsidR="00727637" w:rsidRDefault="00727637" w:rsidP="00727637">
            <w:pPr>
              <w:pStyle w:val="TableParagraph"/>
              <w:spacing w:before="22" w:line="133" w:lineRule="exact"/>
              <w:ind w:right="38"/>
              <w:jc w:val="right"/>
              <w:rPr>
                <w:b/>
                <w:sz w:val="12"/>
              </w:rPr>
            </w:pPr>
            <w:r>
              <w:rPr>
                <w:b/>
                <w:w w:val="95"/>
                <w:sz w:val="12"/>
              </w:rPr>
              <w:t>1.816.804</w:t>
            </w:r>
          </w:p>
        </w:tc>
      </w:tr>
      <w:tr w:rsidR="00727637" w14:paraId="37B892B1" w14:textId="77777777" w:rsidTr="00727637">
        <w:trPr>
          <w:trHeight w:val="175"/>
        </w:trPr>
        <w:tc>
          <w:tcPr>
            <w:tcW w:w="6451" w:type="dxa"/>
            <w:tcBorders>
              <w:top w:val="nil"/>
              <w:bottom w:val="nil"/>
            </w:tcBorders>
          </w:tcPr>
          <w:p w14:paraId="53C1C443" w14:textId="77777777" w:rsidR="00727637" w:rsidRDefault="00727637" w:rsidP="00727637">
            <w:pPr>
              <w:pStyle w:val="TableParagraph"/>
              <w:spacing w:before="11"/>
              <w:ind w:left="224"/>
              <w:rPr>
                <w:sz w:val="12"/>
              </w:rPr>
            </w:pPr>
            <w:r>
              <w:rPr>
                <w:sz w:val="12"/>
              </w:rPr>
              <w:t>Cobrança e Arrecadação de Tributos e Assemelhados</w:t>
            </w:r>
          </w:p>
        </w:tc>
        <w:tc>
          <w:tcPr>
            <w:tcW w:w="1488" w:type="dxa"/>
            <w:tcBorders>
              <w:top w:val="nil"/>
              <w:bottom w:val="nil"/>
            </w:tcBorders>
          </w:tcPr>
          <w:p w14:paraId="4B931D6C" w14:textId="77777777" w:rsidR="00727637" w:rsidRDefault="00727637" w:rsidP="00727637">
            <w:pPr>
              <w:pStyle w:val="TableParagraph"/>
              <w:spacing w:before="23" w:line="133" w:lineRule="exact"/>
              <w:ind w:left="440"/>
              <w:rPr>
                <w:sz w:val="12"/>
              </w:rPr>
            </w:pPr>
            <w:r>
              <w:rPr>
                <w:sz w:val="12"/>
              </w:rPr>
              <w:t>(Nota 17.a)</w:t>
            </w:r>
          </w:p>
        </w:tc>
        <w:tc>
          <w:tcPr>
            <w:tcW w:w="1371" w:type="dxa"/>
            <w:tcBorders>
              <w:top w:val="nil"/>
              <w:bottom w:val="nil"/>
            </w:tcBorders>
          </w:tcPr>
          <w:p w14:paraId="65DCA554" w14:textId="77777777" w:rsidR="00727637" w:rsidRDefault="00727637" w:rsidP="00727637">
            <w:pPr>
              <w:pStyle w:val="TableParagraph"/>
              <w:spacing w:before="23" w:line="133" w:lineRule="exact"/>
              <w:ind w:right="37"/>
              <w:jc w:val="right"/>
              <w:rPr>
                <w:sz w:val="12"/>
              </w:rPr>
            </w:pPr>
            <w:r>
              <w:rPr>
                <w:w w:val="95"/>
                <w:sz w:val="12"/>
              </w:rPr>
              <w:t>2.807</w:t>
            </w:r>
          </w:p>
        </w:tc>
        <w:tc>
          <w:tcPr>
            <w:tcW w:w="1276" w:type="dxa"/>
            <w:tcBorders>
              <w:top w:val="nil"/>
              <w:bottom w:val="nil"/>
            </w:tcBorders>
          </w:tcPr>
          <w:p w14:paraId="5CBF7356" w14:textId="77777777" w:rsidR="00727637" w:rsidRDefault="00727637" w:rsidP="00727637">
            <w:pPr>
              <w:pStyle w:val="TableParagraph"/>
              <w:spacing w:before="23" w:line="133" w:lineRule="exact"/>
              <w:ind w:right="35"/>
              <w:jc w:val="right"/>
              <w:rPr>
                <w:sz w:val="12"/>
              </w:rPr>
            </w:pPr>
            <w:r>
              <w:rPr>
                <w:w w:val="95"/>
                <w:sz w:val="12"/>
              </w:rPr>
              <w:t>675</w:t>
            </w:r>
          </w:p>
        </w:tc>
      </w:tr>
      <w:tr w:rsidR="00727637" w14:paraId="35589F5A" w14:textId="77777777" w:rsidTr="00727637">
        <w:trPr>
          <w:trHeight w:val="175"/>
        </w:trPr>
        <w:tc>
          <w:tcPr>
            <w:tcW w:w="6451" w:type="dxa"/>
            <w:tcBorders>
              <w:top w:val="nil"/>
              <w:bottom w:val="nil"/>
            </w:tcBorders>
          </w:tcPr>
          <w:p w14:paraId="3EE07215" w14:textId="77777777" w:rsidR="00727637" w:rsidRDefault="00727637" w:rsidP="00727637">
            <w:pPr>
              <w:pStyle w:val="TableParagraph"/>
              <w:spacing w:before="10"/>
              <w:ind w:left="224"/>
              <w:rPr>
                <w:sz w:val="12"/>
              </w:rPr>
            </w:pPr>
            <w:r>
              <w:rPr>
                <w:sz w:val="12"/>
              </w:rPr>
              <w:t>Carteira de Câmbio</w:t>
            </w:r>
          </w:p>
        </w:tc>
        <w:tc>
          <w:tcPr>
            <w:tcW w:w="1488" w:type="dxa"/>
            <w:tcBorders>
              <w:top w:val="nil"/>
              <w:bottom w:val="nil"/>
            </w:tcBorders>
          </w:tcPr>
          <w:p w14:paraId="43856B0B" w14:textId="77777777" w:rsidR="00727637" w:rsidRDefault="00727637" w:rsidP="00727637">
            <w:pPr>
              <w:pStyle w:val="TableParagraph"/>
              <w:spacing w:before="22" w:line="133" w:lineRule="exact"/>
              <w:ind w:left="440"/>
              <w:rPr>
                <w:sz w:val="12"/>
              </w:rPr>
            </w:pPr>
            <w:r>
              <w:rPr>
                <w:sz w:val="12"/>
              </w:rPr>
              <w:t>(Nota 17.b)</w:t>
            </w:r>
          </w:p>
        </w:tc>
        <w:tc>
          <w:tcPr>
            <w:tcW w:w="1371" w:type="dxa"/>
            <w:tcBorders>
              <w:top w:val="nil"/>
              <w:bottom w:val="nil"/>
            </w:tcBorders>
          </w:tcPr>
          <w:p w14:paraId="70684F8C" w14:textId="77777777" w:rsidR="00727637" w:rsidRDefault="00727637" w:rsidP="00727637">
            <w:pPr>
              <w:pStyle w:val="TableParagraph"/>
              <w:spacing w:before="22" w:line="133" w:lineRule="exact"/>
              <w:ind w:right="37"/>
              <w:jc w:val="right"/>
              <w:rPr>
                <w:sz w:val="12"/>
              </w:rPr>
            </w:pPr>
            <w:r>
              <w:rPr>
                <w:w w:val="95"/>
                <w:sz w:val="12"/>
              </w:rPr>
              <w:t>2.433</w:t>
            </w:r>
          </w:p>
        </w:tc>
        <w:tc>
          <w:tcPr>
            <w:tcW w:w="1276" w:type="dxa"/>
            <w:tcBorders>
              <w:top w:val="nil"/>
              <w:bottom w:val="nil"/>
            </w:tcBorders>
          </w:tcPr>
          <w:p w14:paraId="6CC0A3CB" w14:textId="77777777" w:rsidR="00727637" w:rsidRDefault="00727637" w:rsidP="00727637">
            <w:pPr>
              <w:pStyle w:val="TableParagraph"/>
              <w:spacing w:before="22" w:line="133" w:lineRule="exact"/>
              <w:ind w:right="36"/>
              <w:jc w:val="right"/>
              <w:rPr>
                <w:sz w:val="12"/>
              </w:rPr>
            </w:pPr>
            <w:r>
              <w:rPr>
                <w:w w:val="95"/>
                <w:sz w:val="12"/>
              </w:rPr>
              <w:t>3.695</w:t>
            </w:r>
          </w:p>
        </w:tc>
      </w:tr>
      <w:tr w:rsidR="00727637" w14:paraId="3FB38FD4" w14:textId="77777777" w:rsidTr="00727637">
        <w:trPr>
          <w:trHeight w:val="175"/>
        </w:trPr>
        <w:tc>
          <w:tcPr>
            <w:tcW w:w="6451" w:type="dxa"/>
            <w:tcBorders>
              <w:top w:val="nil"/>
              <w:bottom w:val="nil"/>
            </w:tcBorders>
          </w:tcPr>
          <w:p w14:paraId="23E61C3C" w14:textId="77777777" w:rsidR="00727637" w:rsidRDefault="00727637" w:rsidP="00727637">
            <w:pPr>
              <w:pStyle w:val="TableParagraph"/>
              <w:spacing w:before="10"/>
              <w:ind w:left="224"/>
              <w:rPr>
                <w:sz w:val="12"/>
              </w:rPr>
            </w:pPr>
            <w:r>
              <w:rPr>
                <w:sz w:val="12"/>
              </w:rPr>
              <w:t>Sociais e Estatutárias</w:t>
            </w:r>
          </w:p>
        </w:tc>
        <w:tc>
          <w:tcPr>
            <w:tcW w:w="1488" w:type="dxa"/>
            <w:tcBorders>
              <w:top w:val="nil"/>
              <w:bottom w:val="nil"/>
            </w:tcBorders>
          </w:tcPr>
          <w:p w14:paraId="4DD5E9C9" w14:textId="77777777" w:rsidR="00727637" w:rsidRDefault="00727637" w:rsidP="00727637">
            <w:pPr>
              <w:pStyle w:val="TableParagraph"/>
              <w:spacing w:before="22" w:line="133" w:lineRule="exact"/>
              <w:ind w:left="444"/>
              <w:rPr>
                <w:sz w:val="12"/>
              </w:rPr>
            </w:pPr>
            <w:r>
              <w:rPr>
                <w:sz w:val="12"/>
              </w:rPr>
              <w:t>(Nota 17.c)</w:t>
            </w:r>
          </w:p>
        </w:tc>
        <w:tc>
          <w:tcPr>
            <w:tcW w:w="1371" w:type="dxa"/>
            <w:tcBorders>
              <w:top w:val="nil"/>
              <w:bottom w:val="nil"/>
            </w:tcBorders>
          </w:tcPr>
          <w:p w14:paraId="2276A282" w14:textId="77777777" w:rsidR="00727637" w:rsidRDefault="00727637" w:rsidP="00727637">
            <w:pPr>
              <w:pStyle w:val="TableParagraph"/>
              <w:spacing w:before="22" w:line="133" w:lineRule="exact"/>
              <w:ind w:right="37"/>
              <w:jc w:val="right"/>
              <w:rPr>
                <w:sz w:val="12"/>
              </w:rPr>
            </w:pPr>
            <w:r>
              <w:rPr>
                <w:w w:val="95"/>
                <w:sz w:val="12"/>
              </w:rPr>
              <w:t>315.097</w:t>
            </w:r>
          </w:p>
        </w:tc>
        <w:tc>
          <w:tcPr>
            <w:tcW w:w="1276" w:type="dxa"/>
            <w:tcBorders>
              <w:top w:val="nil"/>
              <w:bottom w:val="nil"/>
            </w:tcBorders>
          </w:tcPr>
          <w:p w14:paraId="3C450A93" w14:textId="77777777" w:rsidR="00727637" w:rsidRDefault="00727637" w:rsidP="00727637">
            <w:pPr>
              <w:pStyle w:val="TableParagraph"/>
              <w:spacing w:before="22" w:line="133" w:lineRule="exact"/>
              <w:ind w:right="36"/>
              <w:jc w:val="right"/>
              <w:rPr>
                <w:sz w:val="12"/>
              </w:rPr>
            </w:pPr>
            <w:r>
              <w:rPr>
                <w:w w:val="95"/>
                <w:sz w:val="12"/>
              </w:rPr>
              <w:t>306.856</w:t>
            </w:r>
          </w:p>
        </w:tc>
      </w:tr>
      <w:tr w:rsidR="00727637" w14:paraId="202DE5B0" w14:textId="77777777" w:rsidTr="00727637">
        <w:trPr>
          <w:trHeight w:val="175"/>
        </w:trPr>
        <w:tc>
          <w:tcPr>
            <w:tcW w:w="6451" w:type="dxa"/>
            <w:tcBorders>
              <w:top w:val="nil"/>
              <w:bottom w:val="nil"/>
            </w:tcBorders>
          </w:tcPr>
          <w:p w14:paraId="66A19D77" w14:textId="77777777" w:rsidR="00727637" w:rsidRDefault="00727637" w:rsidP="00727637">
            <w:pPr>
              <w:pStyle w:val="TableParagraph"/>
              <w:spacing w:before="10"/>
              <w:ind w:left="224"/>
              <w:rPr>
                <w:sz w:val="12"/>
              </w:rPr>
            </w:pPr>
            <w:r>
              <w:rPr>
                <w:sz w:val="12"/>
              </w:rPr>
              <w:t>Fiscais e Previdenciárias</w:t>
            </w:r>
          </w:p>
        </w:tc>
        <w:tc>
          <w:tcPr>
            <w:tcW w:w="1488" w:type="dxa"/>
            <w:tcBorders>
              <w:top w:val="nil"/>
              <w:bottom w:val="nil"/>
            </w:tcBorders>
          </w:tcPr>
          <w:p w14:paraId="6122DC2F" w14:textId="77777777" w:rsidR="00727637" w:rsidRDefault="00727637" w:rsidP="00727637">
            <w:pPr>
              <w:pStyle w:val="TableParagraph"/>
              <w:spacing w:before="22" w:line="133" w:lineRule="exact"/>
              <w:ind w:left="440"/>
              <w:rPr>
                <w:sz w:val="12"/>
              </w:rPr>
            </w:pPr>
            <w:r>
              <w:rPr>
                <w:sz w:val="12"/>
              </w:rPr>
              <w:t>(Nota 17.d)</w:t>
            </w:r>
          </w:p>
        </w:tc>
        <w:tc>
          <w:tcPr>
            <w:tcW w:w="1371" w:type="dxa"/>
            <w:tcBorders>
              <w:top w:val="nil"/>
              <w:bottom w:val="nil"/>
            </w:tcBorders>
          </w:tcPr>
          <w:p w14:paraId="1165DDE1" w14:textId="77777777" w:rsidR="00727637" w:rsidRDefault="00727637" w:rsidP="00727637">
            <w:pPr>
              <w:pStyle w:val="TableParagraph"/>
              <w:spacing w:before="22" w:line="133" w:lineRule="exact"/>
              <w:ind w:right="37"/>
              <w:jc w:val="right"/>
              <w:rPr>
                <w:sz w:val="12"/>
              </w:rPr>
            </w:pPr>
            <w:r>
              <w:rPr>
                <w:w w:val="95"/>
                <w:sz w:val="12"/>
              </w:rPr>
              <w:t>1.370.391</w:t>
            </w:r>
          </w:p>
        </w:tc>
        <w:tc>
          <w:tcPr>
            <w:tcW w:w="1276" w:type="dxa"/>
            <w:tcBorders>
              <w:top w:val="nil"/>
              <w:bottom w:val="nil"/>
            </w:tcBorders>
          </w:tcPr>
          <w:p w14:paraId="0BFDBC4F" w14:textId="77777777" w:rsidR="00727637" w:rsidRDefault="00727637" w:rsidP="00727637">
            <w:pPr>
              <w:pStyle w:val="TableParagraph"/>
              <w:spacing w:before="22" w:line="133" w:lineRule="exact"/>
              <w:ind w:right="36"/>
              <w:jc w:val="right"/>
              <w:rPr>
                <w:sz w:val="12"/>
              </w:rPr>
            </w:pPr>
            <w:r>
              <w:rPr>
                <w:w w:val="95"/>
                <w:sz w:val="12"/>
              </w:rPr>
              <w:t>939.336</w:t>
            </w:r>
          </w:p>
        </w:tc>
      </w:tr>
      <w:tr w:rsidR="00727637" w14:paraId="5B5A624C" w14:textId="77777777" w:rsidTr="00727637">
        <w:trPr>
          <w:trHeight w:val="175"/>
        </w:trPr>
        <w:tc>
          <w:tcPr>
            <w:tcW w:w="6451" w:type="dxa"/>
            <w:tcBorders>
              <w:top w:val="nil"/>
              <w:bottom w:val="nil"/>
            </w:tcBorders>
          </w:tcPr>
          <w:p w14:paraId="1BD15340" w14:textId="77777777" w:rsidR="00727637" w:rsidRDefault="00727637" w:rsidP="00727637">
            <w:pPr>
              <w:pStyle w:val="TableParagraph"/>
              <w:spacing w:before="10"/>
              <w:ind w:left="224"/>
              <w:rPr>
                <w:sz w:val="12"/>
              </w:rPr>
            </w:pPr>
            <w:r>
              <w:rPr>
                <w:sz w:val="12"/>
              </w:rPr>
              <w:t>Diversas</w:t>
            </w:r>
          </w:p>
        </w:tc>
        <w:tc>
          <w:tcPr>
            <w:tcW w:w="1488" w:type="dxa"/>
            <w:tcBorders>
              <w:top w:val="nil"/>
              <w:bottom w:val="nil"/>
            </w:tcBorders>
          </w:tcPr>
          <w:p w14:paraId="48738E93" w14:textId="77777777" w:rsidR="00727637" w:rsidRDefault="00727637" w:rsidP="00727637">
            <w:pPr>
              <w:pStyle w:val="TableParagraph"/>
              <w:spacing w:before="22" w:line="133" w:lineRule="exact"/>
              <w:ind w:left="440"/>
              <w:rPr>
                <w:sz w:val="12"/>
              </w:rPr>
            </w:pPr>
            <w:r>
              <w:rPr>
                <w:sz w:val="12"/>
              </w:rPr>
              <w:t>(Nota 17.e)</w:t>
            </w:r>
          </w:p>
        </w:tc>
        <w:tc>
          <w:tcPr>
            <w:tcW w:w="1371" w:type="dxa"/>
            <w:tcBorders>
              <w:top w:val="nil"/>
              <w:bottom w:val="nil"/>
            </w:tcBorders>
          </w:tcPr>
          <w:p w14:paraId="14316C74" w14:textId="77777777" w:rsidR="00727637" w:rsidRDefault="00727637" w:rsidP="00727637">
            <w:pPr>
              <w:pStyle w:val="TableParagraph"/>
              <w:spacing w:before="22" w:line="133" w:lineRule="exact"/>
              <w:ind w:right="37"/>
              <w:jc w:val="right"/>
              <w:rPr>
                <w:sz w:val="12"/>
              </w:rPr>
            </w:pPr>
            <w:r>
              <w:rPr>
                <w:w w:val="95"/>
                <w:sz w:val="12"/>
              </w:rPr>
              <w:t>693.681</w:t>
            </w:r>
          </w:p>
        </w:tc>
        <w:tc>
          <w:tcPr>
            <w:tcW w:w="1276" w:type="dxa"/>
            <w:tcBorders>
              <w:top w:val="nil"/>
              <w:bottom w:val="nil"/>
            </w:tcBorders>
          </w:tcPr>
          <w:p w14:paraId="471A69D1" w14:textId="77777777" w:rsidR="00727637" w:rsidRDefault="00727637" w:rsidP="00727637">
            <w:pPr>
              <w:pStyle w:val="TableParagraph"/>
              <w:spacing w:before="22" w:line="133" w:lineRule="exact"/>
              <w:ind w:right="36"/>
              <w:jc w:val="right"/>
              <w:rPr>
                <w:sz w:val="12"/>
              </w:rPr>
            </w:pPr>
            <w:r>
              <w:rPr>
                <w:w w:val="95"/>
                <w:sz w:val="12"/>
              </w:rPr>
              <w:t>566.242</w:t>
            </w:r>
          </w:p>
        </w:tc>
      </w:tr>
      <w:tr w:rsidR="00727637" w14:paraId="19F9D2A4" w14:textId="77777777" w:rsidTr="00727637">
        <w:trPr>
          <w:trHeight w:val="175"/>
        </w:trPr>
        <w:tc>
          <w:tcPr>
            <w:tcW w:w="6451" w:type="dxa"/>
            <w:tcBorders>
              <w:top w:val="nil"/>
              <w:bottom w:val="nil"/>
            </w:tcBorders>
          </w:tcPr>
          <w:p w14:paraId="3579E29D" w14:textId="77777777" w:rsidR="00727637" w:rsidRDefault="00727637" w:rsidP="00727637">
            <w:pPr>
              <w:pStyle w:val="TableParagraph"/>
              <w:spacing w:before="10"/>
              <w:ind w:left="157"/>
              <w:rPr>
                <w:b/>
                <w:sz w:val="12"/>
              </w:rPr>
            </w:pPr>
            <w:r>
              <w:rPr>
                <w:b/>
                <w:sz w:val="12"/>
              </w:rPr>
              <w:t>RENDAS ANTECIPADAS</w:t>
            </w:r>
          </w:p>
        </w:tc>
        <w:tc>
          <w:tcPr>
            <w:tcW w:w="1488" w:type="dxa"/>
            <w:tcBorders>
              <w:top w:val="nil"/>
              <w:bottom w:val="nil"/>
            </w:tcBorders>
          </w:tcPr>
          <w:p w14:paraId="1FF7752F" w14:textId="77777777" w:rsidR="00727637" w:rsidRDefault="00727637" w:rsidP="00727637">
            <w:pPr>
              <w:pStyle w:val="TableParagraph"/>
              <w:spacing w:before="22" w:line="133" w:lineRule="exact"/>
              <w:ind w:left="490"/>
              <w:rPr>
                <w:sz w:val="12"/>
              </w:rPr>
            </w:pPr>
            <w:r>
              <w:rPr>
                <w:sz w:val="12"/>
              </w:rPr>
              <w:t>(Nota 19)</w:t>
            </w:r>
          </w:p>
        </w:tc>
        <w:tc>
          <w:tcPr>
            <w:tcW w:w="1371" w:type="dxa"/>
            <w:tcBorders>
              <w:top w:val="nil"/>
              <w:bottom w:val="nil"/>
            </w:tcBorders>
          </w:tcPr>
          <w:p w14:paraId="73573EDF" w14:textId="77777777" w:rsidR="00727637" w:rsidRDefault="00727637" w:rsidP="00727637">
            <w:pPr>
              <w:pStyle w:val="TableParagraph"/>
              <w:spacing w:before="22" w:line="133" w:lineRule="exact"/>
              <w:ind w:right="37"/>
              <w:jc w:val="right"/>
              <w:rPr>
                <w:b/>
                <w:sz w:val="12"/>
              </w:rPr>
            </w:pPr>
            <w:r>
              <w:rPr>
                <w:b/>
                <w:w w:val="95"/>
                <w:sz w:val="12"/>
              </w:rPr>
              <w:t>10.000</w:t>
            </w:r>
          </w:p>
        </w:tc>
        <w:tc>
          <w:tcPr>
            <w:tcW w:w="1276" w:type="dxa"/>
            <w:tcBorders>
              <w:top w:val="nil"/>
              <w:bottom w:val="nil"/>
            </w:tcBorders>
          </w:tcPr>
          <w:p w14:paraId="7513F70E" w14:textId="77777777" w:rsidR="00727637" w:rsidRDefault="00727637" w:rsidP="00727637">
            <w:pPr>
              <w:pStyle w:val="TableParagraph"/>
              <w:spacing w:before="22" w:line="133" w:lineRule="exact"/>
              <w:ind w:right="36"/>
              <w:jc w:val="right"/>
              <w:rPr>
                <w:b/>
                <w:sz w:val="12"/>
              </w:rPr>
            </w:pPr>
            <w:r>
              <w:rPr>
                <w:b/>
                <w:w w:val="95"/>
                <w:sz w:val="12"/>
              </w:rPr>
              <w:t>10.000</w:t>
            </w:r>
          </w:p>
        </w:tc>
      </w:tr>
      <w:tr w:rsidR="00727637" w14:paraId="43AEECF1" w14:textId="77777777" w:rsidTr="00727637">
        <w:trPr>
          <w:trHeight w:val="175"/>
        </w:trPr>
        <w:tc>
          <w:tcPr>
            <w:tcW w:w="6451" w:type="dxa"/>
            <w:tcBorders>
              <w:top w:val="nil"/>
              <w:bottom w:val="nil"/>
            </w:tcBorders>
          </w:tcPr>
          <w:p w14:paraId="2012AF7A" w14:textId="77777777" w:rsidR="00727637" w:rsidRDefault="00727637" w:rsidP="00727637">
            <w:pPr>
              <w:pStyle w:val="TableParagraph"/>
              <w:spacing w:before="10"/>
              <w:ind w:left="157"/>
              <w:rPr>
                <w:b/>
                <w:sz w:val="12"/>
              </w:rPr>
            </w:pPr>
            <w:r>
              <w:rPr>
                <w:b/>
                <w:sz w:val="12"/>
              </w:rPr>
              <w:t>PROVISÕES</w:t>
            </w:r>
          </w:p>
        </w:tc>
        <w:tc>
          <w:tcPr>
            <w:tcW w:w="1488" w:type="dxa"/>
            <w:tcBorders>
              <w:top w:val="nil"/>
              <w:bottom w:val="nil"/>
            </w:tcBorders>
          </w:tcPr>
          <w:p w14:paraId="07E2A341" w14:textId="77777777" w:rsidR="00727637" w:rsidRDefault="00727637" w:rsidP="00727637">
            <w:pPr>
              <w:pStyle w:val="TableParagraph"/>
              <w:rPr>
                <w:rFonts w:ascii="Times New Roman"/>
                <w:sz w:val="10"/>
              </w:rPr>
            </w:pPr>
          </w:p>
        </w:tc>
        <w:tc>
          <w:tcPr>
            <w:tcW w:w="1371" w:type="dxa"/>
            <w:tcBorders>
              <w:top w:val="nil"/>
              <w:bottom w:val="nil"/>
            </w:tcBorders>
          </w:tcPr>
          <w:p w14:paraId="1C9DB67A" w14:textId="77777777" w:rsidR="00727637" w:rsidRDefault="00727637" w:rsidP="00727637">
            <w:pPr>
              <w:pStyle w:val="TableParagraph"/>
              <w:spacing w:before="22" w:line="133" w:lineRule="exact"/>
              <w:ind w:right="37"/>
              <w:jc w:val="right"/>
              <w:rPr>
                <w:b/>
                <w:sz w:val="12"/>
              </w:rPr>
            </w:pPr>
            <w:r>
              <w:rPr>
                <w:b/>
                <w:w w:val="95"/>
                <w:sz w:val="12"/>
              </w:rPr>
              <w:t>1.254.276</w:t>
            </w:r>
          </w:p>
        </w:tc>
        <w:tc>
          <w:tcPr>
            <w:tcW w:w="1276" w:type="dxa"/>
            <w:tcBorders>
              <w:top w:val="nil"/>
              <w:bottom w:val="nil"/>
            </w:tcBorders>
          </w:tcPr>
          <w:p w14:paraId="696E3332" w14:textId="77777777" w:rsidR="00727637" w:rsidRDefault="00727637" w:rsidP="00727637">
            <w:pPr>
              <w:pStyle w:val="TableParagraph"/>
              <w:spacing w:before="22" w:line="133" w:lineRule="exact"/>
              <w:ind w:right="38"/>
              <w:jc w:val="right"/>
              <w:rPr>
                <w:b/>
                <w:sz w:val="12"/>
              </w:rPr>
            </w:pPr>
            <w:r>
              <w:rPr>
                <w:b/>
                <w:w w:val="95"/>
                <w:sz w:val="12"/>
              </w:rPr>
              <w:t>1.127.126</w:t>
            </w:r>
          </w:p>
        </w:tc>
      </w:tr>
      <w:tr w:rsidR="00727637" w14:paraId="5FFFC187" w14:textId="77777777" w:rsidTr="00727637">
        <w:trPr>
          <w:trHeight w:val="175"/>
        </w:trPr>
        <w:tc>
          <w:tcPr>
            <w:tcW w:w="6451" w:type="dxa"/>
            <w:tcBorders>
              <w:top w:val="nil"/>
              <w:bottom w:val="nil"/>
            </w:tcBorders>
          </w:tcPr>
          <w:p w14:paraId="28C4A2FB" w14:textId="77777777" w:rsidR="00727637" w:rsidRDefault="00727637" w:rsidP="00727637">
            <w:pPr>
              <w:pStyle w:val="TableParagraph"/>
              <w:spacing w:before="10"/>
              <w:ind w:left="224"/>
              <w:rPr>
                <w:sz w:val="12"/>
              </w:rPr>
            </w:pPr>
            <w:r>
              <w:rPr>
                <w:sz w:val="12"/>
              </w:rPr>
              <w:t>Provisão para Garantias Financeiras Prestadas</w:t>
            </w:r>
          </w:p>
        </w:tc>
        <w:tc>
          <w:tcPr>
            <w:tcW w:w="1488" w:type="dxa"/>
            <w:tcBorders>
              <w:top w:val="nil"/>
              <w:bottom w:val="nil"/>
            </w:tcBorders>
          </w:tcPr>
          <w:p w14:paraId="1AAD5153" w14:textId="77777777" w:rsidR="00727637" w:rsidRDefault="00727637" w:rsidP="00727637">
            <w:pPr>
              <w:pStyle w:val="TableParagraph"/>
              <w:spacing w:before="22" w:line="133" w:lineRule="exact"/>
              <w:ind w:left="440"/>
              <w:rPr>
                <w:sz w:val="12"/>
              </w:rPr>
            </w:pPr>
            <w:r>
              <w:rPr>
                <w:sz w:val="12"/>
              </w:rPr>
              <w:t>(Nota 9.f.1)</w:t>
            </w:r>
          </w:p>
        </w:tc>
        <w:tc>
          <w:tcPr>
            <w:tcW w:w="1371" w:type="dxa"/>
            <w:tcBorders>
              <w:top w:val="nil"/>
              <w:bottom w:val="nil"/>
            </w:tcBorders>
          </w:tcPr>
          <w:p w14:paraId="0615A457" w14:textId="77777777" w:rsidR="00727637" w:rsidRDefault="00727637" w:rsidP="00727637">
            <w:pPr>
              <w:pStyle w:val="TableParagraph"/>
              <w:spacing w:before="22" w:line="133" w:lineRule="exact"/>
              <w:ind w:right="37"/>
              <w:jc w:val="right"/>
              <w:rPr>
                <w:sz w:val="12"/>
              </w:rPr>
            </w:pPr>
            <w:r>
              <w:rPr>
                <w:w w:val="95"/>
                <w:sz w:val="12"/>
              </w:rPr>
              <w:t>1.072.222</w:t>
            </w:r>
          </w:p>
        </w:tc>
        <w:tc>
          <w:tcPr>
            <w:tcW w:w="1276" w:type="dxa"/>
            <w:tcBorders>
              <w:top w:val="nil"/>
              <w:bottom w:val="nil"/>
            </w:tcBorders>
          </w:tcPr>
          <w:p w14:paraId="074E4027" w14:textId="77777777" w:rsidR="00727637" w:rsidRDefault="00727637" w:rsidP="00727637">
            <w:pPr>
              <w:pStyle w:val="TableParagraph"/>
              <w:spacing w:before="22" w:line="133" w:lineRule="exact"/>
              <w:ind w:right="36"/>
              <w:jc w:val="right"/>
              <w:rPr>
                <w:sz w:val="12"/>
              </w:rPr>
            </w:pPr>
            <w:r>
              <w:rPr>
                <w:w w:val="95"/>
                <w:sz w:val="12"/>
              </w:rPr>
              <w:t>954.798</w:t>
            </w:r>
          </w:p>
        </w:tc>
      </w:tr>
      <w:tr w:rsidR="00727637" w14:paraId="147E342C" w14:textId="77777777" w:rsidTr="00727637">
        <w:trPr>
          <w:trHeight w:val="175"/>
        </w:trPr>
        <w:tc>
          <w:tcPr>
            <w:tcW w:w="6451" w:type="dxa"/>
            <w:tcBorders>
              <w:top w:val="nil"/>
              <w:bottom w:val="nil"/>
            </w:tcBorders>
          </w:tcPr>
          <w:p w14:paraId="71B03C12" w14:textId="77777777" w:rsidR="00727637" w:rsidRDefault="00727637" w:rsidP="00727637">
            <w:pPr>
              <w:pStyle w:val="TableParagraph"/>
              <w:spacing w:before="10"/>
              <w:ind w:left="224"/>
              <w:rPr>
                <w:sz w:val="12"/>
              </w:rPr>
            </w:pPr>
            <w:r>
              <w:rPr>
                <w:sz w:val="12"/>
              </w:rPr>
              <w:t>Passivos Atuariais</w:t>
            </w:r>
          </w:p>
        </w:tc>
        <w:tc>
          <w:tcPr>
            <w:tcW w:w="1488" w:type="dxa"/>
            <w:tcBorders>
              <w:top w:val="nil"/>
              <w:bottom w:val="nil"/>
            </w:tcBorders>
          </w:tcPr>
          <w:p w14:paraId="10FD6B30" w14:textId="77777777" w:rsidR="00727637" w:rsidRDefault="00727637" w:rsidP="00727637">
            <w:pPr>
              <w:pStyle w:val="TableParagraph"/>
              <w:spacing w:before="22" w:line="133" w:lineRule="exact"/>
              <w:ind w:left="440"/>
              <w:rPr>
                <w:sz w:val="12"/>
              </w:rPr>
            </w:pPr>
            <w:r>
              <w:rPr>
                <w:sz w:val="12"/>
              </w:rPr>
              <w:t>(Nota 25.h)</w:t>
            </w:r>
          </w:p>
        </w:tc>
        <w:tc>
          <w:tcPr>
            <w:tcW w:w="1371" w:type="dxa"/>
            <w:tcBorders>
              <w:top w:val="nil"/>
              <w:bottom w:val="nil"/>
            </w:tcBorders>
          </w:tcPr>
          <w:p w14:paraId="6505D299" w14:textId="77777777" w:rsidR="00727637" w:rsidRDefault="00727637" w:rsidP="00727637">
            <w:pPr>
              <w:pStyle w:val="TableParagraph"/>
              <w:spacing w:before="22" w:line="133" w:lineRule="exact"/>
              <w:ind w:right="37"/>
              <w:jc w:val="right"/>
              <w:rPr>
                <w:sz w:val="12"/>
              </w:rPr>
            </w:pPr>
            <w:r>
              <w:rPr>
                <w:w w:val="95"/>
                <w:sz w:val="12"/>
              </w:rPr>
              <w:t>182.054</w:t>
            </w:r>
          </w:p>
        </w:tc>
        <w:tc>
          <w:tcPr>
            <w:tcW w:w="1276" w:type="dxa"/>
            <w:tcBorders>
              <w:top w:val="nil"/>
              <w:bottom w:val="nil"/>
            </w:tcBorders>
          </w:tcPr>
          <w:p w14:paraId="2B6D2055" w14:textId="77777777" w:rsidR="00727637" w:rsidRDefault="00727637" w:rsidP="00727637">
            <w:pPr>
              <w:pStyle w:val="TableParagraph"/>
              <w:spacing w:before="22" w:line="133" w:lineRule="exact"/>
              <w:ind w:right="36"/>
              <w:jc w:val="right"/>
              <w:rPr>
                <w:sz w:val="12"/>
              </w:rPr>
            </w:pPr>
            <w:r>
              <w:rPr>
                <w:w w:val="95"/>
                <w:sz w:val="12"/>
              </w:rPr>
              <w:t>172.328</w:t>
            </w:r>
          </w:p>
        </w:tc>
      </w:tr>
      <w:tr w:rsidR="00727637" w14:paraId="51DEDA87" w14:textId="77777777" w:rsidTr="00727637">
        <w:trPr>
          <w:trHeight w:val="175"/>
        </w:trPr>
        <w:tc>
          <w:tcPr>
            <w:tcW w:w="6451" w:type="dxa"/>
            <w:tcBorders>
              <w:top w:val="nil"/>
              <w:bottom w:val="nil"/>
            </w:tcBorders>
          </w:tcPr>
          <w:p w14:paraId="48A446EA" w14:textId="77777777" w:rsidR="00727637" w:rsidRDefault="00727637" w:rsidP="00727637">
            <w:pPr>
              <w:pStyle w:val="TableParagraph"/>
              <w:spacing w:before="10"/>
              <w:ind w:left="90"/>
              <w:rPr>
                <w:b/>
                <w:sz w:val="12"/>
              </w:rPr>
            </w:pPr>
            <w:r>
              <w:rPr>
                <w:b/>
                <w:sz w:val="12"/>
              </w:rPr>
              <w:t>NÃO CIRCULANTE</w:t>
            </w:r>
          </w:p>
        </w:tc>
        <w:tc>
          <w:tcPr>
            <w:tcW w:w="1488" w:type="dxa"/>
            <w:tcBorders>
              <w:top w:val="nil"/>
              <w:bottom w:val="nil"/>
            </w:tcBorders>
          </w:tcPr>
          <w:p w14:paraId="61414B0F" w14:textId="77777777" w:rsidR="00727637" w:rsidRDefault="00727637" w:rsidP="00727637">
            <w:pPr>
              <w:pStyle w:val="TableParagraph"/>
              <w:rPr>
                <w:rFonts w:ascii="Times New Roman"/>
                <w:sz w:val="10"/>
              </w:rPr>
            </w:pPr>
          </w:p>
        </w:tc>
        <w:tc>
          <w:tcPr>
            <w:tcW w:w="1371" w:type="dxa"/>
            <w:tcBorders>
              <w:top w:val="nil"/>
              <w:bottom w:val="nil"/>
            </w:tcBorders>
          </w:tcPr>
          <w:p w14:paraId="20E9664D" w14:textId="77777777" w:rsidR="00727637" w:rsidRDefault="00727637" w:rsidP="00727637">
            <w:pPr>
              <w:pStyle w:val="TableParagraph"/>
              <w:spacing w:before="22" w:line="133" w:lineRule="exact"/>
              <w:ind w:right="37"/>
              <w:jc w:val="right"/>
              <w:rPr>
                <w:b/>
                <w:sz w:val="12"/>
              </w:rPr>
            </w:pPr>
            <w:r>
              <w:rPr>
                <w:b/>
                <w:w w:val="95"/>
                <w:sz w:val="12"/>
              </w:rPr>
              <w:t>36.902.175</w:t>
            </w:r>
          </w:p>
        </w:tc>
        <w:tc>
          <w:tcPr>
            <w:tcW w:w="1276" w:type="dxa"/>
            <w:tcBorders>
              <w:top w:val="nil"/>
              <w:bottom w:val="nil"/>
            </w:tcBorders>
          </w:tcPr>
          <w:p w14:paraId="3506685F" w14:textId="77777777" w:rsidR="00727637" w:rsidRDefault="00727637" w:rsidP="00727637">
            <w:pPr>
              <w:pStyle w:val="TableParagraph"/>
              <w:spacing w:before="22" w:line="133" w:lineRule="exact"/>
              <w:ind w:right="37"/>
              <w:jc w:val="right"/>
              <w:rPr>
                <w:b/>
                <w:sz w:val="12"/>
              </w:rPr>
            </w:pPr>
            <w:r>
              <w:rPr>
                <w:b/>
                <w:w w:val="95"/>
                <w:sz w:val="12"/>
              </w:rPr>
              <w:t>31.622.884</w:t>
            </w:r>
          </w:p>
        </w:tc>
      </w:tr>
      <w:tr w:rsidR="00727637" w14:paraId="3F5365E1" w14:textId="77777777" w:rsidTr="00727637">
        <w:trPr>
          <w:trHeight w:val="175"/>
        </w:trPr>
        <w:tc>
          <w:tcPr>
            <w:tcW w:w="6451" w:type="dxa"/>
            <w:tcBorders>
              <w:top w:val="nil"/>
              <w:bottom w:val="nil"/>
            </w:tcBorders>
          </w:tcPr>
          <w:p w14:paraId="6D725AF6" w14:textId="77777777" w:rsidR="00727637" w:rsidRDefault="00727637" w:rsidP="00727637">
            <w:pPr>
              <w:pStyle w:val="TableParagraph"/>
              <w:spacing w:before="10"/>
              <w:ind w:left="157"/>
              <w:rPr>
                <w:b/>
                <w:sz w:val="12"/>
              </w:rPr>
            </w:pPr>
            <w:r>
              <w:rPr>
                <w:b/>
                <w:sz w:val="12"/>
              </w:rPr>
              <w:t>DEPÓSITOS E DEMAIS INSTRUMENTOS FINANCEIROS</w:t>
            </w:r>
          </w:p>
        </w:tc>
        <w:tc>
          <w:tcPr>
            <w:tcW w:w="1488" w:type="dxa"/>
            <w:tcBorders>
              <w:top w:val="nil"/>
              <w:bottom w:val="nil"/>
            </w:tcBorders>
          </w:tcPr>
          <w:p w14:paraId="57187B1D" w14:textId="77777777" w:rsidR="00727637" w:rsidRDefault="00727637" w:rsidP="00727637">
            <w:pPr>
              <w:pStyle w:val="TableParagraph"/>
              <w:rPr>
                <w:rFonts w:ascii="Times New Roman"/>
                <w:sz w:val="10"/>
              </w:rPr>
            </w:pPr>
          </w:p>
        </w:tc>
        <w:tc>
          <w:tcPr>
            <w:tcW w:w="1371" w:type="dxa"/>
            <w:tcBorders>
              <w:top w:val="nil"/>
              <w:bottom w:val="nil"/>
            </w:tcBorders>
          </w:tcPr>
          <w:p w14:paraId="6137E92A" w14:textId="77777777" w:rsidR="00727637" w:rsidRDefault="00727637" w:rsidP="00727637">
            <w:pPr>
              <w:pStyle w:val="TableParagraph"/>
              <w:spacing w:before="22" w:line="133" w:lineRule="exact"/>
              <w:ind w:right="37"/>
              <w:jc w:val="right"/>
              <w:rPr>
                <w:b/>
                <w:sz w:val="12"/>
              </w:rPr>
            </w:pPr>
            <w:r>
              <w:rPr>
                <w:b/>
                <w:w w:val="95"/>
                <w:sz w:val="12"/>
              </w:rPr>
              <w:t>30.783.147</w:t>
            </w:r>
          </w:p>
        </w:tc>
        <w:tc>
          <w:tcPr>
            <w:tcW w:w="1276" w:type="dxa"/>
            <w:tcBorders>
              <w:top w:val="nil"/>
              <w:bottom w:val="nil"/>
            </w:tcBorders>
          </w:tcPr>
          <w:p w14:paraId="38F8E419" w14:textId="77777777" w:rsidR="00727637" w:rsidRDefault="00727637" w:rsidP="00727637">
            <w:pPr>
              <w:pStyle w:val="TableParagraph"/>
              <w:spacing w:before="22" w:line="133" w:lineRule="exact"/>
              <w:ind w:right="37"/>
              <w:jc w:val="right"/>
              <w:rPr>
                <w:b/>
                <w:sz w:val="12"/>
              </w:rPr>
            </w:pPr>
            <w:r>
              <w:rPr>
                <w:b/>
                <w:w w:val="95"/>
                <w:sz w:val="12"/>
              </w:rPr>
              <w:t>24.570.069</w:t>
            </w:r>
          </w:p>
        </w:tc>
      </w:tr>
      <w:tr w:rsidR="00727637" w14:paraId="0EB6F42D" w14:textId="77777777" w:rsidTr="00727637">
        <w:trPr>
          <w:trHeight w:val="175"/>
        </w:trPr>
        <w:tc>
          <w:tcPr>
            <w:tcW w:w="6451" w:type="dxa"/>
            <w:tcBorders>
              <w:top w:val="nil"/>
              <w:bottom w:val="nil"/>
            </w:tcBorders>
          </w:tcPr>
          <w:p w14:paraId="7D78378F" w14:textId="77777777" w:rsidR="00727637" w:rsidRDefault="00727637" w:rsidP="00727637">
            <w:pPr>
              <w:pStyle w:val="TableParagraph"/>
              <w:spacing w:before="10"/>
              <w:ind w:left="224"/>
              <w:rPr>
                <w:b/>
                <w:sz w:val="12"/>
              </w:rPr>
            </w:pPr>
            <w:r>
              <w:rPr>
                <w:b/>
                <w:sz w:val="12"/>
              </w:rPr>
              <w:t>DEPÓSITOS</w:t>
            </w:r>
          </w:p>
        </w:tc>
        <w:tc>
          <w:tcPr>
            <w:tcW w:w="1488" w:type="dxa"/>
            <w:tcBorders>
              <w:top w:val="nil"/>
              <w:bottom w:val="nil"/>
            </w:tcBorders>
          </w:tcPr>
          <w:p w14:paraId="07F86C74" w14:textId="77777777" w:rsidR="00727637" w:rsidRDefault="00727637" w:rsidP="00727637">
            <w:pPr>
              <w:pStyle w:val="TableParagraph"/>
              <w:rPr>
                <w:rFonts w:ascii="Times New Roman"/>
                <w:sz w:val="10"/>
              </w:rPr>
            </w:pPr>
          </w:p>
        </w:tc>
        <w:tc>
          <w:tcPr>
            <w:tcW w:w="1371" w:type="dxa"/>
            <w:tcBorders>
              <w:top w:val="nil"/>
              <w:bottom w:val="nil"/>
            </w:tcBorders>
          </w:tcPr>
          <w:p w14:paraId="60654939" w14:textId="77777777" w:rsidR="00727637" w:rsidRDefault="00727637" w:rsidP="00727637">
            <w:pPr>
              <w:pStyle w:val="TableParagraph"/>
              <w:spacing w:before="22" w:line="133" w:lineRule="exact"/>
              <w:ind w:right="37"/>
              <w:jc w:val="right"/>
              <w:rPr>
                <w:b/>
                <w:sz w:val="12"/>
              </w:rPr>
            </w:pPr>
            <w:r>
              <w:rPr>
                <w:b/>
                <w:w w:val="95"/>
                <w:sz w:val="12"/>
              </w:rPr>
              <w:t>6.392.633</w:t>
            </w:r>
          </w:p>
        </w:tc>
        <w:tc>
          <w:tcPr>
            <w:tcW w:w="1276" w:type="dxa"/>
            <w:tcBorders>
              <w:top w:val="nil"/>
              <w:bottom w:val="nil"/>
            </w:tcBorders>
          </w:tcPr>
          <w:p w14:paraId="28B6FA8E" w14:textId="77777777" w:rsidR="00727637" w:rsidRDefault="00727637" w:rsidP="00727637">
            <w:pPr>
              <w:pStyle w:val="TableParagraph"/>
              <w:spacing w:before="22" w:line="133" w:lineRule="exact"/>
              <w:ind w:right="38"/>
              <w:jc w:val="right"/>
              <w:rPr>
                <w:b/>
                <w:sz w:val="12"/>
              </w:rPr>
            </w:pPr>
            <w:r>
              <w:rPr>
                <w:b/>
                <w:w w:val="95"/>
                <w:sz w:val="12"/>
              </w:rPr>
              <w:t>6.616.243</w:t>
            </w:r>
          </w:p>
        </w:tc>
      </w:tr>
      <w:tr w:rsidR="00727637" w14:paraId="4C9410FB" w14:textId="77777777" w:rsidTr="00727637">
        <w:trPr>
          <w:trHeight w:val="175"/>
        </w:trPr>
        <w:tc>
          <w:tcPr>
            <w:tcW w:w="6451" w:type="dxa"/>
            <w:tcBorders>
              <w:top w:val="nil"/>
              <w:bottom w:val="nil"/>
            </w:tcBorders>
          </w:tcPr>
          <w:p w14:paraId="1BC22CFB" w14:textId="77777777" w:rsidR="00727637" w:rsidRDefault="00727637" w:rsidP="00727637">
            <w:pPr>
              <w:pStyle w:val="TableParagraph"/>
              <w:spacing w:before="10"/>
              <w:ind w:left="292"/>
              <w:rPr>
                <w:sz w:val="12"/>
              </w:rPr>
            </w:pPr>
            <w:r>
              <w:rPr>
                <w:sz w:val="12"/>
              </w:rPr>
              <w:t>Depósitos a Prazo</w:t>
            </w:r>
          </w:p>
        </w:tc>
        <w:tc>
          <w:tcPr>
            <w:tcW w:w="1488" w:type="dxa"/>
            <w:tcBorders>
              <w:top w:val="nil"/>
              <w:bottom w:val="nil"/>
            </w:tcBorders>
          </w:tcPr>
          <w:p w14:paraId="0344495E" w14:textId="77777777" w:rsidR="00727637" w:rsidRDefault="00727637" w:rsidP="00727637">
            <w:pPr>
              <w:pStyle w:val="TableParagraph"/>
              <w:spacing w:before="22" w:line="133" w:lineRule="exact"/>
              <w:ind w:left="440"/>
              <w:rPr>
                <w:sz w:val="12"/>
              </w:rPr>
            </w:pPr>
            <w:r>
              <w:rPr>
                <w:sz w:val="12"/>
              </w:rPr>
              <w:t>(Nota 14.b)</w:t>
            </w:r>
          </w:p>
        </w:tc>
        <w:tc>
          <w:tcPr>
            <w:tcW w:w="1371" w:type="dxa"/>
            <w:tcBorders>
              <w:top w:val="nil"/>
              <w:bottom w:val="nil"/>
            </w:tcBorders>
          </w:tcPr>
          <w:p w14:paraId="6DBF46C1" w14:textId="77777777" w:rsidR="00727637" w:rsidRDefault="00727637" w:rsidP="00727637">
            <w:pPr>
              <w:pStyle w:val="TableParagraph"/>
              <w:spacing w:before="22" w:line="133" w:lineRule="exact"/>
              <w:ind w:right="37"/>
              <w:jc w:val="right"/>
              <w:rPr>
                <w:sz w:val="12"/>
              </w:rPr>
            </w:pPr>
            <w:r>
              <w:rPr>
                <w:w w:val="95"/>
                <w:sz w:val="12"/>
              </w:rPr>
              <w:t>6.392.633</w:t>
            </w:r>
          </w:p>
        </w:tc>
        <w:tc>
          <w:tcPr>
            <w:tcW w:w="1276" w:type="dxa"/>
            <w:tcBorders>
              <w:top w:val="nil"/>
              <w:bottom w:val="nil"/>
            </w:tcBorders>
          </w:tcPr>
          <w:p w14:paraId="5E0A4F60" w14:textId="77777777" w:rsidR="00727637" w:rsidRDefault="00727637" w:rsidP="00727637">
            <w:pPr>
              <w:pStyle w:val="TableParagraph"/>
              <w:spacing w:before="22" w:line="133" w:lineRule="exact"/>
              <w:ind w:right="38"/>
              <w:jc w:val="right"/>
              <w:rPr>
                <w:sz w:val="12"/>
              </w:rPr>
            </w:pPr>
            <w:r>
              <w:rPr>
                <w:w w:val="95"/>
                <w:sz w:val="12"/>
              </w:rPr>
              <w:t>6.616.243</w:t>
            </w:r>
          </w:p>
        </w:tc>
      </w:tr>
      <w:tr w:rsidR="00727637" w14:paraId="5D194FE1" w14:textId="77777777" w:rsidTr="00727637">
        <w:trPr>
          <w:trHeight w:val="175"/>
        </w:trPr>
        <w:tc>
          <w:tcPr>
            <w:tcW w:w="6451" w:type="dxa"/>
            <w:tcBorders>
              <w:top w:val="nil"/>
              <w:bottom w:val="nil"/>
            </w:tcBorders>
          </w:tcPr>
          <w:p w14:paraId="675C57BB" w14:textId="77777777" w:rsidR="00727637" w:rsidRDefault="00727637" w:rsidP="00727637">
            <w:pPr>
              <w:pStyle w:val="TableParagraph"/>
              <w:spacing w:before="10"/>
              <w:ind w:left="224"/>
              <w:rPr>
                <w:b/>
                <w:sz w:val="12"/>
              </w:rPr>
            </w:pPr>
            <w:r>
              <w:rPr>
                <w:b/>
                <w:sz w:val="12"/>
              </w:rPr>
              <w:t>CAPTAÇÕES NO MERCADO ABERTO</w:t>
            </w:r>
          </w:p>
        </w:tc>
        <w:tc>
          <w:tcPr>
            <w:tcW w:w="1488" w:type="dxa"/>
            <w:tcBorders>
              <w:top w:val="nil"/>
              <w:bottom w:val="nil"/>
            </w:tcBorders>
          </w:tcPr>
          <w:p w14:paraId="5C9E8603" w14:textId="77777777" w:rsidR="00727637" w:rsidRDefault="00727637" w:rsidP="00727637">
            <w:pPr>
              <w:pStyle w:val="TableParagraph"/>
              <w:spacing w:before="22" w:line="133" w:lineRule="exact"/>
              <w:ind w:left="444"/>
              <w:rPr>
                <w:sz w:val="12"/>
              </w:rPr>
            </w:pPr>
            <w:r>
              <w:rPr>
                <w:sz w:val="12"/>
              </w:rPr>
              <w:t>(Nota 14.c)</w:t>
            </w:r>
          </w:p>
        </w:tc>
        <w:tc>
          <w:tcPr>
            <w:tcW w:w="1371" w:type="dxa"/>
            <w:tcBorders>
              <w:top w:val="nil"/>
              <w:bottom w:val="nil"/>
            </w:tcBorders>
          </w:tcPr>
          <w:p w14:paraId="4887FC34" w14:textId="77777777" w:rsidR="00727637" w:rsidRDefault="00727637" w:rsidP="00727637">
            <w:pPr>
              <w:pStyle w:val="TableParagraph"/>
              <w:spacing w:before="22" w:line="133" w:lineRule="exact"/>
              <w:ind w:right="37"/>
              <w:jc w:val="right"/>
              <w:rPr>
                <w:b/>
                <w:sz w:val="12"/>
              </w:rPr>
            </w:pPr>
            <w:r>
              <w:rPr>
                <w:b/>
                <w:w w:val="95"/>
                <w:sz w:val="12"/>
              </w:rPr>
              <w:t>43.120</w:t>
            </w:r>
          </w:p>
        </w:tc>
        <w:tc>
          <w:tcPr>
            <w:tcW w:w="1276" w:type="dxa"/>
            <w:tcBorders>
              <w:top w:val="nil"/>
              <w:bottom w:val="nil"/>
            </w:tcBorders>
          </w:tcPr>
          <w:p w14:paraId="23E32BF0" w14:textId="77777777" w:rsidR="00727637" w:rsidRDefault="00727637" w:rsidP="00727637">
            <w:pPr>
              <w:pStyle w:val="TableParagraph"/>
              <w:spacing w:before="22" w:line="133" w:lineRule="exact"/>
              <w:ind w:right="36"/>
              <w:jc w:val="right"/>
              <w:rPr>
                <w:b/>
                <w:sz w:val="12"/>
              </w:rPr>
            </w:pPr>
            <w:r>
              <w:rPr>
                <w:b/>
                <w:w w:val="95"/>
                <w:sz w:val="12"/>
              </w:rPr>
              <w:t>47.393</w:t>
            </w:r>
          </w:p>
        </w:tc>
      </w:tr>
      <w:tr w:rsidR="00727637" w14:paraId="5491B09F" w14:textId="77777777" w:rsidTr="00727637">
        <w:trPr>
          <w:trHeight w:val="175"/>
        </w:trPr>
        <w:tc>
          <w:tcPr>
            <w:tcW w:w="6451" w:type="dxa"/>
            <w:tcBorders>
              <w:top w:val="nil"/>
              <w:bottom w:val="nil"/>
            </w:tcBorders>
          </w:tcPr>
          <w:p w14:paraId="2F1A65B2" w14:textId="77777777" w:rsidR="00727637" w:rsidRDefault="00727637" w:rsidP="00727637">
            <w:pPr>
              <w:pStyle w:val="TableParagraph"/>
              <w:spacing w:before="10"/>
              <w:ind w:right="2464"/>
              <w:jc w:val="right"/>
              <w:rPr>
                <w:b/>
                <w:sz w:val="12"/>
              </w:rPr>
            </w:pPr>
            <w:r>
              <w:rPr>
                <w:b/>
                <w:sz w:val="12"/>
              </w:rPr>
              <w:t>OBRIGAÇÕES POR REPASSES DO PAÍS-INSTITUIÇÕES OFICIAIS</w:t>
            </w:r>
          </w:p>
        </w:tc>
        <w:tc>
          <w:tcPr>
            <w:tcW w:w="1488" w:type="dxa"/>
            <w:tcBorders>
              <w:top w:val="nil"/>
              <w:bottom w:val="nil"/>
            </w:tcBorders>
          </w:tcPr>
          <w:p w14:paraId="22BC3A47" w14:textId="77777777" w:rsidR="00727637" w:rsidRDefault="00727637" w:rsidP="00727637">
            <w:pPr>
              <w:pStyle w:val="TableParagraph"/>
              <w:spacing w:before="22" w:line="133" w:lineRule="exact"/>
              <w:ind w:left="440"/>
              <w:rPr>
                <w:sz w:val="12"/>
              </w:rPr>
            </w:pPr>
            <w:r>
              <w:rPr>
                <w:sz w:val="12"/>
              </w:rPr>
              <w:t>(Nota 15.b)</w:t>
            </w:r>
          </w:p>
        </w:tc>
        <w:tc>
          <w:tcPr>
            <w:tcW w:w="1371" w:type="dxa"/>
            <w:tcBorders>
              <w:top w:val="nil"/>
              <w:bottom w:val="nil"/>
            </w:tcBorders>
          </w:tcPr>
          <w:p w14:paraId="2A147CC0" w14:textId="77777777" w:rsidR="00727637" w:rsidRDefault="00727637" w:rsidP="00727637">
            <w:pPr>
              <w:pStyle w:val="TableParagraph"/>
              <w:spacing w:before="22" w:line="133" w:lineRule="exact"/>
              <w:ind w:right="37"/>
              <w:jc w:val="right"/>
              <w:rPr>
                <w:b/>
                <w:sz w:val="12"/>
              </w:rPr>
            </w:pPr>
            <w:r>
              <w:rPr>
                <w:b/>
                <w:w w:val="95"/>
                <w:sz w:val="12"/>
              </w:rPr>
              <w:t>991.173</w:t>
            </w:r>
          </w:p>
        </w:tc>
        <w:tc>
          <w:tcPr>
            <w:tcW w:w="1276" w:type="dxa"/>
            <w:tcBorders>
              <w:top w:val="nil"/>
              <w:bottom w:val="nil"/>
            </w:tcBorders>
          </w:tcPr>
          <w:p w14:paraId="6F02AC1C" w14:textId="77777777" w:rsidR="00727637" w:rsidRDefault="00727637" w:rsidP="00727637">
            <w:pPr>
              <w:pStyle w:val="TableParagraph"/>
              <w:spacing w:before="22" w:line="133" w:lineRule="exact"/>
              <w:ind w:right="38"/>
              <w:jc w:val="right"/>
              <w:rPr>
                <w:b/>
                <w:sz w:val="12"/>
              </w:rPr>
            </w:pPr>
            <w:r>
              <w:rPr>
                <w:b/>
                <w:w w:val="95"/>
                <w:sz w:val="12"/>
              </w:rPr>
              <w:t>1.071.807</w:t>
            </w:r>
          </w:p>
        </w:tc>
      </w:tr>
      <w:tr w:rsidR="00727637" w14:paraId="0C259272" w14:textId="77777777" w:rsidTr="00727637">
        <w:trPr>
          <w:trHeight w:val="175"/>
        </w:trPr>
        <w:tc>
          <w:tcPr>
            <w:tcW w:w="6451" w:type="dxa"/>
            <w:tcBorders>
              <w:top w:val="nil"/>
              <w:bottom w:val="nil"/>
            </w:tcBorders>
          </w:tcPr>
          <w:p w14:paraId="7431A6BD" w14:textId="77777777" w:rsidR="00727637" w:rsidRDefault="00727637" w:rsidP="00727637">
            <w:pPr>
              <w:pStyle w:val="TableParagraph"/>
              <w:spacing w:before="10"/>
              <w:ind w:left="292"/>
              <w:rPr>
                <w:sz w:val="12"/>
              </w:rPr>
            </w:pPr>
            <w:r>
              <w:rPr>
                <w:sz w:val="12"/>
              </w:rPr>
              <w:t>Tesouro Nacional</w:t>
            </w:r>
          </w:p>
        </w:tc>
        <w:tc>
          <w:tcPr>
            <w:tcW w:w="1488" w:type="dxa"/>
            <w:tcBorders>
              <w:top w:val="nil"/>
              <w:bottom w:val="nil"/>
            </w:tcBorders>
          </w:tcPr>
          <w:p w14:paraId="2FD69ED7" w14:textId="77777777" w:rsidR="00727637" w:rsidRDefault="00727637" w:rsidP="00727637">
            <w:pPr>
              <w:pStyle w:val="TableParagraph"/>
              <w:rPr>
                <w:rFonts w:ascii="Times New Roman"/>
                <w:sz w:val="10"/>
              </w:rPr>
            </w:pPr>
          </w:p>
        </w:tc>
        <w:tc>
          <w:tcPr>
            <w:tcW w:w="1371" w:type="dxa"/>
            <w:tcBorders>
              <w:top w:val="nil"/>
              <w:bottom w:val="nil"/>
            </w:tcBorders>
          </w:tcPr>
          <w:p w14:paraId="57987373" w14:textId="77777777" w:rsidR="00727637" w:rsidRDefault="00727637" w:rsidP="00727637">
            <w:pPr>
              <w:pStyle w:val="TableParagraph"/>
              <w:spacing w:before="22" w:line="133" w:lineRule="exact"/>
              <w:ind w:right="36"/>
              <w:jc w:val="right"/>
              <w:rPr>
                <w:sz w:val="12"/>
              </w:rPr>
            </w:pPr>
            <w:r>
              <w:rPr>
                <w:w w:val="95"/>
                <w:sz w:val="12"/>
              </w:rPr>
              <w:t>637</w:t>
            </w:r>
          </w:p>
        </w:tc>
        <w:tc>
          <w:tcPr>
            <w:tcW w:w="1276" w:type="dxa"/>
            <w:tcBorders>
              <w:top w:val="nil"/>
              <w:bottom w:val="nil"/>
            </w:tcBorders>
          </w:tcPr>
          <w:p w14:paraId="0E91D859" w14:textId="77777777" w:rsidR="00727637" w:rsidRDefault="00727637" w:rsidP="00727637">
            <w:pPr>
              <w:pStyle w:val="TableParagraph"/>
              <w:spacing w:before="22" w:line="133" w:lineRule="exact"/>
              <w:ind w:right="35"/>
              <w:jc w:val="right"/>
              <w:rPr>
                <w:sz w:val="12"/>
              </w:rPr>
            </w:pPr>
            <w:r>
              <w:rPr>
                <w:w w:val="95"/>
                <w:sz w:val="12"/>
              </w:rPr>
              <w:t>496</w:t>
            </w:r>
          </w:p>
        </w:tc>
      </w:tr>
      <w:tr w:rsidR="00727637" w14:paraId="39C92AF2" w14:textId="77777777" w:rsidTr="00727637">
        <w:trPr>
          <w:trHeight w:val="175"/>
        </w:trPr>
        <w:tc>
          <w:tcPr>
            <w:tcW w:w="6451" w:type="dxa"/>
            <w:tcBorders>
              <w:top w:val="nil"/>
              <w:bottom w:val="nil"/>
            </w:tcBorders>
          </w:tcPr>
          <w:p w14:paraId="186FD72A" w14:textId="77777777" w:rsidR="00727637" w:rsidRDefault="00727637" w:rsidP="00727637">
            <w:pPr>
              <w:pStyle w:val="TableParagraph"/>
              <w:spacing w:before="10"/>
              <w:ind w:left="292"/>
              <w:rPr>
                <w:sz w:val="12"/>
              </w:rPr>
            </w:pPr>
            <w:r>
              <w:rPr>
                <w:sz w:val="12"/>
              </w:rPr>
              <w:t>BNDES</w:t>
            </w:r>
          </w:p>
        </w:tc>
        <w:tc>
          <w:tcPr>
            <w:tcW w:w="1488" w:type="dxa"/>
            <w:tcBorders>
              <w:top w:val="nil"/>
              <w:bottom w:val="nil"/>
            </w:tcBorders>
          </w:tcPr>
          <w:p w14:paraId="159E1F22" w14:textId="77777777" w:rsidR="00727637" w:rsidRDefault="00727637" w:rsidP="00727637">
            <w:pPr>
              <w:pStyle w:val="TableParagraph"/>
              <w:rPr>
                <w:rFonts w:ascii="Times New Roman"/>
                <w:sz w:val="10"/>
              </w:rPr>
            </w:pPr>
          </w:p>
        </w:tc>
        <w:tc>
          <w:tcPr>
            <w:tcW w:w="1371" w:type="dxa"/>
            <w:tcBorders>
              <w:top w:val="nil"/>
              <w:bottom w:val="nil"/>
            </w:tcBorders>
          </w:tcPr>
          <w:p w14:paraId="6E1D09A8" w14:textId="77777777" w:rsidR="00727637" w:rsidRDefault="00727637" w:rsidP="00727637">
            <w:pPr>
              <w:pStyle w:val="TableParagraph"/>
              <w:spacing w:before="22" w:line="133" w:lineRule="exact"/>
              <w:ind w:right="37"/>
              <w:jc w:val="right"/>
              <w:rPr>
                <w:sz w:val="12"/>
              </w:rPr>
            </w:pPr>
            <w:r>
              <w:rPr>
                <w:w w:val="95"/>
                <w:sz w:val="12"/>
              </w:rPr>
              <w:t>783.012</w:t>
            </w:r>
          </w:p>
        </w:tc>
        <w:tc>
          <w:tcPr>
            <w:tcW w:w="1276" w:type="dxa"/>
            <w:tcBorders>
              <w:top w:val="nil"/>
              <w:bottom w:val="nil"/>
            </w:tcBorders>
          </w:tcPr>
          <w:p w14:paraId="6B08559C" w14:textId="77777777" w:rsidR="00727637" w:rsidRDefault="00727637" w:rsidP="00727637">
            <w:pPr>
              <w:pStyle w:val="TableParagraph"/>
              <w:spacing w:before="22" w:line="133" w:lineRule="exact"/>
              <w:ind w:right="38"/>
              <w:jc w:val="right"/>
              <w:rPr>
                <w:sz w:val="12"/>
              </w:rPr>
            </w:pPr>
            <w:r>
              <w:rPr>
                <w:w w:val="95"/>
                <w:sz w:val="12"/>
              </w:rPr>
              <w:t>1.051.480</w:t>
            </w:r>
          </w:p>
        </w:tc>
      </w:tr>
      <w:tr w:rsidR="00727637" w14:paraId="4BB35AEB" w14:textId="77777777" w:rsidTr="00727637">
        <w:trPr>
          <w:trHeight w:val="175"/>
        </w:trPr>
        <w:tc>
          <w:tcPr>
            <w:tcW w:w="6451" w:type="dxa"/>
            <w:tcBorders>
              <w:top w:val="nil"/>
              <w:bottom w:val="nil"/>
            </w:tcBorders>
          </w:tcPr>
          <w:p w14:paraId="758167B1" w14:textId="77777777" w:rsidR="00727637" w:rsidRDefault="00727637" w:rsidP="00727637">
            <w:pPr>
              <w:pStyle w:val="TableParagraph"/>
              <w:spacing w:before="11"/>
              <w:ind w:left="292"/>
              <w:rPr>
                <w:sz w:val="12"/>
              </w:rPr>
            </w:pPr>
            <w:r>
              <w:rPr>
                <w:sz w:val="12"/>
              </w:rPr>
              <w:t>FINAME</w:t>
            </w:r>
          </w:p>
        </w:tc>
        <w:tc>
          <w:tcPr>
            <w:tcW w:w="1488" w:type="dxa"/>
            <w:tcBorders>
              <w:top w:val="nil"/>
              <w:bottom w:val="nil"/>
            </w:tcBorders>
          </w:tcPr>
          <w:p w14:paraId="0073F315" w14:textId="77777777" w:rsidR="00727637" w:rsidRDefault="00727637" w:rsidP="00727637">
            <w:pPr>
              <w:pStyle w:val="TableParagraph"/>
              <w:rPr>
                <w:rFonts w:ascii="Times New Roman"/>
                <w:sz w:val="10"/>
              </w:rPr>
            </w:pPr>
          </w:p>
        </w:tc>
        <w:tc>
          <w:tcPr>
            <w:tcW w:w="1371" w:type="dxa"/>
            <w:tcBorders>
              <w:top w:val="nil"/>
              <w:bottom w:val="nil"/>
            </w:tcBorders>
          </w:tcPr>
          <w:p w14:paraId="7B4110D1" w14:textId="77777777" w:rsidR="00727637" w:rsidRDefault="00727637" w:rsidP="00727637">
            <w:pPr>
              <w:pStyle w:val="TableParagraph"/>
              <w:spacing w:before="23" w:line="133" w:lineRule="exact"/>
              <w:ind w:right="37"/>
              <w:jc w:val="right"/>
              <w:rPr>
                <w:sz w:val="12"/>
              </w:rPr>
            </w:pPr>
            <w:r>
              <w:rPr>
                <w:w w:val="95"/>
                <w:sz w:val="12"/>
              </w:rPr>
              <w:t>3.865</w:t>
            </w:r>
          </w:p>
        </w:tc>
        <w:tc>
          <w:tcPr>
            <w:tcW w:w="1276" w:type="dxa"/>
            <w:tcBorders>
              <w:top w:val="nil"/>
              <w:bottom w:val="nil"/>
            </w:tcBorders>
          </w:tcPr>
          <w:p w14:paraId="0A2F17DE" w14:textId="77777777" w:rsidR="00727637" w:rsidRDefault="00727637" w:rsidP="00727637">
            <w:pPr>
              <w:pStyle w:val="TableParagraph"/>
              <w:spacing w:before="23" w:line="133" w:lineRule="exact"/>
              <w:ind w:right="36"/>
              <w:jc w:val="right"/>
              <w:rPr>
                <w:sz w:val="12"/>
              </w:rPr>
            </w:pPr>
            <w:r>
              <w:rPr>
                <w:w w:val="95"/>
                <w:sz w:val="12"/>
              </w:rPr>
              <w:t>19.831</w:t>
            </w:r>
          </w:p>
        </w:tc>
      </w:tr>
      <w:tr w:rsidR="00727637" w14:paraId="2CB697E7" w14:textId="77777777" w:rsidTr="00727637">
        <w:trPr>
          <w:trHeight w:val="175"/>
        </w:trPr>
        <w:tc>
          <w:tcPr>
            <w:tcW w:w="6451" w:type="dxa"/>
            <w:tcBorders>
              <w:top w:val="nil"/>
              <w:bottom w:val="nil"/>
            </w:tcBorders>
          </w:tcPr>
          <w:p w14:paraId="3AB3B6D9" w14:textId="77777777" w:rsidR="00727637" w:rsidRDefault="00727637" w:rsidP="00727637">
            <w:pPr>
              <w:pStyle w:val="TableParagraph"/>
              <w:spacing w:before="10"/>
              <w:ind w:left="292"/>
              <w:rPr>
                <w:sz w:val="12"/>
              </w:rPr>
            </w:pPr>
            <w:r>
              <w:rPr>
                <w:sz w:val="12"/>
              </w:rPr>
              <w:t>Outras Instituições</w:t>
            </w:r>
          </w:p>
        </w:tc>
        <w:tc>
          <w:tcPr>
            <w:tcW w:w="1488" w:type="dxa"/>
            <w:tcBorders>
              <w:top w:val="nil"/>
              <w:bottom w:val="nil"/>
            </w:tcBorders>
          </w:tcPr>
          <w:p w14:paraId="1B7A75A1" w14:textId="77777777" w:rsidR="00727637" w:rsidRDefault="00727637" w:rsidP="00727637">
            <w:pPr>
              <w:pStyle w:val="TableParagraph"/>
              <w:rPr>
                <w:rFonts w:ascii="Times New Roman"/>
                <w:sz w:val="10"/>
              </w:rPr>
            </w:pPr>
          </w:p>
        </w:tc>
        <w:tc>
          <w:tcPr>
            <w:tcW w:w="1371" w:type="dxa"/>
            <w:tcBorders>
              <w:top w:val="nil"/>
              <w:bottom w:val="nil"/>
            </w:tcBorders>
          </w:tcPr>
          <w:p w14:paraId="43FF7050" w14:textId="77777777" w:rsidR="00727637" w:rsidRDefault="00727637" w:rsidP="00727637">
            <w:pPr>
              <w:pStyle w:val="TableParagraph"/>
              <w:spacing w:before="22" w:line="133" w:lineRule="exact"/>
              <w:ind w:right="37"/>
              <w:jc w:val="right"/>
              <w:rPr>
                <w:sz w:val="12"/>
              </w:rPr>
            </w:pPr>
            <w:r>
              <w:rPr>
                <w:w w:val="95"/>
                <w:sz w:val="12"/>
              </w:rPr>
              <w:t>203.659</w:t>
            </w:r>
          </w:p>
        </w:tc>
        <w:tc>
          <w:tcPr>
            <w:tcW w:w="1276" w:type="dxa"/>
            <w:tcBorders>
              <w:top w:val="nil"/>
              <w:bottom w:val="nil"/>
            </w:tcBorders>
          </w:tcPr>
          <w:p w14:paraId="39848A33" w14:textId="77777777" w:rsidR="00727637" w:rsidRDefault="00727637" w:rsidP="00727637">
            <w:pPr>
              <w:pStyle w:val="TableParagraph"/>
              <w:spacing w:before="22" w:line="133" w:lineRule="exact"/>
              <w:ind w:right="171"/>
              <w:jc w:val="right"/>
              <w:rPr>
                <w:sz w:val="12"/>
              </w:rPr>
            </w:pPr>
            <w:r>
              <w:rPr>
                <w:w w:val="99"/>
                <w:sz w:val="12"/>
              </w:rPr>
              <w:t>-</w:t>
            </w:r>
          </w:p>
        </w:tc>
      </w:tr>
      <w:tr w:rsidR="00727637" w14:paraId="48F3EB9A" w14:textId="77777777" w:rsidTr="00727637">
        <w:trPr>
          <w:trHeight w:val="175"/>
        </w:trPr>
        <w:tc>
          <w:tcPr>
            <w:tcW w:w="6451" w:type="dxa"/>
            <w:tcBorders>
              <w:top w:val="nil"/>
              <w:bottom w:val="nil"/>
            </w:tcBorders>
          </w:tcPr>
          <w:p w14:paraId="73EE366E" w14:textId="77777777" w:rsidR="00727637" w:rsidRDefault="00727637" w:rsidP="00727637">
            <w:pPr>
              <w:pStyle w:val="TableParagraph"/>
              <w:spacing w:before="10"/>
              <w:ind w:left="225"/>
              <w:rPr>
                <w:b/>
                <w:sz w:val="12"/>
              </w:rPr>
            </w:pPr>
            <w:r>
              <w:rPr>
                <w:b/>
                <w:sz w:val="12"/>
              </w:rPr>
              <w:t>OBRIGAÇÕES POR REPASSES DO EXTERIOR</w:t>
            </w:r>
          </w:p>
        </w:tc>
        <w:tc>
          <w:tcPr>
            <w:tcW w:w="1488" w:type="dxa"/>
            <w:tcBorders>
              <w:top w:val="nil"/>
              <w:bottom w:val="nil"/>
            </w:tcBorders>
          </w:tcPr>
          <w:p w14:paraId="14AB1F09" w14:textId="77777777" w:rsidR="00727637" w:rsidRDefault="00727637" w:rsidP="00727637">
            <w:pPr>
              <w:pStyle w:val="TableParagraph"/>
              <w:spacing w:before="22" w:line="133" w:lineRule="exact"/>
              <w:ind w:left="440"/>
              <w:rPr>
                <w:sz w:val="12"/>
              </w:rPr>
            </w:pPr>
            <w:r>
              <w:rPr>
                <w:sz w:val="12"/>
              </w:rPr>
              <w:t>(Nota 15.d)</w:t>
            </w:r>
          </w:p>
        </w:tc>
        <w:tc>
          <w:tcPr>
            <w:tcW w:w="1371" w:type="dxa"/>
            <w:tcBorders>
              <w:top w:val="nil"/>
              <w:bottom w:val="nil"/>
            </w:tcBorders>
          </w:tcPr>
          <w:p w14:paraId="03D26687" w14:textId="77777777" w:rsidR="00727637" w:rsidRDefault="00727637" w:rsidP="00727637">
            <w:pPr>
              <w:pStyle w:val="TableParagraph"/>
              <w:spacing w:before="22" w:line="133" w:lineRule="exact"/>
              <w:ind w:right="37"/>
              <w:jc w:val="right"/>
              <w:rPr>
                <w:b/>
                <w:sz w:val="12"/>
              </w:rPr>
            </w:pPr>
            <w:r>
              <w:rPr>
                <w:b/>
                <w:w w:val="95"/>
                <w:sz w:val="12"/>
              </w:rPr>
              <w:t>368.323</w:t>
            </w:r>
          </w:p>
        </w:tc>
        <w:tc>
          <w:tcPr>
            <w:tcW w:w="1276" w:type="dxa"/>
            <w:tcBorders>
              <w:top w:val="nil"/>
              <w:bottom w:val="nil"/>
            </w:tcBorders>
          </w:tcPr>
          <w:p w14:paraId="39B3FCBF" w14:textId="77777777" w:rsidR="00727637" w:rsidRDefault="00727637" w:rsidP="00727637">
            <w:pPr>
              <w:pStyle w:val="TableParagraph"/>
              <w:spacing w:before="22" w:line="133" w:lineRule="exact"/>
              <w:ind w:right="36"/>
              <w:jc w:val="right"/>
              <w:rPr>
                <w:b/>
                <w:sz w:val="12"/>
              </w:rPr>
            </w:pPr>
            <w:r>
              <w:rPr>
                <w:b/>
                <w:w w:val="95"/>
                <w:sz w:val="12"/>
              </w:rPr>
              <w:t>412.822</w:t>
            </w:r>
          </w:p>
        </w:tc>
      </w:tr>
      <w:tr w:rsidR="00727637" w14:paraId="29EFC171" w14:textId="77777777" w:rsidTr="00727637">
        <w:trPr>
          <w:trHeight w:val="175"/>
        </w:trPr>
        <w:tc>
          <w:tcPr>
            <w:tcW w:w="6451" w:type="dxa"/>
            <w:tcBorders>
              <w:top w:val="nil"/>
              <w:bottom w:val="nil"/>
            </w:tcBorders>
          </w:tcPr>
          <w:p w14:paraId="50A23FF9" w14:textId="77777777" w:rsidR="00727637" w:rsidRDefault="00727637" w:rsidP="00727637">
            <w:pPr>
              <w:pStyle w:val="TableParagraph"/>
              <w:spacing w:before="10"/>
              <w:ind w:left="225"/>
              <w:rPr>
                <w:b/>
                <w:sz w:val="12"/>
              </w:rPr>
            </w:pPr>
            <w:r>
              <w:rPr>
                <w:b/>
                <w:sz w:val="12"/>
              </w:rPr>
              <w:t>OUTROS INSTRUMENTOS FINANCEIROS</w:t>
            </w:r>
          </w:p>
        </w:tc>
        <w:tc>
          <w:tcPr>
            <w:tcW w:w="1488" w:type="dxa"/>
            <w:tcBorders>
              <w:top w:val="nil"/>
              <w:bottom w:val="nil"/>
            </w:tcBorders>
          </w:tcPr>
          <w:p w14:paraId="7B7D02CE" w14:textId="77777777" w:rsidR="00727637" w:rsidRDefault="00727637" w:rsidP="00727637">
            <w:pPr>
              <w:pStyle w:val="TableParagraph"/>
              <w:spacing w:before="22" w:line="133" w:lineRule="exact"/>
              <w:ind w:left="490"/>
              <w:rPr>
                <w:sz w:val="12"/>
              </w:rPr>
            </w:pPr>
            <w:r>
              <w:rPr>
                <w:sz w:val="12"/>
              </w:rPr>
              <w:t>(Nota 16)</w:t>
            </w:r>
          </w:p>
        </w:tc>
        <w:tc>
          <w:tcPr>
            <w:tcW w:w="1371" w:type="dxa"/>
            <w:tcBorders>
              <w:top w:val="nil"/>
              <w:bottom w:val="nil"/>
            </w:tcBorders>
          </w:tcPr>
          <w:p w14:paraId="05E18064" w14:textId="77777777" w:rsidR="00727637" w:rsidRDefault="00727637" w:rsidP="00727637">
            <w:pPr>
              <w:pStyle w:val="TableParagraph"/>
              <w:spacing w:before="22" w:line="133" w:lineRule="exact"/>
              <w:ind w:right="37"/>
              <w:jc w:val="right"/>
              <w:rPr>
                <w:b/>
                <w:sz w:val="12"/>
              </w:rPr>
            </w:pPr>
            <w:r>
              <w:rPr>
                <w:b/>
                <w:w w:val="95"/>
                <w:sz w:val="12"/>
              </w:rPr>
              <w:t>22.987.898</w:t>
            </w:r>
          </w:p>
        </w:tc>
        <w:tc>
          <w:tcPr>
            <w:tcW w:w="1276" w:type="dxa"/>
            <w:tcBorders>
              <w:top w:val="nil"/>
              <w:bottom w:val="nil"/>
            </w:tcBorders>
          </w:tcPr>
          <w:p w14:paraId="37073101" w14:textId="77777777" w:rsidR="00727637" w:rsidRDefault="00727637" w:rsidP="00727637">
            <w:pPr>
              <w:pStyle w:val="TableParagraph"/>
              <w:spacing w:before="22" w:line="133" w:lineRule="exact"/>
              <w:ind w:right="37"/>
              <w:jc w:val="right"/>
              <w:rPr>
                <w:b/>
                <w:sz w:val="12"/>
              </w:rPr>
            </w:pPr>
            <w:r>
              <w:rPr>
                <w:b/>
                <w:w w:val="95"/>
                <w:sz w:val="12"/>
              </w:rPr>
              <w:t>16.421.804</w:t>
            </w:r>
          </w:p>
        </w:tc>
      </w:tr>
      <w:tr w:rsidR="00727637" w14:paraId="11B015D6" w14:textId="77777777" w:rsidTr="00727637">
        <w:trPr>
          <w:trHeight w:val="175"/>
        </w:trPr>
        <w:tc>
          <w:tcPr>
            <w:tcW w:w="6451" w:type="dxa"/>
            <w:tcBorders>
              <w:top w:val="nil"/>
              <w:bottom w:val="nil"/>
            </w:tcBorders>
          </w:tcPr>
          <w:p w14:paraId="6DDCC9DD" w14:textId="77777777" w:rsidR="00727637" w:rsidRDefault="00727637" w:rsidP="00727637">
            <w:pPr>
              <w:pStyle w:val="TableParagraph"/>
              <w:spacing w:before="10"/>
              <w:ind w:left="292"/>
              <w:rPr>
                <w:sz w:val="12"/>
              </w:rPr>
            </w:pPr>
            <w:r>
              <w:rPr>
                <w:sz w:val="12"/>
              </w:rPr>
              <w:t>Dívidas Subordinadas Elegíveis a Capital</w:t>
            </w:r>
          </w:p>
        </w:tc>
        <w:tc>
          <w:tcPr>
            <w:tcW w:w="1488" w:type="dxa"/>
            <w:tcBorders>
              <w:top w:val="nil"/>
              <w:bottom w:val="nil"/>
            </w:tcBorders>
          </w:tcPr>
          <w:p w14:paraId="4A391DDE" w14:textId="77777777" w:rsidR="00727637" w:rsidRDefault="00727637" w:rsidP="00727637">
            <w:pPr>
              <w:pStyle w:val="TableParagraph"/>
              <w:spacing w:before="22" w:line="133" w:lineRule="exact"/>
              <w:ind w:left="444"/>
              <w:rPr>
                <w:sz w:val="12"/>
              </w:rPr>
            </w:pPr>
            <w:r>
              <w:rPr>
                <w:sz w:val="12"/>
              </w:rPr>
              <w:t>(Nota 18.c)</w:t>
            </w:r>
          </w:p>
        </w:tc>
        <w:tc>
          <w:tcPr>
            <w:tcW w:w="1371" w:type="dxa"/>
            <w:tcBorders>
              <w:top w:val="nil"/>
              <w:bottom w:val="nil"/>
            </w:tcBorders>
          </w:tcPr>
          <w:p w14:paraId="0C3BADC9" w14:textId="77777777" w:rsidR="00727637" w:rsidRDefault="00727637" w:rsidP="00727637">
            <w:pPr>
              <w:pStyle w:val="TableParagraph"/>
              <w:spacing w:before="22" w:line="133" w:lineRule="exact"/>
              <w:ind w:right="37"/>
              <w:jc w:val="right"/>
              <w:rPr>
                <w:sz w:val="12"/>
              </w:rPr>
            </w:pPr>
            <w:r>
              <w:rPr>
                <w:w w:val="95"/>
                <w:sz w:val="12"/>
              </w:rPr>
              <w:t>2.842.875</w:t>
            </w:r>
          </w:p>
        </w:tc>
        <w:tc>
          <w:tcPr>
            <w:tcW w:w="1276" w:type="dxa"/>
            <w:tcBorders>
              <w:top w:val="nil"/>
              <w:bottom w:val="nil"/>
            </w:tcBorders>
          </w:tcPr>
          <w:p w14:paraId="6886AD37" w14:textId="77777777" w:rsidR="00727637" w:rsidRDefault="00727637" w:rsidP="00727637">
            <w:pPr>
              <w:pStyle w:val="TableParagraph"/>
              <w:spacing w:before="22" w:line="133" w:lineRule="exact"/>
              <w:ind w:right="38"/>
              <w:jc w:val="right"/>
              <w:rPr>
                <w:sz w:val="12"/>
              </w:rPr>
            </w:pPr>
            <w:r>
              <w:rPr>
                <w:w w:val="95"/>
                <w:sz w:val="12"/>
              </w:rPr>
              <w:t>2.660.982</w:t>
            </w:r>
          </w:p>
        </w:tc>
      </w:tr>
      <w:tr w:rsidR="00727637" w14:paraId="28293B34" w14:textId="77777777" w:rsidTr="00727637">
        <w:trPr>
          <w:trHeight w:val="175"/>
        </w:trPr>
        <w:tc>
          <w:tcPr>
            <w:tcW w:w="6451" w:type="dxa"/>
            <w:tcBorders>
              <w:top w:val="nil"/>
              <w:bottom w:val="nil"/>
            </w:tcBorders>
          </w:tcPr>
          <w:p w14:paraId="2B427A13" w14:textId="77777777" w:rsidR="00727637" w:rsidRDefault="00727637" w:rsidP="00727637">
            <w:pPr>
              <w:pStyle w:val="TableParagraph"/>
              <w:spacing w:before="10"/>
              <w:ind w:left="292"/>
              <w:rPr>
                <w:sz w:val="12"/>
              </w:rPr>
            </w:pPr>
            <w:r>
              <w:rPr>
                <w:sz w:val="12"/>
              </w:rPr>
              <w:t>Fundos Financeiros e de Desenvolvimento</w:t>
            </w:r>
          </w:p>
        </w:tc>
        <w:tc>
          <w:tcPr>
            <w:tcW w:w="1488" w:type="dxa"/>
            <w:tcBorders>
              <w:top w:val="nil"/>
              <w:bottom w:val="nil"/>
            </w:tcBorders>
          </w:tcPr>
          <w:p w14:paraId="305201BF" w14:textId="77777777" w:rsidR="00727637" w:rsidRDefault="00727637" w:rsidP="00727637">
            <w:pPr>
              <w:pStyle w:val="TableParagraph"/>
              <w:rPr>
                <w:rFonts w:ascii="Times New Roman"/>
                <w:sz w:val="10"/>
              </w:rPr>
            </w:pPr>
          </w:p>
        </w:tc>
        <w:tc>
          <w:tcPr>
            <w:tcW w:w="1371" w:type="dxa"/>
            <w:tcBorders>
              <w:top w:val="nil"/>
              <w:bottom w:val="nil"/>
            </w:tcBorders>
          </w:tcPr>
          <w:p w14:paraId="5519C3DE" w14:textId="77777777" w:rsidR="00727637" w:rsidRDefault="00727637" w:rsidP="00727637">
            <w:pPr>
              <w:pStyle w:val="TableParagraph"/>
              <w:spacing w:before="22" w:line="133" w:lineRule="exact"/>
              <w:ind w:right="37"/>
              <w:jc w:val="right"/>
              <w:rPr>
                <w:sz w:val="12"/>
              </w:rPr>
            </w:pPr>
            <w:r>
              <w:rPr>
                <w:w w:val="95"/>
                <w:sz w:val="12"/>
              </w:rPr>
              <w:t>18.854.534</w:t>
            </w:r>
          </w:p>
        </w:tc>
        <w:tc>
          <w:tcPr>
            <w:tcW w:w="1276" w:type="dxa"/>
            <w:tcBorders>
              <w:top w:val="nil"/>
              <w:bottom w:val="nil"/>
            </w:tcBorders>
          </w:tcPr>
          <w:p w14:paraId="587C006D" w14:textId="77777777" w:rsidR="00727637" w:rsidRDefault="00727637" w:rsidP="00727637">
            <w:pPr>
              <w:pStyle w:val="TableParagraph"/>
              <w:spacing w:before="22" w:line="133" w:lineRule="exact"/>
              <w:ind w:right="37"/>
              <w:jc w:val="right"/>
              <w:rPr>
                <w:sz w:val="12"/>
              </w:rPr>
            </w:pPr>
            <w:r>
              <w:rPr>
                <w:w w:val="95"/>
                <w:sz w:val="12"/>
              </w:rPr>
              <w:t>12.464.933</w:t>
            </w:r>
          </w:p>
        </w:tc>
      </w:tr>
      <w:tr w:rsidR="00727637" w14:paraId="5F2D07DF" w14:textId="77777777" w:rsidTr="00727637">
        <w:trPr>
          <w:trHeight w:val="175"/>
        </w:trPr>
        <w:tc>
          <w:tcPr>
            <w:tcW w:w="6451" w:type="dxa"/>
            <w:tcBorders>
              <w:top w:val="nil"/>
              <w:bottom w:val="nil"/>
            </w:tcBorders>
          </w:tcPr>
          <w:p w14:paraId="50D0F90E" w14:textId="77777777" w:rsidR="00727637" w:rsidRDefault="00727637" w:rsidP="00727637">
            <w:pPr>
              <w:pStyle w:val="TableParagraph"/>
              <w:spacing w:before="10"/>
              <w:ind w:left="292"/>
              <w:rPr>
                <w:sz w:val="12"/>
              </w:rPr>
            </w:pPr>
            <w:r>
              <w:rPr>
                <w:sz w:val="12"/>
              </w:rPr>
              <w:t>Instrumentos de Dívida Elegíveis a Capital</w:t>
            </w:r>
          </w:p>
        </w:tc>
        <w:tc>
          <w:tcPr>
            <w:tcW w:w="1488" w:type="dxa"/>
            <w:tcBorders>
              <w:top w:val="nil"/>
              <w:bottom w:val="nil"/>
            </w:tcBorders>
          </w:tcPr>
          <w:p w14:paraId="7BEF6CA4" w14:textId="77777777" w:rsidR="00727637" w:rsidRDefault="00727637" w:rsidP="00727637">
            <w:pPr>
              <w:pStyle w:val="TableParagraph"/>
              <w:rPr>
                <w:rFonts w:ascii="Times New Roman"/>
                <w:sz w:val="10"/>
              </w:rPr>
            </w:pPr>
          </w:p>
        </w:tc>
        <w:tc>
          <w:tcPr>
            <w:tcW w:w="1371" w:type="dxa"/>
            <w:tcBorders>
              <w:top w:val="nil"/>
              <w:bottom w:val="nil"/>
            </w:tcBorders>
          </w:tcPr>
          <w:p w14:paraId="2B27D8A0" w14:textId="77777777" w:rsidR="00727637" w:rsidRDefault="00727637" w:rsidP="00727637">
            <w:pPr>
              <w:pStyle w:val="TableParagraph"/>
              <w:spacing w:before="22" w:line="133" w:lineRule="exact"/>
              <w:ind w:right="37"/>
              <w:jc w:val="right"/>
              <w:rPr>
                <w:sz w:val="12"/>
              </w:rPr>
            </w:pPr>
            <w:r>
              <w:rPr>
                <w:w w:val="95"/>
                <w:sz w:val="12"/>
              </w:rPr>
              <w:t>1.290.489</w:t>
            </w:r>
          </w:p>
        </w:tc>
        <w:tc>
          <w:tcPr>
            <w:tcW w:w="1276" w:type="dxa"/>
            <w:tcBorders>
              <w:top w:val="nil"/>
              <w:bottom w:val="nil"/>
            </w:tcBorders>
          </w:tcPr>
          <w:p w14:paraId="32AE2E25" w14:textId="77777777" w:rsidR="00727637" w:rsidRDefault="00727637" w:rsidP="00727637">
            <w:pPr>
              <w:pStyle w:val="TableParagraph"/>
              <w:spacing w:before="22" w:line="133" w:lineRule="exact"/>
              <w:ind w:right="38"/>
              <w:jc w:val="right"/>
              <w:rPr>
                <w:sz w:val="12"/>
              </w:rPr>
            </w:pPr>
            <w:r>
              <w:rPr>
                <w:w w:val="95"/>
                <w:sz w:val="12"/>
              </w:rPr>
              <w:t>1.295.889</w:t>
            </w:r>
          </w:p>
        </w:tc>
      </w:tr>
      <w:tr w:rsidR="00727637" w14:paraId="2DA165E5" w14:textId="77777777" w:rsidTr="00727637">
        <w:trPr>
          <w:trHeight w:val="175"/>
        </w:trPr>
        <w:tc>
          <w:tcPr>
            <w:tcW w:w="6451" w:type="dxa"/>
            <w:tcBorders>
              <w:top w:val="nil"/>
              <w:bottom w:val="nil"/>
            </w:tcBorders>
          </w:tcPr>
          <w:p w14:paraId="5D93EC52" w14:textId="77777777" w:rsidR="00727637" w:rsidRDefault="00727637" w:rsidP="00727637">
            <w:pPr>
              <w:pStyle w:val="TableParagraph"/>
              <w:spacing w:before="10"/>
              <w:ind w:left="157"/>
              <w:rPr>
                <w:b/>
                <w:sz w:val="12"/>
              </w:rPr>
            </w:pPr>
            <w:r>
              <w:rPr>
                <w:b/>
                <w:sz w:val="12"/>
              </w:rPr>
              <w:t>RENDAS ANTECIPADAS</w:t>
            </w:r>
          </w:p>
        </w:tc>
        <w:tc>
          <w:tcPr>
            <w:tcW w:w="1488" w:type="dxa"/>
            <w:tcBorders>
              <w:top w:val="nil"/>
              <w:bottom w:val="nil"/>
            </w:tcBorders>
          </w:tcPr>
          <w:p w14:paraId="0EDDFEBA" w14:textId="77777777" w:rsidR="00727637" w:rsidRDefault="00727637" w:rsidP="00727637">
            <w:pPr>
              <w:pStyle w:val="TableParagraph"/>
              <w:spacing w:before="22" w:line="133" w:lineRule="exact"/>
              <w:ind w:left="490"/>
              <w:rPr>
                <w:sz w:val="12"/>
              </w:rPr>
            </w:pPr>
            <w:r>
              <w:rPr>
                <w:sz w:val="12"/>
              </w:rPr>
              <w:t>(Nota 19)</w:t>
            </w:r>
          </w:p>
        </w:tc>
        <w:tc>
          <w:tcPr>
            <w:tcW w:w="1371" w:type="dxa"/>
            <w:tcBorders>
              <w:top w:val="nil"/>
              <w:bottom w:val="nil"/>
            </w:tcBorders>
          </w:tcPr>
          <w:p w14:paraId="7581DF7D" w14:textId="77777777" w:rsidR="00727637" w:rsidRDefault="00727637" w:rsidP="00727637">
            <w:pPr>
              <w:pStyle w:val="TableParagraph"/>
              <w:spacing w:before="22" w:line="133" w:lineRule="exact"/>
              <w:ind w:right="37"/>
              <w:jc w:val="right"/>
              <w:rPr>
                <w:b/>
                <w:sz w:val="12"/>
              </w:rPr>
            </w:pPr>
            <w:r>
              <w:rPr>
                <w:b/>
                <w:w w:val="95"/>
                <w:sz w:val="12"/>
              </w:rPr>
              <w:t>173.602</w:t>
            </w:r>
          </w:p>
        </w:tc>
        <w:tc>
          <w:tcPr>
            <w:tcW w:w="1276" w:type="dxa"/>
            <w:tcBorders>
              <w:top w:val="nil"/>
              <w:bottom w:val="nil"/>
            </w:tcBorders>
          </w:tcPr>
          <w:p w14:paraId="1267A7EA" w14:textId="77777777" w:rsidR="00727637" w:rsidRDefault="00727637" w:rsidP="00727637">
            <w:pPr>
              <w:pStyle w:val="TableParagraph"/>
              <w:spacing w:before="22" w:line="133" w:lineRule="exact"/>
              <w:ind w:right="36"/>
              <w:jc w:val="right"/>
              <w:rPr>
                <w:b/>
                <w:sz w:val="12"/>
              </w:rPr>
            </w:pPr>
            <w:r>
              <w:rPr>
                <w:b/>
                <w:w w:val="95"/>
                <w:sz w:val="12"/>
              </w:rPr>
              <w:t>183.602</w:t>
            </w:r>
          </w:p>
        </w:tc>
      </w:tr>
      <w:tr w:rsidR="00727637" w14:paraId="38D5C6C7" w14:textId="77777777" w:rsidTr="00727637">
        <w:trPr>
          <w:trHeight w:val="172"/>
        </w:trPr>
        <w:tc>
          <w:tcPr>
            <w:tcW w:w="6451" w:type="dxa"/>
            <w:tcBorders>
              <w:top w:val="nil"/>
              <w:bottom w:val="nil"/>
            </w:tcBorders>
          </w:tcPr>
          <w:p w14:paraId="23CECA46" w14:textId="77777777" w:rsidR="00727637" w:rsidRDefault="00727637" w:rsidP="00727637">
            <w:pPr>
              <w:pStyle w:val="TableParagraph"/>
              <w:spacing w:before="10"/>
              <w:ind w:left="157"/>
              <w:rPr>
                <w:b/>
                <w:sz w:val="12"/>
              </w:rPr>
            </w:pPr>
            <w:r>
              <w:rPr>
                <w:b/>
                <w:sz w:val="12"/>
              </w:rPr>
              <w:t>PROVISÕES</w:t>
            </w:r>
          </w:p>
        </w:tc>
        <w:tc>
          <w:tcPr>
            <w:tcW w:w="1488" w:type="dxa"/>
            <w:tcBorders>
              <w:top w:val="nil"/>
              <w:bottom w:val="nil"/>
            </w:tcBorders>
          </w:tcPr>
          <w:p w14:paraId="4F32AF3A" w14:textId="77777777" w:rsidR="00727637" w:rsidRDefault="00727637" w:rsidP="00727637">
            <w:pPr>
              <w:pStyle w:val="TableParagraph"/>
              <w:rPr>
                <w:rFonts w:ascii="Times New Roman"/>
                <w:sz w:val="10"/>
              </w:rPr>
            </w:pPr>
          </w:p>
        </w:tc>
        <w:tc>
          <w:tcPr>
            <w:tcW w:w="1371" w:type="dxa"/>
            <w:tcBorders>
              <w:top w:val="nil"/>
              <w:bottom w:val="nil"/>
            </w:tcBorders>
          </w:tcPr>
          <w:p w14:paraId="66792F11" w14:textId="77777777" w:rsidR="00727637" w:rsidRDefault="00727637" w:rsidP="00727637">
            <w:pPr>
              <w:pStyle w:val="TableParagraph"/>
              <w:spacing w:before="22" w:line="130" w:lineRule="exact"/>
              <w:ind w:right="37"/>
              <w:jc w:val="right"/>
              <w:rPr>
                <w:b/>
                <w:sz w:val="12"/>
              </w:rPr>
            </w:pPr>
            <w:r>
              <w:rPr>
                <w:b/>
                <w:w w:val="95"/>
                <w:sz w:val="12"/>
              </w:rPr>
              <w:t>5.561.771</w:t>
            </w:r>
          </w:p>
        </w:tc>
        <w:tc>
          <w:tcPr>
            <w:tcW w:w="1276" w:type="dxa"/>
            <w:tcBorders>
              <w:top w:val="nil"/>
              <w:bottom w:val="nil"/>
            </w:tcBorders>
          </w:tcPr>
          <w:p w14:paraId="520F87B3" w14:textId="77777777" w:rsidR="00727637" w:rsidRDefault="00727637" w:rsidP="00727637">
            <w:pPr>
              <w:pStyle w:val="TableParagraph"/>
              <w:spacing w:before="22" w:line="130" w:lineRule="exact"/>
              <w:ind w:right="38"/>
              <w:jc w:val="right"/>
              <w:rPr>
                <w:b/>
                <w:sz w:val="12"/>
              </w:rPr>
            </w:pPr>
            <w:r>
              <w:rPr>
                <w:b/>
                <w:w w:val="95"/>
                <w:sz w:val="12"/>
              </w:rPr>
              <w:t>6.196.808</w:t>
            </w:r>
          </w:p>
        </w:tc>
      </w:tr>
      <w:tr w:rsidR="00727637" w14:paraId="0CA317DC" w14:textId="77777777" w:rsidTr="00727637">
        <w:trPr>
          <w:trHeight w:val="168"/>
        </w:trPr>
        <w:tc>
          <w:tcPr>
            <w:tcW w:w="6451" w:type="dxa"/>
            <w:tcBorders>
              <w:top w:val="nil"/>
              <w:bottom w:val="nil"/>
            </w:tcBorders>
          </w:tcPr>
          <w:p w14:paraId="7C379795" w14:textId="77777777" w:rsidR="00727637" w:rsidRDefault="00727637" w:rsidP="00727637">
            <w:pPr>
              <w:pStyle w:val="TableParagraph"/>
              <w:spacing w:before="8"/>
              <w:ind w:left="224"/>
              <w:rPr>
                <w:sz w:val="12"/>
              </w:rPr>
            </w:pPr>
            <w:r>
              <w:rPr>
                <w:sz w:val="12"/>
              </w:rPr>
              <w:t>Provisão para Garantias Financeiras Prestadas</w:t>
            </w:r>
          </w:p>
        </w:tc>
        <w:tc>
          <w:tcPr>
            <w:tcW w:w="1488" w:type="dxa"/>
            <w:tcBorders>
              <w:top w:val="nil"/>
              <w:bottom w:val="nil"/>
            </w:tcBorders>
          </w:tcPr>
          <w:p w14:paraId="7BBF206B" w14:textId="77777777" w:rsidR="00727637" w:rsidRDefault="00727637" w:rsidP="00727637">
            <w:pPr>
              <w:pStyle w:val="TableParagraph"/>
              <w:spacing w:before="15" w:line="133" w:lineRule="exact"/>
              <w:ind w:left="440"/>
              <w:rPr>
                <w:sz w:val="12"/>
              </w:rPr>
            </w:pPr>
            <w:r>
              <w:rPr>
                <w:sz w:val="12"/>
              </w:rPr>
              <w:t>(Nota 9.f.1)</w:t>
            </w:r>
          </w:p>
        </w:tc>
        <w:tc>
          <w:tcPr>
            <w:tcW w:w="1371" w:type="dxa"/>
            <w:tcBorders>
              <w:top w:val="nil"/>
              <w:bottom w:val="nil"/>
            </w:tcBorders>
          </w:tcPr>
          <w:p w14:paraId="6E4B9B49" w14:textId="77777777" w:rsidR="00727637" w:rsidRDefault="00727637" w:rsidP="00727637">
            <w:pPr>
              <w:pStyle w:val="TableParagraph"/>
              <w:spacing w:before="15" w:line="133" w:lineRule="exact"/>
              <w:ind w:right="37"/>
              <w:jc w:val="right"/>
              <w:rPr>
                <w:sz w:val="12"/>
              </w:rPr>
            </w:pPr>
            <w:r>
              <w:rPr>
                <w:w w:val="95"/>
                <w:sz w:val="12"/>
              </w:rPr>
              <w:t>1.985.527</w:t>
            </w:r>
          </w:p>
        </w:tc>
        <w:tc>
          <w:tcPr>
            <w:tcW w:w="1276" w:type="dxa"/>
            <w:tcBorders>
              <w:top w:val="nil"/>
              <w:bottom w:val="nil"/>
            </w:tcBorders>
          </w:tcPr>
          <w:p w14:paraId="65912771" w14:textId="77777777" w:rsidR="00727637" w:rsidRDefault="00727637" w:rsidP="00727637">
            <w:pPr>
              <w:pStyle w:val="TableParagraph"/>
              <w:spacing w:before="15" w:line="133" w:lineRule="exact"/>
              <w:ind w:right="38"/>
              <w:jc w:val="right"/>
              <w:rPr>
                <w:sz w:val="12"/>
              </w:rPr>
            </w:pPr>
            <w:r>
              <w:rPr>
                <w:w w:val="95"/>
                <w:sz w:val="12"/>
              </w:rPr>
              <w:t>2.020.139</w:t>
            </w:r>
          </w:p>
        </w:tc>
      </w:tr>
      <w:tr w:rsidR="00727637" w14:paraId="2408A22D" w14:textId="77777777" w:rsidTr="00727637">
        <w:trPr>
          <w:trHeight w:val="175"/>
        </w:trPr>
        <w:tc>
          <w:tcPr>
            <w:tcW w:w="6451" w:type="dxa"/>
            <w:tcBorders>
              <w:top w:val="nil"/>
              <w:bottom w:val="nil"/>
            </w:tcBorders>
          </w:tcPr>
          <w:p w14:paraId="67D7056C" w14:textId="77777777" w:rsidR="00727637" w:rsidRDefault="00727637" w:rsidP="00727637">
            <w:pPr>
              <w:pStyle w:val="TableParagraph"/>
              <w:spacing w:before="10"/>
              <w:ind w:left="224"/>
              <w:rPr>
                <w:sz w:val="12"/>
              </w:rPr>
            </w:pPr>
            <w:r>
              <w:rPr>
                <w:sz w:val="12"/>
              </w:rPr>
              <w:t>Passivos Atuariais</w:t>
            </w:r>
          </w:p>
        </w:tc>
        <w:tc>
          <w:tcPr>
            <w:tcW w:w="1488" w:type="dxa"/>
            <w:tcBorders>
              <w:top w:val="nil"/>
              <w:bottom w:val="nil"/>
            </w:tcBorders>
          </w:tcPr>
          <w:p w14:paraId="3EF7EA68" w14:textId="77777777" w:rsidR="00727637" w:rsidRDefault="00727637" w:rsidP="00727637">
            <w:pPr>
              <w:pStyle w:val="TableParagraph"/>
              <w:spacing w:before="22" w:line="133" w:lineRule="exact"/>
              <w:ind w:left="440"/>
              <w:rPr>
                <w:sz w:val="12"/>
              </w:rPr>
            </w:pPr>
            <w:r>
              <w:rPr>
                <w:sz w:val="12"/>
              </w:rPr>
              <w:t>(Nota 25.h)</w:t>
            </w:r>
          </w:p>
        </w:tc>
        <w:tc>
          <w:tcPr>
            <w:tcW w:w="1371" w:type="dxa"/>
            <w:tcBorders>
              <w:top w:val="nil"/>
              <w:bottom w:val="nil"/>
            </w:tcBorders>
          </w:tcPr>
          <w:p w14:paraId="47E88062" w14:textId="77777777" w:rsidR="00727637" w:rsidRDefault="00727637" w:rsidP="00727637">
            <w:pPr>
              <w:pStyle w:val="TableParagraph"/>
              <w:spacing w:before="22" w:line="133" w:lineRule="exact"/>
              <w:ind w:right="37"/>
              <w:jc w:val="right"/>
              <w:rPr>
                <w:sz w:val="12"/>
              </w:rPr>
            </w:pPr>
            <w:r>
              <w:rPr>
                <w:w w:val="95"/>
                <w:sz w:val="12"/>
              </w:rPr>
              <w:t>2.793.785</w:t>
            </w:r>
          </w:p>
        </w:tc>
        <w:tc>
          <w:tcPr>
            <w:tcW w:w="1276" w:type="dxa"/>
            <w:tcBorders>
              <w:top w:val="nil"/>
              <w:bottom w:val="nil"/>
            </w:tcBorders>
          </w:tcPr>
          <w:p w14:paraId="3D91F8F5" w14:textId="77777777" w:rsidR="00727637" w:rsidRDefault="00727637" w:rsidP="00727637">
            <w:pPr>
              <w:pStyle w:val="TableParagraph"/>
              <w:spacing w:before="22" w:line="133" w:lineRule="exact"/>
              <w:ind w:right="38"/>
              <w:jc w:val="right"/>
              <w:rPr>
                <w:sz w:val="12"/>
              </w:rPr>
            </w:pPr>
            <w:r>
              <w:rPr>
                <w:w w:val="95"/>
                <w:sz w:val="12"/>
              </w:rPr>
              <w:t>3.483.052</w:t>
            </w:r>
          </w:p>
        </w:tc>
      </w:tr>
      <w:tr w:rsidR="00727637" w14:paraId="04A1A274" w14:textId="77777777" w:rsidTr="00727637">
        <w:trPr>
          <w:trHeight w:val="175"/>
        </w:trPr>
        <w:tc>
          <w:tcPr>
            <w:tcW w:w="6451" w:type="dxa"/>
            <w:tcBorders>
              <w:top w:val="nil"/>
              <w:bottom w:val="nil"/>
            </w:tcBorders>
          </w:tcPr>
          <w:p w14:paraId="7A4263A6" w14:textId="77777777" w:rsidR="00727637" w:rsidRDefault="00727637" w:rsidP="00727637">
            <w:pPr>
              <w:pStyle w:val="TableParagraph"/>
              <w:spacing w:before="10"/>
              <w:ind w:left="224"/>
              <w:rPr>
                <w:sz w:val="12"/>
              </w:rPr>
            </w:pPr>
            <w:r>
              <w:rPr>
                <w:sz w:val="12"/>
              </w:rPr>
              <w:t>Provisão para Contingências</w:t>
            </w:r>
          </w:p>
        </w:tc>
        <w:tc>
          <w:tcPr>
            <w:tcW w:w="1488" w:type="dxa"/>
            <w:tcBorders>
              <w:top w:val="nil"/>
              <w:bottom w:val="nil"/>
            </w:tcBorders>
          </w:tcPr>
          <w:p w14:paraId="5FF5C632" w14:textId="77777777" w:rsidR="00727637" w:rsidRDefault="00727637" w:rsidP="00727637">
            <w:pPr>
              <w:pStyle w:val="TableParagraph"/>
              <w:spacing w:before="22" w:line="133" w:lineRule="exact"/>
              <w:ind w:left="440"/>
              <w:rPr>
                <w:sz w:val="12"/>
              </w:rPr>
            </w:pPr>
            <w:r>
              <w:rPr>
                <w:sz w:val="12"/>
              </w:rPr>
              <w:t>(Nota 23.g)</w:t>
            </w:r>
          </w:p>
        </w:tc>
        <w:tc>
          <w:tcPr>
            <w:tcW w:w="1371" w:type="dxa"/>
            <w:tcBorders>
              <w:top w:val="nil"/>
              <w:bottom w:val="nil"/>
            </w:tcBorders>
          </w:tcPr>
          <w:p w14:paraId="72C165C5" w14:textId="77777777" w:rsidR="00727637" w:rsidRDefault="00727637" w:rsidP="00727637">
            <w:pPr>
              <w:pStyle w:val="TableParagraph"/>
              <w:spacing w:before="22" w:line="133" w:lineRule="exact"/>
              <w:ind w:right="37"/>
              <w:jc w:val="right"/>
              <w:rPr>
                <w:sz w:val="12"/>
              </w:rPr>
            </w:pPr>
            <w:r>
              <w:rPr>
                <w:w w:val="95"/>
                <w:sz w:val="12"/>
              </w:rPr>
              <w:t>782.459</w:t>
            </w:r>
          </w:p>
        </w:tc>
        <w:tc>
          <w:tcPr>
            <w:tcW w:w="1276" w:type="dxa"/>
            <w:tcBorders>
              <w:top w:val="nil"/>
              <w:bottom w:val="nil"/>
            </w:tcBorders>
          </w:tcPr>
          <w:p w14:paraId="006A2F35" w14:textId="77777777" w:rsidR="00727637" w:rsidRDefault="00727637" w:rsidP="00727637">
            <w:pPr>
              <w:pStyle w:val="TableParagraph"/>
              <w:spacing w:before="22" w:line="133" w:lineRule="exact"/>
              <w:ind w:right="36"/>
              <w:jc w:val="right"/>
              <w:rPr>
                <w:sz w:val="12"/>
              </w:rPr>
            </w:pPr>
            <w:r>
              <w:rPr>
                <w:w w:val="95"/>
                <w:sz w:val="12"/>
              </w:rPr>
              <w:t>693.617</w:t>
            </w:r>
          </w:p>
        </w:tc>
      </w:tr>
      <w:tr w:rsidR="00727637" w14:paraId="692B7AE6" w14:textId="77777777" w:rsidTr="00727637">
        <w:trPr>
          <w:trHeight w:val="175"/>
        </w:trPr>
        <w:tc>
          <w:tcPr>
            <w:tcW w:w="6451" w:type="dxa"/>
            <w:tcBorders>
              <w:top w:val="nil"/>
              <w:bottom w:val="nil"/>
            </w:tcBorders>
          </w:tcPr>
          <w:p w14:paraId="47E1F756" w14:textId="77777777" w:rsidR="00727637" w:rsidRDefault="00727637" w:rsidP="00727637">
            <w:pPr>
              <w:pStyle w:val="TableParagraph"/>
              <w:spacing w:before="10"/>
              <w:ind w:left="157"/>
              <w:rPr>
                <w:b/>
                <w:sz w:val="12"/>
              </w:rPr>
            </w:pPr>
            <w:r>
              <w:rPr>
                <w:b/>
                <w:sz w:val="12"/>
              </w:rPr>
              <w:t>OBRIGAÇÕES FISCAIS DIFERIDAS</w:t>
            </w:r>
          </w:p>
        </w:tc>
        <w:tc>
          <w:tcPr>
            <w:tcW w:w="1488" w:type="dxa"/>
            <w:tcBorders>
              <w:top w:val="nil"/>
              <w:bottom w:val="nil"/>
            </w:tcBorders>
          </w:tcPr>
          <w:p w14:paraId="42DA703F" w14:textId="77777777" w:rsidR="00727637" w:rsidRDefault="00727637" w:rsidP="00727637">
            <w:pPr>
              <w:pStyle w:val="TableParagraph"/>
              <w:spacing w:before="22" w:line="133" w:lineRule="exact"/>
              <w:ind w:left="440"/>
              <w:rPr>
                <w:sz w:val="12"/>
              </w:rPr>
            </w:pPr>
            <w:r>
              <w:rPr>
                <w:sz w:val="12"/>
              </w:rPr>
              <w:t>(Nota 22.d)</w:t>
            </w:r>
          </w:p>
        </w:tc>
        <w:tc>
          <w:tcPr>
            <w:tcW w:w="1371" w:type="dxa"/>
            <w:tcBorders>
              <w:top w:val="nil"/>
              <w:bottom w:val="nil"/>
            </w:tcBorders>
          </w:tcPr>
          <w:p w14:paraId="5110FED9" w14:textId="77777777" w:rsidR="00727637" w:rsidRDefault="00727637" w:rsidP="00727637">
            <w:pPr>
              <w:pStyle w:val="TableParagraph"/>
              <w:spacing w:before="22" w:line="133" w:lineRule="exact"/>
              <w:ind w:right="37"/>
              <w:jc w:val="right"/>
              <w:rPr>
                <w:b/>
                <w:sz w:val="12"/>
              </w:rPr>
            </w:pPr>
            <w:r>
              <w:rPr>
                <w:b/>
                <w:w w:val="95"/>
                <w:sz w:val="12"/>
              </w:rPr>
              <w:t>383.655</w:t>
            </w:r>
          </w:p>
        </w:tc>
        <w:tc>
          <w:tcPr>
            <w:tcW w:w="1276" w:type="dxa"/>
            <w:tcBorders>
              <w:top w:val="nil"/>
              <w:bottom w:val="nil"/>
            </w:tcBorders>
          </w:tcPr>
          <w:p w14:paraId="140D9C22" w14:textId="77777777" w:rsidR="00727637" w:rsidRDefault="00727637" w:rsidP="00727637">
            <w:pPr>
              <w:pStyle w:val="TableParagraph"/>
              <w:spacing w:before="22" w:line="133" w:lineRule="exact"/>
              <w:ind w:right="36"/>
              <w:jc w:val="right"/>
              <w:rPr>
                <w:b/>
                <w:sz w:val="12"/>
              </w:rPr>
            </w:pPr>
            <w:r>
              <w:rPr>
                <w:b/>
                <w:w w:val="95"/>
                <w:sz w:val="12"/>
              </w:rPr>
              <w:t>672.405</w:t>
            </w:r>
          </w:p>
        </w:tc>
      </w:tr>
      <w:tr w:rsidR="00727637" w14:paraId="05124B70" w14:textId="77777777" w:rsidTr="00727637">
        <w:trPr>
          <w:trHeight w:val="175"/>
        </w:trPr>
        <w:tc>
          <w:tcPr>
            <w:tcW w:w="6451" w:type="dxa"/>
            <w:tcBorders>
              <w:top w:val="nil"/>
              <w:bottom w:val="nil"/>
            </w:tcBorders>
          </w:tcPr>
          <w:p w14:paraId="4416AC63" w14:textId="77777777" w:rsidR="00727637" w:rsidRDefault="00727637" w:rsidP="00727637">
            <w:pPr>
              <w:pStyle w:val="TableParagraph"/>
              <w:spacing w:before="10"/>
              <w:ind w:left="90"/>
              <w:rPr>
                <w:b/>
                <w:sz w:val="12"/>
              </w:rPr>
            </w:pPr>
            <w:r>
              <w:rPr>
                <w:b/>
                <w:sz w:val="12"/>
              </w:rPr>
              <w:t>PATRIMÔNIO LÍQUIDO</w:t>
            </w:r>
          </w:p>
        </w:tc>
        <w:tc>
          <w:tcPr>
            <w:tcW w:w="1488" w:type="dxa"/>
            <w:tcBorders>
              <w:top w:val="nil"/>
              <w:bottom w:val="nil"/>
            </w:tcBorders>
          </w:tcPr>
          <w:p w14:paraId="34E01BD8" w14:textId="77777777" w:rsidR="00727637" w:rsidRDefault="00727637" w:rsidP="00727637">
            <w:pPr>
              <w:pStyle w:val="TableParagraph"/>
              <w:rPr>
                <w:rFonts w:ascii="Times New Roman"/>
                <w:sz w:val="10"/>
              </w:rPr>
            </w:pPr>
          </w:p>
        </w:tc>
        <w:tc>
          <w:tcPr>
            <w:tcW w:w="1371" w:type="dxa"/>
            <w:tcBorders>
              <w:top w:val="nil"/>
              <w:bottom w:val="nil"/>
            </w:tcBorders>
          </w:tcPr>
          <w:p w14:paraId="14990B0F" w14:textId="77777777" w:rsidR="00727637" w:rsidRDefault="00727637" w:rsidP="00727637">
            <w:pPr>
              <w:pStyle w:val="TableParagraph"/>
              <w:spacing w:before="22" w:line="133" w:lineRule="exact"/>
              <w:ind w:right="37"/>
              <w:jc w:val="right"/>
              <w:rPr>
                <w:b/>
                <w:sz w:val="12"/>
              </w:rPr>
            </w:pPr>
            <w:r>
              <w:rPr>
                <w:b/>
                <w:w w:val="95"/>
                <w:sz w:val="12"/>
              </w:rPr>
              <w:t>7.479.027</w:t>
            </w:r>
          </w:p>
        </w:tc>
        <w:tc>
          <w:tcPr>
            <w:tcW w:w="1276" w:type="dxa"/>
            <w:tcBorders>
              <w:top w:val="nil"/>
              <w:bottom w:val="nil"/>
            </w:tcBorders>
          </w:tcPr>
          <w:p w14:paraId="4E49ECE7" w14:textId="77777777" w:rsidR="00727637" w:rsidRDefault="00727637" w:rsidP="00727637">
            <w:pPr>
              <w:pStyle w:val="TableParagraph"/>
              <w:spacing w:before="22" w:line="133" w:lineRule="exact"/>
              <w:ind w:right="38"/>
              <w:jc w:val="right"/>
              <w:rPr>
                <w:b/>
                <w:sz w:val="12"/>
              </w:rPr>
            </w:pPr>
            <w:r>
              <w:rPr>
                <w:b/>
                <w:w w:val="95"/>
                <w:sz w:val="12"/>
              </w:rPr>
              <w:t>6.171.975</w:t>
            </w:r>
          </w:p>
        </w:tc>
      </w:tr>
      <w:tr w:rsidR="00727637" w14:paraId="3B4EEE1E" w14:textId="77777777" w:rsidTr="00727637">
        <w:trPr>
          <w:trHeight w:val="175"/>
        </w:trPr>
        <w:tc>
          <w:tcPr>
            <w:tcW w:w="6451" w:type="dxa"/>
            <w:tcBorders>
              <w:top w:val="nil"/>
              <w:bottom w:val="nil"/>
            </w:tcBorders>
          </w:tcPr>
          <w:p w14:paraId="29E4C248" w14:textId="77777777" w:rsidR="00727637" w:rsidRDefault="00727637" w:rsidP="00727637">
            <w:pPr>
              <w:pStyle w:val="TableParagraph"/>
              <w:spacing w:before="10"/>
              <w:ind w:left="157"/>
              <w:rPr>
                <w:b/>
                <w:sz w:val="12"/>
              </w:rPr>
            </w:pPr>
            <w:r>
              <w:rPr>
                <w:b/>
                <w:sz w:val="12"/>
              </w:rPr>
              <w:t>CAPITAL SOCIAL</w:t>
            </w:r>
          </w:p>
        </w:tc>
        <w:tc>
          <w:tcPr>
            <w:tcW w:w="1488" w:type="dxa"/>
            <w:tcBorders>
              <w:top w:val="nil"/>
              <w:bottom w:val="nil"/>
            </w:tcBorders>
          </w:tcPr>
          <w:p w14:paraId="47FE1FA5" w14:textId="77777777" w:rsidR="00727637" w:rsidRDefault="00727637" w:rsidP="00727637">
            <w:pPr>
              <w:pStyle w:val="TableParagraph"/>
              <w:spacing w:before="22" w:line="133" w:lineRule="exact"/>
              <w:ind w:left="440"/>
              <w:rPr>
                <w:sz w:val="12"/>
              </w:rPr>
            </w:pPr>
            <w:r>
              <w:rPr>
                <w:sz w:val="12"/>
              </w:rPr>
              <w:t>(Nota 20.a)</w:t>
            </w:r>
          </w:p>
        </w:tc>
        <w:tc>
          <w:tcPr>
            <w:tcW w:w="1371" w:type="dxa"/>
            <w:tcBorders>
              <w:top w:val="nil"/>
              <w:bottom w:val="nil"/>
            </w:tcBorders>
          </w:tcPr>
          <w:p w14:paraId="7B10CE76" w14:textId="77777777" w:rsidR="00727637" w:rsidRDefault="00727637" w:rsidP="00727637">
            <w:pPr>
              <w:pStyle w:val="TableParagraph"/>
              <w:spacing w:before="22" w:line="133" w:lineRule="exact"/>
              <w:ind w:right="37"/>
              <w:jc w:val="right"/>
              <w:rPr>
                <w:b/>
                <w:sz w:val="12"/>
              </w:rPr>
            </w:pPr>
            <w:r>
              <w:rPr>
                <w:b/>
                <w:w w:val="95"/>
                <w:sz w:val="12"/>
              </w:rPr>
              <w:t>6.293.460</w:t>
            </w:r>
          </w:p>
        </w:tc>
        <w:tc>
          <w:tcPr>
            <w:tcW w:w="1276" w:type="dxa"/>
            <w:tcBorders>
              <w:top w:val="nil"/>
              <w:bottom w:val="nil"/>
            </w:tcBorders>
          </w:tcPr>
          <w:p w14:paraId="4ECD76AF" w14:textId="77777777" w:rsidR="00727637" w:rsidRDefault="00727637" w:rsidP="00727637">
            <w:pPr>
              <w:pStyle w:val="TableParagraph"/>
              <w:spacing w:before="22" w:line="133" w:lineRule="exact"/>
              <w:ind w:right="38"/>
              <w:jc w:val="right"/>
              <w:rPr>
                <w:b/>
                <w:sz w:val="12"/>
              </w:rPr>
            </w:pPr>
            <w:r>
              <w:rPr>
                <w:b/>
                <w:w w:val="95"/>
                <w:sz w:val="12"/>
              </w:rPr>
              <w:t>5.569.988</w:t>
            </w:r>
          </w:p>
        </w:tc>
      </w:tr>
      <w:tr w:rsidR="00727637" w14:paraId="4D33CC41" w14:textId="77777777" w:rsidTr="00727637">
        <w:trPr>
          <w:trHeight w:val="175"/>
        </w:trPr>
        <w:tc>
          <w:tcPr>
            <w:tcW w:w="6451" w:type="dxa"/>
            <w:tcBorders>
              <w:top w:val="nil"/>
              <w:bottom w:val="nil"/>
            </w:tcBorders>
          </w:tcPr>
          <w:p w14:paraId="5E11C6DE" w14:textId="77777777" w:rsidR="00727637" w:rsidRDefault="00727637" w:rsidP="00727637">
            <w:pPr>
              <w:pStyle w:val="TableParagraph"/>
              <w:spacing w:before="10"/>
              <w:ind w:left="157"/>
              <w:rPr>
                <w:b/>
                <w:sz w:val="12"/>
              </w:rPr>
            </w:pPr>
            <w:r>
              <w:rPr>
                <w:b/>
                <w:sz w:val="12"/>
              </w:rPr>
              <w:t>RESERVAS DE REAVALIAÇÃO</w:t>
            </w:r>
          </w:p>
        </w:tc>
        <w:tc>
          <w:tcPr>
            <w:tcW w:w="1488" w:type="dxa"/>
            <w:tcBorders>
              <w:top w:val="nil"/>
              <w:bottom w:val="nil"/>
            </w:tcBorders>
          </w:tcPr>
          <w:p w14:paraId="6B0727E9" w14:textId="77777777" w:rsidR="00727637" w:rsidRDefault="00727637" w:rsidP="00727637">
            <w:pPr>
              <w:pStyle w:val="TableParagraph"/>
              <w:spacing w:before="22" w:line="133" w:lineRule="exact"/>
              <w:ind w:left="440"/>
              <w:rPr>
                <w:sz w:val="12"/>
              </w:rPr>
            </w:pPr>
            <w:r>
              <w:rPr>
                <w:sz w:val="12"/>
              </w:rPr>
              <w:t>(Nota 20.b)</w:t>
            </w:r>
          </w:p>
        </w:tc>
        <w:tc>
          <w:tcPr>
            <w:tcW w:w="1371" w:type="dxa"/>
            <w:tcBorders>
              <w:top w:val="nil"/>
              <w:bottom w:val="nil"/>
            </w:tcBorders>
          </w:tcPr>
          <w:p w14:paraId="0C92F9C1" w14:textId="77777777" w:rsidR="00727637" w:rsidRDefault="00727637" w:rsidP="00727637">
            <w:pPr>
              <w:pStyle w:val="TableParagraph"/>
              <w:spacing w:before="22" w:line="133" w:lineRule="exact"/>
              <w:ind w:right="37"/>
              <w:jc w:val="right"/>
              <w:rPr>
                <w:b/>
                <w:sz w:val="12"/>
              </w:rPr>
            </w:pPr>
            <w:r>
              <w:rPr>
                <w:b/>
                <w:w w:val="95"/>
                <w:sz w:val="12"/>
              </w:rPr>
              <w:t>13.280</w:t>
            </w:r>
          </w:p>
        </w:tc>
        <w:tc>
          <w:tcPr>
            <w:tcW w:w="1276" w:type="dxa"/>
            <w:tcBorders>
              <w:top w:val="nil"/>
              <w:bottom w:val="nil"/>
            </w:tcBorders>
          </w:tcPr>
          <w:p w14:paraId="7D8407FF" w14:textId="77777777" w:rsidR="00727637" w:rsidRDefault="00727637" w:rsidP="00727637">
            <w:pPr>
              <w:pStyle w:val="TableParagraph"/>
              <w:spacing w:before="22" w:line="133" w:lineRule="exact"/>
              <w:ind w:right="36"/>
              <w:jc w:val="right"/>
              <w:rPr>
                <w:b/>
                <w:sz w:val="12"/>
              </w:rPr>
            </w:pPr>
            <w:r>
              <w:rPr>
                <w:b/>
                <w:w w:val="95"/>
                <w:sz w:val="12"/>
              </w:rPr>
              <w:t>13.671</w:t>
            </w:r>
          </w:p>
        </w:tc>
      </w:tr>
      <w:tr w:rsidR="00727637" w14:paraId="0C8A4FC9" w14:textId="77777777" w:rsidTr="00727637">
        <w:trPr>
          <w:trHeight w:val="175"/>
        </w:trPr>
        <w:tc>
          <w:tcPr>
            <w:tcW w:w="6451" w:type="dxa"/>
            <w:tcBorders>
              <w:top w:val="nil"/>
              <w:bottom w:val="nil"/>
            </w:tcBorders>
          </w:tcPr>
          <w:p w14:paraId="572FB4F3" w14:textId="77777777" w:rsidR="00727637" w:rsidRDefault="00727637" w:rsidP="00727637">
            <w:pPr>
              <w:pStyle w:val="TableParagraph"/>
              <w:spacing w:before="10"/>
              <w:ind w:left="157"/>
              <w:rPr>
                <w:b/>
                <w:sz w:val="12"/>
              </w:rPr>
            </w:pPr>
            <w:r>
              <w:rPr>
                <w:b/>
                <w:sz w:val="12"/>
              </w:rPr>
              <w:t>RESERVAS DE LUCROS</w:t>
            </w:r>
          </w:p>
        </w:tc>
        <w:tc>
          <w:tcPr>
            <w:tcW w:w="1488" w:type="dxa"/>
            <w:tcBorders>
              <w:top w:val="nil"/>
              <w:bottom w:val="nil"/>
            </w:tcBorders>
          </w:tcPr>
          <w:p w14:paraId="5C3DB839" w14:textId="77777777" w:rsidR="00727637" w:rsidRDefault="00727637" w:rsidP="00727637">
            <w:pPr>
              <w:pStyle w:val="TableParagraph"/>
              <w:rPr>
                <w:rFonts w:ascii="Times New Roman"/>
                <w:sz w:val="10"/>
              </w:rPr>
            </w:pPr>
          </w:p>
        </w:tc>
        <w:tc>
          <w:tcPr>
            <w:tcW w:w="1371" w:type="dxa"/>
            <w:tcBorders>
              <w:top w:val="nil"/>
              <w:bottom w:val="nil"/>
            </w:tcBorders>
          </w:tcPr>
          <w:p w14:paraId="46D15CC4" w14:textId="77777777" w:rsidR="00727637" w:rsidRDefault="00727637" w:rsidP="00727637">
            <w:pPr>
              <w:pStyle w:val="TableParagraph"/>
              <w:spacing w:before="22" w:line="133" w:lineRule="exact"/>
              <w:ind w:right="37"/>
              <w:jc w:val="right"/>
              <w:rPr>
                <w:b/>
                <w:sz w:val="12"/>
              </w:rPr>
            </w:pPr>
            <w:r>
              <w:rPr>
                <w:b/>
                <w:w w:val="95"/>
                <w:sz w:val="12"/>
              </w:rPr>
              <w:t>2.179.304</w:t>
            </w:r>
          </w:p>
        </w:tc>
        <w:tc>
          <w:tcPr>
            <w:tcW w:w="1276" w:type="dxa"/>
            <w:tcBorders>
              <w:top w:val="nil"/>
              <w:bottom w:val="nil"/>
            </w:tcBorders>
          </w:tcPr>
          <w:p w14:paraId="68E0A0EB" w14:textId="77777777" w:rsidR="00727637" w:rsidRDefault="00727637" w:rsidP="00727637">
            <w:pPr>
              <w:pStyle w:val="TableParagraph"/>
              <w:spacing w:before="22" w:line="133" w:lineRule="exact"/>
              <w:ind w:right="38"/>
              <w:jc w:val="right"/>
              <w:rPr>
                <w:b/>
                <w:sz w:val="12"/>
              </w:rPr>
            </w:pPr>
            <w:r>
              <w:rPr>
                <w:b/>
                <w:w w:val="95"/>
                <w:sz w:val="12"/>
              </w:rPr>
              <w:t>1.668.959</w:t>
            </w:r>
          </w:p>
        </w:tc>
      </w:tr>
      <w:tr w:rsidR="00727637" w14:paraId="011DCDD4" w14:textId="77777777" w:rsidTr="00727637">
        <w:trPr>
          <w:trHeight w:val="348"/>
        </w:trPr>
        <w:tc>
          <w:tcPr>
            <w:tcW w:w="6451" w:type="dxa"/>
            <w:tcBorders>
              <w:top w:val="nil"/>
            </w:tcBorders>
          </w:tcPr>
          <w:p w14:paraId="31238186" w14:textId="77777777" w:rsidR="00727637" w:rsidRDefault="00727637" w:rsidP="00727637">
            <w:pPr>
              <w:pStyle w:val="TableParagraph"/>
              <w:spacing w:before="11"/>
              <w:ind w:left="157"/>
              <w:rPr>
                <w:b/>
                <w:sz w:val="12"/>
              </w:rPr>
            </w:pPr>
            <w:r>
              <w:rPr>
                <w:b/>
                <w:sz w:val="12"/>
              </w:rPr>
              <w:t>OUTROS RESULTADOS ABRANGENTES</w:t>
            </w:r>
          </w:p>
        </w:tc>
        <w:tc>
          <w:tcPr>
            <w:tcW w:w="1488" w:type="dxa"/>
            <w:tcBorders>
              <w:top w:val="nil"/>
              <w:bottom w:val="nil"/>
            </w:tcBorders>
          </w:tcPr>
          <w:p w14:paraId="3A2CD1AA" w14:textId="77777777" w:rsidR="00727637" w:rsidRDefault="00727637" w:rsidP="00727637">
            <w:pPr>
              <w:pStyle w:val="TableParagraph"/>
              <w:rPr>
                <w:rFonts w:ascii="Times New Roman"/>
                <w:sz w:val="12"/>
              </w:rPr>
            </w:pPr>
          </w:p>
        </w:tc>
        <w:tc>
          <w:tcPr>
            <w:tcW w:w="1371" w:type="dxa"/>
            <w:tcBorders>
              <w:top w:val="nil"/>
            </w:tcBorders>
          </w:tcPr>
          <w:p w14:paraId="64743462" w14:textId="77777777" w:rsidR="00727637" w:rsidRDefault="00727637" w:rsidP="00727637">
            <w:pPr>
              <w:pStyle w:val="TableParagraph"/>
              <w:spacing w:before="23"/>
              <w:ind w:right="-15"/>
              <w:jc w:val="right"/>
              <w:rPr>
                <w:b/>
                <w:sz w:val="12"/>
              </w:rPr>
            </w:pPr>
            <w:r>
              <w:rPr>
                <w:b/>
                <w:w w:val="95"/>
                <w:sz w:val="12"/>
              </w:rPr>
              <w:t>(1.007.017)</w:t>
            </w:r>
          </w:p>
        </w:tc>
        <w:tc>
          <w:tcPr>
            <w:tcW w:w="1276" w:type="dxa"/>
            <w:tcBorders>
              <w:top w:val="nil"/>
            </w:tcBorders>
          </w:tcPr>
          <w:p w14:paraId="590A7455" w14:textId="77777777" w:rsidR="00727637" w:rsidRDefault="00727637" w:rsidP="00727637">
            <w:pPr>
              <w:pStyle w:val="TableParagraph"/>
              <w:spacing w:before="23"/>
              <w:ind w:right="-15"/>
              <w:jc w:val="right"/>
              <w:rPr>
                <w:b/>
                <w:sz w:val="12"/>
              </w:rPr>
            </w:pPr>
            <w:r>
              <w:rPr>
                <w:b/>
                <w:w w:val="95"/>
                <w:sz w:val="12"/>
              </w:rPr>
              <w:t>(1.080.643)</w:t>
            </w:r>
          </w:p>
        </w:tc>
      </w:tr>
      <w:tr w:rsidR="00727637" w14:paraId="504949A7" w14:textId="77777777" w:rsidTr="00727637">
        <w:trPr>
          <w:trHeight w:val="145"/>
        </w:trPr>
        <w:tc>
          <w:tcPr>
            <w:tcW w:w="6451" w:type="dxa"/>
          </w:tcPr>
          <w:p w14:paraId="6F6DF589" w14:textId="77777777" w:rsidR="00727637" w:rsidRDefault="00727637" w:rsidP="00727637">
            <w:pPr>
              <w:pStyle w:val="TableParagraph"/>
              <w:spacing w:before="4" w:line="121" w:lineRule="exact"/>
              <w:ind w:left="23"/>
              <w:rPr>
                <w:b/>
                <w:sz w:val="12"/>
              </w:rPr>
            </w:pPr>
            <w:r>
              <w:rPr>
                <w:b/>
                <w:sz w:val="12"/>
              </w:rPr>
              <w:t>TOTAL DO PASSIVO</w:t>
            </w:r>
          </w:p>
        </w:tc>
        <w:tc>
          <w:tcPr>
            <w:tcW w:w="1488" w:type="dxa"/>
            <w:tcBorders>
              <w:top w:val="nil"/>
            </w:tcBorders>
          </w:tcPr>
          <w:p w14:paraId="68717976" w14:textId="77777777" w:rsidR="00727637" w:rsidRDefault="00727637" w:rsidP="00727637">
            <w:pPr>
              <w:pStyle w:val="TableParagraph"/>
              <w:rPr>
                <w:rFonts w:ascii="Times New Roman"/>
                <w:sz w:val="8"/>
              </w:rPr>
            </w:pPr>
          </w:p>
        </w:tc>
        <w:tc>
          <w:tcPr>
            <w:tcW w:w="1371" w:type="dxa"/>
          </w:tcPr>
          <w:p w14:paraId="644D9070" w14:textId="77777777" w:rsidR="00727637" w:rsidRDefault="00727637" w:rsidP="00727637">
            <w:pPr>
              <w:pStyle w:val="TableParagraph"/>
              <w:spacing w:before="4" w:line="121" w:lineRule="exact"/>
              <w:ind w:right="37"/>
              <w:jc w:val="right"/>
              <w:rPr>
                <w:b/>
                <w:sz w:val="12"/>
              </w:rPr>
            </w:pPr>
            <w:r>
              <w:rPr>
                <w:b/>
                <w:w w:val="95"/>
                <w:sz w:val="12"/>
              </w:rPr>
              <w:t>60.302.033</w:t>
            </w:r>
          </w:p>
        </w:tc>
        <w:tc>
          <w:tcPr>
            <w:tcW w:w="1276" w:type="dxa"/>
          </w:tcPr>
          <w:p w14:paraId="0EAAFA19" w14:textId="77777777" w:rsidR="00727637" w:rsidRDefault="00727637" w:rsidP="00727637">
            <w:pPr>
              <w:pStyle w:val="TableParagraph"/>
              <w:spacing w:before="4" w:line="121" w:lineRule="exact"/>
              <w:ind w:right="37"/>
              <w:jc w:val="right"/>
              <w:rPr>
                <w:b/>
                <w:sz w:val="12"/>
              </w:rPr>
            </w:pPr>
            <w:r>
              <w:rPr>
                <w:b/>
                <w:w w:val="95"/>
                <w:sz w:val="12"/>
              </w:rPr>
              <w:t>61.817.640</w:t>
            </w:r>
          </w:p>
        </w:tc>
      </w:tr>
    </w:tbl>
    <w:p w14:paraId="269B6AD4" w14:textId="77777777" w:rsidR="00727637" w:rsidRDefault="00727637" w:rsidP="00727637">
      <w:pPr>
        <w:spacing w:line="121" w:lineRule="exact"/>
        <w:jc w:val="right"/>
        <w:rPr>
          <w:sz w:val="12"/>
        </w:rPr>
        <w:sectPr w:rsidR="00727637">
          <w:pgSz w:w="11910" w:h="16840"/>
          <w:pgMar w:top="1580" w:right="420" w:bottom="280" w:left="540" w:header="720" w:footer="720" w:gutter="0"/>
          <w:cols w:space="720"/>
        </w:sectPr>
      </w:pPr>
    </w:p>
    <w:p w14:paraId="4E7CF4B7" w14:textId="2FC28487" w:rsidR="00727637" w:rsidRDefault="00727637" w:rsidP="00727637">
      <w:pPr>
        <w:rPr>
          <w:rFonts w:ascii="Times New Roman"/>
          <w:sz w:val="20"/>
        </w:rPr>
      </w:pPr>
      <w:r>
        <w:rPr>
          <w:rFonts w:ascii="Arial"/>
          <w:noProof/>
        </w:rPr>
        <w:lastRenderedPageBreak/>
        <mc:AlternateContent>
          <mc:Choice Requires="wpg">
            <w:drawing>
              <wp:anchor distT="0" distB="0" distL="114300" distR="114300" simplePos="0" relativeHeight="251671552" behindDoc="1" locked="0" layoutInCell="1" allowOverlap="1" wp14:anchorId="575178A4" wp14:editId="27A45EA7">
                <wp:simplePos x="0" y="0"/>
                <wp:positionH relativeFrom="page">
                  <wp:posOffset>528320</wp:posOffset>
                </wp:positionH>
                <wp:positionV relativeFrom="page">
                  <wp:posOffset>2030095</wp:posOffset>
                </wp:positionV>
                <wp:extent cx="1047115" cy="660400"/>
                <wp:effectExtent l="4445" t="1270" r="0" b="5080"/>
                <wp:wrapNone/>
                <wp:docPr id="60" name="Agrupar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47115" cy="660400"/>
                          <a:chOff x="832" y="3197"/>
                          <a:chExt cx="1649" cy="1040"/>
                        </a:xfrm>
                      </wpg:grpSpPr>
                      <pic:pic xmlns:pic="http://schemas.openxmlformats.org/drawingml/2006/picture">
                        <pic:nvPicPr>
                          <pic:cNvPr id="61"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935" y="3197"/>
                            <a:ext cx="1545" cy="9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2" name="Picture 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832" y="3239"/>
                            <a:ext cx="1614" cy="9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AB666EA" id="Agrupar 60" o:spid="_x0000_s1026" style="position:absolute;margin-left:41.6pt;margin-top:159.85pt;width:82.45pt;height:52pt;z-index:-251644928;mso-position-horizontal-relative:page;mso-position-vertical-relative:page" coordorigin="832,3197" coordsize="1649,104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9PBNbICAAAxCAAADgAAAGRycy9lMm9Eb2MueG1s3FXb&#10;btswDH0fsH8Q9N7aTtI0NpIUxboWA7ot2OUDFFm2hdqSQClx+vej5MuadECHPmzYHmxQpEQdHh5J&#10;y6tDU5O9ACu1WtHkPKZEKK5zqcoV/f7t9mxBiXVM5azWSqzoo7D0av32zbI1mZjoSte5AIJJlM1a&#10;s6KVcyaLIssr0TB7ro1QGCw0NMzhEMooB9Zi9qaOJnE8j1oNuQHNhbXovemCdB3yF4Xg7nNRWOFI&#10;vaKIzYU/hP/W/6P1kmUlMFNJ3sNgr0DRMKlw0zHVDXOM7EA+S9VIDtrqwp1z3US6KCQXoQasJolP&#10;qrkDvTOhljJrSzPShNSe8PTqtPzTfgNE5is6R3oUa7BH1yXsDAOCHqSnNWWGs+7AfDUb6GpE817z&#10;B4vh6DTux2U3mWzbjzrHjGzndKDnUEDjU2Dh5BC68Dh2QRwc4ehM4tllklxQwjE2n8ezuG8Tr7CX&#10;ftliOqEEg9Mkvew6yKv3w+r5LO2WYp6wMGJZt22A2kNbL43kGX49qWg9I/Vl8eEqtwNB+yTNb+Vo&#10;GDzszBn23zAnt7KW7jFoGRnyoNR+I7ln2g+e9CcZ+oNhvyuZJL74YVa3hvmaQm+I0u8qpkpxbQ0e&#10;A+QV1w8uAN1WguXWu30Xj7OE4RGObS3Nraxr3zxv9xXjSTpR4i9I61R+o/muEcp1xxZEjcVrZStp&#10;LCWQiWYrUIXwIQ+AWGaBf0HcCA5tB8LxypsFguj92NgxEBD/BOnLsSjXFxWYTlFoR1IaZXgx6zWY&#10;otw8R4OOkGOw7k7ohngDQSPOIG+2v7ceMU4dpnjMSnvqQiW1OnLgRO8J6D3e3kT4/6BA8VB2F8hm&#10;EGjg7Vha/4FAQ1V/SqDjXTeZpt1dNwp0nsy6my5NF39DoOE+xXcp6L1/Q/3D93SM9tOXfv0DAAD/&#10;/wMAUEsDBAoAAAAAAAAAIQBegxCnDyAAAA8gAAAVAAAAZHJzL21lZGlhL2ltYWdlMS5qcGVn/9j/&#10;4AAQSkZJRgABAQEAYABgAAD/2wBDAAMCAgMCAgMDAwMEAwMEBQgFBQQEBQoHBwYIDAoMDAsKCwsN&#10;DhIQDQ4RDgsLEBYQERMUFRUVDA8XGBYUGBIUFRT/2wBDAQMEBAUEBQkFBQkUDQsNFBQUFBQUFBQU&#10;FBQUFBQUFBQUFBQUFBQUFBQUFBQUFBQUFBQUFBQUFBQUFBQUFBQUFBT/wAARCABnAJ0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sUYqlrm&#10;t2fhzR7vU9QmFvZ2sZllkPYD09SegHckCvmjVv2v9Wa+l/szQ7KOyBIj+1s7SEep2kAfT9TXz+aZ&#10;9l+TcqxlSzlskm366dD6DK8hx+cczwkLqO7bSXpr1PqTFGK+T/8Ahr3xL/0BtJ/KX/4uj/hr3xL/&#10;ANAbSfyl/wDi68D/AF5yT/n4/wDwF/5Hv/6jZ1/JH/wJH1hijFfJ/wDw174l/wCgNpP5S/8Axdbn&#10;hD9ria51iCDxFpVtbWErBWurItmHP8RVidw9cHOPXpWtLjXJKs1TVVq+msWl83bQyq8FZ1Sg5+zT&#10;t0Uk38l1PpTFGKSORJo1kjZXRgGVlOQQehBp1fdHwomKMUtFACYoxS0UAJijFLRQAmKMUtFACYox&#10;S0UAJijFLRQB4F+154hlsfC2i6PGXVdQuHmkZTgFYgvyn1y0in/gNR+EvhZ8MPD0ul+FfE97ps3j&#10;m6tEvH066v8Ay7hwxI/dxhxuUFWXIBztJrM/bJ/5lD/t8/8AaFfHH/BU6Rov2j9DdGKOvhq1ZWU4&#10;IIubrBBr82p4bD4zPsfUxVNVPZqlGKkk0lKN3o+t/wBT9kyrD1sRleBwWGrOl7X2sm47txkkuq0s&#10;9Vfoj9F/+GffAH/QvRf9/pf/AIqj/hn3wB/0L0X/AH+l/wDiq+RP+Cfn7Z+oeLNRtvhj481BrzUW&#10;jI0TV7lsyT7Rk20rfxNtBKseTggknbn7/r62nlOV1I8yw0P/AACP+R8VmlbOspxLw2IxM7rVPnlZ&#10;rutTzpv2f/h+ilm8PwqoGSTPLgf+PV4z8R/BXw28TeGvEF18OtU0++1bwyY21O20y8+0qiOWGH+Y&#10;hWGxz1/gYEenyh+3N+2pqfxN8S6h4H8F6m9p4IsXMFzdWjlX1WZSQ5Lg8wg8Ko4bBYkgqF6D/gm0&#10;M/DX9oLP/QKs/wD0Vf14uZZVllbDVaUMPBe7LVRSaaTaaaXc+2wODzfAYWGaYrFTupQtBttNSlGL&#10;5rvs9une592fs5eI28RfCnTBK7ST2DPYuzeiHKAfRGQfhXzJ+178T/jb/wANLaL8O/hPrUtrLd6E&#10;moLYxLbr5jh5/MYvKv8AdjHGe1e+fskf8k1v/wDsKy/+ioq+e/j/APFHw78HP+ChnhPxR4pu5LLR&#10;rbwn5ck0ULysGc3ar8qgk8kV25JWlWyfCzqPVxim/TQ8WOHjT4hxkadJTcVUcYtcyb3St67Hd/sR&#10;ftI+M/iLrvi34c/E6IReOfDn77e8SxSywh9kgdV+XKM0eGXhhIvpk/W1fDX7GuqSfHD9q/4ufGjT&#10;bOaw8MXNomjWq3K/PK/+j4PHAYJaqzLzjzlGT1rzT4nfED9sH4VXeseOtXnnj8KaZfsjLJHaNatF&#10;5vloWhX95sbK/NwfmByOte7GryQu7vf7jjxuSxx2YzpUJQoy5YNwbsueS1jHR9enmfphRXw9+1t+&#10;2F4t+HHhX4G+MvB7xWVh4ps5dVvtLuY0lEyBLSRYWfGRjznUlSDz9K474F/tIfHPwT+0P4S8NfGi&#10;S5ttH8ZDbbW1/ZxRNC8m4QGPywCp83ZGUboHyQDg1o68VLlPMpcNYyrhPrfNFaSai37z5G1JJW1a&#10;t+R+iVFfB/7Sf7RPxg8cfHy9+E/wOWSO60O3Euo3NssBklfCFyZJflSNPMROxLlhzxW347/aO+J3&#10;7Pv7I2lah44VX+LWrahPplql1HFuiVXf9+yR4V9qKMEZBaSMkEE0/bRu+yM1w9ipQoNTjz1WrQv7&#10;yTTak1bRWV7n2rRX58/Bn9oD48/CL41+D/C/xxhuZ9G8aSC1sXuo7ffDO7KqMjQjHDvGrxtyokBw&#10;OAf0Gq4TU1oedmWWVMsnGM5RnGSupRd4vWzs/J6MzvEdxJaeHtUnhcxzRWsro46qwQkGvn/9gH4h&#10;eI/ib+z9FrPinV7jW9U/tS5h+1XRBfYu3auQO2TXzN46/aK+P37RvjTxlJ8Gllh8AaC72/mWsduq&#10;3EQDDzHkn5ZnCswRcbVKgjPJ6b9mD4zp8A/+Cfms+L1hjudQg1a5t7C3l+7LcyGNY93Iyq5LsAQS&#10;qHBzXP7ZSnfokz6eWQ1sNlzpy5ZVpzppRTvKN1LSXa9193kfoJRX5leEf2of2h/hBrPg7xz8VFur&#10;z4a+Jp4w3nW9uFEMg3B4xEA0bhCXVWxvCEepH6aKwYAggg8gjvW9Ooql7HzmZ5TWyuUfaSjOMr2c&#10;XdXWjXqup82ftk/8yh/2+f8AtCvjb/gql/ycXov/AGLNt/6U3VfZP7ZP/Mof9vn/ALQr3LxH8OfC&#10;njG5Fxr3hnR9auBGIhLqFhFO4QEkLl1Jxkk49zXxGX0/aZ5mkV/05/8ASGfeYbNY5Pl2V4qcOZWr&#10;qydt5o/AbSNWvNB1ay1PT7h7S/sp0ube4iOHikRgyMD2IIB/Cv1e/aH/AGpVb9huy8b6TP8AZdX8&#10;ZWkOlwG3z/o9xIrC7CngjYIrhQ3ZgpHatX44f8E8fhl8TNKvJ/DWmQ+CPEnln7Pc6YpS0ZxyBJbj&#10;5dp6ZQKRnvjFfGmj/BT4hfFOw8GfAS4UabqfhXX9ZOotKC0VlaFLKRJ2wfmVmmm2YwG8xcHBJH1C&#10;hOjePc9mvmGV8SOhiW+V0ZXkpfy2bfe6ukvntqfJlfdv/BNn/kmv7Qf/AGCrP/0Vf19dfCr9hn4Q&#10;fC2xjVfC1t4l1LYol1HX0F27kd1jb93H1P3VB6ZJwK9B8XeDtB8I/DTxkuh6Jp2jCfSrnzRp9rHB&#10;5mIX27tgGcZOM+prmxOHlDDVZN/Zl+TOTMuL8NmSWBw9N2lKHvOy2nF7a9jkP2SP+Sa3/wD2FZf/&#10;AEVFXz98evhj4d+L/wDwUP8ACXhnxVZNqGjXPhPzJbdZniLMhu2U7kIIwQO9fQP7JH/JNb//ALCs&#10;v/oqKvmf9sy/+Jnw3/a00D4h+A/CV/rjWnh1LNblNMmu7YOz3CureX0YLIDjPcV5vD1v7Ewrf8qP&#10;Nkpy4jxsKU+WbU1F3tq0ra9CLwL4RsP2Rf2+4PC3h6+eDwV4j8Pz31xa3ErSfZoo4J5vmJPLK9ox&#10;ViCQkhHcmvJfiD46/aE/aS+F/jj4iNqB0r4WQM8baUs6RRSQhxmNEA3SlMpudsZOcHggeyfsvfBD&#10;4kfGv4weIfi18YrC80hptLm0yxgnh+ySM00JgYpCeUjSFpB8wGWkBySGrw9739oL4VfC/wAQ/AVv&#10;h7dano15PNEt5DpVzcPtdwSYJUOwozKWBKn7x6dvbd+Xqk7ntYd054tWlTqYinGkpSk01o5Obi3v&#10;JLlV9/md38V7CDWfCP7D1jexrc2ty0cE0Ug3K8bS6cpUg9sHFewftwqB+0v+y62BuPiQAnv/AMfl&#10;j/jXJ/ED4SeNJtJ/Y2hi8MapNL4cuIf7YWK2Z/sGJbAnzsD5OI3PP90+lemftg+AvEfiz9oD9nPU&#10;9G0O/wBU0/SNf8/ULq1gaSO0j+1WbbpGAwo2o5yf7prWz5Zf9u/oePHEUvrOF99WSxHVdXUt9+lu&#10;5g/sPRxz/tK/tRXMqiS6j8SeUkrDLqhu77Kg9QPkTj/ZHoKd+3fGtz8ef2YLadFkspfFBWWNxlGH&#10;2qwGG/An8zXB/Hzwh8Wv2X/2kfEHxO+Fuhza9oXiuIvd2sNlJdxJMxUyrNGh3AmQeYrjH+sZc/ez&#10;rfFTwH8Vf2pf2UtE8V6v4fudH+KPhvV5r60sUt3tZp7UnkRRsQVYDy2GfmPkEDlqLvkdO2q/zuRG&#10;nTeYUM29rH2VSKhvrFum4arye7Nj/gqFLLYeH/hdqOmFv+EjtdfLafsXLbtitx/wNIuK+t/inf3e&#10;lfDHxfe6eWF/baPeTW5QZIkWFyuB65Ar4I+Hth8bf2v/AI6fD/U/iN4afwz4b8DXQv5JJNMls0ml&#10;R43K7ZMl3kaKMED5VUMQB0P6OTQpcRPFKiyRupVkYZDA8EEVtT99yktmfO5tFYCjhMFNqU6fM5Wd&#10;170rpX9Ff5nxj/wTntbS3/ZB8QyW0m+efUdQe5H9yQQRqB/3wqH8a+UPEBI/4Jt+GcHGfiC4Pv8A&#10;6JcV2scPx8/Ys1fxf4D8KeFbnxP4P1W6klsrs6XNeRurqEEitCRskKBFZW7pwMcn0v4bfsueKPHf&#10;7AGpeCtS0W40fxZHqs2saXZ6jH5LmRCu0ENjb5ieYgJxjeCeK5bOUeRLVJn27nRwWJlmE6sXTq1q&#10;ck01e1p3uunLdXPTP+ClNjpz/sqSGZYw9tqdk9iPST5k+X/tm0n4Zr6R+G8s0/w78LS3BZrh9KtW&#10;kLdSxhXOfxr81YdJ/aB/awk8E/Cbxn4avdD8M6BdQtqGr3WmywSFY4zH50sshIkk8syBQmAzPk+o&#10;/UqGFLeGOKJQkcahVUdABwBXVSfPJztpofEZxQWX4KhgZ1FOalOTs7pJ8qX32bPnH9sOGS4m8GRR&#10;I0ksjXaoiDJYnyAAB3NfQOv+INN8K6NeavrF9b6ZplnGZbi7upAkcSjuWPSsrXvBNt4h8X+HdZuw&#10;si6Mlw0UTDOZZPL2v/wEIx+pU9q/LP8Ab1/axuvjP42uvB/h+8KeBtEuDEGglyup3CnDTNjgopyE&#10;GSCBvz8wC+DhsJLBY/GY2b/iuCS8owSv97f3eZ6WBwsuIqGCy2joqKm5y7c027etkrevkz6Svf29&#10;fEvxn+Jdt4D+BPheHUJ5XbzNf15XEKQqcNP5SkFIxkHc53HIXZuIB6/9omX4g/s5eCn+LHh690rx&#10;H4kRLWz8Vvd6YsUd5bqzCJ41jYMgR5iuNzEq6kt+7FWv+Ce/wCt/hJ8F7PxDe24HibxXFHf3EjD5&#10;orYjNvCPQbSHI67nIP3Rj6I8feELT4g+BvEHhi+Zks9ZsJ7CV0A3IssZQsueMjdke4Fe7GM5QvJ6&#10;v8DhxmLwGDzCOHwlJOjB2lfVz19677dktLpPtbzD9mD9qrw1+0z4ZluLBP7J8RWKr/aGizSBnizj&#10;95G3G+MngNgEHggcZ9G+J/8AyTXxX/2Crr/0U1fiH8EPizrPwB+K+keKbASrLp8/lX1kG2/abcnE&#10;0DduQDjIOGCt1UV+1vi/XrHxT8F9Z1rTJxc6bqOgzXdtMAQJIpLcsjYPIyCDXFXq+0wdZPdRl+TP&#10;QzrIo5NmdCVD+FOSt5O6ur/l5ehxH7JH/JNb/wD7Csv/AKKirqte+Pngrwz8WdH+G+pao1r4s1eA&#10;XFnbNA/lyKfM2jzMbQSYnABOScDqRXK/skf8k1v/APsKy/8AoqKvhz/gpT4gvvCf7WPhfXNMl+z6&#10;lpmjWF7ay4B2Sx3U7o2D1wyg15HDs3TyTCyX8qNsRlcM34kxWFm2viat3SVr+Xc/Q74mfHnwb8Id&#10;e8MaN4n1GWy1DxJObbTo47aSUSOGjQ5KgheZU6+vtXoVfnp+2f40sfiN4y/ZX8Uaaf8AQdYuhexK&#10;SCyB5rFtjYJG5SSpHYgivqX48fta/D39ne9sNP8AFF9czarep50enadD50yxZI8xwSAqkggZOTg4&#10;BwcfTqoryu9EfN1snqexwv1eEpVaindb6xk1ordlqezUV5L/AMNR/D+T4H3fxXtdTmvvCdpsW4Nv&#10;AWuIpWkSLymjOCHDSIMHjBByVINYngP9s/4Z/Erx14Y8I6Bf3l5rWv2j3cMf2fC24WJ5THM2flfZ&#10;GxwM9vUVpzx0V9zy1luNcZzVGVoXUtHpZXd+1lueveLvE9l4J8J614i1IyDTtIsp9QuTEu5/Kija&#10;R9o7napwK434C/Hvw3+0V4Pu/EnheG/gsLW+fT5F1GJY5PNWOOQkBWYY2yrznrmvHf2xv2tvh54F&#10;8I+NvhxdX9xfeKtU0G8svs9hCJEtZJ7d0jEz5AUncDgZIHJHIzxX/BMrxJpfg/8AZa8Ya3rV9Dpu&#10;lWHiS6nubqdsJGgs7TJP+A5J4FZe0/ecqZ7UMmksonjqsJKblFR80+y6+R9wUV8+fCL9ub4XfGjx&#10;yPCmiXt9aarNu+x/2lbeSl2VBJEZyfmwCQGwSB68VsfHv9rv4f8A7Ouo2GmeJrm8udWvIvPSw02E&#10;SypFkgO+WUKCQQOcnB44rT2kLc19DyHlWOWIWFdGXtGrpW1t39D1HxN418PeC4YJfEGu6bocU7FI&#10;n1G7jgEhHJClyMke1bKsHUMpDKRkEHgivzP/AOChHxl8MfHX4M/DjxP4Tu5brTjqt5byLPC0UkMq&#10;xRFo2U9wGU5BI54Jr7j+Dnx68GfFn4a3XivQdTYaFpLPa311fRNbrA0UKSSFt+PlCOp3dPyNRGqp&#10;TcTuxeS1sLgaWLcZXk5RkrfC00kvV6/cenUV85fDn9vj4TfE74h2/g/S7+/t768lMFjdX1r5Nvdy&#10;Z+VUYnILfwhwuTgdSAfo2tYyjLWLPIxWDxOCkoYmm4Nq+qtofOX7evxrk+DXwB1MafP5OveIG/si&#10;xZGw8QdSZpRyCNsYYBh0d0r8qP2ffhu/xd+NXg7wkIjLBqOoRi6UOEP2VMyXBBPcRJIR6kV9Ff8A&#10;BUj4iN4l+OmmeFoZy9p4Z01BJCVxsubjErkHvmIW35fWov8Aglr4TXWv2g9T1ia2aSLRtEmlinx8&#10;sc8kkcSj6mNpvyNeZUftayj0P2rJ6X9icN1MYtJzi5X9dIfo/mz9XlUIoVQAoGAB2paKK9U/CT8E&#10;fjrpkWifG74hadAoSG08Rajboo6BUuZFA/IV+kX7Ffj+fxr+w5rljdO0lx4dg1HSfMkcszxiHzo+&#10;vQKswQD0jFfNnxo/YO+NHjD4xeO9e0rwzBcaZqmvX99aynUrdC8Mtw7o20uCMqwODzXt/wCyl8Fv&#10;Hv7Ofwd+MNt8QLFNJsNStIP7OjW6inDTMk8Uh/dscEl4Bz+HQ187iU6VCtKSsuWX5M/es1xeBzDA&#10;YenSrRlUjKm0k03e6TVt+p9B/skf8k1v/wDsKy/+ioq+P/26fhxN8Wv20PD3hS1Zhe6h4Ub7KFYD&#10;dPGl9LEpJ6KzooPsTX2H+yZDJF8MrpnQqsmpyuhI+8PLiGR+II/CvBPi5/ylD+FX/YDH/ou/ri4f&#10;jfJMKn/Kj5pVpUOI8dWpvWMajXqonxT4H+JM/iab4H+ELsOZvC3ieQQsy4UW9xc2kir6kiRZyfZl&#10;r3Tw38KbH9r/APbu+LGm+Mru8i03S3vwjaYwRittPHZwKGYMB8pDnjkqfU1xn7QXwo/4VJ+3Zptr&#10;BF5Wl6xr9jrViOMeXPcqXUAfdCyiZAP7qiu38H/FPTf2Rv28Pixe+N4LpNM1WS/2HT0Euxbm4jvL&#10;dyMjI8vCnHRm9ia9iKs7T2ufWYmp7ak6+Wr95OjKUbb+9NSlbzu/vPKvD11e+AfhX+0z8MJbhrq0&#10;sWs5A5YgCW11m3t2ZU6AuJFyf9hR2r3n/gn/APs0Wei+GdJ+P+r6tcRSacdRms9NhVTFJbpDLbuz&#10;k8ht3m4A/uL68eC6DBd/ED4ZftOfE14GtbS9azQRspIMl3rMFwVD9CUEQyP9tfUV9+/sO6MviP8A&#10;Yd8LaS7mNL+01W1Zx1UPe3Sk/rV0YqU15LT7zzuIMXUwmX1VCVnOrGNS3nRjzL52Wx8IfAv4J2nx&#10;/wDAXx0+J/jK/vbvVND0261OAwusYub5oLidpJcL0DIp2rgHcewxWda+MJ9E/YBuNCtrpoG1v4hy&#10;LcRKR++t4bC3kKkHnAl8huO6j1q/8BPjzZfAz4afG74aeLdOvrW/1/TLuwtvLjDG3vhBNbtFKpI2&#10;gllyRnGw5HPGbbeDJ9b/AGB5dftreSdtE+IM32h0HEME1hbIXb28wQr9WFYq3L7u9nc+gmqn1mX1&#10;j+F7Wnydrculv+3vx+Ry/i7Xfh14J/4Vvr3wsvtaPi3SBHdavLq0SiFryNo5I5IgOi7967em1U77&#10;i3r37W954W079vvXp/iJp+o6p4NAsxc2tjIUmaM6bEqmM7l4WU7iARnaw6mtD4Xah+yd4vt/A+hX&#10;ngHxAfGOs3Nnpd3Gt/cLbRXEjpG8u/z/APV7iWAAzjAwK9X/AG7fip8DvE+p+NPCXizQtRHxH8PW&#10;iwaRrFjGMSSPAs8SNIG5jDylWR1OPmK4J4vl9xu66HmSxkv7QpUVQqt8lSLbtzWlKNpJp7RfXSyd&#10;1c8s/a+0HwR4e/ZY+DcHw8v5tU8KzajqVzbXd0AJ3LtuZZMAfOhJjPH/ACzFes/tQ/D7Sf2UP2Ir&#10;rwn4RuNRktfFWvW63VxeTBpd0kXmOMqFAUrZqmAOQTnOTXydrXh3VE/Yh8L6vcxSpYDxzfR27SKQ&#10;HSSygAKZ6rvt5hkcZBHUV9N/tLfF7SP2tP2M7rWfDFre21x4N1TTrvVbS5jHys0LwsEIJ3IpnPzY&#10;HCE4Aqk01J9bL8jjq0KtKeEp87nSjXnzt9+dcnN53fpc+QfGU3wv0z4b+CbrwRf69H8RbVkl1mW6&#10;j8uAyFd+6Fg3y+VIAqkAbgdx5Fft14S1k+I/CujasyCNr+yhuio7F4w2P1r8nvht4r/ZQPgDw/H4&#10;u8DeIJPGAWG11H7Jez+TJJkK9wGEygKR85ULwSVAIANfrZpOl22iaXZ6dZx+VaWkKW8MeSdqIoVR&#10;k8nAArfDLd3XTY+b4yrKao0pU6icZT1nbW7XwtN3S6dlax+GP7Tfiibxl+0L8RNVlnNyJNcuoYZC&#10;c5hikMUQ+gjRB+FfY3/BJy1mstC+LOqBV2H+z44yeTuRbpmH0+da/PK8vJtQvJ7q4cy3E8jSyOer&#10;MxyT+Zr9Nv8AglBYI/wm8cTPhln1lYWUjssCn/2euSjeVW/qfecURjhMgdHouSP3Nf5HVf8ADWXj&#10;T/n20j/wHk/+OUf8NZeNP+fbSP8AwHk/+OV9Ff8AClPAv/QsWH/fB/xo/wCFKeBf+hYsP++D/jXw&#10;P9gcT/8AQw/P/I+N/t/hj/oAf3R/zPnX/hrLxp/z7aR/4Dyf/HK5zxd8V/F/xhew0WdYnV5lEVlY&#10;RFRLIeATkknr64HWvq3/AIUp4F/6Fiw/74P+Navh74feG/Cly1xpGiWdhcMNpmiiG/Hpu6ge1RPh&#10;jPsWvY4zH3pv4kr6r7kXHifIcI/bYPA2qL4W0tH97I/hx4T/AOEH8D6PohYPJaw/vWU5BkYl3wfT&#10;czY9q53XPgD4R8Q/GbRPiheQXTeKtHtTaWsi3BWEJiQZKdyBLJ+fsK9Hor9So0KdClCjBe7FJL0W&#10;iPzKWMryrVK/O1Kd7tdebf5M80+Kf7PPgz4xeJvCuv8AiOznk1Tw3cfaLGa2nMXO9X2vj7y7kU47&#10;c+pzhfHr9kj4e/tFXVlfeJ7O7ttXtFWJNT0uYQztEGLeUxZWVlyT1XIycEZr2iitXCLvdblUsfi6&#10;DhKlVacL8tntfe3r1PJ1/Ze+HkPwXvfhZa6M1l4RvWSS5it52WaaVZEkErS/eZ90acnsoHQYrrPh&#10;Z8MtE+DvgLSvB/h1J49H00SCAXMvmSfPI8rEt3yzsfxrrKKaik7pGdTF4irB06lRuLfM023eW1/W&#10;3U+efjJ+wn8LPjZ4tbxLq1pqOlaxNIsl3Po9ysIvMDH7xWR15A5ZQrHua7zwL+zp4A+Hfw01LwDp&#10;Ohq3hfU2ke+tLuV5vtLyIqOzMxzkqiDjGNoxivSqKShFO6RvPMsbUpRoTrScI2sruytt93Tt0PmL&#10;wZ/wTr+EHgjx1b+KLS31m7mtLhLqzsLu/wB1tbSIwZCu1VdsEA4d26Vf+K/7A/wt+MHxAk8X6wus&#10;2ep3MglvYtPvQkN4wwP3gdGZeFA/dsnHvzX0dRU+yha1jo/trMvaqv7eXMla93t2/rrrucBr3wH8&#10;C+I/hZH8Orzw9b/8IhDEkUOnxFk8nacq6ODuD5yd2ckk5zk5x/hF+zF4B+C3hPXfDmg6ZLcaXrgK&#10;6lFqcxuRdIUZCjA/Lt2swIAGQec16vRV8sb3scSxuJVOVH2kuWTu1d2b7vz8z5VtP+CafwXtfFza&#10;0bTWZrUvvXRJNQ/0JDxjGFEpHHQyEc19VUUUowjD4UVisfisdy/Wqjny7Xd7f117n4Q/8M7fEL/o&#10;X/8Aydt//jlfoX/wTG8F694F8D+NrHXbD7DJJqME8Q86OTcDEVP3GOPu96KK4aNNRmmj9O4hzivj&#10;MunRqRVm1tfuvM+06KKK9E/IgooooAKKKKACiiigAooooAKKKKACiiigAooooAKKKKAP/9lQSwME&#10;CgAAAAAAAAAhAAgugRx9IAAAfSAAABQAAABkcnMvbWVkaWEvaW1hZ2UyLnBuZ4lQTkcNChoKAAAA&#10;DUlIRFIAAACkAAAAbggCAAAAJqQvxAAAAAZiS0dEAP8A/wD/oL2nkwAAAAlwSFlzAAAOxAAADsQB&#10;lSsOGwAAIABJREFUeJztnXlcE8cXwF8ukhBCOAIipyIoh4qi4K14i1e9rVpbj1ptrVZ/1bZatbXW&#10;o7a1l1prq63W2mqr1XorKoh4oQgiglwKchMSQsid7P7+2DXZbDYHSOxBvh8/Hydv385MeNndmTdv&#10;3tIQBAEnrQMaiqJ/dx+cPCfof3cHnDw/nMZuRTiN3YpwGrsV4TR2K8Jp7FaE09itCKexWxFOY7ci&#10;mE0+Q1QGmYeg6A6oZA7oz1O8giCiP0SPA1e+A1tpZTTRXZqdAkdng+yJw/pDgMYAz/aw/C5w3Z5H&#10;c62Aphg7+zTsG+PIzlDh6gvLs8DT73m3+1/E7me2XAq/TndkTyygqIE9M/+Gdv+L2G3sAwtA0+jI&#10;nlim6jJc+f7vafq/hX3GfpIPBb87uCdWObsCdNq/swP/CewbjR+ZQ5YIO4Ore0t3hoC4HBpLjB81&#10;DZB5EnpOpNRFEURaVq6sqUUk+L2H1VbIDwrgCgQO7OFzR1JSen/vQQAIGj6wXf++zajBDmOr5FCR&#10;YSIZtBkGzAWuI40tqYTDS6H0lFFyYZMlY0srKk4OmaYSiRCpApOwfL3cAvxiP1/TYfAgB3by+VKT&#10;8yD3o28AQNYgdpixy7IBURs/xrwO495rRktNwy8UFv4Om7tAYxEuqbttSVen1iiKSokSbY1YUiO+&#10;OGQmK/WP4P59HNrTfxF2PLPTDhjLLD5M/dRxvTGBzYWZP5tIyh42tY5LM9/QqdW29VoHdhg7e4ex&#10;3Gk2cHiO6w2Zjn2AIzR+vG5jkMjgcd0jw9zCQmgs/I6leVJTcvmK4zr476KJvvGpmwBAp1Lln0+S&#10;VlQ6okMahaIo5cqdn/bjn/u/bzyW/4v1c4W9u49LPTo25ciQw7sMwpwff235Xv47aaKxeQIA0Mnk&#10;ySNfORTQ89DICY/PXVJJpc/eDxRFG8or0j7Zts8r6mLCjDtzV+EHuiUalTRi65Uw2Wyet7e7f9sO&#10;ExKjNizDhFWHzz179/4bPNOql/R8+vlRs08lvvQo7doz9uPWlq+OJ0zKee9zVG06n3b1NpYRvf0V&#10;dpnj9LuRafqqlxl11zMu9J8a9/2mmLkv0RmMpp6ulNSfeGle/emb1IcZzeyhixvF2ALVIwqJWHQ/&#10;r6GiEkUQnre3X89uPB8hUUcpkei1OoYLi+vhoVWp6rIfyEVirkDg3TWS7UaxJKPXamWlZXX5RQDA&#10;E3rz2we5envTaDSDglaplOQXySqqAMCnSyTfvy2Nbu81ppbJ5CXlkidlNDpdWVljSU2jUEjzChuq&#10;a2h0uk/nCDf/tsQOGGgBY2OkL1gteZA7ZNuWJp2lbmw8OXJ6ffp9ixosTnN7RPFt07d8XXjoWGN2&#10;gUHi1jks7tM14aOGGyR/jXhRK5fzggPGn/zl3MR5lZfSUI0OAHyH9B7xxw+unp7ECjUKxaU5yyou&#10;XtGJ8QVfty7hA77ZFDQInwc3iuouz3qzKuU6dsdyCfQJf2Vavw2rgMoYJGof5qcuWClKxeecNFcX&#10;SjVpWXnKvOVVF9Kwj+xgv45vzOzz7tvmmi1mbAAo/OJnhrv7wHXv2fnL1TQ2/uwZheiacHO2n4YS&#10;fObNcDX+XKpvZhAtDQCN9wsvJ84JqMt29fLCJNLb9wFAXVlzZu6iirMpBs2aSzfOzVg08ewhgwRF&#10;0dPTXq05lWJSYXZBQ0kZVka0uhNDpsiy8w1HNWW1ORt3uEeHd5kx1Xr/FSLRnxGDiRJUoTFX02u1&#10;R/ol6krrDBJ1aVX2e9sEHUKjppB9UC0cqfJw/Y6MH/bZo4mi6JmXFjrI0ohOl7YIH+K1W2BcrHPz&#10;9aHUT317HUmir5dXHr5AEtaeu0r8mPXzQZKlMXhPr/70nbuJljZwfeayhqoqK/1HUfTsrEVWFAxc&#10;2/wp0dJG+byViJa8mtDyYUl3Fq4RFz+2oYSi17dtrz6e3LJNq8SS0tTrxZdSDo2aILpxFwCATu+y&#10;8GWDgtegWABgebpz2gg5bYQ0F/zGVvLTn+YbHLG7N53DZvC4BmFhCj5rRxHkzsK1uJROc/EScNoI&#10;WZ4CAOB1CAAAFEWzlm3EjtNYTE4bIVvoZajn9iprzztRXr7o/HX8XDaL4+vN8fWmc9kkNZ1Klbfx&#10;O1yNyeD4Ctne+O8MkSlTPv6EpN+St3EDZ8bMnJ55mckmd87Ak1vp91c07eluD3U3Ms8OnEKU+E0e&#10;6hPRyfCx0wvj9Z/UB00Y4dbGFwAen09KnbYUO6RuaOB6eJAq5MV06LNlHZ3DvvziG9pqMQBkrv0s&#10;7MpAAKjOeaBX4b65sCWzY5Ys4Hp5yUW1ZccueLRrBwDldzMN9fT8+oOIGZO1CkXKsjWVh88CwOO/&#10;ziEIQrfwvLv6/keG8sBfvgwY2B9ocP+X3+4t20xUe3QqCftFAkDfbze3nzxa0yi/MGuhJDUTAB5v&#10;Pwjr1xD1HRJwKM8ryfx2r6WjKIIkz13uiHbNiX9/BfEjx50f+85in47hXIGAKxBETp3M6x6OHdJK&#10;KULqpt9KCh01rF3CgE5L8duD9OlYsuCnP7ACjcUc8uVm7w6hrp4ePuHh3Ve+wXJ1BYDstdswBW6g&#10;X/dF87gCgXvbtmMO7saEOnGDTqGg7jSK1v6ZjBW7fvx2p8kT3HyEbkKhZ3gYSfHRuUtYwbVnePSr&#10;s1w9PT2CAsccw33MWrG0USQi6jsqujRj+cekloyH9u5T5j52ULskTvYZX3D8jBWFgAH9sYLazNie&#10;/WKZLvgAODgRH64borgqbt7CClEfLaWsuaESfypHrH3dIKQzGG5RHbBy1b0cyhPrKyqwAo3FiHlj&#10;npXOlx07ixUGfr7RIDSMNAFAnGuymuDAUOKUFe+bC1EEubNgjbm8RaAx6Awuh8Hl0NksTIIo1ckT&#10;F5jE2aFoY2X1zd17Ti9beXrZyoobuM1kVdWk2rq9tcBQFvi3NZyO/S9Ny8IK3RfMoeyM4qk7ufN0&#10;k4F320H4KtyjK1fJ5wAAQNktfK7FFnpxPclPFiK6Wtx36RURTpR7T8aH8XW37hHlDnlmY1T+fkGx&#10;TUz8oQHAvZ0/Oq5FYf+e/XdvBQCFqC53577SX/7C5A9Pn40Yg7tdb237KnvTLr3Ydhy0IIp826SE&#10;xXU1F6IIoq2WYGVSDIWbN+4TLP/9DLxHMRuuPoePASl9OJS48Ew8SH49Y+uOXAYAWbWJH8aBVzai&#10;UGft3k+UoCh697PtjmvRhcfz6Rju0zE8pG/vkft3sIPxmNSMJeuxQtHllMwVn9pjaQDgenvbVgJg&#10;uLDMhToNxZwYgx8fjRUaM3IpFRQP8RAd4fThlArm0JkmF61PRARW0CqUJmp2Vtc8cj77lvhRXFCk&#10;KbHo82tZaHR65/ffwMpqWSMAIHr9tbkrrJ70PGBybPgE9Rp8fswStHAskGONjdQ1SkqNOwqubfva&#10;oc2RiJg0AStoRRIA0DQ0KEsqDEfjDm7r/cd2fp8uz7NLAKBTqZ5ziwYcvtfr6nLjMK3yuyOObo4I&#10;291k61D+uYtYwb1zx/max91nTO86eWL7YYOpTm0Cep3OXGgYxpsju4UPwvk9oykVGGz83IYb9ygV&#10;zEFM+1BXhMdysXgm4wmHG7smOR0r1BYUOrotEqKn3xnjyVV8HTZq+RwGi+JB2zy0crm5kEans9rg&#10;I1NFfT3xkGFGKhzZj7JCfj/8ZtNw54GdfdCY9qEi7QZeVRtforw5xqa7sPxfGIb948dFcyNCrCjr&#10;xQ3YjLPgl6NW1Fg+nvy4aKzOoKmjw+e/2IyOkShLxuc2DIEbEKbIvHbWOmwn3PYBWOH+L4cpFdyC&#10;/HGFX00UKpNxP2jYiKGUJwYMwqf+KpFYb+bfJsL0xSdmtdkmP4u6pz4Zrx4mN4/mTL1cBO6Jf+zB&#10;yqhOj6IIqtWVpt8uOHPhyecUqyBVV266T3+h8kIqZW1dd37YIWGgR3AQjcGgMRkAQAOwf8XXEnqd&#10;Lmcr7q5i803u5+LU2x2GJDxj/QEjBxXuOggAWSu29Fg0n2F23+b7+mJzr7wNO+Nffw0TInp9Y14x&#10;Vvbv3o2y5nb98Im4rlFRcOZcxPixlvoQNGHUo92/AcDVlWvbZ+B/XkWdMZ7HM6IjUb+Zf1MGk4n9&#10;Y3LYLC7XxZ0fNnRw4mebZlTf7bF9nXtsJFH5UXIKiiDiLBOHUcCE4UOSfl6AlPV+fYFPZCcWz5XJ&#10;YWN10pnM5hlbKakvSbtWknYtZ9e+Y8Omqh/jw7HAeS8AgG/XztjH/N+OSUpLAUDTKFeKJc1oCAA6&#10;voI74VGt7vSMBeV3MkRFxU9upd9ct1UhlgBAl434yF9VWZv1w35lfX196ZOT0+ZjQoaAR3qgGmBx&#10;uQwvfIZ9dd6Kh0ePS8srJCWlUrPlpdDR+NxMebc49+gxhUQiLn50cuwMvB4vgXubNkT9Fnaq8H19&#10;eyxeGD17xvmlK6r24SH+pXuPqLd+hMqNIb19D2+PfGGM+dXwjEhuZV0YMRsAEKUaCF6zAe+/CwBR&#10;48dkLloHAPK8R8e6jmC4uKAIom2keOLaQ0B8HJ3tgqg1AFB5NOnsuTQ6g4Ho9Xq5sk2v2HZjhvnH&#10;dDUo33pjbea7nyB6vcEDHzJuhKVVEACIem9x9jufAABSJ7vy4lImzxVQVK8mz93bjRpMd2UjCjUA&#10;XJ257CaPhxKaaL/0JZK+QwZoHHf38T/tjv5wCbaGiGp0mqcXENPbffD5/Z2nTmxxSwMAqkcQhQpR&#10;qIiW7vDWbKwtVx8h0xOfuWqlMlVtnbpOgpj9Be2ERqfH7TWuQenlSm1Do16uBIDH164DAI1Gi/sB&#10;V0C1OrW4nrjWErdltZXKYxfNdfH2MJyrrW/QSmWIihwAz2CzO6/HPfOoWqshNEF35w5cvZKk78DR&#10;eN+174T+7xWsXJeHx4cM+fOH8OHUAxNH4Brsn7AVXy6kM5ndP7f2J24qXWdM958y0lxuuN/GzJnl&#10;0aOzuUK/33cIAvyt1Mzm8/v9/IU9fYhfvoTbNdRcPuCXb+hmMw4HGptGpw/d/JGwTywAiB+XAEDU&#10;hiXtBlDPN54FJpvt3iOKbuq2dO8e2entudPyrhBvId3nzo764HW3ribDFkFcl3bTxnp2whejhAPj&#10;eJ3D+N0jiNMzJpvtEd+V1znMZ1Av4xek0Ubs2xE+fzqnQ4BB6NGra+joEViZzmCMu3g4ZFIiNh0A&#10;AF6XsNhPV0VPmWDzS4Unjuh/5FuvfrFEIadjkH9iQsTEcQYJncGYmHQ0cPJIujseYcHv1in+xy2d&#10;xiaCGXZkXlhBCI37rMkpjGWVVb/69/AY00cnangx7UyTw081Klj9NFCE6w0bKJZNUQRRNTToJA1q&#10;mUxWIwIAj+BAjo8XR+BBo1PE9SnEYnFugVapAgD3tm14gW1deDyDe1nd2KhXa2h0GkcgMI4TUVTV&#10;0IDo9EwOm7TqgCKIQlRXl/tQr9V7BAZw2/py3PnEeEK9VquoqhE9LGS5crw6hXO9PClDPylRN8iU&#10;VTWS0jIA4PsKuW19Xfh8lpnDVadWKyqr6gofMzkcYXRHrmlUpAGHGxsAkpesyv/2QOKV34P69m7y&#10;yXYY24mdPI/UWP22ruMF+Qf2jn8ObTmxgkPWs7VKZX1JaUN2vrS8QlZT49mjc4e356Ss+sgzJEQY&#10;E+XbI8b8RuTkOdDCxtZrNFmH/yj85AdlXZ26UgQAA37fGTZ6BJ3J/LPf+Pz07xl8nntocJ8ftgb2&#10;jLVZm5OWpcVu42qZLO+XIwei+t2evbL+/kN1pYgfHTbu3rnIKS+wuFwGizX8zz0AoJfJJVm5p+PG&#10;pX+2XatU2qz234VOrdEo/rlfqmWubFFR8eVJCyT38+Fp9DWrvc/YpEN8P2P+MkGAf+hbLxd/hceu&#10;3F25uerazbFH9ts/NLWETqN5fO0GALi48YJiuxNdrYhOV5aZqWlUAEBgz1iO3YE+zSBp6bvSa/dQ&#10;RM9ksydcP+G4hppNU0bjLl6wiWLzQcGJM8mTFqKEvR2cAN9JGefNt1+oZY37hdGGUGcA8H95/Kjd&#10;X1qJMLdnNC4qKj4aNgArT3t83SMk2HCoobzit8A4rNz/1J6o0aMsNvTM7KYZZ9uvoeUtVi+KapRK&#10;AKDRaCwu16a6FZpyGx9NEWdyee36lBlvoqa7eEac2k+50YbNd/MdaDImr9j/15X/kbfePAt3dv7Q&#10;grX9E7j2xfaTCVNOJkw5MXiK5EnZs1Rlt7ED+kP/WSYSFE3bsLXg492I3CTOJnbXBr8Yi7E+3daT&#10;4ykLdx4ofebt3QaKtu75j728SlxQJErPEqVniW5mPuMox25jzyHnM0n7/MucdV+RhF49u8TOfxks&#10;E9QrzlyYNOFVdWOLpU8k7rtxQsQ+Y/f/iJQqNu/YyZyVn5krDj3yPSmsldweg8ENaksS6kTS5P+t&#10;hha6Im8uXmtbqVVih7HZ3pBocu+Vlj6hjMmNWv2GZ3CQzfp6fbfZXFi673hjdctEGUuyHmio4sKc&#10;2GHshM3ANsZUaJXKQyG9dfXkOHuGKzf+fbu267UbSJGdD9XoTs193VzeDBCluiztuj2aKILo1Go7&#10;E6Xp1GrKew+KovZUolOplVKp9YeuTqNRSqVKqRShili1DrYapJI2IHqLW97tmGcPnkP8lLriA0qt&#10;DotnurhSx9mQm2RT+0qlZ29KSks9g4MpjzaJ62+uC80fZl2nIvNezsffqBvlACCICov/6B3idpvb&#10;3+2RJN0EgIhlcwP79s786efyQ2dd2/kN2bWNWEll9v2cjdtV9Q1WGkJRNHPfgfJfT6tkMhcez3/y&#10;sJ4LXzVPs5F14NeygyeV9VIA4Hl7hy2bEz6UHOb88PiJcj8/flBAWIJJms66x4/vLN8gq6kFQHlC&#10;YezWVb6dOoIZdhibaVzWlTwuKdxJnYys91pyXIQl6EyGS4gv5daQtEWrxp62kezMHuQFJVqVyooH&#10;vuhM0sXRrxg+VpxLKTx1akrySX5bfDyRsQifENL8PKuz7mcs/hD7aDQ2ihZfSE4aSQ79IYHo9UnL&#10;Vj/ebswSWZV0tTYnf9RXnxicPyiKXt+24/4K49NNDPDkZFL+nHFjftxFrC33nc+xQhhhHi96WHA8&#10;LlEvw+8ZdQBPzidPyjzv3clktx801V16dvwcSrnnyD4cfhNe5uFtYW5WnXqrpXyot760uKlMVFBE&#10;tDSGNr/q9KQ55vfAqms3DJYmUnrj5sXR1uYdGLc3fkW0NMaT7Qdzj/xp7E/ew5zVFKNd+Q3qzWBE&#10;9Frt2dGzDZbGQFWaM2Mo+tYEY2f/doQyQwgAjNzbtH09goAASrm+UVGWeqNJVVmiaMdBSxPuy/Op&#10;xxbSG/cLTpI3cysyKPY2oCh6YfJ8VG/j1eNahSLzg88pD11f/D761LV8fc0WVEMRHx642ParG27t&#10;3K0opnhli6KoNGMPOazbXmPr1JqMt9ZTHnIJ8iX6wO3Bo0eUpUPXlreMQ01VVl1f/MhcrmlslKTe&#10;sdj607Q71nl0NU1fWW9T7f5vFrc76Wtl4iK8e1VHyZl6MCLG2ngjC6LTPVi1zdLRe++RUwrba+zi&#10;E2fVNRSOcQAInTi2qWHegkjy48SA/EGxlfGkTYiJsO5+S7EXPPOgMbcVjcVoO288L9Q4JNRWiRUS&#10;25HkFwfPIFbi1bd7+MdLzNXS5xtzdbu1Dx5weg/H15hgL20zxUU/4PSeAaf3eCR0o3PZXmY7V9hC&#10;T04bYeBSfLtMVXaOXom7L+kurOgvV3f7bj3tqZ9DI5IoTb+LvateV16zuNm1y4rX7KzEgJtfGytH&#10;iy+nhA0b0tQ6MXp8ue7Wa3gIafEPv/VcTp7OZa8x/t5jtr4Tv+xNnUZzKHaYPAffGFZ4PqnrdHKS&#10;so5LXmkTFYntukb0epSQWilm6ztxS9+g0ekFa76x1Cu6t9u03GQmmx2S2+uANx5vWvXjcdi7k6QZ&#10;mTgKACJGjniUdMm8niFn9wvDOjCemrPkmDEta9eNK+LfWgwoKrtfWPQNnlalNjsneGB/Yzcs9Y9I&#10;QdIlRGLRTeEZZNuRQoLjbm3nce6W75paoYGg+DhsDxEAIFJFeRZ5I6S+1ugh6LF4IQAwXVxilrxq&#10;EJZ8R967xfH3Sfh6U+Si2V2WzgeA+idP4OlggMZg9HxzEeWNrb7MuGgRMnU8nclE9HqOwJ0bZW2n&#10;Wf7Z81qlikanh46gmDqy+XyuQGCIeCxLNa4pdH/zVUSvRxAkhpAdRJSeTTzd9pWNomj6Uuq5NQD4&#10;TbI3OwARVy/q8EcMcX4+iqLNXucOW/xSwVf42OTWW9ZGAIZLRNjXGDajlpH9RV02mdzVau4Zk296&#10;9O5qyT1clW3c7iS5kXl5Hj4qRGXW3C/JiXPvDerZYeb4mPlzbEbiSi6nG8pXFr6DFYgPQZJT0rax&#10;G6uqG3OLLR0duotizmAT68949ZMatUxm/eq3QszSBQVf78MuPnWhyboycXxOY9ANng2u0JhRwzwx&#10;YMSEccSPsnTjlkks5RkljeXGfOz1mQ/qMy3vv6XTADF2TJxyW5xyW1pZnfBBE7Y0FO2nGAw2Oc3G&#10;rS3WtibwhHYlHmkq8ifNz1zv2S6EG0g9O2isNcY+EPfCswmh4Cop2R1GyoCjIOwF5FrOhFF3giLT&#10;JSXBM8eZC/M/3CGraeGUJLaNXfQ12SdggBMZYk923WZQeTvDtpIFaHR6+yWzbOu1BMxgoW0lWyTs&#10;3ErnU3iak15/69krJ2LD2FXZlpNDAwQnDGjRzhgptW8lwxI9F75KKecSHg3qMmPiM63SGH9haSct&#10;JdrHFi8+TodAOyvh8PkTM88HzxpPkktTsyn17YdjmmjExjP7xiKKxHUGAic7KqSr7PsjsLv52XY4&#10;7u6sCH9tXgVJzuQYg93U5UY7aQihEzYzcPC8jZndFGKLb7Ig7iiLXPlap/kzLGkCgHdo+1EHvpVs&#10;XHV61qvyNHxkp6ltwt7xCXmXrXcVrBsbRZD6h9YSofjHdre/N81E28wXNQ36ckvSKBu+a0Snw8bS&#10;1deNLw2ztFHKgDshwVJl6k29RkuZCq1tD2NihZrMewM6WZzRGPAMCZ5+6eQ+YbReRp3WVF4rgo5G&#10;fxQ3NFBZ/HSCh6K+hJS8lFi7jUvLKzR1Fp2CNCbD1WqyxZZBbSGbqy1Chgy0qVOcgqemyN5rHJcE&#10;zp9s/Sy/mBhDWVMpurx+E6Va287Gzbp1STdL0o2/J7lEctvweiOAm9/vNcyXNHK5vtFkCO3V0Zho&#10;Me1dPBMolmslcLxx3ntxymvEvE25Z84qzV7UY+3KLj5mLcUrremvAyHCj6NODEWmmpBqldGEFEcM&#10;Fst/yoiKP86T5JGfvJ37Lu6nvDTspbo1bynqJdLLRm95B1vJstz92wKNZghkKN60+/iDIrc2ZJ+g&#10;iZ8ARc/3meg/JdEjJKi+pLT88Bm6G7vH7FnY3zDrtbUF3/wUMnww19OzPPW6oWa2rzcAeBCCfxTX&#10;8o6/MFteXR2/4d2w4UPbD08o+BJ3CctyCg/Fj/Tr3YPBYlWm32m4nl21buHg9SZuBmvGzt61x8pR&#10;weheVo7aZOoV+8LoUwkJMfnUGWcs0WfrB0fMjN17yesGYwNA1sfkmEl3M7OZ4ztnTM2PJw0fq49d&#10;JGe5BQCAzltW3n+6GoHqkfJDpwyzfkSm0ipVhrfWKLKLcrOLSKdjedxC+vU2JrRFofqvSwBQfSol&#10;bPjQoGEDaWyW4X1JjXfzCu/mGXQrfj4Fpsa26tx4QLF2ZqDjzGlWjtqEyWFb/wcAoFFCPmExI95a&#10;PmZzvNu3M2SiIbTLEcRTZEPA6Ll7o6VDREZu22qPWuzCuYZt+ObIa2oBoCzjriWFISd/BAC2pweN&#10;S05JoqqXAgDDxSVsrkUraOXkyACLxib6HygJTbD9UHxWDpsuOPalfsuuFaJXkxejaDTa4B/JVzOG&#10;S7BfzBy7JuhcD0HXzRQJhUlwPATRH7xp6ahcVAdPc1KY45XYHwstYrLZYW9a7NWgb6hHDEDlCrRo&#10;7NyjxywdwuALW8CfYI3MU3CPsCLCcG/GO766vEyRPM83KiJ+/6cMT5NrThAbPS75iP2ZD3u9syx0&#10;9iTKQ8IE466X+CWvh86iSKrBCQvgeAgAgA7A9CG/59tnaB/DOwcAoP+Hq32HmkRpGvzNdCZz7O0T&#10;rhHtzJvw7kN+6lnc63UkblTdbWuTeuN2JmUj1LeoYw/Rw8Vd8GAX6AhD8R5vwgzqNUS1XJ6xZ39d&#10;7kP/+B6dp00ySYOBonknzhSeOe8ZHtr1pRf5vsb0jpKiR9e++KZ8xyG3QV0j58yKnDieQ/B95v11&#10;ujIzS15Z7RfbraeF9PGITld9Lydz34EnXx8EAP9FU4XRkSG94r2jOxFjLxG9viL9Tsbe/VXf/wkA&#10;HmP7dnxxSqfE4RxPTxqNhuj1srKK23t+KtqwCwBcAnxiP3s/cvwYlmn0plahfHzl6sPjpxhsl3aD&#10;+ocmDGJ7Gn8iKkn9vUN/3F/7hU5UDwDB/3u564tTfTpHkvaGWTT2Pv9u6spaykMYRmPfT4afnjXd&#10;qw1oDFj+APwpIiad2A/1bVyv1aqrqeNS/h4EAdDWYnCLEzuhNrasqgrM3nNFhN8vxsrRFobBh1eT&#10;HbTi0qqgNnbDI+ohogGP9i2Q2NdexmwHv/bPr7n/LtTGFmflUcoNuDQlSvyZiHsNBtoOz3ZiD9ST&#10;GfEjiiBcIq5mL7dredhCmP4TdHZgroTWBrWxa7OsLWMDgMm2Lt9QGGXNsdocfEIhohewnymrhBMS&#10;1MZuuJZl/TSTuaxvMAxrmiPTyd8C9TMbVVl7W4GTfynNzIPm2qldi3bDyfOgua+NoAqQc/IP53kk&#10;qnXyD6GZxkat+tec/DNpprGVhaUt2w8nz4FmGlvf0Mw4QCd/I85ndiuiubfxett5B5z802imsTV/&#10;33uBnTSbZhpb3tIbDJ08B6h94903vWv9NH5H5wLzvw87kss7+a/gHI23IpzGbkU4jd2KcBqE//Qt&#10;AAAAEUlEQVS7FeE0divCaexWxP8BvaDltuJV4fgAAAAASUVORK5CYIJQSwMEFAAGAAgAAAAhAGak&#10;pSriAAAACgEAAA8AAABkcnMvZG93bnJldi54bWxMj8FOwzAQRO9I/IO1SNyo46TQEOJUVQWcqkq0&#10;SFVvbrxNosbrKHaT9O8xJziu5mnmbb6cTMsG7F1jSYKYRcCQSqsbqiR87z+eUmDOK9KqtYQSbuhg&#10;Wdzf5SrTdqQvHHa+YqGEXKYk1N53GeeurNEoN7MdUsjOtjfKh7OvuO7VGMpNy+MoeuFGNRQWatXh&#10;usbysrsaCZ+jGleJeB82l/P6dtw/bw8bgVI+PkyrN2AeJ/8Hw69+UIciOJ3slbRjrYQ0iQMpIRGv&#10;C2ABiOepAHaSMI+TBfAi5/9fKH4AAAD//wMAUEsDBBQABgAIAAAAIQAr2djx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eRLcjnDt17HLrmGOkmIR++O1wBAAD//wMAUEsB&#10;Ai0AFAAGAAgAAAAhANDgc88UAQAARwIAABMAAAAAAAAAAAAAAAAAAAAAAFtDb250ZW50X1R5cGVz&#10;XS54bWxQSwECLQAUAAYACAAAACEAOP0h/9YAAACUAQAACwAAAAAAAAAAAAAAAABFAQAAX3JlbHMv&#10;LnJlbHNQSwECLQAUAAYACAAAACEAD9PBNbICAAAxCAAADgAAAAAAAAAAAAAAAABEAgAAZHJzL2Uy&#10;b0RvYy54bWxQSwECLQAKAAAAAAAAACEAXoMQpw8gAAAPIAAAFQAAAAAAAAAAAAAAAAAiBQAAZHJz&#10;L21lZGlhL2ltYWdlMS5qcGVnUEsBAi0ACgAAAAAAAAAhAAgugRx9IAAAfSAAABQAAAAAAAAAAAAA&#10;AAAAZCUAAGRycy9tZWRpYS9pbWFnZTIucG5nUEsBAi0AFAAGAAgAAAAhAGakpSriAAAACgEAAA8A&#10;AAAAAAAAAAAAAAAAE0YAAGRycy9kb3ducmV2LnhtbFBLAQItABQABgAIAAAAIQAr2djxyAAAAKYB&#10;AAAZAAAAAAAAAAAAAAAAACJHAABkcnMvX3JlbHMvZTJvRG9jLnhtbC5yZWxzUEsFBgAAAAAHAAcA&#10;vwEAACFIAAAAAA==&#10;">
                <v:shape id="Picture 21" o:spid="_x0000_s1027" type="#_x0000_t75" style="position:absolute;left:935;top:3197;width:1545;height:9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8TnwwAAANsAAAAPAAAAZHJzL2Rvd25yZXYueG1sRI9BawIx&#10;FITvBf9DeEJvNatQKatRRKyWeqoKXp+b5+6ym5c0ibrtr28KgsdhZr5hpvPOtOJKPtSWFQwHGQji&#10;wuqaSwWH/fvLG4gQkTW2lknBDwWYz3pPU8y1vfEXXXexFAnCIUcFVYwulzIUFRkMA+uIk3e23mBM&#10;0pdSe7wluGnlKMvG0mDNaaFCR8uKimZ3MQrWW7f8bI6bV+v37lT+bsPquwlKPfe7xQREpC4+wvf2&#10;h1YwHsL/l/QD5OwPAAD//wMAUEsBAi0AFAAGAAgAAAAhANvh9svuAAAAhQEAABMAAAAAAAAAAAAA&#10;AAAAAAAAAFtDb250ZW50X1R5cGVzXS54bWxQSwECLQAUAAYACAAAACEAWvQsW78AAAAVAQAACwAA&#10;AAAAAAAAAAAAAAAfAQAAX3JlbHMvLnJlbHNQSwECLQAUAAYACAAAACEA2yvE58MAAADbAAAADwAA&#10;AAAAAAAAAAAAAAAHAgAAZHJzL2Rvd25yZXYueG1sUEsFBgAAAAADAAMAtwAAAPcCAAAAAA==&#10;">
                  <v:imagedata r:id="rId42" o:title=""/>
                </v:shape>
                <v:shape id="Picture 22" o:spid="_x0000_s1028" type="#_x0000_t75" style="position:absolute;left:832;top:3239;width:1614;height: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YlwgAAANsAAAAPAAAAZHJzL2Rvd25yZXYueG1sRI9Ba8JA&#10;FITvgv9heYXezG4DFYlZJYiFXlpao/fX7GsSzL4N2W1M/fVuoeBxmJlvmHw72U6MNPjWsYanRIEg&#10;rpxpudZwLF8WKxA+IBvsHJOGX/Kw3cxnOWbGXfiTxkOoRYSwz1BDE0KfSemrhiz6xPXE0ft2g8UQ&#10;5VBLM+Alwm0nU6WW0mLLcaHBnnYNVefDj9XwXuL0ZWU40fP1TTkqPtTeFFo/PkzFGkSgKdzD/+1X&#10;o2GZwt+X+APk5gYAAP//AwBQSwECLQAUAAYACAAAACEA2+H2y+4AAACFAQAAEwAAAAAAAAAAAAAA&#10;AAAAAAAAW0NvbnRlbnRfVHlwZXNdLnhtbFBLAQItABQABgAIAAAAIQBa9CxbvwAAABUBAAALAAAA&#10;AAAAAAAAAAAAAB8BAABfcmVscy8ucmVsc1BLAQItABQABgAIAAAAIQCDl/YlwgAAANsAAAAPAAAA&#10;AAAAAAAAAAAAAAcCAABkcnMvZG93bnJldi54bWxQSwUGAAAAAAMAAwC3AAAA9gIAAAAA&#10;">
                  <v:imagedata r:id="rId43" o:title=""/>
                </v:shape>
                <w10:wrap anchorx="page" anchory="page"/>
              </v:group>
            </w:pict>
          </mc:Fallback>
        </mc:AlternateContent>
      </w:r>
      <w:r>
        <w:rPr>
          <w:noProof/>
        </w:rPr>
        <w:drawing>
          <wp:anchor distT="0" distB="0" distL="0" distR="0" simplePos="0" relativeHeight="251672576" behindDoc="1" locked="0" layoutInCell="1" allowOverlap="1" wp14:anchorId="19816FC6" wp14:editId="15A9C211">
            <wp:simplePos x="0" y="0"/>
            <wp:positionH relativeFrom="page">
              <wp:posOffset>5447326</wp:posOffset>
            </wp:positionH>
            <wp:positionV relativeFrom="page">
              <wp:posOffset>2043734</wp:posOffset>
            </wp:positionV>
            <wp:extent cx="640629" cy="300037"/>
            <wp:effectExtent l="0" t="0" r="0" b="0"/>
            <wp:wrapNone/>
            <wp:docPr id="1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jpeg"/>
                    <pic:cNvPicPr/>
                  </pic:nvPicPr>
                  <pic:blipFill>
                    <a:blip r:embed="rId38" cstate="print"/>
                    <a:stretch>
                      <a:fillRect/>
                    </a:stretch>
                  </pic:blipFill>
                  <pic:spPr>
                    <a:xfrm>
                      <a:off x="0" y="0"/>
                      <a:ext cx="640629" cy="300037"/>
                    </a:xfrm>
                    <a:prstGeom prst="rect">
                      <a:avLst/>
                    </a:prstGeom>
                  </pic:spPr>
                </pic:pic>
              </a:graphicData>
            </a:graphic>
          </wp:anchor>
        </w:drawing>
      </w:r>
      <w:r>
        <w:rPr>
          <w:noProof/>
        </w:rPr>
        <w:drawing>
          <wp:anchor distT="0" distB="0" distL="0" distR="0" simplePos="0" relativeHeight="251673600" behindDoc="1" locked="0" layoutInCell="1" allowOverlap="1" wp14:anchorId="2C86D66D" wp14:editId="4BDCDBAE">
            <wp:simplePos x="0" y="0"/>
            <wp:positionH relativeFrom="page">
              <wp:posOffset>6208267</wp:posOffset>
            </wp:positionH>
            <wp:positionV relativeFrom="page">
              <wp:posOffset>2017039</wp:posOffset>
            </wp:positionV>
            <wp:extent cx="938121" cy="386810"/>
            <wp:effectExtent l="0" t="0" r="0" b="0"/>
            <wp:wrapNone/>
            <wp:docPr id="56" name="image5.png"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5.png"/>
                    <pic:cNvPicPr/>
                  </pic:nvPicPr>
                  <pic:blipFill>
                    <a:blip r:embed="rId44" cstate="print"/>
                    <a:stretch>
                      <a:fillRect/>
                    </a:stretch>
                  </pic:blipFill>
                  <pic:spPr>
                    <a:xfrm>
                      <a:off x="0" y="0"/>
                      <a:ext cx="938121" cy="386810"/>
                    </a:xfrm>
                    <a:prstGeom prst="rect">
                      <a:avLst/>
                    </a:prstGeom>
                  </pic:spPr>
                </pic:pic>
              </a:graphicData>
            </a:graphic>
          </wp:anchor>
        </w:drawing>
      </w:r>
    </w:p>
    <w:p w14:paraId="20D08607" w14:textId="7327D714" w:rsidR="00727637" w:rsidRPr="00A02449" w:rsidRDefault="007B7F14" w:rsidP="00390058">
      <w:pPr>
        <w:pStyle w:val="Notas"/>
        <w:rPr>
          <w:color w:val="FFFFFF" w:themeColor="background1"/>
        </w:rPr>
      </w:pPr>
      <w:bookmarkStart w:id="375" w:name="_Toc96613572"/>
      <w:r w:rsidRPr="00A02449">
        <w:rPr>
          <w:color w:val="FFFFFF" w:themeColor="background1"/>
        </w:rPr>
        <w:t>DEMONSTRAÇÃO DO RESULTADO</w:t>
      </w:r>
      <w:bookmarkEnd w:id="375"/>
    </w:p>
    <w:p w14:paraId="2AC4DCE9" w14:textId="77777777" w:rsidR="00727637" w:rsidRDefault="00727637" w:rsidP="00727637">
      <w:pPr>
        <w:spacing w:before="6"/>
        <w:rPr>
          <w:rFonts w:ascii="Times New Roman"/>
          <w:sz w:val="27"/>
        </w:rPr>
      </w:pPr>
    </w:p>
    <w:tbl>
      <w:tblPr>
        <w:tblStyle w:val="TableNormal"/>
        <w:tblW w:w="0" w:type="auto"/>
        <w:tblInd w:w="17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6032"/>
        <w:gridCol w:w="1308"/>
        <w:gridCol w:w="1099"/>
        <w:gridCol w:w="1107"/>
        <w:gridCol w:w="1106"/>
      </w:tblGrid>
      <w:tr w:rsidR="00727637" w14:paraId="5C882E9B" w14:textId="77777777" w:rsidTr="00727637">
        <w:trPr>
          <w:trHeight w:val="1558"/>
        </w:trPr>
        <w:tc>
          <w:tcPr>
            <w:tcW w:w="10652" w:type="dxa"/>
            <w:gridSpan w:val="5"/>
          </w:tcPr>
          <w:p w14:paraId="5D5B949C" w14:textId="77777777" w:rsidR="00727637" w:rsidRDefault="00727637" w:rsidP="00727637">
            <w:pPr>
              <w:pStyle w:val="TableParagraph"/>
              <w:spacing w:before="172"/>
              <w:ind w:left="1843" w:right="1798"/>
              <w:jc w:val="center"/>
              <w:rPr>
                <w:b/>
                <w:sz w:val="23"/>
              </w:rPr>
            </w:pPr>
            <w:r>
              <w:rPr>
                <w:b/>
                <w:sz w:val="23"/>
              </w:rPr>
              <w:t>BANCO DO NORDESTE DO BRASIL S. A.</w:t>
            </w:r>
          </w:p>
          <w:p w14:paraId="1D6106D5" w14:textId="77777777" w:rsidR="00727637" w:rsidRDefault="00727637" w:rsidP="00727637">
            <w:pPr>
              <w:pStyle w:val="TableParagraph"/>
              <w:spacing w:before="24"/>
              <w:ind w:left="1843" w:right="1798"/>
              <w:jc w:val="center"/>
              <w:rPr>
                <w:b/>
                <w:sz w:val="14"/>
              </w:rPr>
            </w:pPr>
            <w:r>
              <w:rPr>
                <w:b/>
                <w:w w:val="105"/>
                <w:sz w:val="14"/>
              </w:rPr>
              <w:t>Demonstrações Financeiras Individuais</w:t>
            </w:r>
          </w:p>
          <w:p w14:paraId="2E4FCAE8" w14:textId="77777777" w:rsidR="00727637" w:rsidRDefault="00727637" w:rsidP="00727637">
            <w:pPr>
              <w:pStyle w:val="TableParagraph"/>
              <w:spacing w:before="32"/>
              <w:ind w:left="1843" w:right="1798"/>
              <w:jc w:val="center"/>
              <w:rPr>
                <w:b/>
                <w:sz w:val="17"/>
              </w:rPr>
            </w:pPr>
            <w:r>
              <w:rPr>
                <w:b/>
                <w:w w:val="105"/>
                <w:sz w:val="17"/>
              </w:rPr>
              <w:t>DEMONSTRAÇÕES DO RESULTADO</w:t>
            </w:r>
          </w:p>
          <w:p w14:paraId="46280298" w14:textId="77777777" w:rsidR="00727637" w:rsidRDefault="00727637" w:rsidP="00727637">
            <w:pPr>
              <w:pStyle w:val="TableParagraph"/>
              <w:spacing w:before="24"/>
              <w:ind w:left="1843" w:right="1801"/>
              <w:jc w:val="center"/>
              <w:rPr>
                <w:b/>
                <w:sz w:val="14"/>
              </w:rPr>
            </w:pPr>
            <w:r>
              <w:rPr>
                <w:b/>
                <w:w w:val="105"/>
                <w:sz w:val="14"/>
              </w:rPr>
              <w:t>Exercícios findos em 31 de Dezembro de 2021 e 2020 e Semestre findo em 31 de Dezembro de 2021</w:t>
            </w:r>
          </w:p>
          <w:p w14:paraId="07F852AB" w14:textId="77777777" w:rsidR="00727637" w:rsidRDefault="00727637" w:rsidP="00727637">
            <w:pPr>
              <w:pStyle w:val="TableParagraph"/>
              <w:spacing w:before="19"/>
              <w:ind w:left="1567" w:right="1801"/>
              <w:jc w:val="center"/>
              <w:rPr>
                <w:sz w:val="14"/>
              </w:rPr>
            </w:pPr>
            <w:r>
              <w:rPr>
                <w:w w:val="105"/>
                <w:sz w:val="14"/>
              </w:rPr>
              <w:t>(Valores em R$ Mil)</w:t>
            </w:r>
          </w:p>
        </w:tc>
      </w:tr>
      <w:tr w:rsidR="00727637" w14:paraId="3D135EFE" w14:textId="77777777" w:rsidTr="00727637">
        <w:trPr>
          <w:trHeight w:val="210"/>
        </w:trPr>
        <w:tc>
          <w:tcPr>
            <w:tcW w:w="6032" w:type="dxa"/>
            <w:tcBorders>
              <w:bottom w:val="nil"/>
            </w:tcBorders>
          </w:tcPr>
          <w:p w14:paraId="6F70CAE5" w14:textId="77777777" w:rsidR="00727637" w:rsidRDefault="00727637" w:rsidP="00727637">
            <w:pPr>
              <w:pStyle w:val="TableParagraph"/>
              <w:rPr>
                <w:rFonts w:ascii="Times New Roman"/>
                <w:sz w:val="14"/>
              </w:rPr>
            </w:pPr>
          </w:p>
        </w:tc>
        <w:tc>
          <w:tcPr>
            <w:tcW w:w="1308" w:type="dxa"/>
            <w:tcBorders>
              <w:bottom w:val="nil"/>
            </w:tcBorders>
          </w:tcPr>
          <w:p w14:paraId="5524A42F" w14:textId="77777777" w:rsidR="00727637" w:rsidRDefault="00727637" w:rsidP="00727637">
            <w:pPr>
              <w:pStyle w:val="TableParagraph"/>
              <w:rPr>
                <w:rFonts w:ascii="Times New Roman"/>
                <w:sz w:val="14"/>
              </w:rPr>
            </w:pPr>
          </w:p>
        </w:tc>
        <w:tc>
          <w:tcPr>
            <w:tcW w:w="1099" w:type="dxa"/>
          </w:tcPr>
          <w:p w14:paraId="79BB759D" w14:textId="77777777" w:rsidR="00727637" w:rsidRDefault="00727637" w:rsidP="00727637">
            <w:pPr>
              <w:pStyle w:val="TableParagraph"/>
              <w:spacing w:before="41" w:line="149" w:lineRule="exact"/>
              <w:ind w:right="86"/>
              <w:jc w:val="right"/>
              <w:rPr>
                <w:b/>
                <w:sz w:val="14"/>
              </w:rPr>
            </w:pPr>
            <w:r>
              <w:rPr>
                <w:b/>
                <w:w w:val="105"/>
                <w:sz w:val="14"/>
              </w:rPr>
              <w:t>2º Sem/2021</w:t>
            </w:r>
          </w:p>
        </w:tc>
        <w:tc>
          <w:tcPr>
            <w:tcW w:w="1107" w:type="dxa"/>
          </w:tcPr>
          <w:p w14:paraId="279C005F" w14:textId="77777777" w:rsidR="00727637" w:rsidRDefault="00727637" w:rsidP="00727637">
            <w:pPr>
              <w:pStyle w:val="TableParagraph"/>
              <w:spacing w:before="41" w:line="149" w:lineRule="exact"/>
              <w:ind w:left="195"/>
              <w:rPr>
                <w:b/>
                <w:sz w:val="14"/>
              </w:rPr>
            </w:pPr>
            <w:r>
              <w:rPr>
                <w:b/>
                <w:w w:val="105"/>
                <w:sz w:val="14"/>
              </w:rPr>
              <w:t>31.12.2021</w:t>
            </w:r>
          </w:p>
        </w:tc>
        <w:tc>
          <w:tcPr>
            <w:tcW w:w="1106" w:type="dxa"/>
          </w:tcPr>
          <w:p w14:paraId="26C70B90" w14:textId="77777777" w:rsidR="00727637" w:rsidRDefault="00727637" w:rsidP="00727637">
            <w:pPr>
              <w:pStyle w:val="TableParagraph"/>
              <w:spacing w:before="41" w:line="149" w:lineRule="exact"/>
              <w:ind w:left="194"/>
              <w:rPr>
                <w:b/>
                <w:sz w:val="14"/>
              </w:rPr>
            </w:pPr>
            <w:r>
              <w:rPr>
                <w:b/>
                <w:w w:val="105"/>
                <w:sz w:val="14"/>
              </w:rPr>
              <w:t>31.12.2020</w:t>
            </w:r>
          </w:p>
        </w:tc>
      </w:tr>
      <w:tr w:rsidR="00727637" w14:paraId="148B1EFB" w14:textId="77777777" w:rsidTr="00727637">
        <w:trPr>
          <w:trHeight w:val="495"/>
        </w:trPr>
        <w:tc>
          <w:tcPr>
            <w:tcW w:w="6032" w:type="dxa"/>
            <w:tcBorders>
              <w:top w:val="nil"/>
              <w:bottom w:val="nil"/>
            </w:tcBorders>
          </w:tcPr>
          <w:p w14:paraId="2B2FFB49" w14:textId="77777777" w:rsidR="00727637" w:rsidRDefault="00727637" w:rsidP="00727637">
            <w:pPr>
              <w:pStyle w:val="TableParagraph"/>
              <w:rPr>
                <w:rFonts w:ascii="Times New Roman"/>
                <w:sz w:val="16"/>
              </w:rPr>
            </w:pPr>
          </w:p>
          <w:p w14:paraId="6AC7DE28" w14:textId="77777777" w:rsidR="00727637" w:rsidRDefault="00727637" w:rsidP="00727637">
            <w:pPr>
              <w:pStyle w:val="TableParagraph"/>
              <w:spacing w:before="111"/>
              <w:ind w:left="71"/>
              <w:rPr>
                <w:b/>
                <w:sz w:val="14"/>
              </w:rPr>
            </w:pPr>
            <w:r>
              <w:rPr>
                <w:b/>
                <w:w w:val="105"/>
                <w:sz w:val="14"/>
              </w:rPr>
              <w:t>RECEITAS DA INTERMEDIAÇÃO FINANCEIRA</w:t>
            </w:r>
          </w:p>
        </w:tc>
        <w:tc>
          <w:tcPr>
            <w:tcW w:w="1308" w:type="dxa"/>
            <w:tcBorders>
              <w:top w:val="nil"/>
              <w:bottom w:val="nil"/>
            </w:tcBorders>
          </w:tcPr>
          <w:p w14:paraId="10A29F0B" w14:textId="77777777" w:rsidR="00727637" w:rsidRDefault="00727637" w:rsidP="00727637">
            <w:pPr>
              <w:pStyle w:val="TableParagraph"/>
              <w:rPr>
                <w:rFonts w:ascii="Times New Roman"/>
                <w:sz w:val="14"/>
              </w:rPr>
            </w:pPr>
          </w:p>
        </w:tc>
        <w:tc>
          <w:tcPr>
            <w:tcW w:w="1099" w:type="dxa"/>
            <w:tcBorders>
              <w:bottom w:val="nil"/>
            </w:tcBorders>
          </w:tcPr>
          <w:p w14:paraId="49BC1BDF" w14:textId="77777777" w:rsidR="00727637" w:rsidRDefault="00727637" w:rsidP="00727637">
            <w:pPr>
              <w:pStyle w:val="TableParagraph"/>
              <w:rPr>
                <w:rFonts w:ascii="Times New Roman"/>
                <w:sz w:val="16"/>
              </w:rPr>
            </w:pPr>
          </w:p>
          <w:p w14:paraId="508620AA" w14:textId="77777777" w:rsidR="00727637" w:rsidRDefault="00727637" w:rsidP="00727637">
            <w:pPr>
              <w:pStyle w:val="TableParagraph"/>
              <w:spacing w:before="111"/>
              <w:ind w:right="46"/>
              <w:jc w:val="right"/>
              <w:rPr>
                <w:b/>
                <w:sz w:val="14"/>
              </w:rPr>
            </w:pPr>
            <w:r>
              <w:rPr>
                <w:b/>
                <w:sz w:val="14"/>
              </w:rPr>
              <w:t>2.976.081</w:t>
            </w:r>
          </w:p>
        </w:tc>
        <w:tc>
          <w:tcPr>
            <w:tcW w:w="1107" w:type="dxa"/>
            <w:tcBorders>
              <w:bottom w:val="nil"/>
            </w:tcBorders>
          </w:tcPr>
          <w:p w14:paraId="449FEDC1" w14:textId="77777777" w:rsidR="00727637" w:rsidRDefault="00727637" w:rsidP="00727637">
            <w:pPr>
              <w:pStyle w:val="TableParagraph"/>
              <w:rPr>
                <w:rFonts w:ascii="Times New Roman"/>
                <w:sz w:val="16"/>
              </w:rPr>
            </w:pPr>
          </w:p>
          <w:p w14:paraId="4670D057" w14:textId="77777777" w:rsidR="00727637" w:rsidRDefault="00727637" w:rsidP="00727637">
            <w:pPr>
              <w:pStyle w:val="TableParagraph"/>
              <w:spacing w:before="111"/>
              <w:ind w:right="46"/>
              <w:jc w:val="right"/>
              <w:rPr>
                <w:b/>
                <w:sz w:val="14"/>
              </w:rPr>
            </w:pPr>
            <w:r>
              <w:rPr>
                <w:b/>
                <w:sz w:val="14"/>
              </w:rPr>
              <w:t>5.004.147</w:t>
            </w:r>
          </w:p>
        </w:tc>
        <w:tc>
          <w:tcPr>
            <w:tcW w:w="1106" w:type="dxa"/>
            <w:tcBorders>
              <w:bottom w:val="nil"/>
            </w:tcBorders>
          </w:tcPr>
          <w:p w14:paraId="70F58187" w14:textId="77777777" w:rsidR="00727637" w:rsidRDefault="00727637" w:rsidP="00727637">
            <w:pPr>
              <w:pStyle w:val="TableParagraph"/>
              <w:rPr>
                <w:rFonts w:ascii="Times New Roman"/>
                <w:sz w:val="16"/>
              </w:rPr>
            </w:pPr>
          </w:p>
          <w:p w14:paraId="157715C7" w14:textId="77777777" w:rsidR="00727637" w:rsidRDefault="00727637" w:rsidP="00727637">
            <w:pPr>
              <w:pStyle w:val="TableParagraph"/>
              <w:spacing w:before="111"/>
              <w:ind w:left="374"/>
              <w:rPr>
                <w:b/>
                <w:sz w:val="14"/>
              </w:rPr>
            </w:pPr>
            <w:r>
              <w:rPr>
                <w:b/>
                <w:w w:val="105"/>
                <w:sz w:val="14"/>
              </w:rPr>
              <w:t>3.946.066</w:t>
            </w:r>
          </w:p>
        </w:tc>
      </w:tr>
      <w:tr w:rsidR="00727637" w14:paraId="5CD4D16B" w14:textId="77777777" w:rsidTr="00727637">
        <w:trPr>
          <w:trHeight w:val="240"/>
        </w:trPr>
        <w:tc>
          <w:tcPr>
            <w:tcW w:w="6032" w:type="dxa"/>
            <w:tcBorders>
              <w:top w:val="nil"/>
              <w:bottom w:val="nil"/>
            </w:tcBorders>
          </w:tcPr>
          <w:p w14:paraId="383032B0" w14:textId="77777777" w:rsidR="00727637" w:rsidRDefault="00727637" w:rsidP="00727637">
            <w:pPr>
              <w:pStyle w:val="TableParagraph"/>
              <w:spacing w:before="39"/>
              <w:ind w:left="152"/>
              <w:rPr>
                <w:sz w:val="14"/>
              </w:rPr>
            </w:pPr>
            <w:r>
              <w:rPr>
                <w:w w:val="105"/>
                <w:sz w:val="14"/>
              </w:rPr>
              <w:t>Operações de Crédito</w:t>
            </w:r>
          </w:p>
        </w:tc>
        <w:tc>
          <w:tcPr>
            <w:tcW w:w="1308" w:type="dxa"/>
            <w:tcBorders>
              <w:top w:val="nil"/>
              <w:bottom w:val="nil"/>
            </w:tcBorders>
          </w:tcPr>
          <w:p w14:paraId="2C1569EC" w14:textId="77777777" w:rsidR="00727637" w:rsidRDefault="00727637" w:rsidP="00727637">
            <w:pPr>
              <w:pStyle w:val="TableParagraph"/>
              <w:spacing w:before="39"/>
              <w:ind w:right="229"/>
              <w:jc w:val="right"/>
              <w:rPr>
                <w:sz w:val="14"/>
              </w:rPr>
            </w:pPr>
            <w:r>
              <w:rPr>
                <w:w w:val="105"/>
                <w:sz w:val="14"/>
              </w:rPr>
              <w:t>(Nota 9.a.2)</w:t>
            </w:r>
          </w:p>
        </w:tc>
        <w:tc>
          <w:tcPr>
            <w:tcW w:w="1099" w:type="dxa"/>
            <w:tcBorders>
              <w:top w:val="nil"/>
              <w:bottom w:val="nil"/>
            </w:tcBorders>
          </w:tcPr>
          <w:p w14:paraId="4C8D505C" w14:textId="77777777" w:rsidR="00727637" w:rsidRDefault="00727637" w:rsidP="00727637">
            <w:pPr>
              <w:pStyle w:val="TableParagraph"/>
              <w:spacing w:before="39"/>
              <w:ind w:right="46"/>
              <w:jc w:val="right"/>
              <w:rPr>
                <w:sz w:val="14"/>
              </w:rPr>
            </w:pPr>
            <w:r>
              <w:rPr>
                <w:sz w:val="14"/>
              </w:rPr>
              <w:t>1.438.955</w:t>
            </w:r>
          </w:p>
        </w:tc>
        <w:tc>
          <w:tcPr>
            <w:tcW w:w="1107" w:type="dxa"/>
            <w:tcBorders>
              <w:top w:val="nil"/>
              <w:bottom w:val="nil"/>
            </w:tcBorders>
          </w:tcPr>
          <w:p w14:paraId="6450BA27" w14:textId="77777777" w:rsidR="00727637" w:rsidRDefault="00727637" w:rsidP="00727637">
            <w:pPr>
              <w:pStyle w:val="TableParagraph"/>
              <w:spacing w:before="39"/>
              <w:ind w:right="46"/>
              <w:jc w:val="right"/>
              <w:rPr>
                <w:sz w:val="14"/>
              </w:rPr>
            </w:pPr>
            <w:r>
              <w:rPr>
                <w:sz w:val="14"/>
              </w:rPr>
              <w:t>2.693.195</w:t>
            </w:r>
          </w:p>
        </w:tc>
        <w:tc>
          <w:tcPr>
            <w:tcW w:w="1106" w:type="dxa"/>
            <w:tcBorders>
              <w:top w:val="nil"/>
              <w:bottom w:val="nil"/>
            </w:tcBorders>
          </w:tcPr>
          <w:p w14:paraId="0802571E" w14:textId="77777777" w:rsidR="00727637" w:rsidRDefault="00727637" w:rsidP="00727637">
            <w:pPr>
              <w:pStyle w:val="TableParagraph"/>
              <w:spacing w:before="39"/>
              <w:ind w:left="374"/>
              <w:rPr>
                <w:sz w:val="14"/>
              </w:rPr>
            </w:pPr>
            <w:r>
              <w:rPr>
                <w:w w:val="105"/>
                <w:sz w:val="14"/>
              </w:rPr>
              <w:t>2.341.542</w:t>
            </w:r>
          </w:p>
        </w:tc>
      </w:tr>
      <w:tr w:rsidR="00727637" w14:paraId="5005EF2A" w14:textId="77777777" w:rsidTr="00727637">
        <w:trPr>
          <w:trHeight w:val="240"/>
        </w:trPr>
        <w:tc>
          <w:tcPr>
            <w:tcW w:w="6032" w:type="dxa"/>
            <w:tcBorders>
              <w:top w:val="nil"/>
              <w:bottom w:val="nil"/>
            </w:tcBorders>
          </w:tcPr>
          <w:p w14:paraId="6B72E690" w14:textId="77777777" w:rsidR="00727637" w:rsidRDefault="00727637" w:rsidP="00727637">
            <w:pPr>
              <w:pStyle w:val="TableParagraph"/>
              <w:spacing w:before="39"/>
              <w:ind w:left="152"/>
              <w:rPr>
                <w:sz w:val="14"/>
              </w:rPr>
            </w:pPr>
            <w:r>
              <w:rPr>
                <w:w w:val="105"/>
                <w:sz w:val="14"/>
              </w:rPr>
              <w:t>Resultado de Operações com Títulos e Valores Mobiliários</w:t>
            </w:r>
          </w:p>
        </w:tc>
        <w:tc>
          <w:tcPr>
            <w:tcW w:w="1308" w:type="dxa"/>
            <w:tcBorders>
              <w:top w:val="nil"/>
              <w:bottom w:val="nil"/>
            </w:tcBorders>
          </w:tcPr>
          <w:p w14:paraId="32040359" w14:textId="77777777" w:rsidR="00727637" w:rsidRDefault="00727637" w:rsidP="00727637">
            <w:pPr>
              <w:pStyle w:val="TableParagraph"/>
              <w:spacing w:before="39"/>
              <w:ind w:right="291"/>
              <w:jc w:val="right"/>
              <w:rPr>
                <w:sz w:val="14"/>
              </w:rPr>
            </w:pPr>
            <w:r>
              <w:rPr>
                <w:w w:val="105"/>
                <w:sz w:val="14"/>
              </w:rPr>
              <w:t>(Nota 7.b)</w:t>
            </w:r>
          </w:p>
        </w:tc>
        <w:tc>
          <w:tcPr>
            <w:tcW w:w="1099" w:type="dxa"/>
            <w:tcBorders>
              <w:top w:val="nil"/>
              <w:bottom w:val="nil"/>
            </w:tcBorders>
          </w:tcPr>
          <w:p w14:paraId="5F01297F" w14:textId="77777777" w:rsidR="00727637" w:rsidRDefault="00727637" w:rsidP="00727637">
            <w:pPr>
              <w:pStyle w:val="TableParagraph"/>
              <w:spacing w:before="39"/>
              <w:ind w:right="46"/>
              <w:jc w:val="right"/>
              <w:rPr>
                <w:sz w:val="14"/>
              </w:rPr>
            </w:pPr>
            <w:r>
              <w:rPr>
                <w:sz w:val="14"/>
              </w:rPr>
              <w:t>1.450.137</w:t>
            </w:r>
          </w:p>
        </w:tc>
        <w:tc>
          <w:tcPr>
            <w:tcW w:w="1107" w:type="dxa"/>
            <w:tcBorders>
              <w:top w:val="nil"/>
              <w:bottom w:val="nil"/>
            </w:tcBorders>
          </w:tcPr>
          <w:p w14:paraId="4AA1E7DE" w14:textId="77777777" w:rsidR="00727637" w:rsidRDefault="00727637" w:rsidP="00727637">
            <w:pPr>
              <w:pStyle w:val="TableParagraph"/>
              <w:spacing w:before="39"/>
              <w:ind w:right="46"/>
              <w:jc w:val="right"/>
              <w:rPr>
                <w:sz w:val="14"/>
              </w:rPr>
            </w:pPr>
            <w:r>
              <w:rPr>
                <w:sz w:val="14"/>
              </w:rPr>
              <w:t>2.174.162</w:t>
            </w:r>
          </w:p>
        </w:tc>
        <w:tc>
          <w:tcPr>
            <w:tcW w:w="1106" w:type="dxa"/>
            <w:tcBorders>
              <w:top w:val="nil"/>
              <w:bottom w:val="nil"/>
            </w:tcBorders>
          </w:tcPr>
          <w:p w14:paraId="40491DB8" w14:textId="77777777" w:rsidR="00727637" w:rsidRDefault="00727637" w:rsidP="00727637">
            <w:pPr>
              <w:pStyle w:val="TableParagraph"/>
              <w:spacing w:before="39"/>
              <w:ind w:left="374"/>
              <w:rPr>
                <w:sz w:val="14"/>
              </w:rPr>
            </w:pPr>
            <w:r>
              <w:rPr>
                <w:w w:val="105"/>
                <w:sz w:val="14"/>
              </w:rPr>
              <w:t>1.040.617</w:t>
            </w:r>
          </w:p>
        </w:tc>
      </w:tr>
      <w:tr w:rsidR="00727637" w14:paraId="17E3E8E7" w14:textId="77777777" w:rsidTr="00727637">
        <w:trPr>
          <w:trHeight w:val="240"/>
        </w:trPr>
        <w:tc>
          <w:tcPr>
            <w:tcW w:w="6032" w:type="dxa"/>
            <w:tcBorders>
              <w:top w:val="nil"/>
              <w:bottom w:val="nil"/>
            </w:tcBorders>
          </w:tcPr>
          <w:p w14:paraId="0EB4F780" w14:textId="77777777" w:rsidR="00727637" w:rsidRDefault="00727637" w:rsidP="00727637">
            <w:pPr>
              <w:pStyle w:val="TableParagraph"/>
              <w:spacing w:before="39"/>
              <w:ind w:left="152"/>
              <w:rPr>
                <w:sz w:val="14"/>
              </w:rPr>
            </w:pPr>
            <w:r>
              <w:rPr>
                <w:w w:val="105"/>
                <w:sz w:val="14"/>
              </w:rPr>
              <w:t>Resultado com Instrumentos Financeiros Derivativos</w:t>
            </w:r>
          </w:p>
        </w:tc>
        <w:tc>
          <w:tcPr>
            <w:tcW w:w="1308" w:type="dxa"/>
            <w:tcBorders>
              <w:top w:val="nil"/>
              <w:bottom w:val="nil"/>
            </w:tcBorders>
          </w:tcPr>
          <w:p w14:paraId="4F87A9CA" w14:textId="77777777" w:rsidR="00727637" w:rsidRDefault="00727637" w:rsidP="00727637">
            <w:pPr>
              <w:pStyle w:val="TableParagraph"/>
              <w:spacing w:before="39"/>
              <w:ind w:right="291"/>
              <w:jc w:val="right"/>
              <w:rPr>
                <w:sz w:val="14"/>
              </w:rPr>
            </w:pPr>
            <w:r>
              <w:rPr>
                <w:w w:val="105"/>
                <w:sz w:val="14"/>
              </w:rPr>
              <w:t>(Nota 7.d)</w:t>
            </w:r>
          </w:p>
        </w:tc>
        <w:tc>
          <w:tcPr>
            <w:tcW w:w="1099" w:type="dxa"/>
            <w:tcBorders>
              <w:top w:val="nil"/>
              <w:bottom w:val="nil"/>
            </w:tcBorders>
          </w:tcPr>
          <w:p w14:paraId="22897E61" w14:textId="77777777" w:rsidR="00727637" w:rsidRDefault="00727637" w:rsidP="00727637">
            <w:pPr>
              <w:pStyle w:val="TableParagraph"/>
              <w:spacing w:before="39"/>
              <w:ind w:right="46"/>
              <w:jc w:val="right"/>
              <w:rPr>
                <w:sz w:val="14"/>
              </w:rPr>
            </w:pPr>
            <w:r>
              <w:rPr>
                <w:sz w:val="14"/>
              </w:rPr>
              <w:t>6.153</w:t>
            </w:r>
          </w:p>
        </w:tc>
        <w:tc>
          <w:tcPr>
            <w:tcW w:w="1107" w:type="dxa"/>
            <w:tcBorders>
              <w:top w:val="nil"/>
              <w:bottom w:val="nil"/>
            </w:tcBorders>
          </w:tcPr>
          <w:p w14:paraId="0FC21A78" w14:textId="77777777" w:rsidR="00727637" w:rsidRDefault="00727637" w:rsidP="00727637">
            <w:pPr>
              <w:pStyle w:val="TableParagraph"/>
              <w:spacing w:before="39"/>
              <w:ind w:right="46"/>
              <w:jc w:val="right"/>
              <w:rPr>
                <w:sz w:val="14"/>
              </w:rPr>
            </w:pPr>
            <w:r>
              <w:rPr>
                <w:sz w:val="14"/>
              </w:rPr>
              <w:t>25.982</w:t>
            </w:r>
          </w:p>
        </w:tc>
        <w:tc>
          <w:tcPr>
            <w:tcW w:w="1106" w:type="dxa"/>
            <w:tcBorders>
              <w:top w:val="nil"/>
              <w:bottom w:val="nil"/>
            </w:tcBorders>
          </w:tcPr>
          <w:p w14:paraId="247E2F28" w14:textId="77777777" w:rsidR="00727637" w:rsidRDefault="00727637" w:rsidP="00727637">
            <w:pPr>
              <w:pStyle w:val="TableParagraph"/>
              <w:spacing w:before="39"/>
              <w:jc w:val="right"/>
              <w:rPr>
                <w:sz w:val="14"/>
              </w:rPr>
            </w:pPr>
            <w:r>
              <w:rPr>
                <w:w w:val="105"/>
                <w:sz w:val="14"/>
              </w:rPr>
              <w:t>(10.479)</w:t>
            </w:r>
          </w:p>
        </w:tc>
      </w:tr>
      <w:tr w:rsidR="00727637" w14:paraId="4F006F80" w14:textId="77777777" w:rsidTr="00727637">
        <w:trPr>
          <w:trHeight w:val="240"/>
        </w:trPr>
        <w:tc>
          <w:tcPr>
            <w:tcW w:w="6032" w:type="dxa"/>
            <w:tcBorders>
              <w:top w:val="nil"/>
              <w:bottom w:val="nil"/>
            </w:tcBorders>
          </w:tcPr>
          <w:p w14:paraId="1D6A9174" w14:textId="77777777" w:rsidR="00727637" w:rsidRDefault="00727637" w:rsidP="00727637">
            <w:pPr>
              <w:pStyle w:val="TableParagraph"/>
              <w:spacing w:before="39"/>
              <w:ind w:left="152"/>
              <w:rPr>
                <w:sz w:val="14"/>
              </w:rPr>
            </w:pPr>
            <w:r>
              <w:rPr>
                <w:w w:val="105"/>
                <w:sz w:val="14"/>
              </w:rPr>
              <w:t>Resultado de Operações de Câmbio</w:t>
            </w:r>
          </w:p>
        </w:tc>
        <w:tc>
          <w:tcPr>
            <w:tcW w:w="1308" w:type="dxa"/>
            <w:tcBorders>
              <w:top w:val="nil"/>
              <w:bottom w:val="nil"/>
            </w:tcBorders>
          </w:tcPr>
          <w:p w14:paraId="1C5AD713" w14:textId="77777777" w:rsidR="00727637" w:rsidRDefault="00727637" w:rsidP="00727637">
            <w:pPr>
              <w:pStyle w:val="TableParagraph"/>
              <w:spacing w:before="39"/>
              <w:ind w:right="251"/>
              <w:jc w:val="right"/>
              <w:rPr>
                <w:sz w:val="14"/>
              </w:rPr>
            </w:pPr>
            <w:r>
              <w:rPr>
                <w:w w:val="105"/>
                <w:sz w:val="14"/>
              </w:rPr>
              <w:t>(Nota 10.b)</w:t>
            </w:r>
          </w:p>
        </w:tc>
        <w:tc>
          <w:tcPr>
            <w:tcW w:w="1099" w:type="dxa"/>
            <w:tcBorders>
              <w:top w:val="nil"/>
              <w:bottom w:val="nil"/>
            </w:tcBorders>
          </w:tcPr>
          <w:p w14:paraId="63F9B5C3" w14:textId="77777777" w:rsidR="00727637" w:rsidRDefault="00727637" w:rsidP="00727637">
            <w:pPr>
              <w:pStyle w:val="TableParagraph"/>
              <w:spacing w:before="39"/>
              <w:ind w:right="46"/>
              <w:jc w:val="right"/>
              <w:rPr>
                <w:sz w:val="14"/>
              </w:rPr>
            </w:pPr>
            <w:r>
              <w:rPr>
                <w:sz w:val="14"/>
              </w:rPr>
              <w:t>72.549</w:t>
            </w:r>
          </w:p>
        </w:tc>
        <w:tc>
          <w:tcPr>
            <w:tcW w:w="1107" w:type="dxa"/>
            <w:tcBorders>
              <w:top w:val="nil"/>
              <w:bottom w:val="nil"/>
            </w:tcBorders>
          </w:tcPr>
          <w:p w14:paraId="7DBEED13" w14:textId="77777777" w:rsidR="00727637" w:rsidRDefault="00727637" w:rsidP="00727637">
            <w:pPr>
              <w:pStyle w:val="TableParagraph"/>
              <w:spacing w:before="39"/>
              <w:ind w:right="46"/>
              <w:jc w:val="right"/>
              <w:rPr>
                <w:sz w:val="14"/>
              </w:rPr>
            </w:pPr>
            <w:r>
              <w:rPr>
                <w:sz w:val="14"/>
              </w:rPr>
              <w:t>92.302</w:t>
            </w:r>
          </w:p>
        </w:tc>
        <w:tc>
          <w:tcPr>
            <w:tcW w:w="1106" w:type="dxa"/>
            <w:tcBorders>
              <w:top w:val="nil"/>
              <w:bottom w:val="nil"/>
            </w:tcBorders>
          </w:tcPr>
          <w:p w14:paraId="209A000B" w14:textId="77777777" w:rsidR="00727637" w:rsidRDefault="00727637" w:rsidP="00727637">
            <w:pPr>
              <w:pStyle w:val="TableParagraph"/>
              <w:spacing w:before="39"/>
              <w:ind w:right="46"/>
              <w:jc w:val="right"/>
              <w:rPr>
                <w:sz w:val="14"/>
              </w:rPr>
            </w:pPr>
            <w:r>
              <w:rPr>
                <w:sz w:val="14"/>
              </w:rPr>
              <w:t>556.099</w:t>
            </w:r>
          </w:p>
        </w:tc>
      </w:tr>
      <w:tr w:rsidR="00727637" w14:paraId="6D3FC278" w14:textId="77777777" w:rsidTr="00727637">
        <w:trPr>
          <w:trHeight w:val="239"/>
        </w:trPr>
        <w:tc>
          <w:tcPr>
            <w:tcW w:w="6032" w:type="dxa"/>
            <w:tcBorders>
              <w:top w:val="nil"/>
              <w:bottom w:val="nil"/>
            </w:tcBorders>
          </w:tcPr>
          <w:p w14:paraId="5EC2629B" w14:textId="77777777" w:rsidR="00727637" w:rsidRDefault="00727637" w:rsidP="00727637">
            <w:pPr>
              <w:pStyle w:val="TableParagraph"/>
              <w:spacing w:before="39"/>
              <w:ind w:left="152"/>
              <w:rPr>
                <w:sz w:val="14"/>
              </w:rPr>
            </w:pPr>
            <w:r>
              <w:rPr>
                <w:w w:val="105"/>
                <w:sz w:val="14"/>
              </w:rPr>
              <w:t>Resultado das Aplicações Compulsórias</w:t>
            </w:r>
          </w:p>
        </w:tc>
        <w:tc>
          <w:tcPr>
            <w:tcW w:w="1308" w:type="dxa"/>
            <w:tcBorders>
              <w:top w:val="nil"/>
              <w:bottom w:val="nil"/>
            </w:tcBorders>
          </w:tcPr>
          <w:p w14:paraId="624DBDBB" w14:textId="77777777" w:rsidR="00727637" w:rsidRDefault="00727637" w:rsidP="00727637">
            <w:pPr>
              <w:pStyle w:val="TableParagraph"/>
              <w:spacing w:before="39"/>
              <w:ind w:right="291"/>
              <w:jc w:val="right"/>
              <w:rPr>
                <w:sz w:val="14"/>
              </w:rPr>
            </w:pPr>
            <w:r>
              <w:rPr>
                <w:w w:val="105"/>
                <w:sz w:val="14"/>
              </w:rPr>
              <w:t>(Nota 8.b)</w:t>
            </w:r>
          </w:p>
        </w:tc>
        <w:tc>
          <w:tcPr>
            <w:tcW w:w="1099" w:type="dxa"/>
            <w:tcBorders>
              <w:top w:val="nil"/>
              <w:bottom w:val="nil"/>
            </w:tcBorders>
          </w:tcPr>
          <w:p w14:paraId="5B749E93" w14:textId="77777777" w:rsidR="00727637" w:rsidRDefault="00727637" w:rsidP="00727637">
            <w:pPr>
              <w:pStyle w:val="TableParagraph"/>
              <w:spacing w:before="39"/>
              <w:ind w:right="46"/>
              <w:jc w:val="right"/>
              <w:rPr>
                <w:sz w:val="14"/>
              </w:rPr>
            </w:pPr>
            <w:r>
              <w:rPr>
                <w:sz w:val="14"/>
              </w:rPr>
              <w:t>8.287</w:t>
            </w:r>
          </w:p>
        </w:tc>
        <w:tc>
          <w:tcPr>
            <w:tcW w:w="1107" w:type="dxa"/>
            <w:tcBorders>
              <w:top w:val="nil"/>
              <w:bottom w:val="nil"/>
            </w:tcBorders>
          </w:tcPr>
          <w:p w14:paraId="23F45FF8" w14:textId="77777777" w:rsidR="00727637" w:rsidRDefault="00727637" w:rsidP="00727637">
            <w:pPr>
              <w:pStyle w:val="TableParagraph"/>
              <w:spacing w:before="39"/>
              <w:ind w:right="46"/>
              <w:jc w:val="right"/>
              <w:rPr>
                <w:sz w:val="14"/>
              </w:rPr>
            </w:pPr>
            <w:r>
              <w:rPr>
                <w:sz w:val="14"/>
              </w:rPr>
              <w:t>18.506</w:t>
            </w:r>
          </w:p>
        </w:tc>
        <w:tc>
          <w:tcPr>
            <w:tcW w:w="1106" w:type="dxa"/>
            <w:tcBorders>
              <w:top w:val="nil"/>
              <w:bottom w:val="nil"/>
            </w:tcBorders>
          </w:tcPr>
          <w:p w14:paraId="71127C84" w14:textId="77777777" w:rsidR="00727637" w:rsidRDefault="00727637" w:rsidP="00727637">
            <w:pPr>
              <w:pStyle w:val="TableParagraph"/>
              <w:spacing w:before="39"/>
              <w:ind w:right="46"/>
              <w:jc w:val="right"/>
              <w:rPr>
                <w:sz w:val="14"/>
              </w:rPr>
            </w:pPr>
            <w:r>
              <w:rPr>
                <w:sz w:val="14"/>
              </w:rPr>
              <w:t>18.287</w:t>
            </w:r>
          </w:p>
        </w:tc>
      </w:tr>
      <w:tr w:rsidR="00727637" w14:paraId="242015D9" w14:textId="77777777" w:rsidTr="00727637">
        <w:trPr>
          <w:trHeight w:val="240"/>
        </w:trPr>
        <w:tc>
          <w:tcPr>
            <w:tcW w:w="6032" w:type="dxa"/>
            <w:tcBorders>
              <w:top w:val="nil"/>
              <w:bottom w:val="nil"/>
            </w:tcBorders>
          </w:tcPr>
          <w:p w14:paraId="421472CD" w14:textId="77777777" w:rsidR="00727637" w:rsidRDefault="00727637" w:rsidP="00727637">
            <w:pPr>
              <w:pStyle w:val="TableParagraph"/>
              <w:spacing w:before="39"/>
              <w:ind w:left="71"/>
              <w:rPr>
                <w:b/>
                <w:sz w:val="14"/>
              </w:rPr>
            </w:pPr>
            <w:r>
              <w:rPr>
                <w:b/>
                <w:w w:val="105"/>
                <w:sz w:val="14"/>
              </w:rPr>
              <w:t>DESPESAS DA INTERMEDIAÇÃO FINANCEIRA</w:t>
            </w:r>
          </w:p>
        </w:tc>
        <w:tc>
          <w:tcPr>
            <w:tcW w:w="1308" w:type="dxa"/>
            <w:tcBorders>
              <w:top w:val="nil"/>
              <w:bottom w:val="nil"/>
            </w:tcBorders>
          </w:tcPr>
          <w:p w14:paraId="2584EA08" w14:textId="77777777" w:rsidR="00727637" w:rsidRDefault="00727637" w:rsidP="00727637">
            <w:pPr>
              <w:pStyle w:val="TableParagraph"/>
              <w:rPr>
                <w:rFonts w:ascii="Times New Roman"/>
                <w:sz w:val="14"/>
              </w:rPr>
            </w:pPr>
          </w:p>
        </w:tc>
        <w:tc>
          <w:tcPr>
            <w:tcW w:w="1099" w:type="dxa"/>
            <w:tcBorders>
              <w:top w:val="nil"/>
              <w:bottom w:val="nil"/>
            </w:tcBorders>
          </w:tcPr>
          <w:p w14:paraId="7712FA49" w14:textId="77777777" w:rsidR="00727637" w:rsidRDefault="00727637" w:rsidP="00727637">
            <w:pPr>
              <w:pStyle w:val="TableParagraph"/>
              <w:spacing w:before="39"/>
              <w:jc w:val="right"/>
              <w:rPr>
                <w:b/>
                <w:sz w:val="14"/>
              </w:rPr>
            </w:pPr>
            <w:r>
              <w:rPr>
                <w:b/>
                <w:w w:val="105"/>
                <w:sz w:val="14"/>
              </w:rPr>
              <w:t>(1.353.200)</w:t>
            </w:r>
          </w:p>
        </w:tc>
        <w:tc>
          <w:tcPr>
            <w:tcW w:w="1107" w:type="dxa"/>
            <w:tcBorders>
              <w:top w:val="nil"/>
              <w:bottom w:val="nil"/>
            </w:tcBorders>
          </w:tcPr>
          <w:p w14:paraId="2E18CA5E" w14:textId="77777777" w:rsidR="00727637" w:rsidRDefault="00727637" w:rsidP="00727637">
            <w:pPr>
              <w:pStyle w:val="TableParagraph"/>
              <w:spacing w:before="39"/>
              <w:jc w:val="right"/>
              <w:rPr>
                <w:b/>
                <w:sz w:val="14"/>
              </w:rPr>
            </w:pPr>
            <w:r>
              <w:rPr>
                <w:b/>
                <w:w w:val="105"/>
                <w:sz w:val="14"/>
              </w:rPr>
              <w:t>(2.094.484)</w:t>
            </w:r>
          </w:p>
        </w:tc>
        <w:tc>
          <w:tcPr>
            <w:tcW w:w="1106" w:type="dxa"/>
            <w:tcBorders>
              <w:top w:val="nil"/>
              <w:bottom w:val="nil"/>
            </w:tcBorders>
          </w:tcPr>
          <w:p w14:paraId="081837C4" w14:textId="77777777" w:rsidR="00727637" w:rsidRDefault="00727637" w:rsidP="00727637">
            <w:pPr>
              <w:pStyle w:val="TableParagraph"/>
              <w:spacing w:before="39"/>
              <w:jc w:val="right"/>
              <w:rPr>
                <w:b/>
                <w:sz w:val="14"/>
              </w:rPr>
            </w:pPr>
            <w:r>
              <w:rPr>
                <w:b/>
                <w:w w:val="105"/>
                <w:sz w:val="14"/>
              </w:rPr>
              <w:t>(2.097.997)</w:t>
            </w:r>
          </w:p>
        </w:tc>
      </w:tr>
      <w:tr w:rsidR="00727637" w14:paraId="5E2F793D" w14:textId="77777777" w:rsidTr="00727637">
        <w:trPr>
          <w:trHeight w:val="240"/>
        </w:trPr>
        <w:tc>
          <w:tcPr>
            <w:tcW w:w="6032" w:type="dxa"/>
            <w:tcBorders>
              <w:top w:val="nil"/>
              <w:bottom w:val="nil"/>
            </w:tcBorders>
          </w:tcPr>
          <w:p w14:paraId="7DF2EFC8" w14:textId="77777777" w:rsidR="00727637" w:rsidRDefault="00727637" w:rsidP="00727637">
            <w:pPr>
              <w:pStyle w:val="TableParagraph"/>
              <w:spacing w:before="39"/>
              <w:ind w:left="152"/>
              <w:rPr>
                <w:sz w:val="14"/>
              </w:rPr>
            </w:pPr>
            <w:r>
              <w:rPr>
                <w:w w:val="105"/>
                <w:sz w:val="14"/>
              </w:rPr>
              <w:t>Operações de Captação no Mercado</w:t>
            </w:r>
          </w:p>
        </w:tc>
        <w:tc>
          <w:tcPr>
            <w:tcW w:w="1308" w:type="dxa"/>
            <w:tcBorders>
              <w:top w:val="nil"/>
              <w:bottom w:val="nil"/>
            </w:tcBorders>
          </w:tcPr>
          <w:p w14:paraId="6BE5D692" w14:textId="77777777" w:rsidR="00727637" w:rsidRDefault="00727637" w:rsidP="00727637">
            <w:pPr>
              <w:pStyle w:val="TableParagraph"/>
              <w:spacing w:before="39"/>
              <w:ind w:right="229"/>
              <w:jc w:val="right"/>
              <w:rPr>
                <w:sz w:val="14"/>
              </w:rPr>
            </w:pPr>
            <w:r>
              <w:rPr>
                <w:w w:val="105"/>
                <w:sz w:val="14"/>
              </w:rPr>
              <w:t>(Nota 14.d )</w:t>
            </w:r>
          </w:p>
        </w:tc>
        <w:tc>
          <w:tcPr>
            <w:tcW w:w="1099" w:type="dxa"/>
            <w:tcBorders>
              <w:top w:val="nil"/>
              <w:bottom w:val="nil"/>
            </w:tcBorders>
          </w:tcPr>
          <w:p w14:paraId="6B65963F" w14:textId="77777777" w:rsidR="00727637" w:rsidRDefault="00727637" w:rsidP="00727637">
            <w:pPr>
              <w:pStyle w:val="TableParagraph"/>
              <w:spacing w:before="39"/>
              <w:jc w:val="right"/>
              <w:rPr>
                <w:sz w:val="14"/>
              </w:rPr>
            </w:pPr>
            <w:r>
              <w:rPr>
                <w:w w:val="105"/>
                <w:sz w:val="14"/>
              </w:rPr>
              <w:t>(396.161)</w:t>
            </w:r>
          </w:p>
        </w:tc>
        <w:tc>
          <w:tcPr>
            <w:tcW w:w="1107" w:type="dxa"/>
            <w:tcBorders>
              <w:top w:val="nil"/>
              <w:bottom w:val="nil"/>
            </w:tcBorders>
          </w:tcPr>
          <w:p w14:paraId="3341EECA" w14:textId="77777777" w:rsidR="00727637" w:rsidRDefault="00727637" w:rsidP="00727637">
            <w:pPr>
              <w:pStyle w:val="TableParagraph"/>
              <w:spacing w:before="39"/>
              <w:jc w:val="right"/>
              <w:rPr>
                <w:sz w:val="14"/>
              </w:rPr>
            </w:pPr>
            <w:r>
              <w:rPr>
                <w:w w:val="105"/>
                <w:sz w:val="14"/>
              </w:rPr>
              <w:t>(656.273)</w:t>
            </w:r>
          </w:p>
        </w:tc>
        <w:tc>
          <w:tcPr>
            <w:tcW w:w="1106" w:type="dxa"/>
            <w:tcBorders>
              <w:top w:val="nil"/>
              <w:bottom w:val="nil"/>
            </w:tcBorders>
          </w:tcPr>
          <w:p w14:paraId="037297A0" w14:textId="77777777" w:rsidR="00727637" w:rsidRDefault="00727637" w:rsidP="00727637">
            <w:pPr>
              <w:pStyle w:val="TableParagraph"/>
              <w:spacing w:before="39"/>
              <w:jc w:val="right"/>
              <w:rPr>
                <w:sz w:val="14"/>
              </w:rPr>
            </w:pPr>
            <w:r>
              <w:rPr>
                <w:w w:val="105"/>
                <w:sz w:val="14"/>
              </w:rPr>
              <w:t>(423.660)</w:t>
            </w:r>
          </w:p>
        </w:tc>
      </w:tr>
      <w:tr w:rsidR="00727637" w14:paraId="0C21E963" w14:textId="77777777" w:rsidTr="00727637">
        <w:trPr>
          <w:trHeight w:val="240"/>
        </w:trPr>
        <w:tc>
          <w:tcPr>
            <w:tcW w:w="6032" w:type="dxa"/>
            <w:tcBorders>
              <w:top w:val="nil"/>
              <w:bottom w:val="nil"/>
            </w:tcBorders>
          </w:tcPr>
          <w:p w14:paraId="5E4B0821" w14:textId="77777777" w:rsidR="00727637" w:rsidRDefault="00727637" w:rsidP="00727637">
            <w:pPr>
              <w:pStyle w:val="TableParagraph"/>
              <w:spacing w:before="39"/>
              <w:ind w:left="152"/>
              <w:rPr>
                <w:sz w:val="14"/>
              </w:rPr>
            </w:pPr>
            <w:r>
              <w:rPr>
                <w:w w:val="105"/>
                <w:sz w:val="14"/>
              </w:rPr>
              <w:t>Operações de Empréstimos e Repasses</w:t>
            </w:r>
          </w:p>
        </w:tc>
        <w:tc>
          <w:tcPr>
            <w:tcW w:w="1308" w:type="dxa"/>
            <w:tcBorders>
              <w:top w:val="nil"/>
              <w:bottom w:val="nil"/>
            </w:tcBorders>
          </w:tcPr>
          <w:p w14:paraId="7F83B433" w14:textId="77777777" w:rsidR="00727637" w:rsidRDefault="00727637" w:rsidP="00727637">
            <w:pPr>
              <w:pStyle w:val="TableParagraph"/>
              <w:spacing w:before="39"/>
              <w:ind w:right="229"/>
              <w:jc w:val="right"/>
              <w:rPr>
                <w:sz w:val="14"/>
              </w:rPr>
            </w:pPr>
            <w:r>
              <w:rPr>
                <w:w w:val="105"/>
                <w:sz w:val="14"/>
              </w:rPr>
              <w:t>(Nota 15.e )</w:t>
            </w:r>
          </w:p>
        </w:tc>
        <w:tc>
          <w:tcPr>
            <w:tcW w:w="1099" w:type="dxa"/>
            <w:tcBorders>
              <w:top w:val="nil"/>
              <w:bottom w:val="nil"/>
            </w:tcBorders>
          </w:tcPr>
          <w:p w14:paraId="7AA4FD0A" w14:textId="77777777" w:rsidR="00727637" w:rsidRDefault="00727637" w:rsidP="00727637">
            <w:pPr>
              <w:pStyle w:val="TableParagraph"/>
              <w:spacing w:before="39"/>
              <w:jc w:val="right"/>
              <w:rPr>
                <w:sz w:val="14"/>
              </w:rPr>
            </w:pPr>
            <w:r>
              <w:rPr>
                <w:w w:val="105"/>
                <w:sz w:val="14"/>
              </w:rPr>
              <w:t>(825.855)</w:t>
            </w:r>
          </w:p>
        </w:tc>
        <w:tc>
          <w:tcPr>
            <w:tcW w:w="1107" w:type="dxa"/>
            <w:tcBorders>
              <w:top w:val="nil"/>
              <w:bottom w:val="nil"/>
            </w:tcBorders>
          </w:tcPr>
          <w:p w14:paraId="268C53DB" w14:textId="77777777" w:rsidR="00727637" w:rsidRDefault="00727637" w:rsidP="00727637">
            <w:pPr>
              <w:pStyle w:val="TableParagraph"/>
              <w:spacing w:before="39"/>
              <w:jc w:val="right"/>
              <w:rPr>
                <w:sz w:val="14"/>
              </w:rPr>
            </w:pPr>
            <w:r>
              <w:rPr>
                <w:w w:val="105"/>
                <w:sz w:val="14"/>
              </w:rPr>
              <w:t>(1.180.272)</w:t>
            </w:r>
          </w:p>
        </w:tc>
        <w:tc>
          <w:tcPr>
            <w:tcW w:w="1106" w:type="dxa"/>
            <w:tcBorders>
              <w:top w:val="nil"/>
              <w:bottom w:val="nil"/>
            </w:tcBorders>
          </w:tcPr>
          <w:p w14:paraId="7079CFB3" w14:textId="77777777" w:rsidR="00727637" w:rsidRDefault="00727637" w:rsidP="00727637">
            <w:pPr>
              <w:pStyle w:val="TableParagraph"/>
              <w:spacing w:before="39"/>
              <w:jc w:val="right"/>
              <w:rPr>
                <w:sz w:val="14"/>
              </w:rPr>
            </w:pPr>
            <w:r>
              <w:rPr>
                <w:w w:val="105"/>
                <w:sz w:val="14"/>
              </w:rPr>
              <w:t>(1.250.544)</w:t>
            </w:r>
          </w:p>
        </w:tc>
      </w:tr>
      <w:tr w:rsidR="00727637" w14:paraId="25BD681E" w14:textId="77777777" w:rsidTr="00727637">
        <w:trPr>
          <w:trHeight w:val="240"/>
        </w:trPr>
        <w:tc>
          <w:tcPr>
            <w:tcW w:w="6032" w:type="dxa"/>
            <w:tcBorders>
              <w:top w:val="nil"/>
              <w:bottom w:val="nil"/>
            </w:tcBorders>
          </w:tcPr>
          <w:p w14:paraId="0C03290D" w14:textId="77777777" w:rsidR="00727637" w:rsidRDefault="00727637" w:rsidP="00727637">
            <w:pPr>
              <w:pStyle w:val="TableParagraph"/>
              <w:spacing w:before="39"/>
              <w:ind w:left="152"/>
              <w:rPr>
                <w:sz w:val="14"/>
              </w:rPr>
            </w:pPr>
            <w:r>
              <w:rPr>
                <w:w w:val="105"/>
                <w:sz w:val="14"/>
              </w:rPr>
              <w:t>Provisão para Risco de Crédito</w:t>
            </w:r>
          </w:p>
        </w:tc>
        <w:tc>
          <w:tcPr>
            <w:tcW w:w="1308" w:type="dxa"/>
            <w:tcBorders>
              <w:top w:val="nil"/>
              <w:bottom w:val="nil"/>
            </w:tcBorders>
          </w:tcPr>
          <w:p w14:paraId="704A8008" w14:textId="77777777" w:rsidR="00727637" w:rsidRDefault="00727637" w:rsidP="00727637">
            <w:pPr>
              <w:pStyle w:val="TableParagraph"/>
              <w:spacing w:before="39"/>
              <w:ind w:right="291"/>
              <w:jc w:val="right"/>
              <w:rPr>
                <w:sz w:val="14"/>
              </w:rPr>
            </w:pPr>
            <w:r>
              <w:rPr>
                <w:w w:val="105"/>
                <w:sz w:val="14"/>
              </w:rPr>
              <w:t>(Nota 9.e)</w:t>
            </w:r>
          </w:p>
        </w:tc>
        <w:tc>
          <w:tcPr>
            <w:tcW w:w="1099" w:type="dxa"/>
            <w:tcBorders>
              <w:top w:val="nil"/>
              <w:bottom w:val="nil"/>
            </w:tcBorders>
          </w:tcPr>
          <w:p w14:paraId="751EA877" w14:textId="77777777" w:rsidR="00727637" w:rsidRDefault="00727637" w:rsidP="00727637">
            <w:pPr>
              <w:pStyle w:val="TableParagraph"/>
              <w:spacing w:before="39"/>
              <w:jc w:val="right"/>
              <w:rPr>
                <w:sz w:val="14"/>
              </w:rPr>
            </w:pPr>
            <w:r>
              <w:rPr>
                <w:w w:val="105"/>
                <w:sz w:val="14"/>
              </w:rPr>
              <w:t>(131.184)</w:t>
            </w:r>
          </w:p>
        </w:tc>
        <w:tc>
          <w:tcPr>
            <w:tcW w:w="1107" w:type="dxa"/>
            <w:tcBorders>
              <w:top w:val="nil"/>
              <w:bottom w:val="nil"/>
            </w:tcBorders>
          </w:tcPr>
          <w:p w14:paraId="3431DD49" w14:textId="77777777" w:rsidR="00727637" w:rsidRDefault="00727637" w:rsidP="00727637">
            <w:pPr>
              <w:pStyle w:val="TableParagraph"/>
              <w:spacing w:before="39"/>
              <w:jc w:val="right"/>
              <w:rPr>
                <w:sz w:val="14"/>
              </w:rPr>
            </w:pPr>
            <w:r>
              <w:rPr>
                <w:w w:val="105"/>
                <w:sz w:val="14"/>
              </w:rPr>
              <w:t>(257.939)</w:t>
            </w:r>
          </w:p>
        </w:tc>
        <w:tc>
          <w:tcPr>
            <w:tcW w:w="1106" w:type="dxa"/>
            <w:tcBorders>
              <w:top w:val="nil"/>
              <w:bottom w:val="nil"/>
            </w:tcBorders>
          </w:tcPr>
          <w:p w14:paraId="7802FD54" w14:textId="77777777" w:rsidR="00727637" w:rsidRDefault="00727637" w:rsidP="00727637">
            <w:pPr>
              <w:pStyle w:val="TableParagraph"/>
              <w:spacing w:before="39"/>
              <w:jc w:val="right"/>
              <w:rPr>
                <w:sz w:val="14"/>
              </w:rPr>
            </w:pPr>
            <w:r>
              <w:rPr>
                <w:w w:val="105"/>
                <w:sz w:val="14"/>
              </w:rPr>
              <w:t>(423.793)</w:t>
            </w:r>
          </w:p>
        </w:tc>
      </w:tr>
      <w:tr w:rsidR="00727637" w14:paraId="61C7F0B5" w14:textId="77777777" w:rsidTr="00727637">
        <w:trPr>
          <w:trHeight w:val="240"/>
        </w:trPr>
        <w:tc>
          <w:tcPr>
            <w:tcW w:w="6032" w:type="dxa"/>
            <w:tcBorders>
              <w:top w:val="nil"/>
              <w:bottom w:val="nil"/>
            </w:tcBorders>
          </w:tcPr>
          <w:p w14:paraId="6E501040" w14:textId="77777777" w:rsidR="00727637" w:rsidRDefault="00727637" w:rsidP="00727637">
            <w:pPr>
              <w:pStyle w:val="TableParagraph"/>
              <w:spacing w:before="39"/>
              <w:ind w:left="71"/>
              <w:rPr>
                <w:b/>
                <w:sz w:val="14"/>
              </w:rPr>
            </w:pPr>
            <w:r>
              <w:rPr>
                <w:b/>
                <w:w w:val="105"/>
                <w:sz w:val="14"/>
              </w:rPr>
              <w:t>RESULTADO BRUTO DA INTERMEDIAÇÃO FINANCEIRA</w:t>
            </w:r>
          </w:p>
        </w:tc>
        <w:tc>
          <w:tcPr>
            <w:tcW w:w="1308" w:type="dxa"/>
            <w:tcBorders>
              <w:top w:val="nil"/>
              <w:bottom w:val="nil"/>
            </w:tcBorders>
          </w:tcPr>
          <w:p w14:paraId="108C60C9" w14:textId="77777777" w:rsidR="00727637" w:rsidRDefault="00727637" w:rsidP="00727637">
            <w:pPr>
              <w:pStyle w:val="TableParagraph"/>
              <w:rPr>
                <w:rFonts w:ascii="Times New Roman"/>
                <w:sz w:val="14"/>
              </w:rPr>
            </w:pPr>
          </w:p>
        </w:tc>
        <w:tc>
          <w:tcPr>
            <w:tcW w:w="1099" w:type="dxa"/>
            <w:tcBorders>
              <w:top w:val="nil"/>
              <w:bottom w:val="nil"/>
            </w:tcBorders>
          </w:tcPr>
          <w:p w14:paraId="7469CA78" w14:textId="77777777" w:rsidR="00727637" w:rsidRDefault="00727637" w:rsidP="00727637">
            <w:pPr>
              <w:pStyle w:val="TableParagraph"/>
              <w:spacing w:before="39"/>
              <w:ind w:right="46"/>
              <w:jc w:val="right"/>
              <w:rPr>
                <w:b/>
                <w:sz w:val="14"/>
              </w:rPr>
            </w:pPr>
            <w:r>
              <w:rPr>
                <w:b/>
                <w:sz w:val="14"/>
              </w:rPr>
              <w:t>1.622.881</w:t>
            </w:r>
          </w:p>
        </w:tc>
        <w:tc>
          <w:tcPr>
            <w:tcW w:w="1107" w:type="dxa"/>
            <w:tcBorders>
              <w:top w:val="nil"/>
              <w:bottom w:val="nil"/>
            </w:tcBorders>
          </w:tcPr>
          <w:p w14:paraId="19895A6D" w14:textId="77777777" w:rsidR="00727637" w:rsidRDefault="00727637" w:rsidP="00727637">
            <w:pPr>
              <w:pStyle w:val="TableParagraph"/>
              <w:spacing w:before="39"/>
              <w:ind w:right="46"/>
              <w:jc w:val="right"/>
              <w:rPr>
                <w:b/>
                <w:sz w:val="14"/>
              </w:rPr>
            </w:pPr>
            <w:r>
              <w:rPr>
                <w:b/>
                <w:sz w:val="14"/>
              </w:rPr>
              <w:t>2.909.663</w:t>
            </w:r>
          </w:p>
        </w:tc>
        <w:tc>
          <w:tcPr>
            <w:tcW w:w="1106" w:type="dxa"/>
            <w:tcBorders>
              <w:top w:val="nil"/>
              <w:bottom w:val="nil"/>
            </w:tcBorders>
          </w:tcPr>
          <w:p w14:paraId="455ED2C0" w14:textId="77777777" w:rsidR="00727637" w:rsidRDefault="00727637" w:rsidP="00727637">
            <w:pPr>
              <w:pStyle w:val="TableParagraph"/>
              <w:spacing w:before="39"/>
              <w:ind w:left="374"/>
              <w:rPr>
                <w:b/>
                <w:sz w:val="14"/>
              </w:rPr>
            </w:pPr>
            <w:r>
              <w:rPr>
                <w:b/>
                <w:w w:val="105"/>
                <w:sz w:val="14"/>
              </w:rPr>
              <w:t>1.848.069</w:t>
            </w:r>
          </w:p>
        </w:tc>
      </w:tr>
      <w:tr w:rsidR="00727637" w14:paraId="0249D6BE" w14:textId="77777777" w:rsidTr="00727637">
        <w:trPr>
          <w:trHeight w:val="240"/>
        </w:trPr>
        <w:tc>
          <w:tcPr>
            <w:tcW w:w="6032" w:type="dxa"/>
            <w:tcBorders>
              <w:top w:val="nil"/>
              <w:bottom w:val="nil"/>
            </w:tcBorders>
          </w:tcPr>
          <w:p w14:paraId="4E6A2B3E" w14:textId="77777777" w:rsidR="00727637" w:rsidRDefault="00727637" w:rsidP="00727637">
            <w:pPr>
              <w:pStyle w:val="TableParagraph"/>
              <w:spacing w:before="39"/>
              <w:ind w:left="71"/>
              <w:rPr>
                <w:b/>
                <w:sz w:val="14"/>
              </w:rPr>
            </w:pPr>
            <w:r>
              <w:rPr>
                <w:b/>
                <w:w w:val="105"/>
                <w:sz w:val="14"/>
              </w:rPr>
              <w:t>OUTRAS RECEITAS OPERACIONAIS</w:t>
            </w:r>
          </w:p>
        </w:tc>
        <w:tc>
          <w:tcPr>
            <w:tcW w:w="1308" w:type="dxa"/>
            <w:tcBorders>
              <w:top w:val="nil"/>
              <w:bottom w:val="nil"/>
            </w:tcBorders>
          </w:tcPr>
          <w:p w14:paraId="5A09BB0B" w14:textId="77777777" w:rsidR="00727637" w:rsidRDefault="00727637" w:rsidP="00727637">
            <w:pPr>
              <w:pStyle w:val="TableParagraph"/>
              <w:rPr>
                <w:rFonts w:ascii="Times New Roman"/>
                <w:sz w:val="14"/>
              </w:rPr>
            </w:pPr>
          </w:p>
        </w:tc>
        <w:tc>
          <w:tcPr>
            <w:tcW w:w="1099" w:type="dxa"/>
            <w:tcBorders>
              <w:top w:val="nil"/>
              <w:bottom w:val="nil"/>
            </w:tcBorders>
          </w:tcPr>
          <w:p w14:paraId="425986D0" w14:textId="77777777" w:rsidR="00727637" w:rsidRDefault="00727637" w:rsidP="00727637">
            <w:pPr>
              <w:pStyle w:val="TableParagraph"/>
              <w:spacing w:before="39"/>
              <w:ind w:right="46"/>
              <w:jc w:val="right"/>
              <w:rPr>
                <w:b/>
                <w:sz w:val="14"/>
              </w:rPr>
            </w:pPr>
            <w:r>
              <w:rPr>
                <w:b/>
                <w:sz w:val="14"/>
              </w:rPr>
              <w:t>2.564.438</w:t>
            </w:r>
          </w:p>
        </w:tc>
        <w:tc>
          <w:tcPr>
            <w:tcW w:w="1107" w:type="dxa"/>
            <w:tcBorders>
              <w:top w:val="nil"/>
              <w:bottom w:val="nil"/>
            </w:tcBorders>
          </w:tcPr>
          <w:p w14:paraId="7F95B007" w14:textId="77777777" w:rsidR="00727637" w:rsidRDefault="00727637" w:rsidP="00727637">
            <w:pPr>
              <w:pStyle w:val="TableParagraph"/>
              <w:spacing w:before="39"/>
              <w:ind w:right="46"/>
              <w:jc w:val="right"/>
              <w:rPr>
                <w:b/>
                <w:sz w:val="14"/>
              </w:rPr>
            </w:pPr>
            <w:r>
              <w:rPr>
                <w:b/>
                <w:sz w:val="14"/>
              </w:rPr>
              <w:t>5.211.624</w:t>
            </w:r>
          </w:p>
        </w:tc>
        <w:tc>
          <w:tcPr>
            <w:tcW w:w="1106" w:type="dxa"/>
            <w:tcBorders>
              <w:top w:val="nil"/>
              <w:bottom w:val="nil"/>
            </w:tcBorders>
          </w:tcPr>
          <w:p w14:paraId="2C8EEDE9" w14:textId="77777777" w:rsidR="00727637" w:rsidRDefault="00727637" w:rsidP="00727637">
            <w:pPr>
              <w:pStyle w:val="TableParagraph"/>
              <w:spacing w:before="39"/>
              <w:ind w:left="374"/>
              <w:rPr>
                <w:b/>
                <w:sz w:val="14"/>
              </w:rPr>
            </w:pPr>
            <w:r>
              <w:rPr>
                <w:b/>
                <w:w w:val="105"/>
                <w:sz w:val="14"/>
              </w:rPr>
              <w:t>5.068.577</w:t>
            </w:r>
          </w:p>
        </w:tc>
      </w:tr>
      <w:tr w:rsidR="00727637" w14:paraId="79A309C6" w14:textId="77777777" w:rsidTr="00727637">
        <w:trPr>
          <w:trHeight w:val="240"/>
        </w:trPr>
        <w:tc>
          <w:tcPr>
            <w:tcW w:w="6032" w:type="dxa"/>
            <w:tcBorders>
              <w:top w:val="nil"/>
              <w:bottom w:val="nil"/>
            </w:tcBorders>
          </w:tcPr>
          <w:p w14:paraId="65BFFB5B" w14:textId="77777777" w:rsidR="00727637" w:rsidRDefault="00727637" w:rsidP="00727637">
            <w:pPr>
              <w:pStyle w:val="TableParagraph"/>
              <w:spacing w:before="39"/>
              <w:ind w:left="152"/>
              <w:rPr>
                <w:sz w:val="14"/>
              </w:rPr>
            </w:pPr>
            <w:r>
              <w:rPr>
                <w:w w:val="105"/>
                <w:sz w:val="14"/>
              </w:rPr>
              <w:t>Receitas de Prestação de Serviços</w:t>
            </w:r>
          </w:p>
        </w:tc>
        <w:tc>
          <w:tcPr>
            <w:tcW w:w="1308" w:type="dxa"/>
            <w:tcBorders>
              <w:top w:val="nil"/>
              <w:bottom w:val="nil"/>
            </w:tcBorders>
          </w:tcPr>
          <w:p w14:paraId="111AC514" w14:textId="77777777" w:rsidR="00727637" w:rsidRDefault="00727637" w:rsidP="00727637">
            <w:pPr>
              <w:pStyle w:val="TableParagraph"/>
              <w:spacing w:before="39"/>
              <w:ind w:right="251"/>
              <w:jc w:val="right"/>
              <w:rPr>
                <w:sz w:val="14"/>
              </w:rPr>
            </w:pPr>
            <w:r>
              <w:rPr>
                <w:w w:val="105"/>
                <w:sz w:val="14"/>
              </w:rPr>
              <w:t>(Nota 21.a)</w:t>
            </w:r>
          </w:p>
        </w:tc>
        <w:tc>
          <w:tcPr>
            <w:tcW w:w="1099" w:type="dxa"/>
            <w:tcBorders>
              <w:top w:val="nil"/>
              <w:bottom w:val="nil"/>
            </w:tcBorders>
          </w:tcPr>
          <w:p w14:paraId="4B0753C7" w14:textId="77777777" w:rsidR="00727637" w:rsidRDefault="00727637" w:rsidP="00727637">
            <w:pPr>
              <w:pStyle w:val="TableParagraph"/>
              <w:spacing w:before="39"/>
              <w:ind w:right="46"/>
              <w:jc w:val="right"/>
              <w:rPr>
                <w:sz w:val="14"/>
              </w:rPr>
            </w:pPr>
            <w:r>
              <w:rPr>
                <w:sz w:val="14"/>
              </w:rPr>
              <w:t>1.246.988</w:t>
            </w:r>
          </w:p>
        </w:tc>
        <w:tc>
          <w:tcPr>
            <w:tcW w:w="1107" w:type="dxa"/>
            <w:tcBorders>
              <w:top w:val="nil"/>
              <w:bottom w:val="nil"/>
            </w:tcBorders>
          </w:tcPr>
          <w:p w14:paraId="7325C604" w14:textId="77777777" w:rsidR="00727637" w:rsidRDefault="00727637" w:rsidP="00727637">
            <w:pPr>
              <w:pStyle w:val="TableParagraph"/>
              <w:spacing w:before="39"/>
              <w:ind w:right="46"/>
              <w:jc w:val="right"/>
              <w:rPr>
                <w:sz w:val="14"/>
              </w:rPr>
            </w:pPr>
            <w:r>
              <w:rPr>
                <w:sz w:val="14"/>
              </w:rPr>
              <w:t>2.642.384</w:t>
            </w:r>
          </w:p>
        </w:tc>
        <w:tc>
          <w:tcPr>
            <w:tcW w:w="1106" w:type="dxa"/>
            <w:tcBorders>
              <w:top w:val="nil"/>
              <w:bottom w:val="nil"/>
            </w:tcBorders>
          </w:tcPr>
          <w:p w14:paraId="0B2A87A9" w14:textId="77777777" w:rsidR="00727637" w:rsidRDefault="00727637" w:rsidP="00727637">
            <w:pPr>
              <w:pStyle w:val="TableParagraph"/>
              <w:spacing w:before="39"/>
              <w:ind w:left="374"/>
              <w:rPr>
                <w:sz w:val="14"/>
              </w:rPr>
            </w:pPr>
            <w:r>
              <w:rPr>
                <w:w w:val="105"/>
                <w:sz w:val="14"/>
              </w:rPr>
              <w:t>2.746.600</w:t>
            </w:r>
          </w:p>
        </w:tc>
      </w:tr>
      <w:tr w:rsidR="00727637" w14:paraId="2BECE549" w14:textId="77777777" w:rsidTr="00727637">
        <w:trPr>
          <w:trHeight w:val="240"/>
        </w:trPr>
        <w:tc>
          <w:tcPr>
            <w:tcW w:w="6032" w:type="dxa"/>
            <w:tcBorders>
              <w:top w:val="nil"/>
              <w:bottom w:val="nil"/>
            </w:tcBorders>
          </w:tcPr>
          <w:p w14:paraId="7EBAF7A6" w14:textId="77777777" w:rsidR="00727637" w:rsidRDefault="00727637" w:rsidP="00727637">
            <w:pPr>
              <w:pStyle w:val="TableParagraph"/>
              <w:spacing w:before="39"/>
              <w:ind w:left="152"/>
              <w:rPr>
                <w:sz w:val="14"/>
              </w:rPr>
            </w:pPr>
            <w:r>
              <w:rPr>
                <w:w w:val="105"/>
                <w:sz w:val="14"/>
              </w:rPr>
              <w:t>Rendas de Tarifas Bancárias</w:t>
            </w:r>
          </w:p>
        </w:tc>
        <w:tc>
          <w:tcPr>
            <w:tcW w:w="1308" w:type="dxa"/>
            <w:tcBorders>
              <w:top w:val="nil"/>
              <w:bottom w:val="nil"/>
            </w:tcBorders>
          </w:tcPr>
          <w:p w14:paraId="65BB8BEC" w14:textId="77777777" w:rsidR="00727637" w:rsidRDefault="00727637" w:rsidP="00727637">
            <w:pPr>
              <w:pStyle w:val="TableParagraph"/>
              <w:spacing w:before="39"/>
              <w:ind w:right="251"/>
              <w:jc w:val="right"/>
              <w:rPr>
                <w:sz w:val="14"/>
              </w:rPr>
            </w:pPr>
            <w:r>
              <w:rPr>
                <w:w w:val="105"/>
                <w:sz w:val="14"/>
              </w:rPr>
              <w:t>(Nota 21.b)</w:t>
            </w:r>
          </w:p>
        </w:tc>
        <w:tc>
          <w:tcPr>
            <w:tcW w:w="1099" w:type="dxa"/>
            <w:tcBorders>
              <w:top w:val="nil"/>
              <w:bottom w:val="nil"/>
            </w:tcBorders>
          </w:tcPr>
          <w:p w14:paraId="66F3B6DF" w14:textId="77777777" w:rsidR="00727637" w:rsidRDefault="00727637" w:rsidP="00727637">
            <w:pPr>
              <w:pStyle w:val="TableParagraph"/>
              <w:spacing w:before="39"/>
              <w:ind w:right="46"/>
              <w:jc w:val="right"/>
              <w:rPr>
                <w:sz w:val="14"/>
              </w:rPr>
            </w:pPr>
            <w:r>
              <w:rPr>
                <w:sz w:val="14"/>
              </w:rPr>
              <w:t>66.715</w:t>
            </w:r>
          </w:p>
        </w:tc>
        <w:tc>
          <w:tcPr>
            <w:tcW w:w="1107" w:type="dxa"/>
            <w:tcBorders>
              <w:top w:val="nil"/>
              <w:bottom w:val="nil"/>
            </w:tcBorders>
          </w:tcPr>
          <w:p w14:paraId="2EBB768F" w14:textId="77777777" w:rsidR="00727637" w:rsidRDefault="00727637" w:rsidP="00727637">
            <w:pPr>
              <w:pStyle w:val="TableParagraph"/>
              <w:spacing w:before="39"/>
              <w:ind w:right="46"/>
              <w:jc w:val="right"/>
              <w:rPr>
                <w:sz w:val="14"/>
              </w:rPr>
            </w:pPr>
            <w:r>
              <w:rPr>
                <w:sz w:val="14"/>
              </w:rPr>
              <w:t>124.106</w:t>
            </w:r>
          </w:p>
        </w:tc>
        <w:tc>
          <w:tcPr>
            <w:tcW w:w="1106" w:type="dxa"/>
            <w:tcBorders>
              <w:top w:val="nil"/>
              <w:bottom w:val="nil"/>
            </w:tcBorders>
          </w:tcPr>
          <w:p w14:paraId="68C014DA" w14:textId="77777777" w:rsidR="00727637" w:rsidRDefault="00727637" w:rsidP="00727637">
            <w:pPr>
              <w:pStyle w:val="TableParagraph"/>
              <w:spacing w:before="39"/>
              <w:ind w:right="46"/>
              <w:jc w:val="right"/>
              <w:rPr>
                <w:sz w:val="14"/>
              </w:rPr>
            </w:pPr>
            <w:r>
              <w:rPr>
                <w:sz w:val="14"/>
              </w:rPr>
              <w:t>100.482</w:t>
            </w:r>
          </w:p>
        </w:tc>
      </w:tr>
      <w:tr w:rsidR="00727637" w14:paraId="3885F45C" w14:textId="77777777" w:rsidTr="00727637">
        <w:trPr>
          <w:trHeight w:val="240"/>
        </w:trPr>
        <w:tc>
          <w:tcPr>
            <w:tcW w:w="6032" w:type="dxa"/>
            <w:tcBorders>
              <w:top w:val="nil"/>
              <w:bottom w:val="nil"/>
            </w:tcBorders>
          </w:tcPr>
          <w:p w14:paraId="3A24DF30" w14:textId="77777777" w:rsidR="00727637" w:rsidRDefault="00727637" w:rsidP="00727637">
            <w:pPr>
              <w:pStyle w:val="TableParagraph"/>
              <w:spacing w:before="39"/>
              <w:ind w:left="152"/>
              <w:rPr>
                <w:sz w:val="14"/>
              </w:rPr>
            </w:pPr>
            <w:r>
              <w:rPr>
                <w:w w:val="105"/>
                <w:sz w:val="14"/>
              </w:rPr>
              <w:t>FNE-Del credere</w:t>
            </w:r>
          </w:p>
        </w:tc>
        <w:tc>
          <w:tcPr>
            <w:tcW w:w="1308" w:type="dxa"/>
            <w:tcBorders>
              <w:top w:val="nil"/>
              <w:bottom w:val="nil"/>
            </w:tcBorders>
          </w:tcPr>
          <w:p w14:paraId="3392FAB9" w14:textId="77777777" w:rsidR="00727637" w:rsidRDefault="00727637" w:rsidP="00727637">
            <w:pPr>
              <w:pStyle w:val="TableParagraph"/>
              <w:spacing w:before="39"/>
              <w:ind w:right="270"/>
              <w:jc w:val="right"/>
              <w:rPr>
                <w:sz w:val="14"/>
              </w:rPr>
            </w:pPr>
            <w:r>
              <w:rPr>
                <w:w w:val="105"/>
                <w:sz w:val="14"/>
              </w:rPr>
              <w:t>(Nota 21.f)</w:t>
            </w:r>
          </w:p>
        </w:tc>
        <w:tc>
          <w:tcPr>
            <w:tcW w:w="1099" w:type="dxa"/>
            <w:tcBorders>
              <w:top w:val="nil"/>
              <w:bottom w:val="nil"/>
            </w:tcBorders>
          </w:tcPr>
          <w:p w14:paraId="28A94D38" w14:textId="77777777" w:rsidR="00727637" w:rsidRDefault="00727637" w:rsidP="00727637">
            <w:pPr>
              <w:pStyle w:val="TableParagraph"/>
              <w:spacing w:before="39"/>
              <w:ind w:right="46"/>
              <w:jc w:val="right"/>
              <w:rPr>
                <w:sz w:val="14"/>
              </w:rPr>
            </w:pPr>
            <w:r>
              <w:rPr>
                <w:sz w:val="14"/>
              </w:rPr>
              <w:t>1.169.061</w:t>
            </w:r>
          </w:p>
        </w:tc>
        <w:tc>
          <w:tcPr>
            <w:tcW w:w="1107" w:type="dxa"/>
            <w:tcBorders>
              <w:top w:val="nil"/>
              <w:bottom w:val="nil"/>
            </w:tcBorders>
          </w:tcPr>
          <w:p w14:paraId="02043829" w14:textId="77777777" w:rsidR="00727637" w:rsidRDefault="00727637" w:rsidP="00727637">
            <w:pPr>
              <w:pStyle w:val="TableParagraph"/>
              <w:spacing w:before="39"/>
              <w:ind w:right="46"/>
              <w:jc w:val="right"/>
              <w:rPr>
                <w:sz w:val="14"/>
              </w:rPr>
            </w:pPr>
            <w:r>
              <w:rPr>
                <w:sz w:val="14"/>
              </w:rPr>
              <w:t>2.281.945</w:t>
            </w:r>
          </w:p>
        </w:tc>
        <w:tc>
          <w:tcPr>
            <w:tcW w:w="1106" w:type="dxa"/>
            <w:tcBorders>
              <w:top w:val="nil"/>
              <w:bottom w:val="nil"/>
            </w:tcBorders>
          </w:tcPr>
          <w:p w14:paraId="76EB3610" w14:textId="77777777" w:rsidR="00727637" w:rsidRDefault="00727637" w:rsidP="00727637">
            <w:pPr>
              <w:pStyle w:val="TableParagraph"/>
              <w:spacing w:before="39"/>
              <w:ind w:left="374"/>
              <w:rPr>
                <w:sz w:val="14"/>
              </w:rPr>
            </w:pPr>
            <w:r>
              <w:rPr>
                <w:w w:val="105"/>
                <w:sz w:val="14"/>
              </w:rPr>
              <w:t>1.949.580</w:t>
            </w:r>
          </w:p>
        </w:tc>
      </w:tr>
      <w:tr w:rsidR="00727637" w14:paraId="79584B89" w14:textId="77777777" w:rsidTr="00727637">
        <w:trPr>
          <w:trHeight w:val="240"/>
        </w:trPr>
        <w:tc>
          <w:tcPr>
            <w:tcW w:w="6032" w:type="dxa"/>
            <w:tcBorders>
              <w:top w:val="nil"/>
              <w:bottom w:val="nil"/>
            </w:tcBorders>
          </w:tcPr>
          <w:p w14:paraId="05FC313C" w14:textId="77777777" w:rsidR="00727637" w:rsidRDefault="00727637" w:rsidP="00727637">
            <w:pPr>
              <w:pStyle w:val="TableParagraph"/>
              <w:spacing w:before="39"/>
              <w:ind w:left="152"/>
              <w:rPr>
                <w:sz w:val="14"/>
              </w:rPr>
            </w:pPr>
            <w:r>
              <w:rPr>
                <w:w w:val="105"/>
                <w:sz w:val="14"/>
              </w:rPr>
              <w:t>Outras Receitas Operacionais</w:t>
            </w:r>
          </w:p>
        </w:tc>
        <w:tc>
          <w:tcPr>
            <w:tcW w:w="1308" w:type="dxa"/>
            <w:tcBorders>
              <w:top w:val="nil"/>
              <w:bottom w:val="nil"/>
            </w:tcBorders>
          </w:tcPr>
          <w:p w14:paraId="36F98D09" w14:textId="77777777" w:rsidR="00727637" w:rsidRDefault="00727637" w:rsidP="00727637">
            <w:pPr>
              <w:pStyle w:val="TableParagraph"/>
              <w:spacing w:before="39"/>
              <w:ind w:right="251"/>
              <w:jc w:val="right"/>
              <w:rPr>
                <w:sz w:val="14"/>
              </w:rPr>
            </w:pPr>
            <w:r>
              <w:rPr>
                <w:w w:val="105"/>
                <w:sz w:val="14"/>
              </w:rPr>
              <w:t>(Nota 21.g)</w:t>
            </w:r>
          </w:p>
        </w:tc>
        <w:tc>
          <w:tcPr>
            <w:tcW w:w="1099" w:type="dxa"/>
            <w:tcBorders>
              <w:top w:val="nil"/>
              <w:bottom w:val="nil"/>
            </w:tcBorders>
          </w:tcPr>
          <w:p w14:paraId="1EA45BA0" w14:textId="77777777" w:rsidR="00727637" w:rsidRDefault="00727637" w:rsidP="00727637">
            <w:pPr>
              <w:pStyle w:val="TableParagraph"/>
              <w:spacing w:before="39"/>
              <w:ind w:right="46"/>
              <w:jc w:val="right"/>
              <w:rPr>
                <w:sz w:val="14"/>
              </w:rPr>
            </w:pPr>
            <w:r>
              <w:rPr>
                <w:sz w:val="14"/>
              </w:rPr>
              <w:t>81.674</w:t>
            </w:r>
          </w:p>
        </w:tc>
        <w:tc>
          <w:tcPr>
            <w:tcW w:w="1107" w:type="dxa"/>
            <w:tcBorders>
              <w:top w:val="nil"/>
              <w:bottom w:val="nil"/>
            </w:tcBorders>
          </w:tcPr>
          <w:p w14:paraId="225BDC4C" w14:textId="77777777" w:rsidR="00727637" w:rsidRDefault="00727637" w:rsidP="00727637">
            <w:pPr>
              <w:pStyle w:val="TableParagraph"/>
              <w:spacing w:before="39"/>
              <w:ind w:right="46"/>
              <w:jc w:val="right"/>
              <w:rPr>
                <w:sz w:val="14"/>
              </w:rPr>
            </w:pPr>
            <w:r>
              <w:rPr>
                <w:sz w:val="14"/>
              </w:rPr>
              <w:t>163.189</w:t>
            </w:r>
          </w:p>
        </w:tc>
        <w:tc>
          <w:tcPr>
            <w:tcW w:w="1106" w:type="dxa"/>
            <w:tcBorders>
              <w:top w:val="nil"/>
              <w:bottom w:val="nil"/>
            </w:tcBorders>
          </w:tcPr>
          <w:p w14:paraId="391F1AEA" w14:textId="77777777" w:rsidR="00727637" w:rsidRDefault="00727637" w:rsidP="00727637">
            <w:pPr>
              <w:pStyle w:val="TableParagraph"/>
              <w:spacing w:before="39"/>
              <w:ind w:right="46"/>
              <w:jc w:val="right"/>
              <w:rPr>
                <w:sz w:val="14"/>
              </w:rPr>
            </w:pPr>
            <w:r>
              <w:rPr>
                <w:sz w:val="14"/>
              </w:rPr>
              <w:t>271.915</w:t>
            </w:r>
          </w:p>
        </w:tc>
      </w:tr>
      <w:tr w:rsidR="00727637" w14:paraId="708BBCFF" w14:textId="77777777" w:rsidTr="00727637">
        <w:trPr>
          <w:trHeight w:val="240"/>
        </w:trPr>
        <w:tc>
          <w:tcPr>
            <w:tcW w:w="6032" w:type="dxa"/>
            <w:tcBorders>
              <w:top w:val="nil"/>
              <w:bottom w:val="nil"/>
            </w:tcBorders>
          </w:tcPr>
          <w:p w14:paraId="4B56C061" w14:textId="77777777" w:rsidR="00727637" w:rsidRDefault="00727637" w:rsidP="00727637">
            <w:pPr>
              <w:pStyle w:val="TableParagraph"/>
              <w:spacing w:before="39"/>
              <w:ind w:left="71"/>
              <w:rPr>
                <w:b/>
                <w:sz w:val="14"/>
              </w:rPr>
            </w:pPr>
            <w:r>
              <w:rPr>
                <w:b/>
                <w:w w:val="105"/>
                <w:sz w:val="14"/>
              </w:rPr>
              <w:t>OUTRAS DESPESAS OPERACIONAIS</w:t>
            </w:r>
          </w:p>
        </w:tc>
        <w:tc>
          <w:tcPr>
            <w:tcW w:w="1308" w:type="dxa"/>
            <w:tcBorders>
              <w:top w:val="nil"/>
              <w:bottom w:val="nil"/>
            </w:tcBorders>
          </w:tcPr>
          <w:p w14:paraId="5A1F1B95" w14:textId="77777777" w:rsidR="00727637" w:rsidRDefault="00727637" w:rsidP="00727637">
            <w:pPr>
              <w:pStyle w:val="TableParagraph"/>
              <w:rPr>
                <w:rFonts w:ascii="Times New Roman"/>
                <w:sz w:val="14"/>
              </w:rPr>
            </w:pPr>
          </w:p>
        </w:tc>
        <w:tc>
          <w:tcPr>
            <w:tcW w:w="1099" w:type="dxa"/>
            <w:tcBorders>
              <w:top w:val="nil"/>
              <w:bottom w:val="nil"/>
            </w:tcBorders>
          </w:tcPr>
          <w:p w14:paraId="767214DE" w14:textId="77777777" w:rsidR="00727637" w:rsidRDefault="00727637" w:rsidP="00727637">
            <w:pPr>
              <w:pStyle w:val="TableParagraph"/>
              <w:spacing w:before="39"/>
              <w:jc w:val="right"/>
              <w:rPr>
                <w:b/>
                <w:sz w:val="14"/>
              </w:rPr>
            </w:pPr>
            <w:r>
              <w:rPr>
                <w:b/>
                <w:w w:val="105"/>
                <w:sz w:val="14"/>
              </w:rPr>
              <w:t>(2.668.640)</w:t>
            </w:r>
          </w:p>
        </w:tc>
        <w:tc>
          <w:tcPr>
            <w:tcW w:w="1107" w:type="dxa"/>
            <w:tcBorders>
              <w:top w:val="nil"/>
              <w:bottom w:val="nil"/>
            </w:tcBorders>
          </w:tcPr>
          <w:p w14:paraId="11977E84" w14:textId="77777777" w:rsidR="00727637" w:rsidRDefault="00727637" w:rsidP="00727637">
            <w:pPr>
              <w:pStyle w:val="TableParagraph"/>
              <w:spacing w:before="39"/>
              <w:jc w:val="right"/>
              <w:rPr>
                <w:b/>
                <w:sz w:val="14"/>
              </w:rPr>
            </w:pPr>
            <w:r>
              <w:rPr>
                <w:b/>
                <w:w w:val="105"/>
                <w:sz w:val="14"/>
              </w:rPr>
              <w:t>(5.307.085)</w:t>
            </w:r>
          </w:p>
        </w:tc>
        <w:tc>
          <w:tcPr>
            <w:tcW w:w="1106" w:type="dxa"/>
            <w:tcBorders>
              <w:top w:val="nil"/>
              <w:bottom w:val="nil"/>
            </w:tcBorders>
          </w:tcPr>
          <w:p w14:paraId="7BDD36C9" w14:textId="77777777" w:rsidR="00727637" w:rsidRDefault="00727637" w:rsidP="00727637">
            <w:pPr>
              <w:pStyle w:val="TableParagraph"/>
              <w:spacing w:before="39"/>
              <w:jc w:val="right"/>
              <w:rPr>
                <w:b/>
                <w:sz w:val="14"/>
              </w:rPr>
            </w:pPr>
            <w:r>
              <w:rPr>
                <w:b/>
                <w:w w:val="105"/>
                <w:sz w:val="14"/>
              </w:rPr>
              <w:t>(5.365.540)</w:t>
            </w:r>
          </w:p>
        </w:tc>
      </w:tr>
      <w:tr w:rsidR="00727637" w14:paraId="033669B9" w14:textId="77777777" w:rsidTr="00727637">
        <w:trPr>
          <w:trHeight w:val="240"/>
        </w:trPr>
        <w:tc>
          <w:tcPr>
            <w:tcW w:w="6032" w:type="dxa"/>
            <w:tcBorders>
              <w:top w:val="nil"/>
              <w:bottom w:val="nil"/>
            </w:tcBorders>
          </w:tcPr>
          <w:p w14:paraId="3BDE65C4" w14:textId="77777777" w:rsidR="00727637" w:rsidRDefault="00727637" w:rsidP="00727637">
            <w:pPr>
              <w:pStyle w:val="TableParagraph"/>
              <w:spacing w:before="39"/>
              <w:ind w:left="152"/>
              <w:rPr>
                <w:sz w:val="14"/>
              </w:rPr>
            </w:pPr>
            <w:r>
              <w:rPr>
                <w:w w:val="105"/>
                <w:sz w:val="14"/>
              </w:rPr>
              <w:t>Despesas de Pessoal</w:t>
            </w:r>
          </w:p>
        </w:tc>
        <w:tc>
          <w:tcPr>
            <w:tcW w:w="1308" w:type="dxa"/>
            <w:tcBorders>
              <w:top w:val="nil"/>
              <w:bottom w:val="nil"/>
            </w:tcBorders>
          </w:tcPr>
          <w:p w14:paraId="5DF2F607" w14:textId="77777777" w:rsidR="00727637" w:rsidRDefault="00727637" w:rsidP="00727637">
            <w:pPr>
              <w:pStyle w:val="TableParagraph"/>
              <w:spacing w:before="39"/>
              <w:ind w:right="253"/>
              <w:jc w:val="right"/>
              <w:rPr>
                <w:sz w:val="14"/>
              </w:rPr>
            </w:pPr>
            <w:r>
              <w:rPr>
                <w:w w:val="105"/>
                <w:sz w:val="14"/>
              </w:rPr>
              <w:t>(Nota 21.c)</w:t>
            </w:r>
          </w:p>
        </w:tc>
        <w:tc>
          <w:tcPr>
            <w:tcW w:w="1099" w:type="dxa"/>
            <w:tcBorders>
              <w:top w:val="nil"/>
              <w:bottom w:val="nil"/>
            </w:tcBorders>
          </w:tcPr>
          <w:p w14:paraId="4CD564FA" w14:textId="77777777" w:rsidR="00727637" w:rsidRDefault="00727637" w:rsidP="00727637">
            <w:pPr>
              <w:pStyle w:val="TableParagraph"/>
              <w:spacing w:before="39"/>
              <w:jc w:val="right"/>
              <w:rPr>
                <w:sz w:val="14"/>
              </w:rPr>
            </w:pPr>
            <w:r>
              <w:rPr>
                <w:w w:val="105"/>
                <w:sz w:val="14"/>
              </w:rPr>
              <w:t>(1.201.111)</w:t>
            </w:r>
          </w:p>
        </w:tc>
        <w:tc>
          <w:tcPr>
            <w:tcW w:w="1107" w:type="dxa"/>
            <w:tcBorders>
              <w:top w:val="nil"/>
              <w:bottom w:val="nil"/>
            </w:tcBorders>
          </w:tcPr>
          <w:p w14:paraId="318F9D05" w14:textId="77777777" w:rsidR="00727637" w:rsidRDefault="00727637" w:rsidP="00727637">
            <w:pPr>
              <w:pStyle w:val="TableParagraph"/>
              <w:spacing w:before="39"/>
              <w:jc w:val="right"/>
              <w:rPr>
                <w:sz w:val="14"/>
              </w:rPr>
            </w:pPr>
            <w:r>
              <w:rPr>
                <w:w w:val="105"/>
                <w:sz w:val="14"/>
              </w:rPr>
              <w:t>(2.290.498)</w:t>
            </w:r>
          </w:p>
        </w:tc>
        <w:tc>
          <w:tcPr>
            <w:tcW w:w="1106" w:type="dxa"/>
            <w:tcBorders>
              <w:top w:val="nil"/>
              <w:bottom w:val="nil"/>
            </w:tcBorders>
          </w:tcPr>
          <w:p w14:paraId="6D878641" w14:textId="77777777" w:rsidR="00727637" w:rsidRDefault="00727637" w:rsidP="00727637">
            <w:pPr>
              <w:pStyle w:val="TableParagraph"/>
              <w:spacing w:before="39"/>
              <w:jc w:val="right"/>
              <w:rPr>
                <w:sz w:val="14"/>
              </w:rPr>
            </w:pPr>
            <w:r>
              <w:rPr>
                <w:w w:val="105"/>
                <w:sz w:val="14"/>
              </w:rPr>
              <w:t>(2.175.475)</w:t>
            </w:r>
          </w:p>
        </w:tc>
      </w:tr>
      <w:tr w:rsidR="00727637" w14:paraId="09F7CCA4" w14:textId="77777777" w:rsidTr="00727637">
        <w:trPr>
          <w:trHeight w:val="240"/>
        </w:trPr>
        <w:tc>
          <w:tcPr>
            <w:tcW w:w="6032" w:type="dxa"/>
            <w:tcBorders>
              <w:top w:val="nil"/>
              <w:bottom w:val="nil"/>
            </w:tcBorders>
          </w:tcPr>
          <w:p w14:paraId="5982864B" w14:textId="77777777" w:rsidR="00727637" w:rsidRDefault="00727637" w:rsidP="00727637">
            <w:pPr>
              <w:pStyle w:val="TableParagraph"/>
              <w:spacing w:before="39"/>
              <w:ind w:left="152"/>
              <w:rPr>
                <w:sz w:val="14"/>
              </w:rPr>
            </w:pPr>
            <w:r>
              <w:rPr>
                <w:w w:val="105"/>
                <w:sz w:val="14"/>
              </w:rPr>
              <w:t>Outras Despesas Administrativas</w:t>
            </w:r>
          </w:p>
        </w:tc>
        <w:tc>
          <w:tcPr>
            <w:tcW w:w="1308" w:type="dxa"/>
            <w:tcBorders>
              <w:top w:val="nil"/>
              <w:bottom w:val="nil"/>
            </w:tcBorders>
          </w:tcPr>
          <w:p w14:paraId="7F66CBE7" w14:textId="77777777" w:rsidR="00727637" w:rsidRDefault="00727637" w:rsidP="00727637">
            <w:pPr>
              <w:pStyle w:val="TableParagraph"/>
              <w:spacing w:before="39"/>
              <w:ind w:right="251"/>
              <w:jc w:val="right"/>
              <w:rPr>
                <w:sz w:val="14"/>
              </w:rPr>
            </w:pPr>
            <w:r>
              <w:rPr>
                <w:w w:val="105"/>
                <w:sz w:val="14"/>
              </w:rPr>
              <w:t>(Nota 21.d)</w:t>
            </w:r>
          </w:p>
        </w:tc>
        <w:tc>
          <w:tcPr>
            <w:tcW w:w="1099" w:type="dxa"/>
            <w:tcBorders>
              <w:top w:val="nil"/>
              <w:bottom w:val="nil"/>
            </w:tcBorders>
          </w:tcPr>
          <w:p w14:paraId="25A959E6" w14:textId="77777777" w:rsidR="00727637" w:rsidRDefault="00727637" w:rsidP="00727637">
            <w:pPr>
              <w:pStyle w:val="TableParagraph"/>
              <w:spacing w:before="39"/>
              <w:jc w:val="right"/>
              <w:rPr>
                <w:sz w:val="14"/>
              </w:rPr>
            </w:pPr>
            <w:r>
              <w:rPr>
                <w:w w:val="105"/>
                <w:sz w:val="14"/>
              </w:rPr>
              <w:t>(811.673)</w:t>
            </w:r>
          </w:p>
        </w:tc>
        <w:tc>
          <w:tcPr>
            <w:tcW w:w="1107" w:type="dxa"/>
            <w:tcBorders>
              <w:top w:val="nil"/>
              <w:bottom w:val="nil"/>
            </w:tcBorders>
          </w:tcPr>
          <w:p w14:paraId="6CEAA57E" w14:textId="77777777" w:rsidR="00727637" w:rsidRDefault="00727637" w:rsidP="00727637">
            <w:pPr>
              <w:pStyle w:val="TableParagraph"/>
              <w:spacing w:before="39"/>
              <w:jc w:val="right"/>
              <w:rPr>
                <w:sz w:val="14"/>
              </w:rPr>
            </w:pPr>
            <w:r>
              <w:rPr>
                <w:w w:val="105"/>
                <w:sz w:val="14"/>
              </w:rPr>
              <w:t>(1.539.856)</w:t>
            </w:r>
          </w:p>
        </w:tc>
        <w:tc>
          <w:tcPr>
            <w:tcW w:w="1106" w:type="dxa"/>
            <w:tcBorders>
              <w:top w:val="nil"/>
              <w:bottom w:val="nil"/>
            </w:tcBorders>
          </w:tcPr>
          <w:p w14:paraId="00DBC3EB" w14:textId="77777777" w:rsidR="00727637" w:rsidRDefault="00727637" w:rsidP="00727637">
            <w:pPr>
              <w:pStyle w:val="TableParagraph"/>
              <w:spacing w:before="39"/>
              <w:jc w:val="right"/>
              <w:rPr>
                <w:sz w:val="14"/>
              </w:rPr>
            </w:pPr>
            <w:r>
              <w:rPr>
                <w:w w:val="105"/>
                <w:sz w:val="14"/>
              </w:rPr>
              <w:t>(1.357.234)</w:t>
            </w:r>
          </w:p>
        </w:tc>
      </w:tr>
      <w:tr w:rsidR="00727637" w14:paraId="2D3A1B17" w14:textId="77777777" w:rsidTr="00727637">
        <w:trPr>
          <w:trHeight w:val="240"/>
        </w:trPr>
        <w:tc>
          <w:tcPr>
            <w:tcW w:w="6032" w:type="dxa"/>
            <w:tcBorders>
              <w:top w:val="nil"/>
              <w:bottom w:val="nil"/>
            </w:tcBorders>
          </w:tcPr>
          <w:p w14:paraId="027260E3" w14:textId="77777777" w:rsidR="00727637" w:rsidRDefault="00727637" w:rsidP="00727637">
            <w:pPr>
              <w:pStyle w:val="TableParagraph"/>
              <w:spacing w:before="39"/>
              <w:ind w:left="152"/>
              <w:rPr>
                <w:sz w:val="14"/>
              </w:rPr>
            </w:pPr>
            <w:r>
              <w:rPr>
                <w:w w:val="105"/>
                <w:sz w:val="14"/>
              </w:rPr>
              <w:t>Despesas Tributárias</w:t>
            </w:r>
          </w:p>
        </w:tc>
        <w:tc>
          <w:tcPr>
            <w:tcW w:w="1308" w:type="dxa"/>
            <w:tcBorders>
              <w:top w:val="nil"/>
              <w:bottom w:val="nil"/>
            </w:tcBorders>
          </w:tcPr>
          <w:p w14:paraId="78FB9102" w14:textId="77777777" w:rsidR="00727637" w:rsidRDefault="00727637" w:rsidP="00727637">
            <w:pPr>
              <w:pStyle w:val="TableParagraph"/>
              <w:spacing w:before="39"/>
              <w:ind w:right="251"/>
              <w:jc w:val="right"/>
              <w:rPr>
                <w:sz w:val="14"/>
              </w:rPr>
            </w:pPr>
            <w:r>
              <w:rPr>
                <w:w w:val="105"/>
                <w:sz w:val="14"/>
              </w:rPr>
              <w:t>(Nota 21.e)</w:t>
            </w:r>
          </w:p>
        </w:tc>
        <w:tc>
          <w:tcPr>
            <w:tcW w:w="1099" w:type="dxa"/>
            <w:tcBorders>
              <w:top w:val="nil"/>
              <w:bottom w:val="nil"/>
            </w:tcBorders>
          </w:tcPr>
          <w:p w14:paraId="65F6E630" w14:textId="77777777" w:rsidR="00727637" w:rsidRDefault="00727637" w:rsidP="00727637">
            <w:pPr>
              <w:pStyle w:val="TableParagraph"/>
              <w:spacing w:before="39"/>
              <w:jc w:val="right"/>
              <w:rPr>
                <w:sz w:val="14"/>
              </w:rPr>
            </w:pPr>
            <w:r>
              <w:rPr>
                <w:w w:val="105"/>
                <w:sz w:val="14"/>
              </w:rPr>
              <w:t>(216.883)</w:t>
            </w:r>
          </w:p>
        </w:tc>
        <w:tc>
          <w:tcPr>
            <w:tcW w:w="1107" w:type="dxa"/>
            <w:tcBorders>
              <w:top w:val="nil"/>
              <w:bottom w:val="nil"/>
            </w:tcBorders>
          </w:tcPr>
          <w:p w14:paraId="4BE99A53" w14:textId="77777777" w:rsidR="00727637" w:rsidRDefault="00727637" w:rsidP="00727637">
            <w:pPr>
              <w:pStyle w:val="TableParagraph"/>
              <w:spacing w:before="39"/>
              <w:jc w:val="right"/>
              <w:rPr>
                <w:sz w:val="14"/>
              </w:rPr>
            </w:pPr>
            <w:r>
              <w:rPr>
                <w:w w:val="105"/>
                <w:sz w:val="14"/>
              </w:rPr>
              <w:t>(419.486)</w:t>
            </w:r>
          </w:p>
        </w:tc>
        <w:tc>
          <w:tcPr>
            <w:tcW w:w="1106" w:type="dxa"/>
            <w:tcBorders>
              <w:top w:val="nil"/>
              <w:bottom w:val="nil"/>
            </w:tcBorders>
          </w:tcPr>
          <w:p w14:paraId="5BD248A7" w14:textId="77777777" w:rsidR="00727637" w:rsidRDefault="00727637" w:rsidP="00727637">
            <w:pPr>
              <w:pStyle w:val="TableParagraph"/>
              <w:spacing w:before="39"/>
              <w:jc w:val="right"/>
              <w:rPr>
                <w:sz w:val="14"/>
              </w:rPr>
            </w:pPr>
            <w:r>
              <w:rPr>
                <w:w w:val="105"/>
                <w:sz w:val="14"/>
              </w:rPr>
              <w:t>(354.017)</w:t>
            </w:r>
          </w:p>
        </w:tc>
      </w:tr>
      <w:tr w:rsidR="00727637" w14:paraId="7D0BA33E" w14:textId="77777777" w:rsidTr="00727637">
        <w:trPr>
          <w:trHeight w:val="240"/>
        </w:trPr>
        <w:tc>
          <w:tcPr>
            <w:tcW w:w="6032" w:type="dxa"/>
            <w:tcBorders>
              <w:top w:val="nil"/>
              <w:bottom w:val="nil"/>
            </w:tcBorders>
          </w:tcPr>
          <w:p w14:paraId="292E14D4" w14:textId="77777777" w:rsidR="00727637" w:rsidRDefault="00727637" w:rsidP="00727637">
            <w:pPr>
              <w:pStyle w:val="TableParagraph"/>
              <w:spacing w:before="39"/>
              <w:ind w:left="152"/>
              <w:rPr>
                <w:sz w:val="14"/>
              </w:rPr>
            </w:pPr>
            <w:r>
              <w:rPr>
                <w:w w:val="105"/>
                <w:sz w:val="14"/>
              </w:rPr>
              <w:t>Provisão para Garantias Financeiras Prestadas</w:t>
            </w:r>
          </w:p>
        </w:tc>
        <w:tc>
          <w:tcPr>
            <w:tcW w:w="1308" w:type="dxa"/>
            <w:tcBorders>
              <w:top w:val="nil"/>
              <w:bottom w:val="nil"/>
            </w:tcBorders>
          </w:tcPr>
          <w:p w14:paraId="67E1C9D4" w14:textId="77777777" w:rsidR="00727637" w:rsidRDefault="00727637" w:rsidP="00727637">
            <w:pPr>
              <w:pStyle w:val="TableParagraph"/>
              <w:spacing w:before="39"/>
              <w:ind w:right="251"/>
              <w:jc w:val="right"/>
              <w:rPr>
                <w:sz w:val="14"/>
              </w:rPr>
            </w:pPr>
            <w:r>
              <w:rPr>
                <w:w w:val="105"/>
                <w:sz w:val="14"/>
              </w:rPr>
              <w:t>(Nota 21.h)</w:t>
            </w:r>
          </w:p>
        </w:tc>
        <w:tc>
          <w:tcPr>
            <w:tcW w:w="1099" w:type="dxa"/>
            <w:tcBorders>
              <w:top w:val="nil"/>
              <w:bottom w:val="nil"/>
            </w:tcBorders>
          </w:tcPr>
          <w:p w14:paraId="5C08A86D" w14:textId="77777777" w:rsidR="00727637" w:rsidRDefault="00727637" w:rsidP="00727637">
            <w:pPr>
              <w:pStyle w:val="TableParagraph"/>
              <w:spacing w:before="39"/>
              <w:jc w:val="right"/>
              <w:rPr>
                <w:sz w:val="14"/>
              </w:rPr>
            </w:pPr>
            <w:r>
              <w:rPr>
                <w:w w:val="105"/>
                <w:sz w:val="14"/>
              </w:rPr>
              <w:t>(173.367)</w:t>
            </w:r>
          </w:p>
        </w:tc>
        <w:tc>
          <w:tcPr>
            <w:tcW w:w="1107" w:type="dxa"/>
            <w:tcBorders>
              <w:top w:val="nil"/>
              <w:bottom w:val="nil"/>
            </w:tcBorders>
          </w:tcPr>
          <w:p w14:paraId="53323257" w14:textId="77777777" w:rsidR="00727637" w:rsidRDefault="00727637" w:rsidP="00727637">
            <w:pPr>
              <w:pStyle w:val="TableParagraph"/>
              <w:spacing w:before="39"/>
              <w:jc w:val="right"/>
              <w:rPr>
                <w:sz w:val="14"/>
              </w:rPr>
            </w:pPr>
            <w:r>
              <w:rPr>
                <w:w w:val="105"/>
                <w:sz w:val="14"/>
              </w:rPr>
              <w:t>(545.575)</w:t>
            </w:r>
          </w:p>
        </w:tc>
        <w:tc>
          <w:tcPr>
            <w:tcW w:w="1106" w:type="dxa"/>
            <w:tcBorders>
              <w:top w:val="nil"/>
              <w:bottom w:val="nil"/>
            </w:tcBorders>
          </w:tcPr>
          <w:p w14:paraId="47C21E27" w14:textId="77777777" w:rsidR="00727637" w:rsidRDefault="00727637" w:rsidP="00727637">
            <w:pPr>
              <w:pStyle w:val="TableParagraph"/>
              <w:spacing w:before="39"/>
              <w:jc w:val="right"/>
              <w:rPr>
                <w:sz w:val="14"/>
              </w:rPr>
            </w:pPr>
            <w:r>
              <w:rPr>
                <w:w w:val="105"/>
                <w:sz w:val="14"/>
              </w:rPr>
              <w:t>(740.084)</w:t>
            </w:r>
          </w:p>
        </w:tc>
      </w:tr>
      <w:tr w:rsidR="00727637" w14:paraId="7CA9179B" w14:textId="77777777" w:rsidTr="00727637">
        <w:trPr>
          <w:trHeight w:val="240"/>
        </w:trPr>
        <w:tc>
          <w:tcPr>
            <w:tcW w:w="6032" w:type="dxa"/>
            <w:tcBorders>
              <w:top w:val="nil"/>
              <w:bottom w:val="nil"/>
            </w:tcBorders>
          </w:tcPr>
          <w:p w14:paraId="42828300" w14:textId="77777777" w:rsidR="00727637" w:rsidRDefault="00727637" w:rsidP="00727637">
            <w:pPr>
              <w:pStyle w:val="TableParagraph"/>
              <w:spacing w:before="39"/>
              <w:ind w:left="152"/>
              <w:rPr>
                <w:sz w:val="14"/>
              </w:rPr>
            </w:pPr>
            <w:r>
              <w:rPr>
                <w:w w:val="105"/>
                <w:sz w:val="14"/>
              </w:rPr>
              <w:t>Provisão para Contingências Passivas</w:t>
            </w:r>
          </w:p>
        </w:tc>
        <w:tc>
          <w:tcPr>
            <w:tcW w:w="1308" w:type="dxa"/>
            <w:tcBorders>
              <w:top w:val="nil"/>
              <w:bottom w:val="nil"/>
            </w:tcBorders>
          </w:tcPr>
          <w:p w14:paraId="23E86C0C" w14:textId="77777777" w:rsidR="00727637" w:rsidRDefault="00727637" w:rsidP="00727637">
            <w:pPr>
              <w:pStyle w:val="TableParagraph"/>
              <w:spacing w:before="39"/>
              <w:ind w:right="274"/>
              <w:jc w:val="right"/>
              <w:rPr>
                <w:sz w:val="14"/>
              </w:rPr>
            </w:pPr>
            <w:r>
              <w:rPr>
                <w:w w:val="105"/>
                <w:sz w:val="14"/>
              </w:rPr>
              <w:t>(Nota 21.i)</w:t>
            </w:r>
          </w:p>
        </w:tc>
        <w:tc>
          <w:tcPr>
            <w:tcW w:w="1099" w:type="dxa"/>
            <w:tcBorders>
              <w:top w:val="nil"/>
              <w:bottom w:val="nil"/>
            </w:tcBorders>
          </w:tcPr>
          <w:p w14:paraId="2685C20E" w14:textId="77777777" w:rsidR="00727637" w:rsidRDefault="00727637" w:rsidP="00727637">
            <w:pPr>
              <w:pStyle w:val="TableParagraph"/>
              <w:spacing w:before="39"/>
              <w:jc w:val="right"/>
              <w:rPr>
                <w:sz w:val="14"/>
              </w:rPr>
            </w:pPr>
            <w:r>
              <w:rPr>
                <w:w w:val="105"/>
                <w:sz w:val="14"/>
              </w:rPr>
              <w:t>(80.013)</w:t>
            </w:r>
          </w:p>
        </w:tc>
        <w:tc>
          <w:tcPr>
            <w:tcW w:w="1107" w:type="dxa"/>
            <w:tcBorders>
              <w:top w:val="nil"/>
              <w:bottom w:val="nil"/>
            </w:tcBorders>
          </w:tcPr>
          <w:p w14:paraId="747267AD" w14:textId="77777777" w:rsidR="00727637" w:rsidRDefault="00727637" w:rsidP="00727637">
            <w:pPr>
              <w:pStyle w:val="TableParagraph"/>
              <w:spacing w:before="39"/>
              <w:jc w:val="right"/>
              <w:rPr>
                <w:sz w:val="14"/>
              </w:rPr>
            </w:pPr>
            <w:r>
              <w:rPr>
                <w:w w:val="105"/>
                <w:sz w:val="14"/>
              </w:rPr>
              <w:t>(160.948)</w:t>
            </w:r>
          </w:p>
        </w:tc>
        <w:tc>
          <w:tcPr>
            <w:tcW w:w="1106" w:type="dxa"/>
            <w:tcBorders>
              <w:top w:val="nil"/>
              <w:bottom w:val="nil"/>
            </w:tcBorders>
          </w:tcPr>
          <w:p w14:paraId="64005AD2" w14:textId="77777777" w:rsidR="00727637" w:rsidRDefault="00727637" w:rsidP="00727637">
            <w:pPr>
              <w:pStyle w:val="TableParagraph"/>
              <w:spacing w:before="39"/>
              <w:jc w:val="right"/>
              <w:rPr>
                <w:sz w:val="14"/>
              </w:rPr>
            </w:pPr>
            <w:r>
              <w:rPr>
                <w:w w:val="105"/>
                <w:sz w:val="14"/>
              </w:rPr>
              <w:t>(216.348)</w:t>
            </w:r>
          </w:p>
        </w:tc>
      </w:tr>
      <w:tr w:rsidR="00727637" w14:paraId="2E756692" w14:textId="77777777" w:rsidTr="00727637">
        <w:trPr>
          <w:trHeight w:val="240"/>
        </w:trPr>
        <w:tc>
          <w:tcPr>
            <w:tcW w:w="6032" w:type="dxa"/>
            <w:tcBorders>
              <w:top w:val="nil"/>
              <w:bottom w:val="nil"/>
            </w:tcBorders>
          </w:tcPr>
          <w:p w14:paraId="7DFB9608" w14:textId="77777777" w:rsidR="00727637" w:rsidRDefault="00727637" w:rsidP="00727637">
            <w:pPr>
              <w:pStyle w:val="TableParagraph"/>
              <w:spacing w:before="39"/>
              <w:ind w:left="152"/>
              <w:rPr>
                <w:sz w:val="14"/>
              </w:rPr>
            </w:pPr>
            <w:r>
              <w:rPr>
                <w:w w:val="105"/>
                <w:sz w:val="14"/>
              </w:rPr>
              <w:t>Outras Despesas Operacionais</w:t>
            </w:r>
          </w:p>
        </w:tc>
        <w:tc>
          <w:tcPr>
            <w:tcW w:w="1308" w:type="dxa"/>
            <w:tcBorders>
              <w:top w:val="nil"/>
              <w:bottom w:val="nil"/>
            </w:tcBorders>
          </w:tcPr>
          <w:p w14:paraId="37B7B382" w14:textId="77777777" w:rsidR="00727637" w:rsidRDefault="00727637" w:rsidP="00727637">
            <w:pPr>
              <w:pStyle w:val="TableParagraph"/>
              <w:spacing w:before="39"/>
              <w:ind w:right="274"/>
              <w:jc w:val="right"/>
              <w:rPr>
                <w:sz w:val="14"/>
              </w:rPr>
            </w:pPr>
            <w:r>
              <w:rPr>
                <w:w w:val="105"/>
                <w:sz w:val="14"/>
              </w:rPr>
              <w:t>(Nota 21.j)</w:t>
            </w:r>
          </w:p>
        </w:tc>
        <w:tc>
          <w:tcPr>
            <w:tcW w:w="1099" w:type="dxa"/>
            <w:tcBorders>
              <w:top w:val="nil"/>
              <w:bottom w:val="nil"/>
            </w:tcBorders>
          </w:tcPr>
          <w:p w14:paraId="1D6E4CC8" w14:textId="77777777" w:rsidR="00727637" w:rsidRDefault="00727637" w:rsidP="00727637">
            <w:pPr>
              <w:pStyle w:val="TableParagraph"/>
              <w:spacing w:before="39"/>
              <w:jc w:val="right"/>
              <w:rPr>
                <w:sz w:val="14"/>
              </w:rPr>
            </w:pPr>
            <w:r>
              <w:rPr>
                <w:w w:val="105"/>
                <w:sz w:val="14"/>
              </w:rPr>
              <w:t>(185.593)</w:t>
            </w:r>
          </w:p>
        </w:tc>
        <w:tc>
          <w:tcPr>
            <w:tcW w:w="1107" w:type="dxa"/>
            <w:tcBorders>
              <w:top w:val="nil"/>
              <w:bottom w:val="nil"/>
            </w:tcBorders>
          </w:tcPr>
          <w:p w14:paraId="2B84643B" w14:textId="77777777" w:rsidR="00727637" w:rsidRDefault="00727637" w:rsidP="00727637">
            <w:pPr>
              <w:pStyle w:val="TableParagraph"/>
              <w:spacing w:before="39"/>
              <w:jc w:val="right"/>
              <w:rPr>
                <w:sz w:val="14"/>
              </w:rPr>
            </w:pPr>
            <w:r>
              <w:rPr>
                <w:w w:val="105"/>
                <w:sz w:val="14"/>
              </w:rPr>
              <w:t>(350.722)</w:t>
            </w:r>
          </w:p>
        </w:tc>
        <w:tc>
          <w:tcPr>
            <w:tcW w:w="1106" w:type="dxa"/>
            <w:tcBorders>
              <w:top w:val="nil"/>
              <w:bottom w:val="nil"/>
            </w:tcBorders>
          </w:tcPr>
          <w:p w14:paraId="11060188" w14:textId="77777777" w:rsidR="00727637" w:rsidRDefault="00727637" w:rsidP="00727637">
            <w:pPr>
              <w:pStyle w:val="TableParagraph"/>
              <w:spacing w:before="39"/>
              <w:jc w:val="right"/>
              <w:rPr>
                <w:sz w:val="14"/>
              </w:rPr>
            </w:pPr>
            <w:r>
              <w:rPr>
                <w:w w:val="105"/>
                <w:sz w:val="14"/>
              </w:rPr>
              <w:t>(522.382)</w:t>
            </w:r>
          </w:p>
        </w:tc>
      </w:tr>
      <w:tr w:rsidR="00727637" w14:paraId="4AFF86FF" w14:textId="77777777" w:rsidTr="00727637">
        <w:trPr>
          <w:trHeight w:val="240"/>
        </w:trPr>
        <w:tc>
          <w:tcPr>
            <w:tcW w:w="6032" w:type="dxa"/>
            <w:tcBorders>
              <w:top w:val="nil"/>
              <w:bottom w:val="nil"/>
            </w:tcBorders>
          </w:tcPr>
          <w:p w14:paraId="68ECB04D" w14:textId="77777777" w:rsidR="00727637" w:rsidRDefault="00727637" w:rsidP="00727637">
            <w:pPr>
              <w:pStyle w:val="TableParagraph"/>
              <w:spacing w:before="39"/>
              <w:ind w:left="71"/>
              <w:rPr>
                <w:b/>
                <w:sz w:val="14"/>
              </w:rPr>
            </w:pPr>
            <w:r>
              <w:rPr>
                <w:b/>
                <w:w w:val="105"/>
                <w:sz w:val="14"/>
              </w:rPr>
              <w:t>RESULTADO OPERACIONAL</w:t>
            </w:r>
          </w:p>
        </w:tc>
        <w:tc>
          <w:tcPr>
            <w:tcW w:w="1308" w:type="dxa"/>
            <w:tcBorders>
              <w:top w:val="nil"/>
              <w:bottom w:val="nil"/>
            </w:tcBorders>
          </w:tcPr>
          <w:p w14:paraId="5B345BD4" w14:textId="77777777" w:rsidR="00727637" w:rsidRDefault="00727637" w:rsidP="00727637">
            <w:pPr>
              <w:pStyle w:val="TableParagraph"/>
              <w:rPr>
                <w:rFonts w:ascii="Times New Roman"/>
                <w:sz w:val="14"/>
              </w:rPr>
            </w:pPr>
          </w:p>
        </w:tc>
        <w:tc>
          <w:tcPr>
            <w:tcW w:w="1099" w:type="dxa"/>
            <w:tcBorders>
              <w:top w:val="nil"/>
              <w:bottom w:val="nil"/>
            </w:tcBorders>
          </w:tcPr>
          <w:p w14:paraId="02B3B667" w14:textId="77777777" w:rsidR="00727637" w:rsidRDefault="00727637" w:rsidP="00727637">
            <w:pPr>
              <w:pStyle w:val="TableParagraph"/>
              <w:spacing w:before="39"/>
              <w:ind w:right="46"/>
              <w:jc w:val="right"/>
              <w:rPr>
                <w:b/>
                <w:sz w:val="14"/>
              </w:rPr>
            </w:pPr>
            <w:r>
              <w:rPr>
                <w:b/>
                <w:sz w:val="14"/>
              </w:rPr>
              <w:t>1.518.679</w:t>
            </w:r>
          </w:p>
        </w:tc>
        <w:tc>
          <w:tcPr>
            <w:tcW w:w="1107" w:type="dxa"/>
            <w:tcBorders>
              <w:top w:val="nil"/>
              <w:bottom w:val="nil"/>
            </w:tcBorders>
          </w:tcPr>
          <w:p w14:paraId="43692D7D" w14:textId="77777777" w:rsidR="00727637" w:rsidRDefault="00727637" w:rsidP="00727637">
            <w:pPr>
              <w:pStyle w:val="TableParagraph"/>
              <w:spacing w:before="39"/>
              <w:ind w:right="46"/>
              <w:jc w:val="right"/>
              <w:rPr>
                <w:b/>
                <w:sz w:val="14"/>
              </w:rPr>
            </w:pPr>
            <w:r>
              <w:rPr>
                <w:b/>
                <w:sz w:val="14"/>
              </w:rPr>
              <w:t>2.814.202</w:t>
            </w:r>
          </w:p>
        </w:tc>
        <w:tc>
          <w:tcPr>
            <w:tcW w:w="1106" w:type="dxa"/>
            <w:tcBorders>
              <w:top w:val="nil"/>
              <w:bottom w:val="nil"/>
            </w:tcBorders>
          </w:tcPr>
          <w:p w14:paraId="3502E45D" w14:textId="77777777" w:rsidR="00727637" w:rsidRDefault="00727637" w:rsidP="00727637">
            <w:pPr>
              <w:pStyle w:val="TableParagraph"/>
              <w:spacing w:before="39"/>
              <w:ind w:left="374"/>
              <w:rPr>
                <w:b/>
                <w:sz w:val="14"/>
              </w:rPr>
            </w:pPr>
            <w:r>
              <w:rPr>
                <w:b/>
                <w:w w:val="105"/>
                <w:sz w:val="14"/>
              </w:rPr>
              <w:t>1.551.106</w:t>
            </w:r>
          </w:p>
        </w:tc>
      </w:tr>
      <w:tr w:rsidR="00727637" w14:paraId="6080BE39" w14:textId="77777777" w:rsidTr="00727637">
        <w:trPr>
          <w:trHeight w:val="240"/>
        </w:trPr>
        <w:tc>
          <w:tcPr>
            <w:tcW w:w="6032" w:type="dxa"/>
            <w:tcBorders>
              <w:top w:val="nil"/>
              <w:bottom w:val="nil"/>
            </w:tcBorders>
          </w:tcPr>
          <w:p w14:paraId="47EABBDA" w14:textId="77777777" w:rsidR="00727637" w:rsidRDefault="00727637" w:rsidP="00727637">
            <w:pPr>
              <w:pStyle w:val="TableParagraph"/>
              <w:spacing w:before="39"/>
              <w:ind w:left="71"/>
              <w:rPr>
                <w:b/>
                <w:sz w:val="14"/>
              </w:rPr>
            </w:pPr>
            <w:r>
              <w:rPr>
                <w:b/>
                <w:w w:val="105"/>
                <w:sz w:val="14"/>
              </w:rPr>
              <w:t>RESULTADO NÃO OPERACIONAL</w:t>
            </w:r>
          </w:p>
        </w:tc>
        <w:tc>
          <w:tcPr>
            <w:tcW w:w="1308" w:type="dxa"/>
            <w:tcBorders>
              <w:top w:val="nil"/>
              <w:bottom w:val="nil"/>
            </w:tcBorders>
          </w:tcPr>
          <w:p w14:paraId="13358486" w14:textId="77777777" w:rsidR="00727637" w:rsidRDefault="00727637" w:rsidP="00727637">
            <w:pPr>
              <w:pStyle w:val="TableParagraph"/>
              <w:rPr>
                <w:rFonts w:ascii="Times New Roman"/>
                <w:sz w:val="14"/>
              </w:rPr>
            </w:pPr>
          </w:p>
        </w:tc>
        <w:tc>
          <w:tcPr>
            <w:tcW w:w="1099" w:type="dxa"/>
            <w:tcBorders>
              <w:top w:val="nil"/>
              <w:bottom w:val="nil"/>
            </w:tcBorders>
          </w:tcPr>
          <w:p w14:paraId="0729B27E" w14:textId="77777777" w:rsidR="00727637" w:rsidRDefault="00727637" w:rsidP="00727637">
            <w:pPr>
              <w:pStyle w:val="TableParagraph"/>
              <w:spacing w:before="39"/>
              <w:ind w:right="46"/>
              <w:jc w:val="right"/>
              <w:rPr>
                <w:b/>
                <w:sz w:val="14"/>
              </w:rPr>
            </w:pPr>
            <w:r>
              <w:rPr>
                <w:b/>
                <w:sz w:val="14"/>
              </w:rPr>
              <w:t>14.109</w:t>
            </w:r>
          </w:p>
        </w:tc>
        <w:tc>
          <w:tcPr>
            <w:tcW w:w="1107" w:type="dxa"/>
            <w:tcBorders>
              <w:top w:val="nil"/>
              <w:bottom w:val="nil"/>
            </w:tcBorders>
          </w:tcPr>
          <w:p w14:paraId="65B14CE2" w14:textId="77777777" w:rsidR="00727637" w:rsidRDefault="00727637" w:rsidP="00727637">
            <w:pPr>
              <w:pStyle w:val="TableParagraph"/>
              <w:spacing w:before="39"/>
              <w:ind w:right="46"/>
              <w:jc w:val="right"/>
              <w:rPr>
                <w:b/>
                <w:sz w:val="14"/>
              </w:rPr>
            </w:pPr>
            <w:r>
              <w:rPr>
                <w:b/>
                <w:sz w:val="14"/>
              </w:rPr>
              <w:t>18.593</w:t>
            </w:r>
          </w:p>
        </w:tc>
        <w:tc>
          <w:tcPr>
            <w:tcW w:w="1106" w:type="dxa"/>
            <w:tcBorders>
              <w:top w:val="nil"/>
              <w:bottom w:val="nil"/>
            </w:tcBorders>
          </w:tcPr>
          <w:p w14:paraId="5DDF7462" w14:textId="77777777" w:rsidR="00727637" w:rsidRDefault="00727637" w:rsidP="00727637">
            <w:pPr>
              <w:pStyle w:val="TableParagraph"/>
              <w:spacing w:before="39"/>
              <w:ind w:right="46"/>
              <w:jc w:val="right"/>
              <w:rPr>
                <w:b/>
                <w:sz w:val="14"/>
              </w:rPr>
            </w:pPr>
            <w:r>
              <w:rPr>
                <w:b/>
                <w:sz w:val="14"/>
              </w:rPr>
              <w:t>32.611</w:t>
            </w:r>
          </w:p>
        </w:tc>
      </w:tr>
      <w:tr w:rsidR="00727637" w14:paraId="7F2CEB07" w14:textId="77777777" w:rsidTr="00727637">
        <w:trPr>
          <w:trHeight w:val="240"/>
        </w:trPr>
        <w:tc>
          <w:tcPr>
            <w:tcW w:w="6032" w:type="dxa"/>
            <w:tcBorders>
              <w:top w:val="nil"/>
              <w:bottom w:val="nil"/>
            </w:tcBorders>
          </w:tcPr>
          <w:p w14:paraId="460E7CC1" w14:textId="77777777" w:rsidR="00727637" w:rsidRDefault="00727637" w:rsidP="00727637">
            <w:pPr>
              <w:pStyle w:val="TableParagraph"/>
              <w:spacing w:before="39"/>
              <w:ind w:left="71"/>
              <w:rPr>
                <w:b/>
                <w:sz w:val="14"/>
              </w:rPr>
            </w:pPr>
            <w:r>
              <w:rPr>
                <w:b/>
                <w:w w:val="105"/>
                <w:sz w:val="14"/>
              </w:rPr>
              <w:t>RESULTADO ANTES DA TRIBUTAÇÃO SOBRE O LUCRO E PARTICIPAÇÕES</w:t>
            </w:r>
          </w:p>
        </w:tc>
        <w:tc>
          <w:tcPr>
            <w:tcW w:w="1308" w:type="dxa"/>
            <w:tcBorders>
              <w:top w:val="nil"/>
              <w:bottom w:val="nil"/>
            </w:tcBorders>
          </w:tcPr>
          <w:p w14:paraId="34D4CF1B" w14:textId="77777777" w:rsidR="00727637" w:rsidRDefault="00727637" w:rsidP="00727637">
            <w:pPr>
              <w:pStyle w:val="TableParagraph"/>
              <w:rPr>
                <w:rFonts w:ascii="Times New Roman"/>
                <w:sz w:val="14"/>
              </w:rPr>
            </w:pPr>
          </w:p>
        </w:tc>
        <w:tc>
          <w:tcPr>
            <w:tcW w:w="1099" w:type="dxa"/>
            <w:tcBorders>
              <w:top w:val="nil"/>
              <w:bottom w:val="nil"/>
            </w:tcBorders>
          </w:tcPr>
          <w:p w14:paraId="631A143A" w14:textId="77777777" w:rsidR="00727637" w:rsidRDefault="00727637" w:rsidP="00727637">
            <w:pPr>
              <w:pStyle w:val="TableParagraph"/>
              <w:spacing w:before="39"/>
              <w:ind w:right="46"/>
              <w:jc w:val="right"/>
              <w:rPr>
                <w:b/>
                <w:sz w:val="14"/>
              </w:rPr>
            </w:pPr>
            <w:r>
              <w:rPr>
                <w:b/>
                <w:sz w:val="14"/>
              </w:rPr>
              <w:t>1.532.788</w:t>
            </w:r>
          </w:p>
        </w:tc>
        <w:tc>
          <w:tcPr>
            <w:tcW w:w="1107" w:type="dxa"/>
            <w:tcBorders>
              <w:top w:val="nil"/>
              <w:bottom w:val="nil"/>
            </w:tcBorders>
          </w:tcPr>
          <w:p w14:paraId="7A86D19A" w14:textId="77777777" w:rsidR="00727637" w:rsidRDefault="00727637" w:rsidP="00727637">
            <w:pPr>
              <w:pStyle w:val="TableParagraph"/>
              <w:spacing w:before="39"/>
              <w:ind w:right="46"/>
              <w:jc w:val="right"/>
              <w:rPr>
                <w:b/>
                <w:sz w:val="14"/>
              </w:rPr>
            </w:pPr>
            <w:r>
              <w:rPr>
                <w:b/>
                <w:sz w:val="14"/>
              </w:rPr>
              <w:t>2.832.795</w:t>
            </w:r>
          </w:p>
        </w:tc>
        <w:tc>
          <w:tcPr>
            <w:tcW w:w="1106" w:type="dxa"/>
            <w:tcBorders>
              <w:top w:val="nil"/>
              <w:bottom w:val="nil"/>
            </w:tcBorders>
          </w:tcPr>
          <w:p w14:paraId="21240DAA" w14:textId="77777777" w:rsidR="00727637" w:rsidRDefault="00727637" w:rsidP="00727637">
            <w:pPr>
              <w:pStyle w:val="TableParagraph"/>
              <w:spacing w:before="39"/>
              <w:ind w:left="374"/>
              <w:rPr>
                <w:b/>
                <w:sz w:val="14"/>
              </w:rPr>
            </w:pPr>
            <w:r>
              <w:rPr>
                <w:b/>
                <w:w w:val="105"/>
                <w:sz w:val="14"/>
              </w:rPr>
              <w:t>1.583.717</w:t>
            </w:r>
          </w:p>
        </w:tc>
      </w:tr>
      <w:tr w:rsidR="00727637" w14:paraId="55304CEE" w14:textId="77777777" w:rsidTr="00727637">
        <w:trPr>
          <w:trHeight w:val="240"/>
        </w:trPr>
        <w:tc>
          <w:tcPr>
            <w:tcW w:w="6032" w:type="dxa"/>
            <w:tcBorders>
              <w:top w:val="nil"/>
              <w:bottom w:val="nil"/>
            </w:tcBorders>
          </w:tcPr>
          <w:p w14:paraId="79415530" w14:textId="77777777" w:rsidR="00727637" w:rsidRDefault="00727637" w:rsidP="00727637">
            <w:pPr>
              <w:pStyle w:val="TableParagraph"/>
              <w:spacing w:before="39"/>
              <w:ind w:left="71"/>
              <w:rPr>
                <w:b/>
                <w:sz w:val="14"/>
              </w:rPr>
            </w:pPr>
            <w:r>
              <w:rPr>
                <w:b/>
                <w:w w:val="105"/>
                <w:sz w:val="14"/>
              </w:rPr>
              <w:t>IMPOSTO DE RENDA E CONTRIBUIÇÃO SOCIAL</w:t>
            </w:r>
          </w:p>
        </w:tc>
        <w:tc>
          <w:tcPr>
            <w:tcW w:w="1308" w:type="dxa"/>
            <w:tcBorders>
              <w:top w:val="nil"/>
              <w:bottom w:val="nil"/>
            </w:tcBorders>
          </w:tcPr>
          <w:p w14:paraId="5A6E1722" w14:textId="77777777" w:rsidR="00727637" w:rsidRDefault="00727637" w:rsidP="00727637">
            <w:pPr>
              <w:pStyle w:val="TableParagraph"/>
              <w:rPr>
                <w:rFonts w:ascii="Times New Roman"/>
                <w:sz w:val="14"/>
              </w:rPr>
            </w:pPr>
          </w:p>
        </w:tc>
        <w:tc>
          <w:tcPr>
            <w:tcW w:w="1099" w:type="dxa"/>
            <w:tcBorders>
              <w:top w:val="nil"/>
              <w:bottom w:val="nil"/>
            </w:tcBorders>
          </w:tcPr>
          <w:p w14:paraId="4C7A6791" w14:textId="77777777" w:rsidR="00727637" w:rsidRDefault="00727637" w:rsidP="00727637">
            <w:pPr>
              <w:pStyle w:val="TableParagraph"/>
              <w:spacing w:before="39"/>
              <w:jc w:val="right"/>
              <w:rPr>
                <w:b/>
                <w:sz w:val="14"/>
              </w:rPr>
            </w:pPr>
            <w:r>
              <w:rPr>
                <w:b/>
                <w:w w:val="105"/>
                <w:sz w:val="14"/>
              </w:rPr>
              <w:t>(569.902)</w:t>
            </w:r>
          </w:p>
        </w:tc>
        <w:tc>
          <w:tcPr>
            <w:tcW w:w="1107" w:type="dxa"/>
            <w:tcBorders>
              <w:top w:val="nil"/>
              <w:bottom w:val="nil"/>
            </w:tcBorders>
          </w:tcPr>
          <w:p w14:paraId="0EE3F4F4" w14:textId="77777777" w:rsidR="00727637" w:rsidRDefault="00727637" w:rsidP="00727637">
            <w:pPr>
              <w:pStyle w:val="TableParagraph"/>
              <w:spacing w:before="39"/>
              <w:jc w:val="right"/>
              <w:rPr>
                <w:b/>
                <w:sz w:val="14"/>
              </w:rPr>
            </w:pPr>
            <w:r>
              <w:rPr>
                <w:b/>
                <w:w w:val="105"/>
                <w:sz w:val="14"/>
              </w:rPr>
              <w:t>(1.116.221)</w:t>
            </w:r>
          </w:p>
        </w:tc>
        <w:tc>
          <w:tcPr>
            <w:tcW w:w="1106" w:type="dxa"/>
            <w:tcBorders>
              <w:top w:val="nil"/>
              <w:bottom w:val="nil"/>
            </w:tcBorders>
          </w:tcPr>
          <w:p w14:paraId="5A38EEDC" w14:textId="77777777" w:rsidR="00727637" w:rsidRDefault="00727637" w:rsidP="00727637">
            <w:pPr>
              <w:pStyle w:val="TableParagraph"/>
              <w:spacing w:before="39"/>
              <w:jc w:val="right"/>
              <w:rPr>
                <w:b/>
                <w:sz w:val="14"/>
              </w:rPr>
            </w:pPr>
            <w:r>
              <w:rPr>
                <w:b/>
                <w:w w:val="105"/>
                <w:sz w:val="14"/>
              </w:rPr>
              <w:t>(502.180)</w:t>
            </w:r>
          </w:p>
        </w:tc>
      </w:tr>
      <w:tr w:rsidR="00727637" w14:paraId="7F05AED5" w14:textId="77777777" w:rsidTr="00727637">
        <w:trPr>
          <w:trHeight w:val="240"/>
        </w:trPr>
        <w:tc>
          <w:tcPr>
            <w:tcW w:w="6032" w:type="dxa"/>
            <w:tcBorders>
              <w:top w:val="nil"/>
              <w:bottom w:val="nil"/>
            </w:tcBorders>
          </w:tcPr>
          <w:p w14:paraId="39042C97" w14:textId="77777777" w:rsidR="00727637" w:rsidRDefault="00727637" w:rsidP="00727637">
            <w:pPr>
              <w:pStyle w:val="TableParagraph"/>
              <w:spacing w:before="39"/>
              <w:ind w:left="152"/>
              <w:rPr>
                <w:sz w:val="14"/>
              </w:rPr>
            </w:pPr>
            <w:r>
              <w:rPr>
                <w:w w:val="105"/>
                <w:sz w:val="14"/>
              </w:rPr>
              <w:t>Provisão para Imposto de Renda</w:t>
            </w:r>
          </w:p>
        </w:tc>
        <w:tc>
          <w:tcPr>
            <w:tcW w:w="1308" w:type="dxa"/>
            <w:tcBorders>
              <w:top w:val="nil"/>
              <w:bottom w:val="nil"/>
            </w:tcBorders>
          </w:tcPr>
          <w:p w14:paraId="702F666F" w14:textId="77777777" w:rsidR="00727637" w:rsidRDefault="00727637" w:rsidP="00727637">
            <w:pPr>
              <w:pStyle w:val="TableParagraph"/>
              <w:rPr>
                <w:rFonts w:ascii="Times New Roman"/>
                <w:sz w:val="14"/>
              </w:rPr>
            </w:pPr>
          </w:p>
        </w:tc>
        <w:tc>
          <w:tcPr>
            <w:tcW w:w="1099" w:type="dxa"/>
            <w:tcBorders>
              <w:top w:val="nil"/>
              <w:bottom w:val="nil"/>
            </w:tcBorders>
          </w:tcPr>
          <w:p w14:paraId="65799866" w14:textId="77777777" w:rsidR="00727637" w:rsidRDefault="00727637" w:rsidP="00727637">
            <w:pPr>
              <w:pStyle w:val="TableParagraph"/>
              <w:spacing w:before="39"/>
              <w:jc w:val="right"/>
              <w:rPr>
                <w:sz w:val="14"/>
              </w:rPr>
            </w:pPr>
            <w:r>
              <w:rPr>
                <w:w w:val="105"/>
                <w:sz w:val="14"/>
              </w:rPr>
              <w:t>(266.749)</w:t>
            </w:r>
          </w:p>
        </w:tc>
        <w:tc>
          <w:tcPr>
            <w:tcW w:w="1107" w:type="dxa"/>
            <w:tcBorders>
              <w:top w:val="nil"/>
              <w:bottom w:val="nil"/>
            </w:tcBorders>
          </w:tcPr>
          <w:p w14:paraId="04D86670" w14:textId="77777777" w:rsidR="00727637" w:rsidRDefault="00727637" w:rsidP="00727637">
            <w:pPr>
              <w:pStyle w:val="TableParagraph"/>
              <w:spacing w:before="39"/>
              <w:jc w:val="right"/>
              <w:rPr>
                <w:sz w:val="14"/>
              </w:rPr>
            </w:pPr>
            <w:r>
              <w:rPr>
                <w:w w:val="105"/>
                <w:sz w:val="14"/>
              </w:rPr>
              <w:t>(646.250)</w:t>
            </w:r>
          </w:p>
        </w:tc>
        <w:tc>
          <w:tcPr>
            <w:tcW w:w="1106" w:type="dxa"/>
            <w:tcBorders>
              <w:top w:val="nil"/>
              <w:bottom w:val="nil"/>
            </w:tcBorders>
          </w:tcPr>
          <w:p w14:paraId="7CDE80F2" w14:textId="77777777" w:rsidR="00727637" w:rsidRDefault="00727637" w:rsidP="00727637">
            <w:pPr>
              <w:pStyle w:val="TableParagraph"/>
              <w:spacing w:before="39"/>
              <w:jc w:val="right"/>
              <w:rPr>
                <w:sz w:val="14"/>
              </w:rPr>
            </w:pPr>
            <w:r>
              <w:rPr>
                <w:w w:val="105"/>
                <w:sz w:val="14"/>
              </w:rPr>
              <w:t>(479.898)</w:t>
            </w:r>
          </w:p>
        </w:tc>
      </w:tr>
      <w:tr w:rsidR="00727637" w14:paraId="52537D96" w14:textId="77777777" w:rsidTr="00727637">
        <w:trPr>
          <w:trHeight w:val="240"/>
        </w:trPr>
        <w:tc>
          <w:tcPr>
            <w:tcW w:w="6032" w:type="dxa"/>
            <w:tcBorders>
              <w:top w:val="nil"/>
              <w:bottom w:val="nil"/>
            </w:tcBorders>
          </w:tcPr>
          <w:p w14:paraId="18112960" w14:textId="77777777" w:rsidR="00727637" w:rsidRDefault="00727637" w:rsidP="00727637">
            <w:pPr>
              <w:pStyle w:val="TableParagraph"/>
              <w:spacing w:before="39"/>
              <w:ind w:left="152"/>
              <w:rPr>
                <w:sz w:val="14"/>
              </w:rPr>
            </w:pPr>
            <w:r>
              <w:rPr>
                <w:w w:val="105"/>
                <w:sz w:val="14"/>
              </w:rPr>
              <w:t>Provisão para Contribuição Social</w:t>
            </w:r>
          </w:p>
        </w:tc>
        <w:tc>
          <w:tcPr>
            <w:tcW w:w="1308" w:type="dxa"/>
            <w:tcBorders>
              <w:top w:val="nil"/>
              <w:bottom w:val="nil"/>
            </w:tcBorders>
          </w:tcPr>
          <w:p w14:paraId="656D156C" w14:textId="77777777" w:rsidR="00727637" w:rsidRDefault="00727637" w:rsidP="00727637">
            <w:pPr>
              <w:pStyle w:val="TableParagraph"/>
              <w:rPr>
                <w:rFonts w:ascii="Times New Roman"/>
                <w:sz w:val="14"/>
              </w:rPr>
            </w:pPr>
          </w:p>
        </w:tc>
        <w:tc>
          <w:tcPr>
            <w:tcW w:w="1099" w:type="dxa"/>
            <w:tcBorders>
              <w:top w:val="nil"/>
              <w:bottom w:val="nil"/>
            </w:tcBorders>
          </w:tcPr>
          <w:p w14:paraId="24DBD05D" w14:textId="77777777" w:rsidR="00727637" w:rsidRDefault="00727637" w:rsidP="00727637">
            <w:pPr>
              <w:pStyle w:val="TableParagraph"/>
              <w:spacing w:before="39"/>
              <w:jc w:val="right"/>
              <w:rPr>
                <w:sz w:val="14"/>
              </w:rPr>
            </w:pPr>
            <w:r>
              <w:rPr>
                <w:w w:val="105"/>
                <w:sz w:val="14"/>
              </w:rPr>
              <w:t>(292.987)</w:t>
            </w:r>
          </w:p>
        </w:tc>
        <w:tc>
          <w:tcPr>
            <w:tcW w:w="1107" w:type="dxa"/>
            <w:tcBorders>
              <w:top w:val="nil"/>
              <w:bottom w:val="nil"/>
            </w:tcBorders>
          </w:tcPr>
          <w:p w14:paraId="1FD54A7E" w14:textId="77777777" w:rsidR="00727637" w:rsidRDefault="00727637" w:rsidP="00727637">
            <w:pPr>
              <w:pStyle w:val="TableParagraph"/>
              <w:spacing w:before="39"/>
              <w:jc w:val="right"/>
              <w:rPr>
                <w:sz w:val="14"/>
              </w:rPr>
            </w:pPr>
            <w:r>
              <w:rPr>
                <w:w w:val="105"/>
                <w:sz w:val="14"/>
              </w:rPr>
              <w:t>(605.636)</w:t>
            </w:r>
          </w:p>
        </w:tc>
        <w:tc>
          <w:tcPr>
            <w:tcW w:w="1106" w:type="dxa"/>
            <w:tcBorders>
              <w:top w:val="nil"/>
              <w:bottom w:val="nil"/>
            </w:tcBorders>
          </w:tcPr>
          <w:p w14:paraId="54977AEB" w14:textId="77777777" w:rsidR="00727637" w:rsidRDefault="00727637" w:rsidP="00727637">
            <w:pPr>
              <w:pStyle w:val="TableParagraph"/>
              <w:spacing w:before="39"/>
              <w:jc w:val="right"/>
              <w:rPr>
                <w:sz w:val="14"/>
              </w:rPr>
            </w:pPr>
            <w:r>
              <w:rPr>
                <w:w w:val="105"/>
                <w:sz w:val="14"/>
              </w:rPr>
              <w:t>(388.826)</w:t>
            </w:r>
          </w:p>
        </w:tc>
      </w:tr>
      <w:tr w:rsidR="00727637" w14:paraId="462CAEC2" w14:textId="77777777" w:rsidTr="00727637">
        <w:trPr>
          <w:trHeight w:val="240"/>
        </w:trPr>
        <w:tc>
          <w:tcPr>
            <w:tcW w:w="6032" w:type="dxa"/>
            <w:tcBorders>
              <w:top w:val="nil"/>
              <w:bottom w:val="nil"/>
            </w:tcBorders>
          </w:tcPr>
          <w:p w14:paraId="6805B2C4" w14:textId="77777777" w:rsidR="00727637" w:rsidRDefault="00727637" w:rsidP="00727637">
            <w:pPr>
              <w:pStyle w:val="TableParagraph"/>
              <w:spacing w:before="39"/>
              <w:ind w:left="152"/>
              <w:rPr>
                <w:sz w:val="14"/>
              </w:rPr>
            </w:pPr>
            <w:r>
              <w:rPr>
                <w:w w:val="105"/>
                <w:sz w:val="14"/>
              </w:rPr>
              <w:t>Ativo Fiscal Diferido</w:t>
            </w:r>
          </w:p>
        </w:tc>
        <w:tc>
          <w:tcPr>
            <w:tcW w:w="1308" w:type="dxa"/>
            <w:tcBorders>
              <w:top w:val="nil"/>
              <w:bottom w:val="nil"/>
            </w:tcBorders>
          </w:tcPr>
          <w:p w14:paraId="3DA7E9C9" w14:textId="77777777" w:rsidR="00727637" w:rsidRDefault="00727637" w:rsidP="00727637">
            <w:pPr>
              <w:pStyle w:val="TableParagraph"/>
              <w:rPr>
                <w:rFonts w:ascii="Times New Roman"/>
                <w:sz w:val="14"/>
              </w:rPr>
            </w:pPr>
          </w:p>
        </w:tc>
        <w:tc>
          <w:tcPr>
            <w:tcW w:w="1099" w:type="dxa"/>
            <w:tcBorders>
              <w:top w:val="nil"/>
              <w:bottom w:val="nil"/>
            </w:tcBorders>
          </w:tcPr>
          <w:p w14:paraId="6DC0A307" w14:textId="77777777" w:rsidR="00727637" w:rsidRDefault="00727637" w:rsidP="00727637">
            <w:pPr>
              <w:pStyle w:val="TableParagraph"/>
              <w:spacing w:before="39"/>
              <w:jc w:val="right"/>
              <w:rPr>
                <w:sz w:val="14"/>
              </w:rPr>
            </w:pPr>
            <w:r>
              <w:rPr>
                <w:w w:val="105"/>
                <w:sz w:val="14"/>
              </w:rPr>
              <w:t>(10.166)</w:t>
            </w:r>
          </w:p>
        </w:tc>
        <w:tc>
          <w:tcPr>
            <w:tcW w:w="1107" w:type="dxa"/>
            <w:tcBorders>
              <w:top w:val="nil"/>
              <w:bottom w:val="nil"/>
            </w:tcBorders>
          </w:tcPr>
          <w:p w14:paraId="123B29AC" w14:textId="77777777" w:rsidR="00727637" w:rsidRDefault="00727637" w:rsidP="00727637">
            <w:pPr>
              <w:pStyle w:val="TableParagraph"/>
              <w:spacing w:before="39"/>
              <w:ind w:right="46"/>
              <w:jc w:val="right"/>
              <w:rPr>
                <w:sz w:val="14"/>
              </w:rPr>
            </w:pPr>
            <w:r>
              <w:rPr>
                <w:sz w:val="14"/>
              </w:rPr>
              <w:t>135.665</w:t>
            </w:r>
          </w:p>
        </w:tc>
        <w:tc>
          <w:tcPr>
            <w:tcW w:w="1106" w:type="dxa"/>
            <w:tcBorders>
              <w:top w:val="nil"/>
              <w:bottom w:val="nil"/>
            </w:tcBorders>
          </w:tcPr>
          <w:p w14:paraId="02BA7525" w14:textId="77777777" w:rsidR="00727637" w:rsidRDefault="00727637" w:rsidP="00727637">
            <w:pPr>
              <w:pStyle w:val="TableParagraph"/>
              <w:spacing w:before="39"/>
              <w:ind w:right="46"/>
              <w:jc w:val="right"/>
              <w:rPr>
                <w:sz w:val="14"/>
              </w:rPr>
            </w:pPr>
            <w:r>
              <w:rPr>
                <w:sz w:val="14"/>
              </w:rPr>
              <w:t>366.544</w:t>
            </w:r>
          </w:p>
        </w:tc>
      </w:tr>
      <w:tr w:rsidR="00727637" w14:paraId="348CF8FA" w14:textId="77777777" w:rsidTr="00727637">
        <w:trPr>
          <w:trHeight w:val="232"/>
        </w:trPr>
        <w:tc>
          <w:tcPr>
            <w:tcW w:w="6032" w:type="dxa"/>
            <w:tcBorders>
              <w:top w:val="nil"/>
              <w:bottom w:val="nil"/>
            </w:tcBorders>
          </w:tcPr>
          <w:p w14:paraId="3B3929A9" w14:textId="77777777" w:rsidR="00727637" w:rsidRDefault="00727637" w:rsidP="00727637">
            <w:pPr>
              <w:pStyle w:val="TableParagraph"/>
              <w:spacing w:before="39"/>
              <w:ind w:left="71"/>
              <w:rPr>
                <w:b/>
                <w:sz w:val="14"/>
              </w:rPr>
            </w:pPr>
            <w:r>
              <w:rPr>
                <w:b/>
                <w:w w:val="105"/>
                <w:sz w:val="14"/>
              </w:rPr>
              <w:t>PARTICIPAÇÕES ESTATUTÁRIAS NO LUCRO</w:t>
            </w:r>
          </w:p>
        </w:tc>
        <w:tc>
          <w:tcPr>
            <w:tcW w:w="1308" w:type="dxa"/>
            <w:tcBorders>
              <w:top w:val="nil"/>
              <w:bottom w:val="nil"/>
            </w:tcBorders>
          </w:tcPr>
          <w:p w14:paraId="1B00196E" w14:textId="77777777" w:rsidR="00727637" w:rsidRDefault="00727637" w:rsidP="00727637">
            <w:pPr>
              <w:pStyle w:val="TableParagraph"/>
              <w:rPr>
                <w:rFonts w:ascii="Times New Roman"/>
                <w:sz w:val="14"/>
              </w:rPr>
            </w:pPr>
          </w:p>
        </w:tc>
        <w:tc>
          <w:tcPr>
            <w:tcW w:w="1099" w:type="dxa"/>
            <w:tcBorders>
              <w:top w:val="nil"/>
              <w:bottom w:val="nil"/>
            </w:tcBorders>
          </w:tcPr>
          <w:p w14:paraId="6DDC4D0D" w14:textId="77777777" w:rsidR="00727637" w:rsidRDefault="00727637" w:rsidP="00727637">
            <w:pPr>
              <w:pStyle w:val="TableParagraph"/>
              <w:spacing w:before="39"/>
              <w:jc w:val="right"/>
              <w:rPr>
                <w:b/>
                <w:sz w:val="14"/>
              </w:rPr>
            </w:pPr>
            <w:r>
              <w:rPr>
                <w:b/>
                <w:w w:val="105"/>
                <w:sz w:val="14"/>
              </w:rPr>
              <w:t>(54.816)</w:t>
            </w:r>
          </w:p>
        </w:tc>
        <w:tc>
          <w:tcPr>
            <w:tcW w:w="1107" w:type="dxa"/>
            <w:tcBorders>
              <w:top w:val="nil"/>
              <w:bottom w:val="nil"/>
            </w:tcBorders>
          </w:tcPr>
          <w:p w14:paraId="3784DF7D" w14:textId="77777777" w:rsidR="00727637" w:rsidRDefault="00727637" w:rsidP="00727637">
            <w:pPr>
              <w:pStyle w:val="TableParagraph"/>
              <w:spacing w:before="39"/>
              <w:jc w:val="right"/>
              <w:rPr>
                <w:b/>
                <w:sz w:val="14"/>
              </w:rPr>
            </w:pPr>
            <w:r>
              <w:rPr>
                <w:b/>
                <w:w w:val="105"/>
                <w:sz w:val="14"/>
              </w:rPr>
              <w:t>(98.081)</w:t>
            </w:r>
          </w:p>
        </w:tc>
        <w:tc>
          <w:tcPr>
            <w:tcW w:w="1106" w:type="dxa"/>
            <w:tcBorders>
              <w:top w:val="nil"/>
              <w:bottom w:val="nil"/>
            </w:tcBorders>
          </w:tcPr>
          <w:p w14:paraId="7F7E8A4F" w14:textId="77777777" w:rsidR="00727637" w:rsidRDefault="00727637" w:rsidP="00727637">
            <w:pPr>
              <w:pStyle w:val="TableParagraph"/>
              <w:spacing w:before="39"/>
              <w:jc w:val="right"/>
              <w:rPr>
                <w:b/>
                <w:sz w:val="14"/>
              </w:rPr>
            </w:pPr>
            <w:r>
              <w:rPr>
                <w:b/>
                <w:w w:val="105"/>
                <w:sz w:val="14"/>
              </w:rPr>
              <w:t>(62.316)</w:t>
            </w:r>
          </w:p>
        </w:tc>
      </w:tr>
      <w:tr w:rsidR="00727637" w14:paraId="36EAC709" w14:textId="77777777" w:rsidTr="00727637">
        <w:trPr>
          <w:trHeight w:val="201"/>
        </w:trPr>
        <w:tc>
          <w:tcPr>
            <w:tcW w:w="6032" w:type="dxa"/>
            <w:tcBorders>
              <w:top w:val="nil"/>
            </w:tcBorders>
          </w:tcPr>
          <w:p w14:paraId="1F386776" w14:textId="77777777" w:rsidR="00727637" w:rsidRDefault="00727637" w:rsidP="00727637">
            <w:pPr>
              <w:pStyle w:val="TableParagraph"/>
              <w:spacing w:before="32" w:line="149" w:lineRule="exact"/>
              <w:ind w:left="71"/>
              <w:rPr>
                <w:b/>
                <w:sz w:val="14"/>
              </w:rPr>
            </w:pPr>
            <w:r>
              <w:rPr>
                <w:b/>
                <w:w w:val="105"/>
                <w:sz w:val="14"/>
              </w:rPr>
              <w:t>LUCRO LÍQUIDO</w:t>
            </w:r>
          </w:p>
        </w:tc>
        <w:tc>
          <w:tcPr>
            <w:tcW w:w="1308" w:type="dxa"/>
            <w:tcBorders>
              <w:top w:val="nil"/>
            </w:tcBorders>
          </w:tcPr>
          <w:p w14:paraId="51E5EF23" w14:textId="77777777" w:rsidR="00727637" w:rsidRDefault="00727637" w:rsidP="00727637">
            <w:pPr>
              <w:pStyle w:val="TableParagraph"/>
              <w:rPr>
                <w:rFonts w:ascii="Times New Roman"/>
                <w:sz w:val="14"/>
              </w:rPr>
            </w:pPr>
          </w:p>
        </w:tc>
        <w:tc>
          <w:tcPr>
            <w:tcW w:w="1099" w:type="dxa"/>
            <w:tcBorders>
              <w:top w:val="nil"/>
            </w:tcBorders>
          </w:tcPr>
          <w:p w14:paraId="7D13E050" w14:textId="77777777" w:rsidR="00727637" w:rsidRDefault="00727637" w:rsidP="00727637">
            <w:pPr>
              <w:pStyle w:val="TableParagraph"/>
              <w:spacing w:before="32" w:line="149" w:lineRule="exact"/>
              <w:ind w:right="46"/>
              <w:jc w:val="right"/>
              <w:rPr>
                <w:b/>
                <w:sz w:val="14"/>
              </w:rPr>
            </w:pPr>
            <w:r>
              <w:rPr>
                <w:b/>
                <w:sz w:val="14"/>
              </w:rPr>
              <w:t>908.070</w:t>
            </w:r>
          </w:p>
        </w:tc>
        <w:tc>
          <w:tcPr>
            <w:tcW w:w="1107" w:type="dxa"/>
            <w:tcBorders>
              <w:top w:val="nil"/>
            </w:tcBorders>
          </w:tcPr>
          <w:p w14:paraId="7E914BA7" w14:textId="77777777" w:rsidR="00727637" w:rsidRDefault="00727637" w:rsidP="00727637">
            <w:pPr>
              <w:pStyle w:val="TableParagraph"/>
              <w:spacing w:before="32" w:line="149" w:lineRule="exact"/>
              <w:ind w:right="46"/>
              <w:jc w:val="right"/>
              <w:rPr>
                <w:b/>
                <w:sz w:val="14"/>
              </w:rPr>
            </w:pPr>
            <w:r>
              <w:rPr>
                <w:b/>
                <w:sz w:val="14"/>
              </w:rPr>
              <w:t>1.618.493</w:t>
            </w:r>
          </w:p>
        </w:tc>
        <w:tc>
          <w:tcPr>
            <w:tcW w:w="1106" w:type="dxa"/>
            <w:tcBorders>
              <w:top w:val="nil"/>
            </w:tcBorders>
          </w:tcPr>
          <w:p w14:paraId="271049C5" w14:textId="77777777" w:rsidR="00727637" w:rsidRDefault="00727637" w:rsidP="00727637">
            <w:pPr>
              <w:pStyle w:val="TableParagraph"/>
              <w:spacing w:before="32" w:line="149" w:lineRule="exact"/>
              <w:ind w:left="374"/>
              <w:rPr>
                <w:b/>
                <w:sz w:val="14"/>
              </w:rPr>
            </w:pPr>
            <w:r>
              <w:rPr>
                <w:b/>
                <w:w w:val="105"/>
                <w:sz w:val="14"/>
              </w:rPr>
              <w:t>1.019.221</w:t>
            </w:r>
          </w:p>
        </w:tc>
      </w:tr>
      <w:tr w:rsidR="00727637" w14:paraId="7499A77D" w14:textId="77777777" w:rsidTr="00727637">
        <w:trPr>
          <w:trHeight w:val="233"/>
        </w:trPr>
        <w:tc>
          <w:tcPr>
            <w:tcW w:w="6032" w:type="dxa"/>
            <w:tcBorders>
              <w:bottom w:val="nil"/>
            </w:tcBorders>
          </w:tcPr>
          <w:p w14:paraId="67E26E26" w14:textId="77777777" w:rsidR="00727637" w:rsidRDefault="00727637" w:rsidP="00727637">
            <w:pPr>
              <w:pStyle w:val="TableParagraph"/>
              <w:spacing w:before="55" w:line="158" w:lineRule="exact"/>
              <w:ind w:left="152"/>
              <w:rPr>
                <w:sz w:val="14"/>
              </w:rPr>
            </w:pPr>
            <w:r>
              <w:rPr>
                <w:w w:val="105"/>
                <w:sz w:val="14"/>
              </w:rPr>
              <w:t>Nº de Ações (em mil)</w:t>
            </w:r>
          </w:p>
        </w:tc>
        <w:tc>
          <w:tcPr>
            <w:tcW w:w="1308" w:type="dxa"/>
            <w:vMerge w:val="restart"/>
          </w:tcPr>
          <w:p w14:paraId="74A88563" w14:textId="77777777" w:rsidR="00727637" w:rsidRDefault="00727637" w:rsidP="00727637">
            <w:pPr>
              <w:pStyle w:val="TableParagraph"/>
              <w:rPr>
                <w:rFonts w:ascii="Times New Roman"/>
                <w:sz w:val="14"/>
              </w:rPr>
            </w:pPr>
          </w:p>
        </w:tc>
        <w:tc>
          <w:tcPr>
            <w:tcW w:w="1099" w:type="dxa"/>
            <w:tcBorders>
              <w:bottom w:val="nil"/>
            </w:tcBorders>
          </w:tcPr>
          <w:p w14:paraId="00122227" w14:textId="77777777" w:rsidR="00727637" w:rsidRDefault="00727637" w:rsidP="00727637">
            <w:pPr>
              <w:pStyle w:val="TableParagraph"/>
              <w:spacing w:before="55" w:line="158" w:lineRule="exact"/>
              <w:ind w:right="46"/>
              <w:jc w:val="right"/>
              <w:rPr>
                <w:sz w:val="14"/>
              </w:rPr>
            </w:pPr>
            <w:r>
              <w:rPr>
                <w:sz w:val="14"/>
              </w:rPr>
              <w:t>86.371</w:t>
            </w:r>
          </w:p>
        </w:tc>
        <w:tc>
          <w:tcPr>
            <w:tcW w:w="1107" w:type="dxa"/>
            <w:tcBorders>
              <w:bottom w:val="nil"/>
            </w:tcBorders>
          </w:tcPr>
          <w:p w14:paraId="52B4D6F5" w14:textId="77777777" w:rsidR="00727637" w:rsidRDefault="00727637" w:rsidP="00727637">
            <w:pPr>
              <w:pStyle w:val="TableParagraph"/>
              <w:spacing w:before="55" w:line="158" w:lineRule="exact"/>
              <w:ind w:right="46"/>
              <w:jc w:val="right"/>
              <w:rPr>
                <w:sz w:val="14"/>
              </w:rPr>
            </w:pPr>
            <w:r>
              <w:rPr>
                <w:sz w:val="14"/>
              </w:rPr>
              <w:t>86.371</w:t>
            </w:r>
          </w:p>
        </w:tc>
        <w:tc>
          <w:tcPr>
            <w:tcW w:w="1106" w:type="dxa"/>
            <w:tcBorders>
              <w:bottom w:val="nil"/>
            </w:tcBorders>
          </w:tcPr>
          <w:p w14:paraId="7EA755F6" w14:textId="77777777" w:rsidR="00727637" w:rsidRDefault="00727637" w:rsidP="00727637">
            <w:pPr>
              <w:pStyle w:val="TableParagraph"/>
              <w:spacing w:before="55" w:line="158" w:lineRule="exact"/>
              <w:ind w:right="46"/>
              <w:jc w:val="right"/>
              <w:rPr>
                <w:sz w:val="14"/>
              </w:rPr>
            </w:pPr>
            <w:r>
              <w:rPr>
                <w:sz w:val="14"/>
              </w:rPr>
              <w:t>86.371</w:t>
            </w:r>
          </w:p>
        </w:tc>
      </w:tr>
      <w:tr w:rsidR="00727637" w14:paraId="0D972F36" w14:textId="77777777" w:rsidTr="00727637">
        <w:trPr>
          <w:trHeight w:val="186"/>
        </w:trPr>
        <w:tc>
          <w:tcPr>
            <w:tcW w:w="6032" w:type="dxa"/>
            <w:tcBorders>
              <w:top w:val="nil"/>
            </w:tcBorders>
          </w:tcPr>
          <w:p w14:paraId="45BB609E" w14:textId="77777777" w:rsidR="00727637" w:rsidRDefault="00727637" w:rsidP="00727637">
            <w:pPr>
              <w:pStyle w:val="TableParagraph"/>
              <w:spacing w:before="17" w:line="149" w:lineRule="exact"/>
              <w:ind w:left="152"/>
              <w:rPr>
                <w:sz w:val="14"/>
              </w:rPr>
            </w:pPr>
            <w:r>
              <w:rPr>
                <w:w w:val="105"/>
                <w:sz w:val="14"/>
              </w:rPr>
              <w:t>Lucro Líquido por Ação Básico/Diluído (em R$)</w:t>
            </w:r>
          </w:p>
        </w:tc>
        <w:tc>
          <w:tcPr>
            <w:tcW w:w="1308" w:type="dxa"/>
            <w:vMerge/>
            <w:tcBorders>
              <w:top w:val="nil"/>
            </w:tcBorders>
          </w:tcPr>
          <w:p w14:paraId="40767121" w14:textId="77777777" w:rsidR="00727637" w:rsidRPr="002F264E" w:rsidRDefault="00727637" w:rsidP="00727637">
            <w:pPr>
              <w:rPr>
                <w:sz w:val="2"/>
                <w:szCs w:val="2"/>
                <w:lang w:val="pt-BR"/>
              </w:rPr>
            </w:pPr>
          </w:p>
        </w:tc>
        <w:tc>
          <w:tcPr>
            <w:tcW w:w="1099" w:type="dxa"/>
            <w:tcBorders>
              <w:top w:val="nil"/>
            </w:tcBorders>
          </w:tcPr>
          <w:p w14:paraId="1ADECFC3" w14:textId="77777777" w:rsidR="00727637" w:rsidRDefault="00727637" w:rsidP="00727637">
            <w:pPr>
              <w:pStyle w:val="TableParagraph"/>
              <w:spacing w:before="17" w:line="149" w:lineRule="exact"/>
              <w:ind w:right="46"/>
              <w:jc w:val="right"/>
              <w:rPr>
                <w:sz w:val="14"/>
              </w:rPr>
            </w:pPr>
            <w:r>
              <w:rPr>
                <w:sz w:val="14"/>
              </w:rPr>
              <w:t>10,51</w:t>
            </w:r>
          </w:p>
        </w:tc>
        <w:tc>
          <w:tcPr>
            <w:tcW w:w="1107" w:type="dxa"/>
            <w:tcBorders>
              <w:top w:val="nil"/>
            </w:tcBorders>
          </w:tcPr>
          <w:p w14:paraId="70D53E55" w14:textId="77777777" w:rsidR="00727637" w:rsidRDefault="00727637" w:rsidP="00727637">
            <w:pPr>
              <w:pStyle w:val="TableParagraph"/>
              <w:spacing w:before="17" w:line="149" w:lineRule="exact"/>
              <w:ind w:right="46"/>
              <w:jc w:val="right"/>
              <w:rPr>
                <w:sz w:val="14"/>
              </w:rPr>
            </w:pPr>
            <w:r>
              <w:rPr>
                <w:sz w:val="14"/>
              </w:rPr>
              <w:t>18,74</w:t>
            </w:r>
          </w:p>
        </w:tc>
        <w:tc>
          <w:tcPr>
            <w:tcW w:w="1106" w:type="dxa"/>
            <w:tcBorders>
              <w:top w:val="nil"/>
            </w:tcBorders>
          </w:tcPr>
          <w:p w14:paraId="3FC5428F" w14:textId="77777777" w:rsidR="00727637" w:rsidRDefault="00727637" w:rsidP="00727637">
            <w:pPr>
              <w:pStyle w:val="TableParagraph"/>
              <w:spacing w:before="17" w:line="149" w:lineRule="exact"/>
              <w:ind w:right="46"/>
              <w:jc w:val="right"/>
              <w:rPr>
                <w:sz w:val="14"/>
              </w:rPr>
            </w:pPr>
            <w:r>
              <w:rPr>
                <w:sz w:val="14"/>
              </w:rPr>
              <w:t>11,80</w:t>
            </w:r>
          </w:p>
        </w:tc>
      </w:tr>
    </w:tbl>
    <w:p w14:paraId="7BFAD420" w14:textId="77777777" w:rsidR="00727637" w:rsidRDefault="00727637" w:rsidP="00727637">
      <w:pPr>
        <w:spacing w:line="149" w:lineRule="exact"/>
        <w:jc w:val="right"/>
        <w:rPr>
          <w:sz w:val="14"/>
        </w:rPr>
        <w:sectPr w:rsidR="00727637">
          <w:pgSz w:w="11910" w:h="16840"/>
          <w:pgMar w:top="1580" w:right="420" w:bottom="280" w:left="540" w:header="720" w:footer="720" w:gutter="0"/>
          <w:cols w:space="720"/>
        </w:sectPr>
      </w:pPr>
    </w:p>
    <w:p w14:paraId="5E868F23" w14:textId="04B184C3" w:rsidR="00727637" w:rsidRPr="00A02449" w:rsidRDefault="007B7F14" w:rsidP="00390058">
      <w:pPr>
        <w:pStyle w:val="Notas"/>
        <w:rPr>
          <w:color w:val="FFFFFF" w:themeColor="background1"/>
        </w:rPr>
      </w:pPr>
      <w:bookmarkStart w:id="376" w:name="_Toc96613573"/>
      <w:r w:rsidRPr="00A02449">
        <w:rPr>
          <w:color w:val="FFFFFF" w:themeColor="background1"/>
        </w:rPr>
        <w:lastRenderedPageBreak/>
        <w:t>DEMONSTRAÇÃO DO RESULTADO ABRANGENTE</w:t>
      </w:r>
      <w:bookmarkEnd w:id="376"/>
    </w:p>
    <w:p w14:paraId="221C1E1F" w14:textId="77777777" w:rsidR="00727637" w:rsidRDefault="00727637" w:rsidP="00727637">
      <w:pPr>
        <w:rPr>
          <w:rFonts w:ascii="Times New Roman"/>
          <w:sz w:val="10"/>
        </w:rPr>
      </w:pPr>
    </w:p>
    <w:p w14:paraId="33173B6B" w14:textId="2BBC3DB1" w:rsidR="00727637" w:rsidRDefault="00727637" w:rsidP="00727637">
      <w:pPr>
        <w:rPr>
          <w:rFonts w:ascii="Times New Roman"/>
          <w:sz w:val="10"/>
        </w:rPr>
      </w:pPr>
      <w:r>
        <w:rPr>
          <w:noProof/>
        </w:rPr>
        <w:drawing>
          <wp:anchor distT="0" distB="0" distL="0" distR="0" simplePos="0" relativeHeight="251675648" behindDoc="1" locked="0" layoutInCell="1" allowOverlap="1" wp14:anchorId="50A71EBB" wp14:editId="32300F2C">
            <wp:simplePos x="0" y="0"/>
            <wp:positionH relativeFrom="page">
              <wp:posOffset>1006475</wp:posOffset>
            </wp:positionH>
            <wp:positionV relativeFrom="page">
              <wp:posOffset>1286037</wp:posOffset>
            </wp:positionV>
            <wp:extent cx="1241425" cy="637540"/>
            <wp:effectExtent l="0" t="0" r="0" b="0"/>
            <wp:wrapNone/>
            <wp:docPr id="19"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jpeg"/>
                    <pic:cNvPicPr/>
                  </pic:nvPicPr>
                  <pic:blipFill>
                    <a:blip r:embed="rId37" cstate="print"/>
                    <a:stretch>
                      <a:fillRect/>
                    </a:stretch>
                  </pic:blipFill>
                  <pic:spPr>
                    <a:xfrm>
                      <a:off x="0" y="0"/>
                      <a:ext cx="1241425" cy="637540"/>
                    </a:xfrm>
                    <a:prstGeom prst="rect">
                      <a:avLst/>
                    </a:prstGeom>
                  </pic:spPr>
                </pic:pic>
              </a:graphicData>
            </a:graphic>
          </wp:anchor>
        </w:drawing>
      </w:r>
      <w:r>
        <w:rPr>
          <w:noProof/>
        </w:rPr>
        <w:drawing>
          <wp:anchor distT="0" distB="0" distL="0" distR="0" simplePos="0" relativeHeight="251674624" behindDoc="1" locked="0" layoutInCell="1" allowOverlap="1" wp14:anchorId="72E47202" wp14:editId="6F976C24">
            <wp:simplePos x="0" y="0"/>
            <wp:positionH relativeFrom="page">
              <wp:posOffset>7523450</wp:posOffset>
            </wp:positionH>
            <wp:positionV relativeFrom="page">
              <wp:posOffset>1411369</wp:posOffset>
            </wp:positionV>
            <wp:extent cx="887949" cy="357187"/>
            <wp:effectExtent l="0" t="0" r="0" b="0"/>
            <wp:wrapNone/>
            <wp:docPr id="17"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2.jpeg"/>
                    <pic:cNvPicPr/>
                  </pic:nvPicPr>
                  <pic:blipFill>
                    <a:blip r:embed="rId38" cstate="print"/>
                    <a:stretch>
                      <a:fillRect/>
                    </a:stretch>
                  </pic:blipFill>
                  <pic:spPr>
                    <a:xfrm>
                      <a:off x="0" y="0"/>
                      <a:ext cx="887949" cy="357187"/>
                    </a:xfrm>
                    <a:prstGeom prst="rect">
                      <a:avLst/>
                    </a:prstGeom>
                  </pic:spPr>
                </pic:pic>
              </a:graphicData>
            </a:graphic>
          </wp:anchor>
        </w:drawing>
      </w:r>
    </w:p>
    <w:tbl>
      <w:tblPr>
        <w:tblStyle w:val="TableNormal"/>
        <w:tblW w:w="0" w:type="auto"/>
        <w:tblInd w:w="153"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8560"/>
        <w:gridCol w:w="2106"/>
        <w:gridCol w:w="1736"/>
        <w:gridCol w:w="1736"/>
      </w:tblGrid>
      <w:tr w:rsidR="00727637" w14:paraId="2679D7B8" w14:textId="77777777" w:rsidTr="00727637">
        <w:trPr>
          <w:trHeight w:val="2396"/>
        </w:trPr>
        <w:tc>
          <w:tcPr>
            <w:tcW w:w="14138" w:type="dxa"/>
            <w:gridSpan w:val="4"/>
          </w:tcPr>
          <w:p w14:paraId="1D4F3983" w14:textId="5602B65B" w:rsidR="00727637" w:rsidRDefault="00727637" w:rsidP="00727637">
            <w:pPr>
              <w:pStyle w:val="TableParagraph"/>
              <w:tabs>
                <w:tab w:val="left" w:pos="11971"/>
              </w:tabs>
              <w:spacing w:before="28"/>
              <w:ind w:left="4341"/>
              <w:rPr>
                <w:b/>
                <w:sz w:val="28"/>
              </w:rPr>
            </w:pPr>
            <w:r>
              <w:rPr>
                <w:b/>
                <w:spacing w:val="-3"/>
                <w:sz w:val="28"/>
              </w:rPr>
              <w:t xml:space="preserve">BANCO </w:t>
            </w:r>
            <w:r>
              <w:rPr>
                <w:b/>
                <w:sz w:val="28"/>
              </w:rPr>
              <w:t xml:space="preserve">DO NORDESTE DO </w:t>
            </w:r>
            <w:r>
              <w:rPr>
                <w:b/>
                <w:spacing w:val="-3"/>
                <w:sz w:val="28"/>
              </w:rPr>
              <w:t>BRASIL</w:t>
            </w:r>
            <w:r>
              <w:rPr>
                <w:b/>
                <w:spacing w:val="12"/>
                <w:sz w:val="28"/>
              </w:rPr>
              <w:t xml:space="preserve"> </w:t>
            </w:r>
            <w:r>
              <w:rPr>
                <w:b/>
                <w:sz w:val="28"/>
              </w:rPr>
              <w:t>S.</w:t>
            </w:r>
            <w:r>
              <w:rPr>
                <w:b/>
                <w:spacing w:val="3"/>
                <w:sz w:val="28"/>
              </w:rPr>
              <w:t xml:space="preserve"> </w:t>
            </w:r>
            <w:r>
              <w:rPr>
                <w:b/>
                <w:spacing w:val="-5"/>
                <w:sz w:val="28"/>
              </w:rPr>
              <w:t>A.</w:t>
            </w:r>
            <w:r>
              <w:rPr>
                <w:b/>
                <w:spacing w:val="-5"/>
                <w:sz w:val="28"/>
              </w:rPr>
              <w:tab/>
            </w:r>
            <w:r>
              <w:rPr>
                <w:b/>
                <w:noProof/>
                <w:position w:val="-1"/>
                <w:sz w:val="28"/>
              </w:rPr>
              <w:drawing>
                <wp:inline distT="0" distB="0" distL="0" distR="0" wp14:anchorId="22B614DE" wp14:editId="09E7CCD5">
                  <wp:extent cx="1272540" cy="527316"/>
                  <wp:effectExtent l="0" t="0" r="0" b="0"/>
                  <wp:docPr id="21" name="image5.png"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5.png"/>
                          <pic:cNvPicPr/>
                        </pic:nvPicPr>
                        <pic:blipFill>
                          <a:blip r:embed="rId44" cstate="print"/>
                          <a:stretch>
                            <a:fillRect/>
                          </a:stretch>
                        </pic:blipFill>
                        <pic:spPr>
                          <a:xfrm>
                            <a:off x="0" y="0"/>
                            <a:ext cx="1272540" cy="527316"/>
                          </a:xfrm>
                          <a:prstGeom prst="rect">
                            <a:avLst/>
                          </a:prstGeom>
                        </pic:spPr>
                      </pic:pic>
                    </a:graphicData>
                  </a:graphic>
                </wp:inline>
              </w:drawing>
            </w:r>
          </w:p>
          <w:p w14:paraId="035E0E91" w14:textId="3C39A9B1" w:rsidR="00727637" w:rsidRDefault="00727637" w:rsidP="00727637">
            <w:pPr>
              <w:pStyle w:val="TableParagraph"/>
              <w:spacing w:before="15"/>
              <w:ind w:left="2333" w:right="2279"/>
              <w:jc w:val="center"/>
              <w:rPr>
                <w:b/>
                <w:sz w:val="20"/>
              </w:rPr>
            </w:pPr>
            <w:r>
              <w:rPr>
                <w:b/>
                <w:sz w:val="20"/>
              </w:rPr>
              <w:t>Demonstrações Financeiras Individuais</w:t>
            </w:r>
          </w:p>
          <w:p w14:paraId="4A617816" w14:textId="3B2334E0" w:rsidR="00727637" w:rsidRDefault="00727637" w:rsidP="00727637">
            <w:pPr>
              <w:pStyle w:val="TableParagraph"/>
              <w:spacing w:before="37"/>
              <w:ind w:left="2333" w:right="2281"/>
              <w:jc w:val="center"/>
              <w:rPr>
                <w:b/>
                <w:sz w:val="24"/>
              </w:rPr>
            </w:pPr>
            <w:r>
              <w:rPr>
                <w:b/>
                <w:sz w:val="24"/>
              </w:rPr>
              <w:t>DEMONSTRAÇÕES DO RESULTADO ABRANGENTE</w:t>
            </w:r>
          </w:p>
          <w:p w14:paraId="1848D2AA" w14:textId="1D705B29" w:rsidR="00727637" w:rsidRDefault="00727637" w:rsidP="00727637">
            <w:pPr>
              <w:pStyle w:val="TableParagraph"/>
              <w:spacing w:before="23"/>
              <w:ind w:left="2333" w:right="2282"/>
              <w:jc w:val="center"/>
              <w:rPr>
                <w:b/>
                <w:sz w:val="20"/>
              </w:rPr>
            </w:pPr>
            <w:r>
              <w:rPr>
                <w:b/>
                <w:sz w:val="20"/>
              </w:rPr>
              <w:t>Exercícios findos em 31 de Dezembro de 2021 e 2020 e Semestre findo em 31 de Dezembro de 2021</w:t>
            </w:r>
          </w:p>
          <w:p w14:paraId="3CC68219" w14:textId="77777777" w:rsidR="00727637" w:rsidRDefault="00727637" w:rsidP="00727637">
            <w:pPr>
              <w:pStyle w:val="TableParagraph"/>
              <w:spacing w:before="27" w:line="321" w:lineRule="auto"/>
              <w:ind w:left="5863" w:right="5809"/>
              <w:jc w:val="center"/>
              <w:rPr>
                <w:sz w:val="16"/>
              </w:rPr>
            </w:pPr>
            <w:r>
              <w:rPr>
                <w:sz w:val="16"/>
              </w:rPr>
              <w:t>Direção Geral e Agências no País (Valores em R$ Mil)</w:t>
            </w:r>
          </w:p>
        </w:tc>
      </w:tr>
      <w:tr w:rsidR="00727637" w14:paraId="55024393" w14:textId="77777777" w:rsidTr="00727637">
        <w:trPr>
          <w:trHeight w:val="564"/>
        </w:trPr>
        <w:tc>
          <w:tcPr>
            <w:tcW w:w="8560" w:type="dxa"/>
            <w:tcBorders>
              <w:bottom w:val="nil"/>
            </w:tcBorders>
          </w:tcPr>
          <w:p w14:paraId="2B557122" w14:textId="77777777" w:rsidR="00727637" w:rsidRDefault="00727637" w:rsidP="00727637">
            <w:pPr>
              <w:pStyle w:val="TableParagraph"/>
              <w:rPr>
                <w:rFonts w:ascii="Times New Roman"/>
                <w:sz w:val="20"/>
              </w:rPr>
            </w:pPr>
          </w:p>
        </w:tc>
        <w:tc>
          <w:tcPr>
            <w:tcW w:w="2106" w:type="dxa"/>
          </w:tcPr>
          <w:p w14:paraId="07E1DD2D" w14:textId="77777777" w:rsidR="00727637" w:rsidRDefault="00727637" w:rsidP="00727637">
            <w:pPr>
              <w:pStyle w:val="TableParagraph"/>
              <w:spacing w:before="178"/>
              <w:ind w:left="545"/>
              <w:rPr>
                <w:b/>
                <w:sz w:val="18"/>
              </w:rPr>
            </w:pPr>
            <w:r>
              <w:rPr>
                <w:b/>
                <w:sz w:val="18"/>
              </w:rPr>
              <w:t>2º Sem/2021</w:t>
            </w:r>
          </w:p>
        </w:tc>
        <w:tc>
          <w:tcPr>
            <w:tcW w:w="1736" w:type="dxa"/>
          </w:tcPr>
          <w:p w14:paraId="7EEEC72F" w14:textId="77777777" w:rsidR="00727637" w:rsidRDefault="00727637" w:rsidP="00727637">
            <w:pPr>
              <w:pStyle w:val="TableParagraph"/>
              <w:spacing w:before="178"/>
              <w:ind w:left="437"/>
              <w:rPr>
                <w:b/>
                <w:sz w:val="18"/>
              </w:rPr>
            </w:pPr>
            <w:r>
              <w:rPr>
                <w:b/>
                <w:sz w:val="18"/>
              </w:rPr>
              <w:t>31.12.2021</w:t>
            </w:r>
          </w:p>
        </w:tc>
        <w:tc>
          <w:tcPr>
            <w:tcW w:w="1736" w:type="dxa"/>
          </w:tcPr>
          <w:p w14:paraId="295C4CFD" w14:textId="77777777" w:rsidR="00727637" w:rsidRDefault="00727637" w:rsidP="00727637">
            <w:pPr>
              <w:pStyle w:val="TableParagraph"/>
              <w:spacing w:before="178"/>
              <w:ind w:left="436"/>
              <w:rPr>
                <w:b/>
                <w:sz w:val="18"/>
              </w:rPr>
            </w:pPr>
            <w:r>
              <w:rPr>
                <w:b/>
                <w:sz w:val="18"/>
              </w:rPr>
              <w:t>31.12.2020</w:t>
            </w:r>
          </w:p>
        </w:tc>
      </w:tr>
      <w:tr w:rsidR="00727637" w14:paraId="222D9A0B" w14:textId="77777777" w:rsidTr="00727637">
        <w:trPr>
          <w:trHeight w:val="578"/>
        </w:trPr>
        <w:tc>
          <w:tcPr>
            <w:tcW w:w="8560" w:type="dxa"/>
            <w:tcBorders>
              <w:top w:val="nil"/>
              <w:bottom w:val="nil"/>
            </w:tcBorders>
          </w:tcPr>
          <w:p w14:paraId="52E74B0C" w14:textId="77777777" w:rsidR="00727637" w:rsidRDefault="00727637" w:rsidP="00727637">
            <w:pPr>
              <w:pStyle w:val="TableParagraph"/>
              <w:spacing w:before="5"/>
              <w:rPr>
                <w:rFonts w:ascii="Times New Roman"/>
                <w:sz w:val="18"/>
              </w:rPr>
            </w:pPr>
          </w:p>
          <w:p w14:paraId="0E36F3BD" w14:textId="77777777" w:rsidR="00727637" w:rsidRDefault="00727637" w:rsidP="00727637">
            <w:pPr>
              <w:pStyle w:val="TableParagraph"/>
              <w:ind w:left="35"/>
              <w:rPr>
                <w:b/>
                <w:sz w:val="20"/>
              </w:rPr>
            </w:pPr>
            <w:r>
              <w:rPr>
                <w:b/>
                <w:sz w:val="20"/>
              </w:rPr>
              <w:t>LUCRO LÍQUIDO</w:t>
            </w:r>
          </w:p>
        </w:tc>
        <w:tc>
          <w:tcPr>
            <w:tcW w:w="2106" w:type="dxa"/>
            <w:tcBorders>
              <w:bottom w:val="nil"/>
            </w:tcBorders>
          </w:tcPr>
          <w:p w14:paraId="6D314E1C" w14:textId="77777777" w:rsidR="00727637" w:rsidRDefault="00727637" w:rsidP="00727637">
            <w:pPr>
              <w:pStyle w:val="TableParagraph"/>
              <w:spacing w:before="5"/>
              <w:rPr>
                <w:rFonts w:ascii="Times New Roman"/>
                <w:sz w:val="18"/>
              </w:rPr>
            </w:pPr>
          </w:p>
          <w:p w14:paraId="178E67B5" w14:textId="77777777" w:rsidR="00727637" w:rsidRDefault="00727637" w:rsidP="00727637">
            <w:pPr>
              <w:pStyle w:val="TableParagraph"/>
              <w:ind w:right="63"/>
              <w:jc w:val="right"/>
              <w:rPr>
                <w:b/>
                <w:sz w:val="20"/>
              </w:rPr>
            </w:pPr>
            <w:r>
              <w:rPr>
                <w:b/>
                <w:w w:val="95"/>
                <w:sz w:val="20"/>
              </w:rPr>
              <w:t>908.070</w:t>
            </w:r>
          </w:p>
        </w:tc>
        <w:tc>
          <w:tcPr>
            <w:tcW w:w="1736" w:type="dxa"/>
            <w:tcBorders>
              <w:bottom w:val="nil"/>
            </w:tcBorders>
          </w:tcPr>
          <w:p w14:paraId="4D2D5502" w14:textId="77777777" w:rsidR="00727637" w:rsidRDefault="00727637" w:rsidP="00727637">
            <w:pPr>
              <w:pStyle w:val="TableParagraph"/>
              <w:spacing w:before="5"/>
              <w:rPr>
                <w:rFonts w:ascii="Times New Roman"/>
                <w:sz w:val="18"/>
              </w:rPr>
            </w:pPr>
          </w:p>
          <w:p w14:paraId="5F2307CA" w14:textId="77777777" w:rsidR="00727637" w:rsidRDefault="00727637" w:rsidP="00727637">
            <w:pPr>
              <w:pStyle w:val="TableParagraph"/>
              <w:ind w:right="63"/>
              <w:jc w:val="right"/>
              <w:rPr>
                <w:b/>
                <w:sz w:val="20"/>
              </w:rPr>
            </w:pPr>
            <w:r>
              <w:rPr>
                <w:b/>
                <w:w w:val="95"/>
                <w:sz w:val="20"/>
              </w:rPr>
              <w:t>1.618.493</w:t>
            </w:r>
          </w:p>
        </w:tc>
        <w:tc>
          <w:tcPr>
            <w:tcW w:w="1736" w:type="dxa"/>
            <w:tcBorders>
              <w:bottom w:val="nil"/>
            </w:tcBorders>
          </w:tcPr>
          <w:p w14:paraId="5DEEB6F5" w14:textId="77777777" w:rsidR="00727637" w:rsidRDefault="00727637" w:rsidP="00727637">
            <w:pPr>
              <w:pStyle w:val="TableParagraph"/>
              <w:spacing w:before="5"/>
              <w:rPr>
                <w:rFonts w:ascii="Times New Roman"/>
                <w:sz w:val="18"/>
              </w:rPr>
            </w:pPr>
          </w:p>
          <w:p w14:paraId="29EDC865" w14:textId="77777777" w:rsidR="00727637" w:rsidRDefault="00727637" w:rsidP="00727637">
            <w:pPr>
              <w:pStyle w:val="TableParagraph"/>
              <w:ind w:right="64"/>
              <w:jc w:val="right"/>
              <w:rPr>
                <w:b/>
                <w:sz w:val="20"/>
              </w:rPr>
            </w:pPr>
            <w:r>
              <w:rPr>
                <w:b/>
                <w:w w:val="95"/>
                <w:sz w:val="20"/>
              </w:rPr>
              <w:t>1.019.221</w:t>
            </w:r>
          </w:p>
        </w:tc>
      </w:tr>
      <w:tr w:rsidR="00727637" w14:paraId="4AF49002" w14:textId="77777777" w:rsidTr="00727637">
        <w:trPr>
          <w:trHeight w:val="493"/>
        </w:trPr>
        <w:tc>
          <w:tcPr>
            <w:tcW w:w="8560" w:type="dxa"/>
            <w:tcBorders>
              <w:top w:val="nil"/>
              <w:bottom w:val="nil"/>
            </w:tcBorders>
          </w:tcPr>
          <w:p w14:paraId="4A7B592F" w14:textId="77777777" w:rsidR="00727637" w:rsidRDefault="00727637" w:rsidP="00727637">
            <w:pPr>
              <w:pStyle w:val="TableParagraph"/>
              <w:spacing w:before="128"/>
              <w:ind w:left="35"/>
              <w:rPr>
                <w:b/>
                <w:sz w:val="20"/>
              </w:rPr>
            </w:pPr>
            <w:r>
              <w:rPr>
                <w:b/>
                <w:sz w:val="20"/>
              </w:rPr>
              <w:t>OUTROS RESULTADOS ABRANGENTES</w:t>
            </w:r>
          </w:p>
        </w:tc>
        <w:tc>
          <w:tcPr>
            <w:tcW w:w="2106" w:type="dxa"/>
            <w:tcBorders>
              <w:top w:val="nil"/>
              <w:bottom w:val="nil"/>
            </w:tcBorders>
          </w:tcPr>
          <w:p w14:paraId="79193AF6" w14:textId="77777777" w:rsidR="00727637" w:rsidRDefault="00727637" w:rsidP="00727637">
            <w:pPr>
              <w:pStyle w:val="TableParagraph"/>
              <w:spacing w:before="128"/>
              <w:ind w:right="63"/>
              <w:jc w:val="right"/>
              <w:rPr>
                <w:b/>
                <w:sz w:val="20"/>
              </w:rPr>
            </w:pPr>
            <w:r>
              <w:rPr>
                <w:b/>
                <w:sz w:val="20"/>
              </w:rPr>
              <w:t>16.879</w:t>
            </w:r>
          </w:p>
        </w:tc>
        <w:tc>
          <w:tcPr>
            <w:tcW w:w="1736" w:type="dxa"/>
            <w:tcBorders>
              <w:top w:val="nil"/>
              <w:bottom w:val="nil"/>
            </w:tcBorders>
          </w:tcPr>
          <w:p w14:paraId="57F7D5DE" w14:textId="77777777" w:rsidR="00727637" w:rsidRDefault="00727637" w:rsidP="00727637">
            <w:pPr>
              <w:pStyle w:val="TableParagraph"/>
              <w:spacing w:before="128"/>
              <w:ind w:right="63"/>
              <w:jc w:val="right"/>
              <w:rPr>
                <w:b/>
                <w:sz w:val="20"/>
              </w:rPr>
            </w:pPr>
            <w:r>
              <w:rPr>
                <w:b/>
                <w:w w:val="95"/>
                <w:sz w:val="20"/>
              </w:rPr>
              <w:t>73.235</w:t>
            </w:r>
          </w:p>
        </w:tc>
        <w:tc>
          <w:tcPr>
            <w:tcW w:w="1736" w:type="dxa"/>
            <w:tcBorders>
              <w:top w:val="nil"/>
              <w:bottom w:val="nil"/>
            </w:tcBorders>
          </w:tcPr>
          <w:p w14:paraId="59D49212" w14:textId="77777777" w:rsidR="00727637" w:rsidRDefault="00727637" w:rsidP="00727637">
            <w:pPr>
              <w:pStyle w:val="TableParagraph"/>
              <w:spacing w:before="128"/>
              <w:ind w:right="-15"/>
              <w:jc w:val="right"/>
              <w:rPr>
                <w:b/>
                <w:sz w:val="20"/>
              </w:rPr>
            </w:pPr>
            <w:r>
              <w:rPr>
                <w:b/>
                <w:sz w:val="20"/>
              </w:rPr>
              <w:t>(29.863)</w:t>
            </w:r>
          </w:p>
        </w:tc>
      </w:tr>
      <w:tr w:rsidR="00727637" w14:paraId="2D3431C2" w14:textId="77777777" w:rsidTr="00727637">
        <w:trPr>
          <w:trHeight w:val="372"/>
        </w:trPr>
        <w:tc>
          <w:tcPr>
            <w:tcW w:w="8560" w:type="dxa"/>
            <w:tcBorders>
              <w:top w:val="nil"/>
              <w:bottom w:val="nil"/>
            </w:tcBorders>
          </w:tcPr>
          <w:p w14:paraId="234583E8" w14:textId="77777777" w:rsidR="00727637" w:rsidRDefault="00727637" w:rsidP="00727637">
            <w:pPr>
              <w:pStyle w:val="TableParagraph"/>
              <w:spacing w:before="127" w:line="225" w:lineRule="exact"/>
              <w:ind w:left="35"/>
              <w:rPr>
                <w:b/>
                <w:sz w:val="20"/>
              </w:rPr>
            </w:pPr>
            <w:r>
              <w:rPr>
                <w:b/>
                <w:sz w:val="20"/>
              </w:rPr>
              <w:t>Itens que poderão ser reclassificados para o Resultado</w:t>
            </w:r>
          </w:p>
        </w:tc>
        <w:tc>
          <w:tcPr>
            <w:tcW w:w="2106" w:type="dxa"/>
            <w:tcBorders>
              <w:top w:val="nil"/>
              <w:bottom w:val="nil"/>
            </w:tcBorders>
          </w:tcPr>
          <w:p w14:paraId="3CE21354" w14:textId="77777777" w:rsidR="00727637" w:rsidRDefault="00727637" w:rsidP="00727637">
            <w:pPr>
              <w:pStyle w:val="TableParagraph"/>
              <w:spacing w:before="130" w:line="222" w:lineRule="exact"/>
              <w:ind w:right="-15"/>
              <w:jc w:val="right"/>
              <w:rPr>
                <w:b/>
                <w:sz w:val="20"/>
              </w:rPr>
            </w:pPr>
            <w:r>
              <w:rPr>
                <w:b/>
                <w:sz w:val="20"/>
              </w:rPr>
              <w:t>(236.730)</w:t>
            </w:r>
          </w:p>
        </w:tc>
        <w:tc>
          <w:tcPr>
            <w:tcW w:w="1736" w:type="dxa"/>
            <w:tcBorders>
              <w:top w:val="nil"/>
              <w:bottom w:val="nil"/>
            </w:tcBorders>
          </w:tcPr>
          <w:p w14:paraId="480C5242" w14:textId="77777777" w:rsidR="00727637" w:rsidRDefault="00727637" w:rsidP="00727637">
            <w:pPr>
              <w:pStyle w:val="TableParagraph"/>
              <w:spacing w:before="130" w:line="222" w:lineRule="exact"/>
              <w:ind w:right="-15"/>
              <w:jc w:val="right"/>
              <w:rPr>
                <w:b/>
                <w:sz w:val="20"/>
              </w:rPr>
            </w:pPr>
            <w:r>
              <w:rPr>
                <w:b/>
                <w:sz w:val="20"/>
              </w:rPr>
              <w:t>(416.403)</w:t>
            </w:r>
          </w:p>
        </w:tc>
        <w:tc>
          <w:tcPr>
            <w:tcW w:w="1736" w:type="dxa"/>
            <w:tcBorders>
              <w:top w:val="nil"/>
              <w:bottom w:val="nil"/>
            </w:tcBorders>
          </w:tcPr>
          <w:p w14:paraId="1BBC9887" w14:textId="77777777" w:rsidR="00727637" w:rsidRDefault="00727637" w:rsidP="00727637">
            <w:pPr>
              <w:pStyle w:val="TableParagraph"/>
              <w:spacing w:before="130" w:line="222" w:lineRule="exact"/>
              <w:ind w:right="64"/>
              <w:jc w:val="right"/>
              <w:rPr>
                <w:b/>
                <w:sz w:val="20"/>
              </w:rPr>
            </w:pPr>
            <w:r>
              <w:rPr>
                <w:b/>
                <w:w w:val="95"/>
                <w:sz w:val="20"/>
              </w:rPr>
              <w:t>17.291</w:t>
            </w:r>
          </w:p>
        </w:tc>
      </w:tr>
      <w:tr w:rsidR="00727637" w14:paraId="623E7E19" w14:textId="77777777" w:rsidTr="00727637">
        <w:trPr>
          <w:trHeight w:val="247"/>
        </w:trPr>
        <w:tc>
          <w:tcPr>
            <w:tcW w:w="8560" w:type="dxa"/>
            <w:tcBorders>
              <w:top w:val="nil"/>
              <w:bottom w:val="nil"/>
            </w:tcBorders>
          </w:tcPr>
          <w:p w14:paraId="4665BA97" w14:textId="77777777" w:rsidR="00727637" w:rsidRDefault="00727637" w:rsidP="00727637">
            <w:pPr>
              <w:pStyle w:val="TableParagraph"/>
              <w:spacing w:before="5" w:line="222" w:lineRule="exact"/>
              <w:ind w:left="201"/>
              <w:rPr>
                <w:sz w:val="20"/>
              </w:rPr>
            </w:pPr>
            <w:r>
              <w:rPr>
                <w:sz w:val="20"/>
              </w:rPr>
              <w:t>Ajustes de Avaliação Patrimonial de Títulos Disponíveis para Venda</w:t>
            </w:r>
          </w:p>
        </w:tc>
        <w:tc>
          <w:tcPr>
            <w:tcW w:w="2106" w:type="dxa"/>
            <w:tcBorders>
              <w:top w:val="nil"/>
              <w:bottom w:val="nil"/>
            </w:tcBorders>
          </w:tcPr>
          <w:p w14:paraId="47B407E6" w14:textId="77777777" w:rsidR="00727637" w:rsidRDefault="00727637" w:rsidP="00727637">
            <w:pPr>
              <w:pStyle w:val="TableParagraph"/>
              <w:spacing w:before="5" w:line="222" w:lineRule="exact"/>
              <w:ind w:right="-15"/>
              <w:jc w:val="right"/>
              <w:rPr>
                <w:sz w:val="20"/>
              </w:rPr>
            </w:pPr>
            <w:r>
              <w:rPr>
                <w:sz w:val="20"/>
              </w:rPr>
              <w:t>(428.110)</w:t>
            </w:r>
          </w:p>
        </w:tc>
        <w:tc>
          <w:tcPr>
            <w:tcW w:w="1736" w:type="dxa"/>
            <w:tcBorders>
              <w:top w:val="nil"/>
              <w:bottom w:val="nil"/>
            </w:tcBorders>
          </w:tcPr>
          <w:p w14:paraId="609FE29C" w14:textId="77777777" w:rsidR="00727637" w:rsidRDefault="00727637" w:rsidP="00727637">
            <w:pPr>
              <w:pStyle w:val="TableParagraph"/>
              <w:spacing w:before="5" w:line="222" w:lineRule="exact"/>
              <w:ind w:right="-15"/>
              <w:jc w:val="right"/>
              <w:rPr>
                <w:sz w:val="20"/>
              </w:rPr>
            </w:pPr>
            <w:r>
              <w:rPr>
                <w:sz w:val="20"/>
              </w:rPr>
              <w:t>(754.123)</w:t>
            </w:r>
          </w:p>
        </w:tc>
        <w:tc>
          <w:tcPr>
            <w:tcW w:w="1736" w:type="dxa"/>
            <w:tcBorders>
              <w:top w:val="nil"/>
              <w:bottom w:val="nil"/>
            </w:tcBorders>
          </w:tcPr>
          <w:p w14:paraId="70C575A0" w14:textId="77777777" w:rsidR="00727637" w:rsidRDefault="00727637" w:rsidP="00727637">
            <w:pPr>
              <w:pStyle w:val="TableParagraph"/>
              <w:spacing w:before="5" w:line="222" w:lineRule="exact"/>
              <w:ind w:right="64"/>
              <w:jc w:val="right"/>
              <w:rPr>
                <w:sz w:val="20"/>
              </w:rPr>
            </w:pPr>
            <w:r>
              <w:rPr>
                <w:w w:val="95"/>
                <w:sz w:val="20"/>
              </w:rPr>
              <w:t>28.701</w:t>
            </w:r>
          </w:p>
        </w:tc>
      </w:tr>
      <w:tr w:rsidR="00727637" w14:paraId="51A57D4F" w14:textId="77777777" w:rsidTr="00727637">
        <w:trPr>
          <w:trHeight w:val="247"/>
        </w:trPr>
        <w:tc>
          <w:tcPr>
            <w:tcW w:w="8560" w:type="dxa"/>
            <w:tcBorders>
              <w:top w:val="nil"/>
              <w:bottom w:val="nil"/>
            </w:tcBorders>
          </w:tcPr>
          <w:p w14:paraId="12787268" w14:textId="77777777" w:rsidR="00727637" w:rsidRDefault="00727637" w:rsidP="00727637">
            <w:pPr>
              <w:pStyle w:val="TableParagraph"/>
              <w:spacing w:before="5" w:line="222" w:lineRule="exact"/>
              <w:ind w:left="201"/>
              <w:rPr>
                <w:sz w:val="20"/>
              </w:rPr>
            </w:pPr>
            <w:r>
              <w:rPr>
                <w:sz w:val="20"/>
              </w:rPr>
              <w:t>Efeito Tributário sobre Ajustes de Avaliação Patrimonial de Títulos Disponíveis para Venda</w:t>
            </w:r>
          </w:p>
        </w:tc>
        <w:tc>
          <w:tcPr>
            <w:tcW w:w="2106" w:type="dxa"/>
            <w:tcBorders>
              <w:top w:val="nil"/>
              <w:bottom w:val="nil"/>
            </w:tcBorders>
          </w:tcPr>
          <w:p w14:paraId="31C9B3C8" w14:textId="77777777" w:rsidR="00727637" w:rsidRDefault="00727637" w:rsidP="00727637">
            <w:pPr>
              <w:pStyle w:val="TableParagraph"/>
              <w:spacing w:before="5" w:line="222" w:lineRule="exact"/>
              <w:ind w:right="63"/>
              <w:jc w:val="right"/>
              <w:rPr>
                <w:sz w:val="20"/>
              </w:rPr>
            </w:pPr>
            <w:r>
              <w:rPr>
                <w:w w:val="95"/>
                <w:sz w:val="20"/>
              </w:rPr>
              <w:t>191.405</w:t>
            </w:r>
          </w:p>
        </w:tc>
        <w:tc>
          <w:tcPr>
            <w:tcW w:w="1736" w:type="dxa"/>
            <w:tcBorders>
              <w:top w:val="nil"/>
              <w:bottom w:val="nil"/>
            </w:tcBorders>
          </w:tcPr>
          <w:p w14:paraId="2202DBBF" w14:textId="77777777" w:rsidR="00727637" w:rsidRDefault="00727637" w:rsidP="00727637">
            <w:pPr>
              <w:pStyle w:val="TableParagraph"/>
              <w:spacing w:before="5" w:line="222" w:lineRule="exact"/>
              <w:ind w:right="63"/>
              <w:jc w:val="right"/>
              <w:rPr>
                <w:sz w:val="20"/>
              </w:rPr>
            </w:pPr>
            <w:r>
              <w:rPr>
                <w:w w:val="95"/>
                <w:sz w:val="20"/>
              </w:rPr>
              <w:t>338.111</w:t>
            </w:r>
          </w:p>
        </w:tc>
        <w:tc>
          <w:tcPr>
            <w:tcW w:w="1736" w:type="dxa"/>
            <w:tcBorders>
              <w:top w:val="nil"/>
              <w:bottom w:val="nil"/>
            </w:tcBorders>
          </w:tcPr>
          <w:p w14:paraId="62B4EAED" w14:textId="77777777" w:rsidR="00727637" w:rsidRDefault="00727637" w:rsidP="00727637">
            <w:pPr>
              <w:pStyle w:val="TableParagraph"/>
              <w:spacing w:before="5" w:line="222" w:lineRule="exact"/>
              <w:ind w:right="-15"/>
              <w:jc w:val="right"/>
              <w:rPr>
                <w:sz w:val="20"/>
              </w:rPr>
            </w:pPr>
            <w:r>
              <w:rPr>
                <w:sz w:val="20"/>
              </w:rPr>
              <w:t>(11.355)</w:t>
            </w:r>
          </w:p>
        </w:tc>
      </w:tr>
      <w:tr w:rsidR="00727637" w14:paraId="67A07984" w14:textId="77777777" w:rsidTr="00727637">
        <w:trPr>
          <w:trHeight w:val="247"/>
        </w:trPr>
        <w:tc>
          <w:tcPr>
            <w:tcW w:w="8560" w:type="dxa"/>
            <w:tcBorders>
              <w:top w:val="nil"/>
              <w:bottom w:val="nil"/>
            </w:tcBorders>
          </w:tcPr>
          <w:p w14:paraId="54C5192A" w14:textId="77777777" w:rsidR="00727637" w:rsidRDefault="00727637" w:rsidP="00727637">
            <w:pPr>
              <w:pStyle w:val="TableParagraph"/>
              <w:spacing w:before="5" w:line="222" w:lineRule="exact"/>
              <w:ind w:left="201"/>
              <w:rPr>
                <w:sz w:val="20"/>
              </w:rPr>
            </w:pPr>
            <w:r>
              <w:rPr>
                <w:sz w:val="20"/>
              </w:rPr>
              <w:t>Realização da Reserva de Reavaliação</w:t>
            </w:r>
          </w:p>
        </w:tc>
        <w:tc>
          <w:tcPr>
            <w:tcW w:w="2106" w:type="dxa"/>
            <w:tcBorders>
              <w:top w:val="nil"/>
              <w:bottom w:val="nil"/>
            </w:tcBorders>
          </w:tcPr>
          <w:p w14:paraId="28633574" w14:textId="77777777" w:rsidR="00727637" w:rsidRDefault="00727637" w:rsidP="00727637">
            <w:pPr>
              <w:pStyle w:val="TableParagraph"/>
              <w:spacing w:before="5" w:line="222" w:lineRule="exact"/>
              <w:ind w:right="-15"/>
              <w:jc w:val="right"/>
              <w:rPr>
                <w:sz w:val="20"/>
              </w:rPr>
            </w:pPr>
            <w:r>
              <w:rPr>
                <w:sz w:val="20"/>
              </w:rPr>
              <w:t>(50)</w:t>
            </w:r>
          </w:p>
        </w:tc>
        <w:tc>
          <w:tcPr>
            <w:tcW w:w="1736" w:type="dxa"/>
            <w:tcBorders>
              <w:top w:val="nil"/>
              <w:bottom w:val="nil"/>
            </w:tcBorders>
          </w:tcPr>
          <w:p w14:paraId="01066AC7" w14:textId="77777777" w:rsidR="00727637" w:rsidRDefault="00727637" w:rsidP="00727637">
            <w:pPr>
              <w:pStyle w:val="TableParagraph"/>
              <w:spacing w:before="5" w:line="222" w:lineRule="exact"/>
              <w:ind w:right="-15"/>
              <w:jc w:val="right"/>
              <w:rPr>
                <w:sz w:val="20"/>
              </w:rPr>
            </w:pPr>
            <w:r>
              <w:rPr>
                <w:sz w:val="20"/>
              </w:rPr>
              <w:t>(471)</w:t>
            </w:r>
          </w:p>
        </w:tc>
        <w:tc>
          <w:tcPr>
            <w:tcW w:w="1736" w:type="dxa"/>
            <w:tcBorders>
              <w:top w:val="nil"/>
              <w:bottom w:val="nil"/>
            </w:tcBorders>
          </w:tcPr>
          <w:p w14:paraId="6E3AFA47" w14:textId="77777777" w:rsidR="00727637" w:rsidRDefault="00727637" w:rsidP="00727637">
            <w:pPr>
              <w:pStyle w:val="TableParagraph"/>
              <w:spacing w:before="5" w:line="222" w:lineRule="exact"/>
              <w:ind w:right="-15"/>
              <w:jc w:val="right"/>
              <w:rPr>
                <w:sz w:val="20"/>
              </w:rPr>
            </w:pPr>
            <w:r>
              <w:rPr>
                <w:sz w:val="20"/>
              </w:rPr>
              <w:t>(99)</w:t>
            </w:r>
          </w:p>
        </w:tc>
      </w:tr>
      <w:tr w:rsidR="00727637" w14:paraId="5D6D2D60" w14:textId="77777777" w:rsidTr="00727637">
        <w:trPr>
          <w:trHeight w:val="245"/>
        </w:trPr>
        <w:tc>
          <w:tcPr>
            <w:tcW w:w="8560" w:type="dxa"/>
            <w:tcBorders>
              <w:top w:val="nil"/>
              <w:bottom w:val="nil"/>
            </w:tcBorders>
          </w:tcPr>
          <w:p w14:paraId="1262AEC6" w14:textId="77777777" w:rsidR="00727637" w:rsidRDefault="00727637" w:rsidP="00727637">
            <w:pPr>
              <w:pStyle w:val="TableParagraph"/>
              <w:spacing w:before="5" w:line="221" w:lineRule="exact"/>
              <w:ind w:left="201"/>
              <w:rPr>
                <w:sz w:val="20"/>
              </w:rPr>
            </w:pPr>
            <w:r>
              <w:rPr>
                <w:sz w:val="20"/>
              </w:rPr>
              <w:t>Efeito Tributário sobre a Realização da Reserva de Reavaliação</w:t>
            </w:r>
          </w:p>
        </w:tc>
        <w:tc>
          <w:tcPr>
            <w:tcW w:w="2106" w:type="dxa"/>
            <w:tcBorders>
              <w:top w:val="nil"/>
              <w:bottom w:val="nil"/>
            </w:tcBorders>
          </w:tcPr>
          <w:p w14:paraId="6ED79208" w14:textId="77777777" w:rsidR="00727637" w:rsidRDefault="00727637" w:rsidP="00727637">
            <w:pPr>
              <w:pStyle w:val="TableParagraph"/>
              <w:spacing w:before="5" w:line="221" w:lineRule="exact"/>
              <w:ind w:right="63"/>
              <w:jc w:val="right"/>
              <w:rPr>
                <w:sz w:val="20"/>
              </w:rPr>
            </w:pPr>
            <w:r>
              <w:rPr>
                <w:w w:val="95"/>
                <w:sz w:val="20"/>
              </w:rPr>
              <w:t>25</w:t>
            </w:r>
          </w:p>
        </w:tc>
        <w:tc>
          <w:tcPr>
            <w:tcW w:w="1736" w:type="dxa"/>
            <w:tcBorders>
              <w:top w:val="nil"/>
              <w:bottom w:val="nil"/>
            </w:tcBorders>
          </w:tcPr>
          <w:p w14:paraId="5F0A2E45" w14:textId="77777777" w:rsidR="00727637" w:rsidRDefault="00727637" w:rsidP="00727637">
            <w:pPr>
              <w:pStyle w:val="TableParagraph"/>
              <w:spacing w:before="5" w:line="221" w:lineRule="exact"/>
              <w:ind w:right="63"/>
              <w:jc w:val="right"/>
              <w:rPr>
                <w:sz w:val="20"/>
              </w:rPr>
            </w:pPr>
            <w:r>
              <w:rPr>
                <w:w w:val="95"/>
                <w:sz w:val="20"/>
              </w:rPr>
              <w:t>80</w:t>
            </w:r>
          </w:p>
        </w:tc>
        <w:tc>
          <w:tcPr>
            <w:tcW w:w="1736" w:type="dxa"/>
            <w:tcBorders>
              <w:top w:val="nil"/>
              <w:bottom w:val="nil"/>
            </w:tcBorders>
          </w:tcPr>
          <w:p w14:paraId="249E0687" w14:textId="77777777" w:rsidR="00727637" w:rsidRDefault="00727637" w:rsidP="00727637">
            <w:pPr>
              <w:pStyle w:val="TableParagraph"/>
              <w:spacing w:before="5" w:line="221" w:lineRule="exact"/>
              <w:ind w:right="63"/>
              <w:jc w:val="right"/>
              <w:rPr>
                <w:sz w:val="20"/>
              </w:rPr>
            </w:pPr>
            <w:r>
              <w:rPr>
                <w:w w:val="95"/>
                <w:sz w:val="20"/>
              </w:rPr>
              <w:t>44</w:t>
            </w:r>
          </w:p>
        </w:tc>
      </w:tr>
      <w:tr w:rsidR="00727637" w14:paraId="4597D615" w14:textId="77777777" w:rsidTr="00727637">
        <w:trPr>
          <w:trHeight w:val="248"/>
        </w:trPr>
        <w:tc>
          <w:tcPr>
            <w:tcW w:w="8560" w:type="dxa"/>
            <w:tcBorders>
              <w:top w:val="nil"/>
              <w:bottom w:val="nil"/>
            </w:tcBorders>
          </w:tcPr>
          <w:p w14:paraId="4072AEE4" w14:textId="77777777" w:rsidR="00727637" w:rsidRDefault="00727637" w:rsidP="00727637">
            <w:pPr>
              <w:pStyle w:val="TableParagraph"/>
              <w:spacing w:before="4" w:line="225" w:lineRule="exact"/>
              <w:ind w:left="35"/>
              <w:rPr>
                <w:b/>
                <w:sz w:val="20"/>
              </w:rPr>
            </w:pPr>
            <w:r>
              <w:rPr>
                <w:b/>
                <w:sz w:val="20"/>
              </w:rPr>
              <w:t>Itens que não poderão ser reclassificados para o Resultado</w:t>
            </w:r>
          </w:p>
        </w:tc>
        <w:tc>
          <w:tcPr>
            <w:tcW w:w="2106" w:type="dxa"/>
            <w:tcBorders>
              <w:top w:val="nil"/>
              <w:bottom w:val="nil"/>
            </w:tcBorders>
          </w:tcPr>
          <w:p w14:paraId="0AAC33B4" w14:textId="77777777" w:rsidR="00727637" w:rsidRDefault="00727637" w:rsidP="00727637">
            <w:pPr>
              <w:pStyle w:val="TableParagraph"/>
              <w:spacing w:before="6" w:line="222" w:lineRule="exact"/>
              <w:ind w:right="63"/>
              <w:jc w:val="right"/>
              <w:rPr>
                <w:b/>
                <w:sz w:val="20"/>
              </w:rPr>
            </w:pPr>
            <w:r>
              <w:rPr>
                <w:b/>
                <w:w w:val="95"/>
                <w:sz w:val="20"/>
              </w:rPr>
              <w:t>253.609</w:t>
            </w:r>
          </w:p>
        </w:tc>
        <w:tc>
          <w:tcPr>
            <w:tcW w:w="1736" w:type="dxa"/>
            <w:tcBorders>
              <w:top w:val="nil"/>
              <w:bottom w:val="nil"/>
            </w:tcBorders>
          </w:tcPr>
          <w:p w14:paraId="0B482FD3" w14:textId="77777777" w:rsidR="00727637" w:rsidRDefault="00727637" w:rsidP="00727637">
            <w:pPr>
              <w:pStyle w:val="TableParagraph"/>
              <w:spacing w:before="6" w:line="222" w:lineRule="exact"/>
              <w:ind w:right="63"/>
              <w:jc w:val="right"/>
              <w:rPr>
                <w:b/>
                <w:sz w:val="20"/>
              </w:rPr>
            </w:pPr>
            <w:r>
              <w:rPr>
                <w:b/>
                <w:w w:val="95"/>
                <w:sz w:val="20"/>
              </w:rPr>
              <w:t>489.638</w:t>
            </w:r>
          </w:p>
        </w:tc>
        <w:tc>
          <w:tcPr>
            <w:tcW w:w="1736" w:type="dxa"/>
            <w:tcBorders>
              <w:top w:val="nil"/>
              <w:bottom w:val="nil"/>
            </w:tcBorders>
          </w:tcPr>
          <w:p w14:paraId="6B5F644D" w14:textId="77777777" w:rsidR="00727637" w:rsidRDefault="00727637" w:rsidP="00727637">
            <w:pPr>
              <w:pStyle w:val="TableParagraph"/>
              <w:spacing w:before="6" w:line="222" w:lineRule="exact"/>
              <w:ind w:right="-15"/>
              <w:jc w:val="right"/>
              <w:rPr>
                <w:b/>
                <w:sz w:val="20"/>
              </w:rPr>
            </w:pPr>
            <w:r>
              <w:rPr>
                <w:b/>
                <w:sz w:val="20"/>
              </w:rPr>
              <w:t>(47.154)</w:t>
            </w:r>
          </w:p>
        </w:tc>
      </w:tr>
      <w:tr w:rsidR="00727637" w14:paraId="19BD21EC" w14:textId="77777777" w:rsidTr="00727637">
        <w:trPr>
          <w:trHeight w:val="247"/>
        </w:trPr>
        <w:tc>
          <w:tcPr>
            <w:tcW w:w="8560" w:type="dxa"/>
            <w:tcBorders>
              <w:top w:val="nil"/>
              <w:bottom w:val="nil"/>
            </w:tcBorders>
          </w:tcPr>
          <w:p w14:paraId="6CFCC40F" w14:textId="77777777" w:rsidR="00727637" w:rsidRDefault="00727637" w:rsidP="00727637">
            <w:pPr>
              <w:pStyle w:val="TableParagraph"/>
              <w:spacing w:before="5" w:line="222" w:lineRule="exact"/>
              <w:ind w:left="200"/>
              <w:rPr>
                <w:sz w:val="20"/>
              </w:rPr>
            </w:pPr>
            <w:r>
              <w:rPr>
                <w:sz w:val="20"/>
              </w:rPr>
              <w:t>Ganhos ou Perdas Atuariais</w:t>
            </w:r>
          </w:p>
        </w:tc>
        <w:tc>
          <w:tcPr>
            <w:tcW w:w="2106" w:type="dxa"/>
            <w:tcBorders>
              <w:top w:val="nil"/>
              <w:bottom w:val="nil"/>
            </w:tcBorders>
          </w:tcPr>
          <w:p w14:paraId="37FA6AE3" w14:textId="77777777" w:rsidR="00727637" w:rsidRDefault="00727637" w:rsidP="00727637">
            <w:pPr>
              <w:pStyle w:val="TableParagraph"/>
              <w:spacing w:before="5" w:line="222" w:lineRule="exact"/>
              <w:ind w:right="63"/>
              <w:jc w:val="right"/>
              <w:rPr>
                <w:sz w:val="20"/>
              </w:rPr>
            </w:pPr>
            <w:r>
              <w:rPr>
                <w:w w:val="95"/>
                <w:sz w:val="20"/>
              </w:rPr>
              <w:t>461.108</w:t>
            </w:r>
          </w:p>
        </w:tc>
        <w:tc>
          <w:tcPr>
            <w:tcW w:w="1736" w:type="dxa"/>
            <w:tcBorders>
              <w:top w:val="nil"/>
              <w:bottom w:val="nil"/>
            </w:tcBorders>
          </w:tcPr>
          <w:p w14:paraId="1CE34EA0" w14:textId="77777777" w:rsidR="00727637" w:rsidRDefault="00727637" w:rsidP="00727637">
            <w:pPr>
              <w:pStyle w:val="TableParagraph"/>
              <w:spacing w:before="5" w:line="222" w:lineRule="exact"/>
              <w:ind w:right="63"/>
              <w:jc w:val="right"/>
              <w:rPr>
                <w:sz w:val="20"/>
              </w:rPr>
            </w:pPr>
            <w:r>
              <w:rPr>
                <w:w w:val="95"/>
                <w:sz w:val="20"/>
              </w:rPr>
              <w:t>890.252</w:t>
            </w:r>
          </w:p>
        </w:tc>
        <w:tc>
          <w:tcPr>
            <w:tcW w:w="1736" w:type="dxa"/>
            <w:tcBorders>
              <w:top w:val="nil"/>
              <w:bottom w:val="nil"/>
            </w:tcBorders>
          </w:tcPr>
          <w:p w14:paraId="574C0087" w14:textId="77777777" w:rsidR="00727637" w:rsidRDefault="00727637" w:rsidP="00727637">
            <w:pPr>
              <w:pStyle w:val="TableParagraph"/>
              <w:spacing w:before="5" w:line="222" w:lineRule="exact"/>
              <w:ind w:right="-15"/>
              <w:jc w:val="right"/>
              <w:rPr>
                <w:sz w:val="20"/>
              </w:rPr>
            </w:pPr>
            <w:r>
              <w:rPr>
                <w:sz w:val="20"/>
              </w:rPr>
              <w:t>(85.734)</w:t>
            </w:r>
          </w:p>
        </w:tc>
      </w:tr>
      <w:tr w:rsidR="00727637" w14:paraId="55DBBBF3" w14:textId="77777777" w:rsidTr="00727637">
        <w:trPr>
          <w:trHeight w:val="368"/>
        </w:trPr>
        <w:tc>
          <w:tcPr>
            <w:tcW w:w="8560" w:type="dxa"/>
            <w:tcBorders>
              <w:top w:val="nil"/>
              <w:bottom w:val="nil"/>
            </w:tcBorders>
          </w:tcPr>
          <w:p w14:paraId="07CB1D46" w14:textId="77777777" w:rsidR="00727637" w:rsidRDefault="00727637" w:rsidP="00727637">
            <w:pPr>
              <w:pStyle w:val="TableParagraph"/>
              <w:spacing w:before="5"/>
              <w:ind w:left="201"/>
              <w:rPr>
                <w:sz w:val="20"/>
              </w:rPr>
            </w:pPr>
            <w:r>
              <w:rPr>
                <w:sz w:val="20"/>
              </w:rPr>
              <w:t>Efeito Tributário sobre Ganhos ou Perdas Atuariais</w:t>
            </w:r>
          </w:p>
        </w:tc>
        <w:tc>
          <w:tcPr>
            <w:tcW w:w="2106" w:type="dxa"/>
            <w:tcBorders>
              <w:top w:val="nil"/>
              <w:bottom w:val="nil"/>
            </w:tcBorders>
          </w:tcPr>
          <w:p w14:paraId="162EC54C" w14:textId="77777777" w:rsidR="00727637" w:rsidRDefault="00727637" w:rsidP="00727637">
            <w:pPr>
              <w:pStyle w:val="TableParagraph"/>
              <w:spacing w:before="5"/>
              <w:ind w:right="-15"/>
              <w:jc w:val="right"/>
              <w:rPr>
                <w:sz w:val="20"/>
              </w:rPr>
            </w:pPr>
            <w:r>
              <w:rPr>
                <w:sz w:val="20"/>
              </w:rPr>
              <w:t>(207.499)</w:t>
            </w:r>
          </w:p>
        </w:tc>
        <w:tc>
          <w:tcPr>
            <w:tcW w:w="1736" w:type="dxa"/>
            <w:tcBorders>
              <w:top w:val="nil"/>
              <w:bottom w:val="nil"/>
            </w:tcBorders>
          </w:tcPr>
          <w:p w14:paraId="1B53B74C" w14:textId="77777777" w:rsidR="00727637" w:rsidRDefault="00727637" w:rsidP="00727637">
            <w:pPr>
              <w:pStyle w:val="TableParagraph"/>
              <w:spacing w:before="5"/>
              <w:ind w:right="-15"/>
              <w:jc w:val="right"/>
              <w:rPr>
                <w:sz w:val="20"/>
              </w:rPr>
            </w:pPr>
            <w:r>
              <w:rPr>
                <w:sz w:val="20"/>
              </w:rPr>
              <w:t>(400.614)</w:t>
            </w:r>
          </w:p>
        </w:tc>
        <w:tc>
          <w:tcPr>
            <w:tcW w:w="1736" w:type="dxa"/>
            <w:tcBorders>
              <w:top w:val="nil"/>
              <w:bottom w:val="nil"/>
            </w:tcBorders>
          </w:tcPr>
          <w:p w14:paraId="75ABAB68" w14:textId="77777777" w:rsidR="00727637" w:rsidRDefault="00727637" w:rsidP="00727637">
            <w:pPr>
              <w:pStyle w:val="TableParagraph"/>
              <w:spacing w:before="5"/>
              <w:ind w:right="64"/>
              <w:jc w:val="right"/>
              <w:rPr>
                <w:sz w:val="20"/>
              </w:rPr>
            </w:pPr>
            <w:r>
              <w:rPr>
                <w:w w:val="95"/>
                <w:sz w:val="20"/>
              </w:rPr>
              <w:t>38.580</w:t>
            </w:r>
          </w:p>
        </w:tc>
      </w:tr>
      <w:tr w:rsidR="00727637" w14:paraId="7F1CC078" w14:textId="77777777" w:rsidTr="00727637">
        <w:trPr>
          <w:trHeight w:val="368"/>
        </w:trPr>
        <w:tc>
          <w:tcPr>
            <w:tcW w:w="8560" w:type="dxa"/>
            <w:tcBorders>
              <w:top w:val="nil"/>
            </w:tcBorders>
          </w:tcPr>
          <w:p w14:paraId="69C64D30" w14:textId="77777777" w:rsidR="00727637" w:rsidRDefault="00727637" w:rsidP="00727637">
            <w:pPr>
              <w:pStyle w:val="TableParagraph"/>
              <w:spacing w:before="126" w:line="222" w:lineRule="exact"/>
              <w:ind w:left="35"/>
              <w:rPr>
                <w:b/>
                <w:sz w:val="20"/>
              </w:rPr>
            </w:pPr>
            <w:r>
              <w:rPr>
                <w:b/>
                <w:sz w:val="20"/>
              </w:rPr>
              <w:t>RESULTADO ABRANGENTE</w:t>
            </w:r>
          </w:p>
        </w:tc>
        <w:tc>
          <w:tcPr>
            <w:tcW w:w="2106" w:type="dxa"/>
            <w:tcBorders>
              <w:top w:val="nil"/>
            </w:tcBorders>
          </w:tcPr>
          <w:p w14:paraId="778C2A90" w14:textId="77777777" w:rsidR="00727637" w:rsidRDefault="00727637" w:rsidP="00727637">
            <w:pPr>
              <w:pStyle w:val="TableParagraph"/>
              <w:spacing w:before="126" w:line="222" w:lineRule="exact"/>
              <w:ind w:right="63"/>
              <w:jc w:val="right"/>
              <w:rPr>
                <w:b/>
                <w:sz w:val="20"/>
              </w:rPr>
            </w:pPr>
            <w:r>
              <w:rPr>
                <w:b/>
                <w:w w:val="95"/>
                <w:sz w:val="20"/>
              </w:rPr>
              <w:t>924.949</w:t>
            </w:r>
          </w:p>
        </w:tc>
        <w:tc>
          <w:tcPr>
            <w:tcW w:w="1736" w:type="dxa"/>
            <w:tcBorders>
              <w:top w:val="nil"/>
            </w:tcBorders>
          </w:tcPr>
          <w:p w14:paraId="5749C761" w14:textId="77777777" w:rsidR="00727637" w:rsidRDefault="00727637" w:rsidP="00727637">
            <w:pPr>
              <w:pStyle w:val="TableParagraph"/>
              <w:spacing w:before="126" w:line="222" w:lineRule="exact"/>
              <w:ind w:right="63"/>
              <w:jc w:val="right"/>
              <w:rPr>
                <w:b/>
                <w:sz w:val="20"/>
              </w:rPr>
            </w:pPr>
            <w:r>
              <w:rPr>
                <w:b/>
                <w:w w:val="95"/>
                <w:sz w:val="20"/>
              </w:rPr>
              <w:t>1.691.728</w:t>
            </w:r>
          </w:p>
        </w:tc>
        <w:tc>
          <w:tcPr>
            <w:tcW w:w="1736" w:type="dxa"/>
            <w:tcBorders>
              <w:top w:val="nil"/>
            </w:tcBorders>
          </w:tcPr>
          <w:p w14:paraId="4472B1D3" w14:textId="77777777" w:rsidR="00727637" w:rsidRDefault="00727637" w:rsidP="00727637">
            <w:pPr>
              <w:pStyle w:val="TableParagraph"/>
              <w:spacing w:before="126" w:line="222" w:lineRule="exact"/>
              <w:ind w:right="64"/>
              <w:jc w:val="right"/>
              <w:rPr>
                <w:b/>
                <w:sz w:val="20"/>
              </w:rPr>
            </w:pPr>
            <w:r>
              <w:rPr>
                <w:b/>
                <w:w w:val="95"/>
                <w:sz w:val="20"/>
              </w:rPr>
              <w:t>989.358</w:t>
            </w:r>
          </w:p>
        </w:tc>
      </w:tr>
    </w:tbl>
    <w:p w14:paraId="0D10AD1D" w14:textId="77777777" w:rsidR="00727637" w:rsidRDefault="00727637" w:rsidP="00727637">
      <w:pPr>
        <w:spacing w:line="222" w:lineRule="exact"/>
        <w:jc w:val="right"/>
        <w:rPr>
          <w:sz w:val="20"/>
        </w:rPr>
        <w:sectPr w:rsidR="00727637">
          <w:pgSz w:w="16840" w:h="11910" w:orient="landscape"/>
          <w:pgMar w:top="1100" w:right="1120" w:bottom="280" w:left="1300" w:header="720" w:footer="720" w:gutter="0"/>
          <w:cols w:space="720"/>
        </w:sectPr>
      </w:pPr>
    </w:p>
    <w:p w14:paraId="29484B88" w14:textId="77777777" w:rsidR="00607509" w:rsidRPr="0044371B" w:rsidRDefault="007B7F14" w:rsidP="00390058">
      <w:pPr>
        <w:pStyle w:val="Notas"/>
        <w:rPr>
          <w:color w:val="FFFFFF" w:themeColor="background1"/>
        </w:rPr>
      </w:pPr>
      <w:bookmarkStart w:id="377" w:name="_Toc96613574"/>
      <w:r w:rsidRPr="0044371B">
        <w:rPr>
          <w:color w:val="FFFFFF" w:themeColor="background1"/>
        </w:rPr>
        <w:lastRenderedPageBreak/>
        <w:t>DEMONSTRA</w:t>
      </w:r>
      <w:r w:rsidR="00607509" w:rsidRPr="0044371B">
        <w:rPr>
          <w:color w:val="FFFFFF" w:themeColor="background1"/>
        </w:rPr>
        <w:t>ÇÃO DOS FLUXOS</w:t>
      </w:r>
      <w:r w:rsidR="00607509" w:rsidRPr="0044371B">
        <w:rPr>
          <w:color w:val="FFFFFF" w:themeColor="background1"/>
          <w:lang w:val="pt-BR"/>
        </w:rPr>
        <w:t xml:space="preserve"> </w:t>
      </w:r>
      <w:r w:rsidR="001B26F7" w:rsidRPr="0044371B">
        <w:rPr>
          <w:noProof/>
          <w:color w:val="FFFFFF" w:themeColor="background1"/>
        </w:rPr>
        <w:drawing>
          <wp:anchor distT="0" distB="0" distL="0" distR="0" simplePos="0" relativeHeight="251676672" behindDoc="1" locked="0" layoutInCell="1" allowOverlap="1" wp14:anchorId="6AD220D1" wp14:editId="3258767E">
            <wp:simplePos x="0" y="0"/>
            <wp:positionH relativeFrom="page">
              <wp:posOffset>472440</wp:posOffset>
            </wp:positionH>
            <wp:positionV relativeFrom="page">
              <wp:posOffset>1387779</wp:posOffset>
            </wp:positionV>
            <wp:extent cx="773430" cy="481965"/>
            <wp:effectExtent l="0" t="0" r="7620" b="0"/>
            <wp:wrapNone/>
            <wp:docPr id="2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4.png"/>
                    <pic:cNvPicPr/>
                  </pic:nvPicPr>
                  <pic:blipFill>
                    <a:blip r:embed="rId41" cstate="print"/>
                    <a:stretch>
                      <a:fillRect/>
                    </a:stretch>
                  </pic:blipFill>
                  <pic:spPr>
                    <a:xfrm>
                      <a:off x="0" y="0"/>
                      <a:ext cx="773430" cy="481965"/>
                    </a:xfrm>
                    <a:prstGeom prst="rect">
                      <a:avLst/>
                    </a:prstGeom>
                  </pic:spPr>
                </pic:pic>
              </a:graphicData>
            </a:graphic>
          </wp:anchor>
        </w:drawing>
      </w:r>
      <w:r w:rsidRPr="0044371B">
        <w:rPr>
          <w:color w:val="FFFFFF" w:themeColor="background1"/>
        </w:rPr>
        <w:t>DE CAIXA</w:t>
      </w:r>
      <w:bookmarkEnd w:id="377"/>
    </w:p>
    <w:p w14:paraId="1380E68E" w14:textId="3A1741E9" w:rsidR="001B26F7" w:rsidRPr="00607509" w:rsidRDefault="001B26F7" w:rsidP="0044371B">
      <w:r w:rsidRPr="00607509">
        <w:rPr>
          <w:noProof/>
        </w:rPr>
        <w:drawing>
          <wp:anchor distT="0" distB="0" distL="0" distR="0" simplePos="0" relativeHeight="251678720" behindDoc="1" locked="0" layoutInCell="1" allowOverlap="1" wp14:anchorId="287EC047" wp14:editId="413FCA9C">
            <wp:simplePos x="0" y="0"/>
            <wp:positionH relativeFrom="page">
              <wp:posOffset>6193790</wp:posOffset>
            </wp:positionH>
            <wp:positionV relativeFrom="page">
              <wp:posOffset>1443051</wp:posOffset>
            </wp:positionV>
            <wp:extent cx="749300" cy="311785"/>
            <wp:effectExtent l="0" t="0" r="0" b="0"/>
            <wp:wrapNone/>
            <wp:docPr id="27" name="image5.png"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5.png"/>
                    <pic:cNvPicPr/>
                  </pic:nvPicPr>
                  <pic:blipFill>
                    <a:blip r:embed="rId44" cstate="print"/>
                    <a:stretch>
                      <a:fillRect/>
                    </a:stretch>
                  </pic:blipFill>
                  <pic:spPr>
                    <a:xfrm>
                      <a:off x="0" y="0"/>
                      <a:ext cx="749300" cy="311785"/>
                    </a:xfrm>
                    <a:prstGeom prst="rect">
                      <a:avLst/>
                    </a:prstGeom>
                  </pic:spPr>
                </pic:pic>
              </a:graphicData>
            </a:graphic>
          </wp:anchor>
        </w:drawing>
      </w:r>
      <w:r w:rsidRPr="00607509">
        <w:rPr>
          <w:noProof/>
        </w:rPr>
        <w:drawing>
          <wp:anchor distT="0" distB="0" distL="0" distR="0" simplePos="0" relativeHeight="251677696" behindDoc="1" locked="0" layoutInCell="1" allowOverlap="1" wp14:anchorId="6B4C77D7" wp14:editId="7E21C242">
            <wp:simplePos x="0" y="0"/>
            <wp:positionH relativeFrom="page">
              <wp:posOffset>5587365</wp:posOffset>
            </wp:positionH>
            <wp:positionV relativeFrom="page">
              <wp:posOffset>1456055</wp:posOffset>
            </wp:positionV>
            <wp:extent cx="532130" cy="249555"/>
            <wp:effectExtent l="0" t="0" r="1270" b="0"/>
            <wp:wrapNone/>
            <wp:docPr id="25"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jpeg"/>
                    <pic:cNvPicPr/>
                  </pic:nvPicPr>
                  <pic:blipFill>
                    <a:blip r:embed="rId38" cstate="print"/>
                    <a:stretch>
                      <a:fillRect/>
                    </a:stretch>
                  </pic:blipFill>
                  <pic:spPr>
                    <a:xfrm>
                      <a:off x="0" y="0"/>
                      <a:ext cx="532130" cy="249555"/>
                    </a:xfrm>
                    <a:prstGeom prst="rect">
                      <a:avLst/>
                    </a:prstGeom>
                  </pic:spPr>
                </pic:pic>
              </a:graphicData>
            </a:graphic>
          </wp:anchor>
        </w:drawing>
      </w:r>
    </w:p>
    <w:tbl>
      <w:tblPr>
        <w:tblStyle w:val="TableNormal"/>
        <w:tblW w:w="0" w:type="auto"/>
        <w:tblInd w:w="14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6641"/>
        <w:gridCol w:w="1235"/>
        <w:gridCol w:w="1242"/>
        <w:gridCol w:w="1241"/>
      </w:tblGrid>
      <w:tr w:rsidR="00607509" w:rsidRPr="00607509" w14:paraId="7CEFD01A" w14:textId="77777777" w:rsidTr="00727637">
        <w:trPr>
          <w:trHeight w:val="1259"/>
        </w:trPr>
        <w:tc>
          <w:tcPr>
            <w:tcW w:w="10359" w:type="dxa"/>
            <w:gridSpan w:val="4"/>
          </w:tcPr>
          <w:p w14:paraId="6B3548BB" w14:textId="77777777" w:rsidR="00727637" w:rsidRPr="00607509" w:rsidRDefault="00727637" w:rsidP="00727637">
            <w:pPr>
              <w:pStyle w:val="TableParagraph"/>
              <w:spacing w:line="210" w:lineRule="exact"/>
              <w:ind w:left="1999" w:right="1961"/>
              <w:jc w:val="center"/>
              <w:rPr>
                <w:b/>
                <w:sz w:val="19"/>
              </w:rPr>
            </w:pPr>
            <w:r w:rsidRPr="00607509">
              <w:rPr>
                <w:b/>
                <w:sz w:val="19"/>
              </w:rPr>
              <w:t>BANCO DO NORDESTE DO BRASIL S.A.</w:t>
            </w:r>
          </w:p>
          <w:p w14:paraId="7634201F" w14:textId="77777777" w:rsidR="00727637" w:rsidRPr="00607509" w:rsidRDefault="00727637" w:rsidP="00727637">
            <w:pPr>
              <w:pStyle w:val="TableParagraph"/>
              <w:spacing w:before="23"/>
              <w:ind w:left="1999" w:right="1961"/>
              <w:jc w:val="center"/>
              <w:rPr>
                <w:b/>
                <w:sz w:val="14"/>
              </w:rPr>
            </w:pPr>
            <w:r w:rsidRPr="00607509">
              <w:rPr>
                <w:b/>
                <w:w w:val="105"/>
                <w:sz w:val="14"/>
              </w:rPr>
              <w:t>Demonstrações Financeiras Individuais</w:t>
            </w:r>
          </w:p>
          <w:p w14:paraId="48C13E92" w14:textId="77777777" w:rsidR="00727637" w:rsidRPr="00607509" w:rsidRDefault="00727637" w:rsidP="00727637">
            <w:pPr>
              <w:pStyle w:val="TableParagraph"/>
              <w:spacing w:before="19"/>
              <w:ind w:left="1999" w:right="1961"/>
              <w:jc w:val="center"/>
              <w:rPr>
                <w:b/>
                <w:sz w:val="17"/>
              </w:rPr>
            </w:pPr>
            <w:r w:rsidRPr="00607509">
              <w:rPr>
                <w:b/>
                <w:sz w:val="17"/>
              </w:rPr>
              <w:t>DEMONSTRAÇÕES DOS FLUXOS DE CAIXA</w:t>
            </w:r>
          </w:p>
          <w:p w14:paraId="388A43E0" w14:textId="77777777" w:rsidR="00727637" w:rsidRPr="00607509" w:rsidRDefault="00727637" w:rsidP="00727637">
            <w:pPr>
              <w:pStyle w:val="TableParagraph"/>
              <w:spacing w:before="17"/>
              <w:ind w:left="1999" w:right="1967"/>
              <w:jc w:val="center"/>
              <w:rPr>
                <w:b/>
                <w:sz w:val="13"/>
              </w:rPr>
            </w:pPr>
            <w:r w:rsidRPr="00607509">
              <w:rPr>
                <w:b/>
                <w:sz w:val="13"/>
              </w:rPr>
              <w:t>Exercicios findos em 31 de Dezembro de 2021 e de 2020 e Semestre findo em 31 de Dezembro de 2021</w:t>
            </w:r>
          </w:p>
          <w:p w14:paraId="2B5AC43D" w14:textId="77777777" w:rsidR="00727637" w:rsidRPr="00607509" w:rsidRDefault="00727637" w:rsidP="00727637">
            <w:pPr>
              <w:pStyle w:val="TableParagraph"/>
              <w:spacing w:before="34"/>
              <w:ind w:left="1999" w:right="1960"/>
              <w:jc w:val="center"/>
              <w:rPr>
                <w:sz w:val="13"/>
              </w:rPr>
            </w:pPr>
            <w:r w:rsidRPr="00607509">
              <w:rPr>
                <w:sz w:val="13"/>
              </w:rPr>
              <w:t>Direção Geral e Agências no País</w:t>
            </w:r>
          </w:p>
          <w:p w14:paraId="54272629" w14:textId="77777777" w:rsidR="00727637" w:rsidRPr="00607509" w:rsidRDefault="00727637" w:rsidP="00727637">
            <w:pPr>
              <w:pStyle w:val="TableParagraph"/>
              <w:spacing w:before="16"/>
              <w:ind w:left="1771" w:right="1967"/>
              <w:jc w:val="center"/>
              <w:rPr>
                <w:sz w:val="12"/>
              </w:rPr>
            </w:pPr>
            <w:r w:rsidRPr="00607509">
              <w:rPr>
                <w:sz w:val="12"/>
              </w:rPr>
              <w:t>(Valores em R$</w:t>
            </w:r>
            <w:r w:rsidRPr="00607509">
              <w:rPr>
                <w:spacing w:val="-4"/>
                <w:sz w:val="12"/>
              </w:rPr>
              <w:t xml:space="preserve"> </w:t>
            </w:r>
            <w:r w:rsidRPr="00607509">
              <w:rPr>
                <w:sz w:val="12"/>
              </w:rPr>
              <w:t>Mil)</w:t>
            </w:r>
          </w:p>
        </w:tc>
      </w:tr>
      <w:tr w:rsidR="00607509" w:rsidRPr="00607509" w14:paraId="42C4A20B" w14:textId="77777777" w:rsidTr="00727637">
        <w:trPr>
          <w:trHeight w:val="238"/>
        </w:trPr>
        <w:tc>
          <w:tcPr>
            <w:tcW w:w="6641" w:type="dxa"/>
            <w:tcBorders>
              <w:bottom w:val="nil"/>
            </w:tcBorders>
          </w:tcPr>
          <w:p w14:paraId="170F7427" w14:textId="77777777" w:rsidR="00727637" w:rsidRPr="00607509" w:rsidRDefault="00727637" w:rsidP="00727637">
            <w:pPr>
              <w:pStyle w:val="TableParagraph"/>
              <w:rPr>
                <w:rFonts w:ascii="Times New Roman"/>
                <w:sz w:val="12"/>
              </w:rPr>
            </w:pPr>
          </w:p>
        </w:tc>
        <w:tc>
          <w:tcPr>
            <w:tcW w:w="1235" w:type="dxa"/>
          </w:tcPr>
          <w:p w14:paraId="46E7B5A3" w14:textId="77777777" w:rsidR="00727637" w:rsidRPr="00607509" w:rsidRDefault="00727637" w:rsidP="00727637">
            <w:pPr>
              <w:pStyle w:val="TableParagraph"/>
              <w:spacing w:before="98" w:line="121" w:lineRule="exact"/>
              <w:ind w:left="271"/>
              <w:rPr>
                <w:b/>
                <w:sz w:val="12"/>
              </w:rPr>
            </w:pPr>
            <w:r w:rsidRPr="00607509">
              <w:rPr>
                <w:b/>
                <w:sz w:val="12"/>
              </w:rPr>
              <w:t>2º Sem/2021</w:t>
            </w:r>
          </w:p>
        </w:tc>
        <w:tc>
          <w:tcPr>
            <w:tcW w:w="1242" w:type="dxa"/>
          </w:tcPr>
          <w:p w14:paraId="42301444" w14:textId="77777777" w:rsidR="00727637" w:rsidRPr="00607509" w:rsidRDefault="00727637" w:rsidP="00727637">
            <w:pPr>
              <w:pStyle w:val="TableParagraph"/>
              <w:spacing w:before="98" w:line="121" w:lineRule="exact"/>
              <w:ind w:left="323"/>
              <w:rPr>
                <w:b/>
                <w:sz w:val="12"/>
              </w:rPr>
            </w:pPr>
            <w:r w:rsidRPr="00607509">
              <w:rPr>
                <w:b/>
                <w:sz w:val="12"/>
              </w:rPr>
              <w:t>31.12.2021</w:t>
            </w:r>
          </w:p>
        </w:tc>
        <w:tc>
          <w:tcPr>
            <w:tcW w:w="1241" w:type="dxa"/>
          </w:tcPr>
          <w:p w14:paraId="49865DAD" w14:textId="77777777" w:rsidR="00727637" w:rsidRPr="00607509" w:rsidRDefault="00727637" w:rsidP="00727637">
            <w:pPr>
              <w:pStyle w:val="TableParagraph"/>
              <w:spacing w:before="55"/>
              <w:ind w:left="331"/>
              <w:rPr>
                <w:b/>
                <w:sz w:val="12"/>
              </w:rPr>
            </w:pPr>
            <w:r w:rsidRPr="00607509">
              <w:rPr>
                <w:b/>
                <w:sz w:val="12"/>
              </w:rPr>
              <w:t>31.12.2020</w:t>
            </w:r>
          </w:p>
        </w:tc>
      </w:tr>
      <w:tr w:rsidR="00607509" w:rsidRPr="00607509" w14:paraId="3FAA2012" w14:textId="77777777" w:rsidTr="00727637">
        <w:trPr>
          <w:trHeight w:val="432"/>
        </w:trPr>
        <w:tc>
          <w:tcPr>
            <w:tcW w:w="6641" w:type="dxa"/>
            <w:tcBorders>
              <w:top w:val="nil"/>
              <w:bottom w:val="nil"/>
            </w:tcBorders>
          </w:tcPr>
          <w:p w14:paraId="0C8964EE" w14:textId="77777777" w:rsidR="00727637" w:rsidRPr="00607509" w:rsidRDefault="00727637" w:rsidP="00727637">
            <w:pPr>
              <w:pStyle w:val="TableParagraph"/>
              <w:spacing w:line="128" w:lineRule="exact"/>
              <w:ind w:left="56"/>
              <w:rPr>
                <w:b/>
                <w:sz w:val="12"/>
              </w:rPr>
            </w:pPr>
            <w:r w:rsidRPr="00607509">
              <w:rPr>
                <w:b/>
                <w:sz w:val="12"/>
              </w:rPr>
              <w:t>FLUXOS DE CAIXA DAS ATIVIDADES OPERACIONAIS</w:t>
            </w:r>
          </w:p>
          <w:p w14:paraId="0DF1A547" w14:textId="77777777" w:rsidR="00727637" w:rsidRPr="00607509" w:rsidRDefault="00727637" w:rsidP="00727637">
            <w:pPr>
              <w:pStyle w:val="TableParagraph"/>
              <w:spacing w:before="10"/>
              <w:rPr>
                <w:rFonts w:ascii="Times New Roman"/>
                <w:sz w:val="13"/>
              </w:rPr>
            </w:pPr>
          </w:p>
          <w:p w14:paraId="0A5E4BB8" w14:textId="77777777" w:rsidR="00727637" w:rsidRPr="00607509" w:rsidRDefault="00727637" w:rsidP="00727637">
            <w:pPr>
              <w:pStyle w:val="TableParagraph"/>
              <w:spacing w:line="125" w:lineRule="exact"/>
              <w:ind w:left="56"/>
              <w:rPr>
                <w:b/>
                <w:sz w:val="12"/>
              </w:rPr>
            </w:pPr>
            <w:r w:rsidRPr="00607509">
              <w:rPr>
                <w:b/>
                <w:sz w:val="12"/>
              </w:rPr>
              <w:t>Lucro Antes dos Tributos e Participações</w:t>
            </w:r>
          </w:p>
        </w:tc>
        <w:tc>
          <w:tcPr>
            <w:tcW w:w="1235" w:type="dxa"/>
            <w:tcBorders>
              <w:bottom w:val="nil"/>
            </w:tcBorders>
          </w:tcPr>
          <w:p w14:paraId="5E8B8ACA" w14:textId="77777777" w:rsidR="00727637" w:rsidRPr="00607509" w:rsidRDefault="00727637" w:rsidP="00727637">
            <w:pPr>
              <w:pStyle w:val="TableParagraph"/>
              <w:rPr>
                <w:rFonts w:ascii="Times New Roman"/>
                <w:sz w:val="12"/>
              </w:rPr>
            </w:pPr>
          </w:p>
          <w:p w14:paraId="2A584306" w14:textId="77777777" w:rsidR="00727637" w:rsidRPr="00607509" w:rsidRDefault="00727637" w:rsidP="00727637">
            <w:pPr>
              <w:pStyle w:val="TableParagraph"/>
              <w:rPr>
                <w:rFonts w:ascii="Times New Roman"/>
                <w:sz w:val="13"/>
              </w:rPr>
            </w:pPr>
          </w:p>
          <w:p w14:paraId="170FF647" w14:textId="77777777" w:rsidR="00727637" w:rsidRPr="00607509" w:rsidRDefault="00727637" w:rsidP="00727637">
            <w:pPr>
              <w:pStyle w:val="TableParagraph"/>
              <w:spacing w:line="125" w:lineRule="exact"/>
              <w:ind w:right="39"/>
              <w:jc w:val="right"/>
              <w:rPr>
                <w:b/>
                <w:sz w:val="12"/>
              </w:rPr>
            </w:pPr>
            <w:r w:rsidRPr="00607509">
              <w:rPr>
                <w:b/>
                <w:w w:val="95"/>
                <w:sz w:val="12"/>
              </w:rPr>
              <w:t>1.532.788</w:t>
            </w:r>
          </w:p>
        </w:tc>
        <w:tc>
          <w:tcPr>
            <w:tcW w:w="1242" w:type="dxa"/>
            <w:tcBorders>
              <w:bottom w:val="nil"/>
            </w:tcBorders>
          </w:tcPr>
          <w:p w14:paraId="5A67C501" w14:textId="77777777" w:rsidR="00727637" w:rsidRPr="00607509" w:rsidRDefault="00727637" w:rsidP="00727637">
            <w:pPr>
              <w:pStyle w:val="TableParagraph"/>
              <w:rPr>
                <w:rFonts w:ascii="Times New Roman"/>
                <w:sz w:val="12"/>
              </w:rPr>
            </w:pPr>
          </w:p>
          <w:p w14:paraId="59FD8E94" w14:textId="77777777" w:rsidR="00727637" w:rsidRPr="00607509" w:rsidRDefault="00727637" w:rsidP="00727637">
            <w:pPr>
              <w:pStyle w:val="TableParagraph"/>
              <w:rPr>
                <w:rFonts w:ascii="Times New Roman"/>
                <w:sz w:val="13"/>
              </w:rPr>
            </w:pPr>
          </w:p>
          <w:p w14:paraId="6F53AE16" w14:textId="77777777" w:rsidR="00727637" w:rsidRPr="00607509" w:rsidRDefault="00727637" w:rsidP="00727637">
            <w:pPr>
              <w:pStyle w:val="TableParagraph"/>
              <w:spacing w:line="125" w:lineRule="exact"/>
              <w:ind w:right="40"/>
              <w:jc w:val="right"/>
              <w:rPr>
                <w:b/>
                <w:sz w:val="12"/>
              </w:rPr>
            </w:pPr>
            <w:r w:rsidRPr="00607509">
              <w:rPr>
                <w:b/>
                <w:w w:val="95"/>
                <w:sz w:val="12"/>
              </w:rPr>
              <w:t>2.832.795</w:t>
            </w:r>
          </w:p>
        </w:tc>
        <w:tc>
          <w:tcPr>
            <w:tcW w:w="1241" w:type="dxa"/>
            <w:tcBorders>
              <w:bottom w:val="nil"/>
            </w:tcBorders>
          </w:tcPr>
          <w:p w14:paraId="784A7887" w14:textId="77777777" w:rsidR="00727637" w:rsidRPr="00607509" w:rsidRDefault="00727637" w:rsidP="00727637">
            <w:pPr>
              <w:pStyle w:val="TableParagraph"/>
              <w:rPr>
                <w:rFonts w:ascii="Times New Roman"/>
                <w:sz w:val="12"/>
              </w:rPr>
            </w:pPr>
          </w:p>
          <w:p w14:paraId="5BFEBAAB" w14:textId="77777777" w:rsidR="00727637" w:rsidRPr="00607509" w:rsidRDefault="00727637" w:rsidP="00727637">
            <w:pPr>
              <w:pStyle w:val="TableParagraph"/>
              <w:rPr>
                <w:rFonts w:ascii="Times New Roman"/>
                <w:sz w:val="13"/>
              </w:rPr>
            </w:pPr>
          </w:p>
          <w:p w14:paraId="564C140D" w14:textId="77777777" w:rsidR="00727637" w:rsidRPr="00607509" w:rsidRDefault="00727637" w:rsidP="00727637">
            <w:pPr>
              <w:pStyle w:val="TableParagraph"/>
              <w:spacing w:line="125" w:lineRule="exact"/>
              <w:ind w:right="40"/>
              <w:jc w:val="right"/>
              <w:rPr>
                <w:b/>
                <w:sz w:val="12"/>
              </w:rPr>
            </w:pPr>
            <w:r w:rsidRPr="00607509">
              <w:rPr>
                <w:b/>
                <w:w w:val="95"/>
                <w:sz w:val="12"/>
              </w:rPr>
              <w:t>1.583.717</w:t>
            </w:r>
          </w:p>
        </w:tc>
      </w:tr>
      <w:tr w:rsidR="00607509" w:rsidRPr="00607509" w14:paraId="0E8723F5" w14:textId="77777777" w:rsidTr="00727637">
        <w:trPr>
          <w:trHeight w:val="148"/>
        </w:trPr>
        <w:tc>
          <w:tcPr>
            <w:tcW w:w="6641" w:type="dxa"/>
            <w:tcBorders>
              <w:top w:val="nil"/>
              <w:bottom w:val="nil"/>
            </w:tcBorders>
          </w:tcPr>
          <w:p w14:paraId="7C9D3B36" w14:textId="77777777" w:rsidR="00727637" w:rsidRPr="00607509" w:rsidRDefault="00727637" w:rsidP="00727637">
            <w:pPr>
              <w:pStyle w:val="TableParagraph"/>
              <w:spacing w:before="3" w:line="125" w:lineRule="exact"/>
              <w:ind w:left="56"/>
              <w:rPr>
                <w:b/>
                <w:sz w:val="12"/>
              </w:rPr>
            </w:pPr>
            <w:r w:rsidRPr="00607509">
              <w:rPr>
                <w:b/>
                <w:sz w:val="12"/>
              </w:rPr>
              <w:t>Ajustes</w:t>
            </w:r>
          </w:p>
        </w:tc>
        <w:tc>
          <w:tcPr>
            <w:tcW w:w="1235" w:type="dxa"/>
            <w:tcBorders>
              <w:top w:val="nil"/>
              <w:bottom w:val="nil"/>
            </w:tcBorders>
          </w:tcPr>
          <w:p w14:paraId="36F57D4E" w14:textId="77777777" w:rsidR="00727637" w:rsidRPr="00607509" w:rsidRDefault="00727637" w:rsidP="00727637">
            <w:pPr>
              <w:pStyle w:val="TableParagraph"/>
              <w:rPr>
                <w:rFonts w:ascii="Times New Roman"/>
                <w:sz w:val="8"/>
              </w:rPr>
            </w:pPr>
          </w:p>
        </w:tc>
        <w:tc>
          <w:tcPr>
            <w:tcW w:w="1242" w:type="dxa"/>
            <w:tcBorders>
              <w:top w:val="nil"/>
              <w:bottom w:val="nil"/>
            </w:tcBorders>
          </w:tcPr>
          <w:p w14:paraId="02D4E864" w14:textId="77777777" w:rsidR="00727637" w:rsidRPr="00607509" w:rsidRDefault="00727637" w:rsidP="00727637">
            <w:pPr>
              <w:pStyle w:val="TableParagraph"/>
              <w:rPr>
                <w:rFonts w:ascii="Times New Roman"/>
                <w:sz w:val="8"/>
              </w:rPr>
            </w:pPr>
          </w:p>
        </w:tc>
        <w:tc>
          <w:tcPr>
            <w:tcW w:w="1241" w:type="dxa"/>
            <w:tcBorders>
              <w:top w:val="nil"/>
              <w:bottom w:val="nil"/>
            </w:tcBorders>
          </w:tcPr>
          <w:p w14:paraId="3CE3E9A5" w14:textId="77777777" w:rsidR="00727637" w:rsidRPr="00607509" w:rsidRDefault="00727637" w:rsidP="00727637">
            <w:pPr>
              <w:pStyle w:val="TableParagraph"/>
              <w:rPr>
                <w:rFonts w:ascii="Times New Roman"/>
                <w:sz w:val="8"/>
              </w:rPr>
            </w:pPr>
          </w:p>
        </w:tc>
      </w:tr>
      <w:tr w:rsidR="00607509" w:rsidRPr="00607509" w14:paraId="2E90D83C" w14:textId="77777777" w:rsidTr="00727637">
        <w:trPr>
          <w:trHeight w:val="148"/>
        </w:trPr>
        <w:tc>
          <w:tcPr>
            <w:tcW w:w="6641" w:type="dxa"/>
            <w:tcBorders>
              <w:top w:val="nil"/>
              <w:bottom w:val="nil"/>
            </w:tcBorders>
          </w:tcPr>
          <w:p w14:paraId="717B1D48" w14:textId="77777777" w:rsidR="00727637" w:rsidRPr="00607509" w:rsidRDefault="00727637" w:rsidP="00727637">
            <w:pPr>
              <w:pStyle w:val="TableParagraph"/>
              <w:spacing w:before="3" w:line="125" w:lineRule="exact"/>
              <w:ind w:left="123"/>
              <w:rPr>
                <w:sz w:val="12"/>
              </w:rPr>
            </w:pPr>
            <w:r w:rsidRPr="00607509">
              <w:rPr>
                <w:sz w:val="12"/>
              </w:rPr>
              <w:t>Despesas de Depreciação e Amortização</w:t>
            </w:r>
          </w:p>
        </w:tc>
        <w:tc>
          <w:tcPr>
            <w:tcW w:w="1235" w:type="dxa"/>
            <w:tcBorders>
              <w:top w:val="nil"/>
              <w:bottom w:val="nil"/>
            </w:tcBorders>
          </w:tcPr>
          <w:p w14:paraId="1B1F449A" w14:textId="77777777" w:rsidR="00727637" w:rsidRPr="00607509" w:rsidRDefault="00727637" w:rsidP="00727637">
            <w:pPr>
              <w:pStyle w:val="TableParagraph"/>
              <w:spacing w:before="3" w:line="125" w:lineRule="exact"/>
              <w:ind w:right="39"/>
              <w:jc w:val="right"/>
              <w:rPr>
                <w:sz w:val="12"/>
              </w:rPr>
            </w:pPr>
            <w:r w:rsidRPr="00607509">
              <w:rPr>
                <w:w w:val="95"/>
                <w:sz w:val="12"/>
              </w:rPr>
              <w:t>7.286</w:t>
            </w:r>
          </w:p>
        </w:tc>
        <w:tc>
          <w:tcPr>
            <w:tcW w:w="1242" w:type="dxa"/>
            <w:tcBorders>
              <w:top w:val="nil"/>
              <w:bottom w:val="nil"/>
            </w:tcBorders>
          </w:tcPr>
          <w:p w14:paraId="19977BB9" w14:textId="77777777" w:rsidR="00727637" w:rsidRPr="00607509" w:rsidRDefault="00727637" w:rsidP="00727637">
            <w:pPr>
              <w:pStyle w:val="TableParagraph"/>
              <w:spacing w:before="3" w:line="125" w:lineRule="exact"/>
              <w:ind w:right="39"/>
              <w:jc w:val="right"/>
              <w:rPr>
                <w:sz w:val="12"/>
              </w:rPr>
            </w:pPr>
            <w:r w:rsidRPr="00607509">
              <w:rPr>
                <w:w w:val="95"/>
                <w:sz w:val="12"/>
              </w:rPr>
              <w:t>14.103</w:t>
            </w:r>
          </w:p>
        </w:tc>
        <w:tc>
          <w:tcPr>
            <w:tcW w:w="1241" w:type="dxa"/>
            <w:tcBorders>
              <w:top w:val="nil"/>
              <w:bottom w:val="nil"/>
            </w:tcBorders>
          </w:tcPr>
          <w:p w14:paraId="63722F63" w14:textId="77777777" w:rsidR="00727637" w:rsidRPr="00607509" w:rsidRDefault="00727637" w:rsidP="00727637">
            <w:pPr>
              <w:pStyle w:val="TableParagraph"/>
              <w:spacing w:before="3" w:line="125" w:lineRule="exact"/>
              <w:ind w:right="40"/>
              <w:jc w:val="right"/>
              <w:rPr>
                <w:sz w:val="12"/>
              </w:rPr>
            </w:pPr>
            <w:r w:rsidRPr="00607509">
              <w:rPr>
                <w:w w:val="95"/>
                <w:sz w:val="12"/>
              </w:rPr>
              <w:t>12.750</w:t>
            </w:r>
          </w:p>
        </w:tc>
      </w:tr>
      <w:tr w:rsidR="00607509" w:rsidRPr="00607509" w14:paraId="60B254F5" w14:textId="77777777" w:rsidTr="00727637">
        <w:trPr>
          <w:trHeight w:val="148"/>
        </w:trPr>
        <w:tc>
          <w:tcPr>
            <w:tcW w:w="6641" w:type="dxa"/>
            <w:tcBorders>
              <w:top w:val="nil"/>
              <w:bottom w:val="nil"/>
            </w:tcBorders>
          </w:tcPr>
          <w:p w14:paraId="05C44586" w14:textId="77777777" w:rsidR="00727637" w:rsidRPr="00607509" w:rsidRDefault="00727637" w:rsidP="00727637">
            <w:pPr>
              <w:pStyle w:val="TableParagraph"/>
              <w:spacing w:before="3" w:line="125" w:lineRule="exact"/>
              <w:ind w:left="123"/>
              <w:rPr>
                <w:sz w:val="12"/>
              </w:rPr>
            </w:pPr>
            <w:r w:rsidRPr="00607509">
              <w:rPr>
                <w:sz w:val="12"/>
              </w:rPr>
              <w:t>Provisão Líquida para Desvalorização de Outros Valores e Bens</w:t>
            </w:r>
          </w:p>
        </w:tc>
        <w:tc>
          <w:tcPr>
            <w:tcW w:w="1235" w:type="dxa"/>
            <w:tcBorders>
              <w:top w:val="nil"/>
              <w:bottom w:val="nil"/>
            </w:tcBorders>
          </w:tcPr>
          <w:p w14:paraId="55ABE358" w14:textId="77777777" w:rsidR="00727637" w:rsidRPr="00607509" w:rsidRDefault="00727637" w:rsidP="00727637">
            <w:pPr>
              <w:pStyle w:val="TableParagraph"/>
              <w:spacing w:before="3" w:line="125" w:lineRule="exact"/>
              <w:jc w:val="right"/>
              <w:rPr>
                <w:sz w:val="12"/>
              </w:rPr>
            </w:pPr>
            <w:r w:rsidRPr="00607509">
              <w:rPr>
                <w:w w:val="95"/>
                <w:sz w:val="12"/>
              </w:rPr>
              <w:t>(24)</w:t>
            </w:r>
          </w:p>
        </w:tc>
        <w:tc>
          <w:tcPr>
            <w:tcW w:w="1242" w:type="dxa"/>
            <w:tcBorders>
              <w:top w:val="nil"/>
              <w:bottom w:val="nil"/>
            </w:tcBorders>
          </w:tcPr>
          <w:p w14:paraId="3E3D939D" w14:textId="77777777" w:rsidR="00727637" w:rsidRPr="00607509" w:rsidRDefault="00727637" w:rsidP="00727637">
            <w:pPr>
              <w:pStyle w:val="TableParagraph"/>
              <w:spacing w:before="3" w:line="125" w:lineRule="exact"/>
              <w:ind w:right="1"/>
              <w:jc w:val="right"/>
              <w:rPr>
                <w:sz w:val="12"/>
              </w:rPr>
            </w:pPr>
            <w:r w:rsidRPr="00607509">
              <w:rPr>
                <w:sz w:val="12"/>
              </w:rPr>
              <w:t>(25)</w:t>
            </w:r>
          </w:p>
        </w:tc>
        <w:tc>
          <w:tcPr>
            <w:tcW w:w="1241" w:type="dxa"/>
            <w:tcBorders>
              <w:top w:val="nil"/>
              <w:bottom w:val="nil"/>
            </w:tcBorders>
          </w:tcPr>
          <w:p w14:paraId="5B54D669" w14:textId="77777777" w:rsidR="00727637" w:rsidRPr="00607509" w:rsidRDefault="00727637" w:rsidP="00727637">
            <w:pPr>
              <w:pStyle w:val="TableParagraph"/>
              <w:spacing w:before="3" w:line="125" w:lineRule="exact"/>
              <w:ind w:right="1"/>
              <w:jc w:val="right"/>
              <w:rPr>
                <w:sz w:val="12"/>
              </w:rPr>
            </w:pPr>
            <w:r w:rsidRPr="00607509">
              <w:rPr>
                <w:sz w:val="12"/>
              </w:rPr>
              <w:t>(3)</w:t>
            </w:r>
          </w:p>
        </w:tc>
      </w:tr>
      <w:tr w:rsidR="00727637" w14:paraId="169A2B17" w14:textId="77777777" w:rsidTr="00727637">
        <w:trPr>
          <w:trHeight w:val="148"/>
        </w:trPr>
        <w:tc>
          <w:tcPr>
            <w:tcW w:w="6641" w:type="dxa"/>
            <w:tcBorders>
              <w:top w:val="nil"/>
              <w:bottom w:val="nil"/>
            </w:tcBorders>
          </w:tcPr>
          <w:p w14:paraId="34721A8A" w14:textId="77777777" w:rsidR="00727637" w:rsidRDefault="00727637" w:rsidP="00727637">
            <w:pPr>
              <w:pStyle w:val="TableParagraph"/>
              <w:spacing w:before="3" w:line="125" w:lineRule="exact"/>
              <w:ind w:left="123"/>
              <w:rPr>
                <w:sz w:val="12"/>
              </w:rPr>
            </w:pPr>
            <w:r>
              <w:rPr>
                <w:sz w:val="12"/>
              </w:rPr>
              <w:t>Provisão Líquida para Risco de Crédito sobre Operações de Crédito do Banco</w:t>
            </w:r>
          </w:p>
        </w:tc>
        <w:tc>
          <w:tcPr>
            <w:tcW w:w="1235" w:type="dxa"/>
            <w:tcBorders>
              <w:top w:val="nil"/>
              <w:bottom w:val="nil"/>
            </w:tcBorders>
          </w:tcPr>
          <w:p w14:paraId="1870EA51" w14:textId="77777777" w:rsidR="00727637" w:rsidRDefault="00727637" w:rsidP="00727637">
            <w:pPr>
              <w:pStyle w:val="TableParagraph"/>
              <w:spacing w:before="3" w:line="125" w:lineRule="exact"/>
              <w:ind w:right="39"/>
              <w:jc w:val="right"/>
              <w:rPr>
                <w:sz w:val="12"/>
              </w:rPr>
            </w:pPr>
            <w:r>
              <w:rPr>
                <w:w w:val="95"/>
                <w:sz w:val="12"/>
              </w:rPr>
              <w:t>134.353</w:t>
            </w:r>
          </w:p>
        </w:tc>
        <w:tc>
          <w:tcPr>
            <w:tcW w:w="1242" w:type="dxa"/>
            <w:tcBorders>
              <w:top w:val="nil"/>
              <w:bottom w:val="nil"/>
            </w:tcBorders>
          </w:tcPr>
          <w:p w14:paraId="3ED9D229" w14:textId="77777777" w:rsidR="00727637" w:rsidRDefault="00727637" w:rsidP="00727637">
            <w:pPr>
              <w:pStyle w:val="TableParagraph"/>
              <w:spacing w:before="3" w:line="125" w:lineRule="exact"/>
              <w:ind w:right="40"/>
              <w:jc w:val="right"/>
              <w:rPr>
                <w:sz w:val="12"/>
              </w:rPr>
            </w:pPr>
            <w:r>
              <w:rPr>
                <w:w w:val="95"/>
                <w:sz w:val="12"/>
              </w:rPr>
              <w:t>264.006</w:t>
            </w:r>
          </w:p>
        </w:tc>
        <w:tc>
          <w:tcPr>
            <w:tcW w:w="1241" w:type="dxa"/>
            <w:tcBorders>
              <w:top w:val="nil"/>
              <w:bottom w:val="nil"/>
            </w:tcBorders>
          </w:tcPr>
          <w:p w14:paraId="4560333B" w14:textId="77777777" w:rsidR="00727637" w:rsidRDefault="00727637" w:rsidP="00727637">
            <w:pPr>
              <w:pStyle w:val="TableParagraph"/>
              <w:spacing w:before="3" w:line="125" w:lineRule="exact"/>
              <w:ind w:right="40"/>
              <w:jc w:val="right"/>
              <w:rPr>
                <w:sz w:val="12"/>
              </w:rPr>
            </w:pPr>
            <w:r>
              <w:rPr>
                <w:w w:val="95"/>
                <w:sz w:val="12"/>
              </w:rPr>
              <w:t>411.970</w:t>
            </w:r>
          </w:p>
        </w:tc>
      </w:tr>
      <w:tr w:rsidR="00727637" w14:paraId="4ABB7647" w14:textId="77777777" w:rsidTr="00727637">
        <w:trPr>
          <w:trHeight w:val="148"/>
        </w:trPr>
        <w:tc>
          <w:tcPr>
            <w:tcW w:w="6641" w:type="dxa"/>
            <w:tcBorders>
              <w:top w:val="nil"/>
              <w:bottom w:val="nil"/>
            </w:tcBorders>
          </w:tcPr>
          <w:p w14:paraId="3373BDDD" w14:textId="77777777" w:rsidR="00727637" w:rsidRDefault="00727637" w:rsidP="00727637">
            <w:pPr>
              <w:pStyle w:val="TableParagraph"/>
              <w:spacing w:before="3" w:line="125" w:lineRule="exact"/>
              <w:ind w:left="123"/>
              <w:rPr>
                <w:sz w:val="12"/>
              </w:rPr>
            </w:pPr>
            <w:r>
              <w:rPr>
                <w:sz w:val="12"/>
              </w:rPr>
              <w:t>Provisão/Reversão Líquida para Risco de Crédito sobre Operações de Outros Créditos do Banco</w:t>
            </w:r>
          </w:p>
        </w:tc>
        <w:tc>
          <w:tcPr>
            <w:tcW w:w="1235" w:type="dxa"/>
            <w:tcBorders>
              <w:top w:val="nil"/>
              <w:bottom w:val="nil"/>
            </w:tcBorders>
          </w:tcPr>
          <w:p w14:paraId="7A479D13" w14:textId="77777777" w:rsidR="00727637" w:rsidRDefault="00727637" w:rsidP="00727637">
            <w:pPr>
              <w:pStyle w:val="TableParagraph"/>
              <w:spacing w:before="3" w:line="125" w:lineRule="exact"/>
              <w:ind w:right="1"/>
              <w:jc w:val="right"/>
              <w:rPr>
                <w:sz w:val="12"/>
              </w:rPr>
            </w:pPr>
            <w:r>
              <w:rPr>
                <w:w w:val="95"/>
                <w:sz w:val="12"/>
              </w:rPr>
              <w:t>(3.169)</w:t>
            </w:r>
          </w:p>
        </w:tc>
        <w:tc>
          <w:tcPr>
            <w:tcW w:w="1242" w:type="dxa"/>
            <w:tcBorders>
              <w:top w:val="nil"/>
              <w:bottom w:val="nil"/>
            </w:tcBorders>
          </w:tcPr>
          <w:p w14:paraId="2861E148" w14:textId="77777777" w:rsidR="00727637" w:rsidRDefault="00727637" w:rsidP="00727637">
            <w:pPr>
              <w:pStyle w:val="TableParagraph"/>
              <w:spacing w:before="3" w:line="125" w:lineRule="exact"/>
              <w:ind w:right="1"/>
              <w:jc w:val="right"/>
              <w:rPr>
                <w:sz w:val="12"/>
              </w:rPr>
            </w:pPr>
            <w:r>
              <w:rPr>
                <w:sz w:val="12"/>
              </w:rPr>
              <w:t>(6.067)</w:t>
            </w:r>
          </w:p>
        </w:tc>
        <w:tc>
          <w:tcPr>
            <w:tcW w:w="1241" w:type="dxa"/>
            <w:tcBorders>
              <w:top w:val="nil"/>
              <w:bottom w:val="nil"/>
            </w:tcBorders>
          </w:tcPr>
          <w:p w14:paraId="4E0C58E7" w14:textId="77777777" w:rsidR="00727637" w:rsidRDefault="00727637" w:rsidP="00727637">
            <w:pPr>
              <w:pStyle w:val="TableParagraph"/>
              <w:spacing w:before="3" w:line="125" w:lineRule="exact"/>
              <w:ind w:right="40"/>
              <w:jc w:val="right"/>
              <w:rPr>
                <w:sz w:val="12"/>
              </w:rPr>
            </w:pPr>
            <w:r>
              <w:rPr>
                <w:w w:val="95"/>
                <w:sz w:val="12"/>
              </w:rPr>
              <w:t>11.823</w:t>
            </w:r>
          </w:p>
        </w:tc>
      </w:tr>
      <w:tr w:rsidR="00727637" w14:paraId="0591A078" w14:textId="77777777" w:rsidTr="00727637">
        <w:trPr>
          <w:trHeight w:val="148"/>
        </w:trPr>
        <w:tc>
          <w:tcPr>
            <w:tcW w:w="6641" w:type="dxa"/>
            <w:tcBorders>
              <w:top w:val="nil"/>
              <w:bottom w:val="nil"/>
            </w:tcBorders>
          </w:tcPr>
          <w:p w14:paraId="14B54BE6" w14:textId="77777777" w:rsidR="00727637" w:rsidRDefault="00727637" w:rsidP="00727637">
            <w:pPr>
              <w:pStyle w:val="TableParagraph"/>
              <w:spacing w:before="3" w:line="125" w:lineRule="exact"/>
              <w:ind w:left="123"/>
              <w:rPr>
                <w:sz w:val="12"/>
              </w:rPr>
            </w:pPr>
            <w:r>
              <w:rPr>
                <w:sz w:val="12"/>
              </w:rPr>
              <w:t>Provisão Líquida sobre Garantias Financeiras Prestadas (Riscos do FNE)</w:t>
            </w:r>
          </w:p>
        </w:tc>
        <w:tc>
          <w:tcPr>
            <w:tcW w:w="1235" w:type="dxa"/>
            <w:tcBorders>
              <w:top w:val="nil"/>
              <w:bottom w:val="nil"/>
            </w:tcBorders>
          </w:tcPr>
          <w:p w14:paraId="0A2D82AF" w14:textId="77777777" w:rsidR="00727637" w:rsidRDefault="00727637" w:rsidP="00727637">
            <w:pPr>
              <w:pStyle w:val="TableParagraph"/>
              <w:spacing w:before="3" w:line="125" w:lineRule="exact"/>
              <w:ind w:right="39"/>
              <w:jc w:val="right"/>
              <w:rPr>
                <w:sz w:val="12"/>
              </w:rPr>
            </w:pPr>
            <w:r>
              <w:rPr>
                <w:w w:val="95"/>
                <w:sz w:val="12"/>
              </w:rPr>
              <w:t>174.746</w:t>
            </w:r>
          </w:p>
        </w:tc>
        <w:tc>
          <w:tcPr>
            <w:tcW w:w="1242" w:type="dxa"/>
            <w:tcBorders>
              <w:top w:val="nil"/>
              <w:bottom w:val="nil"/>
            </w:tcBorders>
          </w:tcPr>
          <w:p w14:paraId="0EFB3C08" w14:textId="77777777" w:rsidR="00727637" w:rsidRDefault="00727637" w:rsidP="00727637">
            <w:pPr>
              <w:pStyle w:val="TableParagraph"/>
              <w:spacing w:before="3" w:line="125" w:lineRule="exact"/>
              <w:ind w:right="40"/>
              <w:jc w:val="right"/>
              <w:rPr>
                <w:sz w:val="12"/>
              </w:rPr>
            </w:pPr>
            <w:r>
              <w:rPr>
                <w:w w:val="95"/>
                <w:sz w:val="12"/>
              </w:rPr>
              <w:t>546.659</w:t>
            </w:r>
          </w:p>
        </w:tc>
        <w:tc>
          <w:tcPr>
            <w:tcW w:w="1241" w:type="dxa"/>
            <w:tcBorders>
              <w:top w:val="nil"/>
              <w:bottom w:val="nil"/>
            </w:tcBorders>
          </w:tcPr>
          <w:p w14:paraId="573ACB2F" w14:textId="77777777" w:rsidR="00727637" w:rsidRDefault="00727637" w:rsidP="00727637">
            <w:pPr>
              <w:pStyle w:val="TableParagraph"/>
              <w:spacing w:before="3" w:line="125" w:lineRule="exact"/>
              <w:ind w:right="40"/>
              <w:jc w:val="right"/>
              <w:rPr>
                <w:sz w:val="12"/>
              </w:rPr>
            </w:pPr>
            <w:r>
              <w:rPr>
                <w:w w:val="95"/>
                <w:sz w:val="12"/>
              </w:rPr>
              <w:t>738.928</w:t>
            </w:r>
          </w:p>
        </w:tc>
      </w:tr>
      <w:tr w:rsidR="00727637" w14:paraId="4A3C86F1" w14:textId="77777777" w:rsidTr="00727637">
        <w:trPr>
          <w:trHeight w:val="148"/>
        </w:trPr>
        <w:tc>
          <w:tcPr>
            <w:tcW w:w="6641" w:type="dxa"/>
            <w:tcBorders>
              <w:top w:val="nil"/>
              <w:bottom w:val="nil"/>
            </w:tcBorders>
          </w:tcPr>
          <w:p w14:paraId="3EC5DFA1" w14:textId="77777777" w:rsidR="00727637" w:rsidRDefault="00727637" w:rsidP="00727637">
            <w:pPr>
              <w:pStyle w:val="TableParagraph"/>
              <w:spacing w:before="3" w:line="125" w:lineRule="exact"/>
              <w:ind w:left="123"/>
              <w:rPr>
                <w:sz w:val="12"/>
              </w:rPr>
            </w:pPr>
            <w:r>
              <w:rPr>
                <w:sz w:val="12"/>
              </w:rPr>
              <w:t>Provisão/Reversão Líquida sobre Garantias Financeiras Prestadas (Riscos do FDNE)</w:t>
            </w:r>
          </w:p>
        </w:tc>
        <w:tc>
          <w:tcPr>
            <w:tcW w:w="1235" w:type="dxa"/>
            <w:tcBorders>
              <w:top w:val="nil"/>
              <w:bottom w:val="nil"/>
            </w:tcBorders>
          </w:tcPr>
          <w:p w14:paraId="4820FAA1" w14:textId="77777777" w:rsidR="00727637" w:rsidRDefault="00727637" w:rsidP="00727637">
            <w:pPr>
              <w:pStyle w:val="TableParagraph"/>
              <w:spacing w:before="3" w:line="125" w:lineRule="exact"/>
              <w:ind w:right="1"/>
              <w:jc w:val="right"/>
              <w:rPr>
                <w:sz w:val="12"/>
              </w:rPr>
            </w:pPr>
            <w:r>
              <w:rPr>
                <w:w w:val="95"/>
                <w:sz w:val="12"/>
              </w:rPr>
              <w:t>(1.379)</w:t>
            </w:r>
          </w:p>
        </w:tc>
        <w:tc>
          <w:tcPr>
            <w:tcW w:w="1242" w:type="dxa"/>
            <w:tcBorders>
              <w:top w:val="nil"/>
              <w:bottom w:val="nil"/>
            </w:tcBorders>
          </w:tcPr>
          <w:p w14:paraId="343BD5D8" w14:textId="77777777" w:rsidR="00727637" w:rsidRDefault="00727637" w:rsidP="00727637">
            <w:pPr>
              <w:pStyle w:val="TableParagraph"/>
              <w:spacing w:before="3" w:line="125" w:lineRule="exact"/>
              <w:ind w:right="1"/>
              <w:jc w:val="right"/>
              <w:rPr>
                <w:sz w:val="12"/>
              </w:rPr>
            </w:pPr>
            <w:r>
              <w:rPr>
                <w:sz w:val="12"/>
              </w:rPr>
              <w:t>(1.084)</w:t>
            </w:r>
          </w:p>
        </w:tc>
        <w:tc>
          <w:tcPr>
            <w:tcW w:w="1241" w:type="dxa"/>
            <w:tcBorders>
              <w:top w:val="nil"/>
              <w:bottom w:val="nil"/>
            </w:tcBorders>
          </w:tcPr>
          <w:p w14:paraId="768793C3" w14:textId="77777777" w:rsidR="00727637" w:rsidRDefault="00727637" w:rsidP="00727637">
            <w:pPr>
              <w:pStyle w:val="TableParagraph"/>
              <w:spacing w:before="3" w:line="125" w:lineRule="exact"/>
              <w:ind w:right="40"/>
              <w:jc w:val="right"/>
              <w:rPr>
                <w:sz w:val="12"/>
              </w:rPr>
            </w:pPr>
            <w:r>
              <w:rPr>
                <w:w w:val="95"/>
                <w:sz w:val="12"/>
              </w:rPr>
              <w:t>1.156</w:t>
            </w:r>
          </w:p>
        </w:tc>
      </w:tr>
      <w:tr w:rsidR="00727637" w14:paraId="71ACA587" w14:textId="77777777" w:rsidTr="00727637">
        <w:trPr>
          <w:trHeight w:val="148"/>
        </w:trPr>
        <w:tc>
          <w:tcPr>
            <w:tcW w:w="6641" w:type="dxa"/>
            <w:tcBorders>
              <w:top w:val="nil"/>
              <w:bottom w:val="nil"/>
            </w:tcBorders>
          </w:tcPr>
          <w:p w14:paraId="0F11A2FF" w14:textId="77777777" w:rsidR="00727637" w:rsidRDefault="00727637" w:rsidP="00727637">
            <w:pPr>
              <w:pStyle w:val="TableParagraph"/>
              <w:spacing w:before="3" w:line="125" w:lineRule="exact"/>
              <w:ind w:left="123"/>
              <w:rPr>
                <w:sz w:val="12"/>
              </w:rPr>
            </w:pPr>
            <w:r>
              <w:rPr>
                <w:sz w:val="12"/>
              </w:rPr>
              <w:t>Provisão Líquida para Contingências</w:t>
            </w:r>
          </w:p>
        </w:tc>
        <w:tc>
          <w:tcPr>
            <w:tcW w:w="1235" w:type="dxa"/>
            <w:tcBorders>
              <w:top w:val="nil"/>
              <w:bottom w:val="nil"/>
            </w:tcBorders>
          </w:tcPr>
          <w:p w14:paraId="32A6C324" w14:textId="77777777" w:rsidR="00727637" w:rsidRDefault="00727637" w:rsidP="00727637">
            <w:pPr>
              <w:pStyle w:val="TableParagraph"/>
              <w:spacing w:before="3" w:line="125" w:lineRule="exact"/>
              <w:ind w:right="39"/>
              <w:jc w:val="right"/>
              <w:rPr>
                <w:sz w:val="12"/>
              </w:rPr>
            </w:pPr>
            <w:r>
              <w:rPr>
                <w:w w:val="95"/>
                <w:sz w:val="12"/>
              </w:rPr>
              <w:t>32.296</w:t>
            </w:r>
          </w:p>
        </w:tc>
        <w:tc>
          <w:tcPr>
            <w:tcW w:w="1242" w:type="dxa"/>
            <w:tcBorders>
              <w:top w:val="nil"/>
              <w:bottom w:val="nil"/>
            </w:tcBorders>
          </w:tcPr>
          <w:p w14:paraId="4298FFE3" w14:textId="77777777" w:rsidR="00727637" w:rsidRDefault="00727637" w:rsidP="00727637">
            <w:pPr>
              <w:pStyle w:val="TableParagraph"/>
              <w:spacing w:before="3" w:line="125" w:lineRule="exact"/>
              <w:ind w:right="39"/>
              <w:jc w:val="right"/>
              <w:rPr>
                <w:sz w:val="12"/>
              </w:rPr>
            </w:pPr>
            <w:r>
              <w:rPr>
                <w:w w:val="95"/>
                <w:sz w:val="12"/>
              </w:rPr>
              <w:t>58.316</w:t>
            </w:r>
          </w:p>
        </w:tc>
        <w:tc>
          <w:tcPr>
            <w:tcW w:w="1241" w:type="dxa"/>
            <w:tcBorders>
              <w:top w:val="nil"/>
              <w:bottom w:val="nil"/>
            </w:tcBorders>
          </w:tcPr>
          <w:p w14:paraId="029D9012" w14:textId="77777777" w:rsidR="00727637" w:rsidRDefault="00727637" w:rsidP="00727637">
            <w:pPr>
              <w:pStyle w:val="TableParagraph"/>
              <w:spacing w:before="3" w:line="125" w:lineRule="exact"/>
              <w:ind w:right="40"/>
              <w:jc w:val="right"/>
              <w:rPr>
                <w:sz w:val="12"/>
              </w:rPr>
            </w:pPr>
            <w:r>
              <w:rPr>
                <w:w w:val="95"/>
                <w:sz w:val="12"/>
              </w:rPr>
              <w:t>87.080</w:t>
            </w:r>
          </w:p>
        </w:tc>
      </w:tr>
      <w:tr w:rsidR="00727637" w14:paraId="6A9265BE" w14:textId="77777777" w:rsidTr="00727637">
        <w:trPr>
          <w:trHeight w:val="148"/>
        </w:trPr>
        <w:tc>
          <w:tcPr>
            <w:tcW w:w="6641" w:type="dxa"/>
            <w:tcBorders>
              <w:top w:val="nil"/>
              <w:bottom w:val="nil"/>
            </w:tcBorders>
          </w:tcPr>
          <w:p w14:paraId="07572595" w14:textId="77777777" w:rsidR="00727637" w:rsidRDefault="00727637" w:rsidP="00727637">
            <w:pPr>
              <w:pStyle w:val="TableParagraph"/>
              <w:spacing w:before="3" w:line="125" w:lineRule="exact"/>
              <w:ind w:left="123"/>
              <w:rPr>
                <w:sz w:val="12"/>
              </w:rPr>
            </w:pPr>
            <w:r>
              <w:rPr>
                <w:sz w:val="12"/>
              </w:rPr>
              <w:t>Provisão Líquida para Outras Contingências</w:t>
            </w:r>
          </w:p>
        </w:tc>
        <w:tc>
          <w:tcPr>
            <w:tcW w:w="1235" w:type="dxa"/>
            <w:tcBorders>
              <w:top w:val="nil"/>
              <w:bottom w:val="nil"/>
            </w:tcBorders>
          </w:tcPr>
          <w:p w14:paraId="35498126" w14:textId="77777777" w:rsidR="00727637" w:rsidRDefault="00727637" w:rsidP="00727637">
            <w:pPr>
              <w:pStyle w:val="TableParagraph"/>
              <w:spacing w:before="3" w:line="125" w:lineRule="exact"/>
              <w:ind w:right="39"/>
              <w:jc w:val="right"/>
              <w:rPr>
                <w:sz w:val="12"/>
              </w:rPr>
            </w:pPr>
            <w:r>
              <w:rPr>
                <w:w w:val="95"/>
                <w:sz w:val="12"/>
              </w:rPr>
              <w:t>47.644</w:t>
            </w:r>
          </w:p>
        </w:tc>
        <w:tc>
          <w:tcPr>
            <w:tcW w:w="1242" w:type="dxa"/>
            <w:tcBorders>
              <w:top w:val="nil"/>
              <w:bottom w:val="nil"/>
            </w:tcBorders>
          </w:tcPr>
          <w:p w14:paraId="5FEC553C" w14:textId="77777777" w:rsidR="00727637" w:rsidRDefault="00727637" w:rsidP="00727637">
            <w:pPr>
              <w:pStyle w:val="TableParagraph"/>
              <w:spacing w:before="3" w:line="125" w:lineRule="exact"/>
              <w:ind w:right="40"/>
              <w:jc w:val="right"/>
              <w:rPr>
                <w:sz w:val="12"/>
              </w:rPr>
            </w:pPr>
            <w:r>
              <w:rPr>
                <w:w w:val="95"/>
                <w:sz w:val="12"/>
              </w:rPr>
              <w:t>102.432</w:t>
            </w:r>
          </w:p>
        </w:tc>
        <w:tc>
          <w:tcPr>
            <w:tcW w:w="1241" w:type="dxa"/>
            <w:tcBorders>
              <w:top w:val="nil"/>
              <w:bottom w:val="nil"/>
            </w:tcBorders>
          </w:tcPr>
          <w:p w14:paraId="088ED51D" w14:textId="77777777" w:rsidR="00727637" w:rsidRDefault="00727637" w:rsidP="00727637">
            <w:pPr>
              <w:pStyle w:val="TableParagraph"/>
              <w:spacing w:before="3" w:line="125" w:lineRule="exact"/>
              <w:ind w:right="40"/>
              <w:jc w:val="right"/>
              <w:rPr>
                <w:sz w:val="12"/>
              </w:rPr>
            </w:pPr>
            <w:r>
              <w:rPr>
                <w:w w:val="95"/>
                <w:sz w:val="12"/>
              </w:rPr>
              <w:t>128.198</w:t>
            </w:r>
          </w:p>
        </w:tc>
      </w:tr>
      <w:tr w:rsidR="00727637" w14:paraId="7B43BADB" w14:textId="77777777" w:rsidTr="00727637">
        <w:trPr>
          <w:trHeight w:val="148"/>
        </w:trPr>
        <w:tc>
          <w:tcPr>
            <w:tcW w:w="6641" w:type="dxa"/>
            <w:tcBorders>
              <w:top w:val="nil"/>
              <w:bottom w:val="nil"/>
            </w:tcBorders>
          </w:tcPr>
          <w:p w14:paraId="0D560A4F" w14:textId="77777777" w:rsidR="00727637" w:rsidRDefault="00727637" w:rsidP="00727637">
            <w:pPr>
              <w:pStyle w:val="TableParagraph"/>
              <w:spacing w:before="3" w:line="125" w:lineRule="exact"/>
              <w:ind w:left="123"/>
              <w:rPr>
                <w:sz w:val="12"/>
              </w:rPr>
            </w:pPr>
            <w:r>
              <w:rPr>
                <w:sz w:val="12"/>
              </w:rPr>
              <w:t>Passivos Atuariais (Benefícios pós-emprego)</w:t>
            </w:r>
          </w:p>
        </w:tc>
        <w:tc>
          <w:tcPr>
            <w:tcW w:w="1235" w:type="dxa"/>
            <w:tcBorders>
              <w:top w:val="nil"/>
              <w:bottom w:val="nil"/>
            </w:tcBorders>
          </w:tcPr>
          <w:p w14:paraId="38D63BD6" w14:textId="77777777" w:rsidR="00727637" w:rsidRDefault="00727637" w:rsidP="00727637">
            <w:pPr>
              <w:pStyle w:val="TableParagraph"/>
              <w:spacing w:before="3" w:line="125" w:lineRule="exact"/>
              <w:ind w:right="39"/>
              <w:jc w:val="right"/>
              <w:rPr>
                <w:sz w:val="12"/>
              </w:rPr>
            </w:pPr>
            <w:r>
              <w:rPr>
                <w:w w:val="95"/>
                <w:sz w:val="12"/>
              </w:rPr>
              <w:t>195.655</w:t>
            </w:r>
          </w:p>
        </w:tc>
        <w:tc>
          <w:tcPr>
            <w:tcW w:w="1242" w:type="dxa"/>
            <w:tcBorders>
              <w:top w:val="nil"/>
              <w:bottom w:val="nil"/>
            </w:tcBorders>
          </w:tcPr>
          <w:p w14:paraId="0DC250FE" w14:textId="77777777" w:rsidR="00727637" w:rsidRDefault="00727637" w:rsidP="00727637">
            <w:pPr>
              <w:pStyle w:val="TableParagraph"/>
              <w:spacing w:before="3" w:line="125" w:lineRule="exact"/>
              <w:ind w:right="40"/>
              <w:jc w:val="right"/>
              <w:rPr>
                <w:sz w:val="12"/>
              </w:rPr>
            </w:pPr>
            <w:r>
              <w:rPr>
                <w:w w:val="95"/>
                <w:sz w:val="12"/>
              </w:rPr>
              <w:t>415.334</w:t>
            </w:r>
          </w:p>
        </w:tc>
        <w:tc>
          <w:tcPr>
            <w:tcW w:w="1241" w:type="dxa"/>
            <w:tcBorders>
              <w:top w:val="nil"/>
              <w:bottom w:val="nil"/>
            </w:tcBorders>
          </w:tcPr>
          <w:p w14:paraId="72A9E85A" w14:textId="77777777" w:rsidR="00727637" w:rsidRDefault="00727637" w:rsidP="00727637">
            <w:pPr>
              <w:pStyle w:val="TableParagraph"/>
              <w:spacing w:before="3" w:line="125" w:lineRule="exact"/>
              <w:ind w:right="40"/>
              <w:jc w:val="right"/>
              <w:rPr>
                <w:sz w:val="12"/>
              </w:rPr>
            </w:pPr>
            <w:r>
              <w:rPr>
                <w:w w:val="95"/>
                <w:sz w:val="12"/>
              </w:rPr>
              <w:t>326.893</w:t>
            </w:r>
          </w:p>
        </w:tc>
      </w:tr>
      <w:tr w:rsidR="00727637" w14:paraId="0CB2B1F0" w14:textId="77777777" w:rsidTr="00727637">
        <w:trPr>
          <w:trHeight w:val="148"/>
        </w:trPr>
        <w:tc>
          <w:tcPr>
            <w:tcW w:w="6641" w:type="dxa"/>
            <w:tcBorders>
              <w:top w:val="nil"/>
              <w:bottom w:val="nil"/>
            </w:tcBorders>
          </w:tcPr>
          <w:p w14:paraId="70644EA1" w14:textId="77777777" w:rsidR="00727637" w:rsidRDefault="00727637" w:rsidP="00727637">
            <w:pPr>
              <w:pStyle w:val="TableParagraph"/>
              <w:spacing w:before="3" w:line="125" w:lineRule="exact"/>
              <w:ind w:left="123"/>
              <w:rPr>
                <w:sz w:val="12"/>
              </w:rPr>
            </w:pPr>
            <w:r>
              <w:rPr>
                <w:sz w:val="12"/>
              </w:rPr>
              <w:t>Provisão sobre Instrumentos de Dívida Elegíveis a Capital Principal</w:t>
            </w:r>
          </w:p>
        </w:tc>
        <w:tc>
          <w:tcPr>
            <w:tcW w:w="1235" w:type="dxa"/>
            <w:tcBorders>
              <w:top w:val="nil"/>
              <w:bottom w:val="nil"/>
            </w:tcBorders>
          </w:tcPr>
          <w:p w14:paraId="5329660E" w14:textId="77777777" w:rsidR="00727637" w:rsidRDefault="00727637" w:rsidP="00727637">
            <w:pPr>
              <w:pStyle w:val="TableParagraph"/>
              <w:spacing w:before="3" w:line="125" w:lineRule="exact"/>
              <w:ind w:right="39"/>
              <w:jc w:val="right"/>
              <w:rPr>
                <w:sz w:val="12"/>
              </w:rPr>
            </w:pPr>
            <w:r>
              <w:rPr>
                <w:w w:val="95"/>
                <w:sz w:val="12"/>
              </w:rPr>
              <w:t>57.018</w:t>
            </w:r>
          </w:p>
        </w:tc>
        <w:tc>
          <w:tcPr>
            <w:tcW w:w="1242" w:type="dxa"/>
            <w:tcBorders>
              <w:top w:val="nil"/>
              <w:bottom w:val="nil"/>
            </w:tcBorders>
          </w:tcPr>
          <w:p w14:paraId="763D12C1" w14:textId="77777777" w:rsidR="00727637" w:rsidRDefault="00727637" w:rsidP="00727637">
            <w:pPr>
              <w:pStyle w:val="TableParagraph"/>
              <w:spacing w:before="3" w:line="125" w:lineRule="exact"/>
              <w:ind w:right="40"/>
              <w:jc w:val="right"/>
              <w:rPr>
                <w:sz w:val="12"/>
              </w:rPr>
            </w:pPr>
            <w:r>
              <w:rPr>
                <w:w w:val="95"/>
                <w:sz w:val="12"/>
              </w:rPr>
              <w:t>108.202</w:t>
            </w:r>
          </w:p>
        </w:tc>
        <w:tc>
          <w:tcPr>
            <w:tcW w:w="1241" w:type="dxa"/>
            <w:tcBorders>
              <w:top w:val="nil"/>
              <w:bottom w:val="nil"/>
            </w:tcBorders>
          </w:tcPr>
          <w:p w14:paraId="200576FE" w14:textId="77777777" w:rsidR="00727637" w:rsidRDefault="00727637" w:rsidP="00727637">
            <w:pPr>
              <w:pStyle w:val="TableParagraph"/>
              <w:spacing w:before="3" w:line="125" w:lineRule="exact"/>
              <w:ind w:right="40"/>
              <w:jc w:val="right"/>
              <w:rPr>
                <w:sz w:val="12"/>
              </w:rPr>
            </w:pPr>
            <w:r>
              <w:rPr>
                <w:w w:val="95"/>
                <w:sz w:val="12"/>
              </w:rPr>
              <w:t>82.568</w:t>
            </w:r>
          </w:p>
        </w:tc>
      </w:tr>
      <w:tr w:rsidR="00727637" w14:paraId="144D278C" w14:textId="77777777" w:rsidTr="00727637">
        <w:trPr>
          <w:trHeight w:val="149"/>
        </w:trPr>
        <w:tc>
          <w:tcPr>
            <w:tcW w:w="6641" w:type="dxa"/>
            <w:tcBorders>
              <w:top w:val="nil"/>
              <w:bottom w:val="nil"/>
            </w:tcBorders>
          </w:tcPr>
          <w:p w14:paraId="3E60F87D" w14:textId="77777777" w:rsidR="00727637" w:rsidRDefault="00727637" w:rsidP="00727637">
            <w:pPr>
              <w:pStyle w:val="TableParagraph"/>
              <w:spacing w:before="3" w:line="126" w:lineRule="exact"/>
              <w:ind w:left="123"/>
              <w:rPr>
                <w:sz w:val="12"/>
              </w:rPr>
            </w:pPr>
            <w:r>
              <w:rPr>
                <w:sz w:val="12"/>
              </w:rPr>
              <w:t>Atualização Monetária de Depósitos Judiciais</w:t>
            </w:r>
          </w:p>
        </w:tc>
        <w:tc>
          <w:tcPr>
            <w:tcW w:w="1235" w:type="dxa"/>
            <w:tcBorders>
              <w:top w:val="nil"/>
              <w:bottom w:val="nil"/>
            </w:tcBorders>
          </w:tcPr>
          <w:p w14:paraId="2929A502" w14:textId="77777777" w:rsidR="00727637" w:rsidRDefault="00727637" w:rsidP="00727637">
            <w:pPr>
              <w:pStyle w:val="TableParagraph"/>
              <w:spacing w:before="3" w:line="126" w:lineRule="exact"/>
              <w:ind w:right="39"/>
              <w:jc w:val="right"/>
              <w:rPr>
                <w:sz w:val="12"/>
              </w:rPr>
            </w:pPr>
            <w:r>
              <w:rPr>
                <w:w w:val="95"/>
                <w:sz w:val="12"/>
              </w:rPr>
              <w:t>9.715</w:t>
            </w:r>
          </w:p>
        </w:tc>
        <w:tc>
          <w:tcPr>
            <w:tcW w:w="1242" w:type="dxa"/>
            <w:tcBorders>
              <w:top w:val="nil"/>
              <w:bottom w:val="nil"/>
            </w:tcBorders>
          </w:tcPr>
          <w:p w14:paraId="3DAC1026" w14:textId="77777777" w:rsidR="00727637" w:rsidRDefault="00727637" w:rsidP="00727637">
            <w:pPr>
              <w:pStyle w:val="TableParagraph"/>
              <w:spacing w:before="3" w:line="126" w:lineRule="exact"/>
              <w:ind w:right="39"/>
              <w:jc w:val="right"/>
              <w:rPr>
                <w:sz w:val="12"/>
              </w:rPr>
            </w:pPr>
            <w:r>
              <w:rPr>
                <w:w w:val="95"/>
                <w:sz w:val="12"/>
              </w:rPr>
              <w:t>14.354</w:t>
            </w:r>
          </w:p>
        </w:tc>
        <w:tc>
          <w:tcPr>
            <w:tcW w:w="1241" w:type="dxa"/>
            <w:tcBorders>
              <w:top w:val="nil"/>
              <w:bottom w:val="nil"/>
            </w:tcBorders>
          </w:tcPr>
          <w:p w14:paraId="0CF45428" w14:textId="77777777" w:rsidR="00727637" w:rsidRDefault="00727637" w:rsidP="00727637">
            <w:pPr>
              <w:pStyle w:val="TableParagraph"/>
              <w:spacing w:before="3" w:line="126" w:lineRule="exact"/>
              <w:ind w:right="40"/>
              <w:jc w:val="right"/>
              <w:rPr>
                <w:sz w:val="12"/>
              </w:rPr>
            </w:pPr>
            <w:r>
              <w:rPr>
                <w:w w:val="95"/>
                <w:sz w:val="12"/>
              </w:rPr>
              <w:t>10.049</w:t>
            </w:r>
          </w:p>
        </w:tc>
      </w:tr>
      <w:tr w:rsidR="00727637" w14:paraId="7EC6DBC8" w14:textId="77777777" w:rsidTr="00727637">
        <w:trPr>
          <w:trHeight w:val="149"/>
        </w:trPr>
        <w:tc>
          <w:tcPr>
            <w:tcW w:w="6641" w:type="dxa"/>
            <w:tcBorders>
              <w:top w:val="nil"/>
              <w:bottom w:val="nil"/>
            </w:tcBorders>
          </w:tcPr>
          <w:p w14:paraId="6EF2F55B" w14:textId="77777777" w:rsidR="00727637" w:rsidRDefault="00727637" w:rsidP="00727637">
            <w:pPr>
              <w:pStyle w:val="TableParagraph"/>
              <w:spacing w:before="3" w:line="125" w:lineRule="exact"/>
              <w:ind w:left="123"/>
              <w:rPr>
                <w:sz w:val="12"/>
              </w:rPr>
            </w:pPr>
            <w:r>
              <w:rPr>
                <w:sz w:val="12"/>
              </w:rPr>
              <w:t>Provisão Líquida para Perdas em Créditos Vinculados-SFH</w:t>
            </w:r>
          </w:p>
        </w:tc>
        <w:tc>
          <w:tcPr>
            <w:tcW w:w="1235" w:type="dxa"/>
            <w:tcBorders>
              <w:top w:val="nil"/>
              <w:bottom w:val="nil"/>
            </w:tcBorders>
          </w:tcPr>
          <w:p w14:paraId="79BB998B" w14:textId="77777777" w:rsidR="00727637" w:rsidRDefault="00727637" w:rsidP="00727637">
            <w:pPr>
              <w:pStyle w:val="TableParagraph"/>
              <w:spacing w:before="3" w:line="125" w:lineRule="exact"/>
              <w:jc w:val="right"/>
              <w:rPr>
                <w:sz w:val="12"/>
              </w:rPr>
            </w:pPr>
            <w:r>
              <w:rPr>
                <w:w w:val="95"/>
                <w:sz w:val="12"/>
              </w:rPr>
              <w:t>(54)</w:t>
            </w:r>
          </w:p>
        </w:tc>
        <w:tc>
          <w:tcPr>
            <w:tcW w:w="1242" w:type="dxa"/>
            <w:tcBorders>
              <w:top w:val="nil"/>
              <w:bottom w:val="nil"/>
            </w:tcBorders>
          </w:tcPr>
          <w:p w14:paraId="2CFE6282" w14:textId="77777777" w:rsidR="00727637" w:rsidRDefault="00727637" w:rsidP="00727637">
            <w:pPr>
              <w:pStyle w:val="TableParagraph"/>
              <w:spacing w:before="3" w:line="125" w:lineRule="exact"/>
              <w:ind w:right="1"/>
              <w:jc w:val="right"/>
              <w:rPr>
                <w:sz w:val="12"/>
              </w:rPr>
            </w:pPr>
            <w:r>
              <w:rPr>
                <w:w w:val="95"/>
                <w:sz w:val="12"/>
              </w:rPr>
              <w:t>(106)</w:t>
            </w:r>
          </w:p>
        </w:tc>
        <w:tc>
          <w:tcPr>
            <w:tcW w:w="1241" w:type="dxa"/>
            <w:tcBorders>
              <w:top w:val="nil"/>
              <w:bottom w:val="nil"/>
            </w:tcBorders>
          </w:tcPr>
          <w:p w14:paraId="3615D631" w14:textId="77777777" w:rsidR="00727637" w:rsidRDefault="00727637" w:rsidP="00727637">
            <w:pPr>
              <w:pStyle w:val="TableParagraph"/>
              <w:spacing w:before="3" w:line="125" w:lineRule="exact"/>
              <w:ind w:right="1"/>
              <w:jc w:val="right"/>
              <w:rPr>
                <w:sz w:val="12"/>
              </w:rPr>
            </w:pPr>
            <w:r>
              <w:rPr>
                <w:w w:val="95"/>
                <w:sz w:val="12"/>
              </w:rPr>
              <w:t>(101)</w:t>
            </w:r>
          </w:p>
        </w:tc>
      </w:tr>
      <w:tr w:rsidR="00727637" w14:paraId="6A6D4DD4" w14:textId="77777777" w:rsidTr="00727637">
        <w:trPr>
          <w:trHeight w:val="148"/>
        </w:trPr>
        <w:tc>
          <w:tcPr>
            <w:tcW w:w="6641" w:type="dxa"/>
            <w:tcBorders>
              <w:top w:val="nil"/>
              <w:bottom w:val="nil"/>
            </w:tcBorders>
          </w:tcPr>
          <w:p w14:paraId="2DEA7A86" w14:textId="77777777" w:rsidR="00727637" w:rsidRDefault="00727637" w:rsidP="00727637">
            <w:pPr>
              <w:pStyle w:val="TableParagraph"/>
              <w:spacing w:before="3" w:line="125" w:lineRule="exact"/>
              <w:ind w:left="123"/>
              <w:rPr>
                <w:sz w:val="12"/>
              </w:rPr>
            </w:pPr>
            <w:r>
              <w:rPr>
                <w:sz w:val="12"/>
              </w:rPr>
              <w:t>Atualização sobre Instrumentos de Dívida Elegíveis a Capital Principal</w:t>
            </w:r>
          </w:p>
        </w:tc>
        <w:tc>
          <w:tcPr>
            <w:tcW w:w="1235" w:type="dxa"/>
            <w:tcBorders>
              <w:top w:val="nil"/>
              <w:bottom w:val="nil"/>
            </w:tcBorders>
          </w:tcPr>
          <w:p w14:paraId="176B2BB1" w14:textId="77777777" w:rsidR="00727637" w:rsidRDefault="00727637" w:rsidP="00727637">
            <w:pPr>
              <w:pStyle w:val="TableParagraph"/>
              <w:spacing w:before="3" w:line="125" w:lineRule="exact"/>
              <w:ind w:right="173"/>
              <w:jc w:val="right"/>
              <w:rPr>
                <w:sz w:val="12"/>
              </w:rPr>
            </w:pPr>
            <w:r>
              <w:rPr>
                <w:w w:val="99"/>
                <w:sz w:val="12"/>
              </w:rPr>
              <w:t>-</w:t>
            </w:r>
          </w:p>
        </w:tc>
        <w:tc>
          <w:tcPr>
            <w:tcW w:w="1242" w:type="dxa"/>
            <w:tcBorders>
              <w:top w:val="nil"/>
              <w:bottom w:val="nil"/>
            </w:tcBorders>
          </w:tcPr>
          <w:p w14:paraId="0577E3F2" w14:textId="77777777" w:rsidR="00727637" w:rsidRDefault="00727637" w:rsidP="00727637">
            <w:pPr>
              <w:pStyle w:val="TableParagraph"/>
              <w:spacing w:before="3" w:line="125" w:lineRule="exact"/>
              <w:ind w:right="1"/>
              <w:jc w:val="right"/>
              <w:rPr>
                <w:sz w:val="12"/>
              </w:rPr>
            </w:pPr>
            <w:r>
              <w:rPr>
                <w:w w:val="95"/>
                <w:sz w:val="12"/>
              </w:rPr>
              <w:t>(639)</w:t>
            </w:r>
          </w:p>
        </w:tc>
        <w:tc>
          <w:tcPr>
            <w:tcW w:w="1241" w:type="dxa"/>
            <w:tcBorders>
              <w:top w:val="nil"/>
              <w:bottom w:val="nil"/>
            </w:tcBorders>
          </w:tcPr>
          <w:p w14:paraId="637068B2" w14:textId="77777777" w:rsidR="00727637" w:rsidRDefault="00727637" w:rsidP="00727637">
            <w:pPr>
              <w:pStyle w:val="TableParagraph"/>
              <w:spacing w:before="3" w:line="125" w:lineRule="exact"/>
              <w:ind w:right="40"/>
              <w:jc w:val="right"/>
              <w:rPr>
                <w:sz w:val="12"/>
              </w:rPr>
            </w:pPr>
            <w:r>
              <w:rPr>
                <w:w w:val="95"/>
                <w:sz w:val="12"/>
              </w:rPr>
              <w:t>3.251</w:t>
            </w:r>
          </w:p>
        </w:tc>
      </w:tr>
      <w:tr w:rsidR="00727637" w14:paraId="3B4A046C" w14:textId="77777777" w:rsidTr="00727637">
        <w:trPr>
          <w:trHeight w:val="148"/>
        </w:trPr>
        <w:tc>
          <w:tcPr>
            <w:tcW w:w="6641" w:type="dxa"/>
            <w:tcBorders>
              <w:top w:val="nil"/>
              <w:bottom w:val="nil"/>
            </w:tcBorders>
          </w:tcPr>
          <w:p w14:paraId="7E4F9DB2" w14:textId="77777777" w:rsidR="00727637" w:rsidRDefault="00727637" w:rsidP="00727637">
            <w:pPr>
              <w:pStyle w:val="TableParagraph"/>
              <w:spacing w:before="3" w:line="125" w:lineRule="exact"/>
              <w:ind w:left="123"/>
              <w:rPr>
                <w:sz w:val="12"/>
              </w:rPr>
            </w:pPr>
            <w:r>
              <w:rPr>
                <w:sz w:val="12"/>
              </w:rPr>
              <w:t>Provisão para encargos sobre emissão de Letras Financeiras</w:t>
            </w:r>
          </w:p>
        </w:tc>
        <w:tc>
          <w:tcPr>
            <w:tcW w:w="1235" w:type="dxa"/>
            <w:tcBorders>
              <w:top w:val="nil"/>
              <w:bottom w:val="nil"/>
            </w:tcBorders>
          </w:tcPr>
          <w:p w14:paraId="4F61B424" w14:textId="77777777" w:rsidR="00727637" w:rsidRDefault="00727637" w:rsidP="00727637">
            <w:pPr>
              <w:pStyle w:val="TableParagraph"/>
              <w:spacing w:before="3" w:line="125" w:lineRule="exact"/>
              <w:ind w:right="39"/>
              <w:jc w:val="right"/>
              <w:rPr>
                <w:sz w:val="12"/>
              </w:rPr>
            </w:pPr>
            <w:r>
              <w:rPr>
                <w:w w:val="95"/>
                <w:sz w:val="12"/>
              </w:rPr>
              <w:t>28.315</w:t>
            </w:r>
          </w:p>
        </w:tc>
        <w:tc>
          <w:tcPr>
            <w:tcW w:w="1242" w:type="dxa"/>
            <w:tcBorders>
              <w:top w:val="nil"/>
              <w:bottom w:val="nil"/>
            </w:tcBorders>
          </w:tcPr>
          <w:p w14:paraId="7248BA4B" w14:textId="77777777" w:rsidR="00727637" w:rsidRDefault="00727637" w:rsidP="00727637">
            <w:pPr>
              <w:pStyle w:val="TableParagraph"/>
              <w:spacing w:before="3" w:line="125" w:lineRule="exact"/>
              <w:ind w:right="39"/>
              <w:jc w:val="right"/>
              <w:rPr>
                <w:sz w:val="12"/>
              </w:rPr>
            </w:pPr>
            <w:r>
              <w:rPr>
                <w:w w:val="95"/>
                <w:sz w:val="12"/>
              </w:rPr>
              <w:t>40.128</w:t>
            </w:r>
          </w:p>
        </w:tc>
        <w:tc>
          <w:tcPr>
            <w:tcW w:w="1241" w:type="dxa"/>
            <w:tcBorders>
              <w:top w:val="nil"/>
              <w:bottom w:val="nil"/>
            </w:tcBorders>
          </w:tcPr>
          <w:p w14:paraId="6B1FBAB1" w14:textId="77777777" w:rsidR="00727637" w:rsidRDefault="00727637" w:rsidP="00727637">
            <w:pPr>
              <w:pStyle w:val="TableParagraph"/>
              <w:spacing w:before="3" w:line="125" w:lineRule="exact"/>
              <w:ind w:right="40"/>
              <w:jc w:val="right"/>
              <w:rPr>
                <w:sz w:val="12"/>
              </w:rPr>
            </w:pPr>
            <w:r>
              <w:rPr>
                <w:w w:val="95"/>
                <w:sz w:val="12"/>
              </w:rPr>
              <w:t>25.588</w:t>
            </w:r>
          </w:p>
        </w:tc>
      </w:tr>
      <w:tr w:rsidR="00727637" w14:paraId="4F370CBE" w14:textId="77777777" w:rsidTr="00727637">
        <w:trPr>
          <w:trHeight w:val="148"/>
        </w:trPr>
        <w:tc>
          <w:tcPr>
            <w:tcW w:w="6641" w:type="dxa"/>
            <w:tcBorders>
              <w:top w:val="nil"/>
              <w:bottom w:val="nil"/>
            </w:tcBorders>
          </w:tcPr>
          <w:p w14:paraId="21988146" w14:textId="77777777" w:rsidR="00727637" w:rsidRDefault="00727637" w:rsidP="00727637">
            <w:pPr>
              <w:pStyle w:val="TableParagraph"/>
              <w:spacing w:before="3" w:line="125" w:lineRule="exact"/>
              <w:ind w:left="123"/>
              <w:rPr>
                <w:sz w:val="12"/>
              </w:rPr>
            </w:pPr>
            <w:r>
              <w:rPr>
                <w:sz w:val="12"/>
              </w:rPr>
              <w:t>Atualização Monetária sobre Depósitos Recursais</w:t>
            </w:r>
          </w:p>
        </w:tc>
        <w:tc>
          <w:tcPr>
            <w:tcW w:w="1235" w:type="dxa"/>
            <w:tcBorders>
              <w:top w:val="nil"/>
              <w:bottom w:val="nil"/>
            </w:tcBorders>
          </w:tcPr>
          <w:p w14:paraId="72A40C54" w14:textId="77777777" w:rsidR="00727637" w:rsidRDefault="00727637" w:rsidP="00727637">
            <w:pPr>
              <w:pStyle w:val="TableParagraph"/>
              <w:spacing w:before="3" w:line="125" w:lineRule="exact"/>
              <w:ind w:right="39"/>
              <w:jc w:val="right"/>
              <w:rPr>
                <w:sz w:val="12"/>
              </w:rPr>
            </w:pPr>
            <w:r>
              <w:rPr>
                <w:w w:val="95"/>
                <w:sz w:val="12"/>
              </w:rPr>
              <w:t>9.624</w:t>
            </w:r>
          </w:p>
        </w:tc>
        <w:tc>
          <w:tcPr>
            <w:tcW w:w="1242" w:type="dxa"/>
            <w:tcBorders>
              <w:top w:val="nil"/>
              <w:bottom w:val="nil"/>
            </w:tcBorders>
          </w:tcPr>
          <w:p w14:paraId="1A79F1AC" w14:textId="77777777" w:rsidR="00727637" w:rsidRDefault="00727637" w:rsidP="00727637">
            <w:pPr>
              <w:pStyle w:val="TableParagraph"/>
              <w:spacing w:before="3" w:line="125" w:lineRule="exact"/>
              <w:ind w:right="39"/>
              <w:jc w:val="right"/>
              <w:rPr>
                <w:sz w:val="12"/>
              </w:rPr>
            </w:pPr>
            <w:r>
              <w:rPr>
                <w:w w:val="95"/>
                <w:sz w:val="12"/>
              </w:rPr>
              <w:t>14.398</w:t>
            </w:r>
          </w:p>
        </w:tc>
        <w:tc>
          <w:tcPr>
            <w:tcW w:w="1241" w:type="dxa"/>
            <w:tcBorders>
              <w:top w:val="nil"/>
              <w:bottom w:val="nil"/>
            </w:tcBorders>
          </w:tcPr>
          <w:p w14:paraId="53391066" w14:textId="77777777" w:rsidR="00727637" w:rsidRDefault="00727637" w:rsidP="00727637">
            <w:pPr>
              <w:pStyle w:val="TableParagraph"/>
              <w:spacing w:before="3" w:line="125" w:lineRule="exact"/>
              <w:ind w:right="1"/>
              <w:jc w:val="right"/>
              <w:rPr>
                <w:sz w:val="12"/>
              </w:rPr>
            </w:pPr>
            <w:r>
              <w:rPr>
                <w:w w:val="95"/>
                <w:sz w:val="12"/>
              </w:rPr>
              <w:t>(10.610)</w:t>
            </w:r>
          </w:p>
        </w:tc>
      </w:tr>
      <w:tr w:rsidR="00727637" w14:paraId="5C1129BB" w14:textId="77777777" w:rsidTr="00727637">
        <w:trPr>
          <w:trHeight w:val="148"/>
        </w:trPr>
        <w:tc>
          <w:tcPr>
            <w:tcW w:w="6641" w:type="dxa"/>
            <w:tcBorders>
              <w:top w:val="nil"/>
              <w:bottom w:val="nil"/>
            </w:tcBorders>
          </w:tcPr>
          <w:p w14:paraId="0DF0C040" w14:textId="77777777" w:rsidR="00727637" w:rsidRDefault="00727637" w:rsidP="00727637">
            <w:pPr>
              <w:pStyle w:val="TableParagraph"/>
              <w:spacing w:before="3" w:line="125" w:lineRule="exact"/>
              <w:ind w:left="123"/>
              <w:rPr>
                <w:sz w:val="12"/>
              </w:rPr>
            </w:pPr>
            <w:r>
              <w:rPr>
                <w:sz w:val="12"/>
              </w:rPr>
              <w:t>Atualização Monetária de Dividendos e JCP</w:t>
            </w:r>
          </w:p>
        </w:tc>
        <w:tc>
          <w:tcPr>
            <w:tcW w:w="1235" w:type="dxa"/>
            <w:tcBorders>
              <w:top w:val="nil"/>
              <w:bottom w:val="nil"/>
            </w:tcBorders>
          </w:tcPr>
          <w:p w14:paraId="680C07F4" w14:textId="77777777" w:rsidR="00727637" w:rsidRDefault="00727637" w:rsidP="00727637">
            <w:pPr>
              <w:pStyle w:val="TableParagraph"/>
              <w:spacing w:before="3" w:line="125" w:lineRule="exact"/>
              <w:ind w:right="173"/>
              <w:jc w:val="right"/>
              <w:rPr>
                <w:sz w:val="12"/>
              </w:rPr>
            </w:pPr>
            <w:r>
              <w:rPr>
                <w:w w:val="99"/>
                <w:sz w:val="12"/>
              </w:rPr>
              <w:t>-</w:t>
            </w:r>
          </w:p>
        </w:tc>
        <w:tc>
          <w:tcPr>
            <w:tcW w:w="1242" w:type="dxa"/>
            <w:tcBorders>
              <w:top w:val="nil"/>
              <w:bottom w:val="nil"/>
            </w:tcBorders>
          </w:tcPr>
          <w:p w14:paraId="3099F807" w14:textId="77777777" w:rsidR="00727637" w:rsidRDefault="00727637" w:rsidP="00727637">
            <w:pPr>
              <w:pStyle w:val="TableParagraph"/>
              <w:spacing w:before="3" w:line="125" w:lineRule="exact"/>
              <w:ind w:right="39"/>
              <w:jc w:val="right"/>
              <w:rPr>
                <w:sz w:val="12"/>
              </w:rPr>
            </w:pPr>
            <w:r>
              <w:rPr>
                <w:sz w:val="12"/>
              </w:rPr>
              <w:t>1.347</w:t>
            </w:r>
          </w:p>
        </w:tc>
        <w:tc>
          <w:tcPr>
            <w:tcW w:w="1241" w:type="dxa"/>
            <w:tcBorders>
              <w:top w:val="nil"/>
              <w:bottom w:val="nil"/>
            </w:tcBorders>
          </w:tcPr>
          <w:p w14:paraId="1DCCFCF6" w14:textId="77777777" w:rsidR="00727637" w:rsidRDefault="00727637" w:rsidP="00727637">
            <w:pPr>
              <w:pStyle w:val="TableParagraph"/>
              <w:spacing w:before="3" w:line="125" w:lineRule="exact"/>
              <w:ind w:right="40"/>
              <w:jc w:val="right"/>
              <w:rPr>
                <w:sz w:val="12"/>
              </w:rPr>
            </w:pPr>
            <w:r>
              <w:rPr>
                <w:w w:val="95"/>
                <w:sz w:val="12"/>
              </w:rPr>
              <w:t>1.829</w:t>
            </w:r>
          </w:p>
        </w:tc>
      </w:tr>
      <w:tr w:rsidR="00727637" w14:paraId="41E73CE2" w14:textId="77777777" w:rsidTr="00727637">
        <w:trPr>
          <w:trHeight w:val="148"/>
        </w:trPr>
        <w:tc>
          <w:tcPr>
            <w:tcW w:w="6641" w:type="dxa"/>
            <w:tcBorders>
              <w:top w:val="nil"/>
              <w:bottom w:val="nil"/>
            </w:tcBorders>
          </w:tcPr>
          <w:p w14:paraId="197AC5E6" w14:textId="77777777" w:rsidR="00727637" w:rsidRDefault="00727637" w:rsidP="00727637">
            <w:pPr>
              <w:pStyle w:val="TableParagraph"/>
              <w:spacing w:before="3" w:line="125" w:lineRule="exact"/>
              <w:ind w:left="123"/>
              <w:rPr>
                <w:sz w:val="12"/>
              </w:rPr>
            </w:pPr>
            <w:r>
              <w:rPr>
                <w:sz w:val="12"/>
              </w:rPr>
              <w:t>Reserva de Reavaliação</w:t>
            </w:r>
          </w:p>
        </w:tc>
        <w:tc>
          <w:tcPr>
            <w:tcW w:w="1235" w:type="dxa"/>
            <w:tcBorders>
              <w:top w:val="nil"/>
              <w:bottom w:val="nil"/>
            </w:tcBorders>
          </w:tcPr>
          <w:p w14:paraId="1606CFAA" w14:textId="77777777" w:rsidR="00727637" w:rsidRDefault="00727637" w:rsidP="00727637">
            <w:pPr>
              <w:pStyle w:val="TableParagraph"/>
              <w:spacing w:before="3" w:line="125" w:lineRule="exact"/>
              <w:ind w:right="173"/>
              <w:jc w:val="right"/>
              <w:rPr>
                <w:sz w:val="12"/>
              </w:rPr>
            </w:pPr>
            <w:r>
              <w:rPr>
                <w:w w:val="99"/>
                <w:sz w:val="12"/>
              </w:rPr>
              <w:t>-</w:t>
            </w:r>
          </w:p>
        </w:tc>
        <w:tc>
          <w:tcPr>
            <w:tcW w:w="1242" w:type="dxa"/>
            <w:tcBorders>
              <w:top w:val="nil"/>
              <w:bottom w:val="nil"/>
            </w:tcBorders>
          </w:tcPr>
          <w:p w14:paraId="1E596EB2" w14:textId="77777777" w:rsidR="00727637" w:rsidRDefault="00727637" w:rsidP="00727637">
            <w:pPr>
              <w:pStyle w:val="TableParagraph"/>
              <w:spacing w:before="3" w:line="125" w:lineRule="exact"/>
              <w:ind w:right="40"/>
              <w:jc w:val="right"/>
              <w:rPr>
                <w:sz w:val="12"/>
              </w:rPr>
            </w:pPr>
            <w:r>
              <w:rPr>
                <w:w w:val="95"/>
                <w:sz w:val="12"/>
              </w:rPr>
              <w:t>830</w:t>
            </w:r>
          </w:p>
        </w:tc>
        <w:tc>
          <w:tcPr>
            <w:tcW w:w="1241" w:type="dxa"/>
            <w:tcBorders>
              <w:top w:val="nil"/>
              <w:bottom w:val="nil"/>
            </w:tcBorders>
          </w:tcPr>
          <w:p w14:paraId="67F87682" w14:textId="77777777" w:rsidR="00727637" w:rsidRDefault="00727637" w:rsidP="00727637">
            <w:pPr>
              <w:pStyle w:val="TableParagraph"/>
              <w:spacing w:before="3" w:line="125" w:lineRule="exact"/>
              <w:ind w:right="174"/>
              <w:jc w:val="right"/>
              <w:rPr>
                <w:sz w:val="12"/>
              </w:rPr>
            </w:pPr>
            <w:r>
              <w:rPr>
                <w:w w:val="99"/>
                <w:sz w:val="12"/>
              </w:rPr>
              <w:t>-</w:t>
            </w:r>
          </w:p>
        </w:tc>
      </w:tr>
      <w:tr w:rsidR="00727637" w14:paraId="3CC8F47D" w14:textId="77777777" w:rsidTr="00727637">
        <w:trPr>
          <w:trHeight w:val="148"/>
        </w:trPr>
        <w:tc>
          <w:tcPr>
            <w:tcW w:w="6641" w:type="dxa"/>
            <w:tcBorders>
              <w:top w:val="nil"/>
              <w:bottom w:val="nil"/>
            </w:tcBorders>
          </w:tcPr>
          <w:p w14:paraId="5F1773E8" w14:textId="77777777" w:rsidR="00727637" w:rsidRDefault="00727637" w:rsidP="00727637">
            <w:pPr>
              <w:pStyle w:val="TableParagraph"/>
              <w:spacing w:before="3" w:line="125" w:lineRule="exact"/>
              <w:ind w:left="56"/>
              <w:rPr>
                <w:b/>
                <w:sz w:val="12"/>
              </w:rPr>
            </w:pPr>
            <w:r>
              <w:rPr>
                <w:b/>
                <w:sz w:val="12"/>
              </w:rPr>
              <w:t>Lucro Líquido Ajustado</w:t>
            </w:r>
          </w:p>
        </w:tc>
        <w:tc>
          <w:tcPr>
            <w:tcW w:w="1235" w:type="dxa"/>
            <w:tcBorders>
              <w:top w:val="nil"/>
              <w:bottom w:val="nil"/>
            </w:tcBorders>
          </w:tcPr>
          <w:p w14:paraId="21C661E7" w14:textId="77777777" w:rsidR="00727637" w:rsidRDefault="00727637" w:rsidP="00727637">
            <w:pPr>
              <w:pStyle w:val="TableParagraph"/>
              <w:spacing w:before="3" w:line="125" w:lineRule="exact"/>
              <w:ind w:right="39"/>
              <w:jc w:val="right"/>
              <w:rPr>
                <w:b/>
                <w:sz w:val="12"/>
              </w:rPr>
            </w:pPr>
            <w:r>
              <w:rPr>
                <w:b/>
                <w:w w:val="95"/>
                <w:sz w:val="12"/>
              </w:rPr>
              <w:t>2.224.814</w:t>
            </w:r>
          </w:p>
        </w:tc>
        <w:tc>
          <w:tcPr>
            <w:tcW w:w="1242" w:type="dxa"/>
            <w:tcBorders>
              <w:top w:val="nil"/>
              <w:bottom w:val="nil"/>
            </w:tcBorders>
          </w:tcPr>
          <w:p w14:paraId="52A68D7E" w14:textId="77777777" w:rsidR="00727637" w:rsidRDefault="00727637" w:rsidP="00727637">
            <w:pPr>
              <w:pStyle w:val="TableParagraph"/>
              <w:spacing w:before="3" w:line="125" w:lineRule="exact"/>
              <w:ind w:right="40"/>
              <w:jc w:val="right"/>
              <w:rPr>
                <w:b/>
                <w:sz w:val="12"/>
              </w:rPr>
            </w:pPr>
            <w:r>
              <w:rPr>
                <w:b/>
                <w:w w:val="95"/>
                <w:sz w:val="12"/>
              </w:rPr>
              <w:t>4.404.983</w:t>
            </w:r>
          </w:p>
        </w:tc>
        <w:tc>
          <w:tcPr>
            <w:tcW w:w="1241" w:type="dxa"/>
            <w:tcBorders>
              <w:top w:val="nil"/>
              <w:bottom w:val="nil"/>
            </w:tcBorders>
          </w:tcPr>
          <w:p w14:paraId="5A8F0BEA" w14:textId="77777777" w:rsidR="00727637" w:rsidRDefault="00727637" w:rsidP="00727637">
            <w:pPr>
              <w:pStyle w:val="TableParagraph"/>
              <w:spacing w:before="3" w:line="125" w:lineRule="exact"/>
              <w:ind w:right="40"/>
              <w:jc w:val="right"/>
              <w:rPr>
                <w:b/>
                <w:sz w:val="12"/>
              </w:rPr>
            </w:pPr>
            <w:r>
              <w:rPr>
                <w:b/>
                <w:w w:val="95"/>
                <w:sz w:val="12"/>
              </w:rPr>
              <w:t>3.415.086</w:t>
            </w:r>
          </w:p>
        </w:tc>
      </w:tr>
      <w:tr w:rsidR="00727637" w14:paraId="624EEB9D" w14:textId="77777777" w:rsidTr="00727637">
        <w:trPr>
          <w:trHeight w:val="148"/>
        </w:trPr>
        <w:tc>
          <w:tcPr>
            <w:tcW w:w="6641" w:type="dxa"/>
            <w:tcBorders>
              <w:top w:val="nil"/>
              <w:bottom w:val="nil"/>
            </w:tcBorders>
          </w:tcPr>
          <w:p w14:paraId="04582925" w14:textId="77777777" w:rsidR="00727637" w:rsidRDefault="00727637" w:rsidP="00727637">
            <w:pPr>
              <w:pStyle w:val="TableParagraph"/>
              <w:spacing w:before="3" w:line="125" w:lineRule="exact"/>
              <w:ind w:left="123"/>
              <w:rPr>
                <w:sz w:val="12"/>
              </w:rPr>
            </w:pPr>
            <w:r>
              <w:rPr>
                <w:sz w:val="12"/>
              </w:rPr>
              <w:t>Aplicações Interfinanceiras de Liquidez</w:t>
            </w:r>
          </w:p>
        </w:tc>
        <w:tc>
          <w:tcPr>
            <w:tcW w:w="1235" w:type="dxa"/>
            <w:tcBorders>
              <w:top w:val="nil"/>
              <w:bottom w:val="nil"/>
            </w:tcBorders>
          </w:tcPr>
          <w:p w14:paraId="452F19BA" w14:textId="77777777" w:rsidR="00727637" w:rsidRDefault="00727637" w:rsidP="00727637">
            <w:pPr>
              <w:pStyle w:val="TableParagraph"/>
              <w:spacing w:before="3" w:line="125" w:lineRule="exact"/>
              <w:ind w:right="39"/>
              <w:jc w:val="right"/>
              <w:rPr>
                <w:sz w:val="12"/>
              </w:rPr>
            </w:pPr>
            <w:r>
              <w:rPr>
                <w:w w:val="95"/>
                <w:sz w:val="12"/>
              </w:rPr>
              <w:t>633.955</w:t>
            </w:r>
          </w:p>
        </w:tc>
        <w:tc>
          <w:tcPr>
            <w:tcW w:w="1242" w:type="dxa"/>
            <w:tcBorders>
              <w:top w:val="nil"/>
              <w:bottom w:val="nil"/>
            </w:tcBorders>
          </w:tcPr>
          <w:p w14:paraId="3AFAD1A2" w14:textId="77777777" w:rsidR="00727637" w:rsidRDefault="00727637" w:rsidP="00727637">
            <w:pPr>
              <w:pStyle w:val="TableParagraph"/>
              <w:spacing w:before="3" w:line="125" w:lineRule="exact"/>
              <w:ind w:right="40"/>
              <w:jc w:val="right"/>
              <w:rPr>
                <w:sz w:val="12"/>
              </w:rPr>
            </w:pPr>
            <w:r>
              <w:rPr>
                <w:w w:val="95"/>
                <w:sz w:val="12"/>
              </w:rPr>
              <w:t>443.845</w:t>
            </w:r>
          </w:p>
        </w:tc>
        <w:tc>
          <w:tcPr>
            <w:tcW w:w="1241" w:type="dxa"/>
            <w:tcBorders>
              <w:top w:val="nil"/>
              <w:bottom w:val="nil"/>
            </w:tcBorders>
          </w:tcPr>
          <w:p w14:paraId="4348FE41" w14:textId="77777777" w:rsidR="00727637" w:rsidRDefault="00727637" w:rsidP="00727637">
            <w:pPr>
              <w:pStyle w:val="TableParagraph"/>
              <w:spacing w:before="3" w:line="125" w:lineRule="exact"/>
              <w:jc w:val="right"/>
              <w:rPr>
                <w:sz w:val="12"/>
              </w:rPr>
            </w:pPr>
            <w:r>
              <w:rPr>
                <w:w w:val="95"/>
                <w:sz w:val="12"/>
              </w:rPr>
              <w:t>(1.089.584)</w:t>
            </w:r>
          </w:p>
        </w:tc>
      </w:tr>
      <w:tr w:rsidR="00727637" w14:paraId="37578EB7" w14:textId="77777777" w:rsidTr="00727637">
        <w:trPr>
          <w:trHeight w:val="148"/>
        </w:trPr>
        <w:tc>
          <w:tcPr>
            <w:tcW w:w="6641" w:type="dxa"/>
            <w:tcBorders>
              <w:top w:val="nil"/>
              <w:bottom w:val="nil"/>
            </w:tcBorders>
          </w:tcPr>
          <w:p w14:paraId="08B1C460" w14:textId="77777777" w:rsidR="00727637" w:rsidRDefault="00727637" w:rsidP="00727637">
            <w:pPr>
              <w:pStyle w:val="TableParagraph"/>
              <w:spacing w:before="3" w:line="125" w:lineRule="exact"/>
              <w:ind w:left="123"/>
              <w:rPr>
                <w:sz w:val="12"/>
              </w:rPr>
            </w:pPr>
            <w:r>
              <w:rPr>
                <w:sz w:val="12"/>
              </w:rPr>
              <w:t>Relações Interfinanceiras e Interdependências</w:t>
            </w:r>
          </w:p>
        </w:tc>
        <w:tc>
          <w:tcPr>
            <w:tcW w:w="1235" w:type="dxa"/>
            <w:tcBorders>
              <w:top w:val="nil"/>
              <w:bottom w:val="nil"/>
            </w:tcBorders>
          </w:tcPr>
          <w:p w14:paraId="26C73E4A" w14:textId="77777777" w:rsidR="00727637" w:rsidRDefault="00727637" w:rsidP="00727637">
            <w:pPr>
              <w:pStyle w:val="TableParagraph"/>
              <w:spacing w:before="3" w:line="125" w:lineRule="exact"/>
              <w:ind w:right="39"/>
              <w:jc w:val="right"/>
              <w:rPr>
                <w:sz w:val="12"/>
              </w:rPr>
            </w:pPr>
            <w:r>
              <w:rPr>
                <w:w w:val="95"/>
                <w:sz w:val="12"/>
              </w:rPr>
              <w:t>121.581</w:t>
            </w:r>
          </w:p>
        </w:tc>
        <w:tc>
          <w:tcPr>
            <w:tcW w:w="1242" w:type="dxa"/>
            <w:tcBorders>
              <w:top w:val="nil"/>
              <w:bottom w:val="nil"/>
            </w:tcBorders>
          </w:tcPr>
          <w:p w14:paraId="44AD6530" w14:textId="77777777" w:rsidR="00727637" w:rsidRDefault="00727637" w:rsidP="00727637">
            <w:pPr>
              <w:pStyle w:val="TableParagraph"/>
              <w:spacing w:before="3" w:line="125" w:lineRule="exact"/>
              <w:ind w:right="40"/>
              <w:jc w:val="right"/>
              <w:rPr>
                <w:sz w:val="12"/>
              </w:rPr>
            </w:pPr>
            <w:r>
              <w:rPr>
                <w:w w:val="95"/>
                <w:sz w:val="12"/>
              </w:rPr>
              <w:t>153.594</w:t>
            </w:r>
          </w:p>
        </w:tc>
        <w:tc>
          <w:tcPr>
            <w:tcW w:w="1241" w:type="dxa"/>
            <w:tcBorders>
              <w:top w:val="nil"/>
              <w:bottom w:val="nil"/>
            </w:tcBorders>
          </w:tcPr>
          <w:p w14:paraId="4B0FC724" w14:textId="77777777" w:rsidR="00727637" w:rsidRDefault="00727637" w:rsidP="00727637">
            <w:pPr>
              <w:pStyle w:val="TableParagraph"/>
              <w:spacing w:before="3" w:line="125" w:lineRule="exact"/>
              <w:jc w:val="right"/>
              <w:rPr>
                <w:sz w:val="12"/>
              </w:rPr>
            </w:pPr>
            <w:r>
              <w:rPr>
                <w:w w:val="95"/>
                <w:sz w:val="12"/>
              </w:rPr>
              <w:t>(386.258)</w:t>
            </w:r>
          </w:p>
        </w:tc>
      </w:tr>
      <w:tr w:rsidR="00727637" w14:paraId="64F9F193" w14:textId="77777777" w:rsidTr="00727637">
        <w:trPr>
          <w:trHeight w:val="148"/>
        </w:trPr>
        <w:tc>
          <w:tcPr>
            <w:tcW w:w="6641" w:type="dxa"/>
            <w:tcBorders>
              <w:top w:val="nil"/>
              <w:bottom w:val="nil"/>
            </w:tcBorders>
          </w:tcPr>
          <w:p w14:paraId="350AC5C4" w14:textId="77777777" w:rsidR="00727637" w:rsidRDefault="00727637" w:rsidP="00727637">
            <w:pPr>
              <w:pStyle w:val="TableParagraph"/>
              <w:spacing w:before="3" w:line="125" w:lineRule="exact"/>
              <w:ind w:left="123"/>
              <w:rPr>
                <w:sz w:val="12"/>
              </w:rPr>
            </w:pPr>
            <w:r>
              <w:rPr>
                <w:sz w:val="12"/>
              </w:rPr>
              <w:t>Operações de Crédito</w:t>
            </w:r>
          </w:p>
        </w:tc>
        <w:tc>
          <w:tcPr>
            <w:tcW w:w="1235" w:type="dxa"/>
            <w:tcBorders>
              <w:top w:val="nil"/>
              <w:bottom w:val="nil"/>
            </w:tcBorders>
          </w:tcPr>
          <w:p w14:paraId="7951CE63" w14:textId="77777777" w:rsidR="00727637" w:rsidRDefault="00727637" w:rsidP="00727637">
            <w:pPr>
              <w:pStyle w:val="TableParagraph"/>
              <w:spacing w:before="3" w:line="125" w:lineRule="exact"/>
              <w:ind w:right="1"/>
              <w:jc w:val="right"/>
              <w:rPr>
                <w:sz w:val="12"/>
              </w:rPr>
            </w:pPr>
            <w:r>
              <w:rPr>
                <w:w w:val="95"/>
                <w:sz w:val="12"/>
              </w:rPr>
              <w:t>(1.674.473)</w:t>
            </w:r>
          </w:p>
        </w:tc>
        <w:tc>
          <w:tcPr>
            <w:tcW w:w="1242" w:type="dxa"/>
            <w:tcBorders>
              <w:top w:val="nil"/>
              <w:bottom w:val="nil"/>
            </w:tcBorders>
          </w:tcPr>
          <w:p w14:paraId="5267922B" w14:textId="77777777" w:rsidR="00727637" w:rsidRDefault="00727637" w:rsidP="00727637">
            <w:pPr>
              <w:pStyle w:val="TableParagraph"/>
              <w:spacing w:before="3" w:line="125" w:lineRule="exact"/>
              <w:jc w:val="right"/>
              <w:rPr>
                <w:sz w:val="12"/>
              </w:rPr>
            </w:pPr>
            <w:r>
              <w:rPr>
                <w:w w:val="95"/>
                <w:sz w:val="12"/>
              </w:rPr>
              <w:t>(3.008.217)</w:t>
            </w:r>
          </w:p>
        </w:tc>
        <w:tc>
          <w:tcPr>
            <w:tcW w:w="1241" w:type="dxa"/>
            <w:tcBorders>
              <w:top w:val="nil"/>
              <w:bottom w:val="nil"/>
            </w:tcBorders>
          </w:tcPr>
          <w:p w14:paraId="6A5F4C2B" w14:textId="77777777" w:rsidR="00727637" w:rsidRDefault="00727637" w:rsidP="00727637">
            <w:pPr>
              <w:pStyle w:val="TableParagraph"/>
              <w:spacing w:before="3" w:line="125" w:lineRule="exact"/>
              <w:jc w:val="right"/>
              <w:rPr>
                <w:sz w:val="12"/>
              </w:rPr>
            </w:pPr>
            <w:r>
              <w:rPr>
                <w:w w:val="95"/>
                <w:sz w:val="12"/>
              </w:rPr>
              <w:t>(2.719.745)</w:t>
            </w:r>
          </w:p>
        </w:tc>
      </w:tr>
      <w:tr w:rsidR="00727637" w14:paraId="54D32D9E" w14:textId="77777777" w:rsidTr="00727637">
        <w:trPr>
          <w:trHeight w:val="148"/>
        </w:trPr>
        <w:tc>
          <w:tcPr>
            <w:tcW w:w="6641" w:type="dxa"/>
            <w:tcBorders>
              <w:top w:val="nil"/>
              <w:bottom w:val="nil"/>
            </w:tcBorders>
          </w:tcPr>
          <w:p w14:paraId="63B57A14" w14:textId="77777777" w:rsidR="00727637" w:rsidRDefault="00727637" w:rsidP="00727637">
            <w:pPr>
              <w:pStyle w:val="TableParagraph"/>
              <w:spacing w:before="3" w:line="125" w:lineRule="exact"/>
              <w:ind w:left="123"/>
              <w:rPr>
                <w:sz w:val="12"/>
              </w:rPr>
            </w:pPr>
            <w:r>
              <w:rPr>
                <w:sz w:val="12"/>
              </w:rPr>
              <w:t>Outros Créditos</w:t>
            </w:r>
          </w:p>
        </w:tc>
        <w:tc>
          <w:tcPr>
            <w:tcW w:w="1235" w:type="dxa"/>
            <w:tcBorders>
              <w:top w:val="nil"/>
              <w:bottom w:val="nil"/>
            </w:tcBorders>
          </w:tcPr>
          <w:p w14:paraId="44193DC3" w14:textId="77777777" w:rsidR="00727637" w:rsidRDefault="00727637" w:rsidP="00727637">
            <w:pPr>
              <w:pStyle w:val="TableParagraph"/>
              <w:spacing w:before="3" w:line="125" w:lineRule="exact"/>
              <w:ind w:right="39"/>
              <w:jc w:val="right"/>
              <w:rPr>
                <w:sz w:val="12"/>
              </w:rPr>
            </w:pPr>
            <w:r>
              <w:rPr>
                <w:w w:val="95"/>
                <w:sz w:val="12"/>
              </w:rPr>
              <w:t>396.530</w:t>
            </w:r>
          </w:p>
        </w:tc>
        <w:tc>
          <w:tcPr>
            <w:tcW w:w="1242" w:type="dxa"/>
            <w:tcBorders>
              <w:top w:val="nil"/>
              <w:bottom w:val="nil"/>
            </w:tcBorders>
          </w:tcPr>
          <w:p w14:paraId="17633C48" w14:textId="77777777" w:rsidR="00727637" w:rsidRDefault="00727637" w:rsidP="00727637">
            <w:pPr>
              <w:pStyle w:val="TableParagraph"/>
              <w:spacing w:before="3" w:line="125" w:lineRule="exact"/>
              <w:ind w:right="40"/>
              <w:jc w:val="right"/>
              <w:rPr>
                <w:sz w:val="12"/>
              </w:rPr>
            </w:pPr>
            <w:r>
              <w:rPr>
                <w:w w:val="95"/>
                <w:sz w:val="12"/>
              </w:rPr>
              <w:t>897.405</w:t>
            </w:r>
          </w:p>
        </w:tc>
        <w:tc>
          <w:tcPr>
            <w:tcW w:w="1241" w:type="dxa"/>
            <w:tcBorders>
              <w:top w:val="nil"/>
              <w:bottom w:val="nil"/>
            </w:tcBorders>
          </w:tcPr>
          <w:p w14:paraId="550C52D9" w14:textId="77777777" w:rsidR="00727637" w:rsidRDefault="00727637" w:rsidP="00727637">
            <w:pPr>
              <w:pStyle w:val="TableParagraph"/>
              <w:spacing w:before="3" w:line="125" w:lineRule="exact"/>
              <w:ind w:right="40"/>
              <w:jc w:val="right"/>
              <w:rPr>
                <w:sz w:val="12"/>
              </w:rPr>
            </w:pPr>
            <w:r>
              <w:rPr>
                <w:w w:val="95"/>
                <w:sz w:val="12"/>
              </w:rPr>
              <w:t>627.796</w:t>
            </w:r>
          </w:p>
        </w:tc>
      </w:tr>
      <w:tr w:rsidR="00727637" w14:paraId="7201EBCD" w14:textId="77777777" w:rsidTr="00727637">
        <w:trPr>
          <w:trHeight w:val="148"/>
        </w:trPr>
        <w:tc>
          <w:tcPr>
            <w:tcW w:w="6641" w:type="dxa"/>
            <w:tcBorders>
              <w:top w:val="nil"/>
              <w:bottom w:val="nil"/>
            </w:tcBorders>
          </w:tcPr>
          <w:p w14:paraId="4489D79F" w14:textId="77777777" w:rsidR="00727637" w:rsidRDefault="00727637" w:rsidP="00727637">
            <w:pPr>
              <w:pStyle w:val="TableParagraph"/>
              <w:spacing w:before="3" w:line="125" w:lineRule="exact"/>
              <w:ind w:left="123"/>
              <w:rPr>
                <w:sz w:val="12"/>
              </w:rPr>
            </w:pPr>
            <w:r>
              <w:rPr>
                <w:sz w:val="12"/>
              </w:rPr>
              <w:t>Provisão para Perdas Esperadas Associadas ao Risco de Crédito</w:t>
            </w:r>
          </w:p>
        </w:tc>
        <w:tc>
          <w:tcPr>
            <w:tcW w:w="1235" w:type="dxa"/>
            <w:tcBorders>
              <w:top w:val="nil"/>
              <w:bottom w:val="nil"/>
            </w:tcBorders>
          </w:tcPr>
          <w:p w14:paraId="7721C4B4" w14:textId="77777777" w:rsidR="00727637" w:rsidRDefault="00727637" w:rsidP="00727637">
            <w:pPr>
              <w:pStyle w:val="TableParagraph"/>
              <w:spacing w:before="3" w:line="125" w:lineRule="exact"/>
              <w:ind w:right="39"/>
              <w:jc w:val="right"/>
              <w:rPr>
                <w:sz w:val="12"/>
              </w:rPr>
            </w:pPr>
            <w:r>
              <w:rPr>
                <w:w w:val="95"/>
                <w:sz w:val="12"/>
              </w:rPr>
              <w:t>69.699</w:t>
            </w:r>
          </w:p>
        </w:tc>
        <w:tc>
          <w:tcPr>
            <w:tcW w:w="1242" w:type="dxa"/>
            <w:tcBorders>
              <w:top w:val="nil"/>
              <w:bottom w:val="nil"/>
            </w:tcBorders>
          </w:tcPr>
          <w:p w14:paraId="65841457" w14:textId="77777777" w:rsidR="00727637" w:rsidRDefault="00727637" w:rsidP="00727637">
            <w:pPr>
              <w:pStyle w:val="TableParagraph"/>
              <w:spacing w:before="3" w:line="125" w:lineRule="exact"/>
              <w:ind w:right="39"/>
              <w:jc w:val="right"/>
              <w:rPr>
                <w:sz w:val="12"/>
              </w:rPr>
            </w:pPr>
            <w:r>
              <w:rPr>
                <w:w w:val="95"/>
                <w:sz w:val="12"/>
              </w:rPr>
              <w:t>94.517</w:t>
            </w:r>
          </w:p>
        </w:tc>
        <w:tc>
          <w:tcPr>
            <w:tcW w:w="1241" w:type="dxa"/>
            <w:tcBorders>
              <w:top w:val="nil"/>
              <w:bottom w:val="nil"/>
            </w:tcBorders>
          </w:tcPr>
          <w:p w14:paraId="170D3DA0" w14:textId="77777777" w:rsidR="00727637" w:rsidRDefault="00727637" w:rsidP="00727637">
            <w:pPr>
              <w:pStyle w:val="TableParagraph"/>
              <w:spacing w:before="3" w:line="125" w:lineRule="exact"/>
              <w:ind w:right="40"/>
              <w:jc w:val="right"/>
              <w:rPr>
                <w:sz w:val="12"/>
              </w:rPr>
            </w:pPr>
            <w:r>
              <w:rPr>
                <w:w w:val="95"/>
                <w:sz w:val="12"/>
              </w:rPr>
              <w:t>67.055</w:t>
            </w:r>
          </w:p>
        </w:tc>
      </w:tr>
      <w:tr w:rsidR="00727637" w14:paraId="45AD004D" w14:textId="77777777" w:rsidTr="00727637">
        <w:trPr>
          <w:trHeight w:val="148"/>
        </w:trPr>
        <w:tc>
          <w:tcPr>
            <w:tcW w:w="6641" w:type="dxa"/>
            <w:tcBorders>
              <w:top w:val="nil"/>
              <w:bottom w:val="nil"/>
            </w:tcBorders>
          </w:tcPr>
          <w:p w14:paraId="4EC01F04" w14:textId="77777777" w:rsidR="00727637" w:rsidRDefault="00727637" w:rsidP="00727637">
            <w:pPr>
              <w:pStyle w:val="TableParagraph"/>
              <w:spacing w:before="3" w:line="125" w:lineRule="exact"/>
              <w:ind w:left="123"/>
              <w:rPr>
                <w:sz w:val="12"/>
              </w:rPr>
            </w:pPr>
            <w:r>
              <w:rPr>
                <w:sz w:val="12"/>
              </w:rPr>
              <w:t>Outros Ativos</w:t>
            </w:r>
          </w:p>
        </w:tc>
        <w:tc>
          <w:tcPr>
            <w:tcW w:w="1235" w:type="dxa"/>
            <w:tcBorders>
              <w:top w:val="nil"/>
              <w:bottom w:val="nil"/>
            </w:tcBorders>
          </w:tcPr>
          <w:p w14:paraId="3B72CCEC" w14:textId="77777777" w:rsidR="00727637" w:rsidRDefault="00727637" w:rsidP="00727637">
            <w:pPr>
              <w:pStyle w:val="TableParagraph"/>
              <w:spacing w:before="3" w:line="125" w:lineRule="exact"/>
              <w:ind w:right="1"/>
              <w:jc w:val="right"/>
              <w:rPr>
                <w:sz w:val="12"/>
              </w:rPr>
            </w:pPr>
            <w:r>
              <w:rPr>
                <w:w w:val="95"/>
                <w:sz w:val="12"/>
              </w:rPr>
              <w:t>(290.879)</w:t>
            </w:r>
          </w:p>
        </w:tc>
        <w:tc>
          <w:tcPr>
            <w:tcW w:w="1242" w:type="dxa"/>
            <w:tcBorders>
              <w:top w:val="nil"/>
              <w:bottom w:val="nil"/>
            </w:tcBorders>
          </w:tcPr>
          <w:p w14:paraId="3E2C45DD" w14:textId="77777777" w:rsidR="00727637" w:rsidRDefault="00727637" w:rsidP="00727637">
            <w:pPr>
              <w:pStyle w:val="TableParagraph"/>
              <w:spacing w:before="3" w:line="125" w:lineRule="exact"/>
              <w:ind w:right="1"/>
              <w:jc w:val="right"/>
              <w:rPr>
                <w:sz w:val="12"/>
              </w:rPr>
            </w:pPr>
            <w:r>
              <w:rPr>
                <w:w w:val="95"/>
                <w:sz w:val="12"/>
              </w:rPr>
              <w:t>(86.349)</w:t>
            </w:r>
          </w:p>
        </w:tc>
        <w:tc>
          <w:tcPr>
            <w:tcW w:w="1241" w:type="dxa"/>
            <w:tcBorders>
              <w:top w:val="nil"/>
              <w:bottom w:val="nil"/>
            </w:tcBorders>
          </w:tcPr>
          <w:p w14:paraId="4380F7BE" w14:textId="77777777" w:rsidR="00727637" w:rsidRDefault="00727637" w:rsidP="00727637">
            <w:pPr>
              <w:pStyle w:val="TableParagraph"/>
              <w:spacing w:before="3" w:line="125" w:lineRule="exact"/>
              <w:jc w:val="right"/>
              <w:rPr>
                <w:sz w:val="12"/>
              </w:rPr>
            </w:pPr>
            <w:r>
              <w:rPr>
                <w:w w:val="95"/>
                <w:sz w:val="12"/>
              </w:rPr>
              <w:t>(115.383)</w:t>
            </w:r>
          </w:p>
        </w:tc>
      </w:tr>
      <w:tr w:rsidR="00727637" w14:paraId="4DABA868" w14:textId="77777777" w:rsidTr="00727637">
        <w:trPr>
          <w:trHeight w:val="148"/>
        </w:trPr>
        <w:tc>
          <w:tcPr>
            <w:tcW w:w="6641" w:type="dxa"/>
            <w:tcBorders>
              <w:top w:val="nil"/>
              <w:bottom w:val="nil"/>
            </w:tcBorders>
          </w:tcPr>
          <w:p w14:paraId="18F1605E" w14:textId="77777777" w:rsidR="00727637" w:rsidRDefault="00727637" w:rsidP="00727637">
            <w:pPr>
              <w:pStyle w:val="TableParagraph"/>
              <w:spacing w:before="3" w:line="125" w:lineRule="exact"/>
              <w:ind w:left="123"/>
              <w:rPr>
                <w:sz w:val="12"/>
              </w:rPr>
            </w:pPr>
            <w:r>
              <w:rPr>
                <w:sz w:val="12"/>
              </w:rPr>
              <w:t>Ativos Fiscais Diferidos</w:t>
            </w:r>
          </w:p>
        </w:tc>
        <w:tc>
          <w:tcPr>
            <w:tcW w:w="1235" w:type="dxa"/>
            <w:tcBorders>
              <w:top w:val="nil"/>
              <w:bottom w:val="nil"/>
            </w:tcBorders>
          </w:tcPr>
          <w:p w14:paraId="7F0ABA2E" w14:textId="77777777" w:rsidR="00727637" w:rsidRDefault="00727637" w:rsidP="00727637">
            <w:pPr>
              <w:pStyle w:val="TableParagraph"/>
              <w:spacing w:before="3" w:line="125" w:lineRule="exact"/>
              <w:ind w:right="39"/>
              <w:jc w:val="right"/>
              <w:rPr>
                <w:sz w:val="12"/>
              </w:rPr>
            </w:pPr>
            <w:r>
              <w:rPr>
                <w:w w:val="95"/>
                <w:sz w:val="12"/>
              </w:rPr>
              <w:t>181.291</w:t>
            </w:r>
          </w:p>
        </w:tc>
        <w:tc>
          <w:tcPr>
            <w:tcW w:w="1242" w:type="dxa"/>
            <w:tcBorders>
              <w:top w:val="nil"/>
              <w:bottom w:val="nil"/>
            </w:tcBorders>
          </w:tcPr>
          <w:p w14:paraId="59957437" w14:textId="77777777" w:rsidR="00727637" w:rsidRDefault="00727637" w:rsidP="00727637">
            <w:pPr>
              <w:pStyle w:val="TableParagraph"/>
              <w:spacing w:before="3" w:line="125" w:lineRule="exact"/>
              <w:ind w:right="40"/>
              <w:jc w:val="right"/>
              <w:rPr>
                <w:sz w:val="12"/>
              </w:rPr>
            </w:pPr>
            <w:r>
              <w:rPr>
                <w:w w:val="95"/>
                <w:sz w:val="12"/>
              </w:rPr>
              <w:t>363.872</w:t>
            </w:r>
          </w:p>
        </w:tc>
        <w:tc>
          <w:tcPr>
            <w:tcW w:w="1241" w:type="dxa"/>
            <w:tcBorders>
              <w:top w:val="nil"/>
              <w:bottom w:val="nil"/>
            </w:tcBorders>
          </w:tcPr>
          <w:p w14:paraId="55984569" w14:textId="77777777" w:rsidR="00727637" w:rsidRDefault="00727637" w:rsidP="00727637">
            <w:pPr>
              <w:pStyle w:val="TableParagraph"/>
              <w:spacing w:before="3" w:line="125" w:lineRule="exact"/>
              <w:ind w:right="40"/>
              <w:jc w:val="right"/>
              <w:rPr>
                <w:sz w:val="12"/>
              </w:rPr>
            </w:pPr>
            <w:r>
              <w:rPr>
                <w:w w:val="95"/>
                <w:sz w:val="12"/>
              </w:rPr>
              <w:t>50.813</w:t>
            </w:r>
          </w:p>
        </w:tc>
      </w:tr>
      <w:tr w:rsidR="00727637" w14:paraId="2EC59386" w14:textId="77777777" w:rsidTr="00727637">
        <w:trPr>
          <w:trHeight w:val="148"/>
        </w:trPr>
        <w:tc>
          <w:tcPr>
            <w:tcW w:w="6641" w:type="dxa"/>
            <w:tcBorders>
              <w:top w:val="nil"/>
              <w:bottom w:val="nil"/>
            </w:tcBorders>
          </w:tcPr>
          <w:p w14:paraId="4D6880C3" w14:textId="77777777" w:rsidR="00727637" w:rsidRDefault="00727637" w:rsidP="00727637">
            <w:pPr>
              <w:pStyle w:val="TableParagraph"/>
              <w:spacing w:before="3" w:line="125" w:lineRule="exact"/>
              <w:ind w:left="123"/>
              <w:rPr>
                <w:sz w:val="12"/>
              </w:rPr>
            </w:pPr>
            <w:r>
              <w:rPr>
                <w:sz w:val="12"/>
              </w:rPr>
              <w:t>Outros Valores e Bens</w:t>
            </w:r>
          </w:p>
        </w:tc>
        <w:tc>
          <w:tcPr>
            <w:tcW w:w="1235" w:type="dxa"/>
            <w:tcBorders>
              <w:top w:val="nil"/>
              <w:bottom w:val="nil"/>
            </w:tcBorders>
          </w:tcPr>
          <w:p w14:paraId="3D2090A8" w14:textId="77777777" w:rsidR="00727637" w:rsidRDefault="00727637" w:rsidP="00727637">
            <w:pPr>
              <w:pStyle w:val="TableParagraph"/>
              <w:spacing w:before="3" w:line="125" w:lineRule="exact"/>
              <w:ind w:right="1"/>
              <w:jc w:val="right"/>
              <w:rPr>
                <w:sz w:val="12"/>
              </w:rPr>
            </w:pPr>
            <w:r>
              <w:rPr>
                <w:w w:val="95"/>
                <w:sz w:val="12"/>
              </w:rPr>
              <w:t>(54.021)</w:t>
            </w:r>
          </w:p>
        </w:tc>
        <w:tc>
          <w:tcPr>
            <w:tcW w:w="1242" w:type="dxa"/>
            <w:tcBorders>
              <w:top w:val="nil"/>
              <w:bottom w:val="nil"/>
            </w:tcBorders>
          </w:tcPr>
          <w:p w14:paraId="255A5260" w14:textId="77777777" w:rsidR="00727637" w:rsidRDefault="00727637" w:rsidP="00727637">
            <w:pPr>
              <w:pStyle w:val="TableParagraph"/>
              <w:spacing w:before="3" w:line="125" w:lineRule="exact"/>
              <w:ind w:right="1"/>
              <w:jc w:val="right"/>
              <w:rPr>
                <w:sz w:val="12"/>
              </w:rPr>
            </w:pPr>
            <w:r>
              <w:rPr>
                <w:w w:val="95"/>
                <w:sz w:val="12"/>
              </w:rPr>
              <w:t>(39.242)</w:t>
            </w:r>
          </w:p>
        </w:tc>
        <w:tc>
          <w:tcPr>
            <w:tcW w:w="1241" w:type="dxa"/>
            <w:tcBorders>
              <w:top w:val="nil"/>
              <w:bottom w:val="nil"/>
            </w:tcBorders>
          </w:tcPr>
          <w:p w14:paraId="15170272" w14:textId="77777777" w:rsidR="00727637" w:rsidRDefault="00727637" w:rsidP="00727637">
            <w:pPr>
              <w:pStyle w:val="TableParagraph"/>
              <w:spacing w:before="3" w:line="125" w:lineRule="exact"/>
              <w:ind w:right="1"/>
              <w:jc w:val="right"/>
              <w:rPr>
                <w:sz w:val="12"/>
              </w:rPr>
            </w:pPr>
            <w:r>
              <w:rPr>
                <w:w w:val="95"/>
                <w:sz w:val="12"/>
              </w:rPr>
              <w:t>(16.660)</w:t>
            </w:r>
          </w:p>
        </w:tc>
      </w:tr>
      <w:tr w:rsidR="00727637" w14:paraId="4842015A" w14:textId="77777777" w:rsidTr="00727637">
        <w:trPr>
          <w:trHeight w:val="148"/>
        </w:trPr>
        <w:tc>
          <w:tcPr>
            <w:tcW w:w="6641" w:type="dxa"/>
            <w:tcBorders>
              <w:top w:val="nil"/>
              <w:bottom w:val="nil"/>
            </w:tcBorders>
          </w:tcPr>
          <w:p w14:paraId="6CB959CA" w14:textId="77777777" w:rsidR="00727637" w:rsidRDefault="00727637" w:rsidP="00727637">
            <w:pPr>
              <w:pStyle w:val="TableParagraph"/>
              <w:spacing w:before="3" w:line="125" w:lineRule="exact"/>
              <w:ind w:left="123"/>
              <w:rPr>
                <w:sz w:val="12"/>
              </w:rPr>
            </w:pPr>
            <w:r>
              <w:rPr>
                <w:sz w:val="12"/>
              </w:rPr>
              <w:t>Depósitos</w:t>
            </w:r>
          </w:p>
        </w:tc>
        <w:tc>
          <w:tcPr>
            <w:tcW w:w="1235" w:type="dxa"/>
            <w:tcBorders>
              <w:top w:val="nil"/>
              <w:bottom w:val="nil"/>
            </w:tcBorders>
          </w:tcPr>
          <w:p w14:paraId="1DB6799E" w14:textId="77777777" w:rsidR="00727637" w:rsidRDefault="00727637" w:rsidP="00727637">
            <w:pPr>
              <w:pStyle w:val="TableParagraph"/>
              <w:spacing w:before="3" w:line="125" w:lineRule="exact"/>
              <w:ind w:right="1"/>
              <w:jc w:val="right"/>
              <w:rPr>
                <w:sz w:val="12"/>
              </w:rPr>
            </w:pPr>
            <w:r>
              <w:rPr>
                <w:w w:val="95"/>
                <w:sz w:val="12"/>
              </w:rPr>
              <w:t>(1.997.248)</w:t>
            </w:r>
          </w:p>
        </w:tc>
        <w:tc>
          <w:tcPr>
            <w:tcW w:w="1242" w:type="dxa"/>
            <w:tcBorders>
              <w:top w:val="nil"/>
              <w:bottom w:val="nil"/>
            </w:tcBorders>
          </w:tcPr>
          <w:p w14:paraId="7C647724" w14:textId="77777777" w:rsidR="00727637" w:rsidRDefault="00727637" w:rsidP="00727637">
            <w:pPr>
              <w:pStyle w:val="TableParagraph"/>
              <w:spacing w:before="3" w:line="125" w:lineRule="exact"/>
              <w:jc w:val="right"/>
              <w:rPr>
                <w:sz w:val="12"/>
              </w:rPr>
            </w:pPr>
            <w:r>
              <w:rPr>
                <w:w w:val="95"/>
                <w:sz w:val="12"/>
              </w:rPr>
              <w:t>(1.530.046)</w:t>
            </w:r>
          </w:p>
        </w:tc>
        <w:tc>
          <w:tcPr>
            <w:tcW w:w="1241" w:type="dxa"/>
            <w:tcBorders>
              <w:top w:val="nil"/>
              <w:bottom w:val="nil"/>
            </w:tcBorders>
          </w:tcPr>
          <w:p w14:paraId="353B8AA1" w14:textId="77777777" w:rsidR="00727637" w:rsidRDefault="00727637" w:rsidP="00727637">
            <w:pPr>
              <w:pStyle w:val="TableParagraph"/>
              <w:spacing w:before="3" w:line="125" w:lineRule="exact"/>
              <w:ind w:right="40"/>
              <w:jc w:val="right"/>
              <w:rPr>
                <w:sz w:val="12"/>
              </w:rPr>
            </w:pPr>
            <w:r>
              <w:rPr>
                <w:w w:val="95"/>
                <w:sz w:val="12"/>
              </w:rPr>
              <w:t>2.661.778</w:t>
            </w:r>
          </w:p>
        </w:tc>
      </w:tr>
      <w:tr w:rsidR="00727637" w14:paraId="14A7C874" w14:textId="77777777" w:rsidTr="00727637">
        <w:trPr>
          <w:trHeight w:val="148"/>
        </w:trPr>
        <w:tc>
          <w:tcPr>
            <w:tcW w:w="6641" w:type="dxa"/>
            <w:tcBorders>
              <w:top w:val="nil"/>
              <w:bottom w:val="nil"/>
            </w:tcBorders>
          </w:tcPr>
          <w:p w14:paraId="273AC2BF" w14:textId="77777777" w:rsidR="00727637" w:rsidRDefault="00727637" w:rsidP="00727637">
            <w:pPr>
              <w:pStyle w:val="TableParagraph"/>
              <w:spacing w:before="3" w:line="125" w:lineRule="exact"/>
              <w:ind w:left="123"/>
              <w:rPr>
                <w:sz w:val="12"/>
              </w:rPr>
            </w:pPr>
            <w:r>
              <w:rPr>
                <w:sz w:val="12"/>
              </w:rPr>
              <w:t>Captações no Mercado Aberto</w:t>
            </w:r>
          </w:p>
        </w:tc>
        <w:tc>
          <w:tcPr>
            <w:tcW w:w="1235" w:type="dxa"/>
            <w:tcBorders>
              <w:top w:val="nil"/>
              <w:bottom w:val="nil"/>
            </w:tcBorders>
          </w:tcPr>
          <w:p w14:paraId="144DE631" w14:textId="77777777" w:rsidR="00727637" w:rsidRDefault="00727637" w:rsidP="00727637">
            <w:pPr>
              <w:pStyle w:val="TableParagraph"/>
              <w:spacing w:before="3" w:line="125" w:lineRule="exact"/>
              <w:ind w:right="1"/>
              <w:jc w:val="right"/>
              <w:rPr>
                <w:sz w:val="12"/>
              </w:rPr>
            </w:pPr>
            <w:r>
              <w:rPr>
                <w:w w:val="95"/>
                <w:sz w:val="12"/>
              </w:rPr>
              <w:t>(2.561.506)</w:t>
            </w:r>
          </w:p>
        </w:tc>
        <w:tc>
          <w:tcPr>
            <w:tcW w:w="1242" w:type="dxa"/>
            <w:tcBorders>
              <w:top w:val="nil"/>
              <w:bottom w:val="nil"/>
            </w:tcBorders>
          </w:tcPr>
          <w:p w14:paraId="0B84A040" w14:textId="77777777" w:rsidR="00727637" w:rsidRDefault="00727637" w:rsidP="00727637">
            <w:pPr>
              <w:pStyle w:val="TableParagraph"/>
              <w:spacing w:before="3" w:line="125" w:lineRule="exact"/>
              <w:jc w:val="right"/>
              <w:rPr>
                <w:sz w:val="12"/>
              </w:rPr>
            </w:pPr>
            <w:r>
              <w:rPr>
                <w:w w:val="95"/>
                <w:sz w:val="12"/>
              </w:rPr>
              <w:t>(6.504.124)</w:t>
            </w:r>
          </w:p>
        </w:tc>
        <w:tc>
          <w:tcPr>
            <w:tcW w:w="1241" w:type="dxa"/>
            <w:tcBorders>
              <w:top w:val="nil"/>
              <w:bottom w:val="nil"/>
            </w:tcBorders>
          </w:tcPr>
          <w:p w14:paraId="7A045E6F" w14:textId="77777777" w:rsidR="00727637" w:rsidRDefault="00727637" w:rsidP="00727637">
            <w:pPr>
              <w:pStyle w:val="TableParagraph"/>
              <w:spacing w:before="3" w:line="125" w:lineRule="exact"/>
              <w:ind w:right="40"/>
              <w:jc w:val="right"/>
              <w:rPr>
                <w:sz w:val="12"/>
              </w:rPr>
            </w:pPr>
            <w:r>
              <w:rPr>
                <w:w w:val="95"/>
                <w:sz w:val="12"/>
              </w:rPr>
              <w:t>7.176.692</w:t>
            </w:r>
          </w:p>
        </w:tc>
      </w:tr>
      <w:tr w:rsidR="00727637" w14:paraId="0B9129D2" w14:textId="77777777" w:rsidTr="00727637">
        <w:trPr>
          <w:trHeight w:val="148"/>
        </w:trPr>
        <w:tc>
          <w:tcPr>
            <w:tcW w:w="6641" w:type="dxa"/>
            <w:tcBorders>
              <w:top w:val="nil"/>
              <w:bottom w:val="nil"/>
            </w:tcBorders>
          </w:tcPr>
          <w:p w14:paraId="03C1D4FF" w14:textId="77777777" w:rsidR="00727637" w:rsidRDefault="00727637" w:rsidP="00727637">
            <w:pPr>
              <w:pStyle w:val="TableParagraph"/>
              <w:spacing w:before="3" w:line="125" w:lineRule="exact"/>
              <w:ind w:left="123"/>
              <w:rPr>
                <w:sz w:val="12"/>
              </w:rPr>
            </w:pPr>
            <w:r>
              <w:rPr>
                <w:sz w:val="12"/>
              </w:rPr>
              <w:t>Recursos de Aceites e Emissão de Títulos</w:t>
            </w:r>
          </w:p>
        </w:tc>
        <w:tc>
          <w:tcPr>
            <w:tcW w:w="1235" w:type="dxa"/>
            <w:tcBorders>
              <w:top w:val="nil"/>
              <w:bottom w:val="nil"/>
            </w:tcBorders>
          </w:tcPr>
          <w:p w14:paraId="3E14FFB9" w14:textId="77777777" w:rsidR="00727637" w:rsidRDefault="00727637" w:rsidP="00727637">
            <w:pPr>
              <w:pStyle w:val="TableParagraph"/>
              <w:spacing w:before="3" w:line="125" w:lineRule="exact"/>
              <w:ind w:right="39"/>
              <w:jc w:val="right"/>
              <w:rPr>
                <w:sz w:val="12"/>
              </w:rPr>
            </w:pPr>
            <w:r>
              <w:rPr>
                <w:w w:val="95"/>
                <w:sz w:val="12"/>
              </w:rPr>
              <w:t>4.180</w:t>
            </w:r>
          </w:p>
        </w:tc>
        <w:tc>
          <w:tcPr>
            <w:tcW w:w="1242" w:type="dxa"/>
            <w:tcBorders>
              <w:top w:val="nil"/>
              <w:bottom w:val="nil"/>
            </w:tcBorders>
          </w:tcPr>
          <w:p w14:paraId="46A321D1" w14:textId="77777777" w:rsidR="00727637" w:rsidRDefault="00727637" w:rsidP="00727637">
            <w:pPr>
              <w:pStyle w:val="TableParagraph"/>
              <w:spacing w:before="3" w:line="125" w:lineRule="exact"/>
              <w:ind w:right="39"/>
              <w:jc w:val="right"/>
              <w:rPr>
                <w:sz w:val="12"/>
              </w:rPr>
            </w:pPr>
            <w:r>
              <w:rPr>
                <w:sz w:val="12"/>
              </w:rPr>
              <w:t>5.516</w:t>
            </w:r>
          </w:p>
        </w:tc>
        <w:tc>
          <w:tcPr>
            <w:tcW w:w="1241" w:type="dxa"/>
            <w:tcBorders>
              <w:top w:val="nil"/>
              <w:bottom w:val="nil"/>
            </w:tcBorders>
          </w:tcPr>
          <w:p w14:paraId="7B551EF2" w14:textId="77777777" w:rsidR="00727637" w:rsidRDefault="00727637" w:rsidP="00727637">
            <w:pPr>
              <w:pStyle w:val="TableParagraph"/>
              <w:spacing w:before="3" w:line="125" w:lineRule="exact"/>
              <w:ind w:right="1"/>
              <w:jc w:val="right"/>
              <w:rPr>
                <w:sz w:val="12"/>
              </w:rPr>
            </w:pPr>
            <w:r>
              <w:rPr>
                <w:w w:val="95"/>
                <w:sz w:val="12"/>
              </w:rPr>
              <w:t>(44.929)</w:t>
            </w:r>
          </w:p>
        </w:tc>
      </w:tr>
      <w:tr w:rsidR="00727637" w14:paraId="5119C685" w14:textId="77777777" w:rsidTr="00727637">
        <w:trPr>
          <w:trHeight w:val="148"/>
        </w:trPr>
        <w:tc>
          <w:tcPr>
            <w:tcW w:w="6641" w:type="dxa"/>
            <w:tcBorders>
              <w:top w:val="nil"/>
              <w:bottom w:val="nil"/>
            </w:tcBorders>
          </w:tcPr>
          <w:p w14:paraId="5AFE1329" w14:textId="77777777" w:rsidR="00727637" w:rsidRDefault="00727637" w:rsidP="00727637">
            <w:pPr>
              <w:pStyle w:val="TableParagraph"/>
              <w:spacing w:before="3" w:line="125" w:lineRule="exact"/>
              <w:ind w:left="123"/>
              <w:rPr>
                <w:sz w:val="12"/>
              </w:rPr>
            </w:pPr>
            <w:r>
              <w:rPr>
                <w:sz w:val="12"/>
              </w:rPr>
              <w:t>Obrigações por Empréstimos e Repasses</w:t>
            </w:r>
          </w:p>
        </w:tc>
        <w:tc>
          <w:tcPr>
            <w:tcW w:w="1235" w:type="dxa"/>
            <w:tcBorders>
              <w:top w:val="nil"/>
              <w:bottom w:val="nil"/>
            </w:tcBorders>
          </w:tcPr>
          <w:p w14:paraId="6031FCBC" w14:textId="77777777" w:rsidR="00727637" w:rsidRDefault="00727637" w:rsidP="00727637">
            <w:pPr>
              <w:pStyle w:val="TableParagraph"/>
              <w:spacing w:before="3" w:line="125" w:lineRule="exact"/>
              <w:ind w:right="1"/>
              <w:jc w:val="right"/>
              <w:rPr>
                <w:sz w:val="12"/>
              </w:rPr>
            </w:pPr>
            <w:r>
              <w:rPr>
                <w:w w:val="95"/>
                <w:sz w:val="12"/>
              </w:rPr>
              <w:t>(72.635)</w:t>
            </w:r>
          </w:p>
        </w:tc>
        <w:tc>
          <w:tcPr>
            <w:tcW w:w="1242" w:type="dxa"/>
            <w:tcBorders>
              <w:top w:val="nil"/>
              <w:bottom w:val="nil"/>
            </w:tcBorders>
          </w:tcPr>
          <w:p w14:paraId="78B9A743" w14:textId="77777777" w:rsidR="00727637" w:rsidRDefault="00727637" w:rsidP="00727637">
            <w:pPr>
              <w:pStyle w:val="TableParagraph"/>
              <w:spacing w:before="3" w:line="125" w:lineRule="exact"/>
              <w:ind w:right="1"/>
              <w:jc w:val="right"/>
              <w:rPr>
                <w:sz w:val="12"/>
              </w:rPr>
            </w:pPr>
            <w:r>
              <w:rPr>
                <w:w w:val="95"/>
                <w:sz w:val="12"/>
              </w:rPr>
              <w:t>(174.458)</w:t>
            </w:r>
          </w:p>
        </w:tc>
        <w:tc>
          <w:tcPr>
            <w:tcW w:w="1241" w:type="dxa"/>
            <w:tcBorders>
              <w:top w:val="nil"/>
              <w:bottom w:val="nil"/>
            </w:tcBorders>
          </w:tcPr>
          <w:p w14:paraId="0552B5EC" w14:textId="77777777" w:rsidR="00727637" w:rsidRDefault="00727637" w:rsidP="00727637">
            <w:pPr>
              <w:pStyle w:val="TableParagraph"/>
              <w:spacing w:before="3" w:line="125" w:lineRule="exact"/>
              <w:ind w:right="40"/>
              <w:jc w:val="right"/>
              <w:rPr>
                <w:sz w:val="12"/>
              </w:rPr>
            </w:pPr>
            <w:r>
              <w:rPr>
                <w:w w:val="95"/>
                <w:sz w:val="12"/>
              </w:rPr>
              <w:t>348.957</w:t>
            </w:r>
          </w:p>
        </w:tc>
      </w:tr>
      <w:tr w:rsidR="00727637" w14:paraId="61067397" w14:textId="77777777" w:rsidTr="00727637">
        <w:trPr>
          <w:trHeight w:val="149"/>
        </w:trPr>
        <w:tc>
          <w:tcPr>
            <w:tcW w:w="6641" w:type="dxa"/>
            <w:tcBorders>
              <w:top w:val="nil"/>
              <w:bottom w:val="nil"/>
            </w:tcBorders>
          </w:tcPr>
          <w:p w14:paraId="64E1C776" w14:textId="77777777" w:rsidR="00727637" w:rsidRDefault="00727637" w:rsidP="00727637">
            <w:pPr>
              <w:pStyle w:val="TableParagraph"/>
              <w:spacing w:before="3" w:line="126" w:lineRule="exact"/>
              <w:ind w:left="123"/>
              <w:rPr>
                <w:sz w:val="12"/>
              </w:rPr>
            </w:pPr>
            <w:r>
              <w:rPr>
                <w:sz w:val="12"/>
              </w:rPr>
              <w:t>Instrumentos Financeiros Derivativos</w:t>
            </w:r>
          </w:p>
        </w:tc>
        <w:tc>
          <w:tcPr>
            <w:tcW w:w="1235" w:type="dxa"/>
            <w:tcBorders>
              <w:top w:val="nil"/>
              <w:bottom w:val="nil"/>
            </w:tcBorders>
          </w:tcPr>
          <w:p w14:paraId="44ADF054" w14:textId="77777777" w:rsidR="00727637" w:rsidRDefault="00727637" w:rsidP="00727637">
            <w:pPr>
              <w:pStyle w:val="TableParagraph"/>
              <w:spacing w:before="3" w:line="126" w:lineRule="exact"/>
              <w:ind w:right="1"/>
              <w:jc w:val="right"/>
              <w:rPr>
                <w:sz w:val="12"/>
              </w:rPr>
            </w:pPr>
            <w:r>
              <w:rPr>
                <w:w w:val="95"/>
                <w:sz w:val="12"/>
              </w:rPr>
              <w:t>(6.153)</w:t>
            </w:r>
          </w:p>
        </w:tc>
        <w:tc>
          <w:tcPr>
            <w:tcW w:w="1242" w:type="dxa"/>
            <w:tcBorders>
              <w:top w:val="nil"/>
              <w:bottom w:val="nil"/>
            </w:tcBorders>
          </w:tcPr>
          <w:p w14:paraId="5FE9A706" w14:textId="77777777" w:rsidR="00727637" w:rsidRDefault="00727637" w:rsidP="00727637">
            <w:pPr>
              <w:pStyle w:val="TableParagraph"/>
              <w:spacing w:before="3" w:line="126" w:lineRule="exact"/>
              <w:ind w:right="1"/>
              <w:jc w:val="right"/>
              <w:rPr>
                <w:sz w:val="12"/>
              </w:rPr>
            </w:pPr>
            <w:r>
              <w:rPr>
                <w:w w:val="95"/>
                <w:sz w:val="12"/>
              </w:rPr>
              <w:t>(16.632)</w:t>
            </w:r>
          </w:p>
        </w:tc>
        <w:tc>
          <w:tcPr>
            <w:tcW w:w="1241" w:type="dxa"/>
            <w:tcBorders>
              <w:top w:val="nil"/>
              <w:bottom w:val="nil"/>
            </w:tcBorders>
          </w:tcPr>
          <w:p w14:paraId="21B96939" w14:textId="77777777" w:rsidR="00727637" w:rsidRDefault="00727637" w:rsidP="00727637">
            <w:pPr>
              <w:pStyle w:val="TableParagraph"/>
              <w:spacing w:before="3" w:line="126" w:lineRule="exact"/>
              <w:ind w:right="40"/>
              <w:jc w:val="right"/>
              <w:rPr>
                <w:sz w:val="12"/>
              </w:rPr>
            </w:pPr>
            <w:r>
              <w:rPr>
                <w:w w:val="95"/>
                <w:sz w:val="12"/>
              </w:rPr>
              <w:t>10.479</w:t>
            </w:r>
          </w:p>
        </w:tc>
      </w:tr>
      <w:tr w:rsidR="00727637" w14:paraId="298C67F9" w14:textId="77777777" w:rsidTr="00727637">
        <w:trPr>
          <w:trHeight w:val="148"/>
        </w:trPr>
        <w:tc>
          <w:tcPr>
            <w:tcW w:w="6641" w:type="dxa"/>
            <w:tcBorders>
              <w:top w:val="nil"/>
              <w:bottom w:val="nil"/>
            </w:tcBorders>
          </w:tcPr>
          <w:p w14:paraId="4F8D576C" w14:textId="77777777" w:rsidR="00727637" w:rsidRDefault="00727637" w:rsidP="00727637">
            <w:pPr>
              <w:pStyle w:val="TableParagraph"/>
              <w:spacing w:before="3" w:line="125" w:lineRule="exact"/>
              <w:ind w:left="123"/>
              <w:rPr>
                <w:sz w:val="12"/>
              </w:rPr>
            </w:pPr>
            <w:r>
              <w:rPr>
                <w:sz w:val="12"/>
              </w:rPr>
              <w:t>Outras Obrigações</w:t>
            </w:r>
          </w:p>
        </w:tc>
        <w:tc>
          <w:tcPr>
            <w:tcW w:w="1235" w:type="dxa"/>
            <w:tcBorders>
              <w:top w:val="nil"/>
              <w:bottom w:val="nil"/>
            </w:tcBorders>
          </w:tcPr>
          <w:p w14:paraId="7C5FB5D4" w14:textId="77777777" w:rsidR="00727637" w:rsidRDefault="00727637" w:rsidP="00727637">
            <w:pPr>
              <w:pStyle w:val="TableParagraph"/>
              <w:spacing w:before="3" w:line="125" w:lineRule="exact"/>
              <w:ind w:right="1"/>
              <w:jc w:val="right"/>
              <w:rPr>
                <w:sz w:val="12"/>
              </w:rPr>
            </w:pPr>
            <w:r>
              <w:rPr>
                <w:w w:val="95"/>
                <w:sz w:val="12"/>
              </w:rPr>
              <w:t>(405.205)</w:t>
            </w:r>
          </w:p>
        </w:tc>
        <w:tc>
          <w:tcPr>
            <w:tcW w:w="1242" w:type="dxa"/>
            <w:tcBorders>
              <w:top w:val="nil"/>
              <w:bottom w:val="nil"/>
            </w:tcBorders>
          </w:tcPr>
          <w:p w14:paraId="7ECF7FEC" w14:textId="77777777" w:rsidR="00727637" w:rsidRDefault="00727637" w:rsidP="00727637">
            <w:pPr>
              <w:pStyle w:val="TableParagraph"/>
              <w:spacing w:before="3" w:line="125" w:lineRule="exact"/>
              <w:jc w:val="right"/>
              <w:rPr>
                <w:sz w:val="12"/>
              </w:rPr>
            </w:pPr>
            <w:r>
              <w:rPr>
                <w:w w:val="95"/>
                <w:sz w:val="12"/>
              </w:rPr>
              <w:t>(1.272.545)</w:t>
            </w:r>
          </w:p>
        </w:tc>
        <w:tc>
          <w:tcPr>
            <w:tcW w:w="1241" w:type="dxa"/>
            <w:tcBorders>
              <w:top w:val="nil"/>
              <w:bottom w:val="nil"/>
            </w:tcBorders>
          </w:tcPr>
          <w:p w14:paraId="796B6EF3" w14:textId="77777777" w:rsidR="00727637" w:rsidRDefault="00727637" w:rsidP="00727637">
            <w:pPr>
              <w:pStyle w:val="TableParagraph"/>
              <w:spacing w:before="3" w:line="125" w:lineRule="exact"/>
              <w:jc w:val="right"/>
              <w:rPr>
                <w:sz w:val="12"/>
              </w:rPr>
            </w:pPr>
            <w:r>
              <w:rPr>
                <w:w w:val="95"/>
                <w:sz w:val="12"/>
              </w:rPr>
              <w:t>(2.159.807)</w:t>
            </w:r>
          </w:p>
        </w:tc>
      </w:tr>
      <w:tr w:rsidR="00727637" w14:paraId="085894E4" w14:textId="77777777" w:rsidTr="00727637">
        <w:trPr>
          <w:trHeight w:val="148"/>
        </w:trPr>
        <w:tc>
          <w:tcPr>
            <w:tcW w:w="6641" w:type="dxa"/>
            <w:tcBorders>
              <w:top w:val="nil"/>
              <w:bottom w:val="nil"/>
            </w:tcBorders>
          </w:tcPr>
          <w:p w14:paraId="0A7D9380" w14:textId="77777777" w:rsidR="00727637" w:rsidRDefault="00727637" w:rsidP="00727637">
            <w:pPr>
              <w:pStyle w:val="TableParagraph"/>
              <w:spacing w:before="3" w:line="125" w:lineRule="exact"/>
              <w:ind w:left="123"/>
              <w:rPr>
                <w:sz w:val="12"/>
              </w:rPr>
            </w:pPr>
            <w:r>
              <w:rPr>
                <w:sz w:val="12"/>
              </w:rPr>
              <w:t>Provisões</w:t>
            </w:r>
          </w:p>
        </w:tc>
        <w:tc>
          <w:tcPr>
            <w:tcW w:w="1235" w:type="dxa"/>
            <w:tcBorders>
              <w:top w:val="nil"/>
              <w:bottom w:val="nil"/>
            </w:tcBorders>
          </w:tcPr>
          <w:p w14:paraId="0E905963" w14:textId="77777777" w:rsidR="00727637" w:rsidRDefault="00727637" w:rsidP="00727637">
            <w:pPr>
              <w:pStyle w:val="TableParagraph"/>
              <w:spacing w:before="3" w:line="125" w:lineRule="exact"/>
              <w:ind w:right="1"/>
              <w:jc w:val="right"/>
              <w:rPr>
                <w:sz w:val="12"/>
              </w:rPr>
            </w:pPr>
            <w:r>
              <w:rPr>
                <w:w w:val="95"/>
                <w:sz w:val="12"/>
              </w:rPr>
              <w:t>(360.760)</w:t>
            </w:r>
          </w:p>
        </w:tc>
        <w:tc>
          <w:tcPr>
            <w:tcW w:w="1242" w:type="dxa"/>
            <w:tcBorders>
              <w:top w:val="nil"/>
              <w:bottom w:val="nil"/>
            </w:tcBorders>
          </w:tcPr>
          <w:p w14:paraId="52C1F42B" w14:textId="77777777" w:rsidR="00727637" w:rsidRDefault="00727637" w:rsidP="00727637">
            <w:pPr>
              <w:pStyle w:val="TableParagraph"/>
              <w:spacing w:before="3" w:line="125" w:lineRule="exact"/>
              <w:ind w:right="1"/>
              <w:jc w:val="right"/>
              <w:rPr>
                <w:sz w:val="12"/>
              </w:rPr>
            </w:pPr>
            <w:r>
              <w:rPr>
                <w:w w:val="95"/>
                <w:sz w:val="12"/>
              </w:rPr>
              <w:t>(507.887)</w:t>
            </w:r>
          </w:p>
        </w:tc>
        <w:tc>
          <w:tcPr>
            <w:tcW w:w="1241" w:type="dxa"/>
            <w:tcBorders>
              <w:top w:val="nil"/>
              <w:bottom w:val="nil"/>
            </w:tcBorders>
          </w:tcPr>
          <w:p w14:paraId="75C10137" w14:textId="77777777" w:rsidR="00727637" w:rsidRDefault="00727637" w:rsidP="00727637">
            <w:pPr>
              <w:pStyle w:val="TableParagraph"/>
              <w:spacing w:before="3" w:line="125" w:lineRule="exact"/>
              <w:ind w:right="40"/>
              <w:jc w:val="right"/>
              <w:rPr>
                <w:sz w:val="12"/>
              </w:rPr>
            </w:pPr>
            <w:r>
              <w:rPr>
                <w:w w:val="95"/>
                <w:sz w:val="12"/>
              </w:rPr>
              <w:t>582.499</w:t>
            </w:r>
          </w:p>
        </w:tc>
      </w:tr>
      <w:tr w:rsidR="00727637" w14:paraId="575F06BE" w14:textId="77777777" w:rsidTr="00727637">
        <w:trPr>
          <w:trHeight w:val="148"/>
        </w:trPr>
        <w:tc>
          <w:tcPr>
            <w:tcW w:w="6641" w:type="dxa"/>
            <w:tcBorders>
              <w:top w:val="nil"/>
              <w:bottom w:val="nil"/>
            </w:tcBorders>
          </w:tcPr>
          <w:p w14:paraId="4954B6AF" w14:textId="77777777" w:rsidR="00727637" w:rsidRDefault="00727637" w:rsidP="00727637">
            <w:pPr>
              <w:pStyle w:val="TableParagraph"/>
              <w:spacing w:before="3" w:line="125" w:lineRule="exact"/>
              <w:ind w:left="123"/>
              <w:rPr>
                <w:sz w:val="12"/>
              </w:rPr>
            </w:pPr>
            <w:r>
              <w:rPr>
                <w:sz w:val="12"/>
              </w:rPr>
              <w:t>Rendas Antecipadas</w:t>
            </w:r>
          </w:p>
        </w:tc>
        <w:tc>
          <w:tcPr>
            <w:tcW w:w="1235" w:type="dxa"/>
            <w:tcBorders>
              <w:top w:val="nil"/>
              <w:bottom w:val="nil"/>
            </w:tcBorders>
          </w:tcPr>
          <w:p w14:paraId="51F138D5" w14:textId="77777777" w:rsidR="00727637" w:rsidRDefault="00727637" w:rsidP="00727637">
            <w:pPr>
              <w:pStyle w:val="TableParagraph"/>
              <w:spacing w:before="3" w:line="125" w:lineRule="exact"/>
              <w:ind w:right="1"/>
              <w:jc w:val="right"/>
              <w:rPr>
                <w:sz w:val="12"/>
              </w:rPr>
            </w:pPr>
            <w:r>
              <w:rPr>
                <w:w w:val="95"/>
                <w:sz w:val="12"/>
              </w:rPr>
              <w:t>(5.000)</w:t>
            </w:r>
          </w:p>
        </w:tc>
        <w:tc>
          <w:tcPr>
            <w:tcW w:w="1242" w:type="dxa"/>
            <w:tcBorders>
              <w:top w:val="nil"/>
              <w:bottom w:val="nil"/>
            </w:tcBorders>
          </w:tcPr>
          <w:p w14:paraId="2E1E1461" w14:textId="77777777" w:rsidR="00727637" w:rsidRDefault="00727637" w:rsidP="00727637">
            <w:pPr>
              <w:pStyle w:val="TableParagraph"/>
              <w:spacing w:before="3" w:line="125" w:lineRule="exact"/>
              <w:ind w:right="1"/>
              <w:jc w:val="right"/>
              <w:rPr>
                <w:sz w:val="12"/>
              </w:rPr>
            </w:pPr>
            <w:r>
              <w:rPr>
                <w:w w:val="95"/>
                <w:sz w:val="12"/>
              </w:rPr>
              <w:t>(10.000)</w:t>
            </w:r>
          </w:p>
        </w:tc>
        <w:tc>
          <w:tcPr>
            <w:tcW w:w="1241" w:type="dxa"/>
            <w:tcBorders>
              <w:top w:val="nil"/>
              <w:bottom w:val="nil"/>
            </w:tcBorders>
          </w:tcPr>
          <w:p w14:paraId="53008E46" w14:textId="77777777" w:rsidR="00727637" w:rsidRDefault="00727637" w:rsidP="00727637">
            <w:pPr>
              <w:pStyle w:val="TableParagraph"/>
              <w:spacing w:before="3" w:line="125" w:lineRule="exact"/>
              <w:ind w:right="40"/>
              <w:jc w:val="right"/>
              <w:rPr>
                <w:sz w:val="12"/>
              </w:rPr>
            </w:pPr>
            <w:r>
              <w:rPr>
                <w:w w:val="95"/>
                <w:sz w:val="12"/>
              </w:rPr>
              <w:t>193.602</w:t>
            </w:r>
          </w:p>
        </w:tc>
      </w:tr>
      <w:tr w:rsidR="00727637" w14:paraId="56798FF7" w14:textId="77777777" w:rsidTr="00727637">
        <w:trPr>
          <w:trHeight w:val="148"/>
        </w:trPr>
        <w:tc>
          <w:tcPr>
            <w:tcW w:w="6641" w:type="dxa"/>
            <w:tcBorders>
              <w:top w:val="nil"/>
              <w:bottom w:val="nil"/>
            </w:tcBorders>
          </w:tcPr>
          <w:p w14:paraId="739295C4" w14:textId="77777777" w:rsidR="00727637" w:rsidRDefault="00727637" w:rsidP="00727637">
            <w:pPr>
              <w:pStyle w:val="TableParagraph"/>
              <w:spacing w:before="3" w:line="125" w:lineRule="exact"/>
              <w:ind w:left="123"/>
              <w:rPr>
                <w:sz w:val="12"/>
              </w:rPr>
            </w:pPr>
            <w:r>
              <w:rPr>
                <w:sz w:val="12"/>
              </w:rPr>
              <w:t>Outros Instrumentos Financeiros</w:t>
            </w:r>
          </w:p>
        </w:tc>
        <w:tc>
          <w:tcPr>
            <w:tcW w:w="1235" w:type="dxa"/>
            <w:tcBorders>
              <w:top w:val="nil"/>
              <w:bottom w:val="nil"/>
            </w:tcBorders>
          </w:tcPr>
          <w:p w14:paraId="59886BE0" w14:textId="77777777" w:rsidR="00727637" w:rsidRDefault="00727637" w:rsidP="00727637">
            <w:pPr>
              <w:pStyle w:val="TableParagraph"/>
              <w:spacing w:before="3" w:line="125" w:lineRule="exact"/>
              <w:ind w:right="39"/>
              <w:jc w:val="right"/>
              <w:rPr>
                <w:sz w:val="12"/>
              </w:rPr>
            </w:pPr>
            <w:r>
              <w:rPr>
                <w:w w:val="95"/>
                <w:sz w:val="12"/>
              </w:rPr>
              <w:t>1.332.977</w:t>
            </w:r>
          </w:p>
        </w:tc>
        <w:tc>
          <w:tcPr>
            <w:tcW w:w="1242" w:type="dxa"/>
            <w:tcBorders>
              <w:top w:val="nil"/>
              <w:bottom w:val="nil"/>
            </w:tcBorders>
          </w:tcPr>
          <w:p w14:paraId="619F4AF6" w14:textId="77777777" w:rsidR="00727637" w:rsidRDefault="00727637" w:rsidP="00727637">
            <w:pPr>
              <w:pStyle w:val="TableParagraph"/>
              <w:spacing w:before="3" w:line="125" w:lineRule="exact"/>
              <w:ind w:right="40"/>
              <w:jc w:val="right"/>
              <w:rPr>
                <w:sz w:val="12"/>
              </w:rPr>
            </w:pPr>
            <w:r>
              <w:rPr>
                <w:w w:val="95"/>
                <w:sz w:val="12"/>
              </w:rPr>
              <w:t>5.614.907</w:t>
            </w:r>
          </w:p>
        </w:tc>
        <w:tc>
          <w:tcPr>
            <w:tcW w:w="1241" w:type="dxa"/>
            <w:tcBorders>
              <w:top w:val="nil"/>
              <w:bottom w:val="nil"/>
            </w:tcBorders>
          </w:tcPr>
          <w:p w14:paraId="370BB05C" w14:textId="77777777" w:rsidR="00727637" w:rsidRDefault="00727637" w:rsidP="00727637">
            <w:pPr>
              <w:pStyle w:val="TableParagraph"/>
              <w:spacing w:before="3" w:line="125" w:lineRule="exact"/>
              <w:jc w:val="right"/>
              <w:rPr>
                <w:sz w:val="12"/>
              </w:rPr>
            </w:pPr>
            <w:r>
              <w:rPr>
                <w:w w:val="95"/>
                <w:sz w:val="12"/>
              </w:rPr>
              <w:t>(8.610.224)</w:t>
            </w:r>
          </w:p>
        </w:tc>
      </w:tr>
      <w:tr w:rsidR="00727637" w14:paraId="5D04FE39" w14:textId="77777777" w:rsidTr="00727637">
        <w:trPr>
          <w:trHeight w:val="148"/>
        </w:trPr>
        <w:tc>
          <w:tcPr>
            <w:tcW w:w="6641" w:type="dxa"/>
            <w:tcBorders>
              <w:top w:val="nil"/>
              <w:bottom w:val="nil"/>
            </w:tcBorders>
          </w:tcPr>
          <w:p w14:paraId="1094C8B5" w14:textId="77777777" w:rsidR="00727637" w:rsidRDefault="00727637" w:rsidP="00727637">
            <w:pPr>
              <w:pStyle w:val="TableParagraph"/>
              <w:spacing w:before="3" w:line="125" w:lineRule="exact"/>
              <w:ind w:left="123"/>
              <w:rPr>
                <w:sz w:val="12"/>
              </w:rPr>
            </w:pPr>
            <w:r>
              <w:rPr>
                <w:sz w:val="12"/>
              </w:rPr>
              <w:t>Obrigações Fiscais Diferidas</w:t>
            </w:r>
          </w:p>
        </w:tc>
        <w:tc>
          <w:tcPr>
            <w:tcW w:w="1235" w:type="dxa"/>
            <w:tcBorders>
              <w:top w:val="nil"/>
              <w:bottom w:val="nil"/>
            </w:tcBorders>
          </w:tcPr>
          <w:p w14:paraId="36E4704A" w14:textId="77777777" w:rsidR="00727637" w:rsidRDefault="00727637" w:rsidP="00727637">
            <w:pPr>
              <w:pStyle w:val="TableParagraph"/>
              <w:spacing w:before="3" w:line="125" w:lineRule="exact"/>
              <w:ind w:right="1"/>
              <w:jc w:val="right"/>
              <w:rPr>
                <w:sz w:val="12"/>
              </w:rPr>
            </w:pPr>
            <w:r>
              <w:rPr>
                <w:w w:val="95"/>
                <w:sz w:val="12"/>
              </w:rPr>
              <w:t>(161.487)</w:t>
            </w:r>
          </w:p>
        </w:tc>
        <w:tc>
          <w:tcPr>
            <w:tcW w:w="1242" w:type="dxa"/>
            <w:tcBorders>
              <w:top w:val="nil"/>
              <w:bottom w:val="nil"/>
            </w:tcBorders>
          </w:tcPr>
          <w:p w14:paraId="74B4AAFC" w14:textId="77777777" w:rsidR="00727637" w:rsidRDefault="00727637" w:rsidP="00727637">
            <w:pPr>
              <w:pStyle w:val="TableParagraph"/>
              <w:spacing w:before="3" w:line="125" w:lineRule="exact"/>
              <w:ind w:right="1"/>
              <w:jc w:val="right"/>
              <w:rPr>
                <w:sz w:val="12"/>
              </w:rPr>
            </w:pPr>
            <w:r>
              <w:rPr>
                <w:w w:val="95"/>
                <w:sz w:val="12"/>
              </w:rPr>
              <w:t>(288.750)</w:t>
            </w:r>
          </w:p>
        </w:tc>
        <w:tc>
          <w:tcPr>
            <w:tcW w:w="1241" w:type="dxa"/>
            <w:tcBorders>
              <w:top w:val="nil"/>
              <w:bottom w:val="nil"/>
            </w:tcBorders>
          </w:tcPr>
          <w:p w14:paraId="52107929" w14:textId="77777777" w:rsidR="00727637" w:rsidRDefault="00727637" w:rsidP="00727637">
            <w:pPr>
              <w:pStyle w:val="TableParagraph"/>
              <w:spacing w:before="3" w:line="125" w:lineRule="exact"/>
              <w:ind w:right="40"/>
              <w:jc w:val="right"/>
              <w:rPr>
                <w:sz w:val="12"/>
              </w:rPr>
            </w:pPr>
            <w:r>
              <w:rPr>
                <w:w w:val="95"/>
                <w:sz w:val="12"/>
              </w:rPr>
              <w:t>271.281</w:t>
            </w:r>
          </w:p>
        </w:tc>
      </w:tr>
      <w:tr w:rsidR="00727637" w14:paraId="1BA440F5" w14:textId="77777777" w:rsidTr="00727637">
        <w:trPr>
          <w:trHeight w:val="148"/>
        </w:trPr>
        <w:tc>
          <w:tcPr>
            <w:tcW w:w="6641" w:type="dxa"/>
            <w:tcBorders>
              <w:top w:val="nil"/>
              <w:bottom w:val="nil"/>
            </w:tcBorders>
          </w:tcPr>
          <w:p w14:paraId="2399B2DD" w14:textId="77777777" w:rsidR="00727637" w:rsidRDefault="00727637" w:rsidP="00727637">
            <w:pPr>
              <w:pStyle w:val="TableParagraph"/>
              <w:spacing w:before="3" w:line="125" w:lineRule="exact"/>
              <w:ind w:left="123"/>
              <w:rPr>
                <w:sz w:val="12"/>
              </w:rPr>
            </w:pPr>
            <w:r>
              <w:rPr>
                <w:sz w:val="12"/>
              </w:rPr>
              <w:t>Imposto de Renda e Contribuição Social pagos</w:t>
            </w:r>
          </w:p>
        </w:tc>
        <w:tc>
          <w:tcPr>
            <w:tcW w:w="1235" w:type="dxa"/>
            <w:tcBorders>
              <w:top w:val="nil"/>
              <w:bottom w:val="nil"/>
            </w:tcBorders>
          </w:tcPr>
          <w:p w14:paraId="5A6FA02D" w14:textId="77777777" w:rsidR="00727637" w:rsidRDefault="00727637" w:rsidP="00727637">
            <w:pPr>
              <w:pStyle w:val="TableParagraph"/>
              <w:spacing w:before="3" w:line="125" w:lineRule="exact"/>
              <w:ind w:right="1"/>
              <w:jc w:val="right"/>
              <w:rPr>
                <w:sz w:val="12"/>
              </w:rPr>
            </w:pPr>
            <w:r>
              <w:rPr>
                <w:w w:val="95"/>
                <w:sz w:val="12"/>
              </w:rPr>
              <w:t>(294.685)</w:t>
            </w:r>
          </w:p>
        </w:tc>
        <w:tc>
          <w:tcPr>
            <w:tcW w:w="1242" w:type="dxa"/>
            <w:tcBorders>
              <w:top w:val="nil"/>
              <w:bottom w:val="nil"/>
            </w:tcBorders>
          </w:tcPr>
          <w:p w14:paraId="0760BAAA" w14:textId="77777777" w:rsidR="00727637" w:rsidRDefault="00727637" w:rsidP="00727637">
            <w:pPr>
              <w:pStyle w:val="TableParagraph"/>
              <w:spacing w:before="3" w:line="125" w:lineRule="exact"/>
              <w:ind w:right="1"/>
              <w:jc w:val="right"/>
              <w:rPr>
                <w:sz w:val="12"/>
              </w:rPr>
            </w:pPr>
            <w:r>
              <w:rPr>
                <w:w w:val="95"/>
                <w:sz w:val="12"/>
              </w:rPr>
              <w:t>(912.366)</w:t>
            </w:r>
          </w:p>
        </w:tc>
        <w:tc>
          <w:tcPr>
            <w:tcW w:w="1241" w:type="dxa"/>
            <w:tcBorders>
              <w:top w:val="nil"/>
              <w:bottom w:val="nil"/>
            </w:tcBorders>
          </w:tcPr>
          <w:p w14:paraId="24E5B6D8" w14:textId="77777777" w:rsidR="00727637" w:rsidRDefault="00727637" w:rsidP="00727637">
            <w:pPr>
              <w:pStyle w:val="TableParagraph"/>
              <w:spacing w:before="3" w:line="125" w:lineRule="exact"/>
              <w:jc w:val="right"/>
              <w:rPr>
                <w:sz w:val="12"/>
              </w:rPr>
            </w:pPr>
            <w:r>
              <w:rPr>
                <w:w w:val="95"/>
                <w:sz w:val="12"/>
              </w:rPr>
              <w:t>(609.754)</w:t>
            </w:r>
          </w:p>
        </w:tc>
      </w:tr>
      <w:tr w:rsidR="00727637" w14:paraId="42BB63F5" w14:textId="77777777" w:rsidTr="00727637">
        <w:trPr>
          <w:trHeight w:val="148"/>
        </w:trPr>
        <w:tc>
          <w:tcPr>
            <w:tcW w:w="6641" w:type="dxa"/>
            <w:tcBorders>
              <w:top w:val="nil"/>
              <w:bottom w:val="nil"/>
            </w:tcBorders>
          </w:tcPr>
          <w:p w14:paraId="075CAB3C" w14:textId="77777777" w:rsidR="00727637" w:rsidRDefault="00727637" w:rsidP="00727637">
            <w:pPr>
              <w:pStyle w:val="TableParagraph"/>
              <w:spacing w:before="3" w:line="125" w:lineRule="exact"/>
              <w:ind w:left="123"/>
              <w:rPr>
                <w:sz w:val="12"/>
              </w:rPr>
            </w:pPr>
            <w:r>
              <w:rPr>
                <w:sz w:val="12"/>
              </w:rPr>
              <w:t>Ajustes de Exercícios Anteriores</w:t>
            </w:r>
          </w:p>
        </w:tc>
        <w:tc>
          <w:tcPr>
            <w:tcW w:w="1235" w:type="dxa"/>
            <w:tcBorders>
              <w:top w:val="nil"/>
              <w:bottom w:val="nil"/>
            </w:tcBorders>
          </w:tcPr>
          <w:p w14:paraId="0921C111" w14:textId="77777777" w:rsidR="00727637" w:rsidRDefault="00727637" w:rsidP="00727637">
            <w:pPr>
              <w:pStyle w:val="TableParagraph"/>
              <w:spacing w:before="3" w:line="125" w:lineRule="exact"/>
              <w:ind w:right="173"/>
              <w:jc w:val="right"/>
              <w:rPr>
                <w:sz w:val="12"/>
              </w:rPr>
            </w:pPr>
            <w:r>
              <w:rPr>
                <w:w w:val="99"/>
                <w:sz w:val="12"/>
              </w:rPr>
              <w:t>-</w:t>
            </w:r>
          </w:p>
        </w:tc>
        <w:tc>
          <w:tcPr>
            <w:tcW w:w="1242" w:type="dxa"/>
            <w:tcBorders>
              <w:top w:val="nil"/>
              <w:bottom w:val="nil"/>
            </w:tcBorders>
          </w:tcPr>
          <w:p w14:paraId="6EF8595A" w14:textId="77777777" w:rsidR="00727637" w:rsidRDefault="00727637" w:rsidP="00727637">
            <w:pPr>
              <w:pStyle w:val="TableParagraph"/>
              <w:spacing w:before="3" w:line="125" w:lineRule="exact"/>
              <w:ind w:right="174"/>
              <w:jc w:val="right"/>
              <w:rPr>
                <w:sz w:val="12"/>
              </w:rPr>
            </w:pPr>
            <w:r>
              <w:rPr>
                <w:w w:val="99"/>
                <w:sz w:val="12"/>
              </w:rPr>
              <w:t>-</w:t>
            </w:r>
          </w:p>
        </w:tc>
        <w:tc>
          <w:tcPr>
            <w:tcW w:w="1241" w:type="dxa"/>
            <w:tcBorders>
              <w:top w:val="nil"/>
              <w:bottom w:val="nil"/>
            </w:tcBorders>
          </w:tcPr>
          <w:p w14:paraId="4888CA08" w14:textId="77777777" w:rsidR="00727637" w:rsidRDefault="00727637" w:rsidP="00727637">
            <w:pPr>
              <w:pStyle w:val="TableParagraph"/>
              <w:spacing w:before="3" w:line="125" w:lineRule="exact"/>
              <w:ind w:right="1"/>
              <w:jc w:val="right"/>
              <w:rPr>
                <w:sz w:val="12"/>
              </w:rPr>
            </w:pPr>
            <w:r>
              <w:rPr>
                <w:w w:val="95"/>
                <w:sz w:val="12"/>
              </w:rPr>
              <w:t>(2.591)</w:t>
            </w:r>
          </w:p>
        </w:tc>
      </w:tr>
      <w:tr w:rsidR="00727637" w14:paraId="55821D60" w14:textId="77777777" w:rsidTr="00727637">
        <w:trPr>
          <w:trHeight w:val="148"/>
        </w:trPr>
        <w:tc>
          <w:tcPr>
            <w:tcW w:w="6641" w:type="dxa"/>
            <w:tcBorders>
              <w:top w:val="nil"/>
              <w:bottom w:val="nil"/>
            </w:tcBorders>
          </w:tcPr>
          <w:p w14:paraId="29F679AF" w14:textId="77777777" w:rsidR="00727637" w:rsidRDefault="00727637" w:rsidP="00727637">
            <w:pPr>
              <w:pStyle w:val="TableParagraph"/>
              <w:spacing w:before="3" w:line="125" w:lineRule="exact"/>
              <w:ind w:left="56"/>
              <w:rPr>
                <w:b/>
                <w:sz w:val="12"/>
              </w:rPr>
            </w:pPr>
            <w:r>
              <w:rPr>
                <w:b/>
                <w:sz w:val="12"/>
              </w:rPr>
              <w:t>CAIXA UTILIZADO PELAS ATIVIDADES OPERACIONAIS</w:t>
            </w:r>
          </w:p>
        </w:tc>
        <w:tc>
          <w:tcPr>
            <w:tcW w:w="1235" w:type="dxa"/>
            <w:tcBorders>
              <w:top w:val="nil"/>
              <w:bottom w:val="nil"/>
            </w:tcBorders>
          </w:tcPr>
          <w:p w14:paraId="6FA6F395" w14:textId="77777777" w:rsidR="00727637" w:rsidRDefault="00727637" w:rsidP="00727637">
            <w:pPr>
              <w:pStyle w:val="TableParagraph"/>
              <w:spacing w:before="3" w:line="125" w:lineRule="exact"/>
              <w:ind w:right="1"/>
              <w:jc w:val="right"/>
              <w:rPr>
                <w:b/>
                <w:sz w:val="12"/>
              </w:rPr>
            </w:pPr>
            <w:r>
              <w:rPr>
                <w:b/>
                <w:w w:val="95"/>
                <w:sz w:val="12"/>
              </w:rPr>
              <w:t>(2.919.025)</w:t>
            </w:r>
          </w:p>
        </w:tc>
        <w:tc>
          <w:tcPr>
            <w:tcW w:w="1242" w:type="dxa"/>
            <w:tcBorders>
              <w:top w:val="nil"/>
              <w:bottom w:val="nil"/>
            </w:tcBorders>
          </w:tcPr>
          <w:p w14:paraId="72DB8021" w14:textId="77777777" w:rsidR="00727637" w:rsidRDefault="00727637" w:rsidP="00727637">
            <w:pPr>
              <w:pStyle w:val="TableParagraph"/>
              <w:spacing w:before="3" w:line="125" w:lineRule="exact"/>
              <w:jc w:val="right"/>
              <w:rPr>
                <w:b/>
                <w:sz w:val="12"/>
              </w:rPr>
            </w:pPr>
            <w:r>
              <w:rPr>
                <w:b/>
                <w:w w:val="95"/>
                <w:sz w:val="12"/>
              </w:rPr>
              <w:t>(2.371.977)</w:t>
            </w:r>
          </w:p>
        </w:tc>
        <w:tc>
          <w:tcPr>
            <w:tcW w:w="1241" w:type="dxa"/>
            <w:tcBorders>
              <w:top w:val="nil"/>
              <w:bottom w:val="nil"/>
            </w:tcBorders>
          </w:tcPr>
          <w:p w14:paraId="69CF6C7E" w14:textId="77777777" w:rsidR="00727637" w:rsidRDefault="00727637" w:rsidP="00727637">
            <w:pPr>
              <w:pStyle w:val="TableParagraph"/>
              <w:spacing w:before="3" w:line="125" w:lineRule="exact"/>
              <w:jc w:val="right"/>
              <w:rPr>
                <w:b/>
                <w:sz w:val="12"/>
              </w:rPr>
            </w:pPr>
            <w:r>
              <w:rPr>
                <w:b/>
                <w:w w:val="95"/>
                <w:sz w:val="12"/>
              </w:rPr>
              <w:t>(348.897)</w:t>
            </w:r>
          </w:p>
        </w:tc>
      </w:tr>
      <w:tr w:rsidR="00727637" w14:paraId="19D5A017" w14:textId="77777777" w:rsidTr="00727637">
        <w:trPr>
          <w:trHeight w:val="148"/>
        </w:trPr>
        <w:tc>
          <w:tcPr>
            <w:tcW w:w="6641" w:type="dxa"/>
            <w:tcBorders>
              <w:top w:val="nil"/>
              <w:bottom w:val="nil"/>
            </w:tcBorders>
          </w:tcPr>
          <w:p w14:paraId="7BADD286" w14:textId="77777777" w:rsidR="00727637" w:rsidRDefault="00727637" w:rsidP="00727637">
            <w:pPr>
              <w:pStyle w:val="TableParagraph"/>
              <w:spacing w:before="3" w:line="125" w:lineRule="exact"/>
              <w:ind w:left="56"/>
              <w:rPr>
                <w:b/>
                <w:sz w:val="12"/>
              </w:rPr>
            </w:pPr>
            <w:r>
              <w:rPr>
                <w:b/>
                <w:sz w:val="12"/>
              </w:rPr>
              <w:t>FLUXOS DE CAIXA DAS ATIVIDADES DE INVESTIMENTO</w:t>
            </w:r>
          </w:p>
        </w:tc>
        <w:tc>
          <w:tcPr>
            <w:tcW w:w="1235" w:type="dxa"/>
            <w:tcBorders>
              <w:top w:val="nil"/>
              <w:bottom w:val="nil"/>
            </w:tcBorders>
          </w:tcPr>
          <w:p w14:paraId="56725909" w14:textId="77777777" w:rsidR="00727637" w:rsidRDefault="00727637" w:rsidP="00727637">
            <w:pPr>
              <w:pStyle w:val="TableParagraph"/>
              <w:rPr>
                <w:rFonts w:ascii="Times New Roman"/>
                <w:sz w:val="8"/>
              </w:rPr>
            </w:pPr>
          </w:p>
        </w:tc>
        <w:tc>
          <w:tcPr>
            <w:tcW w:w="1242" w:type="dxa"/>
            <w:tcBorders>
              <w:top w:val="nil"/>
              <w:bottom w:val="nil"/>
            </w:tcBorders>
          </w:tcPr>
          <w:p w14:paraId="7BCE9FEF" w14:textId="77777777" w:rsidR="00727637" w:rsidRDefault="00727637" w:rsidP="00727637">
            <w:pPr>
              <w:pStyle w:val="TableParagraph"/>
              <w:rPr>
                <w:rFonts w:ascii="Times New Roman"/>
                <w:sz w:val="8"/>
              </w:rPr>
            </w:pPr>
          </w:p>
        </w:tc>
        <w:tc>
          <w:tcPr>
            <w:tcW w:w="1241" w:type="dxa"/>
            <w:tcBorders>
              <w:top w:val="nil"/>
              <w:bottom w:val="nil"/>
            </w:tcBorders>
          </w:tcPr>
          <w:p w14:paraId="40DA82B8" w14:textId="77777777" w:rsidR="00727637" w:rsidRDefault="00727637" w:rsidP="00727637">
            <w:pPr>
              <w:pStyle w:val="TableParagraph"/>
              <w:rPr>
                <w:rFonts w:ascii="Times New Roman"/>
                <w:sz w:val="8"/>
              </w:rPr>
            </w:pPr>
          </w:p>
        </w:tc>
      </w:tr>
      <w:tr w:rsidR="00727637" w14:paraId="055AC941" w14:textId="77777777" w:rsidTr="00727637">
        <w:trPr>
          <w:trHeight w:val="148"/>
        </w:trPr>
        <w:tc>
          <w:tcPr>
            <w:tcW w:w="6641" w:type="dxa"/>
            <w:tcBorders>
              <w:top w:val="nil"/>
              <w:bottom w:val="nil"/>
            </w:tcBorders>
          </w:tcPr>
          <w:p w14:paraId="336B64A1" w14:textId="77777777" w:rsidR="00727637" w:rsidRDefault="00727637" w:rsidP="00727637">
            <w:pPr>
              <w:pStyle w:val="TableParagraph"/>
              <w:spacing w:before="3" w:line="125" w:lineRule="exact"/>
              <w:ind w:left="123"/>
              <w:rPr>
                <w:sz w:val="12"/>
              </w:rPr>
            </w:pPr>
            <w:r>
              <w:rPr>
                <w:sz w:val="12"/>
              </w:rPr>
              <w:t>Inversões em Investimentos</w:t>
            </w:r>
          </w:p>
        </w:tc>
        <w:tc>
          <w:tcPr>
            <w:tcW w:w="1235" w:type="dxa"/>
            <w:tcBorders>
              <w:top w:val="nil"/>
              <w:bottom w:val="nil"/>
            </w:tcBorders>
          </w:tcPr>
          <w:p w14:paraId="3A0038E6" w14:textId="77777777" w:rsidR="00727637" w:rsidRDefault="00727637" w:rsidP="00727637">
            <w:pPr>
              <w:pStyle w:val="TableParagraph"/>
              <w:spacing w:before="3" w:line="125" w:lineRule="exact"/>
              <w:ind w:right="39"/>
              <w:jc w:val="right"/>
              <w:rPr>
                <w:sz w:val="12"/>
              </w:rPr>
            </w:pPr>
            <w:r>
              <w:rPr>
                <w:w w:val="99"/>
                <w:sz w:val="12"/>
              </w:rPr>
              <w:t>-</w:t>
            </w:r>
          </w:p>
        </w:tc>
        <w:tc>
          <w:tcPr>
            <w:tcW w:w="1242" w:type="dxa"/>
            <w:tcBorders>
              <w:top w:val="nil"/>
              <w:bottom w:val="nil"/>
            </w:tcBorders>
          </w:tcPr>
          <w:p w14:paraId="3593A32D" w14:textId="77777777" w:rsidR="00727637" w:rsidRDefault="00727637" w:rsidP="00727637">
            <w:pPr>
              <w:pStyle w:val="TableParagraph"/>
              <w:spacing w:before="3" w:line="125" w:lineRule="exact"/>
              <w:ind w:right="174"/>
              <w:jc w:val="right"/>
              <w:rPr>
                <w:b/>
                <w:sz w:val="12"/>
              </w:rPr>
            </w:pPr>
            <w:r>
              <w:rPr>
                <w:b/>
                <w:w w:val="99"/>
                <w:sz w:val="12"/>
              </w:rPr>
              <w:t>-</w:t>
            </w:r>
          </w:p>
        </w:tc>
        <w:tc>
          <w:tcPr>
            <w:tcW w:w="1241" w:type="dxa"/>
            <w:tcBorders>
              <w:top w:val="nil"/>
              <w:bottom w:val="nil"/>
            </w:tcBorders>
          </w:tcPr>
          <w:p w14:paraId="7BE7C418" w14:textId="77777777" w:rsidR="00727637" w:rsidRDefault="00727637" w:rsidP="00727637">
            <w:pPr>
              <w:pStyle w:val="TableParagraph"/>
              <w:spacing w:before="3" w:line="125" w:lineRule="exact"/>
              <w:ind w:right="1"/>
              <w:jc w:val="right"/>
              <w:rPr>
                <w:sz w:val="12"/>
              </w:rPr>
            </w:pPr>
            <w:r>
              <w:rPr>
                <w:sz w:val="12"/>
              </w:rPr>
              <w:t>(9)</w:t>
            </w:r>
          </w:p>
        </w:tc>
      </w:tr>
      <w:tr w:rsidR="00727637" w14:paraId="6702BBAE" w14:textId="77777777" w:rsidTr="00727637">
        <w:trPr>
          <w:trHeight w:val="148"/>
        </w:trPr>
        <w:tc>
          <w:tcPr>
            <w:tcW w:w="6641" w:type="dxa"/>
            <w:tcBorders>
              <w:top w:val="nil"/>
              <w:bottom w:val="nil"/>
            </w:tcBorders>
          </w:tcPr>
          <w:p w14:paraId="06E771E6" w14:textId="77777777" w:rsidR="00727637" w:rsidRDefault="00727637" w:rsidP="00727637">
            <w:pPr>
              <w:pStyle w:val="TableParagraph"/>
              <w:spacing w:before="3" w:line="125" w:lineRule="exact"/>
              <w:ind w:left="123"/>
              <w:rPr>
                <w:sz w:val="12"/>
              </w:rPr>
            </w:pPr>
            <w:r>
              <w:rPr>
                <w:sz w:val="12"/>
              </w:rPr>
              <w:t>Inversões em Imobilizado de Uso</w:t>
            </w:r>
          </w:p>
        </w:tc>
        <w:tc>
          <w:tcPr>
            <w:tcW w:w="1235" w:type="dxa"/>
            <w:tcBorders>
              <w:top w:val="nil"/>
              <w:bottom w:val="nil"/>
            </w:tcBorders>
          </w:tcPr>
          <w:p w14:paraId="78092944" w14:textId="77777777" w:rsidR="00727637" w:rsidRDefault="00727637" w:rsidP="00727637">
            <w:pPr>
              <w:pStyle w:val="TableParagraph"/>
              <w:spacing w:before="3" w:line="125" w:lineRule="exact"/>
              <w:ind w:right="1"/>
              <w:jc w:val="right"/>
              <w:rPr>
                <w:sz w:val="12"/>
              </w:rPr>
            </w:pPr>
            <w:r>
              <w:rPr>
                <w:w w:val="95"/>
                <w:sz w:val="12"/>
              </w:rPr>
              <w:t>(19.959)</w:t>
            </w:r>
          </w:p>
        </w:tc>
        <w:tc>
          <w:tcPr>
            <w:tcW w:w="1242" w:type="dxa"/>
            <w:tcBorders>
              <w:top w:val="nil"/>
              <w:bottom w:val="nil"/>
            </w:tcBorders>
          </w:tcPr>
          <w:p w14:paraId="1281160F" w14:textId="77777777" w:rsidR="00727637" w:rsidRDefault="00727637" w:rsidP="00727637">
            <w:pPr>
              <w:pStyle w:val="TableParagraph"/>
              <w:spacing w:before="3" w:line="125" w:lineRule="exact"/>
              <w:ind w:right="1"/>
              <w:jc w:val="right"/>
              <w:rPr>
                <w:sz w:val="12"/>
              </w:rPr>
            </w:pPr>
            <w:r>
              <w:rPr>
                <w:w w:val="95"/>
                <w:sz w:val="12"/>
              </w:rPr>
              <w:t>(44.800)</w:t>
            </w:r>
          </w:p>
        </w:tc>
        <w:tc>
          <w:tcPr>
            <w:tcW w:w="1241" w:type="dxa"/>
            <w:tcBorders>
              <w:top w:val="nil"/>
              <w:bottom w:val="nil"/>
            </w:tcBorders>
          </w:tcPr>
          <w:p w14:paraId="7D37F6C4" w14:textId="77777777" w:rsidR="00727637" w:rsidRDefault="00727637" w:rsidP="00727637">
            <w:pPr>
              <w:pStyle w:val="TableParagraph"/>
              <w:spacing w:before="3" w:line="125" w:lineRule="exact"/>
              <w:ind w:right="1"/>
              <w:jc w:val="right"/>
              <w:rPr>
                <w:sz w:val="12"/>
              </w:rPr>
            </w:pPr>
            <w:r>
              <w:rPr>
                <w:w w:val="95"/>
                <w:sz w:val="12"/>
              </w:rPr>
              <w:t>(17.366)</w:t>
            </w:r>
          </w:p>
        </w:tc>
      </w:tr>
      <w:tr w:rsidR="00727637" w14:paraId="3E0A7F38" w14:textId="77777777" w:rsidTr="00727637">
        <w:trPr>
          <w:trHeight w:val="148"/>
        </w:trPr>
        <w:tc>
          <w:tcPr>
            <w:tcW w:w="6641" w:type="dxa"/>
            <w:tcBorders>
              <w:top w:val="nil"/>
              <w:bottom w:val="nil"/>
            </w:tcBorders>
          </w:tcPr>
          <w:p w14:paraId="6EE6F36D" w14:textId="77777777" w:rsidR="00727637" w:rsidRDefault="00727637" w:rsidP="00727637">
            <w:pPr>
              <w:pStyle w:val="TableParagraph"/>
              <w:spacing w:before="3" w:line="125" w:lineRule="exact"/>
              <w:ind w:left="123"/>
              <w:rPr>
                <w:sz w:val="12"/>
              </w:rPr>
            </w:pPr>
            <w:r>
              <w:rPr>
                <w:sz w:val="12"/>
              </w:rPr>
              <w:t>Inversões em Intangível</w:t>
            </w:r>
          </w:p>
        </w:tc>
        <w:tc>
          <w:tcPr>
            <w:tcW w:w="1235" w:type="dxa"/>
            <w:tcBorders>
              <w:top w:val="nil"/>
              <w:bottom w:val="nil"/>
            </w:tcBorders>
          </w:tcPr>
          <w:p w14:paraId="2D15880C" w14:textId="77777777" w:rsidR="00727637" w:rsidRDefault="00727637" w:rsidP="00727637">
            <w:pPr>
              <w:pStyle w:val="TableParagraph"/>
              <w:spacing w:before="3" w:line="125" w:lineRule="exact"/>
              <w:ind w:right="1"/>
              <w:jc w:val="right"/>
              <w:rPr>
                <w:sz w:val="12"/>
              </w:rPr>
            </w:pPr>
            <w:r>
              <w:rPr>
                <w:w w:val="95"/>
                <w:sz w:val="12"/>
              </w:rPr>
              <w:t>(1.532)</w:t>
            </w:r>
          </w:p>
        </w:tc>
        <w:tc>
          <w:tcPr>
            <w:tcW w:w="1242" w:type="dxa"/>
            <w:tcBorders>
              <w:top w:val="nil"/>
              <w:bottom w:val="nil"/>
            </w:tcBorders>
          </w:tcPr>
          <w:p w14:paraId="2E10FA1E" w14:textId="77777777" w:rsidR="00727637" w:rsidRDefault="00727637" w:rsidP="00727637">
            <w:pPr>
              <w:pStyle w:val="TableParagraph"/>
              <w:spacing w:before="3" w:line="125" w:lineRule="exact"/>
              <w:ind w:right="1"/>
              <w:jc w:val="right"/>
              <w:rPr>
                <w:sz w:val="12"/>
              </w:rPr>
            </w:pPr>
            <w:r>
              <w:rPr>
                <w:sz w:val="12"/>
              </w:rPr>
              <w:t>(1.532)</w:t>
            </w:r>
          </w:p>
        </w:tc>
        <w:tc>
          <w:tcPr>
            <w:tcW w:w="1241" w:type="dxa"/>
            <w:tcBorders>
              <w:top w:val="nil"/>
              <w:bottom w:val="nil"/>
            </w:tcBorders>
          </w:tcPr>
          <w:p w14:paraId="5C582EDB" w14:textId="77777777" w:rsidR="00727637" w:rsidRDefault="00727637" w:rsidP="00727637">
            <w:pPr>
              <w:pStyle w:val="TableParagraph"/>
              <w:spacing w:before="3" w:line="125" w:lineRule="exact"/>
              <w:ind w:right="1"/>
              <w:jc w:val="right"/>
              <w:rPr>
                <w:sz w:val="12"/>
              </w:rPr>
            </w:pPr>
            <w:r>
              <w:rPr>
                <w:w w:val="95"/>
                <w:sz w:val="12"/>
              </w:rPr>
              <w:t>(158)</w:t>
            </w:r>
          </w:p>
        </w:tc>
      </w:tr>
      <w:tr w:rsidR="00727637" w14:paraId="14CF0D33" w14:textId="77777777" w:rsidTr="00727637">
        <w:trPr>
          <w:trHeight w:val="148"/>
        </w:trPr>
        <w:tc>
          <w:tcPr>
            <w:tcW w:w="6641" w:type="dxa"/>
            <w:tcBorders>
              <w:top w:val="nil"/>
              <w:bottom w:val="nil"/>
            </w:tcBorders>
          </w:tcPr>
          <w:p w14:paraId="33BF6442" w14:textId="77777777" w:rsidR="00727637" w:rsidRDefault="00727637" w:rsidP="00727637">
            <w:pPr>
              <w:pStyle w:val="TableParagraph"/>
              <w:spacing w:before="3" w:line="125" w:lineRule="exact"/>
              <w:ind w:left="123"/>
              <w:rPr>
                <w:sz w:val="12"/>
              </w:rPr>
            </w:pPr>
            <w:r>
              <w:rPr>
                <w:sz w:val="12"/>
              </w:rPr>
              <w:t>Inversões em Bens Não de Uso Próprio</w:t>
            </w:r>
          </w:p>
        </w:tc>
        <w:tc>
          <w:tcPr>
            <w:tcW w:w="1235" w:type="dxa"/>
            <w:tcBorders>
              <w:top w:val="nil"/>
              <w:bottom w:val="nil"/>
            </w:tcBorders>
          </w:tcPr>
          <w:p w14:paraId="5075F471" w14:textId="77777777" w:rsidR="00727637" w:rsidRDefault="00727637" w:rsidP="00727637">
            <w:pPr>
              <w:pStyle w:val="TableParagraph"/>
              <w:spacing w:before="3" w:line="125" w:lineRule="exact"/>
              <w:jc w:val="right"/>
              <w:rPr>
                <w:sz w:val="12"/>
              </w:rPr>
            </w:pPr>
            <w:r>
              <w:rPr>
                <w:w w:val="95"/>
                <w:sz w:val="12"/>
              </w:rPr>
              <w:t>(735)</w:t>
            </w:r>
          </w:p>
        </w:tc>
        <w:tc>
          <w:tcPr>
            <w:tcW w:w="1242" w:type="dxa"/>
            <w:tcBorders>
              <w:top w:val="nil"/>
              <w:bottom w:val="nil"/>
            </w:tcBorders>
          </w:tcPr>
          <w:p w14:paraId="582F834B" w14:textId="77777777" w:rsidR="00727637" w:rsidRDefault="00727637" w:rsidP="00727637">
            <w:pPr>
              <w:pStyle w:val="TableParagraph"/>
              <w:spacing w:before="3" w:line="125" w:lineRule="exact"/>
              <w:ind w:right="1"/>
              <w:jc w:val="right"/>
              <w:rPr>
                <w:sz w:val="12"/>
              </w:rPr>
            </w:pPr>
            <w:r>
              <w:rPr>
                <w:sz w:val="12"/>
              </w:rPr>
              <w:t>(1.637)</w:t>
            </w:r>
          </w:p>
        </w:tc>
        <w:tc>
          <w:tcPr>
            <w:tcW w:w="1241" w:type="dxa"/>
            <w:tcBorders>
              <w:top w:val="nil"/>
              <w:bottom w:val="nil"/>
            </w:tcBorders>
          </w:tcPr>
          <w:p w14:paraId="31CCB1D5" w14:textId="77777777" w:rsidR="00727637" w:rsidRDefault="00727637" w:rsidP="00727637">
            <w:pPr>
              <w:pStyle w:val="TableParagraph"/>
              <w:spacing w:before="3" w:line="125" w:lineRule="exact"/>
              <w:ind w:right="40"/>
              <w:jc w:val="right"/>
              <w:rPr>
                <w:sz w:val="12"/>
              </w:rPr>
            </w:pPr>
            <w:r>
              <w:rPr>
                <w:w w:val="95"/>
                <w:sz w:val="12"/>
              </w:rPr>
              <w:t>4.043</w:t>
            </w:r>
          </w:p>
        </w:tc>
      </w:tr>
      <w:tr w:rsidR="00727637" w14:paraId="59BD701E" w14:textId="77777777" w:rsidTr="00727637">
        <w:trPr>
          <w:trHeight w:val="148"/>
        </w:trPr>
        <w:tc>
          <w:tcPr>
            <w:tcW w:w="6641" w:type="dxa"/>
            <w:tcBorders>
              <w:top w:val="nil"/>
              <w:bottom w:val="nil"/>
            </w:tcBorders>
          </w:tcPr>
          <w:p w14:paraId="663A28AE" w14:textId="77777777" w:rsidR="00727637" w:rsidRDefault="00727637" w:rsidP="00727637">
            <w:pPr>
              <w:pStyle w:val="TableParagraph"/>
              <w:spacing w:before="3" w:line="125" w:lineRule="exact"/>
              <w:ind w:left="123"/>
              <w:rPr>
                <w:sz w:val="12"/>
              </w:rPr>
            </w:pPr>
            <w:r>
              <w:rPr>
                <w:sz w:val="12"/>
              </w:rPr>
              <w:t>Alienação de Investimentos</w:t>
            </w:r>
          </w:p>
        </w:tc>
        <w:tc>
          <w:tcPr>
            <w:tcW w:w="1235" w:type="dxa"/>
            <w:tcBorders>
              <w:top w:val="nil"/>
              <w:bottom w:val="nil"/>
            </w:tcBorders>
          </w:tcPr>
          <w:p w14:paraId="60377C2B" w14:textId="77777777" w:rsidR="00727637" w:rsidRDefault="00727637" w:rsidP="00727637">
            <w:pPr>
              <w:pStyle w:val="TableParagraph"/>
              <w:spacing w:before="3" w:line="125" w:lineRule="exact"/>
              <w:ind w:right="38"/>
              <w:jc w:val="right"/>
              <w:rPr>
                <w:sz w:val="12"/>
              </w:rPr>
            </w:pPr>
            <w:r>
              <w:rPr>
                <w:w w:val="95"/>
                <w:sz w:val="12"/>
              </w:rPr>
              <w:t>150</w:t>
            </w:r>
          </w:p>
        </w:tc>
        <w:tc>
          <w:tcPr>
            <w:tcW w:w="1242" w:type="dxa"/>
            <w:tcBorders>
              <w:top w:val="nil"/>
              <w:bottom w:val="nil"/>
            </w:tcBorders>
          </w:tcPr>
          <w:p w14:paraId="4BA3591C" w14:textId="77777777" w:rsidR="00727637" w:rsidRDefault="00727637" w:rsidP="00727637">
            <w:pPr>
              <w:pStyle w:val="TableParagraph"/>
              <w:spacing w:before="3" w:line="125" w:lineRule="exact"/>
              <w:ind w:right="40"/>
              <w:jc w:val="right"/>
              <w:rPr>
                <w:sz w:val="12"/>
              </w:rPr>
            </w:pPr>
            <w:r>
              <w:rPr>
                <w:w w:val="95"/>
                <w:sz w:val="12"/>
              </w:rPr>
              <w:t>150</w:t>
            </w:r>
          </w:p>
        </w:tc>
        <w:tc>
          <w:tcPr>
            <w:tcW w:w="1241" w:type="dxa"/>
            <w:tcBorders>
              <w:top w:val="nil"/>
              <w:bottom w:val="nil"/>
            </w:tcBorders>
          </w:tcPr>
          <w:p w14:paraId="549E58B1" w14:textId="77777777" w:rsidR="00727637" w:rsidRDefault="00727637" w:rsidP="00727637">
            <w:pPr>
              <w:pStyle w:val="TableParagraph"/>
              <w:spacing w:before="3" w:line="125" w:lineRule="exact"/>
              <w:ind w:right="39"/>
              <w:jc w:val="right"/>
              <w:rPr>
                <w:sz w:val="12"/>
              </w:rPr>
            </w:pPr>
            <w:r>
              <w:rPr>
                <w:w w:val="95"/>
                <w:sz w:val="12"/>
              </w:rPr>
              <w:t>189</w:t>
            </w:r>
          </w:p>
        </w:tc>
      </w:tr>
      <w:tr w:rsidR="00727637" w14:paraId="0AACA079" w14:textId="77777777" w:rsidTr="00727637">
        <w:trPr>
          <w:trHeight w:val="148"/>
        </w:trPr>
        <w:tc>
          <w:tcPr>
            <w:tcW w:w="6641" w:type="dxa"/>
            <w:tcBorders>
              <w:top w:val="nil"/>
              <w:bottom w:val="nil"/>
            </w:tcBorders>
          </w:tcPr>
          <w:p w14:paraId="5383055D" w14:textId="77777777" w:rsidR="00727637" w:rsidRDefault="00727637" w:rsidP="00727637">
            <w:pPr>
              <w:pStyle w:val="TableParagraph"/>
              <w:spacing w:before="3" w:line="125" w:lineRule="exact"/>
              <w:ind w:left="123"/>
              <w:rPr>
                <w:sz w:val="12"/>
              </w:rPr>
            </w:pPr>
            <w:r>
              <w:rPr>
                <w:sz w:val="12"/>
              </w:rPr>
              <w:t>Alienação e Baixa de Imobilizado de Uso</w:t>
            </w:r>
          </w:p>
        </w:tc>
        <w:tc>
          <w:tcPr>
            <w:tcW w:w="1235" w:type="dxa"/>
            <w:tcBorders>
              <w:top w:val="nil"/>
              <w:bottom w:val="nil"/>
            </w:tcBorders>
          </w:tcPr>
          <w:p w14:paraId="6471B226" w14:textId="77777777" w:rsidR="00727637" w:rsidRDefault="00727637" w:rsidP="00727637">
            <w:pPr>
              <w:pStyle w:val="TableParagraph"/>
              <w:spacing w:before="3" w:line="125" w:lineRule="exact"/>
              <w:ind w:right="39"/>
              <w:jc w:val="right"/>
              <w:rPr>
                <w:sz w:val="12"/>
              </w:rPr>
            </w:pPr>
            <w:r>
              <w:rPr>
                <w:w w:val="95"/>
                <w:sz w:val="12"/>
              </w:rPr>
              <w:t>1.837</w:t>
            </w:r>
          </w:p>
        </w:tc>
        <w:tc>
          <w:tcPr>
            <w:tcW w:w="1242" w:type="dxa"/>
            <w:tcBorders>
              <w:top w:val="nil"/>
              <w:bottom w:val="nil"/>
            </w:tcBorders>
          </w:tcPr>
          <w:p w14:paraId="78CC552F" w14:textId="77777777" w:rsidR="00727637" w:rsidRDefault="00727637" w:rsidP="00727637">
            <w:pPr>
              <w:pStyle w:val="TableParagraph"/>
              <w:spacing w:before="3" w:line="125" w:lineRule="exact"/>
              <w:ind w:right="39"/>
              <w:jc w:val="right"/>
              <w:rPr>
                <w:sz w:val="12"/>
              </w:rPr>
            </w:pPr>
            <w:r>
              <w:rPr>
                <w:sz w:val="12"/>
              </w:rPr>
              <w:t>3.532</w:t>
            </w:r>
          </w:p>
        </w:tc>
        <w:tc>
          <w:tcPr>
            <w:tcW w:w="1241" w:type="dxa"/>
            <w:tcBorders>
              <w:top w:val="nil"/>
              <w:bottom w:val="nil"/>
            </w:tcBorders>
          </w:tcPr>
          <w:p w14:paraId="51ECF62B" w14:textId="77777777" w:rsidR="00727637" w:rsidRDefault="00727637" w:rsidP="00727637">
            <w:pPr>
              <w:pStyle w:val="TableParagraph"/>
              <w:spacing w:before="3" w:line="125" w:lineRule="exact"/>
              <w:ind w:right="40"/>
              <w:jc w:val="right"/>
              <w:rPr>
                <w:sz w:val="12"/>
              </w:rPr>
            </w:pPr>
            <w:r>
              <w:rPr>
                <w:w w:val="95"/>
                <w:sz w:val="12"/>
              </w:rPr>
              <w:t>2.251</w:t>
            </w:r>
          </w:p>
        </w:tc>
      </w:tr>
      <w:tr w:rsidR="00727637" w14:paraId="3FEC2279" w14:textId="77777777" w:rsidTr="00727637">
        <w:trPr>
          <w:trHeight w:val="148"/>
        </w:trPr>
        <w:tc>
          <w:tcPr>
            <w:tcW w:w="6641" w:type="dxa"/>
            <w:tcBorders>
              <w:top w:val="nil"/>
              <w:bottom w:val="nil"/>
            </w:tcBorders>
          </w:tcPr>
          <w:p w14:paraId="1B94F510" w14:textId="77777777" w:rsidR="00727637" w:rsidRDefault="00727637" w:rsidP="00727637">
            <w:pPr>
              <w:pStyle w:val="TableParagraph"/>
              <w:spacing w:before="3" w:line="125" w:lineRule="exact"/>
              <w:ind w:left="123"/>
              <w:rPr>
                <w:sz w:val="12"/>
              </w:rPr>
            </w:pPr>
            <w:r>
              <w:rPr>
                <w:sz w:val="12"/>
              </w:rPr>
              <w:t>Títulos e Valores Mobiliários Disponíveis para Venda</w:t>
            </w:r>
          </w:p>
        </w:tc>
        <w:tc>
          <w:tcPr>
            <w:tcW w:w="1235" w:type="dxa"/>
            <w:tcBorders>
              <w:top w:val="nil"/>
              <w:bottom w:val="nil"/>
            </w:tcBorders>
          </w:tcPr>
          <w:p w14:paraId="3C8A15A5" w14:textId="77777777" w:rsidR="00727637" w:rsidRDefault="00727637" w:rsidP="00727637">
            <w:pPr>
              <w:pStyle w:val="TableParagraph"/>
              <w:spacing w:before="3" w:line="125" w:lineRule="exact"/>
              <w:ind w:right="39"/>
              <w:jc w:val="right"/>
              <w:rPr>
                <w:sz w:val="12"/>
              </w:rPr>
            </w:pPr>
            <w:r>
              <w:rPr>
                <w:w w:val="95"/>
                <w:sz w:val="12"/>
              </w:rPr>
              <w:t>3.388.430</w:t>
            </w:r>
          </w:p>
        </w:tc>
        <w:tc>
          <w:tcPr>
            <w:tcW w:w="1242" w:type="dxa"/>
            <w:tcBorders>
              <w:top w:val="nil"/>
              <w:bottom w:val="nil"/>
            </w:tcBorders>
          </w:tcPr>
          <w:p w14:paraId="186D2293" w14:textId="77777777" w:rsidR="00727637" w:rsidRDefault="00727637" w:rsidP="00727637">
            <w:pPr>
              <w:pStyle w:val="TableParagraph"/>
              <w:spacing w:before="3" w:line="125" w:lineRule="exact"/>
              <w:ind w:right="40"/>
              <w:jc w:val="right"/>
              <w:rPr>
                <w:sz w:val="12"/>
              </w:rPr>
            </w:pPr>
            <w:r>
              <w:rPr>
                <w:w w:val="95"/>
                <w:sz w:val="12"/>
              </w:rPr>
              <w:t>3.071.924</w:t>
            </w:r>
          </w:p>
        </w:tc>
        <w:tc>
          <w:tcPr>
            <w:tcW w:w="1241" w:type="dxa"/>
            <w:tcBorders>
              <w:top w:val="nil"/>
              <w:bottom w:val="nil"/>
            </w:tcBorders>
          </w:tcPr>
          <w:p w14:paraId="2DD42DC1" w14:textId="77777777" w:rsidR="00727637" w:rsidRDefault="00727637" w:rsidP="00727637">
            <w:pPr>
              <w:pStyle w:val="TableParagraph"/>
              <w:spacing w:before="3" w:line="125" w:lineRule="exact"/>
              <w:ind w:right="40"/>
              <w:jc w:val="right"/>
              <w:rPr>
                <w:sz w:val="12"/>
              </w:rPr>
            </w:pPr>
            <w:r>
              <w:rPr>
                <w:w w:val="95"/>
                <w:sz w:val="12"/>
              </w:rPr>
              <w:t>871.563</w:t>
            </w:r>
          </w:p>
        </w:tc>
      </w:tr>
      <w:tr w:rsidR="00727637" w14:paraId="3A50F55F" w14:textId="77777777" w:rsidTr="00727637">
        <w:trPr>
          <w:trHeight w:val="148"/>
        </w:trPr>
        <w:tc>
          <w:tcPr>
            <w:tcW w:w="6641" w:type="dxa"/>
            <w:tcBorders>
              <w:top w:val="nil"/>
              <w:bottom w:val="nil"/>
            </w:tcBorders>
          </w:tcPr>
          <w:p w14:paraId="60F3623C" w14:textId="77777777" w:rsidR="00727637" w:rsidRDefault="00727637" w:rsidP="00727637">
            <w:pPr>
              <w:pStyle w:val="TableParagraph"/>
              <w:spacing w:before="3" w:line="125" w:lineRule="exact"/>
              <w:ind w:left="56"/>
              <w:rPr>
                <w:b/>
                <w:sz w:val="12"/>
              </w:rPr>
            </w:pPr>
            <w:r>
              <w:rPr>
                <w:b/>
                <w:sz w:val="12"/>
              </w:rPr>
              <w:t>CAIXA GERADO NAS ATIVIDADES DE INVESTIMENTO</w:t>
            </w:r>
          </w:p>
        </w:tc>
        <w:tc>
          <w:tcPr>
            <w:tcW w:w="1235" w:type="dxa"/>
            <w:tcBorders>
              <w:top w:val="nil"/>
              <w:bottom w:val="nil"/>
            </w:tcBorders>
          </w:tcPr>
          <w:p w14:paraId="740C6F4F" w14:textId="77777777" w:rsidR="00727637" w:rsidRDefault="00727637" w:rsidP="00727637">
            <w:pPr>
              <w:pStyle w:val="TableParagraph"/>
              <w:spacing w:before="3" w:line="125" w:lineRule="exact"/>
              <w:ind w:right="39"/>
              <w:jc w:val="right"/>
              <w:rPr>
                <w:b/>
                <w:sz w:val="12"/>
              </w:rPr>
            </w:pPr>
            <w:r>
              <w:rPr>
                <w:b/>
                <w:w w:val="95"/>
                <w:sz w:val="12"/>
              </w:rPr>
              <w:t>3.368.191</w:t>
            </w:r>
          </w:p>
        </w:tc>
        <w:tc>
          <w:tcPr>
            <w:tcW w:w="1242" w:type="dxa"/>
            <w:tcBorders>
              <w:top w:val="nil"/>
              <w:bottom w:val="nil"/>
            </w:tcBorders>
          </w:tcPr>
          <w:p w14:paraId="1C172FE6" w14:textId="77777777" w:rsidR="00727637" w:rsidRDefault="00727637" w:rsidP="00727637">
            <w:pPr>
              <w:pStyle w:val="TableParagraph"/>
              <w:spacing w:before="3" w:line="125" w:lineRule="exact"/>
              <w:ind w:right="40"/>
              <w:jc w:val="right"/>
              <w:rPr>
                <w:b/>
                <w:sz w:val="12"/>
              </w:rPr>
            </w:pPr>
            <w:r>
              <w:rPr>
                <w:b/>
                <w:w w:val="95"/>
                <w:sz w:val="12"/>
              </w:rPr>
              <w:t>3.027.637</w:t>
            </w:r>
          </w:p>
        </w:tc>
        <w:tc>
          <w:tcPr>
            <w:tcW w:w="1241" w:type="dxa"/>
            <w:tcBorders>
              <w:top w:val="nil"/>
              <w:bottom w:val="nil"/>
            </w:tcBorders>
          </w:tcPr>
          <w:p w14:paraId="40954A52" w14:textId="77777777" w:rsidR="00727637" w:rsidRDefault="00727637" w:rsidP="00727637">
            <w:pPr>
              <w:pStyle w:val="TableParagraph"/>
              <w:spacing w:before="3" w:line="125" w:lineRule="exact"/>
              <w:ind w:right="40"/>
              <w:jc w:val="right"/>
              <w:rPr>
                <w:b/>
                <w:sz w:val="12"/>
              </w:rPr>
            </w:pPr>
            <w:r>
              <w:rPr>
                <w:b/>
                <w:w w:val="95"/>
                <w:sz w:val="12"/>
              </w:rPr>
              <w:t>860.513</w:t>
            </w:r>
          </w:p>
        </w:tc>
      </w:tr>
      <w:tr w:rsidR="00727637" w14:paraId="303FB05C" w14:textId="77777777" w:rsidTr="00727637">
        <w:trPr>
          <w:trHeight w:val="148"/>
        </w:trPr>
        <w:tc>
          <w:tcPr>
            <w:tcW w:w="6641" w:type="dxa"/>
            <w:tcBorders>
              <w:top w:val="nil"/>
              <w:bottom w:val="nil"/>
            </w:tcBorders>
          </w:tcPr>
          <w:p w14:paraId="4EE1FF39" w14:textId="77777777" w:rsidR="00727637" w:rsidRDefault="00727637" w:rsidP="00727637">
            <w:pPr>
              <w:pStyle w:val="TableParagraph"/>
              <w:spacing w:before="3" w:line="125" w:lineRule="exact"/>
              <w:ind w:left="56"/>
              <w:rPr>
                <w:b/>
                <w:sz w:val="12"/>
              </w:rPr>
            </w:pPr>
            <w:r>
              <w:rPr>
                <w:b/>
                <w:sz w:val="12"/>
              </w:rPr>
              <w:t>FLUXOS DE CAIXA DAS ATIVIDADES DE FINANCIAMENTO</w:t>
            </w:r>
          </w:p>
        </w:tc>
        <w:tc>
          <w:tcPr>
            <w:tcW w:w="1235" w:type="dxa"/>
            <w:tcBorders>
              <w:top w:val="nil"/>
              <w:bottom w:val="nil"/>
            </w:tcBorders>
          </w:tcPr>
          <w:p w14:paraId="4F091302" w14:textId="77777777" w:rsidR="00727637" w:rsidRDefault="00727637" w:rsidP="00727637">
            <w:pPr>
              <w:pStyle w:val="TableParagraph"/>
              <w:rPr>
                <w:rFonts w:ascii="Times New Roman"/>
                <w:sz w:val="8"/>
              </w:rPr>
            </w:pPr>
          </w:p>
        </w:tc>
        <w:tc>
          <w:tcPr>
            <w:tcW w:w="1242" w:type="dxa"/>
            <w:tcBorders>
              <w:top w:val="nil"/>
              <w:bottom w:val="nil"/>
            </w:tcBorders>
          </w:tcPr>
          <w:p w14:paraId="2A2B23BF" w14:textId="77777777" w:rsidR="00727637" w:rsidRDefault="00727637" w:rsidP="00727637">
            <w:pPr>
              <w:pStyle w:val="TableParagraph"/>
              <w:rPr>
                <w:rFonts w:ascii="Times New Roman"/>
                <w:sz w:val="8"/>
              </w:rPr>
            </w:pPr>
          </w:p>
        </w:tc>
        <w:tc>
          <w:tcPr>
            <w:tcW w:w="1241" w:type="dxa"/>
            <w:tcBorders>
              <w:top w:val="nil"/>
              <w:bottom w:val="nil"/>
            </w:tcBorders>
          </w:tcPr>
          <w:p w14:paraId="54071F11" w14:textId="77777777" w:rsidR="00727637" w:rsidRDefault="00727637" w:rsidP="00727637">
            <w:pPr>
              <w:pStyle w:val="TableParagraph"/>
              <w:rPr>
                <w:rFonts w:ascii="Times New Roman"/>
                <w:sz w:val="8"/>
              </w:rPr>
            </w:pPr>
          </w:p>
        </w:tc>
      </w:tr>
      <w:tr w:rsidR="00727637" w14:paraId="6447FA89" w14:textId="77777777" w:rsidTr="00727637">
        <w:trPr>
          <w:trHeight w:val="148"/>
        </w:trPr>
        <w:tc>
          <w:tcPr>
            <w:tcW w:w="6641" w:type="dxa"/>
            <w:tcBorders>
              <w:top w:val="nil"/>
              <w:bottom w:val="nil"/>
            </w:tcBorders>
          </w:tcPr>
          <w:p w14:paraId="165D8374" w14:textId="77777777" w:rsidR="00727637" w:rsidRDefault="00727637" w:rsidP="00727637">
            <w:pPr>
              <w:pStyle w:val="TableParagraph"/>
              <w:spacing w:before="3" w:line="125" w:lineRule="exact"/>
              <w:ind w:left="123"/>
              <w:rPr>
                <w:sz w:val="12"/>
              </w:rPr>
            </w:pPr>
            <w:r>
              <w:rPr>
                <w:sz w:val="12"/>
              </w:rPr>
              <w:t>Dívida Subordinada Elegível a Capital</w:t>
            </w:r>
          </w:p>
        </w:tc>
        <w:tc>
          <w:tcPr>
            <w:tcW w:w="1235" w:type="dxa"/>
            <w:tcBorders>
              <w:top w:val="nil"/>
              <w:bottom w:val="nil"/>
            </w:tcBorders>
          </w:tcPr>
          <w:p w14:paraId="1C88BE4D" w14:textId="77777777" w:rsidR="00727637" w:rsidRDefault="00727637" w:rsidP="00727637">
            <w:pPr>
              <w:pStyle w:val="TableParagraph"/>
              <w:spacing w:before="3" w:line="125" w:lineRule="exact"/>
              <w:ind w:right="39"/>
              <w:jc w:val="right"/>
              <w:rPr>
                <w:sz w:val="12"/>
              </w:rPr>
            </w:pPr>
            <w:r>
              <w:rPr>
                <w:w w:val="95"/>
                <w:sz w:val="12"/>
              </w:rPr>
              <w:t>118.102</w:t>
            </w:r>
          </w:p>
        </w:tc>
        <w:tc>
          <w:tcPr>
            <w:tcW w:w="1242" w:type="dxa"/>
            <w:tcBorders>
              <w:top w:val="nil"/>
              <w:bottom w:val="nil"/>
            </w:tcBorders>
          </w:tcPr>
          <w:p w14:paraId="44F95C8D" w14:textId="77777777" w:rsidR="00727637" w:rsidRDefault="00727637" w:rsidP="00727637">
            <w:pPr>
              <w:pStyle w:val="TableParagraph"/>
              <w:spacing w:before="3" w:line="125" w:lineRule="exact"/>
              <w:ind w:right="40"/>
              <w:jc w:val="right"/>
              <w:rPr>
                <w:sz w:val="12"/>
              </w:rPr>
            </w:pPr>
            <w:r>
              <w:rPr>
                <w:w w:val="95"/>
                <w:sz w:val="12"/>
              </w:rPr>
              <w:t>181.893</w:t>
            </w:r>
          </w:p>
        </w:tc>
        <w:tc>
          <w:tcPr>
            <w:tcW w:w="1241" w:type="dxa"/>
            <w:tcBorders>
              <w:top w:val="nil"/>
              <w:bottom w:val="nil"/>
            </w:tcBorders>
          </w:tcPr>
          <w:p w14:paraId="2D605920" w14:textId="77777777" w:rsidR="00727637" w:rsidRDefault="00727637" w:rsidP="00727637">
            <w:pPr>
              <w:pStyle w:val="TableParagraph"/>
              <w:spacing w:before="3" w:line="125" w:lineRule="exact"/>
              <w:ind w:right="40"/>
              <w:jc w:val="right"/>
              <w:rPr>
                <w:sz w:val="12"/>
              </w:rPr>
            </w:pPr>
            <w:r>
              <w:rPr>
                <w:w w:val="95"/>
                <w:sz w:val="12"/>
              </w:rPr>
              <w:t>115.782</w:t>
            </w:r>
          </w:p>
        </w:tc>
      </w:tr>
      <w:tr w:rsidR="00727637" w14:paraId="4C367C14" w14:textId="77777777" w:rsidTr="00727637">
        <w:trPr>
          <w:trHeight w:val="149"/>
        </w:trPr>
        <w:tc>
          <w:tcPr>
            <w:tcW w:w="6641" w:type="dxa"/>
            <w:tcBorders>
              <w:top w:val="nil"/>
              <w:bottom w:val="nil"/>
            </w:tcBorders>
          </w:tcPr>
          <w:p w14:paraId="386358C6" w14:textId="77777777" w:rsidR="00727637" w:rsidRDefault="00727637" w:rsidP="00727637">
            <w:pPr>
              <w:pStyle w:val="TableParagraph"/>
              <w:spacing w:before="3" w:line="126" w:lineRule="exact"/>
              <w:ind w:left="123"/>
              <w:rPr>
                <w:sz w:val="12"/>
              </w:rPr>
            </w:pPr>
            <w:r>
              <w:rPr>
                <w:sz w:val="12"/>
              </w:rPr>
              <w:t>Pagamento de Juros sobre Capital Próprio</w:t>
            </w:r>
          </w:p>
        </w:tc>
        <w:tc>
          <w:tcPr>
            <w:tcW w:w="1235" w:type="dxa"/>
            <w:tcBorders>
              <w:top w:val="nil"/>
              <w:bottom w:val="nil"/>
            </w:tcBorders>
          </w:tcPr>
          <w:p w14:paraId="56517932" w14:textId="77777777" w:rsidR="00727637" w:rsidRDefault="00727637" w:rsidP="00727637">
            <w:pPr>
              <w:pStyle w:val="TableParagraph"/>
              <w:spacing w:before="3" w:line="126" w:lineRule="exact"/>
              <w:ind w:right="1"/>
              <w:jc w:val="right"/>
              <w:rPr>
                <w:sz w:val="12"/>
              </w:rPr>
            </w:pPr>
            <w:r>
              <w:rPr>
                <w:w w:val="95"/>
                <w:sz w:val="12"/>
              </w:rPr>
              <w:t>(161.911)</w:t>
            </w:r>
          </w:p>
        </w:tc>
        <w:tc>
          <w:tcPr>
            <w:tcW w:w="1242" w:type="dxa"/>
            <w:tcBorders>
              <w:top w:val="nil"/>
              <w:bottom w:val="nil"/>
            </w:tcBorders>
          </w:tcPr>
          <w:p w14:paraId="0EA36821" w14:textId="77777777" w:rsidR="00727637" w:rsidRDefault="00727637" w:rsidP="00727637">
            <w:pPr>
              <w:pStyle w:val="TableParagraph"/>
              <w:spacing w:before="3" w:line="126" w:lineRule="exact"/>
              <w:ind w:right="1"/>
              <w:jc w:val="right"/>
              <w:rPr>
                <w:sz w:val="12"/>
              </w:rPr>
            </w:pPr>
            <w:r>
              <w:rPr>
                <w:w w:val="95"/>
                <w:sz w:val="12"/>
              </w:rPr>
              <w:t>(403.957)</w:t>
            </w:r>
          </w:p>
        </w:tc>
        <w:tc>
          <w:tcPr>
            <w:tcW w:w="1241" w:type="dxa"/>
            <w:tcBorders>
              <w:top w:val="nil"/>
              <w:bottom w:val="nil"/>
            </w:tcBorders>
          </w:tcPr>
          <w:p w14:paraId="2DDE8238" w14:textId="77777777" w:rsidR="00727637" w:rsidRDefault="00727637" w:rsidP="00727637">
            <w:pPr>
              <w:pStyle w:val="TableParagraph"/>
              <w:spacing w:before="3" w:line="126" w:lineRule="exact"/>
              <w:jc w:val="right"/>
              <w:rPr>
                <w:sz w:val="12"/>
              </w:rPr>
            </w:pPr>
            <w:r>
              <w:rPr>
                <w:w w:val="95"/>
                <w:sz w:val="12"/>
              </w:rPr>
              <w:t>(165.989)</w:t>
            </w:r>
          </w:p>
        </w:tc>
      </w:tr>
      <w:tr w:rsidR="00727637" w14:paraId="3FC353A7" w14:textId="77777777" w:rsidTr="00727637">
        <w:trPr>
          <w:trHeight w:val="149"/>
        </w:trPr>
        <w:tc>
          <w:tcPr>
            <w:tcW w:w="6641" w:type="dxa"/>
            <w:tcBorders>
              <w:top w:val="nil"/>
              <w:bottom w:val="nil"/>
            </w:tcBorders>
          </w:tcPr>
          <w:p w14:paraId="6142EE05" w14:textId="77777777" w:rsidR="00727637" w:rsidRDefault="00727637" w:rsidP="00727637">
            <w:pPr>
              <w:pStyle w:val="TableParagraph"/>
              <w:spacing w:before="3" w:line="125" w:lineRule="exact"/>
              <w:ind w:left="123"/>
              <w:rPr>
                <w:sz w:val="12"/>
              </w:rPr>
            </w:pPr>
            <w:r>
              <w:rPr>
                <w:sz w:val="12"/>
              </w:rPr>
              <w:t>Pagamento de Dividendos</w:t>
            </w:r>
          </w:p>
        </w:tc>
        <w:tc>
          <w:tcPr>
            <w:tcW w:w="1235" w:type="dxa"/>
            <w:tcBorders>
              <w:top w:val="nil"/>
              <w:bottom w:val="nil"/>
            </w:tcBorders>
          </w:tcPr>
          <w:p w14:paraId="5FB21F17" w14:textId="77777777" w:rsidR="00727637" w:rsidRDefault="00727637" w:rsidP="00727637">
            <w:pPr>
              <w:pStyle w:val="TableParagraph"/>
              <w:spacing w:before="3" w:line="125" w:lineRule="exact"/>
              <w:ind w:right="1"/>
              <w:jc w:val="right"/>
              <w:rPr>
                <w:sz w:val="12"/>
              </w:rPr>
            </w:pPr>
            <w:r>
              <w:rPr>
                <w:w w:val="95"/>
                <w:sz w:val="12"/>
              </w:rPr>
              <w:t>(7.543)</w:t>
            </w:r>
          </w:p>
        </w:tc>
        <w:tc>
          <w:tcPr>
            <w:tcW w:w="1242" w:type="dxa"/>
            <w:tcBorders>
              <w:top w:val="nil"/>
              <w:bottom w:val="nil"/>
            </w:tcBorders>
          </w:tcPr>
          <w:p w14:paraId="4F5F9710" w14:textId="77777777" w:rsidR="00727637" w:rsidRDefault="00727637" w:rsidP="00727637">
            <w:pPr>
              <w:pStyle w:val="TableParagraph"/>
              <w:spacing w:before="3" w:line="125" w:lineRule="exact"/>
              <w:ind w:right="1"/>
              <w:jc w:val="right"/>
              <w:rPr>
                <w:sz w:val="12"/>
              </w:rPr>
            </w:pPr>
            <w:r>
              <w:rPr>
                <w:sz w:val="12"/>
              </w:rPr>
              <w:t>(7.543)</w:t>
            </w:r>
          </w:p>
        </w:tc>
        <w:tc>
          <w:tcPr>
            <w:tcW w:w="1241" w:type="dxa"/>
            <w:tcBorders>
              <w:top w:val="nil"/>
              <w:bottom w:val="nil"/>
            </w:tcBorders>
          </w:tcPr>
          <w:p w14:paraId="21331542" w14:textId="77777777" w:rsidR="00727637" w:rsidRDefault="00727637" w:rsidP="00727637">
            <w:pPr>
              <w:pStyle w:val="TableParagraph"/>
              <w:spacing w:before="3" w:line="125" w:lineRule="exact"/>
              <w:ind w:right="1"/>
              <w:jc w:val="right"/>
              <w:rPr>
                <w:sz w:val="12"/>
              </w:rPr>
            </w:pPr>
            <w:r>
              <w:rPr>
                <w:w w:val="95"/>
                <w:sz w:val="12"/>
              </w:rPr>
              <w:t>(66.428)</w:t>
            </w:r>
          </w:p>
        </w:tc>
      </w:tr>
      <w:tr w:rsidR="00727637" w14:paraId="3E65476F" w14:textId="77777777" w:rsidTr="00727637">
        <w:trPr>
          <w:trHeight w:val="148"/>
        </w:trPr>
        <w:tc>
          <w:tcPr>
            <w:tcW w:w="6641" w:type="dxa"/>
            <w:tcBorders>
              <w:top w:val="nil"/>
              <w:bottom w:val="nil"/>
            </w:tcBorders>
          </w:tcPr>
          <w:p w14:paraId="436CFCDE" w14:textId="77777777" w:rsidR="00727637" w:rsidRDefault="00727637" w:rsidP="00727637">
            <w:pPr>
              <w:pStyle w:val="TableParagraph"/>
              <w:spacing w:before="3" w:line="125" w:lineRule="exact"/>
              <w:ind w:left="123"/>
              <w:rPr>
                <w:sz w:val="12"/>
              </w:rPr>
            </w:pPr>
            <w:r>
              <w:rPr>
                <w:sz w:val="12"/>
              </w:rPr>
              <w:t>Pagamento de Juros sobre Instrumentos de Dívida Elegíveis a Capital Principal</w:t>
            </w:r>
          </w:p>
        </w:tc>
        <w:tc>
          <w:tcPr>
            <w:tcW w:w="1235" w:type="dxa"/>
            <w:tcBorders>
              <w:top w:val="nil"/>
              <w:bottom w:val="nil"/>
            </w:tcBorders>
          </w:tcPr>
          <w:p w14:paraId="472DAA43" w14:textId="77777777" w:rsidR="00727637" w:rsidRDefault="00727637" w:rsidP="00727637">
            <w:pPr>
              <w:pStyle w:val="TableParagraph"/>
              <w:spacing w:before="3" w:line="125" w:lineRule="exact"/>
              <w:ind w:right="173"/>
              <w:jc w:val="right"/>
              <w:rPr>
                <w:sz w:val="12"/>
              </w:rPr>
            </w:pPr>
            <w:r>
              <w:rPr>
                <w:w w:val="99"/>
                <w:sz w:val="12"/>
              </w:rPr>
              <w:t>-</w:t>
            </w:r>
          </w:p>
        </w:tc>
        <w:tc>
          <w:tcPr>
            <w:tcW w:w="1242" w:type="dxa"/>
            <w:tcBorders>
              <w:top w:val="nil"/>
              <w:bottom w:val="nil"/>
            </w:tcBorders>
          </w:tcPr>
          <w:p w14:paraId="3DE9AF78" w14:textId="77777777" w:rsidR="00727637" w:rsidRDefault="00727637" w:rsidP="00727637">
            <w:pPr>
              <w:pStyle w:val="TableParagraph"/>
              <w:spacing w:before="3" w:line="125" w:lineRule="exact"/>
              <w:ind w:right="1"/>
              <w:jc w:val="right"/>
              <w:rPr>
                <w:sz w:val="12"/>
              </w:rPr>
            </w:pPr>
            <w:r>
              <w:rPr>
                <w:w w:val="95"/>
                <w:sz w:val="12"/>
              </w:rPr>
              <w:t>(83.207)</w:t>
            </w:r>
          </w:p>
        </w:tc>
        <w:tc>
          <w:tcPr>
            <w:tcW w:w="1241" w:type="dxa"/>
            <w:tcBorders>
              <w:top w:val="nil"/>
              <w:bottom w:val="nil"/>
            </w:tcBorders>
          </w:tcPr>
          <w:p w14:paraId="48FD7459" w14:textId="77777777" w:rsidR="00727637" w:rsidRDefault="00727637" w:rsidP="00727637">
            <w:pPr>
              <w:pStyle w:val="TableParagraph"/>
              <w:spacing w:before="3" w:line="125" w:lineRule="exact"/>
              <w:jc w:val="right"/>
              <w:rPr>
                <w:sz w:val="12"/>
              </w:rPr>
            </w:pPr>
            <w:r>
              <w:rPr>
                <w:w w:val="95"/>
                <w:sz w:val="12"/>
              </w:rPr>
              <w:t>(243.239)</w:t>
            </w:r>
          </w:p>
        </w:tc>
      </w:tr>
      <w:tr w:rsidR="00727637" w14:paraId="58FAC3B8" w14:textId="77777777" w:rsidTr="00727637">
        <w:trPr>
          <w:trHeight w:val="148"/>
        </w:trPr>
        <w:tc>
          <w:tcPr>
            <w:tcW w:w="6641" w:type="dxa"/>
            <w:tcBorders>
              <w:top w:val="nil"/>
              <w:bottom w:val="nil"/>
            </w:tcBorders>
          </w:tcPr>
          <w:p w14:paraId="4E7243A4" w14:textId="77777777" w:rsidR="00727637" w:rsidRDefault="00727637" w:rsidP="00727637">
            <w:pPr>
              <w:pStyle w:val="TableParagraph"/>
              <w:spacing w:before="3" w:line="125" w:lineRule="exact"/>
              <w:ind w:left="123"/>
              <w:rPr>
                <w:sz w:val="12"/>
              </w:rPr>
            </w:pPr>
            <w:r>
              <w:rPr>
                <w:sz w:val="12"/>
              </w:rPr>
              <w:t>Amortização de Instrumentos de Dívida Elegíveis a Capital Principal</w:t>
            </w:r>
          </w:p>
        </w:tc>
        <w:tc>
          <w:tcPr>
            <w:tcW w:w="1235" w:type="dxa"/>
            <w:tcBorders>
              <w:top w:val="nil"/>
              <w:bottom w:val="nil"/>
            </w:tcBorders>
          </w:tcPr>
          <w:p w14:paraId="1099CE03" w14:textId="77777777" w:rsidR="00727637" w:rsidRDefault="00727637" w:rsidP="00727637">
            <w:pPr>
              <w:pStyle w:val="TableParagraph"/>
              <w:spacing w:before="3" w:line="125" w:lineRule="exact"/>
              <w:ind w:right="173"/>
              <w:jc w:val="right"/>
              <w:rPr>
                <w:sz w:val="12"/>
              </w:rPr>
            </w:pPr>
            <w:r>
              <w:rPr>
                <w:w w:val="99"/>
                <w:sz w:val="12"/>
              </w:rPr>
              <w:t>-</w:t>
            </w:r>
          </w:p>
        </w:tc>
        <w:tc>
          <w:tcPr>
            <w:tcW w:w="1242" w:type="dxa"/>
            <w:tcBorders>
              <w:top w:val="nil"/>
              <w:bottom w:val="nil"/>
            </w:tcBorders>
          </w:tcPr>
          <w:p w14:paraId="7780FDFC" w14:textId="77777777" w:rsidR="00727637" w:rsidRDefault="00727637" w:rsidP="00727637">
            <w:pPr>
              <w:pStyle w:val="TableParagraph"/>
              <w:spacing w:before="3" w:line="125" w:lineRule="exact"/>
              <w:ind w:right="174"/>
              <w:jc w:val="right"/>
              <w:rPr>
                <w:sz w:val="12"/>
              </w:rPr>
            </w:pPr>
            <w:r>
              <w:rPr>
                <w:w w:val="99"/>
                <w:sz w:val="12"/>
              </w:rPr>
              <w:t>-</w:t>
            </w:r>
          </w:p>
        </w:tc>
        <w:tc>
          <w:tcPr>
            <w:tcW w:w="1241" w:type="dxa"/>
            <w:tcBorders>
              <w:top w:val="nil"/>
              <w:bottom w:val="nil"/>
            </w:tcBorders>
          </w:tcPr>
          <w:p w14:paraId="2A9CB5E4" w14:textId="77777777" w:rsidR="00727637" w:rsidRDefault="00727637" w:rsidP="00727637">
            <w:pPr>
              <w:pStyle w:val="TableParagraph"/>
              <w:spacing w:before="3" w:line="125" w:lineRule="exact"/>
              <w:jc w:val="right"/>
              <w:rPr>
                <w:sz w:val="12"/>
              </w:rPr>
            </w:pPr>
            <w:r>
              <w:rPr>
                <w:w w:val="95"/>
                <w:sz w:val="12"/>
              </w:rPr>
              <w:t>(250.000)</w:t>
            </w:r>
          </w:p>
        </w:tc>
      </w:tr>
      <w:tr w:rsidR="00727637" w14:paraId="518B7C7D" w14:textId="77777777" w:rsidTr="00727637">
        <w:trPr>
          <w:trHeight w:val="146"/>
        </w:trPr>
        <w:tc>
          <w:tcPr>
            <w:tcW w:w="6641" w:type="dxa"/>
            <w:tcBorders>
              <w:top w:val="nil"/>
              <w:bottom w:val="nil"/>
            </w:tcBorders>
          </w:tcPr>
          <w:p w14:paraId="27334628" w14:textId="77777777" w:rsidR="00727637" w:rsidRDefault="00727637" w:rsidP="00727637">
            <w:pPr>
              <w:pStyle w:val="TableParagraph"/>
              <w:spacing w:before="3" w:line="123" w:lineRule="exact"/>
              <w:ind w:left="56"/>
              <w:rPr>
                <w:b/>
                <w:sz w:val="12"/>
              </w:rPr>
            </w:pPr>
            <w:r>
              <w:rPr>
                <w:b/>
                <w:sz w:val="12"/>
              </w:rPr>
              <w:t>CAIXA UTILIZADO NAS ATIVIDADES DE FINANCIAMENTO</w:t>
            </w:r>
          </w:p>
        </w:tc>
        <w:tc>
          <w:tcPr>
            <w:tcW w:w="1235" w:type="dxa"/>
            <w:tcBorders>
              <w:top w:val="nil"/>
              <w:bottom w:val="nil"/>
            </w:tcBorders>
          </w:tcPr>
          <w:p w14:paraId="75173DFA" w14:textId="77777777" w:rsidR="00727637" w:rsidRDefault="00727637" w:rsidP="00727637">
            <w:pPr>
              <w:pStyle w:val="TableParagraph"/>
              <w:spacing w:before="3" w:line="123" w:lineRule="exact"/>
              <w:ind w:right="1"/>
              <w:jc w:val="right"/>
              <w:rPr>
                <w:b/>
                <w:sz w:val="12"/>
              </w:rPr>
            </w:pPr>
            <w:r>
              <w:rPr>
                <w:b/>
                <w:w w:val="95"/>
                <w:sz w:val="12"/>
              </w:rPr>
              <w:t>(51.352)</w:t>
            </w:r>
          </w:p>
        </w:tc>
        <w:tc>
          <w:tcPr>
            <w:tcW w:w="1242" w:type="dxa"/>
            <w:tcBorders>
              <w:top w:val="nil"/>
              <w:bottom w:val="nil"/>
            </w:tcBorders>
          </w:tcPr>
          <w:p w14:paraId="17B18AAC" w14:textId="77777777" w:rsidR="00727637" w:rsidRDefault="00727637" w:rsidP="00727637">
            <w:pPr>
              <w:pStyle w:val="TableParagraph"/>
              <w:spacing w:before="3" w:line="123" w:lineRule="exact"/>
              <w:ind w:right="1"/>
              <w:jc w:val="right"/>
              <w:rPr>
                <w:b/>
                <w:sz w:val="12"/>
              </w:rPr>
            </w:pPr>
            <w:r>
              <w:rPr>
                <w:b/>
                <w:w w:val="95"/>
                <w:sz w:val="12"/>
              </w:rPr>
              <w:t>(312.814)</w:t>
            </w:r>
          </w:p>
        </w:tc>
        <w:tc>
          <w:tcPr>
            <w:tcW w:w="1241" w:type="dxa"/>
            <w:tcBorders>
              <w:top w:val="nil"/>
              <w:bottom w:val="nil"/>
            </w:tcBorders>
          </w:tcPr>
          <w:p w14:paraId="11219CDD" w14:textId="77777777" w:rsidR="00727637" w:rsidRDefault="00727637" w:rsidP="00727637">
            <w:pPr>
              <w:pStyle w:val="TableParagraph"/>
              <w:spacing w:before="3" w:line="123" w:lineRule="exact"/>
              <w:jc w:val="right"/>
              <w:rPr>
                <w:b/>
                <w:sz w:val="12"/>
              </w:rPr>
            </w:pPr>
            <w:r>
              <w:rPr>
                <w:b/>
                <w:w w:val="95"/>
                <w:sz w:val="12"/>
              </w:rPr>
              <w:t>(609.874)</w:t>
            </w:r>
          </w:p>
        </w:tc>
      </w:tr>
      <w:tr w:rsidR="00727637" w14:paraId="7A9A2545" w14:textId="77777777" w:rsidTr="00727637">
        <w:trPr>
          <w:trHeight w:val="141"/>
        </w:trPr>
        <w:tc>
          <w:tcPr>
            <w:tcW w:w="6641" w:type="dxa"/>
            <w:tcBorders>
              <w:top w:val="nil"/>
            </w:tcBorders>
          </w:tcPr>
          <w:p w14:paraId="6F3395B5" w14:textId="77777777" w:rsidR="00727637" w:rsidRDefault="00727637" w:rsidP="00727637">
            <w:pPr>
              <w:pStyle w:val="TableParagraph"/>
              <w:spacing w:before="1" w:line="121" w:lineRule="exact"/>
              <w:ind w:left="56"/>
              <w:rPr>
                <w:b/>
                <w:sz w:val="12"/>
              </w:rPr>
            </w:pPr>
            <w:r>
              <w:rPr>
                <w:b/>
                <w:sz w:val="12"/>
              </w:rPr>
              <w:t>Aumento/ Redução de Caixa e Equivalentes de Caixa</w:t>
            </w:r>
          </w:p>
        </w:tc>
        <w:tc>
          <w:tcPr>
            <w:tcW w:w="1235" w:type="dxa"/>
            <w:tcBorders>
              <w:top w:val="nil"/>
            </w:tcBorders>
          </w:tcPr>
          <w:p w14:paraId="290339D7" w14:textId="77777777" w:rsidR="00727637" w:rsidRDefault="00727637" w:rsidP="00727637">
            <w:pPr>
              <w:pStyle w:val="TableParagraph"/>
              <w:spacing w:before="1" w:line="121" w:lineRule="exact"/>
              <w:ind w:right="39"/>
              <w:jc w:val="right"/>
              <w:rPr>
                <w:b/>
                <w:sz w:val="12"/>
              </w:rPr>
            </w:pPr>
            <w:r>
              <w:rPr>
                <w:b/>
                <w:w w:val="95"/>
                <w:sz w:val="12"/>
              </w:rPr>
              <w:t>397.814</w:t>
            </w:r>
          </w:p>
        </w:tc>
        <w:tc>
          <w:tcPr>
            <w:tcW w:w="1242" w:type="dxa"/>
            <w:tcBorders>
              <w:top w:val="nil"/>
            </w:tcBorders>
          </w:tcPr>
          <w:p w14:paraId="7BCEB4F5" w14:textId="77777777" w:rsidR="00727637" w:rsidRDefault="00727637" w:rsidP="00727637">
            <w:pPr>
              <w:pStyle w:val="TableParagraph"/>
              <w:spacing w:before="1" w:line="121" w:lineRule="exact"/>
              <w:ind w:right="40"/>
              <w:jc w:val="right"/>
              <w:rPr>
                <w:b/>
                <w:sz w:val="12"/>
              </w:rPr>
            </w:pPr>
            <w:r>
              <w:rPr>
                <w:b/>
                <w:w w:val="95"/>
                <w:sz w:val="12"/>
              </w:rPr>
              <w:t>342.846</w:t>
            </w:r>
          </w:p>
        </w:tc>
        <w:tc>
          <w:tcPr>
            <w:tcW w:w="1241" w:type="dxa"/>
            <w:tcBorders>
              <w:top w:val="nil"/>
            </w:tcBorders>
          </w:tcPr>
          <w:p w14:paraId="440122A0" w14:textId="77777777" w:rsidR="00727637" w:rsidRDefault="00727637" w:rsidP="00727637">
            <w:pPr>
              <w:pStyle w:val="TableParagraph"/>
              <w:spacing w:before="1" w:line="121" w:lineRule="exact"/>
              <w:ind w:right="1"/>
              <w:jc w:val="right"/>
              <w:rPr>
                <w:b/>
                <w:sz w:val="12"/>
              </w:rPr>
            </w:pPr>
            <w:r>
              <w:rPr>
                <w:b/>
                <w:w w:val="95"/>
                <w:sz w:val="12"/>
              </w:rPr>
              <w:t>(98.258)</w:t>
            </w:r>
          </w:p>
        </w:tc>
      </w:tr>
      <w:tr w:rsidR="00727637" w14:paraId="44FE35EE" w14:textId="77777777" w:rsidTr="00727637">
        <w:trPr>
          <w:trHeight w:val="135"/>
        </w:trPr>
        <w:tc>
          <w:tcPr>
            <w:tcW w:w="6641" w:type="dxa"/>
            <w:tcBorders>
              <w:bottom w:val="nil"/>
            </w:tcBorders>
          </w:tcPr>
          <w:p w14:paraId="0694BD68" w14:textId="77777777" w:rsidR="00727637" w:rsidRDefault="00727637" w:rsidP="00727637">
            <w:pPr>
              <w:pStyle w:val="TableParagraph"/>
              <w:spacing w:line="115" w:lineRule="exact"/>
              <w:ind w:left="56"/>
              <w:rPr>
                <w:b/>
                <w:sz w:val="12"/>
              </w:rPr>
            </w:pPr>
            <w:r>
              <w:rPr>
                <w:b/>
                <w:sz w:val="12"/>
              </w:rPr>
              <w:t>DEMONSTRAÇÃO DA VARIAÇÃO DE CAIXA E EQUIVALENTES DE CAIXA</w:t>
            </w:r>
          </w:p>
        </w:tc>
        <w:tc>
          <w:tcPr>
            <w:tcW w:w="1235" w:type="dxa"/>
            <w:tcBorders>
              <w:bottom w:val="nil"/>
            </w:tcBorders>
          </w:tcPr>
          <w:p w14:paraId="133303A5" w14:textId="77777777" w:rsidR="00727637" w:rsidRDefault="00727637" w:rsidP="00727637">
            <w:pPr>
              <w:pStyle w:val="TableParagraph"/>
              <w:rPr>
                <w:rFonts w:ascii="Times New Roman"/>
                <w:sz w:val="8"/>
              </w:rPr>
            </w:pPr>
          </w:p>
        </w:tc>
        <w:tc>
          <w:tcPr>
            <w:tcW w:w="1242" w:type="dxa"/>
            <w:tcBorders>
              <w:bottom w:val="nil"/>
            </w:tcBorders>
          </w:tcPr>
          <w:p w14:paraId="271F81A6" w14:textId="77777777" w:rsidR="00727637" w:rsidRDefault="00727637" w:rsidP="00727637">
            <w:pPr>
              <w:pStyle w:val="TableParagraph"/>
              <w:rPr>
                <w:rFonts w:ascii="Times New Roman"/>
                <w:sz w:val="8"/>
              </w:rPr>
            </w:pPr>
          </w:p>
        </w:tc>
        <w:tc>
          <w:tcPr>
            <w:tcW w:w="1241" w:type="dxa"/>
            <w:tcBorders>
              <w:bottom w:val="nil"/>
            </w:tcBorders>
          </w:tcPr>
          <w:p w14:paraId="7EBD7353" w14:textId="77777777" w:rsidR="00727637" w:rsidRDefault="00727637" w:rsidP="00727637">
            <w:pPr>
              <w:pStyle w:val="TableParagraph"/>
              <w:rPr>
                <w:rFonts w:ascii="Times New Roman"/>
                <w:sz w:val="8"/>
              </w:rPr>
            </w:pPr>
          </w:p>
        </w:tc>
      </w:tr>
      <w:tr w:rsidR="00727637" w14:paraId="489F1107" w14:textId="77777777" w:rsidTr="00727637">
        <w:trPr>
          <w:trHeight w:val="148"/>
        </w:trPr>
        <w:tc>
          <w:tcPr>
            <w:tcW w:w="6641" w:type="dxa"/>
            <w:tcBorders>
              <w:top w:val="nil"/>
              <w:bottom w:val="nil"/>
            </w:tcBorders>
          </w:tcPr>
          <w:p w14:paraId="6767D22F" w14:textId="77777777" w:rsidR="00727637" w:rsidRDefault="00727637" w:rsidP="00727637">
            <w:pPr>
              <w:pStyle w:val="TableParagraph"/>
              <w:spacing w:before="3" w:line="125" w:lineRule="exact"/>
              <w:ind w:left="123"/>
              <w:rPr>
                <w:sz w:val="12"/>
              </w:rPr>
            </w:pPr>
            <w:r>
              <w:rPr>
                <w:sz w:val="12"/>
              </w:rPr>
              <w:t>No Início do Período</w:t>
            </w:r>
          </w:p>
        </w:tc>
        <w:tc>
          <w:tcPr>
            <w:tcW w:w="1235" w:type="dxa"/>
            <w:tcBorders>
              <w:top w:val="nil"/>
              <w:bottom w:val="nil"/>
            </w:tcBorders>
          </w:tcPr>
          <w:p w14:paraId="14F75667" w14:textId="77777777" w:rsidR="00727637" w:rsidRDefault="00727637" w:rsidP="00727637">
            <w:pPr>
              <w:pStyle w:val="TableParagraph"/>
              <w:spacing w:before="3" w:line="125" w:lineRule="exact"/>
              <w:ind w:right="39"/>
              <w:jc w:val="right"/>
              <w:rPr>
                <w:sz w:val="12"/>
              </w:rPr>
            </w:pPr>
            <w:r>
              <w:rPr>
                <w:w w:val="95"/>
                <w:sz w:val="12"/>
              </w:rPr>
              <w:t>3.291.225</w:t>
            </w:r>
          </w:p>
        </w:tc>
        <w:tc>
          <w:tcPr>
            <w:tcW w:w="1242" w:type="dxa"/>
            <w:tcBorders>
              <w:top w:val="nil"/>
              <w:bottom w:val="nil"/>
            </w:tcBorders>
          </w:tcPr>
          <w:p w14:paraId="6FBA7486" w14:textId="77777777" w:rsidR="00727637" w:rsidRDefault="00727637" w:rsidP="00727637">
            <w:pPr>
              <w:pStyle w:val="TableParagraph"/>
              <w:spacing w:before="3" w:line="125" w:lineRule="exact"/>
              <w:ind w:right="40"/>
              <w:jc w:val="right"/>
              <w:rPr>
                <w:sz w:val="12"/>
              </w:rPr>
            </w:pPr>
            <w:r>
              <w:rPr>
                <w:w w:val="95"/>
                <w:sz w:val="12"/>
              </w:rPr>
              <w:t>3.346.193</w:t>
            </w:r>
          </w:p>
        </w:tc>
        <w:tc>
          <w:tcPr>
            <w:tcW w:w="1241" w:type="dxa"/>
            <w:tcBorders>
              <w:top w:val="nil"/>
              <w:bottom w:val="nil"/>
            </w:tcBorders>
          </w:tcPr>
          <w:p w14:paraId="5F1520FA" w14:textId="77777777" w:rsidR="00727637" w:rsidRDefault="00727637" w:rsidP="00727637">
            <w:pPr>
              <w:pStyle w:val="TableParagraph"/>
              <w:spacing w:before="3" w:line="125" w:lineRule="exact"/>
              <w:ind w:right="40"/>
              <w:jc w:val="right"/>
              <w:rPr>
                <w:sz w:val="12"/>
              </w:rPr>
            </w:pPr>
            <w:r>
              <w:rPr>
                <w:w w:val="95"/>
                <w:sz w:val="12"/>
              </w:rPr>
              <w:t>3.444.451</w:t>
            </w:r>
          </w:p>
        </w:tc>
      </w:tr>
      <w:tr w:rsidR="00727637" w14:paraId="79ABC50A" w14:textId="77777777" w:rsidTr="00727637">
        <w:trPr>
          <w:trHeight w:val="146"/>
        </w:trPr>
        <w:tc>
          <w:tcPr>
            <w:tcW w:w="6641" w:type="dxa"/>
            <w:tcBorders>
              <w:top w:val="nil"/>
              <w:bottom w:val="nil"/>
            </w:tcBorders>
          </w:tcPr>
          <w:p w14:paraId="195D1D33" w14:textId="77777777" w:rsidR="00727637" w:rsidRDefault="00727637" w:rsidP="00727637">
            <w:pPr>
              <w:pStyle w:val="TableParagraph"/>
              <w:spacing w:before="3" w:line="123" w:lineRule="exact"/>
              <w:ind w:left="123"/>
              <w:rPr>
                <w:sz w:val="12"/>
              </w:rPr>
            </w:pPr>
            <w:r>
              <w:rPr>
                <w:sz w:val="12"/>
              </w:rPr>
              <w:t>No Fim do Período</w:t>
            </w:r>
          </w:p>
        </w:tc>
        <w:tc>
          <w:tcPr>
            <w:tcW w:w="1235" w:type="dxa"/>
            <w:tcBorders>
              <w:top w:val="nil"/>
              <w:bottom w:val="nil"/>
            </w:tcBorders>
          </w:tcPr>
          <w:p w14:paraId="2435F755" w14:textId="77777777" w:rsidR="00727637" w:rsidRDefault="00727637" w:rsidP="00727637">
            <w:pPr>
              <w:pStyle w:val="TableParagraph"/>
              <w:spacing w:before="3" w:line="123" w:lineRule="exact"/>
              <w:ind w:right="39"/>
              <w:jc w:val="right"/>
              <w:rPr>
                <w:sz w:val="12"/>
              </w:rPr>
            </w:pPr>
            <w:r>
              <w:rPr>
                <w:w w:val="95"/>
                <w:sz w:val="12"/>
              </w:rPr>
              <w:t>3.689.039</w:t>
            </w:r>
          </w:p>
        </w:tc>
        <w:tc>
          <w:tcPr>
            <w:tcW w:w="1242" w:type="dxa"/>
            <w:tcBorders>
              <w:top w:val="nil"/>
              <w:bottom w:val="nil"/>
            </w:tcBorders>
          </w:tcPr>
          <w:p w14:paraId="455E4E7F" w14:textId="77777777" w:rsidR="00727637" w:rsidRDefault="00727637" w:rsidP="00727637">
            <w:pPr>
              <w:pStyle w:val="TableParagraph"/>
              <w:spacing w:before="3" w:line="123" w:lineRule="exact"/>
              <w:ind w:right="40"/>
              <w:jc w:val="right"/>
              <w:rPr>
                <w:sz w:val="12"/>
              </w:rPr>
            </w:pPr>
            <w:r>
              <w:rPr>
                <w:w w:val="95"/>
                <w:sz w:val="12"/>
              </w:rPr>
              <w:t>3.689.039</w:t>
            </w:r>
          </w:p>
        </w:tc>
        <w:tc>
          <w:tcPr>
            <w:tcW w:w="1241" w:type="dxa"/>
            <w:tcBorders>
              <w:top w:val="nil"/>
              <w:bottom w:val="nil"/>
            </w:tcBorders>
          </w:tcPr>
          <w:p w14:paraId="4DF63713" w14:textId="77777777" w:rsidR="00727637" w:rsidRDefault="00727637" w:rsidP="00727637">
            <w:pPr>
              <w:pStyle w:val="TableParagraph"/>
              <w:spacing w:before="3" w:line="123" w:lineRule="exact"/>
              <w:ind w:right="40"/>
              <w:jc w:val="right"/>
              <w:rPr>
                <w:sz w:val="12"/>
              </w:rPr>
            </w:pPr>
            <w:r>
              <w:rPr>
                <w:w w:val="95"/>
                <w:sz w:val="12"/>
              </w:rPr>
              <w:t>3.346.193</w:t>
            </w:r>
          </w:p>
        </w:tc>
      </w:tr>
      <w:tr w:rsidR="00727637" w14:paraId="618EEE15" w14:textId="77777777" w:rsidTr="00727637">
        <w:trPr>
          <w:trHeight w:val="141"/>
        </w:trPr>
        <w:tc>
          <w:tcPr>
            <w:tcW w:w="6641" w:type="dxa"/>
            <w:tcBorders>
              <w:top w:val="nil"/>
            </w:tcBorders>
          </w:tcPr>
          <w:p w14:paraId="4DB31B79" w14:textId="77777777" w:rsidR="00727637" w:rsidRDefault="00727637" w:rsidP="00727637">
            <w:pPr>
              <w:pStyle w:val="TableParagraph"/>
              <w:spacing w:before="1" w:line="121" w:lineRule="exact"/>
              <w:ind w:left="56"/>
              <w:rPr>
                <w:b/>
                <w:sz w:val="12"/>
              </w:rPr>
            </w:pPr>
            <w:r>
              <w:rPr>
                <w:b/>
                <w:sz w:val="12"/>
              </w:rPr>
              <w:t>Aumento/ Redução de Caixa e Equivalentes de Caixa</w:t>
            </w:r>
          </w:p>
        </w:tc>
        <w:tc>
          <w:tcPr>
            <w:tcW w:w="1235" w:type="dxa"/>
            <w:tcBorders>
              <w:top w:val="nil"/>
            </w:tcBorders>
          </w:tcPr>
          <w:p w14:paraId="6B31E11F" w14:textId="77777777" w:rsidR="00727637" w:rsidRDefault="00727637" w:rsidP="00727637">
            <w:pPr>
              <w:pStyle w:val="TableParagraph"/>
              <w:spacing w:before="1" w:line="121" w:lineRule="exact"/>
              <w:ind w:right="39"/>
              <w:jc w:val="right"/>
              <w:rPr>
                <w:b/>
                <w:sz w:val="12"/>
              </w:rPr>
            </w:pPr>
            <w:r>
              <w:rPr>
                <w:b/>
                <w:w w:val="95"/>
                <w:sz w:val="12"/>
              </w:rPr>
              <w:t>397.814</w:t>
            </w:r>
          </w:p>
        </w:tc>
        <w:tc>
          <w:tcPr>
            <w:tcW w:w="1242" w:type="dxa"/>
            <w:tcBorders>
              <w:top w:val="nil"/>
            </w:tcBorders>
          </w:tcPr>
          <w:p w14:paraId="73965F3D" w14:textId="77777777" w:rsidR="00727637" w:rsidRDefault="00727637" w:rsidP="00727637">
            <w:pPr>
              <w:pStyle w:val="TableParagraph"/>
              <w:spacing w:before="1" w:line="121" w:lineRule="exact"/>
              <w:ind w:right="40"/>
              <w:jc w:val="right"/>
              <w:rPr>
                <w:b/>
                <w:sz w:val="12"/>
              </w:rPr>
            </w:pPr>
            <w:r>
              <w:rPr>
                <w:b/>
                <w:w w:val="95"/>
                <w:sz w:val="12"/>
              </w:rPr>
              <w:t>342.846</w:t>
            </w:r>
          </w:p>
        </w:tc>
        <w:tc>
          <w:tcPr>
            <w:tcW w:w="1241" w:type="dxa"/>
            <w:tcBorders>
              <w:top w:val="nil"/>
            </w:tcBorders>
          </w:tcPr>
          <w:p w14:paraId="6AD0A676" w14:textId="77777777" w:rsidR="00727637" w:rsidRDefault="00727637" w:rsidP="00727637">
            <w:pPr>
              <w:pStyle w:val="TableParagraph"/>
              <w:spacing w:before="1" w:line="121" w:lineRule="exact"/>
              <w:ind w:right="1"/>
              <w:jc w:val="right"/>
              <w:rPr>
                <w:b/>
                <w:sz w:val="12"/>
              </w:rPr>
            </w:pPr>
            <w:r>
              <w:rPr>
                <w:b/>
                <w:w w:val="95"/>
                <w:sz w:val="12"/>
              </w:rPr>
              <w:t>(98.258)</w:t>
            </w:r>
          </w:p>
        </w:tc>
      </w:tr>
    </w:tbl>
    <w:p w14:paraId="43508727" w14:textId="77777777" w:rsidR="00727637" w:rsidRDefault="00727637" w:rsidP="00727637">
      <w:pPr>
        <w:spacing w:line="121" w:lineRule="exact"/>
        <w:jc w:val="right"/>
        <w:rPr>
          <w:sz w:val="12"/>
        </w:rPr>
        <w:sectPr w:rsidR="00727637">
          <w:pgSz w:w="11910" w:h="16840"/>
          <w:pgMar w:top="1580" w:right="680" w:bottom="280" w:left="620" w:header="720" w:footer="720" w:gutter="0"/>
          <w:cols w:space="720"/>
        </w:sectPr>
      </w:pPr>
    </w:p>
    <w:tbl>
      <w:tblPr>
        <w:tblStyle w:val="TableNormal"/>
        <w:tblpPr w:leftFromText="141" w:rightFromText="141" w:horzAnchor="margin" w:tblpY="-322"/>
        <w:tblW w:w="0" w:type="auto"/>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475"/>
        <w:gridCol w:w="1158"/>
        <w:gridCol w:w="1148"/>
        <w:gridCol w:w="1153"/>
        <w:gridCol w:w="1153"/>
        <w:gridCol w:w="1153"/>
        <w:gridCol w:w="1158"/>
        <w:gridCol w:w="1148"/>
        <w:gridCol w:w="1153"/>
        <w:gridCol w:w="1153"/>
      </w:tblGrid>
      <w:tr w:rsidR="00727637" w14:paraId="3B8E08C0" w14:textId="77777777" w:rsidTr="003903F6">
        <w:trPr>
          <w:trHeight w:val="120"/>
        </w:trPr>
        <w:tc>
          <w:tcPr>
            <w:tcW w:w="15852" w:type="dxa"/>
            <w:gridSpan w:val="10"/>
            <w:tcBorders>
              <w:bottom w:val="nil"/>
            </w:tcBorders>
          </w:tcPr>
          <w:p w14:paraId="7EC736CB" w14:textId="56515E6D" w:rsidR="00727637" w:rsidRDefault="00727637" w:rsidP="003903F6">
            <w:pPr>
              <w:pStyle w:val="TableParagraph"/>
              <w:jc w:val="center"/>
              <w:rPr>
                <w:b/>
                <w:sz w:val="16"/>
              </w:rPr>
            </w:pPr>
            <w:r>
              <w:rPr>
                <w:noProof/>
              </w:rPr>
              <w:lastRenderedPageBreak/>
              <w:drawing>
                <wp:anchor distT="0" distB="0" distL="0" distR="0" simplePos="0" relativeHeight="251679744" behindDoc="1" locked="0" layoutInCell="1" allowOverlap="1" wp14:anchorId="0DA5CB5B" wp14:editId="4BE40AC9">
                  <wp:simplePos x="0" y="0"/>
                  <wp:positionH relativeFrom="page">
                    <wp:posOffset>63500</wp:posOffset>
                  </wp:positionH>
                  <wp:positionV relativeFrom="page">
                    <wp:posOffset>4445</wp:posOffset>
                  </wp:positionV>
                  <wp:extent cx="989965" cy="411480"/>
                  <wp:effectExtent l="0" t="0" r="635" b="7620"/>
                  <wp:wrapNone/>
                  <wp:docPr id="29"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jpeg"/>
                          <pic:cNvPicPr/>
                        </pic:nvPicPr>
                        <pic:blipFill>
                          <a:blip r:embed="rId37" cstate="print"/>
                          <a:stretch>
                            <a:fillRect/>
                          </a:stretch>
                        </pic:blipFill>
                        <pic:spPr>
                          <a:xfrm>
                            <a:off x="0" y="0"/>
                            <a:ext cx="989965" cy="411480"/>
                          </a:xfrm>
                          <a:prstGeom prst="rect">
                            <a:avLst/>
                          </a:prstGeom>
                        </pic:spPr>
                      </pic:pic>
                    </a:graphicData>
                  </a:graphic>
                </wp:anchor>
              </w:drawing>
            </w:r>
            <w:r>
              <w:rPr>
                <w:noProof/>
              </w:rPr>
              <w:drawing>
                <wp:anchor distT="0" distB="0" distL="0" distR="0" simplePos="0" relativeHeight="251680768" behindDoc="1" locked="0" layoutInCell="1" allowOverlap="1" wp14:anchorId="7062305A" wp14:editId="0E5786C1">
                  <wp:simplePos x="0" y="0"/>
                  <wp:positionH relativeFrom="page">
                    <wp:posOffset>8443595</wp:posOffset>
                  </wp:positionH>
                  <wp:positionV relativeFrom="page">
                    <wp:posOffset>132080</wp:posOffset>
                  </wp:positionV>
                  <wp:extent cx="581660" cy="271145"/>
                  <wp:effectExtent l="0" t="0" r="8890" b="0"/>
                  <wp:wrapNone/>
                  <wp:docPr id="3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jpeg"/>
                          <pic:cNvPicPr/>
                        </pic:nvPicPr>
                        <pic:blipFill>
                          <a:blip r:embed="rId38" cstate="print"/>
                          <a:stretch>
                            <a:fillRect/>
                          </a:stretch>
                        </pic:blipFill>
                        <pic:spPr>
                          <a:xfrm>
                            <a:off x="0" y="0"/>
                            <a:ext cx="581660" cy="271145"/>
                          </a:xfrm>
                          <a:prstGeom prst="rect">
                            <a:avLst/>
                          </a:prstGeom>
                        </pic:spPr>
                      </pic:pic>
                    </a:graphicData>
                  </a:graphic>
                </wp:anchor>
              </w:drawing>
            </w:r>
            <w:r>
              <w:rPr>
                <w:noProof/>
              </w:rPr>
              <w:drawing>
                <wp:anchor distT="0" distB="0" distL="0" distR="0" simplePos="0" relativeHeight="251681792" behindDoc="1" locked="0" layoutInCell="1" allowOverlap="1" wp14:anchorId="6A7F1F2A" wp14:editId="5F9DEDFE">
                  <wp:simplePos x="0" y="0"/>
                  <wp:positionH relativeFrom="page">
                    <wp:posOffset>9147175</wp:posOffset>
                  </wp:positionH>
                  <wp:positionV relativeFrom="page">
                    <wp:posOffset>88156</wp:posOffset>
                  </wp:positionV>
                  <wp:extent cx="762635" cy="311785"/>
                  <wp:effectExtent l="0" t="0" r="0" b="0"/>
                  <wp:wrapNone/>
                  <wp:docPr id="33" name="image5.png"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5.png"/>
                          <pic:cNvPicPr/>
                        </pic:nvPicPr>
                        <pic:blipFill>
                          <a:blip r:embed="rId44" cstate="print"/>
                          <a:stretch>
                            <a:fillRect/>
                          </a:stretch>
                        </pic:blipFill>
                        <pic:spPr>
                          <a:xfrm>
                            <a:off x="0" y="0"/>
                            <a:ext cx="762635" cy="311785"/>
                          </a:xfrm>
                          <a:prstGeom prst="rect">
                            <a:avLst/>
                          </a:prstGeom>
                        </pic:spPr>
                      </pic:pic>
                    </a:graphicData>
                  </a:graphic>
                </wp:anchor>
              </w:drawing>
            </w:r>
            <w:r>
              <w:rPr>
                <w:b/>
                <w:sz w:val="16"/>
              </w:rPr>
              <w:t>BANCO DO NORDESTE DO BRASIL S.A.</w:t>
            </w:r>
          </w:p>
        </w:tc>
      </w:tr>
      <w:tr w:rsidR="00727637" w14:paraId="3C9C054A" w14:textId="77777777" w:rsidTr="003903F6">
        <w:trPr>
          <w:trHeight w:val="128"/>
        </w:trPr>
        <w:tc>
          <w:tcPr>
            <w:tcW w:w="15852" w:type="dxa"/>
            <w:gridSpan w:val="10"/>
            <w:tcBorders>
              <w:top w:val="nil"/>
              <w:bottom w:val="nil"/>
            </w:tcBorders>
          </w:tcPr>
          <w:p w14:paraId="52F28318" w14:textId="77777777" w:rsidR="00727637" w:rsidRDefault="00727637" w:rsidP="003903F6">
            <w:pPr>
              <w:pStyle w:val="TableParagraph"/>
              <w:spacing w:before="1" w:line="107" w:lineRule="exact"/>
              <w:ind w:left="5551" w:right="5521"/>
              <w:jc w:val="center"/>
              <w:rPr>
                <w:b/>
                <w:sz w:val="10"/>
              </w:rPr>
            </w:pPr>
            <w:r>
              <w:rPr>
                <w:b/>
                <w:sz w:val="10"/>
              </w:rPr>
              <w:t>Demonstrações Financeiras Individuais</w:t>
            </w:r>
          </w:p>
        </w:tc>
      </w:tr>
      <w:tr w:rsidR="00727637" w14:paraId="7E6A0D61" w14:textId="77777777" w:rsidTr="003903F6">
        <w:trPr>
          <w:trHeight w:val="150"/>
        </w:trPr>
        <w:tc>
          <w:tcPr>
            <w:tcW w:w="15852" w:type="dxa"/>
            <w:gridSpan w:val="10"/>
            <w:tcBorders>
              <w:top w:val="nil"/>
              <w:bottom w:val="nil"/>
            </w:tcBorders>
          </w:tcPr>
          <w:p w14:paraId="4883ABFE" w14:textId="77777777" w:rsidR="00727637" w:rsidRDefault="00727637" w:rsidP="003903F6">
            <w:pPr>
              <w:pStyle w:val="TableParagraph"/>
              <w:spacing w:line="130" w:lineRule="exact"/>
              <w:ind w:left="5549" w:right="5522"/>
              <w:jc w:val="center"/>
              <w:rPr>
                <w:b/>
                <w:sz w:val="12"/>
              </w:rPr>
            </w:pPr>
            <w:r>
              <w:rPr>
                <w:b/>
                <w:sz w:val="12"/>
              </w:rPr>
              <w:t>DEMONSTRAÇÕES DAS MUTAÇÕES DO PATRIMÔNIO LÍQUIDO</w:t>
            </w:r>
          </w:p>
        </w:tc>
      </w:tr>
      <w:tr w:rsidR="00727637" w14:paraId="4B20B17C" w14:textId="77777777" w:rsidTr="003903F6">
        <w:trPr>
          <w:trHeight w:val="125"/>
        </w:trPr>
        <w:tc>
          <w:tcPr>
            <w:tcW w:w="15852" w:type="dxa"/>
            <w:gridSpan w:val="10"/>
            <w:tcBorders>
              <w:top w:val="nil"/>
              <w:bottom w:val="nil"/>
            </w:tcBorders>
          </w:tcPr>
          <w:p w14:paraId="459047D6" w14:textId="77777777" w:rsidR="00727637" w:rsidRDefault="00727637" w:rsidP="003903F6">
            <w:pPr>
              <w:pStyle w:val="TableParagraph"/>
              <w:spacing w:before="1" w:line="104" w:lineRule="exact"/>
              <w:ind w:left="5551" w:right="5522"/>
              <w:jc w:val="center"/>
              <w:rPr>
                <w:b/>
                <w:sz w:val="10"/>
              </w:rPr>
            </w:pPr>
            <w:r>
              <w:rPr>
                <w:b/>
                <w:sz w:val="10"/>
              </w:rPr>
              <w:t>Exercícios findos em 31 de Dezembro de 2021 e 2020 e Semestre findo em 31 de Dezembro de 2021</w:t>
            </w:r>
          </w:p>
        </w:tc>
      </w:tr>
      <w:tr w:rsidR="00727637" w14:paraId="50C6C84C" w14:textId="77777777" w:rsidTr="003903F6">
        <w:trPr>
          <w:trHeight w:val="119"/>
        </w:trPr>
        <w:tc>
          <w:tcPr>
            <w:tcW w:w="15852" w:type="dxa"/>
            <w:gridSpan w:val="10"/>
            <w:tcBorders>
              <w:top w:val="nil"/>
            </w:tcBorders>
          </w:tcPr>
          <w:p w14:paraId="4045CC98" w14:textId="77777777" w:rsidR="00727637" w:rsidRDefault="00727637" w:rsidP="003903F6">
            <w:pPr>
              <w:pStyle w:val="TableParagraph"/>
              <w:spacing w:line="100" w:lineRule="exact"/>
              <w:ind w:left="5549" w:right="5522"/>
              <w:jc w:val="center"/>
              <w:rPr>
                <w:sz w:val="10"/>
              </w:rPr>
            </w:pPr>
            <w:r>
              <w:rPr>
                <w:sz w:val="10"/>
              </w:rPr>
              <w:t>(Valores em R$ Mil)</w:t>
            </w:r>
          </w:p>
        </w:tc>
      </w:tr>
      <w:tr w:rsidR="00727637" w14:paraId="23B24B48" w14:textId="77777777" w:rsidTr="003903F6">
        <w:trPr>
          <w:trHeight w:val="565"/>
        </w:trPr>
        <w:tc>
          <w:tcPr>
            <w:tcW w:w="5475" w:type="dxa"/>
            <w:vMerge w:val="restart"/>
          </w:tcPr>
          <w:p w14:paraId="74FEE6B8" w14:textId="77777777" w:rsidR="00727637" w:rsidRDefault="00727637" w:rsidP="003903F6">
            <w:pPr>
              <w:pStyle w:val="TableParagraph"/>
              <w:rPr>
                <w:rFonts w:ascii="Times New Roman"/>
                <w:sz w:val="10"/>
              </w:rPr>
            </w:pPr>
          </w:p>
          <w:p w14:paraId="71E61C3F" w14:textId="77777777" w:rsidR="00727637" w:rsidRDefault="00727637" w:rsidP="003903F6">
            <w:pPr>
              <w:pStyle w:val="TableParagraph"/>
              <w:rPr>
                <w:rFonts w:ascii="Times New Roman"/>
                <w:sz w:val="10"/>
              </w:rPr>
            </w:pPr>
          </w:p>
          <w:p w14:paraId="23D6A363" w14:textId="77777777" w:rsidR="00727637" w:rsidRDefault="00727637" w:rsidP="003903F6">
            <w:pPr>
              <w:pStyle w:val="TableParagraph"/>
              <w:rPr>
                <w:rFonts w:ascii="Times New Roman"/>
                <w:sz w:val="10"/>
              </w:rPr>
            </w:pPr>
          </w:p>
          <w:p w14:paraId="7C46C23C" w14:textId="77777777" w:rsidR="00727637" w:rsidRDefault="00727637" w:rsidP="003903F6">
            <w:pPr>
              <w:pStyle w:val="TableParagraph"/>
              <w:rPr>
                <w:rFonts w:ascii="Times New Roman"/>
                <w:sz w:val="10"/>
              </w:rPr>
            </w:pPr>
          </w:p>
          <w:p w14:paraId="41967D9E" w14:textId="77777777" w:rsidR="00727637" w:rsidRDefault="00727637" w:rsidP="003903F6">
            <w:pPr>
              <w:pStyle w:val="TableParagraph"/>
              <w:spacing w:before="75"/>
              <w:ind w:left="2395" w:right="2375"/>
              <w:jc w:val="center"/>
              <w:rPr>
                <w:b/>
                <w:sz w:val="10"/>
              </w:rPr>
            </w:pPr>
            <w:r>
              <w:rPr>
                <w:b/>
                <w:sz w:val="10"/>
              </w:rPr>
              <w:t>E V E N T O S</w:t>
            </w:r>
          </w:p>
        </w:tc>
        <w:tc>
          <w:tcPr>
            <w:tcW w:w="1158" w:type="dxa"/>
            <w:vMerge w:val="restart"/>
          </w:tcPr>
          <w:p w14:paraId="455E001F" w14:textId="77777777" w:rsidR="00727637" w:rsidRDefault="00727637" w:rsidP="003903F6">
            <w:pPr>
              <w:pStyle w:val="TableParagraph"/>
              <w:rPr>
                <w:rFonts w:ascii="Times New Roman"/>
                <w:sz w:val="10"/>
              </w:rPr>
            </w:pPr>
          </w:p>
          <w:p w14:paraId="42378A6A" w14:textId="77777777" w:rsidR="00727637" w:rsidRDefault="00727637" w:rsidP="003903F6">
            <w:pPr>
              <w:pStyle w:val="TableParagraph"/>
              <w:rPr>
                <w:rFonts w:ascii="Times New Roman"/>
                <w:sz w:val="10"/>
              </w:rPr>
            </w:pPr>
          </w:p>
          <w:p w14:paraId="67C5E696" w14:textId="77777777" w:rsidR="00727637" w:rsidRDefault="00727637" w:rsidP="003903F6">
            <w:pPr>
              <w:pStyle w:val="TableParagraph"/>
              <w:rPr>
                <w:rFonts w:ascii="Times New Roman"/>
                <w:sz w:val="10"/>
              </w:rPr>
            </w:pPr>
          </w:p>
          <w:p w14:paraId="2E2BFFC8" w14:textId="77777777" w:rsidR="00727637" w:rsidRDefault="00727637" w:rsidP="003903F6">
            <w:pPr>
              <w:pStyle w:val="TableParagraph"/>
              <w:rPr>
                <w:rFonts w:ascii="Times New Roman"/>
                <w:sz w:val="10"/>
              </w:rPr>
            </w:pPr>
          </w:p>
          <w:p w14:paraId="690055B9" w14:textId="77777777" w:rsidR="00727637" w:rsidRDefault="00727637" w:rsidP="003903F6">
            <w:pPr>
              <w:pStyle w:val="TableParagraph"/>
              <w:spacing w:before="75"/>
              <w:ind w:left="170"/>
              <w:rPr>
                <w:b/>
                <w:sz w:val="10"/>
              </w:rPr>
            </w:pPr>
            <w:r>
              <w:rPr>
                <w:b/>
                <w:sz w:val="10"/>
              </w:rPr>
              <w:t>CAPITAL SOCIAL</w:t>
            </w:r>
          </w:p>
        </w:tc>
        <w:tc>
          <w:tcPr>
            <w:tcW w:w="1148" w:type="dxa"/>
          </w:tcPr>
          <w:p w14:paraId="4CE591A4" w14:textId="77777777" w:rsidR="00727637" w:rsidRDefault="00727637" w:rsidP="003903F6">
            <w:pPr>
              <w:pStyle w:val="TableParagraph"/>
              <w:spacing w:before="1"/>
              <w:rPr>
                <w:rFonts w:ascii="Times New Roman"/>
                <w:sz w:val="13"/>
              </w:rPr>
            </w:pPr>
          </w:p>
          <w:p w14:paraId="1E112EF3" w14:textId="77777777" w:rsidR="00727637" w:rsidRDefault="00727637" w:rsidP="003903F6">
            <w:pPr>
              <w:pStyle w:val="TableParagraph"/>
              <w:spacing w:before="1" w:line="271" w:lineRule="auto"/>
              <w:ind w:left="207" w:right="165" w:firstLine="19"/>
              <w:rPr>
                <w:b/>
                <w:sz w:val="10"/>
              </w:rPr>
            </w:pPr>
            <w:r>
              <w:rPr>
                <w:b/>
                <w:sz w:val="10"/>
              </w:rPr>
              <w:t>RESERVAS DE REAVALIAÇÃO</w:t>
            </w:r>
          </w:p>
        </w:tc>
        <w:tc>
          <w:tcPr>
            <w:tcW w:w="4617" w:type="dxa"/>
            <w:gridSpan w:val="4"/>
          </w:tcPr>
          <w:p w14:paraId="1442E91C" w14:textId="77777777" w:rsidR="00727637" w:rsidRDefault="00727637" w:rsidP="003903F6">
            <w:pPr>
              <w:pStyle w:val="TableParagraph"/>
              <w:rPr>
                <w:rFonts w:ascii="Times New Roman"/>
                <w:sz w:val="10"/>
              </w:rPr>
            </w:pPr>
          </w:p>
          <w:p w14:paraId="65F59FED" w14:textId="77777777" w:rsidR="00727637" w:rsidRDefault="00727637" w:rsidP="003903F6">
            <w:pPr>
              <w:pStyle w:val="TableParagraph"/>
              <w:spacing w:before="9"/>
              <w:rPr>
                <w:rFonts w:ascii="Times New Roman"/>
                <w:sz w:val="8"/>
              </w:rPr>
            </w:pPr>
          </w:p>
          <w:p w14:paraId="1B052F40" w14:textId="77777777" w:rsidR="00727637" w:rsidRDefault="00727637" w:rsidP="003903F6">
            <w:pPr>
              <w:pStyle w:val="TableParagraph"/>
              <w:ind w:left="1715" w:right="1675"/>
              <w:jc w:val="center"/>
              <w:rPr>
                <w:b/>
                <w:sz w:val="10"/>
              </w:rPr>
            </w:pPr>
            <w:r>
              <w:rPr>
                <w:b/>
                <w:sz w:val="10"/>
              </w:rPr>
              <w:t>RESERVAS DE LUCROS</w:t>
            </w:r>
          </w:p>
        </w:tc>
        <w:tc>
          <w:tcPr>
            <w:tcW w:w="1148" w:type="dxa"/>
            <w:vMerge w:val="restart"/>
          </w:tcPr>
          <w:p w14:paraId="30F27029" w14:textId="77777777" w:rsidR="00727637" w:rsidRDefault="00727637" w:rsidP="003903F6">
            <w:pPr>
              <w:pStyle w:val="TableParagraph"/>
              <w:rPr>
                <w:rFonts w:ascii="Times New Roman"/>
                <w:sz w:val="10"/>
              </w:rPr>
            </w:pPr>
          </w:p>
          <w:p w14:paraId="5FC59A6D" w14:textId="77777777" w:rsidR="00727637" w:rsidRDefault="00727637" w:rsidP="003903F6">
            <w:pPr>
              <w:pStyle w:val="TableParagraph"/>
              <w:rPr>
                <w:rFonts w:ascii="Times New Roman"/>
                <w:sz w:val="10"/>
              </w:rPr>
            </w:pPr>
          </w:p>
          <w:p w14:paraId="3AC23704" w14:textId="77777777" w:rsidR="00727637" w:rsidRDefault="00727637" w:rsidP="003903F6">
            <w:pPr>
              <w:pStyle w:val="TableParagraph"/>
              <w:rPr>
                <w:rFonts w:ascii="Times New Roman"/>
                <w:sz w:val="10"/>
              </w:rPr>
            </w:pPr>
          </w:p>
          <w:p w14:paraId="47C5721D" w14:textId="77777777" w:rsidR="00727637" w:rsidRDefault="00727637" w:rsidP="003903F6">
            <w:pPr>
              <w:pStyle w:val="TableParagraph"/>
              <w:spacing w:before="61" w:line="271" w:lineRule="auto"/>
              <w:ind w:left="182" w:right="171" w:firstLine="31"/>
              <w:jc w:val="center"/>
              <w:rPr>
                <w:b/>
                <w:sz w:val="10"/>
              </w:rPr>
            </w:pPr>
            <w:r>
              <w:rPr>
                <w:b/>
                <w:sz w:val="10"/>
              </w:rPr>
              <w:t>OUTROS RESULTADOS ABRANGENTES</w:t>
            </w:r>
          </w:p>
        </w:tc>
        <w:tc>
          <w:tcPr>
            <w:tcW w:w="1153" w:type="dxa"/>
            <w:vMerge w:val="restart"/>
          </w:tcPr>
          <w:p w14:paraId="7CB79E52" w14:textId="77777777" w:rsidR="00727637" w:rsidRDefault="00727637" w:rsidP="003903F6">
            <w:pPr>
              <w:pStyle w:val="TableParagraph"/>
              <w:rPr>
                <w:rFonts w:ascii="Times New Roman"/>
                <w:sz w:val="10"/>
              </w:rPr>
            </w:pPr>
          </w:p>
          <w:p w14:paraId="2B419D30" w14:textId="77777777" w:rsidR="00727637" w:rsidRDefault="00727637" w:rsidP="003903F6">
            <w:pPr>
              <w:pStyle w:val="TableParagraph"/>
              <w:rPr>
                <w:rFonts w:ascii="Times New Roman"/>
                <w:sz w:val="10"/>
              </w:rPr>
            </w:pPr>
          </w:p>
          <w:p w14:paraId="0F37F569" w14:textId="77777777" w:rsidR="00727637" w:rsidRDefault="00727637" w:rsidP="003903F6">
            <w:pPr>
              <w:pStyle w:val="TableParagraph"/>
              <w:rPr>
                <w:rFonts w:ascii="Times New Roman"/>
                <w:sz w:val="10"/>
              </w:rPr>
            </w:pPr>
          </w:p>
          <w:p w14:paraId="70CE6EBF" w14:textId="77777777" w:rsidR="00727637" w:rsidRDefault="00727637" w:rsidP="003903F6">
            <w:pPr>
              <w:pStyle w:val="TableParagraph"/>
              <w:spacing w:before="61" w:line="271" w:lineRule="auto"/>
              <w:ind w:left="212" w:right="198" w:firstLine="29"/>
              <w:jc w:val="center"/>
              <w:rPr>
                <w:b/>
                <w:sz w:val="10"/>
              </w:rPr>
            </w:pPr>
            <w:r>
              <w:rPr>
                <w:b/>
                <w:sz w:val="10"/>
              </w:rPr>
              <w:t>LUCROS OU PREJUÍZOS ACUMULADOS</w:t>
            </w:r>
          </w:p>
        </w:tc>
        <w:tc>
          <w:tcPr>
            <w:tcW w:w="1153" w:type="dxa"/>
            <w:vMerge w:val="restart"/>
          </w:tcPr>
          <w:p w14:paraId="3A7B78AB" w14:textId="77777777" w:rsidR="00727637" w:rsidRDefault="00727637" w:rsidP="003903F6">
            <w:pPr>
              <w:pStyle w:val="TableParagraph"/>
              <w:rPr>
                <w:rFonts w:ascii="Times New Roman"/>
                <w:sz w:val="10"/>
              </w:rPr>
            </w:pPr>
          </w:p>
          <w:p w14:paraId="2DD10586" w14:textId="77777777" w:rsidR="00727637" w:rsidRDefault="00727637" w:rsidP="003903F6">
            <w:pPr>
              <w:pStyle w:val="TableParagraph"/>
              <w:rPr>
                <w:rFonts w:ascii="Times New Roman"/>
                <w:sz w:val="10"/>
              </w:rPr>
            </w:pPr>
          </w:p>
          <w:p w14:paraId="46CDB182" w14:textId="77777777" w:rsidR="00727637" w:rsidRDefault="00727637" w:rsidP="003903F6">
            <w:pPr>
              <w:pStyle w:val="TableParagraph"/>
              <w:rPr>
                <w:rFonts w:ascii="Times New Roman"/>
                <w:sz w:val="10"/>
              </w:rPr>
            </w:pPr>
          </w:p>
          <w:p w14:paraId="5C1F9B2C" w14:textId="77777777" w:rsidR="00727637" w:rsidRDefault="00727637" w:rsidP="003903F6">
            <w:pPr>
              <w:pStyle w:val="TableParagraph"/>
              <w:rPr>
                <w:rFonts w:ascii="Times New Roman"/>
                <w:sz w:val="10"/>
              </w:rPr>
            </w:pPr>
          </w:p>
          <w:p w14:paraId="4390C3BF" w14:textId="77777777" w:rsidR="00727637" w:rsidRDefault="00727637" w:rsidP="003903F6">
            <w:pPr>
              <w:pStyle w:val="TableParagraph"/>
              <w:spacing w:before="75"/>
              <w:ind w:left="358"/>
              <w:rPr>
                <w:b/>
                <w:sz w:val="10"/>
              </w:rPr>
            </w:pPr>
            <w:r>
              <w:rPr>
                <w:b/>
                <w:sz w:val="10"/>
              </w:rPr>
              <w:t>T O T A L</w:t>
            </w:r>
          </w:p>
        </w:tc>
      </w:tr>
      <w:tr w:rsidR="00727637" w14:paraId="43A114E2" w14:textId="77777777" w:rsidTr="003903F6">
        <w:trPr>
          <w:trHeight w:val="618"/>
        </w:trPr>
        <w:tc>
          <w:tcPr>
            <w:tcW w:w="5475" w:type="dxa"/>
            <w:vMerge/>
            <w:tcBorders>
              <w:top w:val="nil"/>
            </w:tcBorders>
          </w:tcPr>
          <w:p w14:paraId="09FEDB48" w14:textId="77777777" w:rsidR="00727637" w:rsidRDefault="00727637" w:rsidP="003903F6">
            <w:pPr>
              <w:rPr>
                <w:sz w:val="2"/>
                <w:szCs w:val="2"/>
              </w:rPr>
            </w:pPr>
          </w:p>
        </w:tc>
        <w:tc>
          <w:tcPr>
            <w:tcW w:w="1158" w:type="dxa"/>
            <w:vMerge/>
            <w:tcBorders>
              <w:top w:val="nil"/>
            </w:tcBorders>
          </w:tcPr>
          <w:p w14:paraId="112F0FA2" w14:textId="77777777" w:rsidR="00727637" w:rsidRDefault="00727637" w:rsidP="003903F6">
            <w:pPr>
              <w:rPr>
                <w:sz w:val="2"/>
                <w:szCs w:val="2"/>
              </w:rPr>
            </w:pPr>
          </w:p>
        </w:tc>
        <w:tc>
          <w:tcPr>
            <w:tcW w:w="1148" w:type="dxa"/>
          </w:tcPr>
          <w:p w14:paraId="55776F59" w14:textId="77777777" w:rsidR="00727637" w:rsidRDefault="00727637" w:rsidP="003903F6">
            <w:pPr>
              <w:pStyle w:val="TableParagraph"/>
              <w:rPr>
                <w:rFonts w:ascii="Times New Roman"/>
                <w:sz w:val="10"/>
              </w:rPr>
            </w:pPr>
          </w:p>
          <w:p w14:paraId="61F79DB2" w14:textId="77777777" w:rsidR="00727637" w:rsidRDefault="00727637" w:rsidP="003903F6">
            <w:pPr>
              <w:pStyle w:val="TableParagraph"/>
              <w:spacing w:before="1"/>
              <w:rPr>
                <w:rFonts w:ascii="Times New Roman"/>
                <w:sz w:val="11"/>
              </w:rPr>
            </w:pPr>
          </w:p>
          <w:p w14:paraId="736992DF" w14:textId="77777777" w:rsidR="00727637" w:rsidRDefault="00727637" w:rsidP="003903F6">
            <w:pPr>
              <w:pStyle w:val="TableParagraph"/>
              <w:ind w:right="71"/>
              <w:jc w:val="right"/>
              <w:rPr>
                <w:b/>
                <w:sz w:val="10"/>
              </w:rPr>
            </w:pPr>
            <w:r>
              <w:rPr>
                <w:b/>
                <w:sz w:val="10"/>
              </w:rPr>
              <w:t>ATIVOS PRÓPRIOS</w:t>
            </w:r>
          </w:p>
        </w:tc>
        <w:tc>
          <w:tcPr>
            <w:tcW w:w="1153" w:type="dxa"/>
          </w:tcPr>
          <w:p w14:paraId="343473B7" w14:textId="77777777" w:rsidR="00727637" w:rsidRDefault="00727637" w:rsidP="003903F6">
            <w:pPr>
              <w:pStyle w:val="TableParagraph"/>
              <w:rPr>
                <w:rFonts w:ascii="Times New Roman"/>
                <w:sz w:val="10"/>
              </w:rPr>
            </w:pPr>
          </w:p>
          <w:p w14:paraId="5B481350" w14:textId="77777777" w:rsidR="00727637" w:rsidRDefault="00727637" w:rsidP="003903F6">
            <w:pPr>
              <w:pStyle w:val="TableParagraph"/>
              <w:spacing w:before="1"/>
              <w:rPr>
                <w:rFonts w:ascii="Times New Roman"/>
                <w:sz w:val="11"/>
              </w:rPr>
            </w:pPr>
          </w:p>
          <w:p w14:paraId="7719CA1D" w14:textId="77777777" w:rsidR="00727637" w:rsidRDefault="00727637" w:rsidP="003903F6">
            <w:pPr>
              <w:pStyle w:val="TableParagraph"/>
              <w:ind w:left="420"/>
              <w:rPr>
                <w:b/>
                <w:sz w:val="10"/>
              </w:rPr>
            </w:pPr>
            <w:r>
              <w:rPr>
                <w:b/>
                <w:sz w:val="10"/>
              </w:rPr>
              <w:t>LEGAL</w:t>
            </w:r>
          </w:p>
        </w:tc>
        <w:tc>
          <w:tcPr>
            <w:tcW w:w="1153" w:type="dxa"/>
          </w:tcPr>
          <w:p w14:paraId="336BA383" w14:textId="77777777" w:rsidR="00727637" w:rsidRDefault="00727637" w:rsidP="003903F6">
            <w:pPr>
              <w:pStyle w:val="TableParagraph"/>
              <w:spacing w:before="9"/>
              <w:rPr>
                <w:rFonts w:ascii="Times New Roman"/>
                <w:sz w:val="9"/>
              </w:rPr>
            </w:pPr>
          </w:p>
          <w:p w14:paraId="436C9E80" w14:textId="77777777" w:rsidR="00727637" w:rsidRDefault="00727637" w:rsidP="003903F6">
            <w:pPr>
              <w:pStyle w:val="TableParagraph"/>
              <w:spacing w:line="271" w:lineRule="auto"/>
              <w:ind w:left="194" w:right="144"/>
              <w:jc w:val="center"/>
              <w:rPr>
                <w:b/>
                <w:sz w:val="10"/>
              </w:rPr>
            </w:pPr>
            <w:r>
              <w:rPr>
                <w:b/>
                <w:sz w:val="10"/>
              </w:rPr>
              <w:t>RESERVA PARA MARGEM OPERACIONAL</w:t>
            </w:r>
          </w:p>
        </w:tc>
        <w:tc>
          <w:tcPr>
            <w:tcW w:w="1153" w:type="dxa"/>
          </w:tcPr>
          <w:p w14:paraId="39095A09" w14:textId="77777777" w:rsidR="00727637" w:rsidRDefault="00727637" w:rsidP="003903F6">
            <w:pPr>
              <w:pStyle w:val="TableParagraph"/>
              <w:spacing w:before="48" w:line="271" w:lineRule="auto"/>
              <w:ind w:left="75" w:right="59" w:firstLine="31"/>
              <w:jc w:val="center"/>
              <w:rPr>
                <w:b/>
                <w:sz w:val="10"/>
              </w:rPr>
            </w:pPr>
            <w:r>
              <w:rPr>
                <w:b/>
                <w:sz w:val="10"/>
              </w:rPr>
              <w:t>RESERVA PARA EQUALIZAÇÃO DE DIVIDENDOS COMPLEMENTARES</w:t>
            </w:r>
          </w:p>
        </w:tc>
        <w:tc>
          <w:tcPr>
            <w:tcW w:w="1158" w:type="dxa"/>
          </w:tcPr>
          <w:p w14:paraId="36CFD453" w14:textId="77777777" w:rsidR="00727637" w:rsidRDefault="00727637" w:rsidP="003903F6">
            <w:pPr>
              <w:pStyle w:val="TableParagraph"/>
              <w:rPr>
                <w:rFonts w:ascii="Times New Roman"/>
                <w:sz w:val="10"/>
              </w:rPr>
            </w:pPr>
          </w:p>
          <w:p w14:paraId="5E1151D0" w14:textId="77777777" w:rsidR="00727637" w:rsidRDefault="00727637" w:rsidP="003903F6">
            <w:pPr>
              <w:pStyle w:val="TableParagraph"/>
              <w:spacing w:before="63" w:line="271" w:lineRule="auto"/>
              <w:ind w:left="29" w:right="5" w:firstLine="286"/>
              <w:rPr>
                <w:b/>
                <w:sz w:val="10"/>
              </w:rPr>
            </w:pPr>
            <w:r>
              <w:rPr>
                <w:b/>
                <w:sz w:val="10"/>
              </w:rPr>
              <w:t>RESERVAS ESPECIAIS DE LUCRO</w:t>
            </w:r>
          </w:p>
        </w:tc>
        <w:tc>
          <w:tcPr>
            <w:tcW w:w="1148" w:type="dxa"/>
            <w:vMerge/>
            <w:tcBorders>
              <w:top w:val="nil"/>
            </w:tcBorders>
          </w:tcPr>
          <w:p w14:paraId="597C7459" w14:textId="77777777" w:rsidR="00727637" w:rsidRDefault="00727637" w:rsidP="003903F6">
            <w:pPr>
              <w:rPr>
                <w:sz w:val="2"/>
                <w:szCs w:val="2"/>
              </w:rPr>
            </w:pPr>
          </w:p>
        </w:tc>
        <w:tc>
          <w:tcPr>
            <w:tcW w:w="1153" w:type="dxa"/>
            <w:vMerge/>
            <w:tcBorders>
              <w:top w:val="nil"/>
            </w:tcBorders>
          </w:tcPr>
          <w:p w14:paraId="168867BB" w14:textId="77777777" w:rsidR="00727637" w:rsidRDefault="00727637" w:rsidP="003903F6">
            <w:pPr>
              <w:rPr>
                <w:sz w:val="2"/>
                <w:szCs w:val="2"/>
              </w:rPr>
            </w:pPr>
          </w:p>
        </w:tc>
        <w:tc>
          <w:tcPr>
            <w:tcW w:w="1153" w:type="dxa"/>
            <w:vMerge/>
            <w:tcBorders>
              <w:top w:val="nil"/>
            </w:tcBorders>
          </w:tcPr>
          <w:p w14:paraId="0A002BE8" w14:textId="77777777" w:rsidR="00727637" w:rsidRDefault="00727637" w:rsidP="003903F6">
            <w:pPr>
              <w:rPr>
                <w:sz w:val="2"/>
                <w:szCs w:val="2"/>
              </w:rPr>
            </w:pPr>
          </w:p>
        </w:tc>
      </w:tr>
      <w:tr w:rsidR="00727637" w14:paraId="36483275" w14:textId="77777777" w:rsidTr="003903F6">
        <w:trPr>
          <w:trHeight w:val="145"/>
        </w:trPr>
        <w:tc>
          <w:tcPr>
            <w:tcW w:w="5475" w:type="dxa"/>
          </w:tcPr>
          <w:p w14:paraId="15AB0562" w14:textId="77777777" w:rsidR="00727637" w:rsidRDefault="00727637" w:rsidP="003903F6">
            <w:pPr>
              <w:pStyle w:val="TableParagraph"/>
              <w:spacing w:before="24" w:line="101" w:lineRule="exact"/>
              <w:ind w:left="52"/>
              <w:rPr>
                <w:b/>
                <w:sz w:val="10"/>
              </w:rPr>
            </w:pPr>
            <w:r>
              <w:rPr>
                <w:b/>
                <w:sz w:val="10"/>
              </w:rPr>
              <w:t>SALDOS EM 31.12.2019</w:t>
            </w:r>
          </w:p>
        </w:tc>
        <w:tc>
          <w:tcPr>
            <w:tcW w:w="1158" w:type="dxa"/>
          </w:tcPr>
          <w:p w14:paraId="5CFA4DED" w14:textId="77777777" w:rsidR="00727637" w:rsidRDefault="00727637" w:rsidP="003903F6">
            <w:pPr>
              <w:pStyle w:val="TableParagraph"/>
              <w:spacing w:before="24" w:line="101" w:lineRule="exact"/>
              <w:ind w:right="40"/>
              <w:jc w:val="right"/>
              <w:rPr>
                <w:b/>
                <w:sz w:val="10"/>
              </w:rPr>
            </w:pPr>
            <w:r>
              <w:rPr>
                <w:b/>
                <w:sz w:val="10"/>
              </w:rPr>
              <w:t>3.813.000</w:t>
            </w:r>
          </w:p>
        </w:tc>
        <w:tc>
          <w:tcPr>
            <w:tcW w:w="1148" w:type="dxa"/>
          </w:tcPr>
          <w:p w14:paraId="098C6853" w14:textId="77777777" w:rsidR="00727637" w:rsidRDefault="00727637" w:rsidP="003903F6">
            <w:pPr>
              <w:pStyle w:val="TableParagraph"/>
              <w:spacing w:before="24" w:line="101" w:lineRule="exact"/>
              <w:ind w:right="36"/>
              <w:jc w:val="right"/>
              <w:rPr>
                <w:b/>
                <w:sz w:val="10"/>
              </w:rPr>
            </w:pPr>
            <w:r>
              <w:rPr>
                <w:b/>
                <w:sz w:val="10"/>
              </w:rPr>
              <w:t>13.726</w:t>
            </w:r>
          </w:p>
        </w:tc>
        <w:tc>
          <w:tcPr>
            <w:tcW w:w="1153" w:type="dxa"/>
          </w:tcPr>
          <w:p w14:paraId="6A8AE8DA" w14:textId="77777777" w:rsidR="00727637" w:rsidRDefault="00727637" w:rsidP="003903F6">
            <w:pPr>
              <w:pStyle w:val="TableParagraph"/>
              <w:spacing w:before="24" w:line="101" w:lineRule="exact"/>
              <w:ind w:right="37"/>
              <w:jc w:val="right"/>
              <w:rPr>
                <w:b/>
                <w:sz w:val="10"/>
              </w:rPr>
            </w:pPr>
            <w:r>
              <w:rPr>
                <w:b/>
                <w:sz w:val="10"/>
              </w:rPr>
              <w:t>394.525</w:t>
            </w:r>
          </w:p>
        </w:tc>
        <w:tc>
          <w:tcPr>
            <w:tcW w:w="1153" w:type="dxa"/>
          </w:tcPr>
          <w:p w14:paraId="6E13F5F1" w14:textId="77777777" w:rsidR="00727637" w:rsidRDefault="00727637" w:rsidP="003903F6">
            <w:pPr>
              <w:pStyle w:val="TableParagraph"/>
              <w:spacing w:before="24" w:line="101" w:lineRule="exact"/>
              <w:ind w:right="38"/>
              <w:jc w:val="right"/>
              <w:rPr>
                <w:b/>
                <w:sz w:val="10"/>
              </w:rPr>
            </w:pPr>
            <w:r>
              <w:rPr>
                <w:b/>
                <w:sz w:val="10"/>
              </w:rPr>
              <w:t>1.494.389</w:t>
            </w:r>
          </w:p>
        </w:tc>
        <w:tc>
          <w:tcPr>
            <w:tcW w:w="1153" w:type="dxa"/>
          </w:tcPr>
          <w:p w14:paraId="0ECF1D55" w14:textId="77777777" w:rsidR="00727637" w:rsidRDefault="00727637" w:rsidP="003903F6">
            <w:pPr>
              <w:pStyle w:val="TableParagraph"/>
              <w:spacing w:before="24" w:line="101" w:lineRule="exact"/>
              <w:ind w:right="39"/>
              <w:jc w:val="right"/>
              <w:rPr>
                <w:b/>
                <w:sz w:val="10"/>
              </w:rPr>
            </w:pPr>
            <w:r>
              <w:rPr>
                <w:b/>
                <w:sz w:val="10"/>
              </w:rPr>
              <w:t>762.600</w:t>
            </w:r>
          </w:p>
        </w:tc>
        <w:tc>
          <w:tcPr>
            <w:tcW w:w="1158" w:type="dxa"/>
          </w:tcPr>
          <w:p w14:paraId="3AA5063E" w14:textId="77777777" w:rsidR="00727637" w:rsidRDefault="00727637" w:rsidP="003903F6">
            <w:pPr>
              <w:pStyle w:val="TableParagraph"/>
              <w:spacing w:before="24" w:line="101" w:lineRule="exact"/>
              <w:ind w:right="156"/>
              <w:jc w:val="right"/>
              <w:rPr>
                <w:b/>
                <w:sz w:val="10"/>
              </w:rPr>
            </w:pPr>
            <w:r>
              <w:rPr>
                <w:b/>
                <w:sz w:val="10"/>
              </w:rPr>
              <w:t>-</w:t>
            </w:r>
          </w:p>
        </w:tc>
        <w:tc>
          <w:tcPr>
            <w:tcW w:w="1148" w:type="dxa"/>
          </w:tcPr>
          <w:p w14:paraId="67ED537C" w14:textId="77777777" w:rsidR="00727637" w:rsidRDefault="00727637" w:rsidP="003903F6">
            <w:pPr>
              <w:pStyle w:val="TableParagraph"/>
              <w:spacing w:before="24" w:line="101" w:lineRule="exact"/>
              <w:ind w:right="7"/>
              <w:jc w:val="right"/>
              <w:rPr>
                <w:b/>
                <w:sz w:val="10"/>
              </w:rPr>
            </w:pPr>
            <w:r>
              <w:rPr>
                <w:b/>
                <w:sz w:val="10"/>
              </w:rPr>
              <w:t>(1.050.835)</w:t>
            </w:r>
          </w:p>
        </w:tc>
        <w:tc>
          <w:tcPr>
            <w:tcW w:w="1153" w:type="dxa"/>
          </w:tcPr>
          <w:p w14:paraId="16A8A985" w14:textId="77777777" w:rsidR="00727637" w:rsidRDefault="00727637" w:rsidP="003903F6">
            <w:pPr>
              <w:pStyle w:val="TableParagraph"/>
              <w:spacing w:before="24" w:line="101" w:lineRule="exact"/>
              <w:ind w:right="152"/>
              <w:jc w:val="right"/>
              <w:rPr>
                <w:b/>
                <w:sz w:val="10"/>
              </w:rPr>
            </w:pPr>
            <w:r>
              <w:rPr>
                <w:b/>
                <w:sz w:val="10"/>
              </w:rPr>
              <w:t>-</w:t>
            </w:r>
          </w:p>
        </w:tc>
        <w:tc>
          <w:tcPr>
            <w:tcW w:w="1153" w:type="dxa"/>
          </w:tcPr>
          <w:p w14:paraId="5F7C1540" w14:textId="77777777" w:rsidR="00727637" w:rsidRDefault="00727637" w:rsidP="003903F6">
            <w:pPr>
              <w:pStyle w:val="TableParagraph"/>
              <w:spacing w:before="24" w:line="101" w:lineRule="exact"/>
              <w:ind w:right="42"/>
              <w:jc w:val="right"/>
              <w:rPr>
                <w:b/>
                <w:sz w:val="10"/>
              </w:rPr>
            </w:pPr>
            <w:r>
              <w:rPr>
                <w:b/>
                <w:sz w:val="10"/>
              </w:rPr>
              <w:t>5.427.405</w:t>
            </w:r>
          </w:p>
        </w:tc>
      </w:tr>
      <w:tr w:rsidR="00727637" w14:paraId="7F2C2CF4" w14:textId="77777777" w:rsidTr="003903F6">
        <w:trPr>
          <w:trHeight w:val="233"/>
        </w:trPr>
        <w:tc>
          <w:tcPr>
            <w:tcW w:w="5475" w:type="dxa"/>
            <w:tcBorders>
              <w:bottom w:val="nil"/>
            </w:tcBorders>
          </w:tcPr>
          <w:p w14:paraId="0AC49629" w14:textId="77777777" w:rsidR="00727637" w:rsidRDefault="00727637" w:rsidP="003903F6">
            <w:pPr>
              <w:pStyle w:val="TableParagraph"/>
              <w:spacing w:before="2"/>
              <w:rPr>
                <w:rFonts w:ascii="Times New Roman"/>
                <w:sz w:val="10"/>
              </w:rPr>
            </w:pPr>
          </w:p>
          <w:p w14:paraId="32C16CB3" w14:textId="77777777" w:rsidR="00727637" w:rsidRDefault="00727637" w:rsidP="003903F6">
            <w:pPr>
              <w:pStyle w:val="TableParagraph"/>
              <w:spacing w:before="1" w:line="95" w:lineRule="exact"/>
              <w:ind w:left="52"/>
              <w:rPr>
                <w:b/>
                <w:sz w:val="10"/>
              </w:rPr>
            </w:pPr>
            <w:r>
              <w:rPr>
                <w:b/>
                <w:sz w:val="10"/>
              </w:rPr>
              <w:t>AJUSTES DE EXERCÍCIOS ANTERIORES</w:t>
            </w:r>
          </w:p>
        </w:tc>
        <w:tc>
          <w:tcPr>
            <w:tcW w:w="1158" w:type="dxa"/>
            <w:vMerge w:val="restart"/>
          </w:tcPr>
          <w:p w14:paraId="4173E5A5" w14:textId="77777777" w:rsidR="00727637" w:rsidRDefault="00727637" w:rsidP="003903F6">
            <w:pPr>
              <w:pStyle w:val="TableParagraph"/>
              <w:rPr>
                <w:rFonts w:ascii="Times New Roman"/>
                <w:sz w:val="10"/>
              </w:rPr>
            </w:pPr>
          </w:p>
          <w:p w14:paraId="163DC3E2" w14:textId="77777777" w:rsidR="00727637" w:rsidRDefault="00727637" w:rsidP="003903F6">
            <w:pPr>
              <w:pStyle w:val="TableParagraph"/>
              <w:rPr>
                <w:rFonts w:ascii="Times New Roman"/>
                <w:sz w:val="10"/>
              </w:rPr>
            </w:pPr>
          </w:p>
          <w:p w14:paraId="5A907FE1" w14:textId="77777777" w:rsidR="00727637" w:rsidRDefault="00727637" w:rsidP="003903F6">
            <w:pPr>
              <w:pStyle w:val="TableParagraph"/>
              <w:rPr>
                <w:rFonts w:ascii="Times New Roman"/>
                <w:sz w:val="10"/>
              </w:rPr>
            </w:pPr>
          </w:p>
          <w:p w14:paraId="7486BF37" w14:textId="77777777" w:rsidR="00727637" w:rsidRDefault="00727637" w:rsidP="003903F6">
            <w:pPr>
              <w:pStyle w:val="TableParagraph"/>
              <w:rPr>
                <w:rFonts w:ascii="Times New Roman"/>
                <w:sz w:val="10"/>
              </w:rPr>
            </w:pPr>
          </w:p>
          <w:p w14:paraId="70629112" w14:textId="77777777" w:rsidR="00727637" w:rsidRDefault="00727637" w:rsidP="003903F6">
            <w:pPr>
              <w:pStyle w:val="TableParagraph"/>
              <w:rPr>
                <w:rFonts w:ascii="Times New Roman"/>
                <w:sz w:val="10"/>
              </w:rPr>
            </w:pPr>
          </w:p>
          <w:p w14:paraId="1064558E" w14:textId="77777777" w:rsidR="00727637" w:rsidRDefault="00727637" w:rsidP="003903F6">
            <w:pPr>
              <w:pStyle w:val="TableParagraph"/>
              <w:rPr>
                <w:rFonts w:ascii="Times New Roman"/>
                <w:sz w:val="10"/>
              </w:rPr>
            </w:pPr>
          </w:p>
          <w:p w14:paraId="7432DF5B" w14:textId="77777777" w:rsidR="00727637" w:rsidRDefault="00727637" w:rsidP="003903F6">
            <w:pPr>
              <w:pStyle w:val="TableParagraph"/>
              <w:rPr>
                <w:rFonts w:ascii="Times New Roman"/>
                <w:sz w:val="10"/>
              </w:rPr>
            </w:pPr>
          </w:p>
          <w:p w14:paraId="5EAF9DCB" w14:textId="77777777" w:rsidR="00727637" w:rsidRDefault="00727637" w:rsidP="003903F6">
            <w:pPr>
              <w:pStyle w:val="TableParagraph"/>
              <w:rPr>
                <w:rFonts w:ascii="Times New Roman"/>
                <w:sz w:val="10"/>
              </w:rPr>
            </w:pPr>
          </w:p>
          <w:p w14:paraId="124558C7" w14:textId="77777777" w:rsidR="00727637" w:rsidRDefault="00727637" w:rsidP="003903F6">
            <w:pPr>
              <w:pStyle w:val="TableParagraph"/>
              <w:rPr>
                <w:rFonts w:ascii="Times New Roman"/>
                <w:sz w:val="10"/>
              </w:rPr>
            </w:pPr>
          </w:p>
          <w:p w14:paraId="096B9094" w14:textId="77777777" w:rsidR="00727637" w:rsidRDefault="00727637" w:rsidP="003903F6">
            <w:pPr>
              <w:pStyle w:val="TableParagraph"/>
              <w:spacing w:before="82"/>
              <w:ind w:left="650"/>
              <w:rPr>
                <w:sz w:val="10"/>
              </w:rPr>
            </w:pPr>
            <w:r>
              <w:rPr>
                <w:sz w:val="10"/>
              </w:rPr>
              <w:t>1.756.988</w:t>
            </w:r>
          </w:p>
        </w:tc>
        <w:tc>
          <w:tcPr>
            <w:tcW w:w="1148" w:type="dxa"/>
            <w:vMerge w:val="restart"/>
          </w:tcPr>
          <w:p w14:paraId="7E963FC6" w14:textId="77777777" w:rsidR="00727637" w:rsidRDefault="00727637" w:rsidP="003903F6">
            <w:pPr>
              <w:pStyle w:val="TableParagraph"/>
              <w:rPr>
                <w:rFonts w:ascii="Times New Roman"/>
                <w:sz w:val="10"/>
              </w:rPr>
            </w:pPr>
          </w:p>
          <w:p w14:paraId="6519901B" w14:textId="77777777" w:rsidR="00727637" w:rsidRDefault="00727637" w:rsidP="003903F6">
            <w:pPr>
              <w:pStyle w:val="TableParagraph"/>
              <w:rPr>
                <w:rFonts w:ascii="Times New Roman"/>
                <w:sz w:val="10"/>
              </w:rPr>
            </w:pPr>
          </w:p>
          <w:p w14:paraId="20BA3B58" w14:textId="77777777" w:rsidR="00727637" w:rsidRDefault="00727637" w:rsidP="003903F6">
            <w:pPr>
              <w:pStyle w:val="TableParagraph"/>
              <w:rPr>
                <w:rFonts w:ascii="Times New Roman"/>
                <w:sz w:val="10"/>
              </w:rPr>
            </w:pPr>
          </w:p>
          <w:p w14:paraId="23836926" w14:textId="77777777" w:rsidR="00727637" w:rsidRDefault="00727637" w:rsidP="003903F6">
            <w:pPr>
              <w:pStyle w:val="TableParagraph"/>
              <w:rPr>
                <w:rFonts w:ascii="Times New Roman"/>
                <w:sz w:val="10"/>
              </w:rPr>
            </w:pPr>
          </w:p>
          <w:p w14:paraId="0365A9E7" w14:textId="77777777" w:rsidR="00727637" w:rsidRDefault="00727637" w:rsidP="003903F6">
            <w:pPr>
              <w:pStyle w:val="TableParagraph"/>
              <w:rPr>
                <w:rFonts w:ascii="Times New Roman"/>
                <w:sz w:val="10"/>
              </w:rPr>
            </w:pPr>
          </w:p>
          <w:p w14:paraId="6E33C740" w14:textId="77777777" w:rsidR="00727637" w:rsidRDefault="00727637" w:rsidP="003903F6">
            <w:pPr>
              <w:pStyle w:val="TableParagraph"/>
              <w:rPr>
                <w:rFonts w:ascii="Times New Roman"/>
                <w:sz w:val="10"/>
              </w:rPr>
            </w:pPr>
          </w:p>
          <w:p w14:paraId="536FD544" w14:textId="77777777" w:rsidR="00727637" w:rsidRDefault="00727637" w:rsidP="003903F6">
            <w:pPr>
              <w:pStyle w:val="TableParagraph"/>
              <w:rPr>
                <w:rFonts w:ascii="Times New Roman"/>
                <w:sz w:val="10"/>
              </w:rPr>
            </w:pPr>
          </w:p>
          <w:p w14:paraId="045564A7" w14:textId="77777777" w:rsidR="00727637" w:rsidRDefault="00727637" w:rsidP="003903F6">
            <w:pPr>
              <w:pStyle w:val="TableParagraph"/>
              <w:rPr>
                <w:rFonts w:ascii="Times New Roman"/>
                <w:sz w:val="10"/>
              </w:rPr>
            </w:pPr>
          </w:p>
          <w:p w14:paraId="5B031111" w14:textId="77777777" w:rsidR="00727637" w:rsidRDefault="00727637" w:rsidP="003903F6">
            <w:pPr>
              <w:pStyle w:val="TableParagraph"/>
              <w:rPr>
                <w:rFonts w:ascii="Times New Roman"/>
                <w:sz w:val="10"/>
              </w:rPr>
            </w:pPr>
          </w:p>
          <w:p w14:paraId="1FB28E12" w14:textId="77777777" w:rsidR="00727637" w:rsidRDefault="00727637" w:rsidP="003903F6">
            <w:pPr>
              <w:pStyle w:val="TableParagraph"/>
              <w:rPr>
                <w:rFonts w:ascii="Times New Roman"/>
                <w:sz w:val="10"/>
              </w:rPr>
            </w:pPr>
          </w:p>
          <w:p w14:paraId="20011AAA" w14:textId="77777777" w:rsidR="00727637" w:rsidRDefault="00727637" w:rsidP="003903F6">
            <w:pPr>
              <w:pStyle w:val="TableParagraph"/>
              <w:rPr>
                <w:rFonts w:ascii="Times New Roman"/>
                <w:sz w:val="10"/>
              </w:rPr>
            </w:pPr>
          </w:p>
          <w:p w14:paraId="6568A23B" w14:textId="77777777" w:rsidR="00727637" w:rsidRDefault="00727637" w:rsidP="003903F6">
            <w:pPr>
              <w:pStyle w:val="TableParagraph"/>
              <w:rPr>
                <w:rFonts w:ascii="Times New Roman"/>
                <w:sz w:val="10"/>
              </w:rPr>
            </w:pPr>
          </w:p>
          <w:p w14:paraId="7A248D4B" w14:textId="77777777" w:rsidR="00727637" w:rsidRDefault="00727637" w:rsidP="003903F6">
            <w:pPr>
              <w:pStyle w:val="TableParagraph"/>
              <w:spacing w:before="7"/>
              <w:rPr>
                <w:rFonts w:ascii="Times New Roman"/>
                <w:sz w:val="9"/>
              </w:rPr>
            </w:pPr>
          </w:p>
          <w:p w14:paraId="674D6A9C" w14:textId="77777777" w:rsidR="00727637" w:rsidRDefault="00727637" w:rsidP="003903F6">
            <w:pPr>
              <w:pStyle w:val="TableParagraph"/>
              <w:spacing w:before="1"/>
              <w:ind w:right="5"/>
              <w:jc w:val="right"/>
              <w:rPr>
                <w:sz w:val="10"/>
              </w:rPr>
            </w:pPr>
            <w:r>
              <w:rPr>
                <w:sz w:val="10"/>
              </w:rPr>
              <w:t>(55)</w:t>
            </w:r>
          </w:p>
        </w:tc>
        <w:tc>
          <w:tcPr>
            <w:tcW w:w="1153" w:type="dxa"/>
            <w:vMerge w:val="restart"/>
          </w:tcPr>
          <w:p w14:paraId="1FFFBFF6" w14:textId="77777777" w:rsidR="00727637" w:rsidRDefault="00727637" w:rsidP="003903F6">
            <w:pPr>
              <w:pStyle w:val="TableParagraph"/>
              <w:rPr>
                <w:rFonts w:ascii="Times New Roman"/>
                <w:sz w:val="10"/>
              </w:rPr>
            </w:pPr>
          </w:p>
          <w:p w14:paraId="3173F950" w14:textId="77777777" w:rsidR="00727637" w:rsidRDefault="00727637" w:rsidP="003903F6">
            <w:pPr>
              <w:pStyle w:val="TableParagraph"/>
              <w:rPr>
                <w:rFonts w:ascii="Times New Roman"/>
                <w:sz w:val="10"/>
              </w:rPr>
            </w:pPr>
          </w:p>
          <w:p w14:paraId="49304DB3" w14:textId="77777777" w:rsidR="00727637" w:rsidRDefault="00727637" w:rsidP="003903F6">
            <w:pPr>
              <w:pStyle w:val="TableParagraph"/>
              <w:rPr>
                <w:rFonts w:ascii="Times New Roman"/>
                <w:sz w:val="10"/>
              </w:rPr>
            </w:pPr>
          </w:p>
          <w:p w14:paraId="5D21AB7C" w14:textId="77777777" w:rsidR="00727637" w:rsidRDefault="00727637" w:rsidP="003903F6">
            <w:pPr>
              <w:pStyle w:val="TableParagraph"/>
              <w:rPr>
                <w:rFonts w:ascii="Times New Roman"/>
                <w:sz w:val="10"/>
              </w:rPr>
            </w:pPr>
          </w:p>
          <w:p w14:paraId="6FBC9D9E" w14:textId="77777777" w:rsidR="00727637" w:rsidRDefault="00727637" w:rsidP="003903F6">
            <w:pPr>
              <w:pStyle w:val="TableParagraph"/>
              <w:rPr>
                <w:rFonts w:ascii="Times New Roman"/>
                <w:sz w:val="10"/>
              </w:rPr>
            </w:pPr>
          </w:p>
          <w:p w14:paraId="31F7B3FB" w14:textId="77777777" w:rsidR="00727637" w:rsidRDefault="00727637" w:rsidP="003903F6">
            <w:pPr>
              <w:pStyle w:val="TableParagraph"/>
              <w:rPr>
                <w:rFonts w:ascii="Times New Roman"/>
                <w:sz w:val="10"/>
              </w:rPr>
            </w:pPr>
          </w:p>
          <w:p w14:paraId="06C06826" w14:textId="77777777" w:rsidR="00727637" w:rsidRDefault="00727637" w:rsidP="003903F6">
            <w:pPr>
              <w:pStyle w:val="TableParagraph"/>
              <w:rPr>
                <w:rFonts w:ascii="Times New Roman"/>
                <w:sz w:val="10"/>
              </w:rPr>
            </w:pPr>
          </w:p>
          <w:p w14:paraId="1E68239E" w14:textId="77777777" w:rsidR="00727637" w:rsidRDefault="00727637" w:rsidP="003903F6">
            <w:pPr>
              <w:pStyle w:val="TableParagraph"/>
              <w:rPr>
                <w:rFonts w:ascii="Times New Roman"/>
                <w:sz w:val="10"/>
              </w:rPr>
            </w:pPr>
          </w:p>
          <w:p w14:paraId="1C2B2583" w14:textId="77777777" w:rsidR="00727637" w:rsidRDefault="00727637" w:rsidP="003903F6">
            <w:pPr>
              <w:pStyle w:val="TableParagraph"/>
              <w:rPr>
                <w:rFonts w:ascii="Times New Roman"/>
                <w:sz w:val="10"/>
              </w:rPr>
            </w:pPr>
          </w:p>
          <w:p w14:paraId="3E4AE683" w14:textId="77777777" w:rsidR="00727637" w:rsidRDefault="00727637" w:rsidP="003903F6">
            <w:pPr>
              <w:pStyle w:val="TableParagraph"/>
              <w:rPr>
                <w:rFonts w:ascii="Times New Roman"/>
                <w:sz w:val="10"/>
              </w:rPr>
            </w:pPr>
          </w:p>
          <w:p w14:paraId="5A79F3D9" w14:textId="77777777" w:rsidR="00727637" w:rsidRDefault="00727637" w:rsidP="003903F6">
            <w:pPr>
              <w:pStyle w:val="TableParagraph"/>
              <w:rPr>
                <w:rFonts w:ascii="Times New Roman"/>
                <w:sz w:val="10"/>
              </w:rPr>
            </w:pPr>
          </w:p>
          <w:p w14:paraId="138CB7E2" w14:textId="77777777" w:rsidR="00727637" w:rsidRDefault="00727637" w:rsidP="003903F6">
            <w:pPr>
              <w:pStyle w:val="TableParagraph"/>
              <w:rPr>
                <w:rFonts w:ascii="Times New Roman"/>
                <w:sz w:val="10"/>
              </w:rPr>
            </w:pPr>
          </w:p>
          <w:p w14:paraId="187709BC" w14:textId="77777777" w:rsidR="00727637" w:rsidRDefault="00727637" w:rsidP="003903F6">
            <w:pPr>
              <w:pStyle w:val="TableParagraph"/>
              <w:rPr>
                <w:rFonts w:ascii="Times New Roman"/>
                <w:sz w:val="10"/>
              </w:rPr>
            </w:pPr>
          </w:p>
          <w:p w14:paraId="29BD205B" w14:textId="77777777" w:rsidR="00727637" w:rsidRDefault="00727637" w:rsidP="003903F6">
            <w:pPr>
              <w:pStyle w:val="TableParagraph"/>
              <w:rPr>
                <w:rFonts w:ascii="Times New Roman"/>
                <w:sz w:val="10"/>
              </w:rPr>
            </w:pPr>
          </w:p>
          <w:p w14:paraId="578EF93B" w14:textId="77777777" w:rsidR="00727637" w:rsidRDefault="00727637" w:rsidP="003903F6">
            <w:pPr>
              <w:pStyle w:val="TableParagraph"/>
              <w:rPr>
                <w:rFonts w:ascii="Times New Roman"/>
                <w:sz w:val="10"/>
              </w:rPr>
            </w:pPr>
          </w:p>
          <w:p w14:paraId="22FC32CA" w14:textId="77777777" w:rsidR="00727637" w:rsidRDefault="00727637" w:rsidP="003903F6">
            <w:pPr>
              <w:pStyle w:val="TableParagraph"/>
              <w:rPr>
                <w:rFonts w:ascii="Times New Roman"/>
                <w:sz w:val="10"/>
              </w:rPr>
            </w:pPr>
          </w:p>
          <w:p w14:paraId="40352781" w14:textId="77777777" w:rsidR="00727637" w:rsidRDefault="00727637" w:rsidP="003903F6">
            <w:pPr>
              <w:pStyle w:val="TableParagraph"/>
              <w:rPr>
                <w:rFonts w:ascii="Times New Roman"/>
                <w:sz w:val="10"/>
              </w:rPr>
            </w:pPr>
          </w:p>
          <w:p w14:paraId="52395B93" w14:textId="77777777" w:rsidR="00727637" w:rsidRDefault="00727637" w:rsidP="003903F6">
            <w:pPr>
              <w:pStyle w:val="TableParagraph"/>
              <w:spacing w:before="10"/>
              <w:rPr>
                <w:rFonts w:ascii="Times New Roman"/>
                <w:sz w:val="13"/>
              </w:rPr>
            </w:pPr>
          </w:p>
          <w:p w14:paraId="7D7AFCD3" w14:textId="77777777" w:rsidR="00727637" w:rsidRDefault="00727637" w:rsidP="003903F6">
            <w:pPr>
              <w:pStyle w:val="TableParagraph"/>
              <w:spacing w:before="1"/>
              <w:ind w:right="37"/>
              <w:jc w:val="right"/>
              <w:rPr>
                <w:sz w:val="10"/>
              </w:rPr>
            </w:pPr>
            <w:r>
              <w:rPr>
                <w:sz w:val="10"/>
              </w:rPr>
              <w:t>50.961</w:t>
            </w:r>
          </w:p>
        </w:tc>
        <w:tc>
          <w:tcPr>
            <w:tcW w:w="1153" w:type="dxa"/>
            <w:tcBorders>
              <w:bottom w:val="nil"/>
            </w:tcBorders>
          </w:tcPr>
          <w:p w14:paraId="72423677" w14:textId="77777777" w:rsidR="00727637" w:rsidRDefault="00727637" w:rsidP="003903F6">
            <w:pPr>
              <w:pStyle w:val="TableParagraph"/>
              <w:rPr>
                <w:rFonts w:ascii="Times New Roman"/>
                <w:sz w:val="10"/>
              </w:rPr>
            </w:pPr>
          </w:p>
        </w:tc>
        <w:tc>
          <w:tcPr>
            <w:tcW w:w="1153" w:type="dxa"/>
            <w:tcBorders>
              <w:bottom w:val="nil"/>
            </w:tcBorders>
          </w:tcPr>
          <w:p w14:paraId="71307155" w14:textId="77777777" w:rsidR="00727637" w:rsidRDefault="00727637" w:rsidP="003903F6">
            <w:pPr>
              <w:pStyle w:val="TableParagraph"/>
              <w:rPr>
                <w:rFonts w:ascii="Times New Roman"/>
                <w:sz w:val="10"/>
              </w:rPr>
            </w:pPr>
          </w:p>
        </w:tc>
        <w:tc>
          <w:tcPr>
            <w:tcW w:w="1158" w:type="dxa"/>
            <w:vMerge w:val="restart"/>
          </w:tcPr>
          <w:p w14:paraId="6A78BEB1" w14:textId="77777777" w:rsidR="00727637" w:rsidRDefault="00727637" w:rsidP="003903F6">
            <w:pPr>
              <w:pStyle w:val="TableParagraph"/>
              <w:rPr>
                <w:rFonts w:ascii="Times New Roman"/>
                <w:sz w:val="10"/>
              </w:rPr>
            </w:pPr>
          </w:p>
        </w:tc>
        <w:tc>
          <w:tcPr>
            <w:tcW w:w="1148" w:type="dxa"/>
            <w:tcBorders>
              <w:bottom w:val="nil"/>
            </w:tcBorders>
          </w:tcPr>
          <w:p w14:paraId="35386D09" w14:textId="77777777" w:rsidR="00727637" w:rsidRDefault="00727637" w:rsidP="003903F6">
            <w:pPr>
              <w:pStyle w:val="TableParagraph"/>
              <w:rPr>
                <w:rFonts w:ascii="Times New Roman"/>
                <w:sz w:val="10"/>
              </w:rPr>
            </w:pPr>
          </w:p>
        </w:tc>
        <w:tc>
          <w:tcPr>
            <w:tcW w:w="1153" w:type="dxa"/>
            <w:tcBorders>
              <w:bottom w:val="nil"/>
            </w:tcBorders>
          </w:tcPr>
          <w:p w14:paraId="50BBB8DA" w14:textId="77777777" w:rsidR="00727637" w:rsidRDefault="00727637" w:rsidP="003903F6">
            <w:pPr>
              <w:pStyle w:val="TableParagraph"/>
              <w:rPr>
                <w:rFonts w:ascii="Times New Roman"/>
                <w:sz w:val="10"/>
              </w:rPr>
            </w:pPr>
          </w:p>
        </w:tc>
        <w:tc>
          <w:tcPr>
            <w:tcW w:w="1153" w:type="dxa"/>
            <w:tcBorders>
              <w:bottom w:val="nil"/>
            </w:tcBorders>
          </w:tcPr>
          <w:p w14:paraId="4CAF6114" w14:textId="77777777" w:rsidR="00727637" w:rsidRDefault="00727637" w:rsidP="003903F6">
            <w:pPr>
              <w:pStyle w:val="TableParagraph"/>
              <w:rPr>
                <w:rFonts w:ascii="Times New Roman"/>
                <w:sz w:val="10"/>
              </w:rPr>
            </w:pPr>
          </w:p>
        </w:tc>
      </w:tr>
      <w:tr w:rsidR="00727637" w14:paraId="3BFEAE64" w14:textId="77777777" w:rsidTr="003903F6">
        <w:trPr>
          <w:trHeight w:val="104"/>
        </w:trPr>
        <w:tc>
          <w:tcPr>
            <w:tcW w:w="5475" w:type="dxa"/>
            <w:tcBorders>
              <w:top w:val="nil"/>
              <w:bottom w:val="nil"/>
            </w:tcBorders>
          </w:tcPr>
          <w:p w14:paraId="5CC59409" w14:textId="77777777" w:rsidR="00727637" w:rsidRDefault="00727637" w:rsidP="003903F6">
            <w:pPr>
              <w:pStyle w:val="TableParagraph"/>
              <w:spacing w:line="85" w:lineRule="exact"/>
              <w:ind w:left="109"/>
              <w:rPr>
                <w:sz w:val="10"/>
              </w:rPr>
            </w:pPr>
            <w:r>
              <w:rPr>
                <w:sz w:val="10"/>
              </w:rPr>
              <w:t>Credores</w:t>
            </w:r>
          </w:p>
        </w:tc>
        <w:tc>
          <w:tcPr>
            <w:tcW w:w="1158" w:type="dxa"/>
            <w:vMerge/>
            <w:tcBorders>
              <w:top w:val="nil"/>
            </w:tcBorders>
          </w:tcPr>
          <w:p w14:paraId="22CCFFCD" w14:textId="77777777" w:rsidR="00727637" w:rsidRDefault="00727637" w:rsidP="003903F6">
            <w:pPr>
              <w:rPr>
                <w:sz w:val="2"/>
                <w:szCs w:val="2"/>
              </w:rPr>
            </w:pPr>
          </w:p>
        </w:tc>
        <w:tc>
          <w:tcPr>
            <w:tcW w:w="1148" w:type="dxa"/>
            <w:vMerge/>
            <w:tcBorders>
              <w:top w:val="nil"/>
            </w:tcBorders>
          </w:tcPr>
          <w:p w14:paraId="2D7E2FD8" w14:textId="77777777" w:rsidR="00727637" w:rsidRDefault="00727637" w:rsidP="003903F6">
            <w:pPr>
              <w:rPr>
                <w:sz w:val="2"/>
                <w:szCs w:val="2"/>
              </w:rPr>
            </w:pPr>
          </w:p>
        </w:tc>
        <w:tc>
          <w:tcPr>
            <w:tcW w:w="1153" w:type="dxa"/>
            <w:vMerge/>
            <w:tcBorders>
              <w:top w:val="nil"/>
            </w:tcBorders>
          </w:tcPr>
          <w:p w14:paraId="5CFE392C" w14:textId="77777777" w:rsidR="00727637" w:rsidRDefault="00727637" w:rsidP="003903F6">
            <w:pPr>
              <w:rPr>
                <w:sz w:val="2"/>
                <w:szCs w:val="2"/>
              </w:rPr>
            </w:pPr>
          </w:p>
        </w:tc>
        <w:tc>
          <w:tcPr>
            <w:tcW w:w="1153" w:type="dxa"/>
            <w:tcBorders>
              <w:top w:val="nil"/>
              <w:bottom w:val="nil"/>
            </w:tcBorders>
          </w:tcPr>
          <w:p w14:paraId="1FE446AC" w14:textId="77777777" w:rsidR="00727637" w:rsidRDefault="00727637" w:rsidP="003903F6">
            <w:pPr>
              <w:pStyle w:val="TableParagraph"/>
              <w:rPr>
                <w:rFonts w:ascii="Times New Roman"/>
                <w:sz w:val="4"/>
              </w:rPr>
            </w:pPr>
          </w:p>
        </w:tc>
        <w:tc>
          <w:tcPr>
            <w:tcW w:w="1153" w:type="dxa"/>
            <w:tcBorders>
              <w:top w:val="nil"/>
              <w:bottom w:val="nil"/>
            </w:tcBorders>
          </w:tcPr>
          <w:p w14:paraId="1377E75D" w14:textId="77777777" w:rsidR="00727637" w:rsidRDefault="00727637" w:rsidP="003903F6">
            <w:pPr>
              <w:pStyle w:val="TableParagraph"/>
              <w:rPr>
                <w:rFonts w:ascii="Times New Roman"/>
                <w:sz w:val="4"/>
              </w:rPr>
            </w:pPr>
          </w:p>
        </w:tc>
        <w:tc>
          <w:tcPr>
            <w:tcW w:w="1158" w:type="dxa"/>
            <w:vMerge/>
            <w:tcBorders>
              <w:top w:val="nil"/>
            </w:tcBorders>
          </w:tcPr>
          <w:p w14:paraId="79F39B12" w14:textId="77777777" w:rsidR="00727637" w:rsidRDefault="00727637" w:rsidP="003903F6">
            <w:pPr>
              <w:rPr>
                <w:sz w:val="2"/>
                <w:szCs w:val="2"/>
              </w:rPr>
            </w:pPr>
          </w:p>
        </w:tc>
        <w:tc>
          <w:tcPr>
            <w:tcW w:w="1148" w:type="dxa"/>
            <w:tcBorders>
              <w:top w:val="nil"/>
              <w:bottom w:val="nil"/>
            </w:tcBorders>
          </w:tcPr>
          <w:p w14:paraId="1190FBE6" w14:textId="77777777" w:rsidR="00727637" w:rsidRDefault="00727637" w:rsidP="003903F6">
            <w:pPr>
              <w:pStyle w:val="TableParagraph"/>
              <w:rPr>
                <w:rFonts w:ascii="Times New Roman"/>
                <w:sz w:val="4"/>
              </w:rPr>
            </w:pPr>
          </w:p>
        </w:tc>
        <w:tc>
          <w:tcPr>
            <w:tcW w:w="1153" w:type="dxa"/>
            <w:tcBorders>
              <w:top w:val="nil"/>
              <w:bottom w:val="nil"/>
            </w:tcBorders>
          </w:tcPr>
          <w:p w14:paraId="021C71DD" w14:textId="77777777" w:rsidR="00727637" w:rsidRDefault="00727637" w:rsidP="003903F6">
            <w:pPr>
              <w:pStyle w:val="TableParagraph"/>
              <w:spacing w:line="85" w:lineRule="exact"/>
              <w:ind w:right="42"/>
              <w:jc w:val="right"/>
              <w:rPr>
                <w:sz w:val="10"/>
              </w:rPr>
            </w:pPr>
            <w:r>
              <w:rPr>
                <w:sz w:val="10"/>
              </w:rPr>
              <w:t>218</w:t>
            </w:r>
          </w:p>
        </w:tc>
        <w:tc>
          <w:tcPr>
            <w:tcW w:w="1153" w:type="dxa"/>
            <w:tcBorders>
              <w:top w:val="nil"/>
              <w:bottom w:val="nil"/>
            </w:tcBorders>
          </w:tcPr>
          <w:p w14:paraId="1848CD75" w14:textId="77777777" w:rsidR="00727637" w:rsidRDefault="00727637" w:rsidP="003903F6">
            <w:pPr>
              <w:pStyle w:val="TableParagraph"/>
              <w:spacing w:line="85" w:lineRule="exact"/>
              <w:ind w:right="43"/>
              <w:jc w:val="right"/>
              <w:rPr>
                <w:sz w:val="10"/>
              </w:rPr>
            </w:pPr>
            <w:r>
              <w:rPr>
                <w:sz w:val="10"/>
              </w:rPr>
              <w:t>218</w:t>
            </w:r>
          </w:p>
        </w:tc>
      </w:tr>
      <w:tr w:rsidR="00727637" w14:paraId="1659B599" w14:textId="77777777" w:rsidTr="003903F6">
        <w:trPr>
          <w:trHeight w:val="104"/>
        </w:trPr>
        <w:tc>
          <w:tcPr>
            <w:tcW w:w="5475" w:type="dxa"/>
            <w:tcBorders>
              <w:top w:val="nil"/>
              <w:bottom w:val="nil"/>
            </w:tcBorders>
          </w:tcPr>
          <w:p w14:paraId="3474F53D" w14:textId="77777777" w:rsidR="00727637" w:rsidRDefault="00727637" w:rsidP="003903F6">
            <w:pPr>
              <w:pStyle w:val="TableParagraph"/>
              <w:spacing w:line="85" w:lineRule="exact"/>
              <w:ind w:left="109"/>
              <w:rPr>
                <w:sz w:val="10"/>
              </w:rPr>
            </w:pPr>
            <w:r>
              <w:rPr>
                <w:sz w:val="10"/>
              </w:rPr>
              <w:t>Devedores</w:t>
            </w:r>
          </w:p>
        </w:tc>
        <w:tc>
          <w:tcPr>
            <w:tcW w:w="1158" w:type="dxa"/>
            <w:vMerge/>
            <w:tcBorders>
              <w:top w:val="nil"/>
            </w:tcBorders>
          </w:tcPr>
          <w:p w14:paraId="05F106DF" w14:textId="77777777" w:rsidR="00727637" w:rsidRDefault="00727637" w:rsidP="003903F6">
            <w:pPr>
              <w:rPr>
                <w:sz w:val="2"/>
                <w:szCs w:val="2"/>
              </w:rPr>
            </w:pPr>
          </w:p>
        </w:tc>
        <w:tc>
          <w:tcPr>
            <w:tcW w:w="1148" w:type="dxa"/>
            <w:vMerge/>
            <w:tcBorders>
              <w:top w:val="nil"/>
            </w:tcBorders>
          </w:tcPr>
          <w:p w14:paraId="0AA14719" w14:textId="77777777" w:rsidR="00727637" w:rsidRDefault="00727637" w:rsidP="003903F6">
            <w:pPr>
              <w:rPr>
                <w:sz w:val="2"/>
                <w:szCs w:val="2"/>
              </w:rPr>
            </w:pPr>
          </w:p>
        </w:tc>
        <w:tc>
          <w:tcPr>
            <w:tcW w:w="1153" w:type="dxa"/>
            <w:vMerge/>
            <w:tcBorders>
              <w:top w:val="nil"/>
            </w:tcBorders>
          </w:tcPr>
          <w:p w14:paraId="68313264" w14:textId="77777777" w:rsidR="00727637" w:rsidRDefault="00727637" w:rsidP="003903F6">
            <w:pPr>
              <w:rPr>
                <w:sz w:val="2"/>
                <w:szCs w:val="2"/>
              </w:rPr>
            </w:pPr>
          </w:p>
        </w:tc>
        <w:tc>
          <w:tcPr>
            <w:tcW w:w="1153" w:type="dxa"/>
            <w:tcBorders>
              <w:top w:val="nil"/>
              <w:bottom w:val="nil"/>
            </w:tcBorders>
          </w:tcPr>
          <w:p w14:paraId="42671BE4" w14:textId="77777777" w:rsidR="00727637" w:rsidRDefault="00727637" w:rsidP="003903F6">
            <w:pPr>
              <w:pStyle w:val="TableParagraph"/>
              <w:rPr>
                <w:rFonts w:ascii="Times New Roman"/>
                <w:sz w:val="4"/>
              </w:rPr>
            </w:pPr>
          </w:p>
        </w:tc>
        <w:tc>
          <w:tcPr>
            <w:tcW w:w="1153" w:type="dxa"/>
            <w:tcBorders>
              <w:top w:val="nil"/>
              <w:bottom w:val="nil"/>
            </w:tcBorders>
          </w:tcPr>
          <w:p w14:paraId="08A5D372" w14:textId="77777777" w:rsidR="00727637" w:rsidRDefault="00727637" w:rsidP="003903F6">
            <w:pPr>
              <w:pStyle w:val="TableParagraph"/>
              <w:rPr>
                <w:rFonts w:ascii="Times New Roman"/>
                <w:sz w:val="4"/>
              </w:rPr>
            </w:pPr>
          </w:p>
        </w:tc>
        <w:tc>
          <w:tcPr>
            <w:tcW w:w="1158" w:type="dxa"/>
            <w:vMerge/>
            <w:tcBorders>
              <w:top w:val="nil"/>
            </w:tcBorders>
          </w:tcPr>
          <w:p w14:paraId="5CAD792E" w14:textId="77777777" w:rsidR="00727637" w:rsidRDefault="00727637" w:rsidP="003903F6">
            <w:pPr>
              <w:rPr>
                <w:sz w:val="2"/>
                <w:szCs w:val="2"/>
              </w:rPr>
            </w:pPr>
          </w:p>
        </w:tc>
        <w:tc>
          <w:tcPr>
            <w:tcW w:w="1148" w:type="dxa"/>
            <w:tcBorders>
              <w:top w:val="nil"/>
              <w:bottom w:val="nil"/>
            </w:tcBorders>
          </w:tcPr>
          <w:p w14:paraId="060EBF78" w14:textId="77777777" w:rsidR="00727637" w:rsidRDefault="00727637" w:rsidP="003903F6">
            <w:pPr>
              <w:pStyle w:val="TableParagraph"/>
              <w:rPr>
                <w:rFonts w:ascii="Times New Roman"/>
                <w:sz w:val="4"/>
              </w:rPr>
            </w:pPr>
          </w:p>
        </w:tc>
        <w:tc>
          <w:tcPr>
            <w:tcW w:w="1153" w:type="dxa"/>
            <w:tcBorders>
              <w:top w:val="nil"/>
              <w:bottom w:val="nil"/>
            </w:tcBorders>
          </w:tcPr>
          <w:p w14:paraId="7ED40554" w14:textId="77777777" w:rsidR="00727637" w:rsidRDefault="00727637" w:rsidP="003903F6">
            <w:pPr>
              <w:pStyle w:val="TableParagraph"/>
              <w:spacing w:line="85" w:lineRule="exact"/>
              <w:ind w:right="8"/>
              <w:jc w:val="right"/>
              <w:rPr>
                <w:sz w:val="10"/>
              </w:rPr>
            </w:pPr>
            <w:r>
              <w:rPr>
                <w:sz w:val="10"/>
              </w:rPr>
              <w:t>(2.809)</w:t>
            </w:r>
          </w:p>
        </w:tc>
        <w:tc>
          <w:tcPr>
            <w:tcW w:w="1153" w:type="dxa"/>
            <w:tcBorders>
              <w:top w:val="nil"/>
              <w:bottom w:val="nil"/>
            </w:tcBorders>
          </w:tcPr>
          <w:p w14:paraId="26DD6433" w14:textId="77777777" w:rsidR="00727637" w:rsidRDefault="00727637" w:rsidP="003903F6">
            <w:pPr>
              <w:pStyle w:val="TableParagraph"/>
              <w:spacing w:line="85" w:lineRule="exact"/>
              <w:ind w:right="9"/>
              <w:jc w:val="right"/>
              <w:rPr>
                <w:sz w:val="10"/>
              </w:rPr>
            </w:pPr>
            <w:r>
              <w:rPr>
                <w:sz w:val="10"/>
              </w:rPr>
              <w:t>(2.809)</w:t>
            </w:r>
          </w:p>
        </w:tc>
      </w:tr>
      <w:tr w:rsidR="00727637" w14:paraId="34EF5B1B" w14:textId="77777777" w:rsidTr="003903F6">
        <w:trPr>
          <w:trHeight w:val="104"/>
        </w:trPr>
        <w:tc>
          <w:tcPr>
            <w:tcW w:w="5475" w:type="dxa"/>
            <w:tcBorders>
              <w:top w:val="nil"/>
              <w:bottom w:val="nil"/>
            </w:tcBorders>
          </w:tcPr>
          <w:p w14:paraId="0A98637C" w14:textId="77777777" w:rsidR="00727637" w:rsidRDefault="00727637" w:rsidP="003903F6">
            <w:pPr>
              <w:pStyle w:val="TableParagraph"/>
              <w:spacing w:line="85" w:lineRule="exact"/>
              <w:ind w:left="52"/>
              <w:rPr>
                <w:b/>
                <w:sz w:val="10"/>
              </w:rPr>
            </w:pPr>
            <w:r>
              <w:rPr>
                <w:b/>
                <w:sz w:val="10"/>
              </w:rPr>
              <w:t>OUTROS RESULTADOS ABRANGENTES</w:t>
            </w:r>
          </w:p>
        </w:tc>
        <w:tc>
          <w:tcPr>
            <w:tcW w:w="1158" w:type="dxa"/>
            <w:vMerge/>
            <w:tcBorders>
              <w:top w:val="nil"/>
            </w:tcBorders>
          </w:tcPr>
          <w:p w14:paraId="132D48AB" w14:textId="77777777" w:rsidR="00727637" w:rsidRDefault="00727637" w:rsidP="003903F6">
            <w:pPr>
              <w:rPr>
                <w:sz w:val="2"/>
                <w:szCs w:val="2"/>
              </w:rPr>
            </w:pPr>
          </w:p>
        </w:tc>
        <w:tc>
          <w:tcPr>
            <w:tcW w:w="1148" w:type="dxa"/>
            <w:vMerge/>
            <w:tcBorders>
              <w:top w:val="nil"/>
            </w:tcBorders>
          </w:tcPr>
          <w:p w14:paraId="4B497993" w14:textId="77777777" w:rsidR="00727637" w:rsidRDefault="00727637" w:rsidP="003903F6">
            <w:pPr>
              <w:rPr>
                <w:sz w:val="2"/>
                <w:szCs w:val="2"/>
              </w:rPr>
            </w:pPr>
          </w:p>
        </w:tc>
        <w:tc>
          <w:tcPr>
            <w:tcW w:w="1153" w:type="dxa"/>
            <w:vMerge/>
            <w:tcBorders>
              <w:top w:val="nil"/>
            </w:tcBorders>
          </w:tcPr>
          <w:p w14:paraId="5CC9D1BF" w14:textId="77777777" w:rsidR="00727637" w:rsidRDefault="00727637" w:rsidP="003903F6">
            <w:pPr>
              <w:rPr>
                <w:sz w:val="2"/>
                <w:szCs w:val="2"/>
              </w:rPr>
            </w:pPr>
          </w:p>
        </w:tc>
        <w:tc>
          <w:tcPr>
            <w:tcW w:w="1153" w:type="dxa"/>
            <w:tcBorders>
              <w:top w:val="nil"/>
              <w:bottom w:val="nil"/>
            </w:tcBorders>
          </w:tcPr>
          <w:p w14:paraId="458061F4" w14:textId="77777777" w:rsidR="00727637" w:rsidRDefault="00727637" w:rsidP="003903F6">
            <w:pPr>
              <w:pStyle w:val="TableParagraph"/>
              <w:rPr>
                <w:rFonts w:ascii="Times New Roman"/>
                <w:sz w:val="4"/>
              </w:rPr>
            </w:pPr>
          </w:p>
        </w:tc>
        <w:tc>
          <w:tcPr>
            <w:tcW w:w="1153" w:type="dxa"/>
            <w:tcBorders>
              <w:top w:val="nil"/>
              <w:bottom w:val="nil"/>
            </w:tcBorders>
          </w:tcPr>
          <w:p w14:paraId="693AB81D" w14:textId="77777777" w:rsidR="00727637" w:rsidRDefault="00727637" w:rsidP="003903F6">
            <w:pPr>
              <w:pStyle w:val="TableParagraph"/>
              <w:rPr>
                <w:rFonts w:ascii="Times New Roman"/>
                <w:sz w:val="4"/>
              </w:rPr>
            </w:pPr>
          </w:p>
        </w:tc>
        <w:tc>
          <w:tcPr>
            <w:tcW w:w="1158" w:type="dxa"/>
            <w:vMerge/>
            <w:tcBorders>
              <w:top w:val="nil"/>
            </w:tcBorders>
          </w:tcPr>
          <w:p w14:paraId="0CB60EA6" w14:textId="77777777" w:rsidR="00727637" w:rsidRDefault="00727637" w:rsidP="003903F6">
            <w:pPr>
              <w:rPr>
                <w:sz w:val="2"/>
                <w:szCs w:val="2"/>
              </w:rPr>
            </w:pPr>
          </w:p>
        </w:tc>
        <w:tc>
          <w:tcPr>
            <w:tcW w:w="1148" w:type="dxa"/>
            <w:tcBorders>
              <w:top w:val="nil"/>
              <w:bottom w:val="nil"/>
            </w:tcBorders>
          </w:tcPr>
          <w:p w14:paraId="3F5CAF2D" w14:textId="77777777" w:rsidR="00727637" w:rsidRDefault="00727637" w:rsidP="003903F6">
            <w:pPr>
              <w:pStyle w:val="TableParagraph"/>
              <w:rPr>
                <w:rFonts w:ascii="Times New Roman"/>
                <w:sz w:val="4"/>
              </w:rPr>
            </w:pPr>
          </w:p>
        </w:tc>
        <w:tc>
          <w:tcPr>
            <w:tcW w:w="1153" w:type="dxa"/>
            <w:tcBorders>
              <w:top w:val="nil"/>
              <w:bottom w:val="nil"/>
            </w:tcBorders>
          </w:tcPr>
          <w:p w14:paraId="61B92604" w14:textId="77777777" w:rsidR="00727637" w:rsidRDefault="00727637" w:rsidP="003903F6">
            <w:pPr>
              <w:pStyle w:val="TableParagraph"/>
              <w:rPr>
                <w:rFonts w:ascii="Times New Roman"/>
                <w:sz w:val="4"/>
              </w:rPr>
            </w:pPr>
          </w:p>
        </w:tc>
        <w:tc>
          <w:tcPr>
            <w:tcW w:w="1153" w:type="dxa"/>
            <w:tcBorders>
              <w:top w:val="nil"/>
              <w:bottom w:val="nil"/>
            </w:tcBorders>
          </w:tcPr>
          <w:p w14:paraId="16F44B09" w14:textId="77777777" w:rsidR="00727637" w:rsidRDefault="00727637" w:rsidP="003903F6">
            <w:pPr>
              <w:pStyle w:val="TableParagraph"/>
              <w:rPr>
                <w:rFonts w:ascii="Times New Roman"/>
                <w:sz w:val="4"/>
              </w:rPr>
            </w:pPr>
          </w:p>
        </w:tc>
      </w:tr>
      <w:tr w:rsidR="00727637" w14:paraId="162F6100" w14:textId="77777777" w:rsidTr="003903F6">
        <w:trPr>
          <w:trHeight w:val="104"/>
        </w:trPr>
        <w:tc>
          <w:tcPr>
            <w:tcW w:w="5475" w:type="dxa"/>
            <w:tcBorders>
              <w:top w:val="nil"/>
              <w:bottom w:val="nil"/>
            </w:tcBorders>
          </w:tcPr>
          <w:p w14:paraId="5D86F58C" w14:textId="77777777" w:rsidR="00727637" w:rsidRDefault="00727637" w:rsidP="003903F6">
            <w:pPr>
              <w:pStyle w:val="TableParagraph"/>
              <w:spacing w:line="85" w:lineRule="exact"/>
              <w:ind w:left="109"/>
              <w:rPr>
                <w:sz w:val="10"/>
              </w:rPr>
            </w:pPr>
            <w:r>
              <w:rPr>
                <w:sz w:val="10"/>
              </w:rPr>
              <w:t>Ajustes de Avaliação Patrimonial de TVM (Líquidos dos Efeitos Tributários)</w:t>
            </w:r>
          </w:p>
        </w:tc>
        <w:tc>
          <w:tcPr>
            <w:tcW w:w="1158" w:type="dxa"/>
            <w:vMerge/>
            <w:tcBorders>
              <w:top w:val="nil"/>
            </w:tcBorders>
          </w:tcPr>
          <w:p w14:paraId="1D86D46D" w14:textId="77777777" w:rsidR="00727637" w:rsidRPr="002F264E" w:rsidRDefault="00727637" w:rsidP="003903F6">
            <w:pPr>
              <w:rPr>
                <w:sz w:val="2"/>
                <w:szCs w:val="2"/>
                <w:lang w:val="pt-BR"/>
              </w:rPr>
            </w:pPr>
          </w:p>
        </w:tc>
        <w:tc>
          <w:tcPr>
            <w:tcW w:w="1148" w:type="dxa"/>
            <w:vMerge/>
            <w:tcBorders>
              <w:top w:val="nil"/>
            </w:tcBorders>
          </w:tcPr>
          <w:p w14:paraId="589027E6" w14:textId="77777777" w:rsidR="00727637" w:rsidRPr="002F264E" w:rsidRDefault="00727637" w:rsidP="003903F6">
            <w:pPr>
              <w:rPr>
                <w:sz w:val="2"/>
                <w:szCs w:val="2"/>
                <w:lang w:val="pt-BR"/>
              </w:rPr>
            </w:pPr>
          </w:p>
        </w:tc>
        <w:tc>
          <w:tcPr>
            <w:tcW w:w="1153" w:type="dxa"/>
            <w:vMerge/>
            <w:tcBorders>
              <w:top w:val="nil"/>
            </w:tcBorders>
          </w:tcPr>
          <w:p w14:paraId="2D577547" w14:textId="77777777" w:rsidR="00727637" w:rsidRPr="002F264E" w:rsidRDefault="00727637" w:rsidP="003903F6">
            <w:pPr>
              <w:rPr>
                <w:sz w:val="2"/>
                <w:szCs w:val="2"/>
                <w:lang w:val="pt-BR"/>
              </w:rPr>
            </w:pPr>
          </w:p>
        </w:tc>
        <w:tc>
          <w:tcPr>
            <w:tcW w:w="1153" w:type="dxa"/>
            <w:tcBorders>
              <w:top w:val="nil"/>
              <w:bottom w:val="nil"/>
            </w:tcBorders>
          </w:tcPr>
          <w:p w14:paraId="0F3AECA7" w14:textId="77777777" w:rsidR="00727637" w:rsidRDefault="00727637" w:rsidP="003903F6">
            <w:pPr>
              <w:pStyle w:val="TableParagraph"/>
              <w:rPr>
                <w:rFonts w:ascii="Times New Roman"/>
                <w:sz w:val="4"/>
              </w:rPr>
            </w:pPr>
          </w:p>
        </w:tc>
        <w:tc>
          <w:tcPr>
            <w:tcW w:w="1153" w:type="dxa"/>
            <w:tcBorders>
              <w:top w:val="nil"/>
              <w:bottom w:val="nil"/>
            </w:tcBorders>
          </w:tcPr>
          <w:p w14:paraId="62957D8F" w14:textId="77777777" w:rsidR="00727637" w:rsidRDefault="00727637" w:rsidP="003903F6">
            <w:pPr>
              <w:pStyle w:val="TableParagraph"/>
              <w:rPr>
                <w:rFonts w:ascii="Times New Roman"/>
                <w:sz w:val="4"/>
              </w:rPr>
            </w:pPr>
          </w:p>
        </w:tc>
        <w:tc>
          <w:tcPr>
            <w:tcW w:w="1158" w:type="dxa"/>
            <w:vMerge/>
            <w:tcBorders>
              <w:top w:val="nil"/>
            </w:tcBorders>
          </w:tcPr>
          <w:p w14:paraId="1BFECE50" w14:textId="77777777" w:rsidR="00727637" w:rsidRPr="002F264E" w:rsidRDefault="00727637" w:rsidP="003903F6">
            <w:pPr>
              <w:rPr>
                <w:sz w:val="2"/>
                <w:szCs w:val="2"/>
                <w:lang w:val="pt-BR"/>
              </w:rPr>
            </w:pPr>
          </w:p>
        </w:tc>
        <w:tc>
          <w:tcPr>
            <w:tcW w:w="1148" w:type="dxa"/>
            <w:tcBorders>
              <w:top w:val="nil"/>
              <w:bottom w:val="nil"/>
            </w:tcBorders>
          </w:tcPr>
          <w:p w14:paraId="193D941A" w14:textId="77777777" w:rsidR="00727637" w:rsidRDefault="00727637" w:rsidP="003903F6">
            <w:pPr>
              <w:pStyle w:val="TableParagraph"/>
              <w:spacing w:line="85" w:lineRule="exact"/>
              <w:ind w:right="40"/>
              <w:jc w:val="right"/>
              <w:rPr>
                <w:sz w:val="10"/>
              </w:rPr>
            </w:pPr>
            <w:r>
              <w:rPr>
                <w:sz w:val="10"/>
              </w:rPr>
              <w:t>17.346</w:t>
            </w:r>
          </w:p>
        </w:tc>
        <w:tc>
          <w:tcPr>
            <w:tcW w:w="1153" w:type="dxa"/>
            <w:tcBorders>
              <w:top w:val="nil"/>
              <w:bottom w:val="nil"/>
            </w:tcBorders>
          </w:tcPr>
          <w:p w14:paraId="6A677665" w14:textId="77777777" w:rsidR="00727637" w:rsidRDefault="00727637" w:rsidP="003903F6">
            <w:pPr>
              <w:pStyle w:val="TableParagraph"/>
              <w:rPr>
                <w:rFonts w:ascii="Times New Roman"/>
                <w:sz w:val="4"/>
              </w:rPr>
            </w:pPr>
          </w:p>
        </w:tc>
        <w:tc>
          <w:tcPr>
            <w:tcW w:w="1153" w:type="dxa"/>
            <w:tcBorders>
              <w:top w:val="nil"/>
              <w:bottom w:val="nil"/>
            </w:tcBorders>
          </w:tcPr>
          <w:p w14:paraId="1E35EF70" w14:textId="77777777" w:rsidR="00727637" w:rsidRDefault="00727637" w:rsidP="003903F6">
            <w:pPr>
              <w:pStyle w:val="TableParagraph"/>
              <w:spacing w:line="85" w:lineRule="exact"/>
              <w:ind w:right="42"/>
              <w:jc w:val="right"/>
              <w:rPr>
                <w:sz w:val="10"/>
              </w:rPr>
            </w:pPr>
            <w:r>
              <w:rPr>
                <w:sz w:val="10"/>
              </w:rPr>
              <w:t>17.346</w:t>
            </w:r>
          </w:p>
        </w:tc>
      </w:tr>
      <w:tr w:rsidR="00727637" w14:paraId="6610B34C" w14:textId="77777777" w:rsidTr="003903F6">
        <w:trPr>
          <w:trHeight w:val="105"/>
        </w:trPr>
        <w:tc>
          <w:tcPr>
            <w:tcW w:w="5475" w:type="dxa"/>
            <w:tcBorders>
              <w:top w:val="nil"/>
              <w:bottom w:val="nil"/>
            </w:tcBorders>
          </w:tcPr>
          <w:p w14:paraId="32A8F127" w14:textId="77777777" w:rsidR="00727637" w:rsidRDefault="00727637" w:rsidP="003903F6">
            <w:pPr>
              <w:pStyle w:val="TableParagraph"/>
              <w:spacing w:line="85" w:lineRule="exact"/>
              <w:ind w:left="109"/>
              <w:rPr>
                <w:sz w:val="10"/>
              </w:rPr>
            </w:pPr>
            <w:r>
              <w:rPr>
                <w:sz w:val="10"/>
              </w:rPr>
              <w:t>Ganhos ou Perdas Atuariais (Líquidos dos Efeitos Tributários)</w:t>
            </w:r>
          </w:p>
        </w:tc>
        <w:tc>
          <w:tcPr>
            <w:tcW w:w="1158" w:type="dxa"/>
            <w:vMerge/>
            <w:tcBorders>
              <w:top w:val="nil"/>
            </w:tcBorders>
          </w:tcPr>
          <w:p w14:paraId="163828D5" w14:textId="77777777" w:rsidR="00727637" w:rsidRPr="002F264E" w:rsidRDefault="00727637" w:rsidP="003903F6">
            <w:pPr>
              <w:rPr>
                <w:sz w:val="2"/>
                <w:szCs w:val="2"/>
                <w:lang w:val="pt-BR"/>
              </w:rPr>
            </w:pPr>
          </w:p>
        </w:tc>
        <w:tc>
          <w:tcPr>
            <w:tcW w:w="1148" w:type="dxa"/>
            <w:vMerge/>
            <w:tcBorders>
              <w:top w:val="nil"/>
            </w:tcBorders>
          </w:tcPr>
          <w:p w14:paraId="038327AF" w14:textId="77777777" w:rsidR="00727637" w:rsidRPr="002F264E" w:rsidRDefault="00727637" w:rsidP="003903F6">
            <w:pPr>
              <w:rPr>
                <w:sz w:val="2"/>
                <w:szCs w:val="2"/>
                <w:lang w:val="pt-BR"/>
              </w:rPr>
            </w:pPr>
          </w:p>
        </w:tc>
        <w:tc>
          <w:tcPr>
            <w:tcW w:w="1153" w:type="dxa"/>
            <w:vMerge/>
            <w:tcBorders>
              <w:top w:val="nil"/>
            </w:tcBorders>
          </w:tcPr>
          <w:p w14:paraId="59960FCE" w14:textId="77777777" w:rsidR="00727637" w:rsidRPr="002F264E" w:rsidRDefault="00727637" w:rsidP="003903F6">
            <w:pPr>
              <w:rPr>
                <w:sz w:val="2"/>
                <w:szCs w:val="2"/>
                <w:lang w:val="pt-BR"/>
              </w:rPr>
            </w:pPr>
          </w:p>
        </w:tc>
        <w:tc>
          <w:tcPr>
            <w:tcW w:w="1153" w:type="dxa"/>
            <w:tcBorders>
              <w:top w:val="nil"/>
              <w:bottom w:val="nil"/>
            </w:tcBorders>
          </w:tcPr>
          <w:p w14:paraId="6CE94A9E" w14:textId="77777777" w:rsidR="00727637" w:rsidRDefault="00727637" w:rsidP="003903F6">
            <w:pPr>
              <w:pStyle w:val="TableParagraph"/>
              <w:rPr>
                <w:rFonts w:ascii="Times New Roman"/>
                <w:sz w:val="4"/>
              </w:rPr>
            </w:pPr>
          </w:p>
        </w:tc>
        <w:tc>
          <w:tcPr>
            <w:tcW w:w="1153" w:type="dxa"/>
            <w:tcBorders>
              <w:top w:val="nil"/>
              <w:bottom w:val="nil"/>
            </w:tcBorders>
          </w:tcPr>
          <w:p w14:paraId="4CE0881C" w14:textId="77777777" w:rsidR="00727637" w:rsidRDefault="00727637" w:rsidP="003903F6">
            <w:pPr>
              <w:pStyle w:val="TableParagraph"/>
              <w:rPr>
                <w:rFonts w:ascii="Times New Roman"/>
                <w:sz w:val="4"/>
              </w:rPr>
            </w:pPr>
          </w:p>
        </w:tc>
        <w:tc>
          <w:tcPr>
            <w:tcW w:w="1158" w:type="dxa"/>
            <w:vMerge/>
            <w:tcBorders>
              <w:top w:val="nil"/>
            </w:tcBorders>
          </w:tcPr>
          <w:p w14:paraId="5CD265A0" w14:textId="77777777" w:rsidR="00727637" w:rsidRPr="002F264E" w:rsidRDefault="00727637" w:rsidP="003903F6">
            <w:pPr>
              <w:rPr>
                <w:sz w:val="2"/>
                <w:szCs w:val="2"/>
                <w:lang w:val="pt-BR"/>
              </w:rPr>
            </w:pPr>
          </w:p>
        </w:tc>
        <w:tc>
          <w:tcPr>
            <w:tcW w:w="1148" w:type="dxa"/>
            <w:tcBorders>
              <w:top w:val="nil"/>
              <w:bottom w:val="nil"/>
            </w:tcBorders>
          </w:tcPr>
          <w:p w14:paraId="0E918198" w14:textId="77777777" w:rsidR="00727637" w:rsidRDefault="00727637" w:rsidP="003903F6">
            <w:pPr>
              <w:pStyle w:val="TableParagraph"/>
              <w:spacing w:line="85" w:lineRule="exact"/>
              <w:ind w:right="7"/>
              <w:jc w:val="right"/>
              <w:rPr>
                <w:sz w:val="10"/>
              </w:rPr>
            </w:pPr>
            <w:r>
              <w:rPr>
                <w:sz w:val="10"/>
              </w:rPr>
              <w:t>(47.154)</w:t>
            </w:r>
          </w:p>
        </w:tc>
        <w:tc>
          <w:tcPr>
            <w:tcW w:w="1153" w:type="dxa"/>
            <w:tcBorders>
              <w:top w:val="nil"/>
              <w:bottom w:val="nil"/>
            </w:tcBorders>
          </w:tcPr>
          <w:p w14:paraId="7F256F38" w14:textId="77777777" w:rsidR="00727637" w:rsidRDefault="00727637" w:rsidP="003903F6">
            <w:pPr>
              <w:pStyle w:val="TableParagraph"/>
              <w:rPr>
                <w:rFonts w:ascii="Times New Roman"/>
                <w:sz w:val="4"/>
              </w:rPr>
            </w:pPr>
          </w:p>
        </w:tc>
        <w:tc>
          <w:tcPr>
            <w:tcW w:w="1153" w:type="dxa"/>
            <w:tcBorders>
              <w:top w:val="nil"/>
              <w:bottom w:val="nil"/>
            </w:tcBorders>
          </w:tcPr>
          <w:p w14:paraId="5A28B0BA" w14:textId="77777777" w:rsidR="00727637" w:rsidRDefault="00727637" w:rsidP="003903F6">
            <w:pPr>
              <w:pStyle w:val="TableParagraph"/>
              <w:spacing w:line="85" w:lineRule="exact"/>
              <w:ind w:right="9"/>
              <w:jc w:val="right"/>
              <w:rPr>
                <w:sz w:val="10"/>
              </w:rPr>
            </w:pPr>
            <w:r>
              <w:rPr>
                <w:sz w:val="10"/>
              </w:rPr>
              <w:t>(47.154)</w:t>
            </w:r>
          </w:p>
        </w:tc>
      </w:tr>
      <w:tr w:rsidR="00727637" w14:paraId="75207867" w14:textId="77777777" w:rsidTr="003903F6">
        <w:trPr>
          <w:trHeight w:val="105"/>
        </w:trPr>
        <w:tc>
          <w:tcPr>
            <w:tcW w:w="5475" w:type="dxa"/>
            <w:tcBorders>
              <w:top w:val="nil"/>
              <w:bottom w:val="nil"/>
            </w:tcBorders>
          </w:tcPr>
          <w:p w14:paraId="29BB61BF" w14:textId="77777777" w:rsidR="00727637" w:rsidRDefault="00727637" w:rsidP="003903F6">
            <w:pPr>
              <w:pStyle w:val="TableParagraph"/>
              <w:spacing w:line="85" w:lineRule="exact"/>
              <w:ind w:left="52"/>
              <w:rPr>
                <w:b/>
                <w:sz w:val="10"/>
              </w:rPr>
            </w:pPr>
            <w:r>
              <w:rPr>
                <w:b/>
                <w:sz w:val="10"/>
              </w:rPr>
              <w:t>AUMENTO DE CAPITAL</w:t>
            </w:r>
          </w:p>
        </w:tc>
        <w:tc>
          <w:tcPr>
            <w:tcW w:w="1158" w:type="dxa"/>
            <w:vMerge/>
            <w:tcBorders>
              <w:top w:val="nil"/>
            </w:tcBorders>
          </w:tcPr>
          <w:p w14:paraId="14A1AEE3" w14:textId="77777777" w:rsidR="00727637" w:rsidRDefault="00727637" w:rsidP="003903F6">
            <w:pPr>
              <w:rPr>
                <w:sz w:val="2"/>
                <w:szCs w:val="2"/>
              </w:rPr>
            </w:pPr>
          </w:p>
        </w:tc>
        <w:tc>
          <w:tcPr>
            <w:tcW w:w="1148" w:type="dxa"/>
            <w:vMerge/>
            <w:tcBorders>
              <w:top w:val="nil"/>
            </w:tcBorders>
          </w:tcPr>
          <w:p w14:paraId="19BEED6B" w14:textId="77777777" w:rsidR="00727637" w:rsidRDefault="00727637" w:rsidP="003903F6">
            <w:pPr>
              <w:rPr>
                <w:sz w:val="2"/>
                <w:szCs w:val="2"/>
              </w:rPr>
            </w:pPr>
          </w:p>
        </w:tc>
        <w:tc>
          <w:tcPr>
            <w:tcW w:w="1153" w:type="dxa"/>
            <w:vMerge/>
            <w:tcBorders>
              <w:top w:val="nil"/>
            </w:tcBorders>
          </w:tcPr>
          <w:p w14:paraId="4CA6E921" w14:textId="77777777" w:rsidR="00727637" w:rsidRDefault="00727637" w:rsidP="003903F6">
            <w:pPr>
              <w:rPr>
                <w:sz w:val="2"/>
                <w:szCs w:val="2"/>
              </w:rPr>
            </w:pPr>
          </w:p>
        </w:tc>
        <w:tc>
          <w:tcPr>
            <w:tcW w:w="1153" w:type="dxa"/>
            <w:tcBorders>
              <w:top w:val="nil"/>
              <w:bottom w:val="nil"/>
            </w:tcBorders>
          </w:tcPr>
          <w:p w14:paraId="3A4A66DD" w14:textId="77777777" w:rsidR="00727637" w:rsidRDefault="00727637" w:rsidP="003903F6">
            <w:pPr>
              <w:pStyle w:val="TableParagraph"/>
              <w:rPr>
                <w:rFonts w:ascii="Times New Roman"/>
                <w:sz w:val="4"/>
              </w:rPr>
            </w:pPr>
          </w:p>
        </w:tc>
        <w:tc>
          <w:tcPr>
            <w:tcW w:w="1153" w:type="dxa"/>
            <w:tcBorders>
              <w:top w:val="nil"/>
              <w:bottom w:val="nil"/>
            </w:tcBorders>
          </w:tcPr>
          <w:p w14:paraId="5358F7E3" w14:textId="77777777" w:rsidR="00727637" w:rsidRDefault="00727637" w:rsidP="003903F6">
            <w:pPr>
              <w:pStyle w:val="TableParagraph"/>
              <w:rPr>
                <w:rFonts w:ascii="Times New Roman"/>
                <w:sz w:val="4"/>
              </w:rPr>
            </w:pPr>
          </w:p>
        </w:tc>
        <w:tc>
          <w:tcPr>
            <w:tcW w:w="1158" w:type="dxa"/>
            <w:vMerge/>
            <w:tcBorders>
              <w:top w:val="nil"/>
            </w:tcBorders>
          </w:tcPr>
          <w:p w14:paraId="172AA3DF" w14:textId="77777777" w:rsidR="00727637" w:rsidRDefault="00727637" w:rsidP="003903F6">
            <w:pPr>
              <w:rPr>
                <w:sz w:val="2"/>
                <w:szCs w:val="2"/>
              </w:rPr>
            </w:pPr>
          </w:p>
        </w:tc>
        <w:tc>
          <w:tcPr>
            <w:tcW w:w="1148" w:type="dxa"/>
            <w:tcBorders>
              <w:top w:val="nil"/>
              <w:bottom w:val="nil"/>
            </w:tcBorders>
          </w:tcPr>
          <w:p w14:paraId="59DD64C6" w14:textId="77777777" w:rsidR="00727637" w:rsidRDefault="00727637" w:rsidP="003903F6">
            <w:pPr>
              <w:pStyle w:val="TableParagraph"/>
              <w:rPr>
                <w:rFonts w:ascii="Times New Roman"/>
                <w:sz w:val="4"/>
              </w:rPr>
            </w:pPr>
          </w:p>
        </w:tc>
        <w:tc>
          <w:tcPr>
            <w:tcW w:w="1153" w:type="dxa"/>
            <w:tcBorders>
              <w:top w:val="nil"/>
              <w:bottom w:val="nil"/>
            </w:tcBorders>
          </w:tcPr>
          <w:p w14:paraId="1D6FD3B4" w14:textId="77777777" w:rsidR="00727637" w:rsidRDefault="00727637" w:rsidP="003903F6">
            <w:pPr>
              <w:pStyle w:val="TableParagraph"/>
              <w:rPr>
                <w:rFonts w:ascii="Times New Roman"/>
                <w:sz w:val="4"/>
              </w:rPr>
            </w:pPr>
          </w:p>
        </w:tc>
        <w:tc>
          <w:tcPr>
            <w:tcW w:w="1153" w:type="dxa"/>
            <w:tcBorders>
              <w:top w:val="nil"/>
              <w:bottom w:val="nil"/>
            </w:tcBorders>
          </w:tcPr>
          <w:p w14:paraId="661956B6" w14:textId="77777777" w:rsidR="00727637" w:rsidRDefault="00727637" w:rsidP="003903F6">
            <w:pPr>
              <w:pStyle w:val="TableParagraph"/>
              <w:rPr>
                <w:rFonts w:ascii="Times New Roman"/>
                <w:sz w:val="4"/>
              </w:rPr>
            </w:pPr>
          </w:p>
        </w:tc>
      </w:tr>
      <w:tr w:rsidR="00727637" w14:paraId="66E72DCF" w14:textId="77777777" w:rsidTr="003903F6">
        <w:trPr>
          <w:trHeight w:val="104"/>
        </w:trPr>
        <w:tc>
          <w:tcPr>
            <w:tcW w:w="5475" w:type="dxa"/>
            <w:tcBorders>
              <w:top w:val="nil"/>
              <w:bottom w:val="nil"/>
            </w:tcBorders>
          </w:tcPr>
          <w:p w14:paraId="79B80405" w14:textId="77777777" w:rsidR="00727637" w:rsidRDefault="00727637" w:rsidP="003903F6">
            <w:pPr>
              <w:pStyle w:val="TableParagraph"/>
              <w:spacing w:line="85" w:lineRule="exact"/>
              <w:ind w:left="109"/>
              <w:rPr>
                <w:sz w:val="10"/>
              </w:rPr>
            </w:pPr>
            <w:r>
              <w:rPr>
                <w:sz w:val="10"/>
              </w:rPr>
              <w:t>Proveniente de Reservas</w:t>
            </w:r>
          </w:p>
        </w:tc>
        <w:tc>
          <w:tcPr>
            <w:tcW w:w="1158" w:type="dxa"/>
            <w:vMerge/>
            <w:tcBorders>
              <w:top w:val="nil"/>
            </w:tcBorders>
          </w:tcPr>
          <w:p w14:paraId="237F36B8" w14:textId="77777777" w:rsidR="00727637" w:rsidRDefault="00727637" w:rsidP="003903F6">
            <w:pPr>
              <w:rPr>
                <w:sz w:val="2"/>
                <w:szCs w:val="2"/>
              </w:rPr>
            </w:pPr>
          </w:p>
        </w:tc>
        <w:tc>
          <w:tcPr>
            <w:tcW w:w="1148" w:type="dxa"/>
            <w:vMerge/>
            <w:tcBorders>
              <w:top w:val="nil"/>
            </w:tcBorders>
          </w:tcPr>
          <w:p w14:paraId="6262F0E8" w14:textId="77777777" w:rsidR="00727637" w:rsidRDefault="00727637" w:rsidP="003903F6">
            <w:pPr>
              <w:rPr>
                <w:sz w:val="2"/>
                <w:szCs w:val="2"/>
              </w:rPr>
            </w:pPr>
          </w:p>
        </w:tc>
        <w:tc>
          <w:tcPr>
            <w:tcW w:w="1153" w:type="dxa"/>
            <w:vMerge/>
            <w:tcBorders>
              <w:top w:val="nil"/>
            </w:tcBorders>
          </w:tcPr>
          <w:p w14:paraId="08C0D9BD" w14:textId="77777777" w:rsidR="00727637" w:rsidRDefault="00727637" w:rsidP="003903F6">
            <w:pPr>
              <w:rPr>
                <w:sz w:val="2"/>
                <w:szCs w:val="2"/>
              </w:rPr>
            </w:pPr>
          </w:p>
        </w:tc>
        <w:tc>
          <w:tcPr>
            <w:tcW w:w="1153" w:type="dxa"/>
            <w:tcBorders>
              <w:top w:val="nil"/>
              <w:bottom w:val="nil"/>
            </w:tcBorders>
          </w:tcPr>
          <w:p w14:paraId="696DD8E3" w14:textId="77777777" w:rsidR="00727637" w:rsidRDefault="00727637" w:rsidP="003903F6">
            <w:pPr>
              <w:pStyle w:val="TableParagraph"/>
              <w:rPr>
                <w:rFonts w:ascii="Times New Roman"/>
                <w:sz w:val="4"/>
              </w:rPr>
            </w:pPr>
          </w:p>
        </w:tc>
        <w:tc>
          <w:tcPr>
            <w:tcW w:w="1153" w:type="dxa"/>
            <w:tcBorders>
              <w:top w:val="nil"/>
              <w:bottom w:val="nil"/>
            </w:tcBorders>
          </w:tcPr>
          <w:p w14:paraId="36266344" w14:textId="77777777" w:rsidR="00727637" w:rsidRDefault="00727637" w:rsidP="003903F6">
            <w:pPr>
              <w:pStyle w:val="TableParagraph"/>
              <w:rPr>
                <w:rFonts w:ascii="Times New Roman"/>
                <w:sz w:val="4"/>
              </w:rPr>
            </w:pPr>
          </w:p>
        </w:tc>
        <w:tc>
          <w:tcPr>
            <w:tcW w:w="1158" w:type="dxa"/>
            <w:vMerge/>
            <w:tcBorders>
              <w:top w:val="nil"/>
            </w:tcBorders>
          </w:tcPr>
          <w:p w14:paraId="79BB09A2" w14:textId="77777777" w:rsidR="00727637" w:rsidRDefault="00727637" w:rsidP="003903F6">
            <w:pPr>
              <w:rPr>
                <w:sz w:val="2"/>
                <w:szCs w:val="2"/>
              </w:rPr>
            </w:pPr>
          </w:p>
        </w:tc>
        <w:tc>
          <w:tcPr>
            <w:tcW w:w="1148" w:type="dxa"/>
            <w:tcBorders>
              <w:top w:val="nil"/>
              <w:bottom w:val="nil"/>
            </w:tcBorders>
          </w:tcPr>
          <w:p w14:paraId="176D7534" w14:textId="77777777" w:rsidR="00727637" w:rsidRDefault="00727637" w:rsidP="003903F6">
            <w:pPr>
              <w:pStyle w:val="TableParagraph"/>
              <w:rPr>
                <w:rFonts w:ascii="Times New Roman"/>
                <w:sz w:val="4"/>
              </w:rPr>
            </w:pPr>
          </w:p>
        </w:tc>
        <w:tc>
          <w:tcPr>
            <w:tcW w:w="1153" w:type="dxa"/>
            <w:tcBorders>
              <w:top w:val="nil"/>
              <w:bottom w:val="nil"/>
            </w:tcBorders>
          </w:tcPr>
          <w:p w14:paraId="5D360E5A" w14:textId="77777777" w:rsidR="00727637" w:rsidRDefault="00727637" w:rsidP="003903F6">
            <w:pPr>
              <w:pStyle w:val="TableParagraph"/>
              <w:rPr>
                <w:rFonts w:ascii="Times New Roman"/>
                <w:sz w:val="4"/>
              </w:rPr>
            </w:pPr>
          </w:p>
        </w:tc>
        <w:tc>
          <w:tcPr>
            <w:tcW w:w="1153" w:type="dxa"/>
            <w:tcBorders>
              <w:top w:val="nil"/>
              <w:bottom w:val="nil"/>
            </w:tcBorders>
          </w:tcPr>
          <w:p w14:paraId="7DD170F4" w14:textId="77777777" w:rsidR="00727637" w:rsidRDefault="00727637" w:rsidP="003903F6">
            <w:pPr>
              <w:pStyle w:val="TableParagraph"/>
              <w:rPr>
                <w:rFonts w:ascii="Times New Roman"/>
                <w:sz w:val="4"/>
              </w:rPr>
            </w:pPr>
          </w:p>
        </w:tc>
      </w:tr>
      <w:tr w:rsidR="00727637" w14:paraId="3E36E4FD" w14:textId="77777777" w:rsidTr="003903F6">
        <w:trPr>
          <w:trHeight w:val="104"/>
        </w:trPr>
        <w:tc>
          <w:tcPr>
            <w:tcW w:w="5475" w:type="dxa"/>
            <w:tcBorders>
              <w:top w:val="nil"/>
              <w:bottom w:val="nil"/>
            </w:tcBorders>
          </w:tcPr>
          <w:p w14:paraId="4DD55110" w14:textId="77777777" w:rsidR="00727637" w:rsidRDefault="00727637" w:rsidP="003903F6">
            <w:pPr>
              <w:pStyle w:val="TableParagraph"/>
              <w:spacing w:line="85" w:lineRule="exact"/>
              <w:ind w:left="138"/>
              <w:rPr>
                <w:sz w:val="10"/>
              </w:rPr>
            </w:pPr>
            <w:r>
              <w:rPr>
                <w:sz w:val="10"/>
              </w:rPr>
              <w:t>Incorporação ao Capital</w:t>
            </w:r>
          </w:p>
        </w:tc>
        <w:tc>
          <w:tcPr>
            <w:tcW w:w="1158" w:type="dxa"/>
            <w:vMerge/>
            <w:tcBorders>
              <w:top w:val="nil"/>
            </w:tcBorders>
          </w:tcPr>
          <w:p w14:paraId="0B93BE1D" w14:textId="77777777" w:rsidR="00727637" w:rsidRDefault="00727637" w:rsidP="003903F6">
            <w:pPr>
              <w:rPr>
                <w:sz w:val="2"/>
                <w:szCs w:val="2"/>
              </w:rPr>
            </w:pPr>
          </w:p>
        </w:tc>
        <w:tc>
          <w:tcPr>
            <w:tcW w:w="1148" w:type="dxa"/>
            <w:vMerge/>
            <w:tcBorders>
              <w:top w:val="nil"/>
            </w:tcBorders>
          </w:tcPr>
          <w:p w14:paraId="3DF11635" w14:textId="77777777" w:rsidR="00727637" w:rsidRDefault="00727637" w:rsidP="003903F6">
            <w:pPr>
              <w:rPr>
                <w:sz w:val="2"/>
                <w:szCs w:val="2"/>
              </w:rPr>
            </w:pPr>
          </w:p>
        </w:tc>
        <w:tc>
          <w:tcPr>
            <w:tcW w:w="1153" w:type="dxa"/>
            <w:vMerge/>
            <w:tcBorders>
              <w:top w:val="nil"/>
            </w:tcBorders>
          </w:tcPr>
          <w:p w14:paraId="64EDC784" w14:textId="77777777" w:rsidR="00727637" w:rsidRDefault="00727637" w:rsidP="003903F6">
            <w:pPr>
              <w:rPr>
                <w:sz w:val="2"/>
                <w:szCs w:val="2"/>
              </w:rPr>
            </w:pPr>
          </w:p>
        </w:tc>
        <w:tc>
          <w:tcPr>
            <w:tcW w:w="1153" w:type="dxa"/>
            <w:tcBorders>
              <w:top w:val="nil"/>
              <w:bottom w:val="nil"/>
            </w:tcBorders>
          </w:tcPr>
          <w:p w14:paraId="110C121C" w14:textId="77777777" w:rsidR="00727637" w:rsidRDefault="00727637" w:rsidP="003903F6">
            <w:pPr>
              <w:pStyle w:val="TableParagraph"/>
              <w:spacing w:line="85" w:lineRule="exact"/>
              <w:ind w:right="5"/>
              <w:jc w:val="right"/>
              <w:rPr>
                <w:sz w:val="10"/>
              </w:rPr>
            </w:pPr>
            <w:r>
              <w:rPr>
                <w:sz w:val="10"/>
              </w:rPr>
              <w:t>(1.472.588)</w:t>
            </w:r>
          </w:p>
        </w:tc>
        <w:tc>
          <w:tcPr>
            <w:tcW w:w="1153" w:type="dxa"/>
            <w:tcBorders>
              <w:top w:val="nil"/>
              <w:bottom w:val="nil"/>
            </w:tcBorders>
          </w:tcPr>
          <w:p w14:paraId="171F7904" w14:textId="77777777" w:rsidR="00727637" w:rsidRDefault="00727637" w:rsidP="003903F6">
            <w:pPr>
              <w:pStyle w:val="TableParagraph"/>
              <w:spacing w:line="85" w:lineRule="exact"/>
              <w:ind w:right="6"/>
              <w:jc w:val="right"/>
              <w:rPr>
                <w:sz w:val="10"/>
              </w:rPr>
            </w:pPr>
            <w:r>
              <w:rPr>
                <w:sz w:val="10"/>
              </w:rPr>
              <w:t>(284.400)</w:t>
            </w:r>
          </w:p>
        </w:tc>
        <w:tc>
          <w:tcPr>
            <w:tcW w:w="1158" w:type="dxa"/>
            <w:vMerge/>
            <w:tcBorders>
              <w:top w:val="nil"/>
            </w:tcBorders>
          </w:tcPr>
          <w:p w14:paraId="2D7254D0" w14:textId="77777777" w:rsidR="00727637" w:rsidRDefault="00727637" w:rsidP="003903F6">
            <w:pPr>
              <w:rPr>
                <w:sz w:val="2"/>
                <w:szCs w:val="2"/>
              </w:rPr>
            </w:pPr>
          </w:p>
        </w:tc>
        <w:tc>
          <w:tcPr>
            <w:tcW w:w="1148" w:type="dxa"/>
            <w:tcBorders>
              <w:top w:val="nil"/>
              <w:bottom w:val="nil"/>
            </w:tcBorders>
          </w:tcPr>
          <w:p w14:paraId="162C788C" w14:textId="77777777" w:rsidR="00727637" w:rsidRDefault="00727637" w:rsidP="003903F6">
            <w:pPr>
              <w:pStyle w:val="TableParagraph"/>
              <w:rPr>
                <w:rFonts w:ascii="Times New Roman"/>
                <w:sz w:val="4"/>
              </w:rPr>
            </w:pPr>
          </w:p>
        </w:tc>
        <w:tc>
          <w:tcPr>
            <w:tcW w:w="1153" w:type="dxa"/>
            <w:tcBorders>
              <w:top w:val="nil"/>
              <w:bottom w:val="nil"/>
            </w:tcBorders>
          </w:tcPr>
          <w:p w14:paraId="43194330" w14:textId="77777777" w:rsidR="00727637" w:rsidRDefault="00727637" w:rsidP="003903F6">
            <w:pPr>
              <w:pStyle w:val="TableParagraph"/>
              <w:rPr>
                <w:rFonts w:ascii="Times New Roman"/>
                <w:sz w:val="4"/>
              </w:rPr>
            </w:pPr>
          </w:p>
        </w:tc>
        <w:tc>
          <w:tcPr>
            <w:tcW w:w="1153" w:type="dxa"/>
            <w:tcBorders>
              <w:top w:val="nil"/>
              <w:bottom w:val="nil"/>
            </w:tcBorders>
          </w:tcPr>
          <w:p w14:paraId="3B336859" w14:textId="77777777" w:rsidR="00727637" w:rsidRDefault="00727637" w:rsidP="003903F6">
            <w:pPr>
              <w:pStyle w:val="TableParagraph"/>
              <w:spacing w:line="85" w:lineRule="exact"/>
              <w:ind w:right="153"/>
              <w:jc w:val="right"/>
              <w:rPr>
                <w:sz w:val="10"/>
              </w:rPr>
            </w:pPr>
            <w:r>
              <w:rPr>
                <w:sz w:val="10"/>
              </w:rPr>
              <w:t>-</w:t>
            </w:r>
          </w:p>
        </w:tc>
      </w:tr>
      <w:tr w:rsidR="00727637" w14:paraId="753E53E8" w14:textId="77777777" w:rsidTr="003903F6">
        <w:trPr>
          <w:trHeight w:val="104"/>
        </w:trPr>
        <w:tc>
          <w:tcPr>
            <w:tcW w:w="5475" w:type="dxa"/>
            <w:tcBorders>
              <w:top w:val="nil"/>
              <w:bottom w:val="nil"/>
            </w:tcBorders>
          </w:tcPr>
          <w:p w14:paraId="5AFBA2C3" w14:textId="77777777" w:rsidR="00727637" w:rsidRDefault="00727637" w:rsidP="003903F6">
            <w:pPr>
              <w:pStyle w:val="TableParagraph"/>
              <w:spacing w:line="85" w:lineRule="exact"/>
              <w:ind w:left="52"/>
              <w:rPr>
                <w:b/>
                <w:sz w:val="10"/>
              </w:rPr>
            </w:pPr>
            <w:r>
              <w:rPr>
                <w:b/>
                <w:sz w:val="10"/>
              </w:rPr>
              <w:t>OUTROS EVENTOS</w:t>
            </w:r>
          </w:p>
        </w:tc>
        <w:tc>
          <w:tcPr>
            <w:tcW w:w="1158" w:type="dxa"/>
            <w:vMerge/>
            <w:tcBorders>
              <w:top w:val="nil"/>
            </w:tcBorders>
          </w:tcPr>
          <w:p w14:paraId="029FFF6A" w14:textId="77777777" w:rsidR="00727637" w:rsidRDefault="00727637" w:rsidP="003903F6">
            <w:pPr>
              <w:rPr>
                <w:sz w:val="2"/>
                <w:szCs w:val="2"/>
              </w:rPr>
            </w:pPr>
          </w:p>
        </w:tc>
        <w:tc>
          <w:tcPr>
            <w:tcW w:w="1148" w:type="dxa"/>
            <w:vMerge/>
            <w:tcBorders>
              <w:top w:val="nil"/>
            </w:tcBorders>
          </w:tcPr>
          <w:p w14:paraId="4F16408D" w14:textId="77777777" w:rsidR="00727637" w:rsidRDefault="00727637" w:rsidP="003903F6">
            <w:pPr>
              <w:rPr>
                <w:sz w:val="2"/>
                <w:szCs w:val="2"/>
              </w:rPr>
            </w:pPr>
          </w:p>
        </w:tc>
        <w:tc>
          <w:tcPr>
            <w:tcW w:w="1153" w:type="dxa"/>
            <w:vMerge/>
            <w:tcBorders>
              <w:top w:val="nil"/>
            </w:tcBorders>
          </w:tcPr>
          <w:p w14:paraId="23B74029" w14:textId="77777777" w:rsidR="00727637" w:rsidRDefault="00727637" w:rsidP="003903F6">
            <w:pPr>
              <w:rPr>
                <w:sz w:val="2"/>
                <w:szCs w:val="2"/>
              </w:rPr>
            </w:pPr>
          </w:p>
        </w:tc>
        <w:tc>
          <w:tcPr>
            <w:tcW w:w="1153" w:type="dxa"/>
            <w:tcBorders>
              <w:top w:val="nil"/>
              <w:bottom w:val="nil"/>
            </w:tcBorders>
          </w:tcPr>
          <w:p w14:paraId="482534B1" w14:textId="77777777" w:rsidR="00727637" w:rsidRDefault="00727637" w:rsidP="003903F6">
            <w:pPr>
              <w:pStyle w:val="TableParagraph"/>
              <w:rPr>
                <w:rFonts w:ascii="Times New Roman"/>
                <w:sz w:val="4"/>
              </w:rPr>
            </w:pPr>
          </w:p>
        </w:tc>
        <w:tc>
          <w:tcPr>
            <w:tcW w:w="1153" w:type="dxa"/>
            <w:tcBorders>
              <w:top w:val="nil"/>
              <w:bottom w:val="nil"/>
            </w:tcBorders>
          </w:tcPr>
          <w:p w14:paraId="5663554C" w14:textId="77777777" w:rsidR="00727637" w:rsidRDefault="00727637" w:rsidP="003903F6">
            <w:pPr>
              <w:pStyle w:val="TableParagraph"/>
              <w:rPr>
                <w:rFonts w:ascii="Times New Roman"/>
                <w:sz w:val="4"/>
              </w:rPr>
            </w:pPr>
          </w:p>
        </w:tc>
        <w:tc>
          <w:tcPr>
            <w:tcW w:w="1158" w:type="dxa"/>
            <w:vMerge/>
            <w:tcBorders>
              <w:top w:val="nil"/>
            </w:tcBorders>
          </w:tcPr>
          <w:p w14:paraId="3BCC2D23" w14:textId="77777777" w:rsidR="00727637" w:rsidRDefault="00727637" w:rsidP="003903F6">
            <w:pPr>
              <w:rPr>
                <w:sz w:val="2"/>
                <w:szCs w:val="2"/>
              </w:rPr>
            </w:pPr>
          </w:p>
        </w:tc>
        <w:tc>
          <w:tcPr>
            <w:tcW w:w="1148" w:type="dxa"/>
            <w:tcBorders>
              <w:top w:val="nil"/>
              <w:bottom w:val="nil"/>
            </w:tcBorders>
          </w:tcPr>
          <w:p w14:paraId="22EC5A1A" w14:textId="77777777" w:rsidR="00727637" w:rsidRDefault="00727637" w:rsidP="003903F6">
            <w:pPr>
              <w:pStyle w:val="TableParagraph"/>
              <w:rPr>
                <w:rFonts w:ascii="Times New Roman"/>
                <w:sz w:val="4"/>
              </w:rPr>
            </w:pPr>
          </w:p>
        </w:tc>
        <w:tc>
          <w:tcPr>
            <w:tcW w:w="1153" w:type="dxa"/>
            <w:tcBorders>
              <w:top w:val="nil"/>
              <w:bottom w:val="nil"/>
            </w:tcBorders>
          </w:tcPr>
          <w:p w14:paraId="60496EBC" w14:textId="77777777" w:rsidR="00727637" w:rsidRDefault="00727637" w:rsidP="003903F6">
            <w:pPr>
              <w:pStyle w:val="TableParagraph"/>
              <w:rPr>
                <w:rFonts w:ascii="Times New Roman"/>
                <w:sz w:val="4"/>
              </w:rPr>
            </w:pPr>
          </w:p>
        </w:tc>
        <w:tc>
          <w:tcPr>
            <w:tcW w:w="1153" w:type="dxa"/>
            <w:tcBorders>
              <w:top w:val="nil"/>
              <w:bottom w:val="nil"/>
            </w:tcBorders>
          </w:tcPr>
          <w:p w14:paraId="7C2A1396" w14:textId="77777777" w:rsidR="00727637" w:rsidRDefault="00727637" w:rsidP="003903F6">
            <w:pPr>
              <w:pStyle w:val="TableParagraph"/>
              <w:rPr>
                <w:rFonts w:ascii="Times New Roman"/>
                <w:sz w:val="4"/>
              </w:rPr>
            </w:pPr>
          </w:p>
        </w:tc>
      </w:tr>
      <w:tr w:rsidR="00727637" w14:paraId="2A93A0FB" w14:textId="77777777" w:rsidTr="003903F6">
        <w:trPr>
          <w:trHeight w:val="104"/>
        </w:trPr>
        <w:tc>
          <w:tcPr>
            <w:tcW w:w="5475" w:type="dxa"/>
            <w:tcBorders>
              <w:top w:val="nil"/>
              <w:bottom w:val="nil"/>
            </w:tcBorders>
          </w:tcPr>
          <w:p w14:paraId="7325D334" w14:textId="77777777" w:rsidR="00727637" w:rsidRDefault="00727637" w:rsidP="003903F6">
            <w:pPr>
              <w:pStyle w:val="TableParagraph"/>
              <w:spacing w:line="85" w:lineRule="exact"/>
              <w:ind w:left="109"/>
              <w:rPr>
                <w:sz w:val="10"/>
              </w:rPr>
            </w:pPr>
            <w:r>
              <w:rPr>
                <w:sz w:val="10"/>
              </w:rPr>
              <w:t>Reavaliação de Ativos</w:t>
            </w:r>
          </w:p>
        </w:tc>
        <w:tc>
          <w:tcPr>
            <w:tcW w:w="1158" w:type="dxa"/>
            <w:vMerge/>
            <w:tcBorders>
              <w:top w:val="nil"/>
            </w:tcBorders>
          </w:tcPr>
          <w:p w14:paraId="0D246FB3" w14:textId="77777777" w:rsidR="00727637" w:rsidRDefault="00727637" w:rsidP="003903F6">
            <w:pPr>
              <w:rPr>
                <w:sz w:val="2"/>
                <w:szCs w:val="2"/>
              </w:rPr>
            </w:pPr>
          </w:p>
        </w:tc>
        <w:tc>
          <w:tcPr>
            <w:tcW w:w="1148" w:type="dxa"/>
            <w:vMerge/>
            <w:tcBorders>
              <w:top w:val="nil"/>
            </w:tcBorders>
          </w:tcPr>
          <w:p w14:paraId="49DDD89B" w14:textId="77777777" w:rsidR="00727637" w:rsidRDefault="00727637" w:rsidP="003903F6">
            <w:pPr>
              <w:rPr>
                <w:sz w:val="2"/>
                <w:szCs w:val="2"/>
              </w:rPr>
            </w:pPr>
          </w:p>
        </w:tc>
        <w:tc>
          <w:tcPr>
            <w:tcW w:w="1153" w:type="dxa"/>
            <w:vMerge/>
            <w:tcBorders>
              <w:top w:val="nil"/>
            </w:tcBorders>
          </w:tcPr>
          <w:p w14:paraId="5ECB7D16" w14:textId="77777777" w:rsidR="00727637" w:rsidRDefault="00727637" w:rsidP="003903F6">
            <w:pPr>
              <w:rPr>
                <w:sz w:val="2"/>
                <w:szCs w:val="2"/>
              </w:rPr>
            </w:pPr>
          </w:p>
        </w:tc>
        <w:tc>
          <w:tcPr>
            <w:tcW w:w="1153" w:type="dxa"/>
            <w:tcBorders>
              <w:top w:val="nil"/>
              <w:bottom w:val="nil"/>
            </w:tcBorders>
          </w:tcPr>
          <w:p w14:paraId="3F8A9979" w14:textId="77777777" w:rsidR="00727637" w:rsidRDefault="00727637" w:rsidP="003903F6">
            <w:pPr>
              <w:pStyle w:val="TableParagraph"/>
              <w:rPr>
                <w:rFonts w:ascii="Times New Roman"/>
                <w:sz w:val="4"/>
              </w:rPr>
            </w:pPr>
          </w:p>
        </w:tc>
        <w:tc>
          <w:tcPr>
            <w:tcW w:w="1153" w:type="dxa"/>
            <w:tcBorders>
              <w:top w:val="nil"/>
              <w:bottom w:val="nil"/>
            </w:tcBorders>
          </w:tcPr>
          <w:p w14:paraId="432E80B0" w14:textId="77777777" w:rsidR="00727637" w:rsidRDefault="00727637" w:rsidP="003903F6">
            <w:pPr>
              <w:pStyle w:val="TableParagraph"/>
              <w:rPr>
                <w:rFonts w:ascii="Times New Roman"/>
                <w:sz w:val="4"/>
              </w:rPr>
            </w:pPr>
          </w:p>
        </w:tc>
        <w:tc>
          <w:tcPr>
            <w:tcW w:w="1158" w:type="dxa"/>
            <w:vMerge/>
            <w:tcBorders>
              <w:top w:val="nil"/>
            </w:tcBorders>
          </w:tcPr>
          <w:p w14:paraId="6A0BAF96" w14:textId="77777777" w:rsidR="00727637" w:rsidRDefault="00727637" w:rsidP="003903F6">
            <w:pPr>
              <w:rPr>
                <w:sz w:val="2"/>
                <w:szCs w:val="2"/>
              </w:rPr>
            </w:pPr>
          </w:p>
        </w:tc>
        <w:tc>
          <w:tcPr>
            <w:tcW w:w="1148" w:type="dxa"/>
            <w:tcBorders>
              <w:top w:val="nil"/>
              <w:bottom w:val="nil"/>
            </w:tcBorders>
          </w:tcPr>
          <w:p w14:paraId="5D5BEA8D" w14:textId="77777777" w:rsidR="00727637" w:rsidRDefault="00727637" w:rsidP="003903F6">
            <w:pPr>
              <w:pStyle w:val="TableParagraph"/>
              <w:rPr>
                <w:rFonts w:ascii="Times New Roman"/>
                <w:sz w:val="4"/>
              </w:rPr>
            </w:pPr>
          </w:p>
        </w:tc>
        <w:tc>
          <w:tcPr>
            <w:tcW w:w="1153" w:type="dxa"/>
            <w:tcBorders>
              <w:top w:val="nil"/>
              <w:bottom w:val="nil"/>
            </w:tcBorders>
          </w:tcPr>
          <w:p w14:paraId="2A4213FE" w14:textId="77777777" w:rsidR="00727637" w:rsidRDefault="00727637" w:rsidP="003903F6">
            <w:pPr>
              <w:pStyle w:val="TableParagraph"/>
              <w:rPr>
                <w:rFonts w:ascii="Times New Roman"/>
                <w:sz w:val="4"/>
              </w:rPr>
            </w:pPr>
          </w:p>
        </w:tc>
        <w:tc>
          <w:tcPr>
            <w:tcW w:w="1153" w:type="dxa"/>
            <w:tcBorders>
              <w:top w:val="nil"/>
              <w:bottom w:val="nil"/>
            </w:tcBorders>
          </w:tcPr>
          <w:p w14:paraId="4405B8E9" w14:textId="77777777" w:rsidR="00727637" w:rsidRDefault="00727637" w:rsidP="003903F6">
            <w:pPr>
              <w:pStyle w:val="TableParagraph"/>
              <w:rPr>
                <w:rFonts w:ascii="Times New Roman"/>
                <w:sz w:val="4"/>
              </w:rPr>
            </w:pPr>
          </w:p>
        </w:tc>
      </w:tr>
      <w:tr w:rsidR="00727637" w14:paraId="016A88D9" w14:textId="77777777" w:rsidTr="003903F6">
        <w:trPr>
          <w:trHeight w:val="104"/>
        </w:trPr>
        <w:tc>
          <w:tcPr>
            <w:tcW w:w="5475" w:type="dxa"/>
            <w:tcBorders>
              <w:top w:val="nil"/>
              <w:bottom w:val="nil"/>
            </w:tcBorders>
          </w:tcPr>
          <w:p w14:paraId="7C938AF5" w14:textId="77777777" w:rsidR="00727637" w:rsidRDefault="00727637" w:rsidP="003903F6">
            <w:pPr>
              <w:pStyle w:val="TableParagraph"/>
              <w:spacing w:line="85" w:lineRule="exact"/>
              <w:ind w:left="167"/>
              <w:rPr>
                <w:sz w:val="10"/>
              </w:rPr>
            </w:pPr>
            <w:r>
              <w:rPr>
                <w:sz w:val="10"/>
              </w:rPr>
              <w:t>Realização de Reservas (Líquida dos Efeitos Tributários)</w:t>
            </w:r>
          </w:p>
        </w:tc>
        <w:tc>
          <w:tcPr>
            <w:tcW w:w="1158" w:type="dxa"/>
            <w:vMerge/>
            <w:tcBorders>
              <w:top w:val="nil"/>
            </w:tcBorders>
          </w:tcPr>
          <w:p w14:paraId="4346C7AC" w14:textId="77777777" w:rsidR="00727637" w:rsidRPr="002F264E" w:rsidRDefault="00727637" w:rsidP="003903F6">
            <w:pPr>
              <w:rPr>
                <w:sz w:val="2"/>
                <w:szCs w:val="2"/>
                <w:lang w:val="pt-BR"/>
              </w:rPr>
            </w:pPr>
          </w:p>
        </w:tc>
        <w:tc>
          <w:tcPr>
            <w:tcW w:w="1148" w:type="dxa"/>
            <w:vMerge/>
            <w:tcBorders>
              <w:top w:val="nil"/>
            </w:tcBorders>
          </w:tcPr>
          <w:p w14:paraId="0D66F644" w14:textId="77777777" w:rsidR="00727637" w:rsidRPr="002F264E" w:rsidRDefault="00727637" w:rsidP="003903F6">
            <w:pPr>
              <w:rPr>
                <w:sz w:val="2"/>
                <w:szCs w:val="2"/>
                <w:lang w:val="pt-BR"/>
              </w:rPr>
            </w:pPr>
          </w:p>
        </w:tc>
        <w:tc>
          <w:tcPr>
            <w:tcW w:w="1153" w:type="dxa"/>
            <w:vMerge/>
            <w:tcBorders>
              <w:top w:val="nil"/>
            </w:tcBorders>
          </w:tcPr>
          <w:p w14:paraId="42024DF1" w14:textId="77777777" w:rsidR="00727637" w:rsidRPr="002F264E" w:rsidRDefault="00727637" w:rsidP="003903F6">
            <w:pPr>
              <w:rPr>
                <w:sz w:val="2"/>
                <w:szCs w:val="2"/>
                <w:lang w:val="pt-BR"/>
              </w:rPr>
            </w:pPr>
          </w:p>
        </w:tc>
        <w:tc>
          <w:tcPr>
            <w:tcW w:w="1153" w:type="dxa"/>
            <w:tcBorders>
              <w:top w:val="nil"/>
              <w:bottom w:val="nil"/>
            </w:tcBorders>
          </w:tcPr>
          <w:p w14:paraId="6D74FC13" w14:textId="77777777" w:rsidR="00727637" w:rsidRDefault="00727637" w:rsidP="003903F6">
            <w:pPr>
              <w:pStyle w:val="TableParagraph"/>
              <w:rPr>
                <w:rFonts w:ascii="Times New Roman"/>
                <w:sz w:val="4"/>
              </w:rPr>
            </w:pPr>
          </w:p>
        </w:tc>
        <w:tc>
          <w:tcPr>
            <w:tcW w:w="1153" w:type="dxa"/>
            <w:tcBorders>
              <w:top w:val="nil"/>
              <w:bottom w:val="nil"/>
            </w:tcBorders>
          </w:tcPr>
          <w:p w14:paraId="3BF769D3" w14:textId="77777777" w:rsidR="00727637" w:rsidRDefault="00727637" w:rsidP="003903F6">
            <w:pPr>
              <w:pStyle w:val="TableParagraph"/>
              <w:rPr>
                <w:rFonts w:ascii="Times New Roman"/>
                <w:sz w:val="4"/>
              </w:rPr>
            </w:pPr>
          </w:p>
        </w:tc>
        <w:tc>
          <w:tcPr>
            <w:tcW w:w="1158" w:type="dxa"/>
            <w:vMerge/>
            <w:tcBorders>
              <w:top w:val="nil"/>
            </w:tcBorders>
          </w:tcPr>
          <w:p w14:paraId="1DA3A67C" w14:textId="77777777" w:rsidR="00727637" w:rsidRPr="002F264E" w:rsidRDefault="00727637" w:rsidP="003903F6">
            <w:pPr>
              <w:rPr>
                <w:sz w:val="2"/>
                <w:szCs w:val="2"/>
                <w:lang w:val="pt-BR"/>
              </w:rPr>
            </w:pPr>
          </w:p>
        </w:tc>
        <w:tc>
          <w:tcPr>
            <w:tcW w:w="1148" w:type="dxa"/>
            <w:tcBorders>
              <w:top w:val="nil"/>
              <w:bottom w:val="nil"/>
            </w:tcBorders>
          </w:tcPr>
          <w:p w14:paraId="2A36ACEE" w14:textId="77777777" w:rsidR="00727637" w:rsidRDefault="00727637" w:rsidP="003903F6">
            <w:pPr>
              <w:pStyle w:val="TableParagraph"/>
              <w:rPr>
                <w:rFonts w:ascii="Times New Roman"/>
                <w:sz w:val="4"/>
              </w:rPr>
            </w:pPr>
          </w:p>
        </w:tc>
        <w:tc>
          <w:tcPr>
            <w:tcW w:w="1153" w:type="dxa"/>
            <w:tcBorders>
              <w:top w:val="nil"/>
              <w:bottom w:val="nil"/>
            </w:tcBorders>
          </w:tcPr>
          <w:p w14:paraId="0E94DDB0" w14:textId="77777777" w:rsidR="00727637" w:rsidRDefault="00727637" w:rsidP="003903F6">
            <w:pPr>
              <w:pStyle w:val="TableParagraph"/>
              <w:spacing w:line="85" w:lineRule="exact"/>
              <w:ind w:right="42"/>
              <w:jc w:val="right"/>
              <w:rPr>
                <w:sz w:val="10"/>
              </w:rPr>
            </w:pPr>
            <w:r>
              <w:rPr>
                <w:sz w:val="10"/>
              </w:rPr>
              <w:t>55</w:t>
            </w:r>
          </w:p>
        </w:tc>
        <w:tc>
          <w:tcPr>
            <w:tcW w:w="1153" w:type="dxa"/>
            <w:tcBorders>
              <w:top w:val="nil"/>
              <w:bottom w:val="nil"/>
            </w:tcBorders>
          </w:tcPr>
          <w:p w14:paraId="00095766" w14:textId="77777777" w:rsidR="00727637" w:rsidRDefault="00727637" w:rsidP="003903F6">
            <w:pPr>
              <w:pStyle w:val="TableParagraph"/>
              <w:spacing w:line="85" w:lineRule="exact"/>
              <w:ind w:right="153"/>
              <w:jc w:val="right"/>
              <w:rPr>
                <w:sz w:val="10"/>
              </w:rPr>
            </w:pPr>
            <w:r>
              <w:rPr>
                <w:sz w:val="10"/>
              </w:rPr>
              <w:t>-</w:t>
            </w:r>
          </w:p>
        </w:tc>
      </w:tr>
      <w:tr w:rsidR="00727637" w14:paraId="62413B09" w14:textId="77777777" w:rsidTr="003903F6">
        <w:trPr>
          <w:trHeight w:val="104"/>
        </w:trPr>
        <w:tc>
          <w:tcPr>
            <w:tcW w:w="5475" w:type="dxa"/>
            <w:tcBorders>
              <w:top w:val="nil"/>
              <w:bottom w:val="nil"/>
            </w:tcBorders>
          </w:tcPr>
          <w:p w14:paraId="6F10A76D" w14:textId="77777777" w:rsidR="00727637" w:rsidRDefault="00727637" w:rsidP="003903F6">
            <w:pPr>
              <w:pStyle w:val="TableParagraph"/>
              <w:spacing w:line="85" w:lineRule="exact"/>
              <w:ind w:left="52"/>
              <w:rPr>
                <w:b/>
                <w:sz w:val="10"/>
              </w:rPr>
            </w:pPr>
            <w:r>
              <w:rPr>
                <w:b/>
                <w:sz w:val="10"/>
              </w:rPr>
              <w:t>Transferência para Lucros ou Prejuízos Acumulados - AGO de 27.03.2020</w:t>
            </w:r>
          </w:p>
        </w:tc>
        <w:tc>
          <w:tcPr>
            <w:tcW w:w="1158" w:type="dxa"/>
            <w:vMerge/>
            <w:tcBorders>
              <w:top w:val="nil"/>
            </w:tcBorders>
          </w:tcPr>
          <w:p w14:paraId="6CF3E9BD" w14:textId="77777777" w:rsidR="00727637" w:rsidRPr="002F264E" w:rsidRDefault="00727637" w:rsidP="003903F6">
            <w:pPr>
              <w:rPr>
                <w:sz w:val="2"/>
                <w:szCs w:val="2"/>
                <w:lang w:val="pt-BR"/>
              </w:rPr>
            </w:pPr>
          </w:p>
        </w:tc>
        <w:tc>
          <w:tcPr>
            <w:tcW w:w="1148" w:type="dxa"/>
            <w:vMerge/>
            <w:tcBorders>
              <w:top w:val="nil"/>
            </w:tcBorders>
          </w:tcPr>
          <w:p w14:paraId="645ADE89" w14:textId="77777777" w:rsidR="00727637" w:rsidRPr="002F264E" w:rsidRDefault="00727637" w:rsidP="003903F6">
            <w:pPr>
              <w:rPr>
                <w:sz w:val="2"/>
                <w:szCs w:val="2"/>
                <w:lang w:val="pt-BR"/>
              </w:rPr>
            </w:pPr>
          </w:p>
        </w:tc>
        <w:tc>
          <w:tcPr>
            <w:tcW w:w="1153" w:type="dxa"/>
            <w:vMerge/>
            <w:tcBorders>
              <w:top w:val="nil"/>
            </w:tcBorders>
          </w:tcPr>
          <w:p w14:paraId="0D1816BF" w14:textId="77777777" w:rsidR="00727637" w:rsidRPr="002F264E" w:rsidRDefault="00727637" w:rsidP="003903F6">
            <w:pPr>
              <w:rPr>
                <w:sz w:val="2"/>
                <w:szCs w:val="2"/>
                <w:lang w:val="pt-BR"/>
              </w:rPr>
            </w:pPr>
          </w:p>
        </w:tc>
        <w:tc>
          <w:tcPr>
            <w:tcW w:w="1153" w:type="dxa"/>
            <w:tcBorders>
              <w:top w:val="nil"/>
              <w:bottom w:val="nil"/>
            </w:tcBorders>
          </w:tcPr>
          <w:p w14:paraId="702D6338" w14:textId="77777777" w:rsidR="00727637" w:rsidRDefault="00727637" w:rsidP="003903F6">
            <w:pPr>
              <w:pStyle w:val="TableParagraph"/>
              <w:spacing w:line="85" w:lineRule="exact"/>
              <w:ind w:right="5"/>
              <w:jc w:val="right"/>
              <w:rPr>
                <w:sz w:val="10"/>
              </w:rPr>
            </w:pPr>
            <w:r>
              <w:rPr>
                <w:sz w:val="10"/>
              </w:rPr>
              <w:t>(69)</w:t>
            </w:r>
          </w:p>
        </w:tc>
        <w:tc>
          <w:tcPr>
            <w:tcW w:w="1153" w:type="dxa"/>
            <w:tcBorders>
              <w:top w:val="nil"/>
              <w:bottom w:val="nil"/>
            </w:tcBorders>
          </w:tcPr>
          <w:p w14:paraId="18444046" w14:textId="77777777" w:rsidR="00727637" w:rsidRDefault="00727637" w:rsidP="003903F6">
            <w:pPr>
              <w:pStyle w:val="TableParagraph"/>
              <w:rPr>
                <w:rFonts w:ascii="Times New Roman"/>
                <w:sz w:val="4"/>
              </w:rPr>
            </w:pPr>
          </w:p>
        </w:tc>
        <w:tc>
          <w:tcPr>
            <w:tcW w:w="1158" w:type="dxa"/>
            <w:vMerge/>
            <w:tcBorders>
              <w:top w:val="nil"/>
            </w:tcBorders>
          </w:tcPr>
          <w:p w14:paraId="0D628AAF" w14:textId="77777777" w:rsidR="00727637" w:rsidRDefault="00727637" w:rsidP="003903F6">
            <w:pPr>
              <w:rPr>
                <w:sz w:val="2"/>
                <w:szCs w:val="2"/>
              </w:rPr>
            </w:pPr>
          </w:p>
        </w:tc>
        <w:tc>
          <w:tcPr>
            <w:tcW w:w="1148" w:type="dxa"/>
            <w:tcBorders>
              <w:top w:val="nil"/>
              <w:bottom w:val="nil"/>
            </w:tcBorders>
          </w:tcPr>
          <w:p w14:paraId="186F1978" w14:textId="77777777" w:rsidR="00727637" w:rsidRDefault="00727637" w:rsidP="003903F6">
            <w:pPr>
              <w:pStyle w:val="TableParagraph"/>
              <w:rPr>
                <w:rFonts w:ascii="Times New Roman"/>
                <w:sz w:val="4"/>
              </w:rPr>
            </w:pPr>
          </w:p>
        </w:tc>
        <w:tc>
          <w:tcPr>
            <w:tcW w:w="1153" w:type="dxa"/>
            <w:tcBorders>
              <w:top w:val="nil"/>
              <w:bottom w:val="nil"/>
            </w:tcBorders>
          </w:tcPr>
          <w:p w14:paraId="7930C56A" w14:textId="77777777" w:rsidR="00727637" w:rsidRDefault="00727637" w:rsidP="003903F6">
            <w:pPr>
              <w:pStyle w:val="TableParagraph"/>
              <w:spacing w:line="85" w:lineRule="exact"/>
              <w:ind w:right="42"/>
              <w:jc w:val="right"/>
              <w:rPr>
                <w:sz w:val="10"/>
              </w:rPr>
            </w:pPr>
            <w:r>
              <w:rPr>
                <w:sz w:val="10"/>
              </w:rPr>
              <w:t>69</w:t>
            </w:r>
          </w:p>
        </w:tc>
        <w:tc>
          <w:tcPr>
            <w:tcW w:w="1153" w:type="dxa"/>
            <w:tcBorders>
              <w:top w:val="nil"/>
              <w:bottom w:val="nil"/>
            </w:tcBorders>
          </w:tcPr>
          <w:p w14:paraId="5F1275E2" w14:textId="77777777" w:rsidR="00727637" w:rsidRDefault="00727637" w:rsidP="003903F6">
            <w:pPr>
              <w:pStyle w:val="TableParagraph"/>
              <w:spacing w:line="85" w:lineRule="exact"/>
              <w:ind w:right="153"/>
              <w:jc w:val="right"/>
              <w:rPr>
                <w:sz w:val="10"/>
              </w:rPr>
            </w:pPr>
            <w:r>
              <w:rPr>
                <w:sz w:val="10"/>
              </w:rPr>
              <w:t>-</w:t>
            </w:r>
          </w:p>
        </w:tc>
      </w:tr>
      <w:tr w:rsidR="00727637" w14:paraId="23C4C624" w14:textId="77777777" w:rsidTr="003903F6">
        <w:trPr>
          <w:trHeight w:val="104"/>
        </w:trPr>
        <w:tc>
          <w:tcPr>
            <w:tcW w:w="5475" w:type="dxa"/>
            <w:tcBorders>
              <w:top w:val="nil"/>
              <w:bottom w:val="nil"/>
            </w:tcBorders>
          </w:tcPr>
          <w:p w14:paraId="7B82C399" w14:textId="77777777" w:rsidR="00727637" w:rsidRDefault="00727637" w:rsidP="003903F6">
            <w:pPr>
              <w:pStyle w:val="TableParagraph"/>
              <w:spacing w:line="85" w:lineRule="exact"/>
              <w:ind w:left="81"/>
              <w:rPr>
                <w:b/>
                <w:sz w:val="10"/>
              </w:rPr>
            </w:pPr>
            <w:r>
              <w:rPr>
                <w:b/>
                <w:sz w:val="10"/>
              </w:rPr>
              <w:t>Provisão para Dividendos Complementares Exerc. 2019-AGO de 27.03.2020</w:t>
            </w:r>
          </w:p>
        </w:tc>
        <w:tc>
          <w:tcPr>
            <w:tcW w:w="1158" w:type="dxa"/>
            <w:vMerge/>
            <w:tcBorders>
              <w:top w:val="nil"/>
            </w:tcBorders>
          </w:tcPr>
          <w:p w14:paraId="6296C409" w14:textId="77777777" w:rsidR="00727637" w:rsidRDefault="00727637" w:rsidP="003903F6">
            <w:pPr>
              <w:rPr>
                <w:sz w:val="2"/>
                <w:szCs w:val="2"/>
              </w:rPr>
            </w:pPr>
          </w:p>
        </w:tc>
        <w:tc>
          <w:tcPr>
            <w:tcW w:w="1148" w:type="dxa"/>
            <w:vMerge/>
            <w:tcBorders>
              <w:top w:val="nil"/>
            </w:tcBorders>
          </w:tcPr>
          <w:p w14:paraId="4CEB660F" w14:textId="77777777" w:rsidR="00727637" w:rsidRDefault="00727637" w:rsidP="003903F6">
            <w:pPr>
              <w:rPr>
                <w:sz w:val="2"/>
                <w:szCs w:val="2"/>
              </w:rPr>
            </w:pPr>
          </w:p>
        </w:tc>
        <w:tc>
          <w:tcPr>
            <w:tcW w:w="1153" w:type="dxa"/>
            <w:vMerge/>
            <w:tcBorders>
              <w:top w:val="nil"/>
            </w:tcBorders>
          </w:tcPr>
          <w:p w14:paraId="7DB730A7" w14:textId="77777777" w:rsidR="00727637" w:rsidRDefault="00727637" w:rsidP="003903F6">
            <w:pPr>
              <w:rPr>
                <w:sz w:val="2"/>
                <w:szCs w:val="2"/>
              </w:rPr>
            </w:pPr>
          </w:p>
        </w:tc>
        <w:tc>
          <w:tcPr>
            <w:tcW w:w="1153" w:type="dxa"/>
            <w:tcBorders>
              <w:top w:val="nil"/>
              <w:bottom w:val="nil"/>
            </w:tcBorders>
          </w:tcPr>
          <w:p w14:paraId="77D26363" w14:textId="77777777" w:rsidR="00727637" w:rsidRDefault="00727637" w:rsidP="003903F6">
            <w:pPr>
              <w:pStyle w:val="TableParagraph"/>
              <w:rPr>
                <w:rFonts w:ascii="Times New Roman"/>
                <w:sz w:val="4"/>
              </w:rPr>
            </w:pPr>
          </w:p>
        </w:tc>
        <w:tc>
          <w:tcPr>
            <w:tcW w:w="1153" w:type="dxa"/>
            <w:tcBorders>
              <w:top w:val="nil"/>
              <w:bottom w:val="nil"/>
            </w:tcBorders>
          </w:tcPr>
          <w:p w14:paraId="5D3BBC62" w14:textId="77777777" w:rsidR="00727637" w:rsidRDefault="00727637" w:rsidP="003903F6">
            <w:pPr>
              <w:pStyle w:val="TableParagraph"/>
              <w:rPr>
                <w:rFonts w:ascii="Times New Roman"/>
                <w:sz w:val="4"/>
              </w:rPr>
            </w:pPr>
          </w:p>
        </w:tc>
        <w:tc>
          <w:tcPr>
            <w:tcW w:w="1158" w:type="dxa"/>
            <w:vMerge/>
            <w:tcBorders>
              <w:top w:val="nil"/>
            </w:tcBorders>
          </w:tcPr>
          <w:p w14:paraId="57B6D956" w14:textId="77777777" w:rsidR="00727637" w:rsidRDefault="00727637" w:rsidP="003903F6">
            <w:pPr>
              <w:rPr>
                <w:sz w:val="2"/>
                <w:szCs w:val="2"/>
              </w:rPr>
            </w:pPr>
          </w:p>
        </w:tc>
        <w:tc>
          <w:tcPr>
            <w:tcW w:w="1148" w:type="dxa"/>
            <w:tcBorders>
              <w:top w:val="nil"/>
              <w:bottom w:val="nil"/>
            </w:tcBorders>
          </w:tcPr>
          <w:p w14:paraId="1CBC9B00" w14:textId="77777777" w:rsidR="00727637" w:rsidRDefault="00727637" w:rsidP="003903F6">
            <w:pPr>
              <w:pStyle w:val="TableParagraph"/>
              <w:rPr>
                <w:rFonts w:ascii="Times New Roman"/>
                <w:sz w:val="4"/>
              </w:rPr>
            </w:pPr>
          </w:p>
        </w:tc>
        <w:tc>
          <w:tcPr>
            <w:tcW w:w="1153" w:type="dxa"/>
            <w:tcBorders>
              <w:top w:val="nil"/>
              <w:bottom w:val="nil"/>
            </w:tcBorders>
          </w:tcPr>
          <w:p w14:paraId="0A9311EA" w14:textId="77777777" w:rsidR="00727637" w:rsidRDefault="00727637" w:rsidP="003903F6">
            <w:pPr>
              <w:pStyle w:val="TableParagraph"/>
              <w:spacing w:line="85" w:lineRule="exact"/>
              <w:ind w:right="8"/>
              <w:jc w:val="right"/>
              <w:rPr>
                <w:sz w:val="10"/>
              </w:rPr>
            </w:pPr>
            <w:r>
              <w:rPr>
                <w:sz w:val="10"/>
              </w:rPr>
              <w:t>(69)</w:t>
            </w:r>
          </w:p>
        </w:tc>
        <w:tc>
          <w:tcPr>
            <w:tcW w:w="1153" w:type="dxa"/>
            <w:tcBorders>
              <w:top w:val="nil"/>
              <w:bottom w:val="nil"/>
            </w:tcBorders>
          </w:tcPr>
          <w:p w14:paraId="4722F95A" w14:textId="77777777" w:rsidR="00727637" w:rsidRDefault="00727637" w:rsidP="003903F6">
            <w:pPr>
              <w:pStyle w:val="TableParagraph"/>
              <w:spacing w:line="85" w:lineRule="exact"/>
              <w:ind w:right="9"/>
              <w:jc w:val="right"/>
              <w:rPr>
                <w:sz w:val="10"/>
              </w:rPr>
            </w:pPr>
            <w:r>
              <w:rPr>
                <w:sz w:val="10"/>
              </w:rPr>
              <w:t>(69)</w:t>
            </w:r>
          </w:p>
        </w:tc>
      </w:tr>
      <w:tr w:rsidR="00727637" w14:paraId="7645BA0C" w14:textId="77777777" w:rsidTr="003903F6">
        <w:trPr>
          <w:trHeight w:val="104"/>
        </w:trPr>
        <w:tc>
          <w:tcPr>
            <w:tcW w:w="5475" w:type="dxa"/>
            <w:tcBorders>
              <w:top w:val="nil"/>
              <w:bottom w:val="nil"/>
            </w:tcBorders>
          </w:tcPr>
          <w:p w14:paraId="4EF221C1" w14:textId="77777777" w:rsidR="00727637" w:rsidRDefault="00727637" w:rsidP="003903F6">
            <w:pPr>
              <w:pStyle w:val="TableParagraph"/>
              <w:spacing w:line="85" w:lineRule="exact"/>
              <w:ind w:left="52"/>
              <w:rPr>
                <w:b/>
                <w:sz w:val="10"/>
              </w:rPr>
            </w:pPr>
            <w:r>
              <w:rPr>
                <w:b/>
                <w:sz w:val="10"/>
              </w:rPr>
              <w:t>LUCRO LÍQUIDO DO EXERCÍCIO</w:t>
            </w:r>
          </w:p>
        </w:tc>
        <w:tc>
          <w:tcPr>
            <w:tcW w:w="1158" w:type="dxa"/>
            <w:vMerge/>
            <w:tcBorders>
              <w:top w:val="nil"/>
            </w:tcBorders>
          </w:tcPr>
          <w:p w14:paraId="3A05B850" w14:textId="77777777" w:rsidR="00727637" w:rsidRDefault="00727637" w:rsidP="003903F6">
            <w:pPr>
              <w:rPr>
                <w:sz w:val="2"/>
                <w:szCs w:val="2"/>
              </w:rPr>
            </w:pPr>
          </w:p>
        </w:tc>
        <w:tc>
          <w:tcPr>
            <w:tcW w:w="1148" w:type="dxa"/>
            <w:vMerge/>
            <w:tcBorders>
              <w:top w:val="nil"/>
            </w:tcBorders>
          </w:tcPr>
          <w:p w14:paraId="087CAEAE" w14:textId="77777777" w:rsidR="00727637" w:rsidRDefault="00727637" w:rsidP="003903F6">
            <w:pPr>
              <w:rPr>
                <w:sz w:val="2"/>
                <w:szCs w:val="2"/>
              </w:rPr>
            </w:pPr>
          </w:p>
        </w:tc>
        <w:tc>
          <w:tcPr>
            <w:tcW w:w="1153" w:type="dxa"/>
            <w:vMerge/>
            <w:tcBorders>
              <w:top w:val="nil"/>
            </w:tcBorders>
          </w:tcPr>
          <w:p w14:paraId="324605FB" w14:textId="77777777" w:rsidR="00727637" w:rsidRDefault="00727637" w:rsidP="003903F6">
            <w:pPr>
              <w:rPr>
                <w:sz w:val="2"/>
                <w:szCs w:val="2"/>
              </w:rPr>
            </w:pPr>
          </w:p>
        </w:tc>
        <w:tc>
          <w:tcPr>
            <w:tcW w:w="1153" w:type="dxa"/>
            <w:tcBorders>
              <w:top w:val="nil"/>
              <w:bottom w:val="nil"/>
            </w:tcBorders>
          </w:tcPr>
          <w:p w14:paraId="43602D93" w14:textId="77777777" w:rsidR="00727637" w:rsidRDefault="00727637" w:rsidP="003903F6">
            <w:pPr>
              <w:pStyle w:val="TableParagraph"/>
              <w:rPr>
                <w:rFonts w:ascii="Times New Roman"/>
                <w:sz w:val="4"/>
              </w:rPr>
            </w:pPr>
          </w:p>
        </w:tc>
        <w:tc>
          <w:tcPr>
            <w:tcW w:w="1153" w:type="dxa"/>
            <w:tcBorders>
              <w:top w:val="nil"/>
              <w:bottom w:val="nil"/>
            </w:tcBorders>
          </w:tcPr>
          <w:p w14:paraId="5BC12D81" w14:textId="77777777" w:rsidR="00727637" w:rsidRDefault="00727637" w:rsidP="003903F6">
            <w:pPr>
              <w:pStyle w:val="TableParagraph"/>
              <w:rPr>
                <w:rFonts w:ascii="Times New Roman"/>
                <w:sz w:val="4"/>
              </w:rPr>
            </w:pPr>
          </w:p>
        </w:tc>
        <w:tc>
          <w:tcPr>
            <w:tcW w:w="1158" w:type="dxa"/>
            <w:vMerge/>
            <w:tcBorders>
              <w:top w:val="nil"/>
            </w:tcBorders>
          </w:tcPr>
          <w:p w14:paraId="1CFB842F" w14:textId="77777777" w:rsidR="00727637" w:rsidRDefault="00727637" w:rsidP="003903F6">
            <w:pPr>
              <w:rPr>
                <w:sz w:val="2"/>
                <w:szCs w:val="2"/>
              </w:rPr>
            </w:pPr>
          </w:p>
        </w:tc>
        <w:tc>
          <w:tcPr>
            <w:tcW w:w="1148" w:type="dxa"/>
            <w:tcBorders>
              <w:top w:val="nil"/>
              <w:bottom w:val="nil"/>
            </w:tcBorders>
          </w:tcPr>
          <w:p w14:paraId="780ABC23" w14:textId="77777777" w:rsidR="00727637" w:rsidRDefault="00727637" w:rsidP="003903F6">
            <w:pPr>
              <w:pStyle w:val="TableParagraph"/>
              <w:rPr>
                <w:rFonts w:ascii="Times New Roman"/>
                <w:sz w:val="4"/>
              </w:rPr>
            </w:pPr>
          </w:p>
        </w:tc>
        <w:tc>
          <w:tcPr>
            <w:tcW w:w="1153" w:type="dxa"/>
            <w:tcBorders>
              <w:top w:val="nil"/>
              <w:bottom w:val="nil"/>
            </w:tcBorders>
          </w:tcPr>
          <w:p w14:paraId="4EE08C57" w14:textId="77777777" w:rsidR="00727637" w:rsidRDefault="00727637" w:rsidP="003903F6">
            <w:pPr>
              <w:pStyle w:val="TableParagraph"/>
              <w:spacing w:line="85" w:lineRule="exact"/>
              <w:ind w:right="41"/>
              <w:jc w:val="right"/>
              <w:rPr>
                <w:sz w:val="10"/>
              </w:rPr>
            </w:pPr>
            <w:r>
              <w:rPr>
                <w:sz w:val="10"/>
              </w:rPr>
              <w:t>1.019.221</w:t>
            </w:r>
          </w:p>
        </w:tc>
        <w:tc>
          <w:tcPr>
            <w:tcW w:w="1153" w:type="dxa"/>
            <w:tcBorders>
              <w:top w:val="nil"/>
              <w:bottom w:val="nil"/>
            </w:tcBorders>
          </w:tcPr>
          <w:p w14:paraId="1774C8BD" w14:textId="77777777" w:rsidR="00727637" w:rsidRDefault="00727637" w:rsidP="003903F6">
            <w:pPr>
              <w:pStyle w:val="TableParagraph"/>
              <w:spacing w:line="85" w:lineRule="exact"/>
              <w:ind w:right="42"/>
              <w:jc w:val="right"/>
              <w:rPr>
                <w:sz w:val="10"/>
              </w:rPr>
            </w:pPr>
            <w:r>
              <w:rPr>
                <w:sz w:val="10"/>
              </w:rPr>
              <w:t>1.019.221</w:t>
            </w:r>
          </w:p>
        </w:tc>
      </w:tr>
      <w:tr w:rsidR="00727637" w14:paraId="58C35B21" w14:textId="77777777" w:rsidTr="003903F6">
        <w:trPr>
          <w:trHeight w:val="104"/>
        </w:trPr>
        <w:tc>
          <w:tcPr>
            <w:tcW w:w="5475" w:type="dxa"/>
            <w:tcBorders>
              <w:top w:val="nil"/>
              <w:bottom w:val="nil"/>
            </w:tcBorders>
          </w:tcPr>
          <w:p w14:paraId="6BFF51D2" w14:textId="77777777" w:rsidR="00727637" w:rsidRDefault="00727637" w:rsidP="003903F6">
            <w:pPr>
              <w:pStyle w:val="TableParagraph"/>
              <w:spacing w:line="85" w:lineRule="exact"/>
              <w:ind w:left="109"/>
              <w:rPr>
                <w:b/>
                <w:sz w:val="10"/>
              </w:rPr>
            </w:pPr>
            <w:r>
              <w:rPr>
                <w:b/>
                <w:sz w:val="10"/>
              </w:rPr>
              <w:t>Destinações</w:t>
            </w:r>
          </w:p>
        </w:tc>
        <w:tc>
          <w:tcPr>
            <w:tcW w:w="1158" w:type="dxa"/>
            <w:vMerge/>
            <w:tcBorders>
              <w:top w:val="nil"/>
            </w:tcBorders>
          </w:tcPr>
          <w:p w14:paraId="3CF2E20C" w14:textId="77777777" w:rsidR="00727637" w:rsidRDefault="00727637" w:rsidP="003903F6">
            <w:pPr>
              <w:rPr>
                <w:sz w:val="2"/>
                <w:szCs w:val="2"/>
              </w:rPr>
            </w:pPr>
          </w:p>
        </w:tc>
        <w:tc>
          <w:tcPr>
            <w:tcW w:w="1148" w:type="dxa"/>
            <w:vMerge/>
            <w:tcBorders>
              <w:top w:val="nil"/>
            </w:tcBorders>
          </w:tcPr>
          <w:p w14:paraId="4CD6AA78" w14:textId="77777777" w:rsidR="00727637" w:rsidRDefault="00727637" w:rsidP="003903F6">
            <w:pPr>
              <w:rPr>
                <w:sz w:val="2"/>
                <w:szCs w:val="2"/>
              </w:rPr>
            </w:pPr>
          </w:p>
        </w:tc>
        <w:tc>
          <w:tcPr>
            <w:tcW w:w="1153" w:type="dxa"/>
            <w:vMerge/>
            <w:tcBorders>
              <w:top w:val="nil"/>
            </w:tcBorders>
          </w:tcPr>
          <w:p w14:paraId="62569BB4" w14:textId="77777777" w:rsidR="00727637" w:rsidRDefault="00727637" w:rsidP="003903F6">
            <w:pPr>
              <w:rPr>
                <w:sz w:val="2"/>
                <w:szCs w:val="2"/>
              </w:rPr>
            </w:pPr>
          </w:p>
        </w:tc>
        <w:tc>
          <w:tcPr>
            <w:tcW w:w="1153" w:type="dxa"/>
            <w:tcBorders>
              <w:top w:val="nil"/>
              <w:bottom w:val="nil"/>
            </w:tcBorders>
          </w:tcPr>
          <w:p w14:paraId="2FA027A0" w14:textId="77777777" w:rsidR="00727637" w:rsidRDefault="00727637" w:rsidP="003903F6">
            <w:pPr>
              <w:pStyle w:val="TableParagraph"/>
              <w:rPr>
                <w:rFonts w:ascii="Times New Roman"/>
                <w:sz w:val="4"/>
              </w:rPr>
            </w:pPr>
          </w:p>
        </w:tc>
        <w:tc>
          <w:tcPr>
            <w:tcW w:w="1153" w:type="dxa"/>
            <w:tcBorders>
              <w:top w:val="nil"/>
              <w:bottom w:val="nil"/>
            </w:tcBorders>
          </w:tcPr>
          <w:p w14:paraId="2E1CF9CC" w14:textId="77777777" w:rsidR="00727637" w:rsidRDefault="00727637" w:rsidP="003903F6">
            <w:pPr>
              <w:pStyle w:val="TableParagraph"/>
              <w:rPr>
                <w:rFonts w:ascii="Times New Roman"/>
                <w:sz w:val="4"/>
              </w:rPr>
            </w:pPr>
          </w:p>
        </w:tc>
        <w:tc>
          <w:tcPr>
            <w:tcW w:w="1158" w:type="dxa"/>
            <w:vMerge/>
            <w:tcBorders>
              <w:top w:val="nil"/>
            </w:tcBorders>
          </w:tcPr>
          <w:p w14:paraId="28A7C454" w14:textId="77777777" w:rsidR="00727637" w:rsidRDefault="00727637" w:rsidP="003903F6">
            <w:pPr>
              <w:rPr>
                <w:sz w:val="2"/>
                <w:szCs w:val="2"/>
              </w:rPr>
            </w:pPr>
          </w:p>
        </w:tc>
        <w:tc>
          <w:tcPr>
            <w:tcW w:w="1148" w:type="dxa"/>
            <w:tcBorders>
              <w:top w:val="nil"/>
              <w:bottom w:val="nil"/>
            </w:tcBorders>
          </w:tcPr>
          <w:p w14:paraId="47238D5A" w14:textId="77777777" w:rsidR="00727637" w:rsidRDefault="00727637" w:rsidP="003903F6">
            <w:pPr>
              <w:pStyle w:val="TableParagraph"/>
              <w:rPr>
                <w:rFonts w:ascii="Times New Roman"/>
                <w:sz w:val="4"/>
              </w:rPr>
            </w:pPr>
          </w:p>
        </w:tc>
        <w:tc>
          <w:tcPr>
            <w:tcW w:w="1153" w:type="dxa"/>
            <w:tcBorders>
              <w:top w:val="nil"/>
              <w:bottom w:val="nil"/>
            </w:tcBorders>
          </w:tcPr>
          <w:p w14:paraId="39F2906F" w14:textId="77777777" w:rsidR="00727637" w:rsidRDefault="00727637" w:rsidP="003903F6">
            <w:pPr>
              <w:pStyle w:val="TableParagraph"/>
              <w:rPr>
                <w:rFonts w:ascii="Times New Roman"/>
                <w:sz w:val="4"/>
              </w:rPr>
            </w:pPr>
          </w:p>
        </w:tc>
        <w:tc>
          <w:tcPr>
            <w:tcW w:w="1153" w:type="dxa"/>
            <w:tcBorders>
              <w:top w:val="nil"/>
              <w:bottom w:val="nil"/>
            </w:tcBorders>
          </w:tcPr>
          <w:p w14:paraId="299BCAE4" w14:textId="77777777" w:rsidR="00727637" w:rsidRDefault="00727637" w:rsidP="003903F6">
            <w:pPr>
              <w:pStyle w:val="TableParagraph"/>
              <w:rPr>
                <w:rFonts w:ascii="Times New Roman"/>
                <w:sz w:val="4"/>
              </w:rPr>
            </w:pPr>
          </w:p>
        </w:tc>
      </w:tr>
      <w:tr w:rsidR="00727637" w14:paraId="33CFAA19" w14:textId="77777777" w:rsidTr="003903F6">
        <w:trPr>
          <w:trHeight w:val="104"/>
        </w:trPr>
        <w:tc>
          <w:tcPr>
            <w:tcW w:w="5475" w:type="dxa"/>
            <w:tcBorders>
              <w:top w:val="nil"/>
              <w:bottom w:val="nil"/>
            </w:tcBorders>
          </w:tcPr>
          <w:p w14:paraId="598BD3B5" w14:textId="77777777" w:rsidR="00727637" w:rsidRDefault="00727637" w:rsidP="003903F6">
            <w:pPr>
              <w:pStyle w:val="TableParagraph"/>
              <w:spacing w:line="85" w:lineRule="exact"/>
              <w:ind w:left="195"/>
              <w:rPr>
                <w:sz w:val="10"/>
              </w:rPr>
            </w:pPr>
            <w:r>
              <w:rPr>
                <w:sz w:val="10"/>
              </w:rPr>
              <w:t>Reservas Legal e Estatutária</w:t>
            </w:r>
          </w:p>
        </w:tc>
        <w:tc>
          <w:tcPr>
            <w:tcW w:w="1158" w:type="dxa"/>
            <w:vMerge/>
            <w:tcBorders>
              <w:top w:val="nil"/>
            </w:tcBorders>
          </w:tcPr>
          <w:p w14:paraId="6445B4F9" w14:textId="77777777" w:rsidR="00727637" w:rsidRDefault="00727637" w:rsidP="003903F6">
            <w:pPr>
              <w:rPr>
                <w:sz w:val="2"/>
                <w:szCs w:val="2"/>
              </w:rPr>
            </w:pPr>
          </w:p>
        </w:tc>
        <w:tc>
          <w:tcPr>
            <w:tcW w:w="1148" w:type="dxa"/>
            <w:vMerge/>
            <w:tcBorders>
              <w:top w:val="nil"/>
            </w:tcBorders>
          </w:tcPr>
          <w:p w14:paraId="613C95B6" w14:textId="77777777" w:rsidR="00727637" w:rsidRDefault="00727637" w:rsidP="003903F6">
            <w:pPr>
              <w:rPr>
                <w:sz w:val="2"/>
                <w:szCs w:val="2"/>
              </w:rPr>
            </w:pPr>
          </w:p>
        </w:tc>
        <w:tc>
          <w:tcPr>
            <w:tcW w:w="1153" w:type="dxa"/>
            <w:vMerge/>
            <w:tcBorders>
              <w:top w:val="nil"/>
            </w:tcBorders>
          </w:tcPr>
          <w:p w14:paraId="6C485E7A" w14:textId="77777777" w:rsidR="00727637" w:rsidRDefault="00727637" w:rsidP="003903F6">
            <w:pPr>
              <w:rPr>
                <w:sz w:val="2"/>
                <w:szCs w:val="2"/>
              </w:rPr>
            </w:pPr>
          </w:p>
        </w:tc>
        <w:tc>
          <w:tcPr>
            <w:tcW w:w="1153" w:type="dxa"/>
            <w:tcBorders>
              <w:top w:val="nil"/>
              <w:bottom w:val="nil"/>
            </w:tcBorders>
          </w:tcPr>
          <w:p w14:paraId="2F5D55B9" w14:textId="77777777" w:rsidR="00727637" w:rsidRDefault="00727637" w:rsidP="003903F6">
            <w:pPr>
              <w:pStyle w:val="TableParagraph"/>
              <w:spacing w:line="85" w:lineRule="exact"/>
              <w:ind w:right="38"/>
              <w:jc w:val="right"/>
              <w:rPr>
                <w:sz w:val="10"/>
              </w:rPr>
            </w:pPr>
            <w:r>
              <w:rPr>
                <w:sz w:val="10"/>
              </w:rPr>
              <w:t>542.656</w:t>
            </w:r>
          </w:p>
        </w:tc>
        <w:tc>
          <w:tcPr>
            <w:tcW w:w="1153" w:type="dxa"/>
            <w:tcBorders>
              <w:top w:val="nil"/>
              <w:bottom w:val="nil"/>
            </w:tcBorders>
          </w:tcPr>
          <w:p w14:paraId="2AAE6729" w14:textId="77777777" w:rsidR="00727637" w:rsidRDefault="00727637" w:rsidP="003903F6">
            <w:pPr>
              <w:pStyle w:val="TableParagraph"/>
              <w:spacing w:line="85" w:lineRule="exact"/>
              <w:ind w:right="39"/>
              <w:jc w:val="right"/>
              <w:rPr>
                <w:sz w:val="10"/>
              </w:rPr>
            </w:pPr>
            <w:r>
              <w:rPr>
                <w:sz w:val="10"/>
              </w:rPr>
              <w:t>180.885</w:t>
            </w:r>
          </w:p>
        </w:tc>
        <w:tc>
          <w:tcPr>
            <w:tcW w:w="1158" w:type="dxa"/>
            <w:vMerge/>
            <w:tcBorders>
              <w:top w:val="nil"/>
            </w:tcBorders>
          </w:tcPr>
          <w:p w14:paraId="7FB85846" w14:textId="77777777" w:rsidR="00727637" w:rsidRDefault="00727637" w:rsidP="003903F6">
            <w:pPr>
              <w:rPr>
                <w:sz w:val="2"/>
                <w:szCs w:val="2"/>
              </w:rPr>
            </w:pPr>
          </w:p>
        </w:tc>
        <w:tc>
          <w:tcPr>
            <w:tcW w:w="1148" w:type="dxa"/>
            <w:tcBorders>
              <w:top w:val="nil"/>
              <w:bottom w:val="nil"/>
            </w:tcBorders>
          </w:tcPr>
          <w:p w14:paraId="5E1F611A" w14:textId="77777777" w:rsidR="00727637" w:rsidRDefault="00727637" w:rsidP="003903F6">
            <w:pPr>
              <w:pStyle w:val="TableParagraph"/>
              <w:rPr>
                <w:rFonts w:ascii="Times New Roman"/>
                <w:sz w:val="4"/>
              </w:rPr>
            </w:pPr>
          </w:p>
        </w:tc>
        <w:tc>
          <w:tcPr>
            <w:tcW w:w="1153" w:type="dxa"/>
            <w:tcBorders>
              <w:top w:val="nil"/>
              <w:bottom w:val="nil"/>
            </w:tcBorders>
          </w:tcPr>
          <w:p w14:paraId="74DCFD08" w14:textId="77777777" w:rsidR="00727637" w:rsidRDefault="00727637" w:rsidP="003903F6">
            <w:pPr>
              <w:pStyle w:val="TableParagraph"/>
              <w:spacing w:line="85" w:lineRule="exact"/>
              <w:ind w:right="8"/>
              <w:jc w:val="right"/>
              <w:rPr>
                <w:sz w:val="10"/>
              </w:rPr>
            </w:pPr>
            <w:r>
              <w:rPr>
                <w:sz w:val="10"/>
              </w:rPr>
              <w:t>(774.502)</w:t>
            </w:r>
          </w:p>
        </w:tc>
        <w:tc>
          <w:tcPr>
            <w:tcW w:w="1153" w:type="dxa"/>
            <w:tcBorders>
              <w:top w:val="nil"/>
              <w:bottom w:val="nil"/>
            </w:tcBorders>
          </w:tcPr>
          <w:p w14:paraId="5CE40CE6" w14:textId="77777777" w:rsidR="00727637" w:rsidRDefault="00727637" w:rsidP="003903F6">
            <w:pPr>
              <w:pStyle w:val="TableParagraph"/>
              <w:spacing w:line="85" w:lineRule="exact"/>
              <w:ind w:right="153"/>
              <w:jc w:val="right"/>
              <w:rPr>
                <w:sz w:val="10"/>
              </w:rPr>
            </w:pPr>
            <w:r>
              <w:rPr>
                <w:sz w:val="10"/>
              </w:rPr>
              <w:t>-</w:t>
            </w:r>
          </w:p>
        </w:tc>
      </w:tr>
      <w:tr w:rsidR="00727637" w14:paraId="43AC17FD" w14:textId="77777777" w:rsidTr="003903F6">
        <w:trPr>
          <w:trHeight w:val="100"/>
        </w:trPr>
        <w:tc>
          <w:tcPr>
            <w:tcW w:w="5475" w:type="dxa"/>
            <w:tcBorders>
              <w:top w:val="nil"/>
              <w:bottom w:val="nil"/>
            </w:tcBorders>
          </w:tcPr>
          <w:p w14:paraId="40BD530E" w14:textId="77777777" w:rsidR="00727637" w:rsidRDefault="00727637" w:rsidP="003903F6">
            <w:pPr>
              <w:pStyle w:val="TableParagraph"/>
              <w:spacing w:line="80" w:lineRule="exact"/>
              <w:ind w:left="195"/>
              <w:rPr>
                <w:sz w:val="10"/>
              </w:rPr>
            </w:pPr>
            <w:r>
              <w:rPr>
                <w:sz w:val="10"/>
              </w:rPr>
              <w:t>Remuneração do Capital a Pagar</w:t>
            </w:r>
          </w:p>
        </w:tc>
        <w:tc>
          <w:tcPr>
            <w:tcW w:w="1158" w:type="dxa"/>
            <w:vMerge/>
            <w:tcBorders>
              <w:top w:val="nil"/>
            </w:tcBorders>
          </w:tcPr>
          <w:p w14:paraId="3A280EFC" w14:textId="77777777" w:rsidR="00727637" w:rsidRPr="002F264E" w:rsidRDefault="00727637" w:rsidP="003903F6">
            <w:pPr>
              <w:rPr>
                <w:sz w:val="2"/>
                <w:szCs w:val="2"/>
                <w:lang w:val="pt-BR"/>
              </w:rPr>
            </w:pPr>
          </w:p>
        </w:tc>
        <w:tc>
          <w:tcPr>
            <w:tcW w:w="1148" w:type="dxa"/>
            <w:vMerge/>
            <w:tcBorders>
              <w:top w:val="nil"/>
            </w:tcBorders>
          </w:tcPr>
          <w:p w14:paraId="2DD3BDA7" w14:textId="77777777" w:rsidR="00727637" w:rsidRPr="002F264E" w:rsidRDefault="00727637" w:rsidP="003903F6">
            <w:pPr>
              <w:rPr>
                <w:sz w:val="2"/>
                <w:szCs w:val="2"/>
                <w:lang w:val="pt-BR"/>
              </w:rPr>
            </w:pPr>
          </w:p>
        </w:tc>
        <w:tc>
          <w:tcPr>
            <w:tcW w:w="1153" w:type="dxa"/>
            <w:vMerge/>
            <w:tcBorders>
              <w:top w:val="nil"/>
            </w:tcBorders>
          </w:tcPr>
          <w:p w14:paraId="2F1F7CEC" w14:textId="77777777" w:rsidR="00727637" w:rsidRPr="002F264E" w:rsidRDefault="00727637" w:rsidP="003903F6">
            <w:pPr>
              <w:rPr>
                <w:sz w:val="2"/>
                <w:szCs w:val="2"/>
                <w:lang w:val="pt-BR"/>
              </w:rPr>
            </w:pPr>
          </w:p>
        </w:tc>
        <w:tc>
          <w:tcPr>
            <w:tcW w:w="1153" w:type="dxa"/>
            <w:tcBorders>
              <w:top w:val="nil"/>
              <w:bottom w:val="nil"/>
            </w:tcBorders>
          </w:tcPr>
          <w:p w14:paraId="660827A0" w14:textId="77777777" w:rsidR="00727637" w:rsidRDefault="00727637" w:rsidP="003903F6">
            <w:pPr>
              <w:pStyle w:val="TableParagraph"/>
              <w:rPr>
                <w:rFonts w:ascii="Times New Roman"/>
                <w:sz w:val="4"/>
              </w:rPr>
            </w:pPr>
          </w:p>
        </w:tc>
        <w:tc>
          <w:tcPr>
            <w:tcW w:w="1153" w:type="dxa"/>
            <w:tcBorders>
              <w:top w:val="nil"/>
              <w:bottom w:val="nil"/>
            </w:tcBorders>
          </w:tcPr>
          <w:p w14:paraId="61E50050" w14:textId="77777777" w:rsidR="00727637" w:rsidRDefault="00727637" w:rsidP="003903F6">
            <w:pPr>
              <w:pStyle w:val="TableParagraph"/>
              <w:rPr>
                <w:rFonts w:ascii="Times New Roman"/>
                <w:sz w:val="4"/>
              </w:rPr>
            </w:pPr>
          </w:p>
        </w:tc>
        <w:tc>
          <w:tcPr>
            <w:tcW w:w="1158" w:type="dxa"/>
            <w:vMerge/>
            <w:tcBorders>
              <w:top w:val="nil"/>
            </w:tcBorders>
          </w:tcPr>
          <w:p w14:paraId="2949D913" w14:textId="77777777" w:rsidR="00727637" w:rsidRPr="002F264E" w:rsidRDefault="00727637" w:rsidP="003903F6">
            <w:pPr>
              <w:rPr>
                <w:sz w:val="2"/>
                <w:szCs w:val="2"/>
                <w:lang w:val="pt-BR"/>
              </w:rPr>
            </w:pPr>
          </w:p>
        </w:tc>
        <w:tc>
          <w:tcPr>
            <w:tcW w:w="1148" w:type="dxa"/>
            <w:tcBorders>
              <w:top w:val="nil"/>
              <w:bottom w:val="nil"/>
            </w:tcBorders>
          </w:tcPr>
          <w:p w14:paraId="111989D8" w14:textId="77777777" w:rsidR="00727637" w:rsidRDefault="00727637" w:rsidP="003903F6">
            <w:pPr>
              <w:pStyle w:val="TableParagraph"/>
              <w:rPr>
                <w:rFonts w:ascii="Times New Roman"/>
                <w:sz w:val="4"/>
              </w:rPr>
            </w:pPr>
          </w:p>
        </w:tc>
        <w:tc>
          <w:tcPr>
            <w:tcW w:w="1153" w:type="dxa"/>
            <w:tcBorders>
              <w:top w:val="nil"/>
              <w:bottom w:val="nil"/>
            </w:tcBorders>
          </w:tcPr>
          <w:p w14:paraId="1BC9D214" w14:textId="77777777" w:rsidR="00727637" w:rsidRDefault="00727637" w:rsidP="003903F6">
            <w:pPr>
              <w:pStyle w:val="TableParagraph"/>
              <w:rPr>
                <w:rFonts w:ascii="Times New Roman"/>
                <w:sz w:val="4"/>
              </w:rPr>
            </w:pPr>
          </w:p>
        </w:tc>
        <w:tc>
          <w:tcPr>
            <w:tcW w:w="1153" w:type="dxa"/>
            <w:tcBorders>
              <w:top w:val="nil"/>
              <w:bottom w:val="nil"/>
            </w:tcBorders>
          </w:tcPr>
          <w:p w14:paraId="288CFBFE" w14:textId="77777777" w:rsidR="00727637" w:rsidRDefault="00727637" w:rsidP="003903F6">
            <w:pPr>
              <w:pStyle w:val="TableParagraph"/>
              <w:rPr>
                <w:rFonts w:ascii="Times New Roman"/>
                <w:sz w:val="4"/>
              </w:rPr>
            </w:pPr>
          </w:p>
        </w:tc>
      </w:tr>
      <w:tr w:rsidR="00727637" w14:paraId="5ED45EC9" w14:textId="77777777" w:rsidTr="003903F6">
        <w:trPr>
          <w:trHeight w:val="106"/>
        </w:trPr>
        <w:tc>
          <w:tcPr>
            <w:tcW w:w="5475" w:type="dxa"/>
            <w:tcBorders>
              <w:top w:val="nil"/>
            </w:tcBorders>
          </w:tcPr>
          <w:p w14:paraId="3C212126" w14:textId="77777777" w:rsidR="00727637" w:rsidRDefault="00727637" w:rsidP="003903F6">
            <w:pPr>
              <w:pStyle w:val="TableParagraph"/>
              <w:spacing w:line="86" w:lineRule="exact"/>
              <w:ind w:left="254"/>
              <w:rPr>
                <w:sz w:val="10"/>
              </w:rPr>
            </w:pPr>
            <w:r>
              <w:rPr>
                <w:sz w:val="10"/>
              </w:rPr>
              <w:t>Juros Sobre o Capital Próprio(JCP)</w:t>
            </w:r>
          </w:p>
        </w:tc>
        <w:tc>
          <w:tcPr>
            <w:tcW w:w="1158" w:type="dxa"/>
            <w:vMerge/>
            <w:tcBorders>
              <w:top w:val="nil"/>
            </w:tcBorders>
          </w:tcPr>
          <w:p w14:paraId="5E017948" w14:textId="77777777" w:rsidR="00727637" w:rsidRPr="002F264E" w:rsidRDefault="00727637" w:rsidP="003903F6">
            <w:pPr>
              <w:rPr>
                <w:sz w:val="2"/>
                <w:szCs w:val="2"/>
                <w:lang w:val="pt-BR"/>
              </w:rPr>
            </w:pPr>
          </w:p>
        </w:tc>
        <w:tc>
          <w:tcPr>
            <w:tcW w:w="1148" w:type="dxa"/>
            <w:vMerge/>
            <w:tcBorders>
              <w:top w:val="nil"/>
            </w:tcBorders>
          </w:tcPr>
          <w:p w14:paraId="7996AE1F" w14:textId="77777777" w:rsidR="00727637" w:rsidRPr="002F264E" w:rsidRDefault="00727637" w:rsidP="003903F6">
            <w:pPr>
              <w:rPr>
                <w:sz w:val="2"/>
                <w:szCs w:val="2"/>
                <w:lang w:val="pt-BR"/>
              </w:rPr>
            </w:pPr>
          </w:p>
        </w:tc>
        <w:tc>
          <w:tcPr>
            <w:tcW w:w="1153" w:type="dxa"/>
            <w:vMerge/>
            <w:tcBorders>
              <w:top w:val="nil"/>
            </w:tcBorders>
          </w:tcPr>
          <w:p w14:paraId="24A2DBD7" w14:textId="77777777" w:rsidR="00727637" w:rsidRPr="002F264E" w:rsidRDefault="00727637" w:rsidP="003903F6">
            <w:pPr>
              <w:rPr>
                <w:sz w:val="2"/>
                <w:szCs w:val="2"/>
                <w:lang w:val="pt-BR"/>
              </w:rPr>
            </w:pPr>
          </w:p>
        </w:tc>
        <w:tc>
          <w:tcPr>
            <w:tcW w:w="1153" w:type="dxa"/>
            <w:tcBorders>
              <w:top w:val="nil"/>
            </w:tcBorders>
          </w:tcPr>
          <w:p w14:paraId="16D89542" w14:textId="77777777" w:rsidR="00727637" w:rsidRDefault="00727637" w:rsidP="003903F6">
            <w:pPr>
              <w:pStyle w:val="TableParagraph"/>
              <w:rPr>
                <w:rFonts w:ascii="Times New Roman"/>
                <w:sz w:val="4"/>
              </w:rPr>
            </w:pPr>
          </w:p>
        </w:tc>
        <w:tc>
          <w:tcPr>
            <w:tcW w:w="1153" w:type="dxa"/>
            <w:tcBorders>
              <w:top w:val="nil"/>
            </w:tcBorders>
          </w:tcPr>
          <w:p w14:paraId="0DE2C9C4" w14:textId="77777777" w:rsidR="00727637" w:rsidRDefault="00727637" w:rsidP="003903F6">
            <w:pPr>
              <w:pStyle w:val="TableParagraph"/>
              <w:rPr>
                <w:rFonts w:ascii="Times New Roman"/>
                <w:sz w:val="4"/>
              </w:rPr>
            </w:pPr>
          </w:p>
        </w:tc>
        <w:tc>
          <w:tcPr>
            <w:tcW w:w="1158" w:type="dxa"/>
            <w:vMerge/>
            <w:tcBorders>
              <w:top w:val="nil"/>
            </w:tcBorders>
          </w:tcPr>
          <w:p w14:paraId="50630DF0" w14:textId="77777777" w:rsidR="00727637" w:rsidRPr="002F264E" w:rsidRDefault="00727637" w:rsidP="003903F6">
            <w:pPr>
              <w:rPr>
                <w:sz w:val="2"/>
                <w:szCs w:val="2"/>
                <w:lang w:val="pt-BR"/>
              </w:rPr>
            </w:pPr>
          </w:p>
        </w:tc>
        <w:tc>
          <w:tcPr>
            <w:tcW w:w="1148" w:type="dxa"/>
            <w:tcBorders>
              <w:top w:val="nil"/>
            </w:tcBorders>
          </w:tcPr>
          <w:p w14:paraId="031A90B3" w14:textId="77777777" w:rsidR="00727637" w:rsidRDefault="00727637" w:rsidP="003903F6">
            <w:pPr>
              <w:pStyle w:val="TableParagraph"/>
              <w:rPr>
                <w:rFonts w:ascii="Times New Roman"/>
                <w:sz w:val="4"/>
              </w:rPr>
            </w:pPr>
          </w:p>
        </w:tc>
        <w:tc>
          <w:tcPr>
            <w:tcW w:w="1153" w:type="dxa"/>
            <w:tcBorders>
              <w:top w:val="nil"/>
            </w:tcBorders>
          </w:tcPr>
          <w:p w14:paraId="2D2DD4B5" w14:textId="77777777" w:rsidR="00727637" w:rsidRDefault="00727637" w:rsidP="003903F6">
            <w:pPr>
              <w:pStyle w:val="TableParagraph"/>
              <w:spacing w:line="86" w:lineRule="exact"/>
              <w:ind w:right="8"/>
              <w:jc w:val="right"/>
              <w:rPr>
                <w:sz w:val="10"/>
              </w:rPr>
            </w:pPr>
            <w:r>
              <w:rPr>
                <w:sz w:val="10"/>
              </w:rPr>
              <w:t>(242.183)</w:t>
            </w:r>
          </w:p>
        </w:tc>
        <w:tc>
          <w:tcPr>
            <w:tcW w:w="1153" w:type="dxa"/>
            <w:tcBorders>
              <w:top w:val="nil"/>
            </w:tcBorders>
          </w:tcPr>
          <w:p w14:paraId="5245E7A4" w14:textId="77777777" w:rsidR="00727637" w:rsidRDefault="00727637" w:rsidP="003903F6">
            <w:pPr>
              <w:pStyle w:val="TableParagraph"/>
              <w:spacing w:line="86" w:lineRule="exact"/>
              <w:ind w:right="9"/>
              <w:jc w:val="right"/>
              <w:rPr>
                <w:sz w:val="10"/>
              </w:rPr>
            </w:pPr>
            <w:r>
              <w:rPr>
                <w:sz w:val="10"/>
              </w:rPr>
              <w:t>(242.183)</w:t>
            </w:r>
          </w:p>
        </w:tc>
      </w:tr>
      <w:tr w:rsidR="00727637" w14:paraId="59DBA886" w14:textId="77777777" w:rsidTr="003903F6">
        <w:trPr>
          <w:trHeight w:val="112"/>
        </w:trPr>
        <w:tc>
          <w:tcPr>
            <w:tcW w:w="5475" w:type="dxa"/>
          </w:tcPr>
          <w:p w14:paraId="1445278E" w14:textId="77777777" w:rsidR="00727637" w:rsidRDefault="00727637" w:rsidP="003903F6">
            <w:pPr>
              <w:pStyle w:val="TableParagraph"/>
              <w:spacing w:line="92" w:lineRule="exact"/>
              <w:ind w:left="52"/>
              <w:rPr>
                <w:b/>
                <w:sz w:val="10"/>
              </w:rPr>
            </w:pPr>
            <w:r>
              <w:rPr>
                <w:b/>
                <w:sz w:val="10"/>
              </w:rPr>
              <w:t>SALDOS EM 31.12.2020</w:t>
            </w:r>
          </w:p>
        </w:tc>
        <w:tc>
          <w:tcPr>
            <w:tcW w:w="1158" w:type="dxa"/>
          </w:tcPr>
          <w:p w14:paraId="3C0B2098" w14:textId="77777777" w:rsidR="00727637" w:rsidRDefault="00727637" w:rsidP="003903F6">
            <w:pPr>
              <w:pStyle w:val="TableParagraph"/>
              <w:spacing w:line="92" w:lineRule="exact"/>
              <w:ind w:right="40"/>
              <w:jc w:val="right"/>
              <w:rPr>
                <w:b/>
                <w:sz w:val="10"/>
              </w:rPr>
            </w:pPr>
            <w:r>
              <w:rPr>
                <w:b/>
                <w:sz w:val="10"/>
              </w:rPr>
              <w:t>5.569.988</w:t>
            </w:r>
          </w:p>
        </w:tc>
        <w:tc>
          <w:tcPr>
            <w:tcW w:w="1148" w:type="dxa"/>
          </w:tcPr>
          <w:p w14:paraId="11EE2EEE" w14:textId="77777777" w:rsidR="00727637" w:rsidRDefault="00727637" w:rsidP="003903F6">
            <w:pPr>
              <w:pStyle w:val="TableParagraph"/>
              <w:spacing w:line="92" w:lineRule="exact"/>
              <w:ind w:right="36"/>
              <w:jc w:val="right"/>
              <w:rPr>
                <w:b/>
                <w:sz w:val="10"/>
              </w:rPr>
            </w:pPr>
            <w:r>
              <w:rPr>
                <w:b/>
                <w:sz w:val="10"/>
              </w:rPr>
              <w:t>13.671</w:t>
            </w:r>
          </w:p>
        </w:tc>
        <w:tc>
          <w:tcPr>
            <w:tcW w:w="1153" w:type="dxa"/>
          </w:tcPr>
          <w:p w14:paraId="798B0D6A" w14:textId="77777777" w:rsidR="00727637" w:rsidRDefault="00727637" w:rsidP="003903F6">
            <w:pPr>
              <w:pStyle w:val="TableParagraph"/>
              <w:spacing w:line="92" w:lineRule="exact"/>
              <w:ind w:right="37"/>
              <w:jc w:val="right"/>
              <w:rPr>
                <w:b/>
                <w:sz w:val="10"/>
              </w:rPr>
            </w:pPr>
            <w:r>
              <w:rPr>
                <w:b/>
                <w:sz w:val="10"/>
              </w:rPr>
              <w:t>445.486</w:t>
            </w:r>
          </w:p>
        </w:tc>
        <w:tc>
          <w:tcPr>
            <w:tcW w:w="1153" w:type="dxa"/>
          </w:tcPr>
          <w:p w14:paraId="668E9B1C" w14:textId="77777777" w:rsidR="00727637" w:rsidRDefault="00727637" w:rsidP="003903F6">
            <w:pPr>
              <w:pStyle w:val="TableParagraph"/>
              <w:spacing w:line="92" w:lineRule="exact"/>
              <w:ind w:right="38"/>
              <w:jc w:val="right"/>
              <w:rPr>
                <w:b/>
                <w:sz w:val="10"/>
              </w:rPr>
            </w:pPr>
            <w:r>
              <w:rPr>
                <w:b/>
                <w:sz w:val="10"/>
              </w:rPr>
              <w:t>564.388</w:t>
            </w:r>
          </w:p>
        </w:tc>
        <w:tc>
          <w:tcPr>
            <w:tcW w:w="1153" w:type="dxa"/>
          </w:tcPr>
          <w:p w14:paraId="07E167E7" w14:textId="77777777" w:rsidR="00727637" w:rsidRDefault="00727637" w:rsidP="003903F6">
            <w:pPr>
              <w:pStyle w:val="TableParagraph"/>
              <w:spacing w:line="92" w:lineRule="exact"/>
              <w:ind w:right="39"/>
              <w:jc w:val="right"/>
              <w:rPr>
                <w:b/>
                <w:sz w:val="10"/>
              </w:rPr>
            </w:pPr>
            <w:r>
              <w:rPr>
                <w:b/>
                <w:sz w:val="10"/>
              </w:rPr>
              <w:t>659.085</w:t>
            </w:r>
          </w:p>
        </w:tc>
        <w:tc>
          <w:tcPr>
            <w:tcW w:w="1158" w:type="dxa"/>
          </w:tcPr>
          <w:p w14:paraId="6D5BBD84" w14:textId="77777777" w:rsidR="00727637" w:rsidRDefault="00727637" w:rsidP="003903F6">
            <w:pPr>
              <w:pStyle w:val="TableParagraph"/>
              <w:spacing w:line="92" w:lineRule="exact"/>
              <w:ind w:right="156"/>
              <w:jc w:val="right"/>
              <w:rPr>
                <w:b/>
                <w:sz w:val="10"/>
              </w:rPr>
            </w:pPr>
            <w:r>
              <w:rPr>
                <w:b/>
                <w:sz w:val="10"/>
              </w:rPr>
              <w:t>-</w:t>
            </w:r>
          </w:p>
        </w:tc>
        <w:tc>
          <w:tcPr>
            <w:tcW w:w="1148" w:type="dxa"/>
          </w:tcPr>
          <w:p w14:paraId="73825E6C" w14:textId="77777777" w:rsidR="00727637" w:rsidRDefault="00727637" w:rsidP="003903F6">
            <w:pPr>
              <w:pStyle w:val="TableParagraph"/>
              <w:spacing w:line="92" w:lineRule="exact"/>
              <w:ind w:right="7"/>
              <w:jc w:val="right"/>
              <w:rPr>
                <w:b/>
                <w:sz w:val="10"/>
              </w:rPr>
            </w:pPr>
            <w:r>
              <w:rPr>
                <w:b/>
                <w:sz w:val="10"/>
              </w:rPr>
              <w:t>(1.080.643)</w:t>
            </w:r>
          </w:p>
        </w:tc>
        <w:tc>
          <w:tcPr>
            <w:tcW w:w="1153" w:type="dxa"/>
          </w:tcPr>
          <w:p w14:paraId="6B6D3D9B" w14:textId="77777777" w:rsidR="00727637" w:rsidRDefault="00727637" w:rsidP="003903F6">
            <w:pPr>
              <w:pStyle w:val="TableParagraph"/>
              <w:spacing w:line="92" w:lineRule="exact"/>
              <w:ind w:right="152"/>
              <w:jc w:val="right"/>
              <w:rPr>
                <w:b/>
                <w:sz w:val="10"/>
              </w:rPr>
            </w:pPr>
            <w:r>
              <w:rPr>
                <w:b/>
                <w:sz w:val="10"/>
              </w:rPr>
              <w:t>-</w:t>
            </w:r>
          </w:p>
        </w:tc>
        <w:tc>
          <w:tcPr>
            <w:tcW w:w="1153" w:type="dxa"/>
          </w:tcPr>
          <w:p w14:paraId="58E1648F" w14:textId="77777777" w:rsidR="00727637" w:rsidRDefault="00727637" w:rsidP="003903F6">
            <w:pPr>
              <w:pStyle w:val="TableParagraph"/>
              <w:spacing w:line="92" w:lineRule="exact"/>
              <w:ind w:right="42"/>
              <w:jc w:val="right"/>
              <w:rPr>
                <w:b/>
                <w:sz w:val="10"/>
              </w:rPr>
            </w:pPr>
            <w:r>
              <w:rPr>
                <w:b/>
                <w:sz w:val="10"/>
              </w:rPr>
              <w:t>6.171.975</w:t>
            </w:r>
          </w:p>
        </w:tc>
      </w:tr>
      <w:tr w:rsidR="00727637" w14:paraId="1EC18F55" w14:textId="77777777" w:rsidTr="003903F6">
        <w:trPr>
          <w:trHeight w:val="111"/>
        </w:trPr>
        <w:tc>
          <w:tcPr>
            <w:tcW w:w="5475" w:type="dxa"/>
          </w:tcPr>
          <w:p w14:paraId="5ADD1011" w14:textId="77777777" w:rsidR="00727637" w:rsidRDefault="00727637" w:rsidP="003903F6">
            <w:pPr>
              <w:pStyle w:val="TableParagraph"/>
              <w:spacing w:line="92" w:lineRule="exact"/>
              <w:ind w:left="52"/>
              <w:rPr>
                <w:b/>
                <w:sz w:val="10"/>
              </w:rPr>
            </w:pPr>
            <w:r>
              <w:rPr>
                <w:b/>
                <w:sz w:val="10"/>
              </w:rPr>
              <w:t>MUTAÇÕES DO EXERCÍCIO</w:t>
            </w:r>
          </w:p>
        </w:tc>
        <w:tc>
          <w:tcPr>
            <w:tcW w:w="1158" w:type="dxa"/>
          </w:tcPr>
          <w:p w14:paraId="6DBE51E3" w14:textId="77777777" w:rsidR="00727637" w:rsidRDefault="00727637" w:rsidP="003903F6">
            <w:pPr>
              <w:pStyle w:val="TableParagraph"/>
              <w:spacing w:line="92" w:lineRule="exact"/>
              <w:ind w:right="40"/>
              <w:jc w:val="right"/>
              <w:rPr>
                <w:b/>
                <w:sz w:val="10"/>
              </w:rPr>
            </w:pPr>
            <w:r>
              <w:rPr>
                <w:b/>
                <w:sz w:val="10"/>
              </w:rPr>
              <w:t>1.756.988</w:t>
            </w:r>
          </w:p>
        </w:tc>
        <w:tc>
          <w:tcPr>
            <w:tcW w:w="1148" w:type="dxa"/>
          </w:tcPr>
          <w:p w14:paraId="39585904" w14:textId="77777777" w:rsidR="00727637" w:rsidRDefault="00727637" w:rsidP="003903F6">
            <w:pPr>
              <w:pStyle w:val="TableParagraph"/>
              <w:spacing w:line="92" w:lineRule="exact"/>
              <w:ind w:right="5"/>
              <w:jc w:val="right"/>
              <w:rPr>
                <w:b/>
                <w:sz w:val="10"/>
              </w:rPr>
            </w:pPr>
            <w:r>
              <w:rPr>
                <w:b/>
                <w:sz w:val="10"/>
              </w:rPr>
              <w:t>(55)</w:t>
            </w:r>
          </w:p>
        </w:tc>
        <w:tc>
          <w:tcPr>
            <w:tcW w:w="1153" w:type="dxa"/>
          </w:tcPr>
          <w:p w14:paraId="0D5BC97F" w14:textId="77777777" w:rsidR="00727637" w:rsidRDefault="00727637" w:rsidP="003903F6">
            <w:pPr>
              <w:pStyle w:val="TableParagraph"/>
              <w:spacing w:line="92" w:lineRule="exact"/>
              <w:ind w:right="37"/>
              <w:jc w:val="right"/>
              <w:rPr>
                <w:b/>
                <w:sz w:val="10"/>
              </w:rPr>
            </w:pPr>
            <w:r>
              <w:rPr>
                <w:b/>
                <w:sz w:val="10"/>
              </w:rPr>
              <w:t>50.961</w:t>
            </w:r>
          </w:p>
        </w:tc>
        <w:tc>
          <w:tcPr>
            <w:tcW w:w="1153" w:type="dxa"/>
          </w:tcPr>
          <w:p w14:paraId="154DB4DA" w14:textId="77777777" w:rsidR="00727637" w:rsidRDefault="00727637" w:rsidP="003903F6">
            <w:pPr>
              <w:pStyle w:val="TableParagraph"/>
              <w:spacing w:line="92" w:lineRule="exact"/>
              <w:ind w:right="5"/>
              <w:jc w:val="right"/>
              <w:rPr>
                <w:b/>
                <w:sz w:val="10"/>
              </w:rPr>
            </w:pPr>
            <w:r>
              <w:rPr>
                <w:b/>
                <w:sz w:val="10"/>
              </w:rPr>
              <w:t>(930.001)</w:t>
            </w:r>
          </w:p>
        </w:tc>
        <w:tc>
          <w:tcPr>
            <w:tcW w:w="1153" w:type="dxa"/>
          </w:tcPr>
          <w:p w14:paraId="611FCD02" w14:textId="77777777" w:rsidR="00727637" w:rsidRDefault="00727637" w:rsidP="003903F6">
            <w:pPr>
              <w:pStyle w:val="TableParagraph"/>
              <w:spacing w:line="92" w:lineRule="exact"/>
              <w:ind w:right="6"/>
              <w:jc w:val="right"/>
              <w:rPr>
                <w:b/>
                <w:sz w:val="10"/>
              </w:rPr>
            </w:pPr>
            <w:r>
              <w:rPr>
                <w:b/>
                <w:sz w:val="10"/>
              </w:rPr>
              <w:t>(103.515)</w:t>
            </w:r>
          </w:p>
        </w:tc>
        <w:tc>
          <w:tcPr>
            <w:tcW w:w="1158" w:type="dxa"/>
          </w:tcPr>
          <w:p w14:paraId="1C08C050" w14:textId="77777777" w:rsidR="00727637" w:rsidRDefault="00727637" w:rsidP="003903F6">
            <w:pPr>
              <w:pStyle w:val="TableParagraph"/>
              <w:spacing w:line="92" w:lineRule="exact"/>
              <w:ind w:right="156"/>
              <w:jc w:val="right"/>
              <w:rPr>
                <w:b/>
                <w:sz w:val="10"/>
              </w:rPr>
            </w:pPr>
            <w:r>
              <w:rPr>
                <w:b/>
                <w:sz w:val="10"/>
              </w:rPr>
              <w:t>-</w:t>
            </w:r>
          </w:p>
        </w:tc>
        <w:tc>
          <w:tcPr>
            <w:tcW w:w="1148" w:type="dxa"/>
          </w:tcPr>
          <w:p w14:paraId="16C676D6" w14:textId="77777777" w:rsidR="00727637" w:rsidRDefault="00727637" w:rsidP="003903F6">
            <w:pPr>
              <w:pStyle w:val="TableParagraph"/>
              <w:spacing w:line="92" w:lineRule="exact"/>
              <w:ind w:right="7"/>
              <w:jc w:val="right"/>
              <w:rPr>
                <w:b/>
                <w:sz w:val="10"/>
              </w:rPr>
            </w:pPr>
            <w:r>
              <w:rPr>
                <w:b/>
                <w:sz w:val="10"/>
              </w:rPr>
              <w:t>(29.808)</w:t>
            </w:r>
          </w:p>
        </w:tc>
        <w:tc>
          <w:tcPr>
            <w:tcW w:w="1153" w:type="dxa"/>
          </w:tcPr>
          <w:p w14:paraId="56C9A4F1" w14:textId="77777777" w:rsidR="00727637" w:rsidRDefault="00727637" w:rsidP="003903F6">
            <w:pPr>
              <w:pStyle w:val="TableParagraph"/>
              <w:spacing w:line="92" w:lineRule="exact"/>
              <w:ind w:right="152"/>
              <w:jc w:val="right"/>
              <w:rPr>
                <w:b/>
                <w:sz w:val="10"/>
              </w:rPr>
            </w:pPr>
            <w:r>
              <w:rPr>
                <w:b/>
                <w:sz w:val="10"/>
              </w:rPr>
              <w:t>-</w:t>
            </w:r>
          </w:p>
        </w:tc>
        <w:tc>
          <w:tcPr>
            <w:tcW w:w="1153" w:type="dxa"/>
          </w:tcPr>
          <w:p w14:paraId="10C98A0B" w14:textId="77777777" w:rsidR="00727637" w:rsidRDefault="00727637" w:rsidP="003903F6">
            <w:pPr>
              <w:pStyle w:val="TableParagraph"/>
              <w:spacing w:line="92" w:lineRule="exact"/>
              <w:ind w:right="42"/>
              <w:jc w:val="right"/>
              <w:rPr>
                <w:b/>
                <w:sz w:val="10"/>
              </w:rPr>
            </w:pPr>
            <w:r>
              <w:rPr>
                <w:b/>
                <w:sz w:val="10"/>
              </w:rPr>
              <w:t>744.570</w:t>
            </w:r>
          </w:p>
        </w:tc>
      </w:tr>
      <w:tr w:rsidR="00727637" w14:paraId="2EA8E65F" w14:textId="77777777" w:rsidTr="003903F6">
        <w:trPr>
          <w:trHeight w:val="112"/>
        </w:trPr>
        <w:tc>
          <w:tcPr>
            <w:tcW w:w="5475" w:type="dxa"/>
          </w:tcPr>
          <w:p w14:paraId="02A4605D" w14:textId="77777777" w:rsidR="00727637" w:rsidRDefault="00727637" w:rsidP="003903F6">
            <w:pPr>
              <w:pStyle w:val="TableParagraph"/>
              <w:spacing w:line="92" w:lineRule="exact"/>
              <w:ind w:left="52"/>
              <w:rPr>
                <w:b/>
                <w:sz w:val="10"/>
              </w:rPr>
            </w:pPr>
            <w:r>
              <w:rPr>
                <w:b/>
                <w:sz w:val="10"/>
              </w:rPr>
              <w:t>SALDOS EM 31.12.2020</w:t>
            </w:r>
          </w:p>
        </w:tc>
        <w:tc>
          <w:tcPr>
            <w:tcW w:w="1158" w:type="dxa"/>
          </w:tcPr>
          <w:p w14:paraId="771170E7" w14:textId="77777777" w:rsidR="00727637" w:rsidRDefault="00727637" w:rsidP="003903F6">
            <w:pPr>
              <w:pStyle w:val="TableParagraph"/>
              <w:spacing w:line="92" w:lineRule="exact"/>
              <w:ind w:right="40"/>
              <w:jc w:val="right"/>
              <w:rPr>
                <w:b/>
                <w:sz w:val="10"/>
              </w:rPr>
            </w:pPr>
            <w:r>
              <w:rPr>
                <w:b/>
                <w:sz w:val="10"/>
              </w:rPr>
              <w:t>5.569.988</w:t>
            </w:r>
          </w:p>
        </w:tc>
        <w:tc>
          <w:tcPr>
            <w:tcW w:w="1148" w:type="dxa"/>
          </w:tcPr>
          <w:p w14:paraId="732532B2" w14:textId="77777777" w:rsidR="00727637" w:rsidRDefault="00727637" w:rsidP="003903F6">
            <w:pPr>
              <w:pStyle w:val="TableParagraph"/>
              <w:spacing w:line="92" w:lineRule="exact"/>
              <w:ind w:right="36"/>
              <w:jc w:val="right"/>
              <w:rPr>
                <w:b/>
                <w:sz w:val="10"/>
              </w:rPr>
            </w:pPr>
            <w:r>
              <w:rPr>
                <w:b/>
                <w:sz w:val="10"/>
              </w:rPr>
              <w:t>13.671</w:t>
            </w:r>
          </w:p>
        </w:tc>
        <w:tc>
          <w:tcPr>
            <w:tcW w:w="1153" w:type="dxa"/>
          </w:tcPr>
          <w:p w14:paraId="7516D344" w14:textId="77777777" w:rsidR="00727637" w:rsidRDefault="00727637" w:rsidP="003903F6">
            <w:pPr>
              <w:pStyle w:val="TableParagraph"/>
              <w:spacing w:line="92" w:lineRule="exact"/>
              <w:ind w:right="37"/>
              <w:jc w:val="right"/>
              <w:rPr>
                <w:b/>
                <w:sz w:val="10"/>
              </w:rPr>
            </w:pPr>
            <w:r>
              <w:rPr>
                <w:b/>
                <w:sz w:val="10"/>
              </w:rPr>
              <w:t>445.486</w:t>
            </w:r>
          </w:p>
        </w:tc>
        <w:tc>
          <w:tcPr>
            <w:tcW w:w="1153" w:type="dxa"/>
          </w:tcPr>
          <w:p w14:paraId="07B3DA9B" w14:textId="77777777" w:rsidR="00727637" w:rsidRDefault="00727637" w:rsidP="003903F6">
            <w:pPr>
              <w:pStyle w:val="TableParagraph"/>
              <w:spacing w:line="92" w:lineRule="exact"/>
              <w:ind w:right="38"/>
              <w:jc w:val="right"/>
              <w:rPr>
                <w:b/>
                <w:sz w:val="10"/>
              </w:rPr>
            </w:pPr>
            <w:r>
              <w:rPr>
                <w:b/>
                <w:sz w:val="10"/>
              </w:rPr>
              <w:t>564.388</w:t>
            </w:r>
          </w:p>
        </w:tc>
        <w:tc>
          <w:tcPr>
            <w:tcW w:w="1153" w:type="dxa"/>
          </w:tcPr>
          <w:p w14:paraId="19D62C60" w14:textId="77777777" w:rsidR="00727637" w:rsidRDefault="00727637" w:rsidP="003903F6">
            <w:pPr>
              <w:pStyle w:val="TableParagraph"/>
              <w:spacing w:line="92" w:lineRule="exact"/>
              <w:ind w:right="39"/>
              <w:jc w:val="right"/>
              <w:rPr>
                <w:b/>
                <w:sz w:val="10"/>
              </w:rPr>
            </w:pPr>
            <w:r>
              <w:rPr>
                <w:b/>
                <w:sz w:val="10"/>
              </w:rPr>
              <w:t>659.085</w:t>
            </w:r>
          </w:p>
        </w:tc>
        <w:tc>
          <w:tcPr>
            <w:tcW w:w="1158" w:type="dxa"/>
          </w:tcPr>
          <w:p w14:paraId="48711DF7" w14:textId="77777777" w:rsidR="00727637" w:rsidRDefault="00727637" w:rsidP="003903F6">
            <w:pPr>
              <w:pStyle w:val="TableParagraph"/>
              <w:spacing w:line="92" w:lineRule="exact"/>
              <w:ind w:right="156"/>
              <w:jc w:val="right"/>
              <w:rPr>
                <w:b/>
                <w:sz w:val="10"/>
              </w:rPr>
            </w:pPr>
            <w:r>
              <w:rPr>
                <w:b/>
                <w:sz w:val="10"/>
              </w:rPr>
              <w:t>-</w:t>
            </w:r>
          </w:p>
        </w:tc>
        <w:tc>
          <w:tcPr>
            <w:tcW w:w="1148" w:type="dxa"/>
          </w:tcPr>
          <w:p w14:paraId="36976453" w14:textId="77777777" w:rsidR="00727637" w:rsidRDefault="00727637" w:rsidP="003903F6">
            <w:pPr>
              <w:pStyle w:val="TableParagraph"/>
              <w:spacing w:line="92" w:lineRule="exact"/>
              <w:ind w:right="7"/>
              <w:jc w:val="right"/>
              <w:rPr>
                <w:b/>
                <w:sz w:val="10"/>
              </w:rPr>
            </w:pPr>
            <w:r>
              <w:rPr>
                <w:b/>
                <w:sz w:val="10"/>
              </w:rPr>
              <w:t>(1.080.643)</w:t>
            </w:r>
          </w:p>
        </w:tc>
        <w:tc>
          <w:tcPr>
            <w:tcW w:w="1153" w:type="dxa"/>
          </w:tcPr>
          <w:p w14:paraId="68F08497" w14:textId="77777777" w:rsidR="00727637" w:rsidRDefault="00727637" w:rsidP="003903F6">
            <w:pPr>
              <w:pStyle w:val="TableParagraph"/>
              <w:spacing w:line="92" w:lineRule="exact"/>
              <w:ind w:right="152"/>
              <w:jc w:val="right"/>
              <w:rPr>
                <w:b/>
                <w:sz w:val="10"/>
              </w:rPr>
            </w:pPr>
            <w:r>
              <w:rPr>
                <w:b/>
                <w:sz w:val="10"/>
              </w:rPr>
              <w:t>-</w:t>
            </w:r>
          </w:p>
        </w:tc>
        <w:tc>
          <w:tcPr>
            <w:tcW w:w="1153" w:type="dxa"/>
          </w:tcPr>
          <w:p w14:paraId="6E1B76C9" w14:textId="77777777" w:rsidR="00727637" w:rsidRDefault="00727637" w:rsidP="003903F6">
            <w:pPr>
              <w:pStyle w:val="TableParagraph"/>
              <w:spacing w:line="92" w:lineRule="exact"/>
              <w:ind w:right="42"/>
              <w:jc w:val="right"/>
              <w:rPr>
                <w:b/>
                <w:sz w:val="10"/>
              </w:rPr>
            </w:pPr>
            <w:r>
              <w:rPr>
                <w:b/>
                <w:sz w:val="10"/>
              </w:rPr>
              <w:t>6.171.975</w:t>
            </w:r>
          </w:p>
        </w:tc>
      </w:tr>
      <w:tr w:rsidR="00727637" w14:paraId="64FC2E2E" w14:textId="77777777" w:rsidTr="003903F6">
        <w:trPr>
          <w:trHeight w:val="233"/>
        </w:trPr>
        <w:tc>
          <w:tcPr>
            <w:tcW w:w="5475" w:type="dxa"/>
            <w:tcBorders>
              <w:bottom w:val="nil"/>
            </w:tcBorders>
          </w:tcPr>
          <w:p w14:paraId="209A8CFA" w14:textId="77777777" w:rsidR="00727637" w:rsidRDefault="00727637" w:rsidP="003903F6">
            <w:pPr>
              <w:pStyle w:val="TableParagraph"/>
              <w:spacing w:before="2"/>
              <w:rPr>
                <w:rFonts w:ascii="Times New Roman"/>
                <w:sz w:val="10"/>
              </w:rPr>
            </w:pPr>
          </w:p>
          <w:p w14:paraId="641F0AB7" w14:textId="77777777" w:rsidR="00727637" w:rsidRDefault="00727637" w:rsidP="003903F6">
            <w:pPr>
              <w:pStyle w:val="TableParagraph"/>
              <w:spacing w:before="1" w:line="95" w:lineRule="exact"/>
              <w:ind w:left="23"/>
              <w:rPr>
                <w:b/>
                <w:sz w:val="10"/>
              </w:rPr>
            </w:pPr>
            <w:r>
              <w:rPr>
                <w:b/>
                <w:sz w:val="10"/>
              </w:rPr>
              <w:t>OUTROS RESULTADOS ABRANGENTES</w:t>
            </w:r>
          </w:p>
        </w:tc>
        <w:tc>
          <w:tcPr>
            <w:tcW w:w="1158" w:type="dxa"/>
            <w:vMerge w:val="restart"/>
          </w:tcPr>
          <w:p w14:paraId="15EAFBA7" w14:textId="77777777" w:rsidR="00727637" w:rsidRDefault="00727637" w:rsidP="003903F6">
            <w:pPr>
              <w:pStyle w:val="TableParagraph"/>
              <w:rPr>
                <w:rFonts w:ascii="Times New Roman"/>
                <w:sz w:val="10"/>
              </w:rPr>
            </w:pPr>
          </w:p>
          <w:p w14:paraId="72C50218" w14:textId="77777777" w:rsidR="00727637" w:rsidRDefault="00727637" w:rsidP="003903F6">
            <w:pPr>
              <w:pStyle w:val="TableParagraph"/>
              <w:rPr>
                <w:rFonts w:ascii="Times New Roman"/>
                <w:sz w:val="10"/>
              </w:rPr>
            </w:pPr>
          </w:p>
          <w:p w14:paraId="0AEE370D" w14:textId="77777777" w:rsidR="00727637" w:rsidRDefault="00727637" w:rsidP="003903F6">
            <w:pPr>
              <w:pStyle w:val="TableParagraph"/>
              <w:rPr>
                <w:rFonts w:ascii="Times New Roman"/>
                <w:sz w:val="10"/>
              </w:rPr>
            </w:pPr>
          </w:p>
          <w:p w14:paraId="6FC2A996" w14:textId="77777777" w:rsidR="00727637" w:rsidRDefault="00727637" w:rsidP="003903F6">
            <w:pPr>
              <w:pStyle w:val="TableParagraph"/>
              <w:rPr>
                <w:rFonts w:ascii="Times New Roman"/>
                <w:sz w:val="10"/>
              </w:rPr>
            </w:pPr>
          </w:p>
          <w:p w14:paraId="19F0E4B8" w14:textId="77777777" w:rsidR="00727637" w:rsidRDefault="00727637" w:rsidP="003903F6">
            <w:pPr>
              <w:pStyle w:val="TableParagraph"/>
              <w:rPr>
                <w:rFonts w:ascii="Times New Roman"/>
                <w:sz w:val="10"/>
              </w:rPr>
            </w:pPr>
          </w:p>
          <w:p w14:paraId="498318D2" w14:textId="77777777" w:rsidR="00727637" w:rsidRDefault="00727637" w:rsidP="003903F6">
            <w:pPr>
              <w:pStyle w:val="TableParagraph"/>
              <w:spacing w:before="10"/>
              <w:rPr>
                <w:rFonts w:ascii="Times New Roman"/>
                <w:sz w:val="13"/>
              </w:rPr>
            </w:pPr>
          </w:p>
          <w:p w14:paraId="455C100C" w14:textId="77777777" w:rsidR="00727637" w:rsidRDefault="00727637" w:rsidP="003903F6">
            <w:pPr>
              <w:pStyle w:val="TableParagraph"/>
              <w:ind w:left="734"/>
              <w:rPr>
                <w:sz w:val="10"/>
              </w:rPr>
            </w:pPr>
            <w:r>
              <w:rPr>
                <w:sz w:val="10"/>
              </w:rPr>
              <w:t>723.472</w:t>
            </w:r>
          </w:p>
        </w:tc>
        <w:tc>
          <w:tcPr>
            <w:tcW w:w="1148" w:type="dxa"/>
            <w:vMerge w:val="restart"/>
          </w:tcPr>
          <w:p w14:paraId="77E07B71" w14:textId="77777777" w:rsidR="00727637" w:rsidRDefault="00727637" w:rsidP="003903F6">
            <w:pPr>
              <w:pStyle w:val="TableParagraph"/>
              <w:rPr>
                <w:rFonts w:ascii="Times New Roman"/>
                <w:sz w:val="10"/>
              </w:rPr>
            </w:pPr>
          </w:p>
          <w:p w14:paraId="79EC8B25" w14:textId="77777777" w:rsidR="00727637" w:rsidRDefault="00727637" w:rsidP="003903F6">
            <w:pPr>
              <w:pStyle w:val="TableParagraph"/>
              <w:rPr>
                <w:rFonts w:ascii="Times New Roman"/>
                <w:sz w:val="10"/>
              </w:rPr>
            </w:pPr>
          </w:p>
          <w:p w14:paraId="02A2F644" w14:textId="77777777" w:rsidR="00727637" w:rsidRDefault="00727637" w:rsidP="003903F6">
            <w:pPr>
              <w:pStyle w:val="TableParagraph"/>
              <w:rPr>
                <w:rFonts w:ascii="Times New Roman"/>
                <w:sz w:val="10"/>
              </w:rPr>
            </w:pPr>
          </w:p>
          <w:p w14:paraId="40CE50DD" w14:textId="77777777" w:rsidR="00727637" w:rsidRDefault="00727637" w:rsidP="003903F6">
            <w:pPr>
              <w:pStyle w:val="TableParagraph"/>
              <w:rPr>
                <w:rFonts w:ascii="Times New Roman"/>
                <w:sz w:val="10"/>
              </w:rPr>
            </w:pPr>
          </w:p>
          <w:p w14:paraId="4601170A" w14:textId="77777777" w:rsidR="00727637" w:rsidRDefault="00727637" w:rsidP="003903F6">
            <w:pPr>
              <w:pStyle w:val="TableParagraph"/>
              <w:rPr>
                <w:rFonts w:ascii="Times New Roman"/>
                <w:sz w:val="10"/>
              </w:rPr>
            </w:pPr>
          </w:p>
          <w:p w14:paraId="32DDA291" w14:textId="77777777" w:rsidR="00727637" w:rsidRDefault="00727637" w:rsidP="003903F6">
            <w:pPr>
              <w:pStyle w:val="TableParagraph"/>
              <w:rPr>
                <w:rFonts w:ascii="Times New Roman"/>
                <w:sz w:val="10"/>
              </w:rPr>
            </w:pPr>
          </w:p>
          <w:p w14:paraId="7BB25689" w14:textId="77777777" w:rsidR="00727637" w:rsidRDefault="00727637" w:rsidP="003903F6">
            <w:pPr>
              <w:pStyle w:val="TableParagraph"/>
              <w:rPr>
                <w:rFonts w:ascii="Times New Roman"/>
                <w:sz w:val="10"/>
              </w:rPr>
            </w:pPr>
          </w:p>
          <w:p w14:paraId="03AEB903" w14:textId="77777777" w:rsidR="00727637" w:rsidRDefault="00727637" w:rsidP="003903F6">
            <w:pPr>
              <w:pStyle w:val="TableParagraph"/>
              <w:rPr>
                <w:rFonts w:ascii="Times New Roman"/>
                <w:sz w:val="10"/>
              </w:rPr>
            </w:pPr>
          </w:p>
          <w:p w14:paraId="60FC69A7" w14:textId="77777777" w:rsidR="00727637" w:rsidRDefault="00727637" w:rsidP="003903F6">
            <w:pPr>
              <w:pStyle w:val="TableParagraph"/>
              <w:rPr>
                <w:rFonts w:ascii="Times New Roman"/>
                <w:sz w:val="10"/>
              </w:rPr>
            </w:pPr>
          </w:p>
          <w:p w14:paraId="4E6E0309" w14:textId="77777777" w:rsidR="00727637" w:rsidRDefault="00727637" w:rsidP="003903F6">
            <w:pPr>
              <w:pStyle w:val="TableParagraph"/>
              <w:spacing w:before="74"/>
              <w:ind w:right="3"/>
              <w:jc w:val="right"/>
              <w:rPr>
                <w:sz w:val="10"/>
              </w:rPr>
            </w:pPr>
            <w:r>
              <w:rPr>
                <w:sz w:val="10"/>
              </w:rPr>
              <w:t>(391)</w:t>
            </w:r>
          </w:p>
        </w:tc>
        <w:tc>
          <w:tcPr>
            <w:tcW w:w="1153" w:type="dxa"/>
            <w:vMerge w:val="restart"/>
          </w:tcPr>
          <w:p w14:paraId="6D77422A" w14:textId="77777777" w:rsidR="00727637" w:rsidRDefault="00727637" w:rsidP="003903F6">
            <w:pPr>
              <w:pStyle w:val="TableParagraph"/>
              <w:rPr>
                <w:rFonts w:ascii="Times New Roman"/>
                <w:sz w:val="10"/>
              </w:rPr>
            </w:pPr>
          </w:p>
          <w:p w14:paraId="1332338E" w14:textId="77777777" w:rsidR="00727637" w:rsidRDefault="00727637" w:rsidP="003903F6">
            <w:pPr>
              <w:pStyle w:val="TableParagraph"/>
              <w:rPr>
                <w:rFonts w:ascii="Times New Roman"/>
                <w:sz w:val="10"/>
              </w:rPr>
            </w:pPr>
          </w:p>
          <w:p w14:paraId="07F09074" w14:textId="77777777" w:rsidR="00727637" w:rsidRDefault="00727637" w:rsidP="003903F6">
            <w:pPr>
              <w:pStyle w:val="TableParagraph"/>
              <w:rPr>
                <w:rFonts w:ascii="Times New Roman"/>
                <w:sz w:val="10"/>
              </w:rPr>
            </w:pPr>
          </w:p>
          <w:p w14:paraId="32E258A8" w14:textId="77777777" w:rsidR="00727637" w:rsidRDefault="00727637" w:rsidP="003903F6">
            <w:pPr>
              <w:pStyle w:val="TableParagraph"/>
              <w:rPr>
                <w:rFonts w:ascii="Times New Roman"/>
                <w:sz w:val="10"/>
              </w:rPr>
            </w:pPr>
          </w:p>
          <w:p w14:paraId="306FE672" w14:textId="77777777" w:rsidR="00727637" w:rsidRDefault="00727637" w:rsidP="003903F6">
            <w:pPr>
              <w:pStyle w:val="TableParagraph"/>
              <w:rPr>
                <w:rFonts w:ascii="Times New Roman"/>
                <w:sz w:val="10"/>
              </w:rPr>
            </w:pPr>
          </w:p>
          <w:p w14:paraId="4FE86CD8" w14:textId="77777777" w:rsidR="00727637" w:rsidRDefault="00727637" w:rsidP="003903F6">
            <w:pPr>
              <w:pStyle w:val="TableParagraph"/>
              <w:rPr>
                <w:rFonts w:ascii="Times New Roman"/>
                <w:sz w:val="10"/>
              </w:rPr>
            </w:pPr>
          </w:p>
          <w:p w14:paraId="22A4749C" w14:textId="77777777" w:rsidR="00727637" w:rsidRDefault="00727637" w:rsidP="003903F6">
            <w:pPr>
              <w:pStyle w:val="TableParagraph"/>
              <w:rPr>
                <w:rFonts w:ascii="Times New Roman"/>
                <w:sz w:val="10"/>
              </w:rPr>
            </w:pPr>
          </w:p>
          <w:p w14:paraId="1A1A4BDB" w14:textId="77777777" w:rsidR="00727637" w:rsidRDefault="00727637" w:rsidP="003903F6">
            <w:pPr>
              <w:pStyle w:val="TableParagraph"/>
              <w:rPr>
                <w:rFonts w:ascii="Times New Roman"/>
                <w:sz w:val="10"/>
              </w:rPr>
            </w:pPr>
          </w:p>
          <w:p w14:paraId="7DDCD976" w14:textId="77777777" w:rsidR="00727637" w:rsidRDefault="00727637" w:rsidP="003903F6">
            <w:pPr>
              <w:pStyle w:val="TableParagraph"/>
              <w:rPr>
                <w:rFonts w:ascii="Times New Roman"/>
                <w:sz w:val="10"/>
              </w:rPr>
            </w:pPr>
          </w:p>
          <w:p w14:paraId="1C8F79F5" w14:textId="77777777" w:rsidR="00727637" w:rsidRDefault="00727637" w:rsidP="003903F6">
            <w:pPr>
              <w:pStyle w:val="TableParagraph"/>
              <w:rPr>
                <w:rFonts w:ascii="Times New Roman"/>
                <w:sz w:val="10"/>
              </w:rPr>
            </w:pPr>
          </w:p>
          <w:p w14:paraId="474669AB" w14:textId="77777777" w:rsidR="00727637" w:rsidRDefault="00727637" w:rsidP="003903F6">
            <w:pPr>
              <w:pStyle w:val="TableParagraph"/>
              <w:rPr>
                <w:rFonts w:ascii="Times New Roman"/>
                <w:sz w:val="10"/>
              </w:rPr>
            </w:pPr>
          </w:p>
          <w:p w14:paraId="7350B1C4" w14:textId="77777777" w:rsidR="00727637" w:rsidRDefault="00727637" w:rsidP="003903F6">
            <w:pPr>
              <w:pStyle w:val="TableParagraph"/>
              <w:rPr>
                <w:rFonts w:ascii="Times New Roman"/>
                <w:sz w:val="10"/>
              </w:rPr>
            </w:pPr>
          </w:p>
          <w:p w14:paraId="79C09493" w14:textId="77777777" w:rsidR="00727637" w:rsidRDefault="00727637" w:rsidP="003903F6">
            <w:pPr>
              <w:pStyle w:val="TableParagraph"/>
              <w:spacing w:before="4"/>
              <w:rPr>
                <w:rFonts w:ascii="Times New Roman"/>
                <w:sz w:val="8"/>
              </w:rPr>
            </w:pPr>
          </w:p>
          <w:p w14:paraId="6C10CCA7" w14:textId="77777777" w:rsidR="00727637" w:rsidRDefault="00727637" w:rsidP="003903F6">
            <w:pPr>
              <w:pStyle w:val="TableParagraph"/>
              <w:ind w:right="37"/>
              <w:jc w:val="right"/>
              <w:rPr>
                <w:sz w:val="10"/>
              </w:rPr>
            </w:pPr>
            <w:r>
              <w:rPr>
                <w:sz w:val="10"/>
              </w:rPr>
              <w:t>80.925</w:t>
            </w:r>
          </w:p>
        </w:tc>
        <w:tc>
          <w:tcPr>
            <w:tcW w:w="1153" w:type="dxa"/>
            <w:tcBorders>
              <w:bottom w:val="nil"/>
            </w:tcBorders>
          </w:tcPr>
          <w:p w14:paraId="5B88093E" w14:textId="77777777" w:rsidR="00727637" w:rsidRDefault="00727637" w:rsidP="003903F6">
            <w:pPr>
              <w:pStyle w:val="TableParagraph"/>
              <w:rPr>
                <w:rFonts w:ascii="Times New Roman"/>
                <w:sz w:val="10"/>
              </w:rPr>
            </w:pPr>
          </w:p>
        </w:tc>
        <w:tc>
          <w:tcPr>
            <w:tcW w:w="1153" w:type="dxa"/>
            <w:tcBorders>
              <w:bottom w:val="nil"/>
            </w:tcBorders>
          </w:tcPr>
          <w:p w14:paraId="0CD782FE" w14:textId="77777777" w:rsidR="00727637" w:rsidRDefault="00727637" w:rsidP="003903F6">
            <w:pPr>
              <w:pStyle w:val="TableParagraph"/>
              <w:rPr>
                <w:rFonts w:ascii="Times New Roman"/>
                <w:sz w:val="10"/>
              </w:rPr>
            </w:pPr>
          </w:p>
        </w:tc>
        <w:tc>
          <w:tcPr>
            <w:tcW w:w="1158" w:type="dxa"/>
            <w:vMerge w:val="restart"/>
          </w:tcPr>
          <w:p w14:paraId="42C8FA3A" w14:textId="77777777" w:rsidR="00727637" w:rsidRDefault="00727637" w:rsidP="003903F6">
            <w:pPr>
              <w:pStyle w:val="TableParagraph"/>
              <w:rPr>
                <w:rFonts w:ascii="Times New Roman"/>
                <w:sz w:val="10"/>
              </w:rPr>
            </w:pPr>
          </w:p>
        </w:tc>
        <w:tc>
          <w:tcPr>
            <w:tcW w:w="1148" w:type="dxa"/>
            <w:tcBorders>
              <w:bottom w:val="nil"/>
            </w:tcBorders>
          </w:tcPr>
          <w:p w14:paraId="33346680" w14:textId="77777777" w:rsidR="00727637" w:rsidRDefault="00727637" w:rsidP="003903F6">
            <w:pPr>
              <w:pStyle w:val="TableParagraph"/>
              <w:rPr>
                <w:rFonts w:ascii="Times New Roman"/>
                <w:sz w:val="10"/>
              </w:rPr>
            </w:pPr>
          </w:p>
        </w:tc>
        <w:tc>
          <w:tcPr>
            <w:tcW w:w="1153" w:type="dxa"/>
            <w:tcBorders>
              <w:bottom w:val="nil"/>
            </w:tcBorders>
          </w:tcPr>
          <w:p w14:paraId="7C4D17C2" w14:textId="77777777" w:rsidR="00727637" w:rsidRDefault="00727637" w:rsidP="003903F6">
            <w:pPr>
              <w:pStyle w:val="TableParagraph"/>
              <w:rPr>
                <w:rFonts w:ascii="Times New Roman"/>
                <w:sz w:val="10"/>
              </w:rPr>
            </w:pPr>
          </w:p>
        </w:tc>
        <w:tc>
          <w:tcPr>
            <w:tcW w:w="1153" w:type="dxa"/>
            <w:tcBorders>
              <w:bottom w:val="nil"/>
            </w:tcBorders>
          </w:tcPr>
          <w:p w14:paraId="349576D2" w14:textId="77777777" w:rsidR="00727637" w:rsidRDefault="00727637" w:rsidP="003903F6">
            <w:pPr>
              <w:pStyle w:val="TableParagraph"/>
              <w:rPr>
                <w:rFonts w:ascii="Times New Roman"/>
                <w:sz w:val="10"/>
              </w:rPr>
            </w:pPr>
          </w:p>
        </w:tc>
      </w:tr>
      <w:tr w:rsidR="00727637" w14:paraId="3AEF68DF" w14:textId="77777777" w:rsidTr="003903F6">
        <w:trPr>
          <w:trHeight w:val="104"/>
        </w:trPr>
        <w:tc>
          <w:tcPr>
            <w:tcW w:w="5475" w:type="dxa"/>
            <w:tcBorders>
              <w:top w:val="nil"/>
              <w:bottom w:val="nil"/>
            </w:tcBorders>
          </w:tcPr>
          <w:p w14:paraId="39847706" w14:textId="77777777" w:rsidR="00727637" w:rsidRDefault="00727637" w:rsidP="003903F6">
            <w:pPr>
              <w:pStyle w:val="TableParagraph"/>
              <w:spacing w:line="85" w:lineRule="exact"/>
              <w:ind w:left="109"/>
              <w:rPr>
                <w:sz w:val="10"/>
              </w:rPr>
            </w:pPr>
            <w:r>
              <w:rPr>
                <w:sz w:val="10"/>
              </w:rPr>
              <w:t>Ajustes de Avaliação Patrimonial de TVM (Líquidos dos Efeitos Tributários)</w:t>
            </w:r>
          </w:p>
        </w:tc>
        <w:tc>
          <w:tcPr>
            <w:tcW w:w="1158" w:type="dxa"/>
            <w:vMerge/>
            <w:tcBorders>
              <w:top w:val="nil"/>
            </w:tcBorders>
          </w:tcPr>
          <w:p w14:paraId="29D6F2A1" w14:textId="77777777" w:rsidR="00727637" w:rsidRPr="002F264E" w:rsidRDefault="00727637" w:rsidP="003903F6">
            <w:pPr>
              <w:rPr>
                <w:sz w:val="2"/>
                <w:szCs w:val="2"/>
                <w:lang w:val="pt-BR"/>
              </w:rPr>
            </w:pPr>
          </w:p>
        </w:tc>
        <w:tc>
          <w:tcPr>
            <w:tcW w:w="1148" w:type="dxa"/>
            <w:vMerge/>
            <w:tcBorders>
              <w:top w:val="nil"/>
            </w:tcBorders>
          </w:tcPr>
          <w:p w14:paraId="3626CEF9" w14:textId="77777777" w:rsidR="00727637" w:rsidRPr="002F264E" w:rsidRDefault="00727637" w:rsidP="003903F6">
            <w:pPr>
              <w:rPr>
                <w:sz w:val="2"/>
                <w:szCs w:val="2"/>
                <w:lang w:val="pt-BR"/>
              </w:rPr>
            </w:pPr>
          </w:p>
        </w:tc>
        <w:tc>
          <w:tcPr>
            <w:tcW w:w="1153" w:type="dxa"/>
            <w:vMerge/>
            <w:tcBorders>
              <w:top w:val="nil"/>
            </w:tcBorders>
          </w:tcPr>
          <w:p w14:paraId="09DF010D" w14:textId="77777777" w:rsidR="00727637" w:rsidRPr="002F264E" w:rsidRDefault="00727637" w:rsidP="003903F6">
            <w:pPr>
              <w:rPr>
                <w:sz w:val="2"/>
                <w:szCs w:val="2"/>
                <w:lang w:val="pt-BR"/>
              </w:rPr>
            </w:pPr>
          </w:p>
        </w:tc>
        <w:tc>
          <w:tcPr>
            <w:tcW w:w="1153" w:type="dxa"/>
            <w:tcBorders>
              <w:top w:val="nil"/>
              <w:bottom w:val="nil"/>
            </w:tcBorders>
          </w:tcPr>
          <w:p w14:paraId="4B37F3FD" w14:textId="77777777" w:rsidR="00727637" w:rsidRDefault="00727637" w:rsidP="003903F6">
            <w:pPr>
              <w:pStyle w:val="TableParagraph"/>
              <w:rPr>
                <w:rFonts w:ascii="Times New Roman"/>
                <w:sz w:val="4"/>
              </w:rPr>
            </w:pPr>
          </w:p>
        </w:tc>
        <w:tc>
          <w:tcPr>
            <w:tcW w:w="1153" w:type="dxa"/>
            <w:tcBorders>
              <w:top w:val="nil"/>
              <w:bottom w:val="nil"/>
            </w:tcBorders>
          </w:tcPr>
          <w:p w14:paraId="3C980774" w14:textId="77777777" w:rsidR="00727637" w:rsidRDefault="00727637" w:rsidP="003903F6">
            <w:pPr>
              <w:pStyle w:val="TableParagraph"/>
              <w:rPr>
                <w:rFonts w:ascii="Times New Roman"/>
                <w:sz w:val="4"/>
              </w:rPr>
            </w:pPr>
          </w:p>
        </w:tc>
        <w:tc>
          <w:tcPr>
            <w:tcW w:w="1158" w:type="dxa"/>
            <w:vMerge/>
            <w:tcBorders>
              <w:top w:val="nil"/>
            </w:tcBorders>
          </w:tcPr>
          <w:p w14:paraId="2F62BF1D" w14:textId="77777777" w:rsidR="00727637" w:rsidRPr="002F264E" w:rsidRDefault="00727637" w:rsidP="003903F6">
            <w:pPr>
              <w:rPr>
                <w:sz w:val="2"/>
                <w:szCs w:val="2"/>
                <w:lang w:val="pt-BR"/>
              </w:rPr>
            </w:pPr>
          </w:p>
        </w:tc>
        <w:tc>
          <w:tcPr>
            <w:tcW w:w="1148" w:type="dxa"/>
            <w:tcBorders>
              <w:top w:val="nil"/>
              <w:bottom w:val="nil"/>
            </w:tcBorders>
          </w:tcPr>
          <w:p w14:paraId="7A4A8A6E" w14:textId="77777777" w:rsidR="00727637" w:rsidRDefault="00727637" w:rsidP="003903F6">
            <w:pPr>
              <w:pStyle w:val="TableParagraph"/>
              <w:spacing w:line="85" w:lineRule="exact"/>
              <w:ind w:right="7"/>
              <w:jc w:val="right"/>
              <w:rPr>
                <w:sz w:val="10"/>
              </w:rPr>
            </w:pPr>
            <w:r>
              <w:rPr>
                <w:sz w:val="10"/>
              </w:rPr>
              <w:t>(416.012)</w:t>
            </w:r>
          </w:p>
        </w:tc>
        <w:tc>
          <w:tcPr>
            <w:tcW w:w="1153" w:type="dxa"/>
            <w:tcBorders>
              <w:top w:val="nil"/>
              <w:bottom w:val="nil"/>
            </w:tcBorders>
          </w:tcPr>
          <w:p w14:paraId="18ADA86E" w14:textId="77777777" w:rsidR="00727637" w:rsidRDefault="00727637" w:rsidP="003903F6">
            <w:pPr>
              <w:pStyle w:val="TableParagraph"/>
              <w:rPr>
                <w:rFonts w:ascii="Times New Roman"/>
                <w:sz w:val="4"/>
              </w:rPr>
            </w:pPr>
          </w:p>
        </w:tc>
        <w:tc>
          <w:tcPr>
            <w:tcW w:w="1153" w:type="dxa"/>
            <w:tcBorders>
              <w:top w:val="nil"/>
              <w:bottom w:val="nil"/>
            </w:tcBorders>
          </w:tcPr>
          <w:p w14:paraId="59235136" w14:textId="77777777" w:rsidR="00727637" w:rsidRDefault="00727637" w:rsidP="003903F6">
            <w:pPr>
              <w:pStyle w:val="TableParagraph"/>
              <w:spacing w:line="85" w:lineRule="exact"/>
              <w:ind w:right="9"/>
              <w:jc w:val="right"/>
              <w:rPr>
                <w:sz w:val="10"/>
              </w:rPr>
            </w:pPr>
            <w:r>
              <w:rPr>
                <w:sz w:val="10"/>
              </w:rPr>
              <w:t>(416.012)</w:t>
            </w:r>
          </w:p>
        </w:tc>
      </w:tr>
      <w:tr w:rsidR="00727637" w14:paraId="5ED394DB" w14:textId="77777777" w:rsidTr="003903F6">
        <w:trPr>
          <w:trHeight w:val="101"/>
        </w:trPr>
        <w:tc>
          <w:tcPr>
            <w:tcW w:w="5475" w:type="dxa"/>
            <w:tcBorders>
              <w:top w:val="nil"/>
              <w:bottom w:val="nil"/>
            </w:tcBorders>
          </w:tcPr>
          <w:p w14:paraId="0D970E34" w14:textId="77777777" w:rsidR="00727637" w:rsidRDefault="00727637" w:rsidP="003903F6">
            <w:pPr>
              <w:pStyle w:val="TableParagraph"/>
              <w:spacing w:line="81" w:lineRule="exact"/>
              <w:ind w:left="109"/>
              <w:rPr>
                <w:sz w:val="10"/>
              </w:rPr>
            </w:pPr>
            <w:r>
              <w:rPr>
                <w:sz w:val="10"/>
              </w:rPr>
              <w:t>Ganhos ou Perdas Atuariais (Líquidos dos Efeitos Tributários)</w:t>
            </w:r>
          </w:p>
        </w:tc>
        <w:tc>
          <w:tcPr>
            <w:tcW w:w="1158" w:type="dxa"/>
            <w:vMerge/>
            <w:tcBorders>
              <w:top w:val="nil"/>
            </w:tcBorders>
          </w:tcPr>
          <w:p w14:paraId="77089689" w14:textId="77777777" w:rsidR="00727637" w:rsidRPr="002F264E" w:rsidRDefault="00727637" w:rsidP="003903F6">
            <w:pPr>
              <w:rPr>
                <w:sz w:val="2"/>
                <w:szCs w:val="2"/>
                <w:lang w:val="pt-BR"/>
              </w:rPr>
            </w:pPr>
          </w:p>
        </w:tc>
        <w:tc>
          <w:tcPr>
            <w:tcW w:w="1148" w:type="dxa"/>
            <w:vMerge/>
            <w:tcBorders>
              <w:top w:val="nil"/>
            </w:tcBorders>
          </w:tcPr>
          <w:p w14:paraId="1F840812" w14:textId="77777777" w:rsidR="00727637" w:rsidRPr="002F264E" w:rsidRDefault="00727637" w:rsidP="003903F6">
            <w:pPr>
              <w:rPr>
                <w:sz w:val="2"/>
                <w:szCs w:val="2"/>
                <w:lang w:val="pt-BR"/>
              </w:rPr>
            </w:pPr>
          </w:p>
        </w:tc>
        <w:tc>
          <w:tcPr>
            <w:tcW w:w="1153" w:type="dxa"/>
            <w:vMerge/>
            <w:tcBorders>
              <w:top w:val="nil"/>
            </w:tcBorders>
          </w:tcPr>
          <w:p w14:paraId="27366F96" w14:textId="77777777" w:rsidR="00727637" w:rsidRPr="002F264E" w:rsidRDefault="00727637" w:rsidP="003903F6">
            <w:pPr>
              <w:rPr>
                <w:sz w:val="2"/>
                <w:szCs w:val="2"/>
                <w:lang w:val="pt-BR"/>
              </w:rPr>
            </w:pPr>
          </w:p>
        </w:tc>
        <w:tc>
          <w:tcPr>
            <w:tcW w:w="1153" w:type="dxa"/>
            <w:tcBorders>
              <w:top w:val="nil"/>
              <w:bottom w:val="nil"/>
            </w:tcBorders>
          </w:tcPr>
          <w:p w14:paraId="6E63872F" w14:textId="77777777" w:rsidR="00727637" w:rsidRDefault="00727637" w:rsidP="003903F6">
            <w:pPr>
              <w:pStyle w:val="TableParagraph"/>
              <w:rPr>
                <w:rFonts w:ascii="Times New Roman"/>
                <w:sz w:val="4"/>
              </w:rPr>
            </w:pPr>
          </w:p>
        </w:tc>
        <w:tc>
          <w:tcPr>
            <w:tcW w:w="1153" w:type="dxa"/>
            <w:tcBorders>
              <w:top w:val="nil"/>
              <w:bottom w:val="nil"/>
            </w:tcBorders>
          </w:tcPr>
          <w:p w14:paraId="7B461107" w14:textId="77777777" w:rsidR="00727637" w:rsidRDefault="00727637" w:rsidP="003903F6">
            <w:pPr>
              <w:pStyle w:val="TableParagraph"/>
              <w:rPr>
                <w:rFonts w:ascii="Times New Roman"/>
                <w:sz w:val="4"/>
              </w:rPr>
            </w:pPr>
          </w:p>
        </w:tc>
        <w:tc>
          <w:tcPr>
            <w:tcW w:w="1158" w:type="dxa"/>
            <w:vMerge/>
            <w:tcBorders>
              <w:top w:val="nil"/>
            </w:tcBorders>
          </w:tcPr>
          <w:p w14:paraId="4A083C98" w14:textId="77777777" w:rsidR="00727637" w:rsidRPr="002F264E" w:rsidRDefault="00727637" w:rsidP="003903F6">
            <w:pPr>
              <w:rPr>
                <w:sz w:val="2"/>
                <w:szCs w:val="2"/>
                <w:lang w:val="pt-BR"/>
              </w:rPr>
            </w:pPr>
          </w:p>
        </w:tc>
        <w:tc>
          <w:tcPr>
            <w:tcW w:w="1148" w:type="dxa"/>
            <w:tcBorders>
              <w:top w:val="nil"/>
              <w:bottom w:val="nil"/>
            </w:tcBorders>
          </w:tcPr>
          <w:p w14:paraId="39096138" w14:textId="77777777" w:rsidR="00727637" w:rsidRDefault="00727637" w:rsidP="003903F6">
            <w:pPr>
              <w:pStyle w:val="TableParagraph"/>
              <w:spacing w:line="81" w:lineRule="exact"/>
              <w:ind w:right="40"/>
              <w:jc w:val="right"/>
              <w:rPr>
                <w:sz w:val="10"/>
              </w:rPr>
            </w:pPr>
            <w:r>
              <w:rPr>
                <w:sz w:val="10"/>
              </w:rPr>
              <w:t>489.638</w:t>
            </w:r>
          </w:p>
        </w:tc>
        <w:tc>
          <w:tcPr>
            <w:tcW w:w="1153" w:type="dxa"/>
            <w:tcBorders>
              <w:top w:val="nil"/>
              <w:bottom w:val="nil"/>
            </w:tcBorders>
          </w:tcPr>
          <w:p w14:paraId="37E37E8E" w14:textId="77777777" w:rsidR="00727637" w:rsidRDefault="00727637" w:rsidP="003903F6">
            <w:pPr>
              <w:pStyle w:val="TableParagraph"/>
              <w:rPr>
                <w:rFonts w:ascii="Times New Roman"/>
                <w:sz w:val="4"/>
              </w:rPr>
            </w:pPr>
          </w:p>
        </w:tc>
        <w:tc>
          <w:tcPr>
            <w:tcW w:w="1153" w:type="dxa"/>
            <w:tcBorders>
              <w:top w:val="nil"/>
              <w:bottom w:val="nil"/>
            </w:tcBorders>
          </w:tcPr>
          <w:p w14:paraId="2D7AE5EE" w14:textId="77777777" w:rsidR="00727637" w:rsidRDefault="00727637" w:rsidP="003903F6">
            <w:pPr>
              <w:pStyle w:val="TableParagraph"/>
              <w:spacing w:line="81" w:lineRule="exact"/>
              <w:ind w:right="42"/>
              <w:jc w:val="right"/>
              <w:rPr>
                <w:sz w:val="10"/>
              </w:rPr>
            </w:pPr>
            <w:r>
              <w:rPr>
                <w:sz w:val="10"/>
              </w:rPr>
              <w:t>489.638</w:t>
            </w:r>
          </w:p>
        </w:tc>
      </w:tr>
      <w:tr w:rsidR="00727637" w14:paraId="3687F809" w14:textId="77777777" w:rsidTr="003903F6">
        <w:trPr>
          <w:trHeight w:val="101"/>
        </w:trPr>
        <w:tc>
          <w:tcPr>
            <w:tcW w:w="5475" w:type="dxa"/>
            <w:tcBorders>
              <w:top w:val="nil"/>
              <w:bottom w:val="nil"/>
            </w:tcBorders>
          </w:tcPr>
          <w:p w14:paraId="760274A4" w14:textId="77777777" w:rsidR="00727637" w:rsidRDefault="00727637" w:rsidP="003903F6">
            <w:pPr>
              <w:pStyle w:val="TableParagraph"/>
              <w:spacing w:line="81" w:lineRule="exact"/>
              <w:ind w:left="52"/>
              <w:rPr>
                <w:b/>
                <w:sz w:val="10"/>
              </w:rPr>
            </w:pPr>
            <w:r>
              <w:rPr>
                <w:b/>
                <w:sz w:val="10"/>
              </w:rPr>
              <w:t>AUMENTO DE CAPITAL</w:t>
            </w:r>
          </w:p>
        </w:tc>
        <w:tc>
          <w:tcPr>
            <w:tcW w:w="1158" w:type="dxa"/>
            <w:vMerge/>
            <w:tcBorders>
              <w:top w:val="nil"/>
            </w:tcBorders>
          </w:tcPr>
          <w:p w14:paraId="5741A4AC" w14:textId="77777777" w:rsidR="00727637" w:rsidRDefault="00727637" w:rsidP="003903F6">
            <w:pPr>
              <w:rPr>
                <w:sz w:val="2"/>
                <w:szCs w:val="2"/>
              </w:rPr>
            </w:pPr>
          </w:p>
        </w:tc>
        <w:tc>
          <w:tcPr>
            <w:tcW w:w="1148" w:type="dxa"/>
            <w:vMerge/>
            <w:tcBorders>
              <w:top w:val="nil"/>
            </w:tcBorders>
          </w:tcPr>
          <w:p w14:paraId="0C57464F" w14:textId="77777777" w:rsidR="00727637" w:rsidRDefault="00727637" w:rsidP="003903F6">
            <w:pPr>
              <w:rPr>
                <w:sz w:val="2"/>
                <w:szCs w:val="2"/>
              </w:rPr>
            </w:pPr>
          </w:p>
        </w:tc>
        <w:tc>
          <w:tcPr>
            <w:tcW w:w="1153" w:type="dxa"/>
            <w:vMerge/>
            <w:tcBorders>
              <w:top w:val="nil"/>
            </w:tcBorders>
          </w:tcPr>
          <w:p w14:paraId="0B3106CA" w14:textId="77777777" w:rsidR="00727637" w:rsidRDefault="00727637" w:rsidP="003903F6">
            <w:pPr>
              <w:rPr>
                <w:sz w:val="2"/>
                <w:szCs w:val="2"/>
              </w:rPr>
            </w:pPr>
          </w:p>
        </w:tc>
        <w:tc>
          <w:tcPr>
            <w:tcW w:w="1153" w:type="dxa"/>
            <w:tcBorders>
              <w:top w:val="nil"/>
              <w:bottom w:val="nil"/>
            </w:tcBorders>
          </w:tcPr>
          <w:p w14:paraId="72DE2ECC" w14:textId="77777777" w:rsidR="00727637" w:rsidRDefault="00727637" w:rsidP="003903F6">
            <w:pPr>
              <w:pStyle w:val="TableParagraph"/>
              <w:rPr>
                <w:rFonts w:ascii="Times New Roman"/>
                <w:sz w:val="4"/>
              </w:rPr>
            </w:pPr>
          </w:p>
        </w:tc>
        <w:tc>
          <w:tcPr>
            <w:tcW w:w="1153" w:type="dxa"/>
            <w:tcBorders>
              <w:top w:val="nil"/>
              <w:bottom w:val="nil"/>
            </w:tcBorders>
          </w:tcPr>
          <w:p w14:paraId="50B649E2" w14:textId="77777777" w:rsidR="00727637" w:rsidRDefault="00727637" w:rsidP="003903F6">
            <w:pPr>
              <w:pStyle w:val="TableParagraph"/>
              <w:rPr>
                <w:rFonts w:ascii="Times New Roman"/>
                <w:sz w:val="4"/>
              </w:rPr>
            </w:pPr>
          </w:p>
        </w:tc>
        <w:tc>
          <w:tcPr>
            <w:tcW w:w="1158" w:type="dxa"/>
            <w:vMerge/>
            <w:tcBorders>
              <w:top w:val="nil"/>
            </w:tcBorders>
          </w:tcPr>
          <w:p w14:paraId="7C3D5404" w14:textId="77777777" w:rsidR="00727637" w:rsidRDefault="00727637" w:rsidP="003903F6">
            <w:pPr>
              <w:rPr>
                <w:sz w:val="2"/>
                <w:szCs w:val="2"/>
              </w:rPr>
            </w:pPr>
          </w:p>
        </w:tc>
        <w:tc>
          <w:tcPr>
            <w:tcW w:w="1148" w:type="dxa"/>
            <w:tcBorders>
              <w:top w:val="nil"/>
              <w:bottom w:val="nil"/>
            </w:tcBorders>
          </w:tcPr>
          <w:p w14:paraId="57CD1364" w14:textId="77777777" w:rsidR="00727637" w:rsidRDefault="00727637" w:rsidP="003903F6">
            <w:pPr>
              <w:pStyle w:val="TableParagraph"/>
              <w:rPr>
                <w:rFonts w:ascii="Times New Roman"/>
                <w:sz w:val="4"/>
              </w:rPr>
            </w:pPr>
          </w:p>
        </w:tc>
        <w:tc>
          <w:tcPr>
            <w:tcW w:w="1153" w:type="dxa"/>
            <w:tcBorders>
              <w:top w:val="nil"/>
              <w:bottom w:val="nil"/>
            </w:tcBorders>
          </w:tcPr>
          <w:p w14:paraId="716DB991" w14:textId="77777777" w:rsidR="00727637" w:rsidRDefault="00727637" w:rsidP="003903F6">
            <w:pPr>
              <w:pStyle w:val="TableParagraph"/>
              <w:rPr>
                <w:rFonts w:ascii="Times New Roman"/>
                <w:sz w:val="4"/>
              </w:rPr>
            </w:pPr>
          </w:p>
        </w:tc>
        <w:tc>
          <w:tcPr>
            <w:tcW w:w="1153" w:type="dxa"/>
            <w:tcBorders>
              <w:top w:val="nil"/>
              <w:bottom w:val="nil"/>
            </w:tcBorders>
          </w:tcPr>
          <w:p w14:paraId="1974F281" w14:textId="77777777" w:rsidR="00727637" w:rsidRDefault="00727637" w:rsidP="003903F6">
            <w:pPr>
              <w:pStyle w:val="TableParagraph"/>
              <w:rPr>
                <w:rFonts w:ascii="Times New Roman"/>
                <w:sz w:val="4"/>
              </w:rPr>
            </w:pPr>
          </w:p>
        </w:tc>
      </w:tr>
      <w:tr w:rsidR="00727637" w14:paraId="4CAA6038" w14:textId="77777777" w:rsidTr="003903F6">
        <w:trPr>
          <w:trHeight w:val="104"/>
        </w:trPr>
        <w:tc>
          <w:tcPr>
            <w:tcW w:w="5475" w:type="dxa"/>
            <w:tcBorders>
              <w:top w:val="nil"/>
              <w:bottom w:val="nil"/>
            </w:tcBorders>
          </w:tcPr>
          <w:p w14:paraId="19433B74" w14:textId="77777777" w:rsidR="00727637" w:rsidRDefault="00727637" w:rsidP="003903F6">
            <w:pPr>
              <w:pStyle w:val="TableParagraph"/>
              <w:spacing w:line="85" w:lineRule="exact"/>
              <w:ind w:left="109"/>
              <w:rPr>
                <w:sz w:val="10"/>
              </w:rPr>
            </w:pPr>
            <w:r>
              <w:rPr>
                <w:sz w:val="10"/>
              </w:rPr>
              <w:t>Proveniente de Reservas</w:t>
            </w:r>
          </w:p>
        </w:tc>
        <w:tc>
          <w:tcPr>
            <w:tcW w:w="1158" w:type="dxa"/>
            <w:vMerge/>
            <w:tcBorders>
              <w:top w:val="nil"/>
            </w:tcBorders>
          </w:tcPr>
          <w:p w14:paraId="434C7DDF" w14:textId="77777777" w:rsidR="00727637" w:rsidRDefault="00727637" w:rsidP="003903F6">
            <w:pPr>
              <w:rPr>
                <w:sz w:val="2"/>
                <w:szCs w:val="2"/>
              </w:rPr>
            </w:pPr>
          </w:p>
        </w:tc>
        <w:tc>
          <w:tcPr>
            <w:tcW w:w="1148" w:type="dxa"/>
            <w:vMerge/>
            <w:tcBorders>
              <w:top w:val="nil"/>
            </w:tcBorders>
          </w:tcPr>
          <w:p w14:paraId="6885BEB5" w14:textId="77777777" w:rsidR="00727637" w:rsidRDefault="00727637" w:rsidP="003903F6">
            <w:pPr>
              <w:rPr>
                <w:sz w:val="2"/>
                <w:szCs w:val="2"/>
              </w:rPr>
            </w:pPr>
          </w:p>
        </w:tc>
        <w:tc>
          <w:tcPr>
            <w:tcW w:w="1153" w:type="dxa"/>
            <w:vMerge/>
            <w:tcBorders>
              <w:top w:val="nil"/>
            </w:tcBorders>
          </w:tcPr>
          <w:p w14:paraId="6DF218C4" w14:textId="77777777" w:rsidR="00727637" w:rsidRDefault="00727637" w:rsidP="003903F6">
            <w:pPr>
              <w:rPr>
                <w:sz w:val="2"/>
                <w:szCs w:val="2"/>
              </w:rPr>
            </w:pPr>
          </w:p>
        </w:tc>
        <w:tc>
          <w:tcPr>
            <w:tcW w:w="1153" w:type="dxa"/>
            <w:tcBorders>
              <w:top w:val="nil"/>
              <w:bottom w:val="nil"/>
            </w:tcBorders>
          </w:tcPr>
          <w:p w14:paraId="7BAD106F" w14:textId="77777777" w:rsidR="00727637" w:rsidRDefault="00727637" w:rsidP="003903F6">
            <w:pPr>
              <w:pStyle w:val="TableParagraph"/>
              <w:rPr>
                <w:rFonts w:ascii="Times New Roman"/>
                <w:sz w:val="4"/>
              </w:rPr>
            </w:pPr>
          </w:p>
        </w:tc>
        <w:tc>
          <w:tcPr>
            <w:tcW w:w="1153" w:type="dxa"/>
            <w:tcBorders>
              <w:top w:val="nil"/>
              <w:bottom w:val="nil"/>
            </w:tcBorders>
          </w:tcPr>
          <w:p w14:paraId="395C6EA2" w14:textId="77777777" w:rsidR="00727637" w:rsidRDefault="00727637" w:rsidP="003903F6">
            <w:pPr>
              <w:pStyle w:val="TableParagraph"/>
              <w:rPr>
                <w:rFonts w:ascii="Times New Roman"/>
                <w:sz w:val="4"/>
              </w:rPr>
            </w:pPr>
          </w:p>
        </w:tc>
        <w:tc>
          <w:tcPr>
            <w:tcW w:w="1158" w:type="dxa"/>
            <w:vMerge/>
            <w:tcBorders>
              <w:top w:val="nil"/>
            </w:tcBorders>
          </w:tcPr>
          <w:p w14:paraId="2A0CFD84" w14:textId="77777777" w:rsidR="00727637" w:rsidRDefault="00727637" w:rsidP="003903F6">
            <w:pPr>
              <w:rPr>
                <w:sz w:val="2"/>
                <w:szCs w:val="2"/>
              </w:rPr>
            </w:pPr>
          </w:p>
        </w:tc>
        <w:tc>
          <w:tcPr>
            <w:tcW w:w="1148" w:type="dxa"/>
            <w:tcBorders>
              <w:top w:val="nil"/>
              <w:bottom w:val="nil"/>
            </w:tcBorders>
          </w:tcPr>
          <w:p w14:paraId="4F66816D" w14:textId="77777777" w:rsidR="00727637" w:rsidRDefault="00727637" w:rsidP="003903F6">
            <w:pPr>
              <w:pStyle w:val="TableParagraph"/>
              <w:rPr>
                <w:rFonts w:ascii="Times New Roman"/>
                <w:sz w:val="4"/>
              </w:rPr>
            </w:pPr>
          </w:p>
        </w:tc>
        <w:tc>
          <w:tcPr>
            <w:tcW w:w="1153" w:type="dxa"/>
            <w:tcBorders>
              <w:top w:val="nil"/>
              <w:bottom w:val="nil"/>
            </w:tcBorders>
          </w:tcPr>
          <w:p w14:paraId="2A800F96" w14:textId="77777777" w:rsidR="00727637" w:rsidRDefault="00727637" w:rsidP="003903F6">
            <w:pPr>
              <w:pStyle w:val="TableParagraph"/>
              <w:rPr>
                <w:rFonts w:ascii="Times New Roman"/>
                <w:sz w:val="4"/>
              </w:rPr>
            </w:pPr>
          </w:p>
        </w:tc>
        <w:tc>
          <w:tcPr>
            <w:tcW w:w="1153" w:type="dxa"/>
            <w:tcBorders>
              <w:top w:val="nil"/>
              <w:bottom w:val="nil"/>
            </w:tcBorders>
          </w:tcPr>
          <w:p w14:paraId="0DE2B0EE" w14:textId="77777777" w:rsidR="00727637" w:rsidRDefault="00727637" w:rsidP="003903F6">
            <w:pPr>
              <w:pStyle w:val="TableParagraph"/>
              <w:rPr>
                <w:rFonts w:ascii="Times New Roman"/>
                <w:sz w:val="4"/>
              </w:rPr>
            </w:pPr>
          </w:p>
        </w:tc>
      </w:tr>
      <w:tr w:rsidR="00727637" w14:paraId="67106873" w14:textId="77777777" w:rsidTr="003903F6">
        <w:trPr>
          <w:trHeight w:val="104"/>
        </w:trPr>
        <w:tc>
          <w:tcPr>
            <w:tcW w:w="5475" w:type="dxa"/>
            <w:tcBorders>
              <w:top w:val="nil"/>
              <w:bottom w:val="nil"/>
            </w:tcBorders>
          </w:tcPr>
          <w:p w14:paraId="3F3A224E" w14:textId="77777777" w:rsidR="00727637" w:rsidRDefault="00727637" w:rsidP="003903F6">
            <w:pPr>
              <w:pStyle w:val="TableParagraph"/>
              <w:spacing w:line="85" w:lineRule="exact"/>
              <w:ind w:left="225"/>
              <w:rPr>
                <w:sz w:val="10"/>
              </w:rPr>
            </w:pPr>
            <w:r>
              <w:rPr>
                <w:sz w:val="10"/>
              </w:rPr>
              <w:t>Incorporação ao Capital</w:t>
            </w:r>
          </w:p>
        </w:tc>
        <w:tc>
          <w:tcPr>
            <w:tcW w:w="1158" w:type="dxa"/>
            <w:vMerge/>
            <w:tcBorders>
              <w:top w:val="nil"/>
            </w:tcBorders>
          </w:tcPr>
          <w:p w14:paraId="3442DBA2" w14:textId="77777777" w:rsidR="00727637" w:rsidRDefault="00727637" w:rsidP="003903F6">
            <w:pPr>
              <w:rPr>
                <w:sz w:val="2"/>
                <w:szCs w:val="2"/>
              </w:rPr>
            </w:pPr>
          </w:p>
        </w:tc>
        <w:tc>
          <w:tcPr>
            <w:tcW w:w="1148" w:type="dxa"/>
            <w:vMerge/>
            <w:tcBorders>
              <w:top w:val="nil"/>
            </w:tcBorders>
          </w:tcPr>
          <w:p w14:paraId="03F0B2C4" w14:textId="77777777" w:rsidR="00727637" w:rsidRDefault="00727637" w:rsidP="003903F6">
            <w:pPr>
              <w:rPr>
                <w:sz w:val="2"/>
                <w:szCs w:val="2"/>
              </w:rPr>
            </w:pPr>
          </w:p>
        </w:tc>
        <w:tc>
          <w:tcPr>
            <w:tcW w:w="1153" w:type="dxa"/>
            <w:vMerge/>
            <w:tcBorders>
              <w:top w:val="nil"/>
            </w:tcBorders>
          </w:tcPr>
          <w:p w14:paraId="4406C5AC" w14:textId="77777777" w:rsidR="00727637" w:rsidRDefault="00727637" w:rsidP="003903F6">
            <w:pPr>
              <w:rPr>
                <w:sz w:val="2"/>
                <w:szCs w:val="2"/>
              </w:rPr>
            </w:pPr>
          </w:p>
        </w:tc>
        <w:tc>
          <w:tcPr>
            <w:tcW w:w="1153" w:type="dxa"/>
            <w:tcBorders>
              <w:top w:val="nil"/>
              <w:bottom w:val="nil"/>
            </w:tcBorders>
          </w:tcPr>
          <w:p w14:paraId="52DA215D" w14:textId="77777777" w:rsidR="00727637" w:rsidRDefault="00727637" w:rsidP="003903F6">
            <w:pPr>
              <w:pStyle w:val="TableParagraph"/>
              <w:spacing w:line="85" w:lineRule="exact"/>
              <w:ind w:right="5"/>
              <w:jc w:val="right"/>
              <w:rPr>
                <w:sz w:val="10"/>
              </w:rPr>
            </w:pPr>
            <w:r>
              <w:rPr>
                <w:sz w:val="10"/>
              </w:rPr>
              <w:t>(484.372)</w:t>
            </w:r>
          </w:p>
        </w:tc>
        <w:tc>
          <w:tcPr>
            <w:tcW w:w="1153" w:type="dxa"/>
            <w:tcBorders>
              <w:top w:val="nil"/>
              <w:bottom w:val="nil"/>
            </w:tcBorders>
          </w:tcPr>
          <w:p w14:paraId="153ECA60" w14:textId="77777777" w:rsidR="00727637" w:rsidRDefault="00727637" w:rsidP="003903F6">
            <w:pPr>
              <w:pStyle w:val="TableParagraph"/>
              <w:spacing w:line="85" w:lineRule="exact"/>
              <w:ind w:right="6"/>
              <w:jc w:val="right"/>
              <w:rPr>
                <w:sz w:val="10"/>
              </w:rPr>
            </w:pPr>
            <w:r>
              <w:rPr>
                <w:sz w:val="10"/>
              </w:rPr>
              <w:t>(239.100)</w:t>
            </w:r>
          </w:p>
        </w:tc>
        <w:tc>
          <w:tcPr>
            <w:tcW w:w="1158" w:type="dxa"/>
            <w:vMerge/>
            <w:tcBorders>
              <w:top w:val="nil"/>
            </w:tcBorders>
          </w:tcPr>
          <w:p w14:paraId="24E67355" w14:textId="77777777" w:rsidR="00727637" w:rsidRDefault="00727637" w:rsidP="003903F6">
            <w:pPr>
              <w:rPr>
                <w:sz w:val="2"/>
                <w:szCs w:val="2"/>
              </w:rPr>
            </w:pPr>
          </w:p>
        </w:tc>
        <w:tc>
          <w:tcPr>
            <w:tcW w:w="1148" w:type="dxa"/>
            <w:tcBorders>
              <w:top w:val="nil"/>
              <w:bottom w:val="nil"/>
            </w:tcBorders>
          </w:tcPr>
          <w:p w14:paraId="37E34F08" w14:textId="77777777" w:rsidR="00727637" w:rsidRDefault="00727637" w:rsidP="003903F6">
            <w:pPr>
              <w:pStyle w:val="TableParagraph"/>
              <w:rPr>
                <w:rFonts w:ascii="Times New Roman"/>
                <w:sz w:val="4"/>
              </w:rPr>
            </w:pPr>
          </w:p>
        </w:tc>
        <w:tc>
          <w:tcPr>
            <w:tcW w:w="1153" w:type="dxa"/>
            <w:tcBorders>
              <w:top w:val="nil"/>
              <w:bottom w:val="nil"/>
            </w:tcBorders>
          </w:tcPr>
          <w:p w14:paraId="265BC6DE" w14:textId="77777777" w:rsidR="00727637" w:rsidRDefault="00727637" w:rsidP="003903F6">
            <w:pPr>
              <w:pStyle w:val="TableParagraph"/>
              <w:rPr>
                <w:rFonts w:ascii="Times New Roman"/>
                <w:sz w:val="4"/>
              </w:rPr>
            </w:pPr>
          </w:p>
        </w:tc>
        <w:tc>
          <w:tcPr>
            <w:tcW w:w="1153" w:type="dxa"/>
            <w:tcBorders>
              <w:top w:val="nil"/>
              <w:bottom w:val="nil"/>
            </w:tcBorders>
          </w:tcPr>
          <w:p w14:paraId="29E8E7C6" w14:textId="77777777" w:rsidR="00727637" w:rsidRDefault="00727637" w:rsidP="003903F6">
            <w:pPr>
              <w:pStyle w:val="TableParagraph"/>
              <w:spacing w:line="85" w:lineRule="exact"/>
              <w:ind w:right="153"/>
              <w:jc w:val="right"/>
              <w:rPr>
                <w:sz w:val="10"/>
              </w:rPr>
            </w:pPr>
            <w:r>
              <w:rPr>
                <w:sz w:val="10"/>
              </w:rPr>
              <w:t>-</w:t>
            </w:r>
          </w:p>
        </w:tc>
      </w:tr>
      <w:tr w:rsidR="00727637" w14:paraId="2EFFD2CA" w14:textId="77777777" w:rsidTr="003903F6">
        <w:trPr>
          <w:trHeight w:val="104"/>
        </w:trPr>
        <w:tc>
          <w:tcPr>
            <w:tcW w:w="5475" w:type="dxa"/>
            <w:tcBorders>
              <w:top w:val="nil"/>
              <w:bottom w:val="nil"/>
            </w:tcBorders>
          </w:tcPr>
          <w:p w14:paraId="7B83F597" w14:textId="77777777" w:rsidR="00727637" w:rsidRDefault="00727637" w:rsidP="003903F6">
            <w:pPr>
              <w:pStyle w:val="TableParagraph"/>
              <w:spacing w:line="85" w:lineRule="exact"/>
              <w:ind w:left="52"/>
              <w:rPr>
                <w:b/>
                <w:sz w:val="10"/>
              </w:rPr>
            </w:pPr>
            <w:r>
              <w:rPr>
                <w:b/>
                <w:sz w:val="10"/>
              </w:rPr>
              <w:t>OUTROS EVENTOS</w:t>
            </w:r>
          </w:p>
        </w:tc>
        <w:tc>
          <w:tcPr>
            <w:tcW w:w="1158" w:type="dxa"/>
            <w:vMerge/>
            <w:tcBorders>
              <w:top w:val="nil"/>
            </w:tcBorders>
          </w:tcPr>
          <w:p w14:paraId="10719EB0" w14:textId="77777777" w:rsidR="00727637" w:rsidRDefault="00727637" w:rsidP="003903F6">
            <w:pPr>
              <w:rPr>
                <w:sz w:val="2"/>
                <w:szCs w:val="2"/>
              </w:rPr>
            </w:pPr>
          </w:p>
        </w:tc>
        <w:tc>
          <w:tcPr>
            <w:tcW w:w="1148" w:type="dxa"/>
            <w:vMerge/>
            <w:tcBorders>
              <w:top w:val="nil"/>
            </w:tcBorders>
          </w:tcPr>
          <w:p w14:paraId="71E19116" w14:textId="77777777" w:rsidR="00727637" w:rsidRDefault="00727637" w:rsidP="003903F6">
            <w:pPr>
              <w:rPr>
                <w:sz w:val="2"/>
                <w:szCs w:val="2"/>
              </w:rPr>
            </w:pPr>
          </w:p>
        </w:tc>
        <w:tc>
          <w:tcPr>
            <w:tcW w:w="1153" w:type="dxa"/>
            <w:vMerge/>
            <w:tcBorders>
              <w:top w:val="nil"/>
            </w:tcBorders>
          </w:tcPr>
          <w:p w14:paraId="7588004F" w14:textId="77777777" w:rsidR="00727637" w:rsidRDefault="00727637" w:rsidP="003903F6">
            <w:pPr>
              <w:rPr>
                <w:sz w:val="2"/>
                <w:szCs w:val="2"/>
              </w:rPr>
            </w:pPr>
          </w:p>
        </w:tc>
        <w:tc>
          <w:tcPr>
            <w:tcW w:w="1153" w:type="dxa"/>
            <w:tcBorders>
              <w:top w:val="nil"/>
              <w:bottom w:val="nil"/>
            </w:tcBorders>
          </w:tcPr>
          <w:p w14:paraId="7D80D8B2" w14:textId="77777777" w:rsidR="00727637" w:rsidRDefault="00727637" w:rsidP="003903F6">
            <w:pPr>
              <w:pStyle w:val="TableParagraph"/>
              <w:rPr>
                <w:rFonts w:ascii="Times New Roman"/>
                <w:sz w:val="4"/>
              </w:rPr>
            </w:pPr>
          </w:p>
        </w:tc>
        <w:tc>
          <w:tcPr>
            <w:tcW w:w="1153" w:type="dxa"/>
            <w:tcBorders>
              <w:top w:val="nil"/>
              <w:bottom w:val="nil"/>
            </w:tcBorders>
          </w:tcPr>
          <w:p w14:paraId="53062A8F" w14:textId="77777777" w:rsidR="00727637" w:rsidRDefault="00727637" w:rsidP="003903F6">
            <w:pPr>
              <w:pStyle w:val="TableParagraph"/>
              <w:rPr>
                <w:rFonts w:ascii="Times New Roman"/>
                <w:sz w:val="4"/>
              </w:rPr>
            </w:pPr>
          </w:p>
        </w:tc>
        <w:tc>
          <w:tcPr>
            <w:tcW w:w="1158" w:type="dxa"/>
            <w:vMerge/>
            <w:tcBorders>
              <w:top w:val="nil"/>
            </w:tcBorders>
          </w:tcPr>
          <w:p w14:paraId="2E9BA091" w14:textId="77777777" w:rsidR="00727637" w:rsidRDefault="00727637" w:rsidP="003903F6">
            <w:pPr>
              <w:rPr>
                <w:sz w:val="2"/>
                <w:szCs w:val="2"/>
              </w:rPr>
            </w:pPr>
          </w:p>
        </w:tc>
        <w:tc>
          <w:tcPr>
            <w:tcW w:w="1148" w:type="dxa"/>
            <w:tcBorders>
              <w:top w:val="nil"/>
              <w:bottom w:val="nil"/>
            </w:tcBorders>
          </w:tcPr>
          <w:p w14:paraId="236BB4BE" w14:textId="77777777" w:rsidR="00727637" w:rsidRDefault="00727637" w:rsidP="003903F6">
            <w:pPr>
              <w:pStyle w:val="TableParagraph"/>
              <w:rPr>
                <w:rFonts w:ascii="Times New Roman"/>
                <w:sz w:val="4"/>
              </w:rPr>
            </w:pPr>
          </w:p>
        </w:tc>
        <w:tc>
          <w:tcPr>
            <w:tcW w:w="1153" w:type="dxa"/>
            <w:tcBorders>
              <w:top w:val="nil"/>
              <w:bottom w:val="nil"/>
            </w:tcBorders>
          </w:tcPr>
          <w:p w14:paraId="76019D3C" w14:textId="77777777" w:rsidR="00727637" w:rsidRDefault="00727637" w:rsidP="003903F6">
            <w:pPr>
              <w:pStyle w:val="TableParagraph"/>
              <w:rPr>
                <w:rFonts w:ascii="Times New Roman"/>
                <w:sz w:val="4"/>
              </w:rPr>
            </w:pPr>
          </w:p>
        </w:tc>
        <w:tc>
          <w:tcPr>
            <w:tcW w:w="1153" w:type="dxa"/>
            <w:tcBorders>
              <w:top w:val="nil"/>
              <w:bottom w:val="nil"/>
            </w:tcBorders>
          </w:tcPr>
          <w:p w14:paraId="36F9FA30" w14:textId="77777777" w:rsidR="00727637" w:rsidRDefault="00727637" w:rsidP="003903F6">
            <w:pPr>
              <w:pStyle w:val="TableParagraph"/>
              <w:rPr>
                <w:rFonts w:ascii="Times New Roman"/>
                <w:sz w:val="4"/>
              </w:rPr>
            </w:pPr>
          </w:p>
        </w:tc>
      </w:tr>
      <w:tr w:rsidR="00727637" w14:paraId="26402B32" w14:textId="77777777" w:rsidTr="003903F6">
        <w:trPr>
          <w:trHeight w:val="104"/>
        </w:trPr>
        <w:tc>
          <w:tcPr>
            <w:tcW w:w="5475" w:type="dxa"/>
            <w:tcBorders>
              <w:top w:val="nil"/>
              <w:bottom w:val="nil"/>
            </w:tcBorders>
          </w:tcPr>
          <w:p w14:paraId="27465092" w14:textId="77777777" w:rsidR="00727637" w:rsidRDefault="00727637" w:rsidP="003903F6">
            <w:pPr>
              <w:pStyle w:val="TableParagraph"/>
              <w:spacing w:line="85" w:lineRule="exact"/>
              <w:ind w:left="109"/>
              <w:rPr>
                <w:sz w:val="10"/>
              </w:rPr>
            </w:pPr>
            <w:r>
              <w:rPr>
                <w:sz w:val="10"/>
              </w:rPr>
              <w:t>Reavaliação de Ativos</w:t>
            </w:r>
          </w:p>
        </w:tc>
        <w:tc>
          <w:tcPr>
            <w:tcW w:w="1158" w:type="dxa"/>
            <w:vMerge/>
            <w:tcBorders>
              <w:top w:val="nil"/>
            </w:tcBorders>
          </w:tcPr>
          <w:p w14:paraId="4F8DCBED" w14:textId="77777777" w:rsidR="00727637" w:rsidRDefault="00727637" w:rsidP="003903F6">
            <w:pPr>
              <w:rPr>
                <w:sz w:val="2"/>
                <w:szCs w:val="2"/>
              </w:rPr>
            </w:pPr>
          </w:p>
        </w:tc>
        <w:tc>
          <w:tcPr>
            <w:tcW w:w="1148" w:type="dxa"/>
            <w:vMerge/>
            <w:tcBorders>
              <w:top w:val="nil"/>
            </w:tcBorders>
          </w:tcPr>
          <w:p w14:paraId="0DD5299A" w14:textId="77777777" w:rsidR="00727637" w:rsidRDefault="00727637" w:rsidP="003903F6">
            <w:pPr>
              <w:rPr>
                <w:sz w:val="2"/>
                <w:szCs w:val="2"/>
              </w:rPr>
            </w:pPr>
          </w:p>
        </w:tc>
        <w:tc>
          <w:tcPr>
            <w:tcW w:w="1153" w:type="dxa"/>
            <w:vMerge/>
            <w:tcBorders>
              <w:top w:val="nil"/>
            </w:tcBorders>
          </w:tcPr>
          <w:p w14:paraId="45A9BF01" w14:textId="77777777" w:rsidR="00727637" w:rsidRDefault="00727637" w:rsidP="003903F6">
            <w:pPr>
              <w:rPr>
                <w:sz w:val="2"/>
                <w:szCs w:val="2"/>
              </w:rPr>
            </w:pPr>
          </w:p>
        </w:tc>
        <w:tc>
          <w:tcPr>
            <w:tcW w:w="1153" w:type="dxa"/>
            <w:tcBorders>
              <w:top w:val="nil"/>
              <w:bottom w:val="nil"/>
            </w:tcBorders>
          </w:tcPr>
          <w:p w14:paraId="1C115CD6" w14:textId="77777777" w:rsidR="00727637" w:rsidRDefault="00727637" w:rsidP="003903F6">
            <w:pPr>
              <w:pStyle w:val="TableParagraph"/>
              <w:rPr>
                <w:rFonts w:ascii="Times New Roman"/>
                <w:sz w:val="4"/>
              </w:rPr>
            </w:pPr>
          </w:p>
        </w:tc>
        <w:tc>
          <w:tcPr>
            <w:tcW w:w="1153" w:type="dxa"/>
            <w:tcBorders>
              <w:top w:val="nil"/>
              <w:bottom w:val="nil"/>
            </w:tcBorders>
          </w:tcPr>
          <w:p w14:paraId="61233E8E" w14:textId="77777777" w:rsidR="00727637" w:rsidRDefault="00727637" w:rsidP="003903F6">
            <w:pPr>
              <w:pStyle w:val="TableParagraph"/>
              <w:rPr>
                <w:rFonts w:ascii="Times New Roman"/>
                <w:sz w:val="4"/>
              </w:rPr>
            </w:pPr>
          </w:p>
        </w:tc>
        <w:tc>
          <w:tcPr>
            <w:tcW w:w="1158" w:type="dxa"/>
            <w:vMerge/>
            <w:tcBorders>
              <w:top w:val="nil"/>
            </w:tcBorders>
          </w:tcPr>
          <w:p w14:paraId="2023ABFF" w14:textId="77777777" w:rsidR="00727637" w:rsidRDefault="00727637" w:rsidP="003903F6">
            <w:pPr>
              <w:rPr>
                <w:sz w:val="2"/>
                <w:szCs w:val="2"/>
              </w:rPr>
            </w:pPr>
          </w:p>
        </w:tc>
        <w:tc>
          <w:tcPr>
            <w:tcW w:w="1148" w:type="dxa"/>
            <w:tcBorders>
              <w:top w:val="nil"/>
              <w:bottom w:val="nil"/>
            </w:tcBorders>
          </w:tcPr>
          <w:p w14:paraId="138A2A62" w14:textId="77777777" w:rsidR="00727637" w:rsidRDefault="00727637" w:rsidP="003903F6">
            <w:pPr>
              <w:pStyle w:val="TableParagraph"/>
              <w:rPr>
                <w:rFonts w:ascii="Times New Roman"/>
                <w:sz w:val="4"/>
              </w:rPr>
            </w:pPr>
          </w:p>
        </w:tc>
        <w:tc>
          <w:tcPr>
            <w:tcW w:w="1153" w:type="dxa"/>
            <w:tcBorders>
              <w:top w:val="nil"/>
              <w:bottom w:val="nil"/>
            </w:tcBorders>
          </w:tcPr>
          <w:p w14:paraId="3688B5CA" w14:textId="77777777" w:rsidR="00727637" w:rsidRDefault="00727637" w:rsidP="003903F6">
            <w:pPr>
              <w:pStyle w:val="TableParagraph"/>
              <w:rPr>
                <w:rFonts w:ascii="Times New Roman"/>
                <w:sz w:val="4"/>
              </w:rPr>
            </w:pPr>
          </w:p>
        </w:tc>
        <w:tc>
          <w:tcPr>
            <w:tcW w:w="1153" w:type="dxa"/>
            <w:tcBorders>
              <w:top w:val="nil"/>
              <w:bottom w:val="nil"/>
            </w:tcBorders>
          </w:tcPr>
          <w:p w14:paraId="35B2C519" w14:textId="77777777" w:rsidR="00727637" w:rsidRDefault="00727637" w:rsidP="003903F6">
            <w:pPr>
              <w:pStyle w:val="TableParagraph"/>
              <w:rPr>
                <w:rFonts w:ascii="Times New Roman"/>
                <w:sz w:val="4"/>
              </w:rPr>
            </w:pPr>
          </w:p>
        </w:tc>
      </w:tr>
      <w:tr w:rsidR="00727637" w14:paraId="71BB59EC" w14:textId="77777777" w:rsidTr="003903F6">
        <w:trPr>
          <w:trHeight w:val="104"/>
        </w:trPr>
        <w:tc>
          <w:tcPr>
            <w:tcW w:w="5475" w:type="dxa"/>
            <w:tcBorders>
              <w:top w:val="nil"/>
              <w:bottom w:val="nil"/>
            </w:tcBorders>
          </w:tcPr>
          <w:p w14:paraId="06C5F236" w14:textId="77777777" w:rsidR="00727637" w:rsidRDefault="00727637" w:rsidP="003903F6">
            <w:pPr>
              <w:pStyle w:val="TableParagraph"/>
              <w:spacing w:line="85" w:lineRule="exact"/>
              <w:ind w:left="167"/>
              <w:rPr>
                <w:sz w:val="10"/>
              </w:rPr>
            </w:pPr>
            <w:r>
              <w:rPr>
                <w:sz w:val="10"/>
              </w:rPr>
              <w:t>Realização de Reservas (Líquida dos Efeitos Tributários)</w:t>
            </w:r>
          </w:p>
        </w:tc>
        <w:tc>
          <w:tcPr>
            <w:tcW w:w="1158" w:type="dxa"/>
            <w:vMerge/>
            <w:tcBorders>
              <w:top w:val="nil"/>
            </w:tcBorders>
          </w:tcPr>
          <w:p w14:paraId="72E9BB4F" w14:textId="77777777" w:rsidR="00727637" w:rsidRPr="002F264E" w:rsidRDefault="00727637" w:rsidP="003903F6">
            <w:pPr>
              <w:rPr>
                <w:sz w:val="2"/>
                <w:szCs w:val="2"/>
                <w:lang w:val="pt-BR"/>
              </w:rPr>
            </w:pPr>
          </w:p>
        </w:tc>
        <w:tc>
          <w:tcPr>
            <w:tcW w:w="1148" w:type="dxa"/>
            <w:vMerge/>
            <w:tcBorders>
              <w:top w:val="nil"/>
            </w:tcBorders>
          </w:tcPr>
          <w:p w14:paraId="0BC3C0A9" w14:textId="77777777" w:rsidR="00727637" w:rsidRPr="002F264E" w:rsidRDefault="00727637" w:rsidP="003903F6">
            <w:pPr>
              <w:rPr>
                <w:sz w:val="2"/>
                <w:szCs w:val="2"/>
                <w:lang w:val="pt-BR"/>
              </w:rPr>
            </w:pPr>
          </w:p>
        </w:tc>
        <w:tc>
          <w:tcPr>
            <w:tcW w:w="1153" w:type="dxa"/>
            <w:vMerge/>
            <w:tcBorders>
              <w:top w:val="nil"/>
            </w:tcBorders>
          </w:tcPr>
          <w:p w14:paraId="6FC2C9B7" w14:textId="77777777" w:rsidR="00727637" w:rsidRPr="002F264E" w:rsidRDefault="00727637" w:rsidP="003903F6">
            <w:pPr>
              <w:rPr>
                <w:sz w:val="2"/>
                <w:szCs w:val="2"/>
                <w:lang w:val="pt-BR"/>
              </w:rPr>
            </w:pPr>
          </w:p>
        </w:tc>
        <w:tc>
          <w:tcPr>
            <w:tcW w:w="1153" w:type="dxa"/>
            <w:tcBorders>
              <w:top w:val="nil"/>
              <w:bottom w:val="nil"/>
            </w:tcBorders>
          </w:tcPr>
          <w:p w14:paraId="1EC165C6" w14:textId="77777777" w:rsidR="00727637" w:rsidRDefault="00727637" w:rsidP="003903F6">
            <w:pPr>
              <w:pStyle w:val="TableParagraph"/>
              <w:rPr>
                <w:rFonts w:ascii="Times New Roman"/>
                <w:sz w:val="4"/>
              </w:rPr>
            </w:pPr>
          </w:p>
        </w:tc>
        <w:tc>
          <w:tcPr>
            <w:tcW w:w="1153" w:type="dxa"/>
            <w:tcBorders>
              <w:top w:val="nil"/>
              <w:bottom w:val="nil"/>
            </w:tcBorders>
          </w:tcPr>
          <w:p w14:paraId="7C6A0CCE" w14:textId="77777777" w:rsidR="00727637" w:rsidRDefault="00727637" w:rsidP="003903F6">
            <w:pPr>
              <w:pStyle w:val="TableParagraph"/>
              <w:rPr>
                <w:rFonts w:ascii="Times New Roman"/>
                <w:sz w:val="4"/>
              </w:rPr>
            </w:pPr>
          </w:p>
        </w:tc>
        <w:tc>
          <w:tcPr>
            <w:tcW w:w="1158" w:type="dxa"/>
            <w:vMerge/>
            <w:tcBorders>
              <w:top w:val="nil"/>
            </w:tcBorders>
          </w:tcPr>
          <w:p w14:paraId="0B7A3DAA" w14:textId="77777777" w:rsidR="00727637" w:rsidRPr="002F264E" w:rsidRDefault="00727637" w:rsidP="003903F6">
            <w:pPr>
              <w:rPr>
                <w:sz w:val="2"/>
                <w:szCs w:val="2"/>
                <w:lang w:val="pt-BR"/>
              </w:rPr>
            </w:pPr>
          </w:p>
        </w:tc>
        <w:tc>
          <w:tcPr>
            <w:tcW w:w="1148" w:type="dxa"/>
            <w:tcBorders>
              <w:top w:val="nil"/>
              <w:bottom w:val="nil"/>
            </w:tcBorders>
          </w:tcPr>
          <w:p w14:paraId="6B9C5BED" w14:textId="77777777" w:rsidR="00727637" w:rsidRDefault="00727637" w:rsidP="003903F6">
            <w:pPr>
              <w:pStyle w:val="TableParagraph"/>
              <w:rPr>
                <w:rFonts w:ascii="Times New Roman"/>
                <w:sz w:val="4"/>
              </w:rPr>
            </w:pPr>
          </w:p>
        </w:tc>
        <w:tc>
          <w:tcPr>
            <w:tcW w:w="1153" w:type="dxa"/>
            <w:tcBorders>
              <w:top w:val="nil"/>
              <w:bottom w:val="nil"/>
            </w:tcBorders>
          </w:tcPr>
          <w:p w14:paraId="687F83A3" w14:textId="77777777" w:rsidR="00727637" w:rsidRDefault="00727637" w:rsidP="003903F6">
            <w:pPr>
              <w:pStyle w:val="TableParagraph"/>
              <w:spacing w:line="85" w:lineRule="exact"/>
              <w:ind w:right="41"/>
              <w:jc w:val="right"/>
              <w:rPr>
                <w:sz w:val="10"/>
              </w:rPr>
            </w:pPr>
            <w:r>
              <w:rPr>
                <w:sz w:val="10"/>
              </w:rPr>
              <w:t>1.221</w:t>
            </w:r>
          </w:p>
        </w:tc>
        <w:tc>
          <w:tcPr>
            <w:tcW w:w="1153" w:type="dxa"/>
            <w:tcBorders>
              <w:top w:val="nil"/>
              <w:bottom w:val="nil"/>
            </w:tcBorders>
          </w:tcPr>
          <w:p w14:paraId="7EE9FDD2" w14:textId="77777777" w:rsidR="00727637" w:rsidRDefault="00727637" w:rsidP="003903F6">
            <w:pPr>
              <w:pStyle w:val="TableParagraph"/>
              <w:spacing w:line="85" w:lineRule="exact"/>
              <w:ind w:right="43"/>
              <w:jc w:val="right"/>
              <w:rPr>
                <w:sz w:val="10"/>
              </w:rPr>
            </w:pPr>
            <w:r>
              <w:rPr>
                <w:sz w:val="10"/>
              </w:rPr>
              <w:t>830</w:t>
            </w:r>
          </w:p>
        </w:tc>
      </w:tr>
      <w:tr w:rsidR="00727637" w14:paraId="6E288E01" w14:textId="77777777" w:rsidTr="003903F6">
        <w:trPr>
          <w:trHeight w:val="104"/>
        </w:trPr>
        <w:tc>
          <w:tcPr>
            <w:tcW w:w="5475" w:type="dxa"/>
            <w:tcBorders>
              <w:top w:val="nil"/>
              <w:bottom w:val="nil"/>
            </w:tcBorders>
          </w:tcPr>
          <w:p w14:paraId="3B759DA8" w14:textId="77777777" w:rsidR="00727637" w:rsidRDefault="00727637" w:rsidP="003903F6">
            <w:pPr>
              <w:pStyle w:val="TableParagraph"/>
              <w:spacing w:line="85" w:lineRule="exact"/>
              <w:ind w:left="52"/>
              <w:rPr>
                <w:b/>
                <w:sz w:val="10"/>
              </w:rPr>
            </w:pPr>
            <w:r>
              <w:rPr>
                <w:b/>
                <w:sz w:val="10"/>
              </w:rPr>
              <w:t>LUCRO LÍQUIDO DO EXERCÍCIO</w:t>
            </w:r>
          </w:p>
        </w:tc>
        <w:tc>
          <w:tcPr>
            <w:tcW w:w="1158" w:type="dxa"/>
            <w:vMerge/>
            <w:tcBorders>
              <w:top w:val="nil"/>
            </w:tcBorders>
          </w:tcPr>
          <w:p w14:paraId="2A2E17AA" w14:textId="77777777" w:rsidR="00727637" w:rsidRDefault="00727637" w:rsidP="003903F6">
            <w:pPr>
              <w:rPr>
                <w:sz w:val="2"/>
                <w:szCs w:val="2"/>
              </w:rPr>
            </w:pPr>
          </w:p>
        </w:tc>
        <w:tc>
          <w:tcPr>
            <w:tcW w:w="1148" w:type="dxa"/>
            <w:vMerge/>
            <w:tcBorders>
              <w:top w:val="nil"/>
            </w:tcBorders>
          </w:tcPr>
          <w:p w14:paraId="454EA23C" w14:textId="77777777" w:rsidR="00727637" w:rsidRDefault="00727637" w:rsidP="003903F6">
            <w:pPr>
              <w:rPr>
                <w:sz w:val="2"/>
                <w:szCs w:val="2"/>
              </w:rPr>
            </w:pPr>
          </w:p>
        </w:tc>
        <w:tc>
          <w:tcPr>
            <w:tcW w:w="1153" w:type="dxa"/>
            <w:vMerge/>
            <w:tcBorders>
              <w:top w:val="nil"/>
            </w:tcBorders>
          </w:tcPr>
          <w:p w14:paraId="74B2AA97" w14:textId="77777777" w:rsidR="00727637" w:rsidRDefault="00727637" w:rsidP="003903F6">
            <w:pPr>
              <w:rPr>
                <w:sz w:val="2"/>
                <w:szCs w:val="2"/>
              </w:rPr>
            </w:pPr>
          </w:p>
        </w:tc>
        <w:tc>
          <w:tcPr>
            <w:tcW w:w="1153" w:type="dxa"/>
            <w:tcBorders>
              <w:top w:val="nil"/>
              <w:bottom w:val="nil"/>
            </w:tcBorders>
          </w:tcPr>
          <w:p w14:paraId="0547580C" w14:textId="77777777" w:rsidR="00727637" w:rsidRDefault="00727637" w:rsidP="003903F6">
            <w:pPr>
              <w:pStyle w:val="TableParagraph"/>
              <w:rPr>
                <w:rFonts w:ascii="Times New Roman"/>
                <w:sz w:val="4"/>
              </w:rPr>
            </w:pPr>
          </w:p>
        </w:tc>
        <w:tc>
          <w:tcPr>
            <w:tcW w:w="1153" w:type="dxa"/>
            <w:tcBorders>
              <w:top w:val="nil"/>
              <w:bottom w:val="nil"/>
            </w:tcBorders>
          </w:tcPr>
          <w:p w14:paraId="1D097B22" w14:textId="77777777" w:rsidR="00727637" w:rsidRDefault="00727637" w:rsidP="003903F6">
            <w:pPr>
              <w:pStyle w:val="TableParagraph"/>
              <w:rPr>
                <w:rFonts w:ascii="Times New Roman"/>
                <w:sz w:val="4"/>
              </w:rPr>
            </w:pPr>
          </w:p>
        </w:tc>
        <w:tc>
          <w:tcPr>
            <w:tcW w:w="1158" w:type="dxa"/>
            <w:vMerge/>
            <w:tcBorders>
              <w:top w:val="nil"/>
            </w:tcBorders>
          </w:tcPr>
          <w:p w14:paraId="0FC598BA" w14:textId="77777777" w:rsidR="00727637" w:rsidRDefault="00727637" w:rsidP="003903F6">
            <w:pPr>
              <w:rPr>
                <w:sz w:val="2"/>
                <w:szCs w:val="2"/>
              </w:rPr>
            </w:pPr>
          </w:p>
        </w:tc>
        <w:tc>
          <w:tcPr>
            <w:tcW w:w="1148" w:type="dxa"/>
            <w:tcBorders>
              <w:top w:val="nil"/>
              <w:bottom w:val="nil"/>
            </w:tcBorders>
          </w:tcPr>
          <w:p w14:paraId="2A80D517" w14:textId="77777777" w:rsidR="00727637" w:rsidRDefault="00727637" w:rsidP="003903F6">
            <w:pPr>
              <w:pStyle w:val="TableParagraph"/>
              <w:rPr>
                <w:rFonts w:ascii="Times New Roman"/>
                <w:sz w:val="4"/>
              </w:rPr>
            </w:pPr>
          </w:p>
        </w:tc>
        <w:tc>
          <w:tcPr>
            <w:tcW w:w="1153" w:type="dxa"/>
            <w:tcBorders>
              <w:top w:val="nil"/>
              <w:bottom w:val="nil"/>
            </w:tcBorders>
          </w:tcPr>
          <w:p w14:paraId="2B7B8BB4" w14:textId="77777777" w:rsidR="00727637" w:rsidRDefault="00727637" w:rsidP="003903F6">
            <w:pPr>
              <w:pStyle w:val="TableParagraph"/>
              <w:spacing w:line="85" w:lineRule="exact"/>
              <w:ind w:right="41"/>
              <w:jc w:val="right"/>
              <w:rPr>
                <w:sz w:val="10"/>
              </w:rPr>
            </w:pPr>
            <w:r>
              <w:rPr>
                <w:sz w:val="10"/>
              </w:rPr>
              <w:t>1.618.493</w:t>
            </w:r>
          </w:p>
        </w:tc>
        <w:tc>
          <w:tcPr>
            <w:tcW w:w="1153" w:type="dxa"/>
            <w:tcBorders>
              <w:top w:val="nil"/>
              <w:bottom w:val="nil"/>
            </w:tcBorders>
          </w:tcPr>
          <w:p w14:paraId="3DAB42A5" w14:textId="77777777" w:rsidR="00727637" w:rsidRDefault="00727637" w:rsidP="003903F6">
            <w:pPr>
              <w:pStyle w:val="TableParagraph"/>
              <w:spacing w:line="85" w:lineRule="exact"/>
              <w:ind w:right="42"/>
              <w:jc w:val="right"/>
              <w:rPr>
                <w:sz w:val="10"/>
              </w:rPr>
            </w:pPr>
            <w:r>
              <w:rPr>
                <w:sz w:val="10"/>
              </w:rPr>
              <w:t>1.618.493</w:t>
            </w:r>
          </w:p>
        </w:tc>
      </w:tr>
      <w:tr w:rsidR="00727637" w14:paraId="5F99E9D6" w14:textId="77777777" w:rsidTr="003903F6">
        <w:trPr>
          <w:trHeight w:val="101"/>
        </w:trPr>
        <w:tc>
          <w:tcPr>
            <w:tcW w:w="5475" w:type="dxa"/>
            <w:tcBorders>
              <w:top w:val="nil"/>
              <w:bottom w:val="nil"/>
            </w:tcBorders>
          </w:tcPr>
          <w:p w14:paraId="24DCA2F1" w14:textId="77777777" w:rsidR="00727637" w:rsidRDefault="00727637" w:rsidP="003903F6">
            <w:pPr>
              <w:pStyle w:val="TableParagraph"/>
              <w:spacing w:line="81" w:lineRule="exact"/>
              <w:ind w:left="109"/>
              <w:rPr>
                <w:b/>
                <w:sz w:val="10"/>
              </w:rPr>
            </w:pPr>
            <w:r>
              <w:rPr>
                <w:b/>
                <w:sz w:val="10"/>
              </w:rPr>
              <w:t>Destinações</w:t>
            </w:r>
          </w:p>
        </w:tc>
        <w:tc>
          <w:tcPr>
            <w:tcW w:w="1158" w:type="dxa"/>
            <w:vMerge/>
            <w:tcBorders>
              <w:top w:val="nil"/>
            </w:tcBorders>
          </w:tcPr>
          <w:p w14:paraId="3F63C4A7" w14:textId="77777777" w:rsidR="00727637" w:rsidRDefault="00727637" w:rsidP="003903F6">
            <w:pPr>
              <w:rPr>
                <w:sz w:val="2"/>
                <w:szCs w:val="2"/>
              </w:rPr>
            </w:pPr>
          </w:p>
        </w:tc>
        <w:tc>
          <w:tcPr>
            <w:tcW w:w="1148" w:type="dxa"/>
            <w:vMerge/>
            <w:tcBorders>
              <w:top w:val="nil"/>
            </w:tcBorders>
          </w:tcPr>
          <w:p w14:paraId="717C10FC" w14:textId="77777777" w:rsidR="00727637" w:rsidRDefault="00727637" w:rsidP="003903F6">
            <w:pPr>
              <w:rPr>
                <w:sz w:val="2"/>
                <w:szCs w:val="2"/>
              </w:rPr>
            </w:pPr>
          </w:p>
        </w:tc>
        <w:tc>
          <w:tcPr>
            <w:tcW w:w="1153" w:type="dxa"/>
            <w:vMerge/>
            <w:tcBorders>
              <w:top w:val="nil"/>
            </w:tcBorders>
          </w:tcPr>
          <w:p w14:paraId="3FA476FA" w14:textId="77777777" w:rsidR="00727637" w:rsidRDefault="00727637" w:rsidP="003903F6">
            <w:pPr>
              <w:rPr>
                <w:sz w:val="2"/>
                <w:szCs w:val="2"/>
              </w:rPr>
            </w:pPr>
          </w:p>
        </w:tc>
        <w:tc>
          <w:tcPr>
            <w:tcW w:w="1153" w:type="dxa"/>
            <w:tcBorders>
              <w:top w:val="nil"/>
              <w:bottom w:val="nil"/>
            </w:tcBorders>
          </w:tcPr>
          <w:p w14:paraId="23753029" w14:textId="77777777" w:rsidR="00727637" w:rsidRDefault="00727637" w:rsidP="003903F6">
            <w:pPr>
              <w:pStyle w:val="TableParagraph"/>
              <w:rPr>
                <w:rFonts w:ascii="Times New Roman"/>
                <w:sz w:val="4"/>
              </w:rPr>
            </w:pPr>
          </w:p>
        </w:tc>
        <w:tc>
          <w:tcPr>
            <w:tcW w:w="1153" w:type="dxa"/>
            <w:tcBorders>
              <w:top w:val="nil"/>
              <w:bottom w:val="nil"/>
            </w:tcBorders>
          </w:tcPr>
          <w:p w14:paraId="61C5587A" w14:textId="77777777" w:rsidR="00727637" w:rsidRDefault="00727637" w:rsidP="003903F6">
            <w:pPr>
              <w:pStyle w:val="TableParagraph"/>
              <w:rPr>
                <w:rFonts w:ascii="Times New Roman"/>
                <w:sz w:val="4"/>
              </w:rPr>
            </w:pPr>
          </w:p>
        </w:tc>
        <w:tc>
          <w:tcPr>
            <w:tcW w:w="1158" w:type="dxa"/>
            <w:vMerge/>
            <w:tcBorders>
              <w:top w:val="nil"/>
            </w:tcBorders>
          </w:tcPr>
          <w:p w14:paraId="6AE03A60" w14:textId="77777777" w:rsidR="00727637" w:rsidRDefault="00727637" w:rsidP="003903F6">
            <w:pPr>
              <w:rPr>
                <w:sz w:val="2"/>
                <w:szCs w:val="2"/>
              </w:rPr>
            </w:pPr>
          </w:p>
        </w:tc>
        <w:tc>
          <w:tcPr>
            <w:tcW w:w="1148" w:type="dxa"/>
            <w:tcBorders>
              <w:top w:val="nil"/>
              <w:bottom w:val="nil"/>
            </w:tcBorders>
          </w:tcPr>
          <w:p w14:paraId="372C70F5" w14:textId="77777777" w:rsidR="00727637" w:rsidRDefault="00727637" w:rsidP="003903F6">
            <w:pPr>
              <w:pStyle w:val="TableParagraph"/>
              <w:rPr>
                <w:rFonts w:ascii="Times New Roman"/>
                <w:sz w:val="4"/>
              </w:rPr>
            </w:pPr>
          </w:p>
        </w:tc>
        <w:tc>
          <w:tcPr>
            <w:tcW w:w="1153" w:type="dxa"/>
            <w:tcBorders>
              <w:top w:val="nil"/>
              <w:bottom w:val="nil"/>
            </w:tcBorders>
          </w:tcPr>
          <w:p w14:paraId="3EF6390D" w14:textId="77777777" w:rsidR="00727637" w:rsidRDefault="00727637" w:rsidP="003903F6">
            <w:pPr>
              <w:pStyle w:val="TableParagraph"/>
              <w:rPr>
                <w:rFonts w:ascii="Times New Roman"/>
                <w:sz w:val="4"/>
              </w:rPr>
            </w:pPr>
          </w:p>
        </w:tc>
        <w:tc>
          <w:tcPr>
            <w:tcW w:w="1153" w:type="dxa"/>
            <w:tcBorders>
              <w:top w:val="nil"/>
              <w:bottom w:val="nil"/>
            </w:tcBorders>
          </w:tcPr>
          <w:p w14:paraId="06F77D98" w14:textId="77777777" w:rsidR="00727637" w:rsidRDefault="00727637" w:rsidP="003903F6">
            <w:pPr>
              <w:pStyle w:val="TableParagraph"/>
              <w:rPr>
                <w:rFonts w:ascii="Times New Roman"/>
                <w:sz w:val="4"/>
              </w:rPr>
            </w:pPr>
          </w:p>
        </w:tc>
      </w:tr>
      <w:tr w:rsidR="00727637" w14:paraId="67D28C21" w14:textId="77777777" w:rsidTr="003903F6">
        <w:trPr>
          <w:trHeight w:val="97"/>
        </w:trPr>
        <w:tc>
          <w:tcPr>
            <w:tcW w:w="5475" w:type="dxa"/>
            <w:tcBorders>
              <w:top w:val="nil"/>
              <w:bottom w:val="nil"/>
            </w:tcBorders>
          </w:tcPr>
          <w:p w14:paraId="2EACAABC" w14:textId="77777777" w:rsidR="00727637" w:rsidRDefault="00727637" w:rsidP="003903F6">
            <w:pPr>
              <w:pStyle w:val="TableParagraph"/>
              <w:spacing w:line="78" w:lineRule="exact"/>
              <w:ind w:left="195"/>
              <w:rPr>
                <w:sz w:val="10"/>
              </w:rPr>
            </w:pPr>
            <w:r>
              <w:rPr>
                <w:sz w:val="10"/>
              </w:rPr>
              <w:t>Reservas Legal e Estatutária</w:t>
            </w:r>
          </w:p>
        </w:tc>
        <w:tc>
          <w:tcPr>
            <w:tcW w:w="1158" w:type="dxa"/>
            <w:vMerge/>
            <w:tcBorders>
              <w:top w:val="nil"/>
            </w:tcBorders>
          </w:tcPr>
          <w:p w14:paraId="311EA8AB" w14:textId="77777777" w:rsidR="00727637" w:rsidRDefault="00727637" w:rsidP="003903F6">
            <w:pPr>
              <w:rPr>
                <w:sz w:val="2"/>
                <w:szCs w:val="2"/>
              </w:rPr>
            </w:pPr>
          </w:p>
        </w:tc>
        <w:tc>
          <w:tcPr>
            <w:tcW w:w="1148" w:type="dxa"/>
            <w:vMerge/>
            <w:tcBorders>
              <w:top w:val="nil"/>
            </w:tcBorders>
          </w:tcPr>
          <w:p w14:paraId="00396EB5" w14:textId="77777777" w:rsidR="00727637" w:rsidRDefault="00727637" w:rsidP="003903F6">
            <w:pPr>
              <w:rPr>
                <w:sz w:val="2"/>
                <w:szCs w:val="2"/>
              </w:rPr>
            </w:pPr>
          </w:p>
        </w:tc>
        <w:tc>
          <w:tcPr>
            <w:tcW w:w="1153" w:type="dxa"/>
            <w:vMerge/>
            <w:tcBorders>
              <w:top w:val="nil"/>
            </w:tcBorders>
          </w:tcPr>
          <w:p w14:paraId="3658CD47" w14:textId="77777777" w:rsidR="00727637" w:rsidRDefault="00727637" w:rsidP="003903F6">
            <w:pPr>
              <w:rPr>
                <w:sz w:val="2"/>
                <w:szCs w:val="2"/>
              </w:rPr>
            </w:pPr>
          </w:p>
        </w:tc>
        <w:tc>
          <w:tcPr>
            <w:tcW w:w="1153" w:type="dxa"/>
            <w:tcBorders>
              <w:top w:val="nil"/>
              <w:bottom w:val="nil"/>
            </w:tcBorders>
          </w:tcPr>
          <w:p w14:paraId="07C7E721" w14:textId="77777777" w:rsidR="00727637" w:rsidRDefault="00727637" w:rsidP="003903F6">
            <w:pPr>
              <w:pStyle w:val="TableParagraph"/>
              <w:spacing w:line="78" w:lineRule="exact"/>
              <w:ind w:right="38"/>
              <w:jc w:val="right"/>
              <w:rPr>
                <w:sz w:val="10"/>
              </w:rPr>
            </w:pPr>
            <w:r>
              <w:rPr>
                <w:sz w:val="10"/>
              </w:rPr>
              <w:t>864.669</w:t>
            </w:r>
          </w:p>
        </w:tc>
        <w:tc>
          <w:tcPr>
            <w:tcW w:w="1153" w:type="dxa"/>
            <w:tcBorders>
              <w:top w:val="nil"/>
              <w:bottom w:val="nil"/>
            </w:tcBorders>
          </w:tcPr>
          <w:p w14:paraId="1AFA7FAF" w14:textId="77777777" w:rsidR="00727637" w:rsidRDefault="00727637" w:rsidP="003903F6">
            <w:pPr>
              <w:pStyle w:val="TableParagraph"/>
              <w:spacing w:line="78" w:lineRule="exact"/>
              <w:ind w:right="39"/>
              <w:jc w:val="right"/>
              <w:rPr>
                <w:sz w:val="10"/>
              </w:rPr>
            </w:pPr>
            <w:r>
              <w:rPr>
                <w:sz w:val="10"/>
              </w:rPr>
              <w:t>288.223</w:t>
            </w:r>
          </w:p>
        </w:tc>
        <w:tc>
          <w:tcPr>
            <w:tcW w:w="1158" w:type="dxa"/>
            <w:vMerge/>
            <w:tcBorders>
              <w:top w:val="nil"/>
            </w:tcBorders>
          </w:tcPr>
          <w:p w14:paraId="170113E0" w14:textId="77777777" w:rsidR="00727637" w:rsidRDefault="00727637" w:rsidP="003903F6">
            <w:pPr>
              <w:rPr>
                <w:sz w:val="2"/>
                <w:szCs w:val="2"/>
              </w:rPr>
            </w:pPr>
          </w:p>
        </w:tc>
        <w:tc>
          <w:tcPr>
            <w:tcW w:w="1148" w:type="dxa"/>
            <w:tcBorders>
              <w:top w:val="nil"/>
              <w:bottom w:val="nil"/>
            </w:tcBorders>
          </w:tcPr>
          <w:p w14:paraId="1F642DCD" w14:textId="77777777" w:rsidR="00727637" w:rsidRDefault="00727637" w:rsidP="003903F6">
            <w:pPr>
              <w:pStyle w:val="TableParagraph"/>
              <w:rPr>
                <w:rFonts w:ascii="Times New Roman"/>
                <w:sz w:val="4"/>
              </w:rPr>
            </w:pPr>
          </w:p>
        </w:tc>
        <w:tc>
          <w:tcPr>
            <w:tcW w:w="1153" w:type="dxa"/>
            <w:tcBorders>
              <w:top w:val="nil"/>
              <w:bottom w:val="nil"/>
            </w:tcBorders>
          </w:tcPr>
          <w:p w14:paraId="613DD881" w14:textId="77777777" w:rsidR="00727637" w:rsidRDefault="00727637" w:rsidP="003903F6">
            <w:pPr>
              <w:pStyle w:val="TableParagraph"/>
              <w:spacing w:line="78" w:lineRule="exact"/>
              <w:ind w:right="8"/>
              <w:jc w:val="right"/>
              <w:rPr>
                <w:sz w:val="10"/>
              </w:rPr>
            </w:pPr>
            <w:r>
              <w:rPr>
                <w:sz w:val="10"/>
              </w:rPr>
              <w:t>(1.233.817)</w:t>
            </w:r>
          </w:p>
        </w:tc>
        <w:tc>
          <w:tcPr>
            <w:tcW w:w="1153" w:type="dxa"/>
            <w:tcBorders>
              <w:top w:val="nil"/>
              <w:bottom w:val="nil"/>
            </w:tcBorders>
          </w:tcPr>
          <w:p w14:paraId="1CA7AE33" w14:textId="77777777" w:rsidR="00727637" w:rsidRDefault="00727637" w:rsidP="003903F6">
            <w:pPr>
              <w:pStyle w:val="TableParagraph"/>
              <w:spacing w:line="78" w:lineRule="exact"/>
              <w:ind w:right="153"/>
              <w:jc w:val="right"/>
              <w:rPr>
                <w:sz w:val="10"/>
              </w:rPr>
            </w:pPr>
            <w:r>
              <w:rPr>
                <w:sz w:val="10"/>
              </w:rPr>
              <w:t>-</w:t>
            </w:r>
          </w:p>
        </w:tc>
      </w:tr>
      <w:tr w:rsidR="00727637" w14:paraId="54B1D890" w14:textId="77777777" w:rsidTr="003903F6">
        <w:trPr>
          <w:trHeight w:val="97"/>
        </w:trPr>
        <w:tc>
          <w:tcPr>
            <w:tcW w:w="5475" w:type="dxa"/>
            <w:tcBorders>
              <w:top w:val="nil"/>
              <w:bottom w:val="nil"/>
            </w:tcBorders>
          </w:tcPr>
          <w:p w14:paraId="1356B145" w14:textId="77777777" w:rsidR="00727637" w:rsidRDefault="00727637" w:rsidP="003903F6">
            <w:pPr>
              <w:pStyle w:val="TableParagraph"/>
              <w:spacing w:line="78" w:lineRule="exact"/>
              <w:ind w:left="195"/>
              <w:rPr>
                <w:sz w:val="10"/>
              </w:rPr>
            </w:pPr>
            <w:r>
              <w:rPr>
                <w:sz w:val="10"/>
              </w:rPr>
              <w:t>Pagamento de JCP Antecipados do Exercício</w:t>
            </w:r>
          </w:p>
        </w:tc>
        <w:tc>
          <w:tcPr>
            <w:tcW w:w="1158" w:type="dxa"/>
            <w:vMerge/>
            <w:tcBorders>
              <w:top w:val="nil"/>
            </w:tcBorders>
          </w:tcPr>
          <w:p w14:paraId="7FDB7164" w14:textId="77777777" w:rsidR="00727637" w:rsidRPr="002F264E" w:rsidRDefault="00727637" w:rsidP="003903F6">
            <w:pPr>
              <w:rPr>
                <w:sz w:val="2"/>
                <w:szCs w:val="2"/>
                <w:lang w:val="pt-BR"/>
              </w:rPr>
            </w:pPr>
          </w:p>
        </w:tc>
        <w:tc>
          <w:tcPr>
            <w:tcW w:w="1148" w:type="dxa"/>
            <w:vMerge/>
            <w:tcBorders>
              <w:top w:val="nil"/>
            </w:tcBorders>
          </w:tcPr>
          <w:p w14:paraId="2099F48E" w14:textId="77777777" w:rsidR="00727637" w:rsidRPr="002F264E" w:rsidRDefault="00727637" w:rsidP="003903F6">
            <w:pPr>
              <w:rPr>
                <w:sz w:val="2"/>
                <w:szCs w:val="2"/>
                <w:lang w:val="pt-BR"/>
              </w:rPr>
            </w:pPr>
          </w:p>
        </w:tc>
        <w:tc>
          <w:tcPr>
            <w:tcW w:w="1153" w:type="dxa"/>
            <w:vMerge/>
            <w:tcBorders>
              <w:top w:val="nil"/>
            </w:tcBorders>
          </w:tcPr>
          <w:p w14:paraId="4D479C5D" w14:textId="77777777" w:rsidR="00727637" w:rsidRPr="002F264E" w:rsidRDefault="00727637" w:rsidP="003903F6">
            <w:pPr>
              <w:rPr>
                <w:sz w:val="2"/>
                <w:szCs w:val="2"/>
                <w:lang w:val="pt-BR"/>
              </w:rPr>
            </w:pPr>
          </w:p>
        </w:tc>
        <w:tc>
          <w:tcPr>
            <w:tcW w:w="1153" w:type="dxa"/>
            <w:tcBorders>
              <w:top w:val="nil"/>
              <w:bottom w:val="nil"/>
            </w:tcBorders>
          </w:tcPr>
          <w:p w14:paraId="4F467F24" w14:textId="77777777" w:rsidR="00727637" w:rsidRDefault="00727637" w:rsidP="003903F6">
            <w:pPr>
              <w:pStyle w:val="TableParagraph"/>
              <w:rPr>
                <w:rFonts w:ascii="Times New Roman"/>
                <w:sz w:val="4"/>
              </w:rPr>
            </w:pPr>
          </w:p>
        </w:tc>
        <w:tc>
          <w:tcPr>
            <w:tcW w:w="1153" w:type="dxa"/>
            <w:tcBorders>
              <w:top w:val="nil"/>
              <w:bottom w:val="nil"/>
            </w:tcBorders>
          </w:tcPr>
          <w:p w14:paraId="5E885C5F" w14:textId="77777777" w:rsidR="00727637" w:rsidRDefault="00727637" w:rsidP="003903F6">
            <w:pPr>
              <w:pStyle w:val="TableParagraph"/>
              <w:rPr>
                <w:rFonts w:ascii="Times New Roman"/>
                <w:sz w:val="4"/>
              </w:rPr>
            </w:pPr>
          </w:p>
        </w:tc>
        <w:tc>
          <w:tcPr>
            <w:tcW w:w="1158" w:type="dxa"/>
            <w:vMerge/>
            <w:tcBorders>
              <w:top w:val="nil"/>
            </w:tcBorders>
          </w:tcPr>
          <w:p w14:paraId="304C8F9D" w14:textId="77777777" w:rsidR="00727637" w:rsidRPr="002F264E" w:rsidRDefault="00727637" w:rsidP="003903F6">
            <w:pPr>
              <w:rPr>
                <w:sz w:val="2"/>
                <w:szCs w:val="2"/>
                <w:lang w:val="pt-BR"/>
              </w:rPr>
            </w:pPr>
          </w:p>
        </w:tc>
        <w:tc>
          <w:tcPr>
            <w:tcW w:w="1148" w:type="dxa"/>
            <w:tcBorders>
              <w:top w:val="nil"/>
              <w:bottom w:val="nil"/>
            </w:tcBorders>
          </w:tcPr>
          <w:p w14:paraId="042E517B" w14:textId="77777777" w:rsidR="00727637" w:rsidRDefault="00727637" w:rsidP="003903F6">
            <w:pPr>
              <w:pStyle w:val="TableParagraph"/>
              <w:rPr>
                <w:rFonts w:ascii="Times New Roman"/>
                <w:sz w:val="4"/>
              </w:rPr>
            </w:pPr>
          </w:p>
        </w:tc>
        <w:tc>
          <w:tcPr>
            <w:tcW w:w="1153" w:type="dxa"/>
            <w:tcBorders>
              <w:top w:val="nil"/>
              <w:bottom w:val="nil"/>
            </w:tcBorders>
          </w:tcPr>
          <w:p w14:paraId="7FF88E2F" w14:textId="77777777" w:rsidR="00727637" w:rsidRDefault="00727637" w:rsidP="003903F6">
            <w:pPr>
              <w:pStyle w:val="TableParagraph"/>
              <w:spacing w:line="78" w:lineRule="exact"/>
              <w:ind w:right="8"/>
              <w:jc w:val="right"/>
              <w:rPr>
                <w:sz w:val="10"/>
              </w:rPr>
            </w:pPr>
            <w:r>
              <w:rPr>
                <w:sz w:val="10"/>
              </w:rPr>
              <w:t>(162.004)</w:t>
            </w:r>
          </w:p>
        </w:tc>
        <w:tc>
          <w:tcPr>
            <w:tcW w:w="1153" w:type="dxa"/>
            <w:tcBorders>
              <w:top w:val="nil"/>
              <w:bottom w:val="nil"/>
            </w:tcBorders>
          </w:tcPr>
          <w:p w14:paraId="7D738B3F" w14:textId="77777777" w:rsidR="00727637" w:rsidRDefault="00727637" w:rsidP="003903F6">
            <w:pPr>
              <w:pStyle w:val="TableParagraph"/>
              <w:spacing w:line="78" w:lineRule="exact"/>
              <w:ind w:right="9"/>
              <w:jc w:val="right"/>
              <w:rPr>
                <w:sz w:val="10"/>
              </w:rPr>
            </w:pPr>
            <w:r>
              <w:rPr>
                <w:sz w:val="10"/>
              </w:rPr>
              <w:t>(162.004)</w:t>
            </w:r>
          </w:p>
        </w:tc>
      </w:tr>
      <w:tr w:rsidR="00727637" w14:paraId="74DBE9B4" w14:textId="77777777" w:rsidTr="003903F6">
        <w:trPr>
          <w:trHeight w:val="97"/>
        </w:trPr>
        <w:tc>
          <w:tcPr>
            <w:tcW w:w="5475" w:type="dxa"/>
            <w:tcBorders>
              <w:top w:val="nil"/>
              <w:bottom w:val="nil"/>
            </w:tcBorders>
          </w:tcPr>
          <w:p w14:paraId="45CDDCB6" w14:textId="77777777" w:rsidR="00727637" w:rsidRDefault="00727637" w:rsidP="003903F6">
            <w:pPr>
              <w:pStyle w:val="TableParagraph"/>
              <w:spacing w:line="78" w:lineRule="exact"/>
              <w:ind w:left="195"/>
              <w:rPr>
                <w:sz w:val="10"/>
              </w:rPr>
            </w:pPr>
            <w:r>
              <w:rPr>
                <w:sz w:val="10"/>
              </w:rPr>
              <w:t>Pagamento de Dividendos Antecipados do Exercício</w:t>
            </w:r>
          </w:p>
        </w:tc>
        <w:tc>
          <w:tcPr>
            <w:tcW w:w="1158" w:type="dxa"/>
            <w:vMerge/>
            <w:tcBorders>
              <w:top w:val="nil"/>
            </w:tcBorders>
          </w:tcPr>
          <w:p w14:paraId="05990824" w14:textId="77777777" w:rsidR="00727637" w:rsidRPr="002F264E" w:rsidRDefault="00727637" w:rsidP="003903F6">
            <w:pPr>
              <w:rPr>
                <w:sz w:val="2"/>
                <w:szCs w:val="2"/>
                <w:lang w:val="pt-BR"/>
              </w:rPr>
            </w:pPr>
          </w:p>
        </w:tc>
        <w:tc>
          <w:tcPr>
            <w:tcW w:w="1148" w:type="dxa"/>
            <w:vMerge/>
            <w:tcBorders>
              <w:top w:val="nil"/>
            </w:tcBorders>
          </w:tcPr>
          <w:p w14:paraId="5AD9EE45" w14:textId="77777777" w:rsidR="00727637" w:rsidRPr="002F264E" w:rsidRDefault="00727637" w:rsidP="003903F6">
            <w:pPr>
              <w:rPr>
                <w:sz w:val="2"/>
                <w:szCs w:val="2"/>
                <w:lang w:val="pt-BR"/>
              </w:rPr>
            </w:pPr>
          </w:p>
        </w:tc>
        <w:tc>
          <w:tcPr>
            <w:tcW w:w="1153" w:type="dxa"/>
            <w:vMerge/>
            <w:tcBorders>
              <w:top w:val="nil"/>
            </w:tcBorders>
          </w:tcPr>
          <w:p w14:paraId="7596B8CF" w14:textId="77777777" w:rsidR="00727637" w:rsidRPr="002F264E" w:rsidRDefault="00727637" w:rsidP="003903F6">
            <w:pPr>
              <w:rPr>
                <w:sz w:val="2"/>
                <w:szCs w:val="2"/>
                <w:lang w:val="pt-BR"/>
              </w:rPr>
            </w:pPr>
          </w:p>
        </w:tc>
        <w:tc>
          <w:tcPr>
            <w:tcW w:w="1153" w:type="dxa"/>
            <w:tcBorders>
              <w:top w:val="nil"/>
              <w:bottom w:val="nil"/>
            </w:tcBorders>
          </w:tcPr>
          <w:p w14:paraId="323CE50C" w14:textId="77777777" w:rsidR="00727637" w:rsidRDefault="00727637" w:rsidP="003903F6">
            <w:pPr>
              <w:pStyle w:val="TableParagraph"/>
              <w:rPr>
                <w:rFonts w:ascii="Times New Roman"/>
                <w:sz w:val="4"/>
              </w:rPr>
            </w:pPr>
          </w:p>
        </w:tc>
        <w:tc>
          <w:tcPr>
            <w:tcW w:w="1153" w:type="dxa"/>
            <w:tcBorders>
              <w:top w:val="nil"/>
              <w:bottom w:val="nil"/>
            </w:tcBorders>
          </w:tcPr>
          <w:p w14:paraId="652BBCF9" w14:textId="77777777" w:rsidR="00727637" w:rsidRDefault="00727637" w:rsidP="003903F6">
            <w:pPr>
              <w:pStyle w:val="TableParagraph"/>
              <w:rPr>
                <w:rFonts w:ascii="Times New Roman"/>
                <w:sz w:val="4"/>
              </w:rPr>
            </w:pPr>
          </w:p>
        </w:tc>
        <w:tc>
          <w:tcPr>
            <w:tcW w:w="1158" w:type="dxa"/>
            <w:vMerge/>
            <w:tcBorders>
              <w:top w:val="nil"/>
            </w:tcBorders>
          </w:tcPr>
          <w:p w14:paraId="59FD7E76" w14:textId="77777777" w:rsidR="00727637" w:rsidRPr="002F264E" w:rsidRDefault="00727637" w:rsidP="003903F6">
            <w:pPr>
              <w:rPr>
                <w:sz w:val="2"/>
                <w:szCs w:val="2"/>
                <w:lang w:val="pt-BR"/>
              </w:rPr>
            </w:pPr>
          </w:p>
        </w:tc>
        <w:tc>
          <w:tcPr>
            <w:tcW w:w="1148" w:type="dxa"/>
            <w:tcBorders>
              <w:top w:val="nil"/>
              <w:bottom w:val="nil"/>
            </w:tcBorders>
          </w:tcPr>
          <w:p w14:paraId="6CE9652F" w14:textId="77777777" w:rsidR="00727637" w:rsidRDefault="00727637" w:rsidP="003903F6">
            <w:pPr>
              <w:pStyle w:val="TableParagraph"/>
              <w:rPr>
                <w:rFonts w:ascii="Times New Roman"/>
                <w:sz w:val="4"/>
              </w:rPr>
            </w:pPr>
          </w:p>
        </w:tc>
        <w:tc>
          <w:tcPr>
            <w:tcW w:w="1153" w:type="dxa"/>
            <w:tcBorders>
              <w:top w:val="nil"/>
              <w:bottom w:val="nil"/>
            </w:tcBorders>
          </w:tcPr>
          <w:p w14:paraId="50DBA0A1" w14:textId="77777777" w:rsidR="00727637" w:rsidRDefault="00727637" w:rsidP="003903F6">
            <w:pPr>
              <w:pStyle w:val="TableParagraph"/>
              <w:spacing w:line="78" w:lineRule="exact"/>
              <w:ind w:right="8"/>
              <w:jc w:val="right"/>
              <w:rPr>
                <w:sz w:val="10"/>
              </w:rPr>
            </w:pPr>
            <w:r>
              <w:rPr>
                <w:sz w:val="10"/>
              </w:rPr>
              <w:t>(7.547)</w:t>
            </w:r>
          </w:p>
        </w:tc>
        <w:tc>
          <w:tcPr>
            <w:tcW w:w="1153" w:type="dxa"/>
            <w:tcBorders>
              <w:top w:val="nil"/>
              <w:bottom w:val="nil"/>
            </w:tcBorders>
          </w:tcPr>
          <w:p w14:paraId="14AE1157" w14:textId="77777777" w:rsidR="00727637" w:rsidRDefault="00727637" w:rsidP="003903F6">
            <w:pPr>
              <w:pStyle w:val="TableParagraph"/>
              <w:spacing w:line="78" w:lineRule="exact"/>
              <w:ind w:right="9"/>
              <w:jc w:val="right"/>
              <w:rPr>
                <w:sz w:val="10"/>
              </w:rPr>
            </w:pPr>
            <w:r>
              <w:rPr>
                <w:sz w:val="10"/>
              </w:rPr>
              <w:t>(7.547)</w:t>
            </w:r>
          </w:p>
        </w:tc>
      </w:tr>
      <w:tr w:rsidR="00727637" w14:paraId="6B23DD46" w14:textId="77777777" w:rsidTr="003903F6">
        <w:trPr>
          <w:trHeight w:val="97"/>
        </w:trPr>
        <w:tc>
          <w:tcPr>
            <w:tcW w:w="5475" w:type="dxa"/>
            <w:tcBorders>
              <w:top w:val="nil"/>
              <w:bottom w:val="nil"/>
            </w:tcBorders>
          </w:tcPr>
          <w:p w14:paraId="33A199F3" w14:textId="77777777" w:rsidR="00727637" w:rsidRDefault="00727637" w:rsidP="003903F6">
            <w:pPr>
              <w:pStyle w:val="TableParagraph"/>
              <w:spacing w:line="78" w:lineRule="exact"/>
              <w:ind w:left="195"/>
              <w:rPr>
                <w:sz w:val="10"/>
              </w:rPr>
            </w:pPr>
            <w:r>
              <w:rPr>
                <w:sz w:val="10"/>
              </w:rPr>
              <w:t>Remuneração do Capital a Pagar</w:t>
            </w:r>
          </w:p>
        </w:tc>
        <w:tc>
          <w:tcPr>
            <w:tcW w:w="1158" w:type="dxa"/>
            <w:vMerge/>
            <w:tcBorders>
              <w:top w:val="nil"/>
            </w:tcBorders>
          </w:tcPr>
          <w:p w14:paraId="599BC6FC" w14:textId="77777777" w:rsidR="00727637" w:rsidRPr="002F264E" w:rsidRDefault="00727637" w:rsidP="003903F6">
            <w:pPr>
              <w:rPr>
                <w:sz w:val="2"/>
                <w:szCs w:val="2"/>
                <w:lang w:val="pt-BR"/>
              </w:rPr>
            </w:pPr>
          </w:p>
        </w:tc>
        <w:tc>
          <w:tcPr>
            <w:tcW w:w="1148" w:type="dxa"/>
            <w:vMerge/>
            <w:tcBorders>
              <w:top w:val="nil"/>
            </w:tcBorders>
          </w:tcPr>
          <w:p w14:paraId="482D84DE" w14:textId="77777777" w:rsidR="00727637" w:rsidRPr="002F264E" w:rsidRDefault="00727637" w:rsidP="003903F6">
            <w:pPr>
              <w:rPr>
                <w:sz w:val="2"/>
                <w:szCs w:val="2"/>
                <w:lang w:val="pt-BR"/>
              </w:rPr>
            </w:pPr>
          </w:p>
        </w:tc>
        <w:tc>
          <w:tcPr>
            <w:tcW w:w="1153" w:type="dxa"/>
            <w:vMerge/>
            <w:tcBorders>
              <w:top w:val="nil"/>
            </w:tcBorders>
          </w:tcPr>
          <w:p w14:paraId="154F11E4" w14:textId="77777777" w:rsidR="00727637" w:rsidRPr="002F264E" w:rsidRDefault="00727637" w:rsidP="003903F6">
            <w:pPr>
              <w:rPr>
                <w:sz w:val="2"/>
                <w:szCs w:val="2"/>
                <w:lang w:val="pt-BR"/>
              </w:rPr>
            </w:pPr>
          </w:p>
        </w:tc>
        <w:tc>
          <w:tcPr>
            <w:tcW w:w="1153" w:type="dxa"/>
            <w:tcBorders>
              <w:top w:val="nil"/>
              <w:bottom w:val="nil"/>
            </w:tcBorders>
          </w:tcPr>
          <w:p w14:paraId="156E181F" w14:textId="77777777" w:rsidR="00727637" w:rsidRDefault="00727637" w:rsidP="003903F6">
            <w:pPr>
              <w:pStyle w:val="TableParagraph"/>
              <w:rPr>
                <w:rFonts w:ascii="Times New Roman"/>
                <w:sz w:val="4"/>
              </w:rPr>
            </w:pPr>
          </w:p>
        </w:tc>
        <w:tc>
          <w:tcPr>
            <w:tcW w:w="1153" w:type="dxa"/>
            <w:tcBorders>
              <w:top w:val="nil"/>
              <w:bottom w:val="nil"/>
            </w:tcBorders>
          </w:tcPr>
          <w:p w14:paraId="3BA00AE5" w14:textId="77777777" w:rsidR="00727637" w:rsidRDefault="00727637" w:rsidP="003903F6">
            <w:pPr>
              <w:pStyle w:val="TableParagraph"/>
              <w:rPr>
                <w:rFonts w:ascii="Times New Roman"/>
                <w:sz w:val="4"/>
              </w:rPr>
            </w:pPr>
          </w:p>
        </w:tc>
        <w:tc>
          <w:tcPr>
            <w:tcW w:w="1158" w:type="dxa"/>
            <w:vMerge/>
            <w:tcBorders>
              <w:top w:val="nil"/>
            </w:tcBorders>
          </w:tcPr>
          <w:p w14:paraId="05CEBE6C" w14:textId="77777777" w:rsidR="00727637" w:rsidRPr="002F264E" w:rsidRDefault="00727637" w:rsidP="003903F6">
            <w:pPr>
              <w:rPr>
                <w:sz w:val="2"/>
                <w:szCs w:val="2"/>
                <w:lang w:val="pt-BR"/>
              </w:rPr>
            </w:pPr>
          </w:p>
        </w:tc>
        <w:tc>
          <w:tcPr>
            <w:tcW w:w="1148" w:type="dxa"/>
            <w:tcBorders>
              <w:top w:val="nil"/>
              <w:bottom w:val="nil"/>
            </w:tcBorders>
          </w:tcPr>
          <w:p w14:paraId="676BF6CB" w14:textId="77777777" w:rsidR="00727637" w:rsidRDefault="00727637" w:rsidP="003903F6">
            <w:pPr>
              <w:pStyle w:val="TableParagraph"/>
              <w:rPr>
                <w:rFonts w:ascii="Times New Roman"/>
                <w:sz w:val="4"/>
              </w:rPr>
            </w:pPr>
          </w:p>
        </w:tc>
        <w:tc>
          <w:tcPr>
            <w:tcW w:w="1153" w:type="dxa"/>
            <w:tcBorders>
              <w:top w:val="nil"/>
              <w:bottom w:val="nil"/>
            </w:tcBorders>
          </w:tcPr>
          <w:p w14:paraId="33E7C77A" w14:textId="77777777" w:rsidR="00727637" w:rsidRDefault="00727637" w:rsidP="003903F6">
            <w:pPr>
              <w:pStyle w:val="TableParagraph"/>
              <w:rPr>
                <w:rFonts w:ascii="Times New Roman"/>
                <w:sz w:val="4"/>
              </w:rPr>
            </w:pPr>
          </w:p>
        </w:tc>
        <w:tc>
          <w:tcPr>
            <w:tcW w:w="1153" w:type="dxa"/>
            <w:tcBorders>
              <w:top w:val="nil"/>
              <w:bottom w:val="nil"/>
            </w:tcBorders>
          </w:tcPr>
          <w:p w14:paraId="5DDC6537" w14:textId="77777777" w:rsidR="00727637" w:rsidRDefault="00727637" w:rsidP="003903F6">
            <w:pPr>
              <w:pStyle w:val="TableParagraph"/>
              <w:rPr>
                <w:rFonts w:ascii="Times New Roman"/>
                <w:sz w:val="4"/>
              </w:rPr>
            </w:pPr>
          </w:p>
        </w:tc>
      </w:tr>
      <w:tr w:rsidR="00727637" w14:paraId="612913CA" w14:textId="77777777" w:rsidTr="003903F6">
        <w:trPr>
          <w:trHeight w:val="101"/>
        </w:trPr>
        <w:tc>
          <w:tcPr>
            <w:tcW w:w="5475" w:type="dxa"/>
            <w:tcBorders>
              <w:top w:val="nil"/>
              <w:bottom w:val="nil"/>
            </w:tcBorders>
          </w:tcPr>
          <w:p w14:paraId="59ECAEA7" w14:textId="77777777" w:rsidR="00727637" w:rsidRDefault="00727637" w:rsidP="003903F6">
            <w:pPr>
              <w:pStyle w:val="TableParagraph"/>
              <w:spacing w:line="81" w:lineRule="exact"/>
              <w:ind w:left="282"/>
              <w:rPr>
                <w:sz w:val="10"/>
              </w:rPr>
            </w:pPr>
            <w:r>
              <w:rPr>
                <w:sz w:val="10"/>
              </w:rPr>
              <w:t>Provisão de JCP Complementares do Exercício</w:t>
            </w:r>
          </w:p>
        </w:tc>
        <w:tc>
          <w:tcPr>
            <w:tcW w:w="1158" w:type="dxa"/>
            <w:vMerge/>
            <w:tcBorders>
              <w:top w:val="nil"/>
            </w:tcBorders>
          </w:tcPr>
          <w:p w14:paraId="67F52FFB" w14:textId="77777777" w:rsidR="00727637" w:rsidRPr="002F264E" w:rsidRDefault="00727637" w:rsidP="003903F6">
            <w:pPr>
              <w:rPr>
                <w:sz w:val="2"/>
                <w:szCs w:val="2"/>
                <w:lang w:val="pt-BR"/>
              </w:rPr>
            </w:pPr>
          </w:p>
        </w:tc>
        <w:tc>
          <w:tcPr>
            <w:tcW w:w="1148" w:type="dxa"/>
            <w:vMerge/>
            <w:tcBorders>
              <w:top w:val="nil"/>
            </w:tcBorders>
          </w:tcPr>
          <w:p w14:paraId="443E9EED" w14:textId="77777777" w:rsidR="00727637" w:rsidRPr="002F264E" w:rsidRDefault="00727637" w:rsidP="003903F6">
            <w:pPr>
              <w:rPr>
                <w:sz w:val="2"/>
                <w:szCs w:val="2"/>
                <w:lang w:val="pt-BR"/>
              </w:rPr>
            </w:pPr>
          </w:p>
        </w:tc>
        <w:tc>
          <w:tcPr>
            <w:tcW w:w="1153" w:type="dxa"/>
            <w:vMerge/>
            <w:tcBorders>
              <w:top w:val="nil"/>
            </w:tcBorders>
          </w:tcPr>
          <w:p w14:paraId="3163D5C5" w14:textId="77777777" w:rsidR="00727637" w:rsidRPr="002F264E" w:rsidRDefault="00727637" w:rsidP="003903F6">
            <w:pPr>
              <w:rPr>
                <w:sz w:val="2"/>
                <w:szCs w:val="2"/>
                <w:lang w:val="pt-BR"/>
              </w:rPr>
            </w:pPr>
          </w:p>
        </w:tc>
        <w:tc>
          <w:tcPr>
            <w:tcW w:w="1153" w:type="dxa"/>
            <w:tcBorders>
              <w:top w:val="nil"/>
              <w:bottom w:val="nil"/>
            </w:tcBorders>
          </w:tcPr>
          <w:p w14:paraId="5E0CC114" w14:textId="77777777" w:rsidR="00727637" w:rsidRDefault="00727637" w:rsidP="003903F6">
            <w:pPr>
              <w:pStyle w:val="TableParagraph"/>
              <w:rPr>
                <w:rFonts w:ascii="Times New Roman"/>
                <w:sz w:val="4"/>
              </w:rPr>
            </w:pPr>
          </w:p>
        </w:tc>
        <w:tc>
          <w:tcPr>
            <w:tcW w:w="1153" w:type="dxa"/>
            <w:tcBorders>
              <w:top w:val="nil"/>
              <w:bottom w:val="nil"/>
            </w:tcBorders>
          </w:tcPr>
          <w:p w14:paraId="2A58064A" w14:textId="77777777" w:rsidR="00727637" w:rsidRDefault="00727637" w:rsidP="003903F6">
            <w:pPr>
              <w:pStyle w:val="TableParagraph"/>
              <w:rPr>
                <w:rFonts w:ascii="Times New Roman"/>
                <w:sz w:val="4"/>
              </w:rPr>
            </w:pPr>
          </w:p>
        </w:tc>
        <w:tc>
          <w:tcPr>
            <w:tcW w:w="1158" w:type="dxa"/>
            <w:vMerge/>
            <w:tcBorders>
              <w:top w:val="nil"/>
            </w:tcBorders>
          </w:tcPr>
          <w:p w14:paraId="0DF61F8D" w14:textId="77777777" w:rsidR="00727637" w:rsidRPr="002F264E" w:rsidRDefault="00727637" w:rsidP="003903F6">
            <w:pPr>
              <w:rPr>
                <w:sz w:val="2"/>
                <w:szCs w:val="2"/>
                <w:lang w:val="pt-BR"/>
              </w:rPr>
            </w:pPr>
          </w:p>
        </w:tc>
        <w:tc>
          <w:tcPr>
            <w:tcW w:w="1148" w:type="dxa"/>
            <w:tcBorders>
              <w:top w:val="nil"/>
              <w:bottom w:val="nil"/>
            </w:tcBorders>
          </w:tcPr>
          <w:p w14:paraId="36250F75" w14:textId="77777777" w:rsidR="00727637" w:rsidRDefault="00727637" w:rsidP="003903F6">
            <w:pPr>
              <w:pStyle w:val="TableParagraph"/>
              <w:rPr>
                <w:rFonts w:ascii="Times New Roman"/>
                <w:sz w:val="4"/>
              </w:rPr>
            </w:pPr>
          </w:p>
        </w:tc>
        <w:tc>
          <w:tcPr>
            <w:tcW w:w="1153" w:type="dxa"/>
            <w:tcBorders>
              <w:top w:val="nil"/>
              <w:bottom w:val="nil"/>
            </w:tcBorders>
          </w:tcPr>
          <w:p w14:paraId="46CECDED" w14:textId="77777777" w:rsidR="00727637" w:rsidRDefault="00727637" w:rsidP="003903F6">
            <w:pPr>
              <w:pStyle w:val="TableParagraph"/>
              <w:spacing w:line="81" w:lineRule="exact"/>
              <w:ind w:right="8"/>
              <w:jc w:val="right"/>
              <w:rPr>
                <w:sz w:val="10"/>
              </w:rPr>
            </w:pPr>
            <w:r>
              <w:rPr>
                <w:sz w:val="10"/>
              </w:rPr>
              <w:t>(204.929)</w:t>
            </w:r>
          </w:p>
        </w:tc>
        <w:tc>
          <w:tcPr>
            <w:tcW w:w="1153" w:type="dxa"/>
            <w:tcBorders>
              <w:top w:val="nil"/>
              <w:bottom w:val="nil"/>
            </w:tcBorders>
          </w:tcPr>
          <w:p w14:paraId="06BECF73" w14:textId="77777777" w:rsidR="00727637" w:rsidRDefault="00727637" w:rsidP="003903F6">
            <w:pPr>
              <w:pStyle w:val="TableParagraph"/>
              <w:spacing w:line="81" w:lineRule="exact"/>
              <w:ind w:right="9"/>
              <w:jc w:val="right"/>
              <w:rPr>
                <w:sz w:val="10"/>
              </w:rPr>
            </w:pPr>
            <w:r>
              <w:rPr>
                <w:sz w:val="10"/>
              </w:rPr>
              <w:t>(204.929)</w:t>
            </w:r>
          </w:p>
        </w:tc>
      </w:tr>
      <w:tr w:rsidR="00727637" w14:paraId="1E621CDD" w14:textId="77777777" w:rsidTr="003903F6">
        <w:trPr>
          <w:trHeight w:val="103"/>
        </w:trPr>
        <w:tc>
          <w:tcPr>
            <w:tcW w:w="5475" w:type="dxa"/>
            <w:tcBorders>
              <w:top w:val="nil"/>
              <w:bottom w:val="nil"/>
            </w:tcBorders>
          </w:tcPr>
          <w:p w14:paraId="7FE9223E" w14:textId="77777777" w:rsidR="00727637" w:rsidRDefault="00727637" w:rsidP="003903F6">
            <w:pPr>
              <w:pStyle w:val="TableParagraph"/>
              <w:spacing w:line="84" w:lineRule="exact"/>
              <w:ind w:left="282"/>
              <w:rPr>
                <w:sz w:val="10"/>
              </w:rPr>
            </w:pPr>
            <w:r>
              <w:rPr>
                <w:sz w:val="10"/>
              </w:rPr>
              <w:t>Provisão de Dividendos Complementares do Exercício</w:t>
            </w:r>
          </w:p>
        </w:tc>
        <w:tc>
          <w:tcPr>
            <w:tcW w:w="1158" w:type="dxa"/>
            <w:vMerge/>
            <w:tcBorders>
              <w:top w:val="nil"/>
            </w:tcBorders>
          </w:tcPr>
          <w:p w14:paraId="2DD39A03" w14:textId="77777777" w:rsidR="00727637" w:rsidRPr="002F264E" w:rsidRDefault="00727637" w:rsidP="003903F6">
            <w:pPr>
              <w:rPr>
                <w:sz w:val="2"/>
                <w:szCs w:val="2"/>
                <w:lang w:val="pt-BR"/>
              </w:rPr>
            </w:pPr>
          </w:p>
        </w:tc>
        <w:tc>
          <w:tcPr>
            <w:tcW w:w="1148" w:type="dxa"/>
            <w:vMerge/>
            <w:tcBorders>
              <w:top w:val="nil"/>
            </w:tcBorders>
          </w:tcPr>
          <w:p w14:paraId="29C837BD" w14:textId="77777777" w:rsidR="00727637" w:rsidRPr="002F264E" w:rsidRDefault="00727637" w:rsidP="003903F6">
            <w:pPr>
              <w:rPr>
                <w:sz w:val="2"/>
                <w:szCs w:val="2"/>
                <w:lang w:val="pt-BR"/>
              </w:rPr>
            </w:pPr>
          </w:p>
        </w:tc>
        <w:tc>
          <w:tcPr>
            <w:tcW w:w="1153" w:type="dxa"/>
            <w:vMerge/>
            <w:tcBorders>
              <w:top w:val="nil"/>
            </w:tcBorders>
          </w:tcPr>
          <w:p w14:paraId="010F0E8D" w14:textId="77777777" w:rsidR="00727637" w:rsidRPr="002F264E" w:rsidRDefault="00727637" w:rsidP="003903F6">
            <w:pPr>
              <w:rPr>
                <w:sz w:val="2"/>
                <w:szCs w:val="2"/>
                <w:lang w:val="pt-BR"/>
              </w:rPr>
            </w:pPr>
          </w:p>
        </w:tc>
        <w:tc>
          <w:tcPr>
            <w:tcW w:w="1153" w:type="dxa"/>
            <w:tcBorders>
              <w:top w:val="nil"/>
              <w:bottom w:val="nil"/>
            </w:tcBorders>
          </w:tcPr>
          <w:p w14:paraId="39ADF63D" w14:textId="77777777" w:rsidR="00727637" w:rsidRDefault="00727637" w:rsidP="003903F6">
            <w:pPr>
              <w:pStyle w:val="TableParagraph"/>
              <w:rPr>
                <w:rFonts w:ascii="Times New Roman"/>
                <w:sz w:val="4"/>
              </w:rPr>
            </w:pPr>
          </w:p>
        </w:tc>
        <w:tc>
          <w:tcPr>
            <w:tcW w:w="1153" w:type="dxa"/>
            <w:tcBorders>
              <w:top w:val="nil"/>
              <w:bottom w:val="nil"/>
            </w:tcBorders>
          </w:tcPr>
          <w:p w14:paraId="61CC52C8" w14:textId="77777777" w:rsidR="00727637" w:rsidRDefault="00727637" w:rsidP="003903F6">
            <w:pPr>
              <w:pStyle w:val="TableParagraph"/>
              <w:rPr>
                <w:rFonts w:ascii="Times New Roman"/>
                <w:sz w:val="4"/>
              </w:rPr>
            </w:pPr>
          </w:p>
        </w:tc>
        <w:tc>
          <w:tcPr>
            <w:tcW w:w="1158" w:type="dxa"/>
            <w:vMerge/>
            <w:tcBorders>
              <w:top w:val="nil"/>
            </w:tcBorders>
          </w:tcPr>
          <w:p w14:paraId="7690B90A" w14:textId="77777777" w:rsidR="00727637" w:rsidRPr="002F264E" w:rsidRDefault="00727637" w:rsidP="003903F6">
            <w:pPr>
              <w:rPr>
                <w:sz w:val="2"/>
                <w:szCs w:val="2"/>
                <w:lang w:val="pt-BR"/>
              </w:rPr>
            </w:pPr>
          </w:p>
        </w:tc>
        <w:tc>
          <w:tcPr>
            <w:tcW w:w="1148" w:type="dxa"/>
            <w:tcBorders>
              <w:top w:val="nil"/>
              <w:bottom w:val="nil"/>
            </w:tcBorders>
          </w:tcPr>
          <w:p w14:paraId="2917B48A" w14:textId="77777777" w:rsidR="00727637" w:rsidRDefault="00727637" w:rsidP="003903F6">
            <w:pPr>
              <w:pStyle w:val="TableParagraph"/>
              <w:rPr>
                <w:rFonts w:ascii="Times New Roman"/>
                <w:sz w:val="4"/>
              </w:rPr>
            </w:pPr>
          </w:p>
        </w:tc>
        <w:tc>
          <w:tcPr>
            <w:tcW w:w="1153" w:type="dxa"/>
            <w:tcBorders>
              <w:top w:val="nil"/>
              <w:bottom w:val="nil"/>
            </w:tcBorders>
          </w:tcPr>
          <w:p w14:paraId="0D75C802" w14:textId="77777777" w:rsidR="00727637" w:rsidRDefault="00727637" w:rsidP="003903F6">
            <w:pPr>
              <w:pStyle w:val="TableParagraph"/>
              <w:spacing w:line="84" w:lineRule="exact"/>
              <w:ind w:right="8"/>
              <w:jc w:val="right"/>
              <w:rPr>
                <w:sz w:val="10"/>
              </w:rPr>
            </w:pPr>
            <w:r>
              <w:rPr>
                <w:sz w:val="10"/>
              </w:rPr>
              <w:t>(9.471)</w:t>
            </w:r>
          </w:p>
        </w:tc>
        <w:tc>
          <w:tcPr>
            <w:tcW w:w="1153" w:type="dxa"/>
            <w:tcBorders>
              <w:top w:val="nil"/>
              <w:bottom w:val="nil"/>
            </w:tcBorders>
          </w:tcPr>
          <w:p w14:paraId="7A86BF34" w14:textId="77777777" w:rsidR="00727637" w:rsidRDefault="00727637" w:rsidP="003903F6">
            <w:pPr>
              <w:pStyle w:val="TableParagraph"/>
              <w:spacing w:line="84" w:lineRule="exact"/>
              <w:ind w:right="9"/>
              <w:jc w:val="right"/>
              <w:rPr>
                <w:sz w:val="10"/>
              </w:rPr>
            </w:pPr>
            <w:r>
              <w:rPr>
                <w:sz w:val="10"/>
              </w:rPr>
              <w:t>(9.471)</w:t>
            </w:r>
          </w:p>
        </w:tc>
      </w:tr>
      <w:tr w:rsidR="00727637" w14:paraId="30B91326" w14:textId="77777777" w:rsidTr="003903F6">
        <w:trPr>
          <w:trHeight w:val="109"/>
        </w:trPr>
        <w:tc>
          <w:tcPr>
            <w:tcW w:w="5475" w:type="dxa"/>
            <w:tcBorders>
              <w:top w:val="nil"/>
            </w:tcBorders>
          </w:tcPr>
          <w:p w14:paraId="34F9FE36" w14:textId="77777777" w:rsidR="00727637" w:rsidRDefault="00727637" w:rsidP="003903F6">
            <w:pPr>
              <w:pStyle w:val="TableParagraph"/>
              <w:spacing w:line="90" w:lineRule="exact"/>
              <w:ind w:left="167"/>
              <w:rPr>
                <w:sz w:val="10"/>
              </w:rPr>
            </w:pPr>
            <w:r>
              <w:rPr>
                <w:sz w:val="10"/>
              </w:rPr>
              <w:t>Atualização Monetária sobre JCP e Dividendos antecipados</w:t>
            </w:r>
          </w:p>
        </w:tc>
        <w:tc>
          <w:tcPr>
            <w:tcW w:w="1158" w:type="dxa"/>
            <w:vMerge/>
            <w:tcBorders>
              <w:top w:val="nil"/>
            </w:tcBorders>
          </w:tcPr>
          <w:p w14:paraId="759A32BC" w14:textId="77777777" w:rsidR="00727637" w:rsidRPr="002F264E" w:rsidRDefault="00727637" w:rsidP="003903F6">
            <w:pPr>
              <w:rPr>
                <w:sz w:val="2"/>
                <w:szCs w:val="2"/>
                <w:lang w:val="pt-BR"/>
              </w:rPr>
            </w:pPr>
          </w:p>
        </w:tc>
        <w:tc>
          <w:tcPr>
            <w:tcW w:w="1148" w:type="dxa"/>
            <w:vMerge/>
            <w:tcBorders>
              <w:top w:val="nil"/>
            </w:tcBorders>
          </w:tcPr>
          <w:p w14:paraId="37993D53" w14:textId="77777777" w:rsidR="00727637" w:rsidRPr="002F264E" w:rsidRDefault="00727637" w:rsidP="003903F6">
            <w:pPr>
              <w:rPr>
                <w:sz w:val="2"/>
                <w:szCs w:val="2"/>
                <w:lang w:val="pt-BR"/>
              </w:rPr>
            </w:pPr>
          </w:p>
        </w:tc>
        <w:tc>
          <w:tcPr>
            <w:tcW w:w="1153" w:type="dxa"/>
            <w:vMerge/>
            <w:tcBorders>
              <w:top w:val="nil"/>
            </w:tcBorders>
          </w:tcPr>
          <w:p w14:paraId="0CD269B4" w14:textId="77777777" w:rsidR="00727637" w:rsidRPr="002F264E" w:rsidRDefault="00727637" w:rsidP="003903F6">
            <w:pPr>
              <w:rPr>
                <w:sz w:val="2"/>
                <w:szCs w:val="2"/>
                <w:lang w:val="pt-BR"/>
              </w:rPr>
            </w:pPr>
          </w:p>
        </w:tc>
        <w:tc>
          <w:tcPr>
            <w:tcW w:w="1153" w:type="dxa"/>
            <w:tcBorders>
              <w:top w:val="nil"/>
            </w:tcBorders>
          </w:tcPr>
          <w:p w14:paraId="7F2DDBFA" w14:textId="77777777" w:rsidR="00727637" w:rsidRDefault="00727637" w:rsidP="003903F6">
            <w:pPr>
              <w:pStyle w:val="TableParagraph"/>
              <w:rPr>
                <w:rFonts w:ascii="Times New Roman"/>
                <w:sz w:val="6"/>
              </w:rPr>
            </w:pPr>
          </w:p>
        </w:tc>
        <w:tc>
          <w:tcPr>
            <w:tcW w:w="1153" w:type="dxa"/>
            <w:tcBorders>
              <w:top w:val="nil"/>
            </w:tcBorders>
          </w:tcPr>
          <w:p w14:paraId="1D5D11DD" w14:textId="77777777" w:rsidR="00727637" w:rsidRDefault="00727637" w:rsidP="003903F6">
            <w:pPr>
              <w:pStyle w:val="TableParagraph"/>
              <w:rPr>
                <w:rFonts w:ascii="Times New Roman"/>
                <w:sz w:val="6"/>
              </w:rPr>
            </w:pPr>
          </w:p>
        </w:tc>
        <w:tc>
          <w:tcPr>
            <w:tcW w:w="1158" w:type="dxa"/>
            <w:vMerge/>
            <w:tcBorders>
              <w:top w:val="nil"/>
            </w:tcBorders>
          </w:tcPr>
          <w:p w14:paraId="1683117F" w14:textId="77777777" w:rsidR="00727637" w:rsidRPr="002F264E" w:rsidRDefault="00727637" w:rsidP="003903F6">
            <w:pPr>
              <w:rPr>
                <w:sz w:val="2"/>
                <w:szCs w:val="2"/>
                <w:lang w:val="pt-BR"/>
              </w:rPr>
            </w:pPr>
          </w:p>
        </w:tc>
        <w:tc>
          <w:tcPr>
            <w:tcW w:w="1148" w:type="dxa"/>
            <w:tcBorders>
              <w:top w:val="nil"/>
            </w:tcBorders>
          </w:tcPr>
          <w:p w14:paraId="3D42F02E" w14:textId="77777777" w:rsidR="00727637" w:rsidRDefault="00727637" w:rsidP="003903F6">
            <w:pPr>
              <w:pStyle w:val="TableParagraph"/>
              <w:rPr>
                <w:rFonts w:ascii="Times New Roman"/>
                <w:sz w:val="6"/>
              </w:rPr>
            </w:pPr>
          </w:p>
        </w:tc>
        <w:tc>
          <w:tcPr>
            <w:tcW w:w="1153" w:type="dxa"/>
            <w:tcBorders>
              <w:top w:val="nil"/>
            </w:tcBorders>
          </w:tcPr>
          <w:p w14:paraId="4C04F3A5" w14:textId="77777777" w:rsidR="00727637" w:rsidRDefault="00727637" w:rsidP="003903F6">
            <w:pPr>
              <w:pStyle w:val="TableParagraph"/>
              <w:spacing w:line="90" w:lineRule="exact"/>
              <w:ind w:right="8"/>
              <w:jc w:val="right"/>
              <w:rPr>
                <w:sz w:val="10"/>
              </w:rPr>
            </w:pPr>
            <w:r>
              <w:rPr>
                <w:sz w:val="10"/>
              </w:rPr>
              <w:t>(1.946)</w:t>
            </w:r>
          </w:p>
        </w:tc>
        <w:tc>
          <w:tcPr>
            <w:tcW w:w="1153" w:type="dxa"/>
            <w:tcBorders>
              <w:top w:val="nil"/>
            </w:tcBorders>
          </w:tcPr>
          <w:p w14:paraId="7503E019" w14:textId="77777777" w:rsidR="00727637" w:rsidRDefault="00727637" w:rsidP="003903F6">
            <w:pPr>
              <w:pStyle w:val="TableParagraph"/>
              <w:spacing w:line="90" w:lineRule="exact"/>
              <w:ind w:right="9"/>
              <w:jc w:val="right"/>
              <w:rPr>
                <w:sz w:val="10"/>
              </w:rPr>
            </w:pPr>
            <w:r>
              <w:rPr>
                <w:sz w:val="10"/>
              </w:rPr>
              <w:t>(1.946)</w:t>
            </w:r>
          </w:p>
        </w:tc>
      </w:tr>
      <w:tr w:rsidR="00727637" w14:paraId="72C4C68E" w14:textId="77777777" w:rsidTr="003903F6">
        <w:trPr>
          <w:trHeight w:val="111"/>
        </w:trPr>
        <w:tc>
          <w:tcPr>
            <w:tcW w:w="5475" w:type="dxa"/>
          </w:tcPr>
          <w:p w14:paraId="47205A38" w14:textId="77777777" w:rsidR="00727637" w:rsidRDefault="00727637" w:rsidP="003903F6">
            <w:pPr>
              <w:pStyle w:val="TableParagraph"/>
              <w:spacing w:line="92" w:lineRule="exact"/>
              <w:ind w:left="52"/>
              <w:rPr>
                <w:b/>
                <w:sz w:val="10"/>
              </w:rPr>
            </w:pPr>
            <w:r>
              <w:rPr>
                <w:b/>
                <w:sz w:val="10"/>
              </w:rPr>
              <w:t>SALDOS EM 31.12.2021</w:t>
            </w:r>
          </w:p>
        </w:tc>
        <w:tc>
          <w:tcPr>
            <w:tcW w:w="1158" w:type="dxa"/>
          </w:tcPr>
          <w:p w14:paraId="3F31DFC6" w14:textId="77777777" w:rsidR="00727637" w:rsidRDefault="00727637" w:rsidP="003903F6">
            <w:pPr>
              <w:pStyle w:val="TableParagraph"/>
              <w:spacing w:line="92" w:lineRule="exact"/>
              <w:ind w:right="40"/>
              <w:jc w:val="right"/>
              <w:rPr>
                <w:b/>
                <w:sz w:val="10"/>
              </w:rPr>
            </w:pPr>
            <w:r>
              <w:rPr>
                <w:b/>
                <w:sz w:val="10"/>
              </w:rPr>
              <w:t>6.293.460</w:t>
            </w:r>
          </w:p>
        </w:tc>
        <w:tc>
          <w:tcPr>
            <w:tcW w:w="1148" w:type="dxa"/>
          </w:tcPr>
          <w:p w14:paraId="77628911" w14:textId="77777777" w:rsidR="00727637" w:rsidRDefault="00727637" w:rsidP="003903F6">
            <w:pPr>
              <w:pStyle w:val="TableParagraph"/>
              <w:spacing w:line="92" w:lineRule="exact"/>
              <w:ind w:right="36"/>
              <w:jc w:val="right"/>
              <w:rPr>
                <w:b/>
                <w:sz w:val="10"/>
              </w:rPr>
            </w:pPr>
            <w:r>
              <w:rPr>
                <w:b/>
                <w:sz w:val="10"/>
              </w:rPr>
              <w:t>13.280</w:t>
            </w:r>
          </w:p>
        </w:tc>
        <w:tc>
          <w:tcPr>
            <w:tcW w:w="1153" w:type="dxa"/>
          </w:tcPr>
          <w:p w14:paraId="1A313EB9" w14:textId="77777777" w:rsidR="00727637" w:rsidRDefault="00727637" w:rsidP="003903F6">
            <w:pPr>
              <w:pStyle w:val="TableParagraph"/>
              <w:spacing w:line="92" w:lineRule="exact"/>
              <w:ind w:right="37"/>
              <w:jc w:val="right"/>
              <w:rPr>
                <w:b/>
                <w:sz w:val="10"/>
              </w:rPr>
            </w:pPr>
            <w:r>
              <w:rPr>
                <w:b/>
                <w:sz w:val="10"/>
              </w:rPr>
              <w:t>526.411</w:t>
            </w:r>
          </w:p>
        </w:tc>
        <w:tc>
          <w:tcPr>
            <w:tcW w:w="1153" w:type="dxa"/>
          </w:tcPr>
          <w:p w14:paraId="6E400842" w14:textId="77777777" w:rsidR="00727637" w:rsidRDefault="00727637" w:rsidP="003903F6">
            <w:pPr>
              <w:pStyle w:val="TableParagraph"/>
              <w:spacing w:line="92" w:lineRule="exact"/>
              <w:ind w:right="38"/>
              <w:jc w:val="right"/>
              <w:rPr>
                <w:b/>
                <w:sz w:val="10"/>
              </w:rPr>
            </w:pPr>
            <w:r>
              <w:rPr>
                <w:b/>
                <w:sz w:val="10"/>
              </w:rPr>
              <w:t>944.685</w:t>
            </w:r>
          </w:p>
        </w:tc>
        <w:tc>
          <w:tcPr>
            <w:tcW w:w="1153" w:type="dxa"/>
          </w:tcPr>
          <w:p w14:paraId="2989D000" w14:textId="77777777" w:rsidR="00727637" w:rsidRDefault="00727637" w:rsidP="003903F6">
            <w:pPr>
              <w:pStyle w:val="TableParagraph"/>
              <w:spacing w:line="92" w:lineRule="exact"/>
              <w:ind w:right="39"/>
              <w:jc w:val="right"/>
              <w:rPr>
                <w:b/>
                <w:sz w:val="10"/>
              </w:rPr>
            </w:pPr>
            <w:r>
              <w:rPr>
                <w:b/>
                <w:sz w:val="10"/>
              </w:rPr>
              <w:t>708.208</w:t>
            </w:r>
          </w:p>
        </w:tc>
        <w:tc>
          <w:tcPr>
            <w:tcW w:w="1158" w:type="dxa"/>
          </w:tcPr>
          <w:p w14:paraId="26FD6BF0" w14:textId="77777777" w:rsidR="00727637" w:rsidRDefault="00727637" w:rsidP="003903F6">
            <w:pPr>
              <w:pStyle w:val="TableParagraph"/>
              <w:spacing w:line="92" w:lineRule="exact"/>
              <w:ind w:right="156"/>
              <w:jc w:val="right"/>
              <w:rPr>
                <w:b/>
                <w:sz w:val="10"/>
              </w:rPr>
            </w:pPr>
            <w:r>
              <w:rPr>
                <w:b/>
                <w:sz w:val="10"/>
              </w:rPr>
              <w:t>-</w:t>
            </w:r>
          </w:p>
        </w:tc>
        <w:tc>
          <w:tcPr>
            <w:tcW w:w="1148" w:type="dxa"/>
          </w:tcPr>
          <w:p w14:paraId="6322AB28" w14:textId="77777777" w:rsidR="00727637" w:rsidRDefault="00727637" w:rsidP="003903F6">
            <w:pPr>
              <w:pStyle w:val="TableParagraph"/>
              <w:spacing w:line="92" w:lineRule="exact"/>
              <w:ind w:right="7"/>
              <w:jc w:val="right"/>
              <w:rPr>
                <w:b/>
                <w:sz w:val="10"/>
              </w:rPr>
            </w:pPr>
            <w:r>
              <w:rPr>
                <w:b/>
                <w:sz w:val="10"/>
              </w:rPr>
              <w:t>(1.007.017)</w:t>
            </w:r>
          </w:p>
        </w:tc>
        <w:tc>
          <w:tcPr>
            <w:tcW w:w="1153" w:type="dxa"/>
          </w:tcPr>
          <w:p w14:paraId="440CF69F" w14:textId="77777777" w:rsidR="00727637" w:rsidRDefault="00727637" w:rsidP="003903F6">
            <w:pPr>
              <w:pStyle w:val="TableParagraph"/>
              <w:spacing w:line="92" w:lineRule="exact"/>
              <w:ind w:right="152"/>
              <w:jc w:val="right"/>
              <w:rPr>
                <w:b/>
                <w:sz w:val="10"/>
              </w:rPr>
            </w:pPr>
            <w:r>
              <w:rPr>
                <w:b/>
                <w:sz w:val="10"/>
              </w:rPr>
              <w:t>-</w:t>
            </w:r>
          </w:p>
        </w:tc>
        <w:tc>
          <w:tcPr>
            <w:tcW w:w="1153" w:type="dxa"/>
          </w:tcPr>
          <w:p w14:paraId="405E0A7A" w14:textId="77777777" w:rsidR="00727637" w:rsidRDefault="00727637" w:rsidP="003903F6">
            <w:pPr>
              <w:pStyle w:val="TableParagraph"/>
              <w:spacing w:line="92" w:lineRule="exact"/>
              <w:ind w:right="42"/>
              <w:jc w:val="right"/>
              <w:rPr>
                <w:b/>
                <w:sz w:val="10"/>
              </w:rPr>
            </w:pPr>
            <w:r>
              <w:rPr>
                <w:b/>
                <w:sz w:val="10"/>
              </w:rPr>
              <w:t>7.479.027</w:t>
            </w:r>
          </w:p>
        </w:tc>
      </w:tr>
      <w:tr w:rsidR="00727637" w14:paraId="13317983" w14:textId="77777777" w:rsidTr="003903F6">
        <w:trPr>
          <w:trHeight w:val="111"/>
        </w:trPr>
        <w:tc>
          <w:tcPr>
            <w:tcW w:w="5475" w:type="dxa"/>
          </w:tcPr>
          <w:p w14:paraId="0202266F" w14:textId="77777777" w:rsidR="00727637" w:rsidRDefault="00727637" w:rsidP="003903F6">
            <w:pPr>
              <w:pStyle w:val="TableParagraph"/>
              <w:spacing w:line="92" w:lineRule="exact"/>
              <w:ind w:left="52"/>
              <w:rPr>
                <w:b/>
                <w:sz w:val="10"/>
              </w:rPr>
            </w:pPr>
            <w:r>
              <w:rPr>
                <w:b/>
                <w:sz w:val="10"/>
              </w:rPr>
              <w:t>MUTAÇÕES DO EXERCÍCIO</w:t>
            </w:r>
          </w:p>
        </w:tc>
        <w:tc>
          <w:tcPr>
            <w:tcW w:w="1158" w:type="dxa"/>
          </w:tcPr>
          <w:p w14:paraId="278912B8" w14:textId="77777777" w:rsidR="00727637" w:rsidRDefault="00727637" w:rsidP="003903F6">
            <w:pPr>
              <w:pStyle w:val="TableParagraph"/>
              <w:spacing w:line="92" w:lineRule="exact"/>
              <w:ind w:right="40"/>
              <w:jc w:val="right"/>
              <w:rPr>
                <w:b/>
                <w:sz w:val="10"/>
              </w:rPr>
            </w:pPr>
            <w:r>
              <w:rPr>
                <w:b/>
                <w:sz w:val="10"/>
              </w:rPr>
              <w:t>723.472</w:t>
            </w:r>
          </w:p>
        </w:tc>
        <w:tc>
          <w:tcPr>
            <w:tcW w:w="1148" w:type="dxa"/>
          </w:tcPr>
          <w:p w14:paraId="509FDEA2" w14:textId="77777777" w:rsidR="00727637" w:rsidRDefault="00727637" w:rsidP="003903F6">
            <w:pPr>
              <w:pStyle w:val="TableParagraph"/>
              <w:spacing w:line="92" w:lineRule="exact"/>
              <w:ind w:right="3"/>
              <w:jc w:val="right"/>
              <w:rPr>
                <w:b/>
                <w:sz w:val="10"/>
              </w:rPr>
            </w:pPr>
            <w:r>
              <w:rPr>
                <w:b/>
                <w:sz w:val="10"/>
              </w:rPr>
              <w:t>(391)</w:t>
            </w:r>
          </w:p>
        </w:tc>
        <w:tc>
          <w:tcPr>
            <w:tcW w:w="1153" w:type="dxa"/>
          </w:tcPr>
          <w:p w14:paraId="202CC9C4" w14:textId="77777777" w:rsidR="00727637" w:rsidRDefault="00727637" w:rsidP="003903F6">
            <w:pPr>
              <w:pStyle w:val="TableParagraph"/>
              <w:spacing w:line="92" w:lineRule="exact"/>
              <w:ind w:right="37"/>
              <w:jc w:val="right"/>
              <w:rPr>
                <w:b/>
                <w:sz w:val="10"/>
              </w:rPr>
            </w:pPr>
            <w:r>
              <w:rPr>
                <w:b/>
                <w:sz w:val="10"/>
              </w:rPr>
              <w:t>80.925</w:t>
            </w:r>
          </w:p>
        </w:tc>
        <w:tc>
          <w:tcPr>
            <w:tcW w:w="1153" w:type="dxa"/>
          </w:tcPr>
          <w:p w14:paraId="714520AB" w14:textId="77777777" w:rsidR="00727637" w:rsidRDefault="00727637" w:rsidP="003903F6">
            <w:pPr>
              <w:pStyle w:val="TableParagraph"/>
              <w:spacing w:line="92" w:lineRule="exact"/>
              <w:ind w:right="38"/>
              <w:jc w:val="right"/>
              <w:rPr>
                <w:b/>
                <w:sz w:val="10"/>
              </w:rPr>
            </w:pPr>
            <w:r>
              <w:rPr>
                <w:b/>
                <w:sz w:val="10"/>
              </w:rPr>
              <w:t>380.297</w:t>
            </w:r>
          </w:p>
        </w:tc>
        <w:tc>
          <w:tcPr>
            <w:tcW w:w="1153" w:type="dxa"/>
          </w:tcPr>
          <w:p w14:paraId="0403305E" w14:textId="77777777" w:rsidR="00727637" w:rsidRDefault="00727637" w:rsidP="003903F6">
            <w:pPr>
              <w:pStyle w:val="TableParagraph"/>
              <w:spacing w:line="92" w:lineRule="exact"/>
              <w:ind w:right="39"/>
              <w:jc w:val="right"/>
              <w:rPr>
                <w:b/>
                <w:sz w:val="10"/>
              </w:rPr>
            </w:pPr>
            <w:r>
              <w:rPr>
                <w:b/>
                <w:sz w:val="10"/>
              </w:rPr>
              <w:t>49.123</w:t>
            </w:r>
          </w:p>
        </w:tc>
        <w:tc>
          <w:tcPr>
            <w:tcW w:w="1158" w:type="dxa"/>
          </w:tcPr>
          <w:p w14:paraId="09633D86" w14:textId="77777777" w:rsidR="00727637" w:rsidRDefault="00727637" w:rsidP="003903F6">
            <w:pPr>
              <w:pStyle w:val="TableParagraph"/>
              <w:spacing w:line="92" w:lineRule="exact"/>
              <w:ind w:right="156"/>
              <w:jc w:val="right"/>
              <w:rPr>
                <w:b/>
                <w:sz w:val="10"/>
              </w:rPr>
            </w:pPr>
            <w:r>
              <w:rPr>
                <w:b/>
                <w:sz w:val="10"/>
              </w:rPr>
              <w:t>-</w:t>
            </w:r>
          </w:p>
        </w:tc>
        <w:tc>
          <w:tcPr>
            <w:tcW w:w="1148" w:type="dxa"/>
          </w:tcPr>
          <w:p w14:paraId="3F3BFA13" w14:textId="77777777" w:rsidR="00727637" w:rsidRDefault="00727637" w:rsidP="003903F6">
            <w:pPr>
              <w:pStyle w:val="TableParagraph"/>
              <w:spacing w:line="92" w:lineRule="exact"/>
              <w:ind w:right="40"/>
              <w:jc w:val="right"/>
              <w:rPr>
                <w:b/>
                <w:sz w:val="10"/>
              </w:rPr>
            </w:pPr>
            <w:r>
              <w:rPr>
                <w:b/>
                <w:sz w:val="10"/>
              </w:rPr>
              <w:t>73.626</w:t>
            </w:r>
          </w:p>
        </w:tc>
        <w:tc>
          <w:tcPr>
            <w:tcW w:w="1153" w:type="dxa"/>
          </w:tcPr>
          <w:p w14:paraId="7AF56DCF" w14:textId="77777777" w:rsidR="00727637" w:rsidRDefault="00727637" w:rsidP="003903F6">
            <w:pPr>
              <w:pStyle w:val="TableParagraph"/>
              <w:spacing w:line="92" w:lineRule="exact"/>
              <w:ind w:right="152"/>
              <w:jc w:val="right"/>
              <w:rPr>
                <w:b/>
                <w:sz w:val="10"/>
              </w:rPr>
            </w:pPr>
            <w:r>
              <w:rPr>
                <w:b/>
                <w:sz w:val="10"/>
              </w:rPr>
              <w:t>-</w:t>
            </w:r>
          </w:p>
        </w:tc>
        <w:tc>
          <w:tcPr>
            <w:tcW w:w="1153" w:type="dxa"/>
          </w:tcPr>
          <w:p w14:paraId="3482A645" w14:textId="77777777" w:rsidR="00727637" w:rsidRDefault="00727637" w:rsidP="003903F6">
            <w:pPr>
              <w:pStyle w:val="TableParagraph"/>
              <w:spacing w:line="92" w:lineRule="exact"/>
              <w:ind w:right="42"/>
              <w:jc w:val="right"/>
              <w:rPr>
                <w:b/>
                <w:sz w:val="10"/>
              </w:rPr>
            </w:pPr>
            <w:r>
              <w:rPr>
                <w:b/>
                <w:sz w:val="10"/>
              </w:rPr>
              <w:t>1.307.052</w:t>
            </w:r>
          </w:p>
        </w:tc>
      </w:tr>
      <w:tr w:rsidR="00727637" w14:paraId="04C73A0B" w14:textId="77777777" w:rsidTr="003903F6">
        <w:trPr>
          <w:trHeight w:val="112"/>
        </w:trPr>
        <w:tc>
          <w:tcPr>
            <w:tcW w:w="5475" w:type="dxa"/>
          </w:tcPr>
          <w:p w14:paraId="6C0F6543" w14:textId="77777777" w:rsidR="00727637" w:rsidRDefault="00727637" w:rsidP="003903F6">
            <w:pPr>
              <w:pStyle w:val="TableParagraph"/>
              <w:spacing w:line="92" w:lineRule="exact"/>
              <w:ind w:left="52"/>
              <w:rPr>
                <w:b/>
                <w:sz w:val="10"/>
              </w:rPr>
            </w:pPr>
            <w:r>
              <w:rPr>
                <w:b/>
                <w:sz w:val="10"/>
              </w:rPr>
              <w:t>SALDOS EM 30.06.2021</w:t>
            </w:r>
          </w:p>
        </w:tc>
        <w:tc>
          <w:tcPr>
            <w:tcW w:w="1158" w:type="dxa"/>
          </w:tcPr>
          <w:p w14:paraId="25ACB0E7" w14:textId="77777777" w:rsidR="00727637" w:rsidRDefault="00727637" w:rsidP="003903F6">
            <w:pPr>
              <w:pStyle w:val="TableParagraph"/>
              <w:spacing w:line="92" w:lineRule="exact"/>
              <w:ind w:right="40"/>
              <w:jc w:val="right"/>
              <w:rPr>
                <w:b/>
                <w:sz w:val="10"/>
              </w:rPr>
            </w:pPr>
            <w:r>
              <w:rPr>
                <w:b/>
                <w:sz w:val="10"/>
              </w:rPr>
              <w:t>6.293.460</w:t>
            </w:r>
          </w:p>
        </w:tc>
        <w:tc>
          <w:tcPr>
            <w:tcW w:w="1148" w:type="dxa"/>
          </w:tcPr>
          <w:p w14:paraId="6D0B679B" w14:textId="77777777" w:rsidR="00727637" w:rsidRDefault="00727637" w:rsidP="003903F6">
            <w:pPr>
              <w:pStyle w:val="TableParagraph"/>
              <w:spacing w:line="92" w:lineRule="exact"/>
              <w:ind w:right="36"/>
              <w:jc w:val="right"/>
              <w:rPr>
                <w:b/>
                <w:sz w:val="10"/>
              </w:rPr>
            </w:pPr>
            <w:r>
              <w:rPr>
                <w:b/>
                <w:sz w:val="10"/>
              </w:rPr>
              <w:t>13.305</w:t>
            </w:r>
          </w:p>
        </w:tc>
        <w:tc>
          <w:tcPr>
            <w:tcW w:w="1153" w:type="dxa"/>
          </w:tcPr>
          <w:p w14:paraId="69928F68" w14:textId="77777777" w:rsidR="00727637" w:rsidRDefault="00727637" w:rsidP="003903F6">
            <w:pPr>
              <w:pStyle w:val="TableParagraph"/>
              <w:spacing w:line="92" w:lineRule="exact"/>
              <w:ind w:right="37"/>
              <w:jc w:val="right"/>
              <w:rPr>
                <w:b/>
                <w:sz w:val="10"/>
              </w:rPr>
            </w:pPr>
            <w:r>
              <w:rPr>
                <w:b/>
                <w:sz w:val="10"/>
              </w:rPr>
              <w:t>481.007</w:t>
            </w:r>
          </w:p>
        </w:tc>
        <w:tc>
          <w:tcPr>
            <w:tcW w:w="1153" w:type="dxa"/>
          </w:tcPr>
          <w:p w14:paraId="36946A6A" w14:textId="77777777" w:rsidR="00727637" w:rsidRDefault="00727637" w:rsidP="003903F6">
            <w:pPr>
              <w:pStyle w:val="TableParagraph"/>
              <w:spacing w:line="92" w:lineRule="exact"/>
              <w:ind w:right="38"/>
              <w:jc w:val="right"/>
              <w:rPr>
                <w:b/>
                <w:sz w:val="10"/>
              </w:rPr>
            </w:pPr>
            <w:r>
              <w:rPr>
                <w:b/>
                <w:sz w:val="10"/>
              </w:rPr>
              <w:t>459.926</w:t>
            </w:r>
          </w:p>
        </w:tc>
        <w:tc>
          <w:tcPr>
            <w:tcW w:w="1153" w:type="dxa"/>
          </w:tcPr>
          <w:p w14:paraId="76C331FB" w14:textId="77777777" w:rsidR="00727637" w:rsidRDefault="00727637" w:rsidP="003903F6">
            <w:pPr>
              <w:pStyle w:val="TableParagraph"/>
              <w:spacing w:line="92" w:lineRule="exact"/>
              <w:ind w:right="39"/>
              <w:jc w:val="right"/>
              <w:rPr>
                <w:b/>
                <w:sz w:val="10"/>
              </w:rPr>
            </w:pPr>
            <w:r>
              <w:rPr>
                <w:b/>
                <w:sz w:val="10"/>
              </w:rPr>
              <w:t>546.622</w:t>
            </w:r>
          </w:p>
        </w:tc>
        <w:tc>
          <w:tcPr>
            <w:tcW w:w="1158" w:type="dxa"/>
          </w:tcPr>
          <w:p w14:paraId="39616358" w14:textId="77777777" w:rsidR="00727637" w:rsidRDefault="00727637" w:rsidP="003903F6">
            <w:pPr>
              <w:pStyle w:val="TableParagraph"/>
              <w:spacing w:line="92" w:lineRule="exact"/>
              <w:ind w:right="44"/>
              <w:jc w:val="right"/>
              <w:rPr>
                <w:b/>
                <w:sz w:val="10"/>
              </w:rPr>
            </w:pPr>
            <w:r>
              <w:rPr>
                <w:b/>
                <w:sz w:val="10"/>
              </w:rPr>
              <w:t>169.551</w:t>
            </w:r>
          </w:p>
        </w:tc>
        <w:tc>
          <w:tcPr>
            <w:tcW w:w="1148" w:type="dxa"/>
          </w:tcPr>
          <w:p w14:paraId="682CF5DE" w14:textId="77777777" w:rsidR="00727637" w:rsidRDefault="00727637" w:rsidP="003903F6">
            <w:pPr>
              <w:pStyle w:val="TableParagraph"/>
              <w:spacing w:line="92" w:lineRule="exact"/>
              <w:ind w:right="7"/>
              <w:jc w:val="right"/>
              <w:rPr>
                <w:b/>
                <w:sz w:val="10"/>
              </w:rPr>
            </w:pPr>
            <w:r>
              <w:rPr>
                <w:b/>
                <w:sz w:val="10"/>
              </w:rPr>
              <w:t>(1.023.921)</w:t>
            </w:r>
          </w:p>
        </w:tc>
        <w:tc>
          <w:tcPr>
            <w:tcW w:w="1153" w:type="dxa"/>
          </w:tcPr>
          <w:p w14:paraId="1FE129C1" w14:textId="77777777" w:rsidR="00727637" w:rsidRDefault="00727637" w:rsidP="003903F6">
            <w:pPr>
              <w:pStyle w:val="TableParagraph"/>
              <w:spacing w:line="92" w:lineRule="exact"/>
              <w:ind w:right="152"/>
              <w:jc w:val="right"/>
              <w:rPr>
                <w:b/>
                <w:sz w:val="10"/>
              </w:rPr>
            </w:pPr>
            <w:r>
              <w:rPr>
                <w:b/>
                <w:sz w:val="10"/>
              </w:rPr>
              <w:t>-</w:t>
            </w:r>
          </w:p>
        </w:tc>
        <w:tc>
          <w:tcPr>
            <w:tcW w:w="1153" w:type="dxa"/>
          </w:tcPr>
          <w:p w14:paraId="1C0B9E5E" w14:textId="77777777" w:rsidR="00727637" w:rsidRDefault="00727637" w:rsidP="003903F6">
            <w:pPr>
              <w:pStyle w:val="TableParagraph"/>
              <w:spacing w:line="92" w:lineRule="exact"/>
              <w:ind w:right="42"/>
              <w:jc w:val="right"/>
              <w:rPr>
                <w:b/>
                <w:sz w:val="10"/>
              </w:rPr>
            </w:pPr>
            <w:r>
              <w:rPr>
                <w:b/>
                <w:sz w:val="10"/>
              </w:rPr>
              <w:t>6.939.950</w:t>
            </w:r>
          </w:p>
        </w:tc>
      </w:tr>
      <w:tr w:rsidR="00727637" w14:paraId="00961BA8" w14:textId="77777777" w:rsidTr="003903F6">
        <w:trPr>
          <w:trHeight w:val="233"/>
        </w:trPr>
        <w:tc>
          <w:tcPr>
            <w:tcW w:w="5475" w:type="dxa"/>
            <w:tcBorders>
              <w:bottom w:val="nil"/>
            </w:tcBorders>
          </w:tcPr>
          <w:p w14:paraId="6A0A6CD1" w14:textId="77777777" w:rsidR="00727637" w:rsidRDefault="00727637" w:rsidP="003903F6">
            <w:pPr>
              <w:pStyle w:val="TableParagraph"/>
              <w:spacing w:before="2"/>
              <w:rPr>
                <w:rFonts w:ascii="Times New Roman"/>
                <w:sz w:val="10"/>
              </w:rPr>
            </w:pPr>
          </w:p>
          <w:p w14:paraId="2CFD904D" w14:textId="77777777" w:rsidR="00727637" w:rsidRDefault="00727637" w:rsidP="003903F6">
            <w:pPr>
              <w:pStyle w:val="TableParagraph"/>
              <w:spacing w:before="1" w:line="96" w:lineRule="exact"/>
              <w:ind w:left="23"/>
              <w:rPr>
                <w:b/>
                <w:sz w:val="10"/>
              </w:rPr>
            </w:pPr>
            <w:r>
              <w:rPr>
                <w:b/>
                <w:sz w:val="10"/>
              </w:rPr>
              <w:t>OUTROS RESULTADOS ABRANGENTES</w:t>
            </w:r>
          </w:p>
        </w:tc>
        <w:tc>
          <w:tcPr>
            <w:tcW w:w="1158" w:type="dxa"/>
            <w:vMerge w:val="restart"/>
          </w:tcPr>
          <w:p w14:paraId="1695B5EA" w14:textId="77777777" w:rsidR="00727637" w:rsidRDefault="00727637" w:rsidP="003903F6">
            <w:pPr>
              <w:pStyle w:val="TableParagraph"/>
              <w:rPr>
                <w:rFonts w:ascii="Times New Roman"/>
                <w:sz w:val="10"/>
              </w:rPr>
            </w:pPr>
          </w:p>
        </w:tc>
        <w:tc>
          <w:tcPr>
            <w:tcW w:w="1148" w:type="dxa"/>
            <w:vMerge w:val="restart"/>
          </w:tcPr>
          <w:p w14:paraId="0870809E" w14:textId="77777777" w:rsidR="00727637" w:rsidRDefault="00727637" w:rsidP="003903F6">
            <w:pPr>
              <w:pStyle w:val="TableParagraph"/>
              <w:rPr>
                <w:rFonts w:ascii="Times New Roman"/>
                <w:sz w:val="10"/>
              </w:rPr>
            </w:pPr>
          </w:p>
          <w:p w14:paraId="5F02E020" w14:textId="77777777" w:rsidR="00727637" w:rsidRDefault="00727637" w:rsidP="003903F6">
            <w:pPr>
              <w:pStyle w:val="TableParagraph"/>
              <w:rPr>
                <w:rFonts w:ascii="Times New Roman"/>
                <w:sz w:val="10"/>
              </w:rPr>
            </w:pPr>
          </w:p>
          <w:p w14:paraId="0C5D0458" w14:textId="77777777" w:rsidR="00727637" w:rsidRDefault="00727637" w:rsidP="003903F6">
            <w:pPr>
              <w:pStyle w:val="TableParagraph"/>
              <w:rPr>
                <w:rFonts w:ascii="Times New Roman"/>
                <w:sz w:val="10"/>
              </w:rPr>
            </w:pPr>
          </w:p>
          <w:p w14:paraId="677C59D7" w14:textId="77777777" w:rsidR="00727637" w:rsidRDefault="00727637" w:rsidP="003903F6">
            <w:pPr>
              <w:pStyle w:val="TableParagraph"/>
              <w:rPr>
                <w:rFonts w:ascii="Times New Roman"/>
                <w:sz w:val="10"/>
              </w:rPr>
            </w:pPr>
          </w:p>
          <w:p w14:paraId="288F7DF3" w14:textId="77777777" w:rsidR="00727637" w:rsidRDefault="00727637" w:rsidP="003903F6">
            <w:pPr>
              <w:pStyle w:val="TableParagraph"/>
              <w:rPr>
                <w:rFonts w:ascii="Times New Roman"/>
                <w:sz w:val="10"/>
              </w:rPr>
            </w:pPr>
          </w:p>
          <w:p w14:paraId="23DF9BE3" w14:textId="77777777" w:rsidR="00727637" w:rsidRDefault="00727637" w:rsidP="003903F6">
            <w:pPr>
              <w:pStyle w:val="TableParagraph"/>
              <w:spacing w:before="6"/>
              <w:rPr>
                <w:rFonts w:ascii="Times New Roman"/>
                <w:sz w:val="14"/>
              </w:rPr>
            </w:pPr>
          </w:p>
          <w:p w14:paraId="546C0750" w14:textId="77777777" w:rsidR="00727637" w:rsidRDefault="00727637" w:rsidP="003903F6">
            <w:pPr>
              <w:pStyle w:val="TableParagraph"/>
              <w:ind w:right="5"/>
              <w:jc w:val="right"/>
              <w:rPr>
                <w:sz w:val="10"/>
              </w:rPr>
            </w:pPr>
            <w:r>
              <w:rPr>
                <w:sz w:val="10"/>
              </w:rPr>
              <w:t>(25)</w:t>
            </w:r>
          </w:p>
        </w:tc>
        <w:tc>
          <w:tcPr>
            <w:tcW w:w="1153" w:type="dxa"/>
            <w:vMerge w:val="restart"/>
          </w:tcPr>
          <w:p w14:paraId="4F617C93" w14:textId="77777777" w:rsidR="00727637" w:rsidRDefault="00727637" w:rsidP="003903F6">
            <w:pPr>
              <w:pStyle w:val="TableParagraph"/>
              <w:rPr>
                <w:rFonts w:ascii="Times New Roman"/>
                <w:sz w:val="10"/>
              </w:rPr>
            </w:pPr>
          </w:p>
          <w:p w14:paraId="69F4FE8C" w14:textId="77777777" w:rsidR="00727637" w:rsidRDefault="00727637" w:rsidP="003903F6">
            <w:pPr>
              <w:pStyle w:val="TableParagraph"/>
              <w:rPr>
                <w:rFonts w:ascii="Times New Roman"/>
                <w:sz w:val="10"/>
              </w:rPr>
            </w:pPr>
          </w:p>
          <w:p w14:paraId="76D63751" w14:textId="77777777" w:rsidR="00727637" w:rsidRDefault="00727637" w:rsidP="003903F6">
            <w:pPr>
              <w:pStyle w:val="TableParagraph"/>
              <w:rPr>
                <w:rFonts w:ascii="Times New Roman"/>
                <w:sz w:val="10"/>
              </w:rPr>
            </w:pPr>
          </w:p>
          <w:p w14:paraId="1315254D" w14:textId="77777777" w:rsidR="00727637" w:rsidRDefault="00727637" w:rsidP="003903F6">
            <w:pPr>
              <w:pStyle w:val="TableParagraph"/>
              <w:rPr>
                <w:rFonts w:ascii="Times New Roman"/>
                <w:sz w:val="10"/>
              </w:rPr>
            </w:pPr>
          </w:p>
          <w:p w14:paraId="2D44ACA7" w14:textId="77777777" w:rsidR="00727637" w:rsidRDefault="00727637" w:rsidP="003903F6">
            <w:pPr>
              <w:pStyle w:val="TableParagraph"/>
              <w:rPr>
                <w:rFonts w:ascii="Times New Roman"/>
                <w:sz w:val="10"/>
              </w:rPr>
            </w:pPr>
          </w:p>
          <w:p w14:paraId="3EA0468E" w14:textId="77777777" w:rsidR="00727637" w:rsidRDefault="00727637" w:rsidP="003903F6">
            <w:pPr>
              <w:pStyle w:val="TableParagraph"/>
              <w:rPr>
                <w:rFonts w:ascii="Times New Roman"/>
                <w:sz w:val="10"/>
              </w:rPr>
            </w:pPr>
          </w:p>
          <w:p w14:paraId="25BF7ECB" w14:textId="77777777" w:rsidR="00727637" w:rsidRDefault="00727637" w:rsidP="003903F6">
            <w:pPr>
              <w:pStyle w:val="TableParagraph"/>
              <w:rPr>
                <w:rFonts w:ascii="Times New Roman"/>
                <w:sz w:val="10"/>
              </w:rPr>
            </w:pPr>
          </w:p>
          <w:p w14:paraId="3E6FF6FB" w14:textId="77777777" w:rsidR="00727637" w:rsidRDefault="00727637" w:rsidP="003903F6">
            <w:pPr>
              <w:pStyle w:val="TableParagraph"/>
              <w:rPr>
                <w:rFonts w:ascii="Times New Roman"/>
                <w:sz w:val="10"/>
              </w:rPr>
            </w:pPr>
          </w:p>
          <w:p w14:paraId="6862CEBA" w14:textId="77777777" w:rsidR="00727637" w:rsidRDefault="00727637" w:rsidP="003903F6">
            <w:pPr>
              <w:pStyle w:val="TableParagraph"/>
              <w:rPr>
                <w:rFonts w:ascii="Times New Roman"/>
                <w:sz w:val="10"/>
              </w:rPr>
            </w:pPr>
          </w:p>
          <w:p w14:paraId="31A1A3B7" w14:textId="77777777" w:rsidR="00727637" w:rsidRDefault="00727637" w:rsidP="003903F6">
            <w:pPr>
              <w:pStyle w:val="TableParagraph"/>
              <w:rPr>
                <w:rFonts w:ascii="Times New Roman"/>
                <w:sz w:val="10"/>
              </w:rPr>
            </w:pPr>
          </w:p>
          <w:p w14:paraId="21127DC5" w14:textId="77777777" w:rsidR="00727637" w:rsidRDefault="00727637" w:rsidP="003903F6">
            <w:pPr>
              <w:pStyle w:val="TableParagraph"/>
              <w:rPr>
                <w:rFonts w:ascii="Times New Roman"/>
                <w:sz w:val="10"/>
              </w:rPr>
            </w:pPr>
          </w:p>
          <w:p w14:paraId="5D6FC3AF" w14:textId="77777777" w:rsidR="00727637" w:rsidRDefault="00727637" w:rsidP="003903F6">
            <w:pPr>
              <w:pStyle w:val="TableParagraph"/>
              <w:spacing w:before="9"/>
              <w:rPr>
                <w:rFonts w:ascii="Times New Roman"/>
                <w:sz w:val="8"/>
              </w:rPr>
            </w:pPr>
          </w:p>
          <w:p w14:paraId="23B2F79A" w14:textId="77777777" w:rsidR="00727637" w:rsidRDefault="00727637" w:rsidP="003903F6">
            <w:pPr>
              <w:pStyle w:val="TableParagraph"/>
              <w:ind w:right="37"/>
              <w:jc w:val="right"/>
              <w:rPr>
                <w:sz w:val="10"/>
              </w:rPr>
            </w:pPr>
            <w:r>
              <w:rPr>
                <w:sz w:val="10"/>
              </w:rPr>
              <w:t>45.404</w:t>
            </w:r>
          </w:p>
        </w:tc>
        <w:tc>
          <w:tcPr>
            <w:tcW w:w="1153" w:type="dxa"/>
            <w:vMerge w:val="restart"/>
          </w:tcPr>
          <w:p w14:paraId="23D19F6C" w14:textId="77777777" w:rsidR="00727637" w:rsidRDefault="00727637" w:rsidP="003903F6">
            <w:pPr>
              <w:pStyle w:val="TableParagraph"/>
              <w:rPr>
                <w:rFonts w:ascii="Times New Roman"/>
                <w:sz w:val="10"/>
              </w:rPr>
            </w:pPr>
          </w:p>
          <w:p w14:paraId="3BDDA8DC" w14:textId="77777777" w:rsidR="00727637" w:rsidRDefault="00727637" w:rsidP="003903F6">
            <w:pPr>
              <w:pStyle w:val="TableParagraph"/>
              <w:rPr>
                <w:rFonts w:ascii="Times New Roman"/>
                <w:sz w:val="10"/>
              </w:rPr>
            </w:pPr>
          </w:p>
          <w:p w14:paraId="41A3C35C" w14:textId="77777777" w:rsidR="00727637" w:rsidRDefault="00727637" w:rsidP="003903F6">
            <w:pPr>
              <w:pStyle w:val="TableParagraph"/>
              <w:rPr>
                <w:rFonts w:ascii="Times New Roman"/>
                <w:sz w:val="10"/>
              </w:rPr>
            </w:pPr>
          </w:p>
          <w:p w14:paraId="428A662E" w14:textId="77777777" w:rsidR="00727637" w:rsidRDefault="00727637" w:rsidP="003903F6">
            <w:pPr>
              <w:pStyle w:val="TableParagraph"/>
              <w:rPr>
                <w:rFonts w:ascii="Times New Roman"/>
                <w:sz w:val="10"/>
              </w:rPr>
            </w:pPr>
          </w:p>
          <w:p w14:paraId="527ED0AC" w14:textId="77777777" w:rsidR="00727637" w:rsidRDefault="00727637" w:rsidP="003903F6">
            <w:pPr>
              <w:pStyle w:val="TableParagraph"/>
              <w:rPr>
                <w:rFonts w:ascii="Times New Roman"/>
                <w:sz w:val="10"/>
              </w:rPr>
            </w:pPr>
          </w:p>
          <w:p w14:paraId="661827C8" w14:textId="77777777" w:rsidR="00727637" w:rsidRDefault="00727637" w:rsidP="003903F6">
            <w:pPr>
              <w:pStyle w:val="TableParagraph"/>
              <w:rPr>
                <w:rFonts w:ascii="Times New Roman"/>
                <w:sz w:val="10"/>
              </w:rPr>
            </w:pPr>
          </w:p>
          <w:p w14:paraId="47BB0091" w14:textId="77777777" w:rsidR="00727637" w:rsidRDefault="00727637" w:rsidP="003903F6">
            <w:pPr>
              <w:pStyle w:val="TableParagraph"/>
              <w:rPr>
                <w:rFonts w:ascii="Times New Roman"/>
                <w:sz w:val="10"/>
              </w:rPr>
            </w:pPr>
          </w:p>
          <w:p w14:paraId="6C119D81" w14:textId="77777777" w:rsidR="00727637" w:rsidRDefault="00727637" w:rsidP="003903F6">
            <w:pPr>
              <w:pStyle w:val="TableParagraph"/>
              <w:rPr>
                <w:rFonts w:ascii="Times New Roman"/>
                <w:sz w:val="10"/>
              </w:rPr>
            </w:pPr>
          </w:p>
          <w:p w14:paraId="7AD44E1A" w14:textId="77777777" w:rsidR="00727637" w:rsidRDefault="00727637" w:rsidP="003903F6">
            <w:pPr>
              <w:pStyle w:val="TableParagraph"/>
              <w:rPr>
                <w:rFonts w:ascii="Times New Roman"/>
                <w:sz w:val="10"/>
              </w:rPr>
            </w:pPr>
          </w:p>
          <w:p w14:paraId="3DC53F8B" w14:textId="77777777" w:rsidR="00727637" w:rsidRDefault="00727637" w:rsidP="003903F6">
            <w:pPr>
              <w:pStyle w:val="TableParagraph"/>
              <w:rPr>
                <w:rFonts w:ascii="Times New Roman"/>
                <w:sz w:val="10"/>
              </w:rPr>
            </w:pPr>
          </w:p>
          <w:p w14:paraId="53239A53" w14:textId="77777777" w:rsidR="00727637" w:rsidRDefault="00727637" w:rsidP="003903F6">
            <w:pPr>
              <w:pStyle w:val="TableParagraph"/>
              <w:rPr>
                <w:rFonts w:ascii="Times New Roman"/>
                <w:sz w:val="10"/>
              </w:rPr>
            </w:pPr>
          </w:p>
          <w:p w14:paraId="17E45266" w14:textId="77777777" w:rsidR="00727637" w:rsidRDefault="00727637" w:rsidP="003903F6">
            <w:pPr>
              <w:pStyle w:val="TableParagraph"/>
              <w:spacing w:before="9"/>
              <w:rPr>
                <w:rFonts w:ascii="Times New Roman"/>
                <w:sz w:val="8"/>
              </w:rPr>
            </w:pPr>
          </w:p>
          <w:p w14:paraId="2D39CA47" w14:textId="77777777" w:rsidR="00727637" w:rsidRDefault="00727637" w:rsidP="003903F6">
            <w:pPr>
              <w:pStyle w:val="TableParagraph"/>
              <w:ind w:left="731"/>
              <w:rPr>
                <w:sz w:val="10"/>
              </w:rPr>
            </w:pPr>
            <w:r>
              <w:rPr>
                <w:sz w:val="10"/>
              </w:rPr>
              <w:t>484.759</w:t>
            </w:r>
          </w:p>
        </w:tc>
        <w:tc>
          <w:tcPr>
            <w:tcW w:w="1153" w:type="dxa"/>
            <w:vMerge w:val="restart"/>
          </w:tcPr>
          <w:p w14:paraId="1D11DA9D" w14:textId="77777777" w:rsidR="00727637" w:rsidRDefault="00727637" w:rsidP="003903F6">
            <w:pPr>
              <w:pStyle w:val="TableParagraph"/>
              <w:rPr>
                <w:rFonts w:ascii="Times New Roman"/>
                <w:sz w:val="10"/>
              </w:rPr>
            </w:pPr>
          </w:p>
          <w:p w14:paraId="50FC8430" w14:textId="77777777" w:rsidR="00727637" w:rsidRDefault="00727637" w:rsidP="003903F6">
            <w:pPr>
              <w:pStyle w:val="TableParagraph"/>
              <w:rPr>
                <w:rFonts w:ascii="Times New Roman"/>
                <w:sz w:val="10"/>
              </w:rPr>
            </w:pPr>
          </w:p>
          <w:p w14:paraId="02680666" w14:textId="77777777" w:rsidR="00727637" w:rsidRDefault="00727637" w:rsidP="003903F6">
            <w:pPr>
              <w:pStyle w:val="TableParagraph"/>
              <w:rPr>
                <w:rFonts w:ascii="Times New Roman"/>
                <w:sz w:val="10"/>
              </w:rPr>
            </w:pPr>
          </w:p>
          <w:p w14:paraId="6BCA2C2D" w14:textId="77777777" w:rsidR="00727637" w:rsidRDefault="00727637" w:rsidP="003903F6">
            <w:pPr>
              <w:pStyle w:val="TableParagraph"/>
              <w:rPr>
                <w:rFonts w:ascii="Times New Roman"/>
                <w:sz w:val="10"/>
              </w:rPr>
            </w:pPr>
          </w:p>
          <w:p w14:paraId="460DB23C" w14:textId="77777777" w:rsidR="00727637" w:rsidRDefault="00727637" w:rsidP="003903F6">
            <w:pPr>
              <w:pStyle w:val="TableParagraph"/>
              <w:rPr>
                <w:rFonts w:ascii="Times New Roman"/>
                <w:sz w:val="10"/>
              </w:rPr>
            </w:pPr>
          </w:p>
          <w:p w14:paraId="167B8A55" w14:textId="77777777" w:rsidR="00727637" w:rsidRDefault="00727637" w:rsidP="003903F6">
            <w:pPr>
              <w:pStyle w:val="TableParagraph"/>
              <w:rPr>
                <w:rFonts w:ascii="Times New Roman"/>
                <w:sz w:val="10"/>
              </w:rPr>
            </w:pPr>
          </w:p>
          <w:p w14:paraId="1C768CE3" w14:textId="77777777" w:rsidR="00727637" w:rsidRDefault="00727637" w:rsidP="003903F6">
            <w:pPr>
              <w:pStyle w:val="TableParagraph"/>
              <w:rPr>
                <w:rFonts w:ascii="Times New Roman"/>
                <w:sz w:val="10"/>
              </w:rPr>
            </w:pPr>
          </w:p>
          <w:p w14:paraId="0B07A82D" w14:textId="77777777" w:rsidR="00727637" w:rsidRDefault="00727637" w:rsidP="003903F6">
            <w:pPr>
              <w:pStyle w:val="TableParagraph"/>
              <w:rPr>
                <w:rFonts w:ascii="Times New Roman"/>
                <w:sz w:val="10"/>
              </w:rPr>
            </w:pPr>
          </w:p>
          <w:p w14:paraId="3FCB734E" w14:textId="77777777" w:rsidR="00727637" w:rsidRDefault="00727637" w:rsidP="003903F6">
            <w:pPr>
              <w:pStyle w:val="TableParagraph"/>
              <w:rPr>
                <w:rFonts w:ascii="Times New Roman"/>
                <w:sz w:val="10"/>
              </w:rPr>
            </w:pPr>
          </w:p>
          <w:p w14:paraId="7B135092" w14:textId="77777777" w:rsidR="00727637" w:rsidRDefault="00727637" w:rsidP="003903F6">
            <w:pPr>
              <w:pStyle w:val="TableParagraph"/>
              <w:rPr>
                <w:rFonts w:ascii="Times New Roman"/>
                <w:sz w:val="10"/>
              </w:rPr>
            </w:pPr>
          </w:p>
          <w:p w14:paraId="2F06FE0E" w14:textId="77777777" w:rsidR="00727637" w:rsidRDefault="00727637" w:rsidP="003903F6">
            <w:pPr>
              <w:pStyle w:val="TableParagraph"/>
              <w:rPr>
                <w:rFonts w:ascii="Times New Roman"/>
                <w:sz w:val="10"/>
              </w:rPr>
            </w:pPr>
          </w:p>
          <w:p w14:paraId="3A4D333B" w14:textId="77777777" w:rsidR="00727637" w:rsidRDefault="00727637" w:rsidP="003903F6">
            <w:pPr>
              <w:pStyle w:val="TableParagraph"/>
              <w:spacing w:before="9"/>
              <w:rPr>
                <w:rFonts w:ascii="Times New Roman"/>
                <w:sz w:val="8"/>
              </w:rPr>
            </w:pPr>
          </w:p>
          <w:p w14:paraId="3EB33799" w14:textId="77777777" w:rsidR="00727637" w:rsidRDefault="00727637" w:rsidP="003903F6">
            <w:pPr>
              <w:pStyle w:val="TableParagraph"/>
              <w:ind w:left="730"/>
              <w:rPr>
                <w:sz w:val="10"/>
              </w:rPr>
            </w:pPr>
            <w:r>
              <w:rPr>
                <w:sz w:val="10"/>
              </w:rPr>
              <w:t>161.586</w:t>
            </w:r>
          </w:p>
        </w:tc>
        <w:tc>
          <w:tcPr>
            <w:tcW w:w="1158" w:type="dxa"/>
            <w:tcBorders>
              <w:bottom w:val="nil"/>
            </w:tcBorders>
          </w:tcPr>
          <w:p w14:paraId="7C68C843" w14:textId="77777777" w:rsidR="00727637" w:rsidRDefault="00727637" w:rsidP="003903F6">
            <w:pPr>
              <w:pStyle w:val="TableParagraph"/>
              <w:rPr>
                <w:rFonts w:ascii="Times New Roman"/>
                <w:sz w:val="10"/>
              </w:rPr>
            </w:pPr>
          </w:p>
        </w:tc>
        <w:tc>
          <w:tcPr>
            <w:tcW w:w="1148" w:type="dxa"/>
            <w:tcBorders>
              <w:bottom w:val="nil"/>
            </w:tcBorders>
          </w:tcPr>
          <w:p w14:paraId="5AD7B0D1" w14:textId="77777777" w:rsidR="00727637" w:rsidRDefault="00727637" w:rsidP="003903F6">
            <w:pPr>
              <w:pStyle w:val="TableParagraph"/>
              <w:rPr>
                <w:rFonts w:ascii="Times New Roman"/>
                <w:sz w:val="10"/>
              </w:rPr>
            </w:pPr>
          </w:p>
        </w:tc>
        <w:tc>
          <w:tcPr>
            <w:tcW w:w="1153" w:type="dxa"/>
            <w:tcBorders>
              <w:bottom w:val="nil"/>
            </w:tcBorders>
          </w:tcPr>
          <w:p w14:paraId="1FA73325" w14:textId="77777777" w:rsidR="00727637" w:rsidRDefault="00727637" w:rsidP="003903F6">
            <w:pPr>
              <w:pStyle w:val="TableParagraph"/>
              <w:rPr>
                <w:rFonts w:ascii="Times New Roman"/>
                <w:sz w:val="10"/>
              </w:rPr>
            </w:pPr>
          </w:p>
        </w:tc>
        <w:tc>
          <w:tcPr>
            <w:tcW w:w="1153" w:type="dxa"/>
            <w:tcBorders>
              <w:bottom w:val="nil"/>
            </w:tcBorders>
          </w:tcPr>
          <w:p w14:paraId="6C61D786" w14:textId="77777777" w:rsidR="00727637" w:rsidRDefault="00727637" w:rsidP="003903F6">
            <w:pPr>
              <w:pStyle w:val="TableParagraph"/>
              <w:rPr>
                <w:rFonts w:ascii="Times New Roman"/>
                <w:sz w:val="10"/>
              </w:rPr>
            </w:pPr>
          </w:p>
        </w:tc>
      </w:tr>
      <w:tr w:rsidR="00727637" w14:paraId="273B4700" w14:textId="77777777" w:rsidTr="003903F6">
        <w:trPr>
          <w:trHeight w:val="105"/>
        </w:trPr>
        <w:tc>
          <w:tcPr>
            <w:tcW w:w="5475" w:type="dxa"/>
            <w:tcBorders>
              <w:top w:val="nil"/>
              <w:bottom w:val="nil"/>
            </w:tcBorders>
          </w:tcPr>
          <w:p w14:paraId="19AFA5C5" w14:textId="77777777" w:rsidR="00727637" w:rsidRDefault="00727637" w:rsidP="003903F6">
            <w:pPr>
              <w:pStyle w:val="TableParagraph"/>
              <w:spacing w:line="85" w:lineRule="exact"/>
              <w:ind w:left="109"/>
              <w:rPr>
                <w:sz w:val="10"/>
              </w:rPr>
            </w:pPr>
            <w:r>
              <w:rPr>
                <w:sz w:val="10"/>
              </w:rPr>
              <w:t>Ajustes de Avaliação Patrimonial de TVM (Líquidos dos Efeitos Tributários)</w:t>
            </w:r>
          </w:p>
        </w:tc>
        <w:tc>
          <w:tcPr>
            <w:tcW w:w="1158" w:type="dxa"/>
            <w:vMerge/>
            <w:tcBorders>
              <w:top w:val="nil"/>
            </w:tcBorders>
          </w:tcPr>
          <w:p w14:paraId="027730B7" w14:textId="77777777" w:rsidR="00727637" w:rsidRPr="002F264E" w:rsidRDefault="00727637" w:rsidP="003903F6">
            <w:pPr>
              <w:rPr>
                <w:sz w:val="2"/>
                <w:szCs w:val="2"/>
                <w:lang w:val="pt-BR"/>
              </w:rPr>
            </w:pPr>
          </w:p>
        </w:tc>
        <w:tc>
          <w:tcPr>
            <w:tcW w:w="1148" w:type="dxa"/>
            <w:vMerge/>
            <w:tcBorders>
              <w:top w:val="nil"/>
            </w:tcBorders>
          </w:tcPr>
          <w:p w14:paraId="319499A9" w14:textId="77777777" w:rsidR="00727637" w:rsidRPr="002F264E" w:rsidRDefault="00727637" w:rsidP="003903F6">
            <w:pPr>
              <w:rPr>
                <w:sz w:val="2"/>
                <w:szCs w:val="2"/>
                <w:lang w:val="pt-BR"/>
              </w:rPr>
            </w:pPr>
          </w:p>
        </w:tc>
        <w:tc>
          <w:tcPr>
            <w:tcW w:w="1153" w:type="dxa"/>
            <w:vMerge/>
            <w:tcBorders>
              <w:top w:val="nil"/>
            </w:tcBorders>
          </w:tcPr>
          <w:p w14:paraId="2CD7BAEF" w14:textId="77777777" w:rsidR="00727637" w:rsidRPr="002F264E" w:rsidRDefault="00727637" w:rsidP="003903F6">
            <w:pPr>
              <w:rPr>
                <w:sz w:val="2"/>
                <w:szCs w:val="2"/>
                <w:lang w:val="pt-BR"/>
              </w:rPr>
            </w:pPr>
          </w:p>
        </w:tc>
        <w:tc>
          <w:tcPr>
            <w:tcW w:w="1153" w:type="dxa"/>
            <w:vMerge/>
            <w:tcBorders>
              <w:top w:val="nil"/>
            </w:tcBorders>
          </w:tcPr>
          <w:p w14:paraId="6B2B1D14" w14:textId="77777777" w:rsidR="00727637" w:rsidRPr="002F264E" w:rsidRDefault="00727637" w:rsidP="003903F6">
            <w:pPr>
              <w:rPr>
                <w:sz w:val="2"/>
                <w:szCs w:val="2"/>
                <w:lang w:val="pt-BR"/>
              </w:rPr>
            </w:pPr>
          </w:p>
        </w:tc>
        <w:tc>
          <w:tcPr>
            <w:tcW w:w="1153" w:type="dxa"/>
            <w:vMerge/>
            <w:tcBorders>
              <w:top w:val="nil"/>
            </w:tcBorders>
          </w:tcPr>
          <w:p w14:paraId="70077DF0" w14:textId="77777777" w:rsidR="00727637" w:rsidRPr="002F264E" w:rsidRDefault="00727637" w:rsidP="003903F6">
            <w:pPr>
              <w:rPr>
                <w:sz w:val="2"/>
                <w:szCs w:val="2"/>
                <w:lang w:val="pt-BR"/>
              </w:rPr>
            </w:pPr>
          </w:p>
        </w:tc>
        <w:tc>
          <w:tcPr>
            <w:tcW w:w="1158" w:type="dxa"/>
            <w:tcBorders>
              <w:top w:val="nil"/>
              <w:bottom w:val="nil"/>
            </w:tcBorders>
          </w:tcPr>
          <w:p w14:paraId="6A77578C" w14:textId="77777777" w:rsidR="00727637" w:rsidRDefault="00727637" w:rsidP="003903F6">
            <w:pPr>
              <w:pStyle w:val="TableParagraph"/>
              <w:rPr>
                <w:rFonts w:ascii="Times New Roman"/>
                <w:sz w:val="4"/>
              </w:rPr>
            </w:pPr>
          </w:p>
        </w:tc>
        <w:tc>
          <w:tcPr>
            <w:tcW w:w="1148" w:type="dxa"/>
            <w:tcBorders>
              <w:top w:val="nil"/>
              <w:bottom w:val="nil"/>
            </w:tcBorders>
          </w:tcPr>
          <w:p w14:paraId="7F667D55" w14:textId="77777777" w:rsidR="00727637" w:rsidRDefault="00727637" w:rsidP="003903F6">
            <w:pPr>
              <w:pStyle w:val="TableParagraph"/>
              <w:spacing w:line="85" w:lineRule="exact"/>
              <w:ind w:right="7"/>
              <w:jc w:val="right"/>
              <w:rPr>
                <w:sz w:val="10"/>
              </w:rPr>
            </w:pPr>
            <w:r>
              <w:rPr>
                <w:sz w:val="10"/>
              </w:rPr>
              <w:t>(236.705)</w:t>
            </w:r>
          </w:p>
        </w:tc>
        <w:tc>
          <w:tcPr>
            <w:tcW w:w="1153" w:type="dxa"/>
            <w:tcBorders>
              <w:top w:val="nil"/>
              <w:bottom w:val="nil"/>
            </w:tcBorders>
          </w:tcPr>
          <w:p w14:paraId="19E3202A" w14:textId="77777777" w:rsidR="00727637" w:rsidRDefault="00727637" w:rsidP="003903F6">
            <w:pPr>
              <w:pStyle w:val="TableParagraph"/>
              <w:rPr>
                <w:rFonts w:ascii="Times New Roman"/>
                <w:sz w:val="4"/>
              </w:rPr>
            </w:pPr>
          </w:p>
        </w:tc>
        <w:tc>
          <w:tcPr>
            <w:tcW w:w="1153" w:type="dxa"/>
            <w:tcBorders>
              <w:top w:val="nil"/>
              <w:bottom w:val="nil"/>
            </w:tcBorders>
          </w:tcPr>
          <w:p w14:paraId="3955AF85" w14:textId="77777777" w:rsidR="00727637" w:rsidRDefault="00727637" w:rsidP="003903F6">
            <w:pPr>
              <w:pStyle w:val="TableParagraph"/>
              <w:spacing w:line="85" w:lineRule="exact"/>
              <w:ind w:right="9"/>
              <w:jc w:val="right"/>
              <w:rPr>
                <w:sz w:val="10"/>
              </w:rPr>
            </w:pPr>
            <w:r>
              <w:rPr>
                <w:sz w:val="10"/>
              </w:rPr>
              <w:t>(236.705)</w:t>
            </w:r>
          </w:p>
        </w:tc>
      </w:tr>
      <w:tr w:rsidR="00727637" w14:paraId="76AB9991" w14:textId="77777777" w:rsidTr="003903F6">
        <w:trPr>
          <w:trHeight w:val="104"/>
        </w:trPr>
        <w:tc>
          <w:tcPr>
            <w:tcW w:w="5475" w:type="dxa"/>
            <w:tcBorders>
              <w:top w:val="nil"/>
              <w:bottom w:val="nil"/>
            </w:tcBorders>
          </w:tcPr>
          <w:p w14:paraId="281FA1FE" w14:textId="77777777" w:rsidR="00727637" w:rsidRDefault="00727637" w:rsidP="003903F6">
            <w:pPr>
              <w:pStyle w:val="TableParagraph"/>
              <w:spacing w:line="85" w:lineRule="exact"/>
              <w:ind w:left="109"/>
              <w:rPr>
                <w:sz w:val="10"/>
              </w:rPr>
            </w:pPr>
            <w:r>
              <w:rPr>
                <w:sz w:val="10"/>
              </w:rPr>
              <w:t>Ganhos ou Perdas Atuariais (Líquidos dos Efeitos Tributários)</w:t>
            </w:r>
          </w:p>
        </w:tc>
        <w:tc>
          <w:tcPr>
            <w:tcW w:w="1158" w:type="dxa"/>
            <w:vMerge/>
            <w:tcBorders>
              <w:top w:val="nil"/>
            </w:tcBorders>
          </w:tcPr>
          <w:p w14:paraId="609662B1" w14:textId="77777777" w:rsidR="00727637" w:rsidRPr="002F264E" w:rsidRDefault="00727637" w:rsidP="003903F6">
            <w:pPr>
              <w:rPr>
                <w:sz w:val="2"/>
                <w:szCs w:val="2"/>
                <w:lang w:val="pt-BR"/>
              </w:rPr>
            </w:pPr>
          </w:p>
        </w:tc>
        <w:tc>
          <w:tcPr>
            <w:tcW w:w="1148" w:type="dxa"/>
            <w:vMerge/>
            <w:tcBorders>
              <w:top w:val="nil"/>
            </w:tcBorders>
          </w:tcPr>
          <w:p w14:paraId="0454FCD7" w14:textId="77777777" w:rsidR="00727637" w:rsidRPr="002F264E" w:rsidRDefault="00727637" w:rsidP="003903F6">
            <w:pPr>
              <w:rPr>
                <w:sz w:val="2"/>
                <w:szCs w:val="2"/>
                <w:lang w:val="pt-BR"/>
              </w:rPr>
            </w:pPr>
          </w:p>
        </w:tc>
        <w:tc>
          <w:tcPr>
            <w:tcW w:w="1153" w:type="dxa"/>
            <w:vMerge/>
            <w:tcBorders>
              <w:top w:val="nil"/>
            </w:tcBorders>
          </w:tcPr>
          <w:p w14:paraId="4B748418" w14:textId="77777777" w:rsidR="00727637" w:rsidRPr="002F264E" w:rsidRDefault="00727637" w:rsidP="003903F6">
            <w:pPr>
              <w:rPr>
                <w:sz w:val="2"/>
                <w:szCs w:val="2"/>
                <w:lang w:val="pt-BR"/>
              </w:rPr>
            </w:pPr>
          </w:p>
        </w:tc>
        <w:tc>
          <w:tcPr>
            <w:tcW w:w="1153" w:type="dxa"/>
            <w:vMerge/>
            <w:tcBorders>
              <w:top w:val="nil"/>
            </w:tcBorders>
          </w:tcPr>
          <w:p w14:paraId="4FFC6B34" w14:textId="77777777" w:rsidR="00727637" w:rsidRPr="002F264E" w:rsidRDefault="00727637" w:rsidP="003903F6">
            <w:pPr>
              <w:rPr>
                <w:sz w:val="2"/>
                <w:szCs w:val="2"/>
                <w:lang w:val="pt-BR"/>
              </w:rPr>
            </w:pPr>
          </w:p>
        </w:tc>
        <w:tc>
          <w:tcPr>
            <w:tcW w:w="1153" w:type="dxa"/>
            <w:vMerge/>
            <w:tcBorders>
              <w:top w:val="nil"/>
            </w:tcBorders>
          </w:tcPr>
          <w:p w14:paraId="21A9859B" w14:textId="77777777" w:rsidR="00727637" w:rsidRPr="002F264E" w:rsidRDefault="00727637" w:rsidP="003903F6">
            <w:pPr>
              <w:rPr>
                <w:sz w:val="2"/>
                <w:szCs w:val="2"/>
                <w:lang w:val="pt-BR"/>
              </w:rPr>
            </w:pPr>
          </w:p>
        </w:tc>
        <w:tc>
          <w:tcPr>
            <w:tcW w:w="1158" w:type="dxa"/>
            <w:tcBorders>
              <w:top w:val="nil"/>
              <w:bottom w:val="nil"/>
            </w:tcBorders>
          </w:tcPr>
          <w:p w14:paraId="7F774B5E" w14:textId="77777777" w:rsidR="00727637" w:rsidRDefault="00727637" w:rsidP="003903F6">
            <w:pPr>
              <w:pStyle w:val="TableParagraph"/>
              <w:rPr>
                <w:rFonts w:ascii="Times New Roman"/>
                <w:sz w:val="4"/>
              </w:rPr>
            </w:pPr>
          </w:p>
        </w:tc>
        <w:tc>
          <w:tcPr>
            <w:tcW w:w="1148" w:type="dxa"/>
            <w:tcBorders>
              <w:top w:val="nil"/>
              <w:bottom w:val="nil"/>
            </w:tcBorders>
          </w:tcPr>
          <w:p w14:paraId="1E9360F8" w14:textId="77777777" w:rsidR="00727637" w:rsidRDefault="00727637" w:rsidP="003903F6">
            <w:pPr>
              <w:pStyle w:val="TableParagraph"/>
              <w:spacing w:line="85" w:lineRule="exact"/>
              <w:ind w:right="40"/>
              <w:jc w:val="right"/>
              <w:rPr>
                <w:sz w:val="10"/>
              </w:rPr>
            </w:pPr>
            <w:r>
              <w:rPr>
                <w:sz w:val="10"/>
              </w:rPr>
              <w:t>253.609</w:t>
            </w:r>
          </w:p>
        </w:tc>
        <w:tc>
          <w:tcPr>
            <w:tcW w:w="1153" w:type="dxa"/>
            <w:tcBorders>
              <w:top w:val="nil"/>
              <w:bottom w:val="nil"/>
            </w:tcBorders>
          </w:tcPr>
          <w:p w14:paraId="16FBBB79" w14:textId="77777777" w:rsidR="00727637" w:rsidRDefault="00727637" w:rsidP="003903F6">
            <w:pPr>
              <w:pStyle w:val="TableParagraph"/>
              <w:rPr>
                <w:rFonts w:ascii="Times New Roman"/>
                <w:sz w:val="4"/>
              </w:rPr>
            </w:pPr>
          </w:p>
        </w:tc>
        <w:tc>
          <w:tcPr>
            <w:tcW w:w="1153" w:type="dxa"/>
            <w:tcBorders>
              <w:top w:val="nil"/>
              <w:bottom w:val="nil"/>
            </w:tcBorders>
          </w:tcPr>
          <w:p w14:paraId="5253DF55" w14:textId="77777777" w:rsidR="00727637" w:rsidRDefault="00727637" w:rsidP="003903F6">
            <w:pPr>
              <w:pStyle w:val="TableParagraph"/>
              <w:spacing w:line="85" w:lineRule="exact"/>
              <w:ind w:right="42"/>
              <w:jc w:val="right"/>
              <w:rPr>
                <w:sz w:val="10"/>
              </w:rPr>
            </w:pPr>
            <w:r>
              <w:rPr>
                <w:sz w:val="10"/>
              </w:rPr>
              <w:t>253.609</w:t>
            </w:r>
          </w:p>
        </w:tc>
      </w:tr>
      <w:tr w:rsidR="00727637" w14:paraId="214A1050" w14:textId="77777777" w:rsidTr="003903F6">
        <w:trPr>
          <w:trHeight w:val="104"/>
        </w:trPr>
        <w:tc>
          <w:tcPr>
            <w:tcW w:w="5475" w:type="dxa"/>
            <w:tcBorders>
              <w:top w:val="nil"/>
              <w:bottom w:val="nil"/>
            </w:tcBorders>
          </w:tcPr>
          <w:p w14:paraId="302F39C7" w14:textId="77777777" w:rsidR="00727637" w:rsidRDefault="00727637" w:rsidP="003903F6">
            <w:pPr>
              <w:pStyle w:val="TableParagraph"/>
              <w:spacing w:line="85" w:lineRule="exact"/>
              <w:ind w:left="52"/>
              <w:rPr>
                <w:b/>
                <w:sz w:val="10"/>
              </w:rPr>
            </w:pPr>
            <w:r>
              <w:rPr>
                <w:b/>
                <w:sz w:val="10"/>
              </w:rPr>
              <w:t>OUTROS EVENTOS</w:t>
            </w:r>
          </w:p>
        </w:tc>
        <w:tc>
          <w:tcPr>
            <w:tcW w:w="1158" w:type="dxa"/>
            <w:vMerge/>
            <w:tcBorders>
              <w:top w:val="nil"/>
            </w:tcBorders>
          </w:tcPr>
          <w:p w14:paraId="1EC84290" w14:textId="77777777" w:rsidR="00727637" w:rsidRDefault="00727637" w:rsidP="003903F6">
            <w:pPr>
              <w:rPr>
                <w:sz w:val="2"/>
                <w:szCs w:val="2"/>
              </w:rPr>
            </w:pPr>
          </w:p>
        </w:tc>
        <w:tc>
          <w:tcPr>
            <w:tcW w:w="1148" w:type="dxa"/>
            <w:vMerge/>
            <w:tcBorders>
              <w:top w:val="nil"/>
            </w:tcBorders>
          </w:tcPr>
          <w:p w14:paraId="03AE5BCB" w14:textId="77777777" w:rsidR="00727637" w:rsidRDefault="00727637" w:rsidP="003903F6">
            <w:pPr>
              <w:rPr>
                <w:sz w:val="2"/>
                <w:szCs w:val="2"/>
              </w:rPr>
            </w:pPr>
          </w:p>
        </w:tc>
        <w:tc>
          <w:tcPr>
            <w:tcW w:w="1153" w:type="dxa"/>
            <w:vMerge/>
            <w:tcBorders>
              <w:top w:val="nil"/>
            </w:tcBorders>
          </w:tcPr>
          <w:p w14:paraId="5304272E" w14:textId="77777777" w:rsidR="00727637" w:rsidRDefault="00727637" w:rsidP="003903F6">
            <w:pPr>
              <w:rPr>
                <w:sz w:val="2"/>
                <w:szCs w:val="2"/>
              </w:rPr>
            </w:pPr>
          </w:p>
        </w:tc>
        <w:tc>
          <w:tcPr>
            <w:tcW w:w="1153" w:type="dxa"/>
            <w:vMerge/>
            <w:tcBorders>
              <w:top w:val="nil"/>
            </w:tcBorders>
          </w:tcPr>
          <w:p w14:paraId="615FDE89" w14:textId="77777777" w:rsidR="00727637" w:rsidRDefault="00727637" w:rsidP="003903F6">
            <w:pPr>
              <w:rPr>
                <w:sz w:val="2"/>
                <w:szCs w:val="2"/>
              </w:rPr>
            </w:pPr>
          </w:p>
        </w:tc>
        <w:tc>
          <w:tcPr>
            <w:tcW w:w="1153" w:type="dxa"/>
            <w:vMerge/>
            <w:tcBorders>
              <w:top w:val="nil"/>
            </w:tcBorders>
          </w:tcPr>
          <w:p w14:paraId="35E90AE8" w14:textId="77777777" w:rsidR="00727637" w:rsidRDefault="00727637" w:rsidP="003903F6">
            <w:pPr>
              <w:rPr>
                <w:sz w:val="2"/>
                <w:szCs w:val="2"/>
              </w:rPr>
            </w:pPr>
          </w:p>
        </w:tc>
        <w:tc>
          <w:tcPr>
            <w:tcW w:w="1158" w:type="dxa"/>
            <w:tcBorders>
              <w:top w:val="nil"/>
              <w:bottom w:val="nil"/>
            </w:tcBorders>
          </w:tcPr>
          <w:p w14:paraId="485437A7" w14:textId="77777777" w:rsidR="00727637" w:rsidRDefault="00727637" w:rsidP="003903F6">
            <w:pPr>
              <w:pStyle w:val="TableParagraph"/>
              <w:rPr>
                <w:rFonts w:ascii="Times New Roman"/>
                <w:sz w:val="4"/>
              </w:rPr>
            </w:pPr>
          </w:p>
        </w:tc>
        <w:tc>
          <w:tcPr>
            <w:tcW w:w="1148" w:type="dxa"/>
            <w:tcBorders>
              <w:top w:val="nil"/>
              <w:bottom w:val="nil"/>
            </w:tcBorders>
          </w:tcPr>
          <w:p w14:paraId="61E7E58C" w14:textId="77777777" w:rsidR="00727637" w:rsidRDefault="00727637" w:rsidP="003903F6">
            <w:pPr>
              <w:pStyle w:val="TableParagraph"/>
              <w:rPr>
                <w:rFonts w:ascii="Times New Roman"/>
                <w:sz w:val="4"/>
              </w:rPr>
            </w:pPr>
          </w:p>
        </w:tc>
        <w:tc>
          <w:tcPr>
            <w:tcW w:w="1153" w:type="dxa"/>
            <w:tcBorders>
              <w:top w:val="nil"/>
              <w:bottom w:val="nil"/>
            </w:tcBorders>
          </w:tcPr>
          <w:p w14:paraId="185E0A92" w14:textId="77777777" w:rsidR="00727637" w:rsidRDefault="00727637" w:rsidP="003903F6">
            <w:pPr>
              <w:pStyle w:val="TableParagraph"/>
              <w:rPr>
                <w:rFonts w:ascii="Times New Roman"/>
                <w:sz w:val="4"/>
              </w:rPr>
            </w:pPr>
          </w:p>
        </w:tc>
        <w:tc>
          <w:tcPr>
            <w:tcW w:w="1153" w:type="dxa"/>
            <w:tcBorders>
              <w:top w:val="nil"/>
              <w:bottom w:val="nil"/>
            </w:tcBorders>
          </w:tcPr>
          <w:p w14:paraId="6AC84D4A" w14:textId="77777777" w:rsidR="00727637" w:rsidRDefault="00727637" w:rsidP="003903F6">
            <w:pPr>
              <w:pStyle w:val="TableParagraph"/>
              <w:rPr>
                <w:rFonts w:ascii="Times New Roman"/>
                <w:sz w:val="4"/>
              </w:rPr>
            </w:pPr>
          </w:p>
        </w:tc>
      </w:tr>
      <w:tr w:rsidR="00727637" w14:paraId="163E8D2E" w14:textId="77777777" w:rsidTr="003903F6">
        <w:trPr>
          <w:trHeight w:val="104"/>
        </w:trPr>
        <w:tc>
          <w:tcPr>
            <w:tcW w:w="5475" w:type="dxa"/>
            <w:tcBorders>
              <w:top w:val="nil"/>
              <w:bottom w:val="nil"/>
            </w:tcBorders>
          </w:tcPr>
          <w:p w14:paraId="31608D6D" w14:textId="77777777" w:rsidR="00727637" w:rsidRDefault="00727637" w:rsidP="003903F6">
            <w:pPr>
              <w:pStyle w:val="TableParagraph"/>
              <w:spacing w:line="85" w:lineRule="exact"/>
              <w:ind w:left="109"/>
              <w:rPr>
                <w:sz w:val="10"/>
              </w:rPr>
            </w:pPr>
            <w:r>
              <w:rPr>
                <w:sz w:val="10"/>
              </w:rPr>
              <w:t>Reavaliação de Ativos</w:t>
            </w:r>
          </w:p>
        </w:tc>
        <w:tc>
          <w:tcPr>
            <w:tcW w:w="1158" w:type="dxa"/>
            <w:vMerge/>
            <w:tcBorders>
              <w:top w:val="nil"/>
            </w:tcBorders>
          </w:tcPr>
          <w:p w14:paraId="601E698F" w14:textId="77777777" w:rsidR="00727637" w:rsidRDefault="00727637" w:rsidP="003903F6">
            <w:pPr>
              <w:rPr>
                <w:sz w:val="2"/>
                <w:szCs w:val="2"/>
              </w:rPr>
            </w:pPr>
          </w:p>
        </w:tc>
        <w:tc>
          <w:tcPr>
            <w:tcW w:w="1148" w:type="dxa"/>
            <w:vMerge/>
            <w:tcBorders>
              <w:top w:val="nil"/>
            </w:tcBorders>
          </w:tcPr>
          <w:p w14:paraId="09C4806C" w14:textId="77777777" w:rsidR="00727637" w:rsidRDefault="00727637" w:rsidP="003903F6">
            <w:pPr>
              <w:rPr>
                <w:sz w:val="2"/>
                <w:szCs w:val="2"/>
              </w:rPr>
            </w:pPr>
          </w:p>
        </w:tc>
        <w:tc>
          <w:tcPr>
            <w:tcW w:w="1153" w:type="dxa"/>
            <w:vMerge/>
            <w:tcBorders>
              <w:top w:val="nil"/>
            </w:tcBorders>
          </w:tcPr>
          <w:p w14:paraId="527F712C" w14:textId="77777777" w:rsidR="00727637" w:rsidRDefault="00727637" w:rsidP="003903F6">
            <w:pPr>
              <w:rPr>
                <w:sz w:val="2"/>
                <w:szCs w:val="2"/>
              </w:rPr>
            </w:pPr>
          </w:p>
        </w:tc>
        <w:tc>
          <w:tcPr>
            <w:tcW w:w="1153" w:type="dxa"/>
            <w:vMerge/>
            <w:tcBorders>
              <w:top w:val="nil"/>
            </w:tcBorders>
          </w:tcPr>
          <w:p w14:paraId="7E2578D3" w14:textId="77777777" w:rsidR="00727637" w:rsidRDefault="00727637" w:rsidP="003903F6">
            <w:pPr>
              <w:rPr>
                <w:sz w:val="2"/>
                <w:szCs w:val="2"/>
              </w:rPr>
            </w:pPr>
          </w:p>
        </w:tc>
        <w:tc>
          <w:tcPr>
            <w:tcW w:w="1153" w:type="dxa"/>
            <w:vMerge/>
            <w:tcBorders>
              <w:top w:val="nil"/>
            </w:tcBorders>
          </w:tcPr>
          <w:p w14:paraId="7E9940AB" w14:textId="77777777" w:rsidR="00727637" w:rsidRDefault="00727637" w:rsidP="003903F6">
            <w:pPr>
              <w:rPr>
                <w:sz w:val="2"/>
                <w:szCs w:val="2"/>
              </w:rPr>
            </w:pPr>
          </w:p>
        </w:tc>
        <w:tc>
          <w:tcPr>
            <w:tcW w:w="1158" w:type="dxa"/>
            <w:tcBorders>
              <w:top w:val="nil"/>
              <w:bottom w:val="nil"/>
            </w:tcBorders>
          </w:tcPr>
          <w:p w14:paraId="5852D070" w14:textId="77777777" w:rsidR="00727637" w:rsidRDefault="00727637" w:rsidP="003903F6">
            <w:pPr>
              <w:pStyle w:val="TableParagraph"/>
              <w:rPr>
                <w:rFonts w:ascii="Times New Roman"/>
                <w:sz w:val="4"/>
              </w:rPr>
            </w:pPr>
          </w:p>
        </w:tc>
        <w:tc>
          <w:tcPr>
            <w:tcW w:w="1148" w:type="dxa"/>
            <w:tcBorders>
              <w:top w:val="nil"/>
              <w:bottom w:val="nil"/>
            </w:tcBorders>
          </w:tcPr>
          <w:p w14:paraId="7C133D50" w14:textId="77777777" w:rsidR="00727637" w:rsidRDefault="00727637" w:rsidP="003903F6">
            <w:pPr>
              <w:pStyle w:val="TableParagraph"/>
              <w:rPr>
                <w:rFonts w:ascii="Times New Roman"/>
                <w:sz w:val="4"/>
              </w:rPr>
            </w:pPr>
          </w:p>
        </w:tc>
        <w:tc>
          <w:tcPr>
            <w:tcW w:w="1153" w:type="dxa"/>
            <w:tcBorders>
              <w:top w:val="nil"/>
              <w:bottom w:val="nil"/>
            </w:tcBorders>
          </w:tcPr>
          <w:p w14:paraId="09242418" w14:textId="77777777" w:rsidR="00727637" w:rsidRDefault="00727637" w:rsidP="003903F6">
            <w:pPr>
              <w:pStyle w:val="TableParagraph"/>
              <w:rPr>
                <w:rFonts w:ascii="Times New Roman"/>
                <w:sz w:val="4"/>
              </w:rPr>
            </w:pPr>
          </w:p>
        </w:tc>
        <w:tc>
          <w:tcPr>
            <w:tcW w:w="1153" w:type="dxa"/>
            <w:tcBorders>
              <w:top w:val="nil"/>
              <w:bottom w:val="nil"/>
            </w:tcBorders>
          </w:tcPr>
          <w:p w14:paraId="4A897446" w14:textId="77777777" w:rsidR="00727637" w:rsidRDefault="00727637" w:rsidP="003903F6">
            <w:pPr>
              <w:pStyle w:val="TableParagraph"/>
              <w:rPr>
                <w:rFonts w:ascii="Times New Roman"/>
                <w:sz w:val="4"/>
              </w:rPr>
            </w:pPr>
          </w:p>
        </w:tc>
      </w:tr>
      <w:tr w:rsidR="00727637" w14:paraId="4EF29E75" w14:textId="77777777" w:rsidTr="003903F6">
        <w:trPr>
          <w:trHeight w:val="104"/>
        </w:trPr>
        <w:tc>
          <w:tcPr>
            <w:tcW w:w="5475" w:type="dxa"/>
            <w:tcBorders>
              <w:top w:val="nil"/>
              <w:bottom w:val="nil"/>
            </w:tcBorders>
          </w:tcPr>
          <w:p w14:paraId="78BAD8D4" w14:textId="77777777" w:rsidR="00727637" w:rsidRDefault="00727637" w:rsidP="003903F6">
            <w:pPr>
              <w:pStyle w:val="TableParagraph"/>
              <w:spacing w:line="85" w:lineRule="exact"/>
              <w:ind w:left="167"/>
              <w:rPr>
                <w:sz w:val="10"/>
              </w:rPr>
            </w:pPr>
            <w:r>
              <w:rPr>
                <w:sz w:val="10"/>
              </w:rPr>
              <w:t>Realização de Reservas (Líquida dos Efeitos Tributários)</w:t>
            </w:r>
          </w:p>
        </w:tc>
        <w:tc>
          <w:tcPr>
            <w:tcW w:w="1158" w:type="dxa"/>
            <w:vMerge/>
            <w:tcBorders>
              <w:top w:val="nil"/>
            </w:tcBorders>
          </w:tcPr>
          <w:p w14:paraId="331D22EB" w14:textId="77777777" w:rsidR="00727637" w:rsidRPr="002F264E" w:rsidRDefault="00727637" w:rsidP="003903F6">
            <w:pPr>
              <w:rPr>
                <w:sz w:val="2"/>
                <w:szCs w:val="2"/>
                <w:lang w:val="pt-BR"/>
              </w:rPr>
            </w:pPr>
          </w:p>
        </w:tc>
        <w:tc>
          <w:tcPr>
            <w:tcW w:w="1148" w:type="dxa"/>
            <w:vMerge/>
            <w:tcBorders>
              <w:top w:val="nil"/>
            </w:tcBorders>
          </w:tcPr>
          <w:p w14:paraId="7FD16C68" w14:textId="77777777" w:rsidR="00727637" w:rsidRPr="002F264E" w:rsidRDefault="00727637" w:rsidP="003903F6">
            <w:pPr>
              <w:rPr>
                <w:sz w:val="2"/>
                <w:szCs w:val="2"/>
                <w:lang w:val="pt-BR"/>
              </w:rPr>
            </w:pPr>
          </w:p>
        </w:tc>
        <w:tc>
          <w:tcPr>
            <w:tcW w:w="1153" w:type="dxa"/>
            <w:vMerge/>
            <w:tcBorders>
              <w:top w:val="nil"/>
            </w:tcBorders>
          </w:tcPr>
          <w:p w14:paraId="2038C639" w14:textId="77777777" w:rsidR="00727637" w:rsidRPr="002F264E" w:rsidRDefault="00727637" w:rsidP="003903F6">
            <w:pPr>
              <w:rPr>
                <w:sz w:val="2"/>
                <w:szCs w:val="2"/>
                <w:lang w:val="pt-BR"/>
              </w:rPr>
            </w:pPr>
          </w:p>
        </w:tc>
        <w:tc>
          <w:tcPr>
            <w:tcW w:w="1153" w:type="dxa"/>
            <w:vMerge/>
            <w:tcBorders>
              <w:top w:val="nil"/>
            </w:tcBorders>
          </w:tcPr>
          <w:p w14:paraId="3D1936AC" w14:textId="77777777" w:rsidR="00727637" w:rsidRPr="002F264E" w:rsidRDefault="00727637" w:rsidP="003903F6">
            <w:pPr>
              <w:rPr>
                <w:sz w:val="2"/>
                <w:szCs w:val="2"/>
                <w:lang w:val="pt-BR"/>
              </w:rPr>
            </w:pPr>
          </w:p>
        </w:tc>
        <w:tc>
          <w:tcPr>
            <w:tcW w:w="1153" w:type="dxa"/>
            <w:vMerge/>
            <w:tcBorders>
              <w:top w:val="nil"/>
            </w:tcBorders>
          </w:tcPr>
          <w:p w14:paraId="0B5346A5" w14:textId="77777777" w:rsidR="00727637" w:rsidRPr="002F264E" w:rsidRDefault="00727637" w:rsidP="003903F6">
            <w:pPr>
              <w:rPr>
                <w:sz w:val="2"/>
                <w:szCs w:val="2"/>
                <w:lang w:val="pt-BR"/>
              </w:rPr>
            </w:pPr>
          </w:p>
        </w:tc>
        <w:tc>
          <w:tcPr>
            <w:tcW w:w="1158" w:type="dxa"/>
            <w:tcBorders>
              <w:top w:val="nil"/>
              <w:bottom w:val="nil"/>
            </w:tcBorders>
          </w:tcPr>
          <w:p w14:paraId="14C9D979" w14:textId="77777777" w:rsidR="00727637" w:rsidRDefault="00727637" w:rsidP="003903F6">
            <w:pPr>
              <w:pStyle w:val="TableParagraph"/>
              <w:rPr>
                <w:rFonts w:ascii="Times New Roman"/>
                <w:sz w:val="4"/>
              </w:rPr>
            </w:pPr>
          </w:p>
        </w:tc>
        <w:tc>
          <w:tcPr>
            <w:tcW w:w="1148" w:type="dxa"/>
            <w:tcBorders>
              <w:top w:val="nil"/>
              <w:bottom w:val="nil"/>
            </w:tcBorders>
          </w:tcPr>
          <w:p w14:paraId="1EA8ACE8" w14:textId="77777777" w:rsidR="00727637" w:rsidRDefault="00727637" w:rsidP="003903F6">
            <w:pPr>
              <w:pStyle w:val="TableParagraph"/>
              <w:rPr>
                <w:rFonts w:ascii="Times New Roman"/>
                <w:sz w:val="4"/>
              </w:rPr>
            </w:pPr>
          </w:p>
        </w:tc>
        <w:tc>
          <w:tcPr>
            <w:tcW w:w="1153" w:type="dxa"/>
            <w:tcBorders>
              <w:top w:val="nil"/>
              <w:bottom w:val="nil"/>
            </w:tcBorders>
          </w:tcPr>
          <w:p w14:paraId="47FE11BA" w14:textId="77777777" w:rsidR="00727637" w:rsidRDefault="00727637" w:rsidP="003903F6">
            <w:pPr>
              <w:pStyle w:val="TableParagraph"/>
              <w:spacing w:line="85" w:lineRule="exact"/>
              <w:ind w:right="42"/>
              <w:jc w:val="right"/>
              <w:rPr>
                <w:sz w:val="10"/>
              </w:rPr>
            </w:pPr>
            <w:r>
              <w:rPr>
                <w:sz w:val="10"/>
              </w:rPr>
              <w:t>25</w:t>
            </w:r>
          </w:p>
        </w:tc>
        <w:tc>
          <w:tcPr>
            <w:tcW w:w="1153" w:type="dxa"/>
            <w:tcBorders>
              <w:top w:val="nil"/>
              <w:bottom w:val="nil"/>
            </w:tcBorders>
          </w:tcPr>
          <w:p w14:paraId="78FAF76A" w14:textId="77777777" w:rsidR="00727637" w:rsidRDefault="00727637" w:rsidP="003903F6">
            <w:pPr>
              <w:pStyle w:val="TableParagraph"/>
              <w:spacing w:line="85" w:lineRule="exact"/>
              <w:ind w:right="153"/>
              <w:jc w:val="right"/>
              <w:rPr>
                <w:sz w:val="10"/>
              </w:rPr>
            </w:pPr>
            <w:r>
              <w:rPr>
                <w:sz w:val="10"/>
              </w:rPr>
              <w:t>-</w:t>
            </w:r>
          </w:p>
        </w:tc>
      </w:tr>
      <w:tr w:rsidR="00727637" w14:paraId="3F68971D" w14:textId="77777777" w:rsidTr="003903F6">
        <w:trPr>
          <w:trHeight w:val="104"/>
        </w:trPr>
        <w:tc>
          <w:tcPr>
            <w:tcW w:w="5475" w:type="dxa"/>
            <w:tcBorders>
              <w:top w:val="nil"/>
              <w:bottom w:val="nil"/>
            </w:tcBorders>
          </w:tcPr>
          <w:p w14:paraId="4CB5DF92" w14:textId="77777777" w:rsidR="00727637" w:rsidRDefault="00727637" w:rsidP="003903F6">
            <w:pPr>
              <w:pStyle w:val="TableParagraph"/>
              <w:spacing w:line="85" w:lineRule="exact"/>
              <w:ind w:left="52"/>
              <w:rPr>
                <w:b/>
                <w:sz w:val="10"/>
              </w:rPr>
            </w:pPr>
            <w:r>
              <w:rPr>
                <w:b/>
                <w:sz w:val="10"/>
              </w:rPr>
              <w:t>Pagamento de JCP Antecipados do Exercício</w:t>
            </w:r>
          </w:p>
        </w:tc>
        <w:tc>
          <w:tcPr>
            <w:tcW w:w="1158" w:type="dxa"/>
            <w:vMerge/>
            <w:tcBorders>
              <w:top w:val="nil"/>
            </w:tcBorders>
          </w:tcPr>
          <w:p w14:paraId="784EC18C" w14:textId="77777777" w:rsidR="00727637" w:rsidRPr="002F264E" w:rsidRDefault="00727637" w:rsidP="003903F6">
            <w:pPr>
              <w:rPr>
                <w:sz w:val="2"/>
                <w:szCs w:val="2"/>
                <w:lang w:val="pt-BR"/>
              </w:rPr>
            </w:pPr>
          </w:p>
        </w:tc>
        <w:tc>
          <w:tcPr>
            <w:tcW w:w="1148" w:type="dxa"/>
            <w:vMerge/>
            <w:tcBorders>
              <w:top w:val="nil"/>
            </w:tcBorders>
          </w:tcPr>
          <w:p w14:paraId="00640C14" w14:textId="77777777" w:rsidR="00727637" w:rsidRPr="002F264E" w:rsidRDefault="00727637" w:rsidP="003903F6">
            <w:pPr>
              <w:rPr>
                <w:sz w:val="2"/>
                <w:szCs w:val="2"/>
                <w:lang w:val="pt-BR"/>
              </w:rPr>
            </w:pPr>
          </w:p>
        </w:tc>
        <w:tc>
          <w:tcPr>
            <w:tcW w:w="1153" w:type="dxa"/>
            <w:vMerge/>
            <w:tcBorders>
              <w:top w:val="nil"/>
            </w:tcBorders>
          </w:tcPr>
          <w:p w14:paraId="19300441" w14:textId="77777777" w:rsidR="00727637" w:rsidRPr="002F264E" w:rsidRDefault="00727637" w:rsidP="003903F6">
            <w:pPr>
              <w:rPr>
                <w:sz w:val="2"/>
                <w:szCs w:val="2"/>
                <w:lang w:val="pt-BR"/>
              </w:rPr>
            </w:pPr>
          </w:p>
        </w:tc>
        <w:tc>
          <w:tcPr>
            <w:tcW w:w="1153" w:type="dxa"/>
            <w:vMerge/>
            <w:tcBorders>
              <w:top w:val="nil"/>
            </w:tcBorders>
          </w:tcPr>
          <w:p w14:paraId="621FF2CD" w14:textId="77777777" w:rsidR="00727637" w:rsidRPr="002F264E" w:rsidRDefault="00727637" w:rsidP="003903F6">
            <w:pPr>
              <w:rPr>
                <w:sz w:val="2"/>
                <w:szCs w:val="2"/>
                <w:lang w:val="pt-BR"/>
              </w:rPr>
            </w:pPr>
          </w:p>
        </w:tc>
        <w:tc>
          <w:tcPr>
            <w:tcW w:w="1153" w:type="dxa"/>
            <w:vMerge/>
            <w:tcBorders>
              <w:top w:val="nil"/>
            </w:tcBorders>
          </w:tcPr>
          <w:p w14:paraId="7EB28BBA" w14:textId="77777777" w:rsidR="00727637" w:rsidRPr="002F264E" w:rsidRDefault="00727637" w:rsidP="003903F6">
            <w:pPr>
              <w:rPr>
                <w:sz w:val="2"/>
                <w:szCs w:val="2"/>
                <w:lang w:val="pt-BR"/>
              </w:rPr>
            </w:pPr>
          </w:p>
        </w:tc>
        <w:tc>
          <w:tcPr>
            <w:tcW w:w="1158" w:type="dxa"/>
            <w:tcBorders>
              <w:top w:val="nil"/>
              <w:bottom w:val="nil"/>
            </w:tcBorders>
          </w:tcPr>
          <w:p w14:paraId="22A74825" w14:textId="77777777" w:rsidR="00727637" w:rsidRDefault="00727637" w:rsidP="003903F6">
            <w:pPr>
              <w:pStyle w:val="TableParagraph"/>
              <w:spacing w:line="85" w:lineRule="exact"/>
              <w:ind w:right="11"/>
              <w:jc w:val="right"/>
              <w:rPr>
                <w:sz w:val="10"/>
              </w:rPr>
            </w:pPr>
            <w:r>
              <w:rPr>
                <w:sz w:val="10"/>
              </w:rPr>
              <w:t>(162.004)</w:t>
            </w:r>
          </w:p>
        </w:tc>
        <w:tc>
          <w:tcPr>
            <w:tcW w:w="1148" w:type="dxa"/>
            <w:tcBorders>
              <w:top w:val="nil"/>
              <w:bottom w:val="nil"/>
            </w:tcBorders>
          </w:tcPr>
          <w:p w14:paraId="06878ABD" w14:textId="77777777" w:rsidR="00727637" w:rsidRDefault="00727637" w:rsidP="003903F6">
            <w:pPr>
              <w:pStyle w:val="TableParagraph"/>
              <w:rPr>
                <w:rFonts w:ascii="Times New Roman"/>
                <w:sz w:val="4"/>
              </w:rPr>
            </w:pPr>
          </w:p>
        </w:tc>
        <w:tc>
          <w:tcPr>
            <w:tcW w:w="1153" w:type="dxa"/>
            <w:tcBorders>
              <w:top w:val="nil"/>
              <w:bottom w:val="nil"/>
            </w:tcBorders>
          </w:tcPr>
          <w:p w14:paraId="18E2193A" w14:textId="77777777" w:rsidR="00727637" w:rsidRDefault="00727637" w:rsidP="003903F6">
            <w:pPr>
              <w:pStyle w:val="TableParagraph"/>
              <w:rPr>
                <w:rFonts w:ascii="Times New Roman"/>
                <w:sz w:val="4"/>
              </w:rPr>
            </w:pPr>
          </w:p>
        </w:tc>
        <w:tc>
          <w:tcPr>
            <w:tcW w:w="1153" w:type="dxa"/>
            <w:tcBorders>
              <w:top w:val="nil"/>
              <w:bottom w:val="nil"/>
            </w:tcBorders>
          </w:tcPr>
          <w:p w14:paraId="34EE9220" w14:textId="77777777" w:rsidR="00727637" w:rsidRDefault="00727637" w:rsidP="003903F6">
            <w:pPr>
              <w:pStyle w:val="TableParagraph"/>
              <w:spacing w:line="85" w:lineRule="exact"/>
              <w:ind w:right="9"/>
              <w:jc w:val="right"/>
              <w:rPr>
                <w:sz w:val="10"/>
              </w:rPr>
            </w:pPr>
            <w:r>
              <w:rPr>
                <w:sz w:val="10"/>
              </w:rPr>
              <w:t>(162.004)</w:t>
            </w:r>
          </w:p>
        </w:tc>
      </w:tr>
      <w:tr w:rsidR="00727637" w14:paraId="26098998" w14:textId="77777777" w:rsidTr="003903F6">
        <w:trPr>
          <w:trHeight w:val="104"/>
        </w:trPr>
        <w:tc>
          <w:tcPr>
            <w:tcW w:w="5475" w:type="dxa"/>
            <w:tcBorders>
              <w:top w:val="nil"/>
              <w:bottom w:val="nil"/>
            </w:tcBorders>
          </w:tcPr>
          <w:p w14:paraId="2A7A03EF" w14:textId="77777777" w:rsidR="00727637" w:rsidRDefault="00727637" w:rsidP="003903F6">
            <w:pPr>
              <w:pStyle w:val="TableParagraph"/>
              <w:spacing w:line="85" w:lineRule="exact"/>
              <w:ind w:left="52"/>
              <w:rPr>
                <w:b/>
                <w:sz w:val="10"/>
              </w:rPr>
            </w:pPr>
            <w:r>
              <w:rPr>
                <w:b/>
                <w:sz w:val="10"/>
              </w:rPr>
              <w:t>Pagamento de Dividendos Antecipados do Exercício</w:t>
            </w:r>
          </w:p>
        </w:tc>
        <w:tc>
          <w:tcPr>
            <w:tcW w:w="1158" w:type="dxa"/>
            <w:vMerge/>
            <w:tcBorders>
              <w:top w:val="nil"/>
            </w:tcBorders>
          </w:tcPr>
          <w:p w14:paraId="25F5BDD8" w14:textId="77777777" w:rsidR="00727637" w:rsidRPr="002F264E" w:rsidRDefault="00727637" w:rsidP="003903F6">
            <w:pPr>
              <w:rPr>
                <w:sz w:val="2"/>
                <w:szCs w:val="2"/>
                <w:lang w:val="pt-BR"/>
              </w:rPr>
            </w:pPr>
          </w:p>
        </w:tc>
        <w:tc>
          <w:tcPr>
            <w:tcW w:w="1148" w:type="dxa"/>
            <w:vMerge/>
            <w:tcBorders>
              <w:top w:val="nil"/>
            </w:tcBorders>
          </w:tcPr>
          <w:p w14:paraId="5F80CF06" w14:textId="77777777" w:rsidR="00727637" w:rsidRPr="002F264E" w:rsidRDefault="00727637" w:rsidP="003903F6">
            <w:pPr>
              <w:rPr>
                <w:sz w:val="2"/>
                <w:szCs w:val="2"/>
                <w:lang w:val="pt-BR"/>
              </w:rPr>
            </w:pPr>
          </w:p>
        </w:tc>
        <w:tc>
          <w:tcPr>
            <w:tcW w:w="1153" w:type="dxa"/>
            <w:vMerge/>
            <w:tcBorders>
              <w:top w:val="nil"/>
            </w:tcBorders>
          </w:tcPr>
          <w:p w14:paraId="6B9304ED" w14:textId="77777777" w:rsidR="00727637" w:rsidRPr="002F264E" w:rsidRDefault="00727637" w:rsidP="003903F6">
            <w:pPr>
              <w:rPr>
                <w:sz w:val="2"/>
                <w:szCs w:val="2"/>
                <w:lang w:val="pt-BR"/>
              </w:rPr>
            </w:pPr>
          </w:p>
        </w:tc>
        <w:tc>
          <w:tcPr>
            <w:tcW w:w="1153" w:type="dxa"/>
            <w:vMerge/>
            <w:tcBorders>
              <w:top w:val="nil"/>
            </w:tcBorders>
          </w:tcPr>
          <w:p w14:paraId="0230D995" w14:textId="77777777" w:rsidR="00727637" w:rsidRPr="002F264E" w:rsidRDefault="00727637" w:rsidP="003903F6">
            <w:pPr>
              <w:rPr>
                <w:sz w:val="2"/>
                <w:szCs w:val="2"/>
                <w:lang w:val="pt-BR"/>
              </w:rPr>
            </w:pPr>
          </w:p>
        </w:tc>
        <w:tc>
          <w:tcPr>
            <w:tcW w:w="1153" w:type="dxa"/>
            <w:vMerge/>
            <w:tcBorders>
              <w:top w:val="nil"/>
            </w:tcBorders>
          </w:tcPr>
          <w:p w14:paraId="2717E8BF" w14:textId="77777777" w:rsidR="00727637" w:rsidRPr="002F264E" w:rsidRDefault="00727637" w:rsidP="003903F6">
            <w:pPr>
              <w:rPr>
                <w:sz w:val="2"/>
                <w:szCs w:val="2"/>
                <w:lang w:val="pt-BR"/>
              </w:rPr>
            </w:pPr>
          </w:p>
        </w:tc>
        <w:tc>
          <w:tcPr>
            <w:tcW w:w="1158" w:type="dxa"/>
            <w:tcBorders>
              <w:top w:val="nil"/>
              <w:bottom w:val="nil"/>
            </w:tcBorders>
          </w:tcPr>
          <w:p w14:paraId="5B48A308" w14:textId="77777777" w:rsidR="00727637" w:rsidRDefault="00727637" w:rsidP="003903F6">
            <w:pPr>
              <w:pStyle w:val="TableParagraph"/>
              <w:spacing w:line="85" w:lineRule="exact"/>
              <w:ind w:right="11"/>
              <w:jc w:val="right"/>
              <w:rPr>
                <w:sz w:val="10"/>
              </w:rPr>
            </w:pPr>
            <w:r>
              <w:rPr>
                <w:sz w:val="10"/>
              </w:rPr>
              <w:t>(7.547)</w:t>
            </w:r>
          </w:p>
        </w:tc>
        <w:tc>
          <w:tcPr>
            <w:tcW w:w="1148" w:type="dxa"/>
            <w:tcBorders>
              <w:top w:val="nil"/>
              <w:bottom w:val="nil"/>
            </w:tcBorders>
          </w:tcPr>
          <w:p w14:paraId="0CA34ADE" w14:textId="77777777" w:rsidR="00727637" w:rsidRDefault="00727637" w:rsidP="003903F6">
            <w:pPr>
              <w:pStyle w:val="TableParagraph"/>
              <w:rPr>
                <w:rFonts w:ascii="Times New Roman"/>
                <w:sz w:val="4"/>
              </w:rPr>
            </w:pPr>
          </w:p>
        </w:tc>
        <w:tc>
          <w:tcPr>
            <w:tcW w:w="1153" w:type="dxa"/>
            <w:tcBorders>
              <w:top w:val="nil"/>
              <w:bottom w:val="nil"/>
            </w:tcBorders>
          </w:tcPr>
          <w:p w14:paraId="6F7BDBC5" w14:textId="77777777" w:rsidR="00727637" w:rsidRDefault="00727637" w:rsidP="003903F6">
            <w:pPr>
              <w:pStyle w:val="TableParagraph"/>
              <w:rPr>
                <w:rFonts w:ascii="Times New Roman"/>
                <w:sz w:val="4"/>
              </w:rPr>
            </w:pPr>
          </w:p>
        </w:tc>
        <w:tc>
          <w:tcPr>
            <w:tcW w:w="1153" w:type="dxa"/>
            <w:tcBorders>
              <w:top w:val="nil"/>
              <w:bottom w:val="nil"/>
            </w:tcBorders>
          </w:tcPr>
          <w:p w14:paraId="7DAB0C73" w14:textId="77777777" w:rsidR="00727637" w:rsidRDefault="00727637" w:rsidP="003903F6">
            <w:pPr>
              <w:pStyle w:val="TableParagraph"/>
              <w:spacing w:line="85" w:lineRule="exact"/>
              <w:ind w:right="9"/>
              <w:jc w:val="right"/>
              <w:rPr>
                <w:sz w:val="10"/>
              </w:rPr>
            </w:pPr>
            <w:r>
              <w:rPr>
                <w:sz w:val="10"/>
              </w:rPr>
              <w:t>(7.547)</w:t>
            </w:r>
          </w:p>
        </w:tc>
      </w:tr>
      <w:tr w:rsidR="00727637" w14:paraId="4B3217B8" w14:textId="77777777" w:rsidTr="003903F6">
        <w:trPr>
          <w:trHeight w:val="104"/>
        </w:trPr>
        <w:tc>
          <w:tcPr>
            <w:tcW w:w="5475" w:type="dxa"/>
            <w:tcBorders>
              <w:top w:val="nil"/>
              <w:bottom w:val="nil"/>
            </w:tcBorders>
          </w:tcPr>
          <w:p w14:paraId="56F062C3" w14:textId="77777777" w:rsidR="00727637" w:rsidRDefault="00727637" w:rsidP="003903F6">
            <w:pPr>
              <w:pStyle w:val="TableParagraph"/>
              <w:spacing w:line="85" w:lineRule="exact"/>
              <w:ind w:left="52"/>
              <w:rPr>
                <w:b/>
                <w:sz w:val="10"/>
              </w:rPr>
            </w:pPr>
            <w:r>
              <w:rPr>
                <w:b/>
                <w:sz w:val="10"/>
              </w:rPr>
              <w:t>LUCRO LÍQUIDO DO SEMESTRE</w:t>
            </w:r>
          </w:p>
        </w:tc>
        <w:tc>
          <w:tcPr>
            <w:tcW w:w="1158" w:type="dxa"/>
            <w:vMerge/>
            <w:tcBorders>
              <w:top w:val="nil"/>
            </w:tcBorders>
          </w:tcPr>
          <w:p w14:paraId="5F09A4CF" w14:textId="77777777" w:rsidR="00727637" w:rsidRDefault="00727637" w:rsidP="003903F6">
            <w:pPr>
              <w:rPr>
                <w:sz w:val="2"/>
                <w:szCs w:val="2"/>
              </w:rPr>
            </w:pPr>
          </w:p>
        </w:tc>
        <w:tc>
          <w:tcPr>
            <w:tcW w:w="1148" w:type="dxa"/>
            <w:vMerge/>
            <w:tcBorders>
              <w:top w:val="nil"/>
            </w:tcBorders>
          </w:tcPr>
          <w:p w14:paraId="10048E77" w14:textId="77777777" w:rsidR="00727637" w:rsidRDefault="00727637" w:rsidP="003903F6">
            <w:pPr>
              <w:rPr>
                <w:sz w:val="2"/>
                <w:szCs w:val="2"/>
              </w:rPr>
            </w:pPr>
          </w:p>
        </w:tc>
        <w:tc>
          <w:tcPr>
            <w:tcW w:w="1153" w:type="dxa"/>
            <w:vMerge/>
            <w:tcBorders>
              <w:top w:val="nil"/>
            </w:tcBorders>
          </w:tcPr>
          <w:p w14:paraId="19DA28F9" w14:textId="77777777" w:rsidR="00727637" w:rsidRDefault="00727637" w:rsidP="003903F6">
            <w:pPr>
              <w:rPr>
                <w:sz w:val="2"/>
                <w:szCs w:val="2"/>
              </w:rPr>
            </w:pPr>
          </w:p>
        </w:tc>
        <w:tc>
          <w:tcPr>
            <w:tcW w:w="1153" w:type="dxa"/>
            <w:vMerge/>
            <w:tcBorders>
              <w:top w:val="nil"/>
            </w:tcBorders>
          </w:tcPr>
          <w:p w14:paraId="6162A5B5" w14:textId="77777777" w:rsidR="00727637" w:rsidRDefault="00727637" w:rsidP="003903F6">
            <w:pPr>
              <w:rPr>
                <w:sz w:val="2"/>
                <w:szCs w:val="2"/>
              </w:rPr>
            </w:pPr>
          </w:p>
        </w:tc>
        <w:tc>
          <w:tcPr>
            <w:tcW w:w="1153" w:type="dxa"/>
            <w:vMerge/>
            <w:tcBorders>
              <w:top w:val="nil"/>
            </w:tcBorders>
          </w:tcPr>
          <w:p w14:paraId="207BF503" w14:textId="77777777" w:rsidR="00727637" w:rsidRDefault="00727637" w:rsidP="003903F6">
            <w:pPr>
              <w:rPr>
                <w:sz w:val="2"/>
                <w:szCs w:val="2"/>
              </w:rPr>
            </w:pPr>
          </w:p>
        </w:tc>
        <w:tc>
          <w:tcPr>
            <w:tcW w:w="1158" w:type="dxa"/>
            <w:tcBorders>
              <w:top w:val="nil"/>
              <w:bottom w:val="nil"/>
            </w:tcBorders>
          </w:tcPr>
          <w:p w14:paraId="4E7328EA" w14:textId="77777777" w:rsidR="00727637" w:rsidRDefault="00727637" w:rsidP="003903F6">
            <w:pPr>
              <w:pStyle w:val="TableParagraph"/>
              <w:rPr>
                <w:rFonts w:ascii="Times New Roman"/>
                <w:sz w:val="4"/>
              </w:rPr>
            </w:pPr>
          </w:p>
        </w:tc>
        <w:tc>
          <w:tcPr>
            <w:tcW w:w="1148" w:type="dxa"/>
            <w:tcBorders>
              <w:top w:val="nil"/>
              <w:bottom w:val="nil"/>
            </w:tcBorders>
          </w:tcPr>
          <w:p w14:paraId="32F57505" w14:textId="77777777" w:rsidR="00727637" w:rsidRDefault="00727637" w:rsidP="003903F6">
            <w:pPr>
              <w:pStyle w:val="TableParagraph"/>
              <w:rPr>
                <w:rFonts w:ascii="Times New Roman"/>
                <w:sz w:val="4"/>
              </w:rPr>
            </w:pPr>
          </w:p>
        </w:tc>
        <w:tc>
          <w:tcPr>
            <w:tcW w:w="1153" w:type="dxa"/>
            <w:tcBorders>
              <w:top w:val="nil"/>
              <w:bottom w:val="nil"/>
            </w:tcBorders>
          </w:tcPr>
          <w:p w14:paraId="0D971CC2" w14:textId="77777777" w:rsidR="00727637" w:rsidRDefault="00727637" w:rsidP="003903F6">
            <w:pPr>
              <w:pStyle w:val="TableParagraph"/>
              <w:spacing w:line="85" w:lineRule="exact"/>
              <w:ind w:right="41"/>
              <w:jc w:val="right"/>
              <w:rPr>
                <w:sz w:val="10"/>
              </w:rPr>
            </w:pPr>
            <w:r>
              <w:rPr>
                <w:sz w:val="10"/>
              </w:rPr>
              <w:t>908.070</w:t>
            </w:r>
          </w:p>
        </w:tc>
        <w:tc>
          <w:tcPr>
            <w:tcW w:w="1153" w:type="dxa"/>
            <w:tcBorders>
              <w:top w:val="nil"/>
              <w:bottom w:val="nil"/>
            </w:tcBorders>
          </w:tcPr>
          <w:p w14:paraId="7936ED14" w14:textId="77777777" w:rsidR="00727637" w:rsidRDefault="00727637" w:rsidP="003903F6">
            <w:pPr>
              <w:pStyle w:val="TableParagraph"/>
              <w:spacing w:line="85" w:lineRule="exact"/>
              <w:ind w:right="42"/>
              <w:jc w:val="right"/>
              <w:rPr>
                <w:sz w:val="10"/>
              </w:rPr>
            </w:pPr>
            <w:r>
              <w:rPr>
                <w:sz w:val="10"/>
              </w:rPr>
              <w:t>908.070</w:t>
            </w:r>
          </w:p>
        </w:tc>
      </w:tr>
      <w:tr w:rsidR="00727637" w14:paraId="04AA1D7B" w14:textId="77777777" w:rsidTr="003903F6">
        <w:trPr>
          <w:trHeight w:val="104"/>
        </w:trPr>
        <w:tc>
          <w:tcPr>
            <w:tcW w:w="5475" w:type="dxa"/>
            <w:tcBorders>
              <w:top w:val="nil"/>
              <w:bottom w:val="nil"/>
            </w:tcBorders>
          </w:tcPr>
          <w:p w14:paraId="5BC4C6A2" w14:textId="77777777" w:rsidR="00727637" w:rsidRDefault="00727637" w:rsidP="003903F6">
            <w:pPr>
              <w:pStyle w:val="TableParagraph"/>
              <w:spacing w:line="85" w:lineRule="exact"/>
              <w:ind w:left="109"/>
              <w:rPr>
                <w:b/>
                <w:sz w:val="10"/>
              </w:rPr>
            </w:pPr>
            <w:r>
              <w:rPr>
                <w:b/>
                <w:sz w:val="10"/>
              </w:rPr>
              <w:t>Destinações</w:t>
            </w:r>
          </w:p>
        </w:tc>
        <w:tc>
          <w:tcPr>
            <w:tcW w:w="1158" w:type="dxa"/>
            <w:vMerge/>
            <w:tcBorders>
              <w:top w:val="nil"/>
            </w:tcBorders>
          </w:tcPr>
          <w:p w14:paraId="2705180F" w14:textId="77777777" w:rsidR="00727637" w:rsidRDefault="00727637" w:rsidP="003903F6">
            <w:pPr>
              <w:rPr>
                <w:sz w:val="2"/>
                <w:szCs w:val="2"/>
              </w:rPr>
            </w:pPr>
          </w:p>
        </w:tc>
        <w:tc>
          <w:tcPr>
            <w:tcW w:w="1148" w:type="dxa"/>
            <w:vMerge/>
            <w:tcBorders>
              <w:top w:val="nil"/>
            </w:tcBorders>
          </w:tcPr>
          <w:p w14:paraId="0978BDCF" w14:textId="77777777" w:rsidR="00727637" w:rsidRDefault="00727637" w:rsidP="003903F6">
            <w:pPr>
              <w:rPr>
                <w:sz w:val="2"/>
                <w:szCs w:val="2"/>
              </w:rPr>
            </w:pPr>
          </w:p>
        </w:tc>
        <w:tc>
          <w:tcPr>
            <w:tcW w:w="1153" w:type="dxa"/>
            <w:vMerge/>
            <w:tcBorders>
              <w:top w:val="nil"/>
            </w:tcBorders>
          </w:tcPr>
          <w:p w14:paraId="7816772D" w14:textId="77777777" w:rsidR="00727637" w:rsidRDefault="00727637" w:rsidP="003903F6">
            <w:pPr>
              <w:rPr>
                <w:sz w:val="2"/>
                <w:szCs w:val="2"/>
              </w:rPr>
            </w:pPr>
          </w:p>
        </w:tc>
        <w:tc>
          <w:tcPr>
            <w:tcW w:w="1153" w:type="dxa"/>
            <w:vMerge/>
            <w:tcBorders>
              <w:top w:val="nil"/>
            </w:tcBorders>
          </w:tcPr>
          <w:p w14:paraId="10E6F668" w14:textId="77777777" w:rsidR="00727637" w:rsidRDefault="00727637" w:rsidP="003903F6">
            <w:pPr>
              <w:rPr>
                <w:sz w:val="2"/>
                <w:szCs w:val="2"/>
              </w:rPr>
            </w:pPr>
          </w:p>
        </w:tc>
        <w:tc>
          <w:tcPr>
            <w:tcW w:w="1153" w:type="dxa"/>
            <w:vMerge/>
            <w:tcBorders>
              <w:top w:val="nil"/>
            </w:tcBorders>
          </w:tcPr>
          <w:p w14:paraId="0787AD68" w14:textId="77777777" w:rsidR="00727637" w:rsidRDefault="00727637" w:rsidP="003903F6">
            <w:pPr>
              <w:rPr>
                <w:sz w:val="2"/>
                <w:szCs w:val="2"/>
              </w:rPr>
            </w:pPr>
          </w:p>
        </w:tc>
        <w:tc>
          <w:tcPr>
            <w:tcW w:w="1158" w:type="dxa"/>
            <w:tcBorders>
              <w:top w:val="nil"/>
              <w:bottom w:val="nil"/>
            </w:tcBorders>
          </w:tcPr>
          <w:p w14:paraId="7B14160A" w14:textId="77777777" w:rsidR="00727637" w:rsidRDefault="00727637" w:rsidP="003903F6">
            <w:pPr>
              <w:pStyle w:val="TableParagraph"/>
              <w:rPr>
                <w:rFonts w:ascii="Times New Roman"/>
                <w:sz w:val="4"/>
              </w:rPr>
            </w:pPr>
          </w:p>
        </w:tc>
        <w:tc>
          <w:tcPr>
            <w:tcW w:w="1148" w:type="dxa"/>
            <w:tcBorders>
              <w:top w:val="nil"/>
              <w:bottom w:val="nil"/>
            </w:tcBorders>
          </w:tcPr>
          <w:p w14:paraId="4C9E84BA" w14:textId="77777777" w:rsidR="00727637" w:rsidRDefault="00727637" w:rsidP="003903F6">
            <w:pPr>
              <w:pStyle w:val="TableParagraph"/>
              <w:rPr>
                <w:rFonts w:ascii="Times New Roman"/>
                <w:sz w:val="4"/>
              </w:rPr>
            </w:pPr>
          </w:p>
        </w:tc>
        <w:tc>
          <w:tcPr>
            <w:tcW w:w="1153" w:type="dxa"/>
            <w:tcBorders>
              <w:top w:val="nil"/>
              <w:bottom w:val="nil"/>
            </w:tcBorders>
          </w:tcPr>
          <w:p w14:paraId="7856C096" w14:textId="77777777" w:rsidR="00727637" w:rsidRDefault="00727637" w:rsidP="003903F6">
            <w:pPr>
              <w:pStyle w:val="TableParagraph"/>
              <w:rPr>
                <w:rFonts w:ascii="Times New Roman"/>
                <w:sz w:val="4"/>
              </w:rPr>
            </w:pPr>
          </w:p>
        </w:tc>
        <w:tc>
          <w:tcPr>
            <w:tcW w:w="1153" w:type="dxa"/>
            <w:tcBorders>
              <w:top w:val="nil"/>
              <w:bottom w:val="nil"/>
            </w:tcBorders>
          </w:tcPr>
          <w:p w14:paraId="332745B6" w14:textId="77777777" w:rsidR="00727637" w:rsidRDefault="00727637" w:rsidP="003903F6">
            <w:pPr>
              <w:pStyle w:val="TableParagraph"/>
              <w:rPr>
                <w:rFonts w:ascii="Times New Roman"/>
                <w:sz w:val="4"/>
              </w:rPr>
            </w:pPr>
          </w:p>
        </w:tc>
      </w:tr>
      <w:tr w:rsidR="00727637" w14:paraId="01F92F5A" w14:textId="77777777" w:rsidTr="003903F6">
        <w:trPr>
          <w:trHeight w:val="104"/>
        </w:trPr>
        <w:tc>
          <w:tcPr>
            <w:tcW w:w="5475" w:type="dxa"/>
            <w:tcBorders>
              <w:top w:val="nil"/>
              <w:bottom w:val="nil"/>
            </w:tcBorders>
          </w:tcPr>
          <w:p w14:paraId="0D399A4E" w14:textId="77777777" w:rsidR="00727637" w:rsidRDefault="00727637" w:rsidP="003903F6">
            <w:pPr>
              <w:pStyle w:val="TableParagraph"/>
              <w:spacing w:line="85" w:lineRule="exact"/>
              <w:ind w:left="195"/>
              <w:rPr>
                <w:sz w:val="10"/>
              </w:rPr>
            </w:pPr>
            <w:r>
              <w:rPr>
                <w:sz w:val="10"/>
              </w:rPr>
              <w:t>Reservas Legal e Estatutária</w:t>
            </w:r>
          </w:p>
        </w:tc>
        <w:tc>
          <w:tcPr>
            <w:tcW w:w="1158" w:type="dxa"/>
            <w:vMerge/>
            <w:tcBorders>
              <w:top w:val="nil"/>
            </w:tcBorders>
          </w:tcPr>
          <w:p w14:paraId="75E152A9" w14:textId="77777777" w:rsidR="00727637" w:rsidRDefault="00727637" w:rsidP="003903F6">
            <w:pPr>
              <w:rPr>
                <w:sz w:val="2"/>
                <w:szCs w:val="2"/>
              </w:rPr>
            </w:pPr>
          </w:p>
        </w:tc>
        <w:tc>
          <w:tcPr>
            <w:tcW w:w="1148" w:type="dxa"/>
            <w:vMerge/>
            <w:tcBorders>
              <w:top w:val="nil"/>
            </w:tcBorders>
          </w:tcPr>
          <w:p w14:paraId="602D23AA" w14:textId="77777777" w:rsidR="00727637" w:rsidRDefault="00727637" w:rsidP="003903F6">
            <w:pPr>
              <w:rPr>
                <w:sz w:val="2"/>
                <w:szCs w:val="2"/>
              </w:rPr>
            </w:pPr>
          </w:p>
        </w:tc>
        <w:tc>
          <w:tcPr>
            <w:tcW w:w="1153" w:type="dxa"/>
            <w:vMerge/>
            <w:tcBorders>
              <w:top w:val="nil"/>
            </w:tcBorders>
          </w:tcPr>
          <w:p w14:paraId="3EBE1DC7" w14:textId="77777777" w:rsidR="00727637" w:rsidRDefault="00727637" w:rsidP="003903F6">
            <w:pPr>
              <w:rPr>
                <w:sz w:val="2"/>
                <w:szCs w:val="2"/>
              </w:rPr>
            </w:pPr>
          </w:p>
        </w:tc>
        <w:tc>
          <w:tcPr>
            <w:tcW w:w="1153" w:type="dxa"/>
            <w:vMerge/>
            <w:tcBorders>
              <w:top w:val="nil"/>
            </w:tcBorders>
          </w:tcPr>
          <w:p w14:paraId="1E894026" w14:textId="77777777" w:rsidR="00727637" w:rsidRDefault="00727637" w:rsidP="003903F6">
            <w:pPr>
              <w:rPr>
                <w:sz w:val="2"/>
                <w:szCs w:val="2"/>
              </w:rPr>
            </w:pPr>
          </w:p>
        </w:tc>
        <w:tc>
          <w:tcPr>
            <w:tcW w:w="1153" w:type="dxa"/>
            <w:vMerge/>
            <w:tcBorders>
              <w:top w:val="nil"/>
            </w:tcBorders>
          </w:tcPr>
          <w:p w14:paraId="126EB804" w14:textId="77777777" w:rsidR="00727637" w:rsidRDefault="00727637" w:rsidP="003903F6">
            <w:pPr>
              <w:rPr>
                <w:sz w:val="2"/>
                <w:szCs w:val="2"/>
              </w:rPr>
            </w:pPr>
          </w:p>
        </w:tc>
        <w:tc>
          <w:tcPr>
            <w:tcW w:w="1158" w:type="dxa"/>
            <w:tcBorders>
              <w:top w:val="nil"/>
              <w:bottom w:val="nil"/>
            </w:tcBorders>
          </w:tcPr>
          <w:p w14:paraId="3C962C7F" w14:textId="77777777" w:rsidR="00727637" w:rsidRDefault="00727637" w:rsidP="003903F6">
            <w:pPr>
              <w:pStyle w:val="TableParagraph"/>
              <w:rPr>
                <w:rFonts w:ascii="Times New Roman"/>
                <w:sz w:val="4"/>
              </w:rPr>
            </w:pPr>
          </w:p>
        </w:tc>
        <w:tc>
          <w:tcPr>
            <w:tcW w:w="1148" w:type="dxa"/>
            <w:tcBorders>
              <w:top w:val="nil"/>
              <w:bottom w:val="nil"/>
            </w:tcBorders>
          </w:tcPr>
          <w:p w14:paraId="6835E312" w14:textId="77777777" w:rsidR="00727637" w:rsidRDefault="00727637" w:rsidP="003903F6">
            <w:pPr>
              <w:pStyle w:val="TableParagraph"/>
              <w:rPr>
                <w:rFonts w:ascii="Times New Roman"/>
                <w:sz w:val="4"/>
              </w:rPr>
            </w:pPr>
          </w:p>
        </w:tc>
        <w:tc>
          <w:tcPr>
            <w:tcW w:w="1153" w:type="dxa"/>
            <w:tcBorders>
              <w:top w:val="nil"/>
              <w:bottom w:val="nil"/>
            </w:tcBorders>
          </w:tcPr>
          <w:p w14:paraId="765508B2" w14:textId="77777777" w:rsidR="00727637" w:rsidRDefault="00727637" w:rsidP="003903F6">
            <w:pPr>
              <w:pStyle w:val="TableParagraph"/>
              <w:spacing w:line="85" w:lineRule="exact"/>
              <w:ind w:right="8"/>
              <w:jc w:val="right"/>
              <w:rPr>
                <w:sz w:val="10"/>
              </w:rPr>
            </w:pPr>
            <w:r>
              <w:rPr>
                <w:sz w:val="10"/>
              </w:rPr>
              <w:t>(691.749)</w:t>
            </w:r>
          </w:p>
        </w:tc>
        <w:tc>
          <w:tcPr>
            <w:tcW w:w="1153" w:type="dxa"/>
            <w:tcBorders>
              <w:top w:val="nil"/>
              <w:bottom w:val="nil"/>
            </w:tcBorders>
          </w:tcPr>
          <w:p w14:paraId="373B88BB" w14:textId="77777777" w:rsidR="00727637" w:rsidRDefault="00727637" w:rsidP="003903F6">
            <w:pPr>
              <w:pStyle w:val="TableParagraph"/>
              <w:spacing w:line="85" w:lineRule="exact"/>
              <w:ind w:right="153"/>
              <w:jc w:val="right"/>
              <w:rPr>
                <w:sz w:val="10"/>
              </w:rPr>
            </w:pPr>
            <w:r>
              <w:rPr>
                <w:sz w:val="10"/>
              </w:rPr>
              <w:t>-</w:t>
            </w:r>
          </w:p>
        </w:tc>
      </w:tr>
      <w:tr w:rsidR="00727637" w14:paraId="75460B78" w14:textId="77777777" w:rsidTr="003903F6">
        <w:trPr>
          <w:trHeight w:val="104"/>
        </w:trPr>
        <w:tc>
          <w:tcPr>
            <w:tcW w:w="5475" w:type="dxa"/>
            <w:tcBorders>
              <w:top w:val="nil"/>
              <w:bottom w:val="nil"/>
            </w:tcBorders>
          </w:tcPr>
          <w:p w14:paraId="4F9A32C3" w14:textId="77777777" w:rsidR="00727637" w:rsidRDefault="00727637" w:rsidP="003903F6">
            <w:pPr>
              <w:pStyle w:val="TableParagraph"/>
              <w:spacing w:line="85" w:lineRule="exact"/>
              <w:ind w:left="195"/>
              <w:rPr>
                <w:sz w:val="10"/>
              </w:rPr>
            </w:pPr>
            <w:r>
              <w:rPr>
                <w:sz w:val="10"/>
              </w:rPr>
              <w:t>Remuneração do Capital a Pagar</w:t>
            </w:r>
          </w:p>
        </w:tc>
        <w:tc>
          <w:tcPr>
            <w:tcW w:w="1158" w:type="dxa"/>
            <w:vMerge/>
            <w:tcBorders>
              <w:top w:val="nil"/>
            </w:tcBorders>
          </w:tcPr>
          <w:p w14:paraId="699A3CFB" w14:textId="77777777" w:rsidR="00727637" w:rsidRPr="002F264E" w:rsidRDefault="00727637" w:rsidP="003903F6">
            <w:pPr>
              <w:rPr>
                <w:sz w:val="2"/>
                <w:szCs w:val="2"/>
                <w:lang w:val="pt-BR"/>
              </w:rPr>
            </w:pPr>
          </w:p>
        </w:tc>
        <w:tc>
          <w:tcPr>
            <w:tcW w:w="1148" w:type="dxa"/>
            <w:vMerge/>
            <w:tcBorders>
              <w:top w:val="nil"/>
            </w:tcBorders>
          </w:tcPr>
          <w:p w14:paraId="5D22475E" w14:textId="77777777" w:rsidR="00727637" w:rsidRPr="002F264E" w:rsidRDefault="00727637" w:rsidP="003903F6">
            <w:pPr>
              <w:rPr>
                <w:sz w:val="2"/>
                <w:szCs w:val="2"/>
                <w:lang w:val="pt-BR"/>
              </w:rPr>
            </w:pPr>
          </w:p>
        </w:tc>
        <w:tc>
          <w:tcPr>
            <w:tcW w:w="1153" w:type="dxa"/>
            <w:vMerge/>
            <w:tcBorders>
              <w:top w:val="nil"/>
            </w:tcBorders>
          </w:tcPr>
          <w:p w14:paraId="0718C75B" w14:textId="77777777" w:rsidR="00727637" w:rsidRPr="002F264E" w:rsidRDefault="00727637" w:rsidP="003903F6">
            <w:pPr>
              <w:rPr>
                <w:sz w:val="2"/>
                <w:szCs w:val="2"/>
                <w:lang w:val="pt-BR"/>
              </w:rPr>
            </w:pPr>
          </w:p>
        </w:tc>
        <w:tc>
          <w:tcPr>
            <w:tcW w:w="1153" w:type="dxa"/>
            <w:vMerge/>
            <w:tcBorders>
              <w:top w:val="nil"/>
            </w:tcBorders>
          </w:tcPr>
          <w:p w14:paraId="5CA4983E" w14:textId="77777777" w:rsidR="00727637" w:rsidRPr="002F264E" w:rsidRDefault="00727637" w:rsidP="003903F6">
            <w:pPr>
              <w:rPr>
                <w:sz w:val="2"/>
                <w:szCs w:val="2"/>
                <w:lang w:val="pt-BR"/>
              </w:rPr>
            </w:pPr>
          </w:p>
        </w:tc>
        <w:tc>
          <w:tcPr>
            <w:tcW w:w="1153" w:type="dxa"/>
            <w:vMerge/>
            <w:tcBorders>
              <w:top w:val="nil"/>
            </w:tcBorders>
          </w:tcPr>
          <w:p w14:paraId="3171667B" w14:textId="77777777" w:rsidR="00727637" w:rsidRPr="002F264E" w:rsidRDefault="00727637" w:rsidP="003903F6">
            <w:pPr>
              <w:rPr>
                <w:sz w:val="2"/>
                <w:szCs w:val="2"/>
                <w:lang w:val="pt-BR"/>
              </w:rPr>
            </w:pPr>
          </w:p>
        </w:tc>
        <w:tc>
          <w:tcPr>
            <w:tcW w:w="1158" w:type="dxa"/>
            <w:tcBorders>
              <w:top w:val="nil"/>
              <w:bottom w:val="nil"/>
            </w:tcBorders>
          </w:tcPr>
          <w:p w14:paraId="66753BFF" w14:textId="77777777" w:rsidR="00727637" w:rsidRDefault="00727637" w:rsidP="003903F6">
            <w:pPr>
              <w:pStyle w:val="TableParagraph"/>
              <w:rPr>
                <w:rFonts w:ascii="Times New Roman"/>
                <w:sz w:val="4"/>
              </w:rPr>
            </w:pPr>
          </w:p>
        </w:tc>
        <w:tc>
          <w:tcPr>
            <w:tcW w:w="1148" w:type="dxa"/>
            <w:tcBorders>
              <w:top w:val="nil"/>
              <w:bottom w:val="nil"/>
            </w:tcBorders>
          </w:tcPr>
          <w:p w14:paraId="3A8B9222" w14:textId="77777777" w:rsidR="00727637" w:rsidRDefault="00727637" w:rsidP="003903F6">
            <w:pPr>
              <w:pStyle w:val="TableParagraph"/>
              <w:rPr>
                <w:rFonts w:ascii="Times New Roman"/>
                <w:sz w:val="4"/>
              </w:rPr>
            </w:pPr>
          </w:p>
        </w:tc>
        <w:tc>
          <w:tcPr>
            <w:tcW w:w="1153" w:type="dxa"/>
            <w:tcBorders>
              <w:top w:val="nil"/>
              <w:bottom w:val="nil"/>
            </w:tcBorders>
          </w:tcPr>
          <w:p w14:paraId="1771FCCB" w14:textId="77777777" w:rsidR="00727637" w:rsidRDefault="00727637" w:rsidP="003903F6">
            <w:pPr>
              <w:pStyle w:val="TableParagraph"/>
              <w:rPr>
                <w:rFonts w:ascii="Times New Roman"/>
                <w:sz w:val="4"/>
              </w:rPr>
            </w:pPr>
          </w:p>
        </w:tc>
        <w:tc>
          <w:tcPr>
            <w:tcW w:w="1153" w:type="dxa"/>
            <w:tcBorders>
              <w:top w:val="nil"/>
              <w:bottom w:val="nil"/>
            </w:tcBorders>
          </w:tcPr>
          <w:p w14:paraId="0AFBB471" w14:textId="77777777" w:rsidR="00727637" w:rsidRDefault="00727637" w:rsidP="003903F6">
            <w:pPr>
              <w:pStyle w:val="TableParagraph"/>
              <w:rPr>
                <w:rFonts w:ascii="Times New Roman"/>
                <w:sz w:val="4"/>
              </w:rPr>
            </w:pPr>
          </w:p>
        </w:tc>
      </w:tr>
      <w:tr w:rsidR="00727637" w14:paraId="09AAD0E1" w14:textId="77777777" w:rsidTr="003903F6">
        <w:trPr>
          <w:trHeight w:val="104"/>
        </w:trPr>
        <w:tc>
          <w:tcPr>
            <w:tcW w:w="5475" w:type="dxa"/>
            <w:tcBorders>
              <w:top w:val="nil"/>
              <w:bottom w:val="nil"/>
            </w:tcBorders>
          </w:tcPr>
          <w:p w14:paraId="1B32F22F" w14:textId="77777777" w:rsidR="00727637" w:rsidRDefault="00727637" w:rsidP="003903F6">
            <w:pPr>
              <w:pStyle w:val="TableParagraph"/>
              <w:spacing w:line="85" w:lineRule="exact"/>
              <w:ind w:left="282"/>
              <w:rPr>
                <w:sz w:val="10"/>
              </w:rPr>
            </w:pPr>
            <w:r>
              <w:rPr>
                <w:sz w:val="10"/>
              </w:rPr>
              <w:t>Provisão de JCP Complementares do Exercício</w:t>
            </w:r>
          </w:p>
        </w:tc>
        <w:tc>
          <w:tcPr>
            <w:tcW w:w="1158" w:type="dxa"/>
            <w:vMerge/>
            <w:tcBorders>
              <w:top w:val="nil"/>
            </w:tcBorders>
          </w:tcPr>
          <w:p w14:paraId="0C81A4A8" w14:textId="77777777" w:rsidR="00727637" w:rsidRPr="002F264E" w:rsidRDefault="00727637" w:rsidP="003903F6">
            <w:pPr>
              <w:rPr>
                <w:sz w:val="2"/>
                <w:szCs w:val="2"/>
                <w:lang w:val="pt-BR"/>
              </w:rPr>
            </w:pPr>
          </w:p>
        </w:tc>
        <w:tc>
          <w:tcPr>
            <w:tcW w:w="1148" w:type="dxa"/>
            <w:vMerge/>
            <w:tcBorders>
              <w:top w:val="nil"/>
            </w:tcBorders>
          </w:tcPr>
          <w:p w14:paraId="6496819E" w14:textId="77777777" w:rsidR="00727637" w:rsidRPr="002F264E" w:rsidRDefault="00727637" w:rsidP="003903F6">
            <w:pPr>
              <w:rPr>
                <w:sz w:val="2"/>
                <w:szCs w:val="2"/>
                <w:lang w:val="pt-BR"/>
              </w:rPr>
            </w:pPr>
          </w:p>
        </w:tc>
        <w:tc>
          <w:tcPr>
            <w:tcW w:w="1153" w:type="dxa"/>
            <w:vMerge/>
            <w:tcBorders>
              <w:top w:val="nil"/>
            </w:tcBorders>
          </w:tcPr>
          <w:p w14:paraId="7CF77A43" w14:textId="77777777" w:rsidR="00727637" w:rsidRPr="002F264E" w:rsidRDefault="00727637" w:rsidP="003903F6">
            <w:pPr>
              <w:rPr>
                <w:sz w:val="2"/>
                <w:szCs w:val="2"/>
                <w:lang w:val="pt-BR"/>
              </w:rPr>
            </w:pPr>
          </w:p>
        </w:tc>
        <w:tc>
          <w:tcPr>
            <w:tcW w:w="1153" w:type="dxa"/>
            <w:vMerge/>
            <w:tcBorders>
              <w:top w:val="nil"/>
            </w:tcBorders>
          </w:tcPr>
          <w:p w14:paraId="3D1A63D0" w14:textId="77777777" w:rsidR="00727637" w:rsidRPr="002F264E" w:rsidRDefault="00727637" w:rsidP="003903F6">
            <w:pPr>
              <w:rPr>
                <w:sz w:val="2"/>
                <w:szCs w:val="2"/>
                <w:lang w:val="pt-BR"/>
              </w:rPr>
            </w:pPr>
          </w:p>
        </w:tc>
        <w:tc>
          <w:tcPr>
            <w:tcW w:w="1153" w:type="dxa"/>
            <w:vMerge/>
            <w:tcBorders>
              <w:top w:val="nil"/>
            </w:tcBorders>
          </w:tcPr>
          <w:p w14:paraId="3873E5A0" w14:textId="77777777" w:rsidR="00727637" w:rsidRPr="002F264E" w:rsidRDefault="00727637" w:rsidP="003903F6">
            <w:pPr>
              <w:rPr>
                <w:sz w:val="2"/>
                <w:szCs w:val="2"/>
                <w:lang w:val="pt-BR"/>
              </w:rPr>
            </w:pPr>
          </w:p>
        </w:tc>
        <w:tc>
          <w:tcPr>
            <w:tcW w:w="1158" w:type="dxa"/>
            <w:tcBorders>
              <w:top w:val="nil"/>
              <w:bottom w:val="nil"/>
            </w:tcBorders>
          </w:tcPr>
          <w:p w14:paraId="513CF467" w14:textId="77777777" w:rsidR="00727637" w:rsidRDefault="00727637" w:rsidP="003903F6">
            <w:pPr>
              <w:pStyle w:val="TableParagraph"/>
              <w:rPr>
                <w:rFonts w:ascii="Times New Roman"/>
                <w:sz w:val="4"/>
              </w:rPr>
            </w:pPr>
          </w:p>
        </w:tc>
        <w:tc>
          <w:tcPr>
            <w:tcW w:w="1148" w:type="dxa"/>
            <w:tcBorders>
              <w:top w:val="nil"/>
              <w:bottom w:val="nil"/>
            </w:tcBorders>
          </w:tcPr>
          <w:p w14:paraId="2A7905FC" w14:textId="77777777" w:rsidR="00727637" w:rsidRDefault="00727637" w:rsidP="003903F6">
            <w:pPr>
              <w:pStyle w:val="TableParagraph"/>
              <w:rPr>
                <w:rFonts w:ascii="Times New Roman"/>
                <w:sz w:val="4"/>
              </w:rPr>
            </w:pPr>
          </w:p>
        </w:tc>
        <w:tc>
          <w:tcPr>
            <w:tcW w:w="1153" w:type="dxa"/>
            <w:tcBorders>
              <w:top w:val="nil"/>
              <w:bottom w:val="nil"/>
            </w:tcBorders>
          </w:tcPr>
          <w:p w14:paraId="7FE763F8" w14:textId="77777777" w:rsidR="00727637" w:rsidRDefault="00727637" w:rsidP="003903F6">
            <w:pPr>
              <w:pStyle w:val="TableParagraph"/>
              <w:spacing w:line="85" w:lineRule="exact"/>
              <w:ind w:right="8"/>
              <w:jc w:val="right"/>
              <w:rPr>
                <w:sz w:val="10"/>
              </w:rPr>
            </w:pPr>
            <w:r>
              <w:rPr>
                <w:sz w:val="10"/>
              </w:rPr>
              <w:t>(204.929)</w:t>
            </w:r>
          </w:p>
        </w:tc>
        <w:tc>
          <w:tcPr>
            <w:tcW w:w="1153" w:type="dxa"/>
            <w:tcBorders>
              <w:top w:val="nil"/>
              <w:bottom w:val="nil"/>
            </w:tcBorders>
          </w:tcPr>
          <w:p w14:paraId="6AF30F9C" w14:textId="77777777" w:rsidR="00727637" w:rsidRDefault="00727637" w:rsidP="003903F6">
            <w:pPr>
              <w:pStyle w:val="TableParagraph"/>
              <w:spacing w:line="85" w:lineRule="exact"/>
              <w:ind w:right="9"/>
              <w:jc w:val="right"/>
              <w:rPr>
                <w:sz w:val="10"/>
              </w:rPr>
            </w:pPr>
            <w:r>
              <w:rPr>
                <w:sz w:val="10"/>
              </w:rPr>
              <w:t>(204.929)</w:t>
            </w:r>
          </w:p>
        </w:tc>
      </w:tr>
      <w:tr w:rsidR="00727637" w14:paraId="2945364A" w14:textId="77777777" w:rsidTr="003903F6">
        <w:trPr>
          <w:trHeight w:val="103"/>
        </w:trPr>
        <w:tc>
          <w:tcPr>
            <w:tcW w:w="5475" w:type="dxa"/>
            <w:tcBorders>
              <w:top w:val="nil"/>
              <w:bottom w:val="nil"/>
            </w:tcBorders>
          </w:tcPr>
          <w:p w14:paraId="791C0F4B" w14:textId="77777777" w:rsidR="00727637" w:rsidRDefault="00727637" w:rsidP="003903F6">
            <w:pPr>
              <w:pStyle w:val="TableParagraph"/>
              <w:spacing w:line="84" w:lineRule="exact"/>
              <w:ind w:left="282"/>
              <w:rPr>
                <w:sz w:val="10"/>
              </w:rPr>
            </w:pPr>
            <w:r>
              <w:rPr>
                <w:sz w:val="10"/>
              </w:rPr>
              <w:t>Provisão de Dividendos Complementares do Exercício</w:t>
            </w:r>
          </w:p>
        </w:tc>
        <w:tc>
          <w:tcPr>
            <w:tcW w:w="1158" w:type="dxa"/>
            <w:vMerge/>
            <w:tcBorders>
              <w:top w:val="nil"/>
            </w:tcBorders>
          </w:tcPr>
          <w:p w14:paraId="44839BFE" w14:textId="77777777" w:rsidR="00727637" w:rsidRPr="002F264E" w:rsidRDefault="00727637" w:rsidP="003903F6">
            <w:pPr>
              <w:rPr>
                <w:sz w:val="2"/>
                <w:szCs w:val="2"/>
                <w:lang w:val="pt-BR"/>
              </w:rPr>
            </w:pPr>
          </w:p>
        </w:tc>
        <w:tc>
          <w:tcPr>
            <w:tcW w:w="1148" w:type="dxa"/>
            <w:vMerge/>
            <w:tcBorders>
              <w:top w:val="nil"/>
            </w:tcBorders>
          </w:tcPr>
          <w:p w14:paraId="080440E9" w14:textId="77777777" w:rsidR="00727637" w:rsidRPr="002F264E" w:rsidRDefault="00727637" w:rsidP="003903F6">
            <w:pPr>
              <w:rPr>
                <w:sz w:val="2"/>
                <w:szCs w:val="2"/>
                <w:lang w:val="pt-BR"/>
              </w:rPr>
            </w:pPr>
          </w:p>
        </w:tc>
        <w:tc>
          <w:tcPr>
            <w:tcW w:w="1153" w:type="dxa"/>
            <w:vMerge/>
            <w:tcBorders>
              <w:top w:val="nil"/>
            </w:tcBorders>
          </w:tcPr>
          <w:p w14:paraId="263AD1C2" w14:textId="77777777" w:rsidR="00727637" w:rsidRPr="002F264E" w:rsidRDefault="00727637" w:rsidP="003903F6">
            <w:pPr>
              <w:rPr>
                <w:sz w:val="2"/>
                <w:szCs w:val="2"/>
                <w:lang w:val="pt-BR"/>
              </w:rPr>
            </w:pPr>
          </w:p>
        </w:tc>
        <w:tc>
          <w:tcPr>
            <w:tcW w:w="1153" w:type="dxa"/>
            <w:vMerge/>
            <w:tcBorders>
              <w:top w:val="nil"/>
            </w:tcBorders>
          </w:tcPr>
          <w:p w14:paraId="398DD246" w14:textId="77777777" w:rsidR="00727637" w:rsidRPr="002F264E" w:rsidRDefault="00727637" w:rsidP="003903F6">
            <w:pPr>
              <w:rPr>
                <w:sz w:val="2"/>
                <w:szCs w:val="2"/>
                <w:lang w:val="pt-BR"/>
              </w:rPr>
            </w:pPr>
          </w:p>
        </w:tc>
        <w:tc>
          <w:tcPr>
            <w:tcW w:w="1153" w:type="dxa"/>
            <w:vMerge/>
            <w:tcBorders>
              <w:top w:val="nil"/>
            </w:tcBorders>
          </w:tcPr>
          <w:p w14:paraId="10C89642" w14:textId="77777777" w:rsidR="00727637" w:rsidRPr="002F264E" w:rsidRDefault="00727637" w:rsidP="003903F6">
            <w:pPr>
              <w:rPr>
                <w:sz w:val="2"/>
                <w:szCs w:val="2"/>
                <w:lang w:val="pt-BR"/>
              </w:rPr>
            </w:pPr>
          </w:p>
        </w:tc>
        <w:tc>
          <w:tcPr>
            <w:tcW w:w="1158" w:type="dxa"/>
            <w:tcBorders>
              <w:top w:val="nil"/>
              <w:bottom w:val="nil"/>
            </w:tcBorders>
          </w:tcPr>
          <w:p w14:paraId="7A3918BF" w14:textId="77777777" w:rsidR="00727637" w:rsidRDefault="00727637" w:rsidP="003903F6">
            <w:pPr>
              <w:pStyle w:val="TableParagraph"/>
              <w:rPr>
                <w:rFonts w:ascii="Times New Roman"/>
                <w:sz w:val="4"/>
              </w:rPr>
            </w:pPr>
          </w:p>
        </w:tc>
        <w:tc>
          <w:tcPr>
            <w:tcW w:w="1148" w:type="dxa"/>
            <w:tcBorders>
              <w:top w:val="nil"/>
              <w:bottom w:val="nil"/>
            </w:tcBorders>
          </w:tcPr>
          <w:p w14:paraId="7B774F1E" w14:textId="77777777" w:rsidR="00727637" w:rsidRDefault="00727637" w:rsidP="003903F6">
            <w:pPr>
              <w:pStyle w:val="TableParagraph"/>
              <w:rPr>
                <w:rFonts w:ascii="Times New Roman"/>
                <w:sz w:val="4"/>
              </w:rPr>
            </w:pPr>
          </w:p>
        </w:tc>
        <w:tc>
          <w:tcPr>
            <w:tcW w:w="1153" w:type="dxa"/>
            <w:tcBorders>
              <w:top w:val="nil"/>
              <w:bottom w:val="nil"/>
            </w:tcBorders>
          </w:tcPr>
          <w:p w14:paraId="2B233C4B" w14:textId="77777777" w:rsidR="00727637" w:rsidRDefault="00727637" w:rsidP="003903F6">
            <w:pPr>
              <w:pStyle w:val="TableParagraph"/>
              <w:spacing w:line="84" w:lineRule="exact"/>
              <w:ind w:right="8"/>
              <w:jc w:val="right"/>
              <w:rPr>
                <w:sz w:val="10"/>
              </w:rPr>
            </w:pPr>
            <w:r>
              <w:rPr>
                <w:sz w:val="10"/>
              </w:rPr>
              <w:t>(9.471)</w:t>
            </w:r>
          </w:p>
        </w:tc>
        <w:tc>
          <w:tcPr>
            <w:tcW w:w="1153" w:type="dxa"/>
            <w:tcBorders>
              <w:top w:val="nil"/>
              <w:bottom w:val="nil"/>
            </w:tcBorders>
          </w:tcPr>
          <w:p w14:paraId="01CCCF9C" w14:textId="77777777" w:rsidR="00727637" w:rsidRDefault="00727637" w:rsidP="003903F6">
            <w:pPr>
              <w:pStyle w:val="TableParagraph"/>
              <w:spacing w:line="84" w:lineRule="exact"/>
              <w:ind w:right="9"/>
              <w:jc w:val="right"/>
              <w:rPr>
                <w:sz w:val="10"/>
              </w:rPr>
            </w:pPr>
            <w:r>
              <w:rPr>
                <w:sz w:val="10"/>
              </w:rPr>
              <w:t>(9.471)</w:t>
            </w:r>
          </w:p>
        </w:tc>
      </w:tr>
      <w:tr w:rsidR="00727637" w14:paraId="030A07D9" w14:textId="77777777" w:rsidTr="003903F6">
        <w:trPr>
          <w:trHeight w:val="109"/>
        </w:trPr>
        <w:tc>
          <w:tcPr>
            <w:tcW w:w="5475" w:type="dxa"/>
            <w:tcBorders>
              <w:top w:val="nil"/>
            </w:tcBorders>
          </w:tcPr>
          <w:p w14:paraId="5F408B93" w14:textId="77777777" w:rsidR="00727637" w:rsidRDefault="00727637" w:rsidP="003903F6">
            <w:pPr>
              <w:pStyle w:val="TableParagraph"/>
              <w:spacing w:line="90" w:lineRule="exact"/>
              <w:ind w:left="167"/>
              <w:rPr>
                <w:sz w:val="10"/>
              </w:rPr>
            </w:pPr>
            <w:r>
              <w:rPr>
                <w:sz w:val="10"/>
              </w:rPr>
              <w:t>Atualização Monetária sobre JCP e Dividendos antecipados</w:t>
            </w:r>
          </w:p>
        </w:tc>
        <w:tc>
          <w:tcPr>
            <w:tcW w:w="1158" w:type="dxa"/>
            <w:vMerge/>
            <w:tcBorders>
              <w:top w:val="nil"/>
            </w:tcBorders>
          </w:tcPr>
          <w:p w14:paraId="4A377D50" w14:textId="77777777" w:rsidR="00727637" w:rsidRPr="002F264E" w:rsidRDefault="00727637" w:rsidP="003903F6">
            <w:pPr>
              <w:rPr>
                <w:sz w:val="2"/>
                <w:szCs w:val="2"/>
                <w:lang w:val="pt-BR"/>
              </w:rPr>
            </w:pPr>
          </w:p>
        </w:tc>
        <w:tc>
          <w:tcPr>
            <w:tcW w:w="1148" w:type="dxa"/>
            <w:vMerge/>
            <w:tcBorders>
              <w:top w:val="nil"/>
            </w:tcBorders>
          </w:tcPr>
          <w:p w14:paraId="4DCF4A04" w14:textId="77777777" w:rsidR="00727637" w:rsidRPr="002F264E" w:rsidRDefault="00727637" w:rsidP="003903F6">
            <w:pPr>
              <w:rPr>
                <w:sz w:val="2"/>
                <w:szCs w:val="2"/>
                <w:lang w:val="pt-BR"/>
              </w:rPr>
            </w:pPr>
          </w:p>
        </w:tc>
        <w:tc>
          <w:tcPr>
            <w:tcW w:w="1153" w:type="dxa"/>
            <w:vMerge/>
            <w:tcBorders>
              <w:top w:val="nil"/>
            </w:tcBorders>
          </w:tcPr>
          <w:p w14:paraId="24576122" w14:textId="77777777" w:rsidR="00727637" w:rsidRPr="002F264E" w:rsidRDefault="00727637" w:rsidP="003903F6">
            <w:pPr>
              <w:rPr>
                <w:sz w:val="2"/>
                <w:szCs w:val="2"/>
                <w:lang w:val="pt-BR"/>
              </w:rPr>
            </w:pPr>
          </w:p>
        </w:tc>
        <w:tc>
          <w:tcPr>
            <w:tcW w:w="1153" w:type="dxa"/>
            <w:vMerge/>
            <w:tcBorders>
              <w:top w:val="nil"/>
            </w:tcBorders>
          </w:tcPr>
          <w:p w14:paraId="47361B7C" w14:textId="77777777" w:rsidR="00727637" w:rsidRPr="002F264E" w:rsidRDefault="00727637" w:rsidP="003903F6">
            <w:pPr>
              <w:rPr>
                <w:sz w:val="2"/>
                <w:szCs w:val="2"/>
                <w:lang w:val="pt-BR"/>
              </w:rPr>
            </w:pPr>
          </w:p>
        </w:tc>
        <w:tc>
          <w:tcPr>
            <w:tcW w:w="1153" w:type="dxa"/>
            <w:vMerge/>
            <w:tcBorders>
              <w:top w:val="nil"/>
            </w:tcBorders>
          </w:tcPr>
          <w:p w14:paraId="01C93E7D" w14:textId="77777777" w:rsidR="00727637" w:rsidRPr="002F264E" w:rsidRDefault="00727637" w:rsidP="003903F6">
            <w:pPr>
              <w:rPr>
                <w:sz w:val="2"/>
                <w:szCs w:val="2"/>
                <w:lang w:val="pt-BR"/>
              </w:rPr>
            </w:pPr>
          </w:p>
        </w:tc>
        <w:tc>
          <w:tcPr>
            <w:tcW w:w="1158" w:type="dxa"/>
            <w:tcBorders>
              <w:top w:val="nil"/>
            </w:tcBorders>
          </w:tcPr>
          <w:p w14:paraId="206EFE1B" w14:textId="77777777" w:rsidR="00727637" w:rsidRDefault="00727637" w:rsidP="003903F6">
            <w:pPr>
              <w:pStyle w:val="TableParagraph"/>
              <w:rPr>
                <w:rFonts w:ascii="Times New Roman"/>
                <w:sz w:val="6"/>
              </w:rPr>
            </w:pPr>
          </w:p>
        </w:tc>
        <w:tc>
          <w:tcPr>
            <w:tcW w:w="1148" w:type="dxa"/>
            <w:tcBorders>
              <w:top w:val="nil"/>
            </w:tcBorders>
          </w:tcPr>
          <w:p w14:paraId="5D170A3B" w14:textId="77777777" w:rsidR="00727637" w:rsidRDefault="00727637" w:rsidP="003903F6">
            <w:pPr>
              <w:pStyle w:val="TableParagraph"/>
              <w:rPr>
                <w:rFonts w:ascii="Times New Roman"/>
                <w:sz w:val="6"/>
              </w:rPr>
            </w:pPr>
          </w:p>
        </w:tc>
        <w:tc>
          <w:tcPr>
            <w:tcW w:w="1153" w:type="dxa"/>
            <w:tcBorders>
              <w:top w:val="nil"/>
            </w:tcBorders>
          </w:tcPr>
          <w:p w14:paraId="57F061A8" w14:textId="77777777" w:rsidR="00727637" w:rsidRDefault="00727637" w:rsidP="003903F6">
            <w:pPr>
              <w:pStyle w:val="TableParagraph"/>
              <w:spacing w:line="90" w:lineRule="exact"/>
              <w:ind w:right="8"/>
              <w:jc w:val="right"/>
              <w:rPr>
                <w:sz w:val="10"/>
              </w:rPr>
            </w:pPr>
            <w:r>
              <w:rPr>
                <w:sz w:val="10"/>
              </w:rPr>
              <w:t>(1.946)</w:t>
            </w:r>
          </w:p>
        </w:tc>
        <w:tc>
          <w:tcPr>
            <w:tcW w:w="1153" w:type="dxa"/>
            <w:tcBorders>
              <w:top w:val="nil"/>
            </w:tcBorders>
          </w:tcPr>
          <w:p w14:paraId="3BDF5D46" w14:textId="77777777" w:rsidR="00727637" w:rsidRDefault="00727637" w:rsidP="003903F6">
            <w:pPr>
              <w:pStyle w:val="TableParagraph"/>
              <w:spacing w:line="90" w:lineRule="exact"/>
              <w:ind w:right="9"/>
              <w:jc w:val="right"/>
              <w:rPr>
                <w:sz w:val="10"/>
              </w:rPr>
            </w:pPr>
            <w:r>
              <w:rPr>
                <w:sz w:val="10"/>
              </w:rPr>
              <w:t>(1.946)</w:t>
            </w:r>
          </w:p>
        </w:tc>
      </w:tr>
      <w:tr w:rsidR="00727637" w14:paraId="718CD2D3" w14:textId="77777777" w:rsidTr="003903F6">
        <w:trPr>
          <w:trHeight w:val="112"/>
        </w:trPr>
        <w:tc>
          <w:tcPr>
            <w:tcW w:w="5475" w:type="dxa"/>
          </w:tcPr>
          <w:p w14:paraId="32DBB2E6" w14:textId="77777777" w:rsidR="00727637" w:rsidRDefault="00727637" w:rsidP="003903F6">
            <w:pPr>
              <w:pStyle w:val="TableParagraph"/>
              <w:spacing w:line="92" w:lineRule="exact"/>
              <w:ind w:left="52"/>
              <w:rPr>
                <w:b/>
                <w:sz w:val="10"/>
              </w:rPr>
            </w:pPr>
            <w:r>
              <w:rPr>
                <w:b/>
                <w:sz w:val="10"/>
              </w:rPr>
              <w:t>SALDOS EM 31.12.2021</w:t>
            </w:r>
          </w:p>
        </w:tc>
        <w:tc>
          <w:tcPr>
            <w:tcW w:w="1158" w:type="dxa"/>
          </w:tcPr>
          <w:p w14:paraId="316AFBB2" w14:textId="77777777" w:rsidR="00727637" w:rsidRDefault="00727637" w:rsidP="003903F6">
            <w:pPr>
              <w:pStyle w:val="TableParagraph"/>
              <w:spacing w:line="92" w:lineRule="exact"/>
              <w:ind w:right="40"/>
              <w:jc w:val="right"/>
              <w:rPr>
                <w:b/>
                <w:sz w:val="10"/>
              </w:rPr>
            </w:pPr>
            <w:r>
              <w:rPr>
                <w:b/>
                <w:sz w:val="10"/>
              </w:rPr>
              <w:t>6.293.460</w:t>
            </w:r>
          </w:p>
        </w:tc>
        <w:tc>
          <w:tcPr>
            <w:tcW w:w="1148" w:type="dxa"/>
          </w:tcPr>
          <w:p w14:paraId="7046B9D9" w14:textId="77777777" w:rsidR="00727637" w:rsidRDefault="00727637" w:rsidP="003903F6">
            <w:pPr>
              <w:pStyle w:val="TableParagraph"/>
              <w:spacing w:line="92" w:lineRule="exact"/>
              <w:ind w:right="36"/>
              <w:jc w:val="right"/>
              <w:rPr>
                <w:b/>
                <w:sz w:val="10"/>
              </w:rPr>
            </w:pPr>
            <w:r>
              <w:rPr>
                <w:b/>
                <w:sz w:val="10"/>
              </w:rPr>
              <w:t>13.280</w:t>
            </w:r>
          </w:p>
        </w:tc>
        <w:tc>
          <w:tcPr>
            <w:tcW w:w="1153" w:type="dxa"/>
          </w:tcPr>
          <w:p w14:paraId="6454A008" w14:textId="77777777" w:rsidR="00727637" w:rsidRDefault="00727637" w:rsidP="003903F6">
            <w:pPr>
              <w:pStyle w:val="TableParagraph"/>
              <w:spacing w:line="92" w:lineRule="exact"/>
              <w:ind w:right="37"/>
              <w:jc w:val="right"/>
              <w:rPr>
                <w:b/>
                <w:sz w:val="10"/>
              </w:rPr>
            </w:pPr>
            <w:r>
              <w:rPr>
                <w:b/>
                <w:sz w:val="10"/>
              </w:rPr>
              <w:t>526.411</w:t>
            </w:r>
          </w:p>
        </w:tc>
        <w:tc>
          <w:tcPr>
            <w:tcW w:w="1153" w:type="dxa"/>
          </w:tcPr>
          <w:p w14:paraId="1D8C49D2" w14:textId="77777777" w:rsidR="00727637" w:rsidRDefault="00727637" w:rsidP="003903F6">
            <w:pPr>
              <w:pStyle w:val="TableParagraph"/>
              <w:spacing w:line="92" w:lineRule="exact"/>
              <w:ind w:right="38"/>
              <w:jc w:val="right"/>
              <w:rPr>
                <w:b/>
                <w:sz w:val="10"/>
              </w:rPr>
            </w:pPr>
            <w:r>
              <w:rPr>
                <w:b/>
                <w:sz w:val="10"/>
              </w:rPr>
              <w:t>944.685</w:t>
            </w:r>
          </w:p>
        </w:tc>
        <w:tc>
          <w:tcPr>
            <w:tcW w:w="1153" w:type="dxa"/>
          </w:tcPr>
          <w:p w14:paraId="29F8BAE2" w14:textId="77777777" w:rsidR="00727637" w:rsidRDefault="00727637" w:rsidP="003903F6">
            <w:pPr>
              <w:pStyle w:val="TableParagraph"/>
              <w:spacing w:line="92" w:lineRule="exact"/>
              <w:ind w:right="39"/>
              <w:jc w:val="right"/>
              <w:rPr>
                <w:b/>
                <w:sz w:val="10"/>
              </w:rPr>
            </w:pPr>
            <w:r>
              <w:rPr>
                <w:b/>
                <w:sz w:val="10"/>
              </w:rPr>
              <w:t>708.208</w:t>
            </w:r>
          </w:p>
        </w:tc>
        <w:tc>
          <w:tcPr>
            <w:tcW w:w="1158" w:type="dxa"/>
          </w:tcPr>
          <w:p w14:paraId="46262F6A" w14:textId="77777777" w:rsidR="00727637" w:rsidRDefault="00727637" w:rsidP="003903F6">
            <w:pPr>
              <w:pStyle w:val="TableParagraph"/>
              <w:spacing w:line="92" w:lineRule="exact"/>
              <w:ind w:right="156"/>
              <w:jc w:val="right"/>
              <w:rPr>
                <w:b/>
                <w:sz w:val="10"/>
              </w:rPr>
            </w:pPr>
            <w:r>
              <w:rPr>
                <w:b/>
                <w:sz w:val="10"/>
              </w:rPr>
              <w:t>-</w:t>
            </w:r>
          </w:p>
        </w:tc>
        <w:tc>
          <w:tcPr>
            <w:tcW w:w="1148" w:type="dxa"/>
          </w:tcPr>
          <w:p w14:paraId="41F5E201" w14:textId="77777777" w:rsidR="00727637" w:rsidRDefault="00727637" w:rsidP="003903F6">
            <w:pPr>
              <w:pStyle w:val="TableParagraph"/>
              <w:spacing w:line="92" w:lineRule="exact"/>
              <w:ind w:right="7"/>
              <w:jc w:val="right"/>
              <w:rPr>
                <w:b/>
                <w:sz w:val="10"/>
              </w:rPr>
            </w:pPr>
            <w:r>
              <w:rPr>
                <w:b/>
                <w:sz w:val="10"/>
              </w:rPr>
              <w:t>(1.007.017)</w:t>
            </w:r>
          </w:p>
        </w:tc>
        <w:tc>
          <w:tcPr>
            <w:tcW w:w="1153" w:type="dxa"/>
          </w:tcPr>
          <w:p w14:paraId="10EC1ACE" w14:textId="77777777" w:rsidR="00727637" w:rsidRDefault="00727637" w:rsidP="003903F6">
            <w:pPr>
              <w:pStyle w:val="TableParagraph"/>
              <w:spacing w:line="92" w:lineRule="exact"/>
              <w:ind w:right="152"/>
              <w:jc w:val="right"/>
              <w:rPr>
                <w:b/>
                <w:sz w:val="10"/>
              </w:rPr>
            </w:pPr>
            <w:r>
              <w:rPr>
                <w:b/>
                <w:sz w:val="10"/>
              </w:rPr>
              <w:t>-</w:t>
            </w:r>
          </w:p>
        </w:tc>
        <w:tc>
          <w:tcPr>
            <w:tcW w:w="1153" w:type="dxa"/>
          </w:tcPr>
          <w:p w14:paraId="4CCD0D87" w14:textId="77777777" w:rsidR="00727637" w:rsidRDefault="00727637" w:rsidP="003903F6">
            <w:pPr>
              <w:pStyle w:val="TableParagraph"/>
              <w:spacing w:line="92" w:lineRule="exact"/>
              <w:ind w:right="42"/>
              <w:jc w:val="right"/>
              <w:rPr>
                <w:b/>
                <w:sz w:val="10"/>
              </w:rPr>
            </w:pPr>
            <w:r>
              <w:rPr>
                <w:b/>
                <w:sz w:val="10"/>
              </w:rPr>
              <w:t>7.479.027</w:t>
            </w:r>
          </w:p>
        </w:tc>
      </w:tr>
      <w:tr w:rsidR="00727637" w14:paraId="3A1A525C" w14:textId="77777777" w:rsidTr="003903F6">
        <w:trPr>
          <w:trHeight w:val="111"/>
        </w:trPr>
        <w:tc>
          <w:tcPr>
            <w:tcW w:w="5475" w:type="dxa"/>
          </w:tcPr>
          <w:p w14:paraId="4280E03D" w14:textId="77777777" w:rsidR="00727637" w:rsidRDefault="00727637" w:rsidP="003903F6">
            <w:pPr>
              <w:pStyle w:val="TableParagraph"/>
              <w:spacing w:line="92" w:lineRule="exact"/>
              <w:ind w:left="52"/>
              <w:rPr>
                <w:b/>
                <w:sz w:val="10"/>
              </w:rPr>
            </w:pPr>
            <w:r>
              <w:rPr>
                <w:b/>
                <w:sz w:val="10"/>
              </w:rPr>
              <w:t>MUTAÇÕES DO SEMESTRE</w:t>
            </w:r>
          </w:p>
        </w:tc>
        <w:tc>
          <w:tcPr>
            <w:tcW w:w="1158" w:type="dxa"/>
          </w:tcPr>
          <w:p w14:paraId="65275A1A" w14:textId="77777777" w:rsidR="00727637" w:rsidRDefault="00727637" w:rsidP="003903F6">
            <w:pPr>
              <w:pStyle w:val="TableParagraph"/>
              <w:spacing w:line="92" w:lineRule="exact"/>
              <w:ind w:right="152"/>
              <w:jc w:val="right"/>
              <w:rPr>
                <w:b/>
                <w:sz w:val="10"/>
              </w:rPr>
            </w:pPr>
            <w:r>
              <w:rPr>
                <w:b/>
                <w:sz w:val="10"/>
              </w:rPr>
              <w:t>-</w:t>
            </w:r>
          </w:p>
        </w:tc>
        <w:tc>
          <w:tcPr>
            <w:tcW w:w="1148" w:type="dxa"/>
          </w:tcPr>
          <w:p w14:paraId="31B87E66" w14:textId="77777777" w:rsidR="00727637" w:rsidRDefault="00727637" w:rsidP="003903F6">
            <w:pPr>
              <w:pStyle w:val="TableParagraph"/>
              <w:spacing w:line="92" w:lineRule="exact"/>
              <w:ind w:right="5"/>
              <w:jc w:val="right"/>
              <w:rPr>
                <w:b/>
                <w:sz w:val="10"/>
              </w:rPr>
            </w:pPr>
            <w:r>
              <w:rPr>
                <w:b/>
                <w:sz w:val="10"/>
              </w:rPr>
              <w:t>(25)</w:t>
            </w:r>
          </w:p>
        </w:tc>
        <w:tc>
          <w:tcPr>
            <w:tcW w:w="1153" w:type="dxa"/>
          </w:tcPr>
          <w:p w14:paraId="0DD5D890" w14:textId="77777777" w:rsidR="00727637" w:rsidRDefault="00727637" w:rsidP="003903F6">
            <w:pPr>
              <w:pStyle w:val="TableParagraph"/>
              <w:spacing w:line="92" w:lineRule="exact"/>
              <w:ind w:right="37"/>
              <w:jc w:val="right"/>
              <w:rPr>
                <w:b/>
                <w:sz w:val="10"/>
              </w:rPr>
            </w:pPr>
            <w:r>
              <w:rPr>
                <w:b/>
                <w:sz w:val="10"/>
              </w:rPr>
              <w:t>45.404</w:t>
            </w:r>
          </w:p>
        </w:tc>
        <w:tc>
          <w:tcPr>
            <w:tcW w:w="1153" w:type="dxa"/>
          </w:tcPr>
          <w:p w14:paraId="5FE1C70E" w14:textId="77777777" w:rsidR="00727637" w:rsidRDefault="00727637" w:rsidP="003903F6">
            <w:pPr>
              <w:pStyle w:val="TableParagraph"/>
              <w:spacing w:line="92" w:lineRule="exact"/>
              <w:ind w:right="38"/>
              <w:jc w:val="right"/>
              <w:rPr>
                <w:b/>
                <w:sz w:val="10"/>
              </w:rPr>
            </w:pPr>
            <w:r>
              <w:rPr>
                <w:b/>
                <w:sz w:val="10"/>
              </w:rPr>
              <w:t>484.759</w:t>
            </w:r>
          </w:p>
        </w:tc>
        <w:tc>
          <w:tcPr>
            <w:tcW w:w="1153" w:type="dxa"/>
          </w:tcPr>
          <w:p w14:paraId="739E4D82" w14:textId="77777777" w:rsidR="00727637" w:rsidRDefault="00727637" w:rsidP="003903F6">
            <w:pPr>
              <w:pStyle w:val="TableParagraph"/>
              <w:spacing w:line="92" w:lineRule="exact"/>
              <w:ind w:right="39"/>
              <w:jc w:val="right"/>
              <w:rPr>
                <w:b/>
                <w:sz w:val="10"/>
              </w:rPr>
            </w:pPr>
            <w:r>
              <w:rPr>
                <w:b/>
                <w:sz w:val="10"/>
              </w:rPr>
              <w:t>161.586</w:t>
            </w:r>
          </w:p>
        </w:tc>
        <w:tc>
          <w:tcPr>
            <w:tcW w:w="1158" w:type="dxa"/>
          </w:tcPr>
          <w:p w14:paraId="1B1063DF" w14:textId="77777777" w:rsidR="00727637" w:rsidRDefault="00727637" w:rsidP="003903F6">
            <w:pPr>
              <w:pStyle w:val="TableParagraph"/>
              <w:spacing w:line="92" w:lineRule="exact"/>
              <w:ind w:right="11"/>
              <w:jc w:val="right"/>
              <w:rPr>
                <w:b/>
                <w:sz w:val="10"/>
              </w:rPr>
            </w:pPr>
            <w:r>
              <w:rPr>
                <w:b/>
                <w:sz w:val="10"/>
              </w:rPr>
              <w:t>(169.551)</w:t>
            </w:r>
          </w:p>
        </w:tc>
        <w:tc>
          <w:tcPr>
            <w:tcW w:w="1148" w:type="dxa"/>
          </w:tcPr>
          <w:p w14:paraId="5ED42E5D" w14:textId="77777777" w:rsidR="00727637" w:rsidRDefault="00727637" w:rsidP="003903F6">
            <w:pPr>
              <w:pStyle w:val="TableParagraph"/>
              <w:spacing w:line="92" w:lineRule="exact"/>
              <w:ind w:right="40"/>
              <w:jc w:val="right"/>
              <w:rPr>
                <w:b/>
                <w:sz w:val="10"/>
              </w:rPr>
            </w:pPr>
            <w:r>
              <w:rPr>
                <w:b/>
                <w:sz w:val="10"/>
              </w:rPr>
              <w:t>16.904</w:t>
            </w:r>
          </w:p>
        </w:tc>
        <w:tc>
          <w:tcPr>
            <w:tcW w:w="1153" w:type="dxa"/>
          </w:tcPr>
          <w:p w14:paraId="0D038326" w14:textId="77777777" w:rsidR="00727637" w:rsidRDefault="00727637" w:rsidP="003903F6">
            <w:pPr>
              <w:pStyle w:val="TableParagraph"/>
              <w:spacing w:line="92" w:lineRule="exact"/>
              <w:ind w:right="152"/>
              <w:jc w:val="right"/>
              <w:rPr>
                <w:b/>
                <w:sz w:val="10"/>
              </w:rPr>
            </w:pPr>
            <w:r>
              <w:rPr>
                <w:b/>
                <w:sz w:val="10"/>
              </w:rPr>
              <w:t>-</w:t>
            </w:r>
          </w:p>
        </w:tc>
        <w:tc>
          <w:tcPr>
            <w:tcW w:w="1153" w:type="dxa"/>
          </w:tcPr>
          <w:p w14:paraId="5ACB08B8" w14:textId="77777777" w:rsidR="00727637" w:rsidRDefault="00727637" w:rsidP="003903F6">
            <w:pPr>
              <w:pStyle w:val="TableParagraph"/>
              <w:spacing w:line="92" w:lineRule="exact"/>
              <w:ind w:right="42"/>
              <w:jc w:val="right"/>
              <w:rPr>
                <w:b/>
                <w:sz w:val="10"/>
              </w:rPr>
            </w:pPr>
            <w:r>
              <w:rPr>
                <w:b/>
                <w:sz w:val="10"/>
              </w:rPr>
              <w:t>539.077</w:t>
            </w:r>
          </w:p>
        </w:tc>
      </w:tr>
    </w:tbl>
    <w:p w14:paraId="1ED67342" w14:textId="4AE3AFDA" w:rsidR="00727637" w:rsidRDefault="007B7F14" w:rsidP="00727637">
      <w:pPr>
        <w:rPr>
          <w:sz w:val="2"/>
          <w:szCs w:val="2"/>
        </w:rPr>
      </w:pPr>
      <w:r>
        <w:rPr>
          <w:noProof/>
        </w:rPr>
        <mc:AlternateContent>
          <mc:Choice Requires="wps">
            <w:drawing>
              <wp:anchor distT="0" distB="0" distL="114300" distR="114300" simplePos="0" relativeHeight="251692032" behindDoc="0" locked="0" layoutInCell="1" allowOverlap="1" wp14:anchorId="08F1908D" wp14:editId="3AC2AA94">
                <wp:simplePos x="0" y="0"/>
                <wp:positionH relativeFrom="column">
                  <wp:posOffset>6134410</wp:posOffset>
                </wp:positionH>
                <wp:positionV relativeFrom="paragraph">
                  <wp:posOffset>-6717237</wp:posOffset>
                </wp:positionV>
                <wp:extent cx="2719070" cy="462915"/>
                <wp:effectExtent l="5715" t="5080" r="8890" b="8255"/>
                <wp:wrapNone/>
                <wp:docPr id="82" name="Caixa de Texto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9070" cy="462915"/>
                        </a:xfrm>
                        <a:prstGeom prst="rect">
                          <a:avLst/>
                        </a:prstGeom>
                        <a:solidFill>
                          <a:srgbClr val="FFFFFF"/>
                        </a:solidFill>
                        <a:ln w="9525">
                          <a:solidFill>
                            <a:srgbClr val="000000"/>
                          </a:solidFill>
                          <a:miter lim="800000"/>
                          <a:headEnd/>
                          <a:tailEnd/>
                        </a:ln>
                      </wps:spPr>
                      <wps:txbx>
                        <w:txbxContent>
                          <w:p w14:paraId="009FE8CC" w14:textId="740F5D43" w:rsidR="00C37CC6" w:rsidRPr="007B7F14" w:rsidRDefault="00C37CC6" w:rsidP="006D5440">
                            <w:pPr>
                              <w:pStyle w:val="Notas"/>
                            </w:pPr>
                            <w:bookmarkStart w:id="378" w:name="_Toc96613575"/>
                            <w:r>
                              <w:t>DEMONSTRAÇÃO DAS MUTAÇÕES DO PATRIMONIO LÍQUIDO</w:t>
                            </w:r>
                            <w:bookmarkEnd w:id="378"/>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F1908D" id="Caixa de Texto 82" o:spid="_x0000_s1031" type="#_x0000_t202" style="position:absolute;margin-left:483pt;margin-top:-528.9pt;width:214.1pt;height:36.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POzMQIAAF8EAAAOAAAAZHJzL2Uyb0RvYy54bWysVM1u2zAMvg/YOwi6L06MpGmMOEWXLsOA&#10;rhvQ7gFoWbaFyaImKbGzpx8tp2n2dxnmg0CK1EfyI+n1Td9qdpDOKzQ5n02mnEkjsFSmzvmXp92b&#10;a858AFOCRiNzfpSe32xev1p3NpMpNqhL6RiBGJ91NudNCDZLEi8a2YKfoJWGjBW6FgKprk5KBx2h&#10;tzpJp9OrpENXWodCek+3d6ORbyJ+VUkRPlWVl4HpnFNuIZ4unsVwJps1ZLUD2yhxSgP+IYsWlKGg&#10;Z6g7CMD2Tv0G1Srh0GMVJgLbBKtKCRlroGpm01+qeWzAylgLkePtmSb//2DFw+GzY6rM+XXKmYGW&#10;erQF1QMrJXuSfUBGBmKpsz4j50dL7qF/iz11O1bs7T2Kr54Z3DZgannrHHaNhJKynA0vk4unI44f&#10;QIruI5YUDfYBI1BfuXagkEhhhE7dOp47RIkwQZfpcraaLskkyDa/SlezRQwB2fNr63x4L7Flg5Bz&#10;RxMQ0eFw78OQDWTPLkMwj1qVO6V1VFxdbLVjB6Bp2cXvhP6Tmzasy/lqkS5GAv4KMY3fnyBaFWjs&#10;tWqJ97MTZANt70wZhzKA0qNMKWtz4nGgbiQx9EUfGxcZGDgusDwSsQ7HKaetJKFB952zjiY85/7b&#10;HpzkTH8w1JzVbD4fViIq88UyJcVdWopLCxhBUDkPnI3iNoxrtLdO1Q1FGsfB4C01tFKR65esTunT&#10;FMcWnDZuWJNLPXq9/Bc2PwAAAP//AwBQSwMEFAAGAAgAAAAhAJ27Yh7kAAAADwEAAA8AAABkcnMv&#10;ZG93bnJldi54bWxMj8tOwzAQRfdI/IM1SGxQ67QNaRziVAgJRHdQEGzdeJpE+BFiNw1/z3QFy5m5&#10;unNOuZmsYSMOofNOwmKeAENXe925RsL72+MsBxaicloZ71DCDwbYVJcXpSq0P7lXHHexYVTiQqEk&#10;tDH2BeehbtGqMPc9Orod/GBVpHFouB7Uicqt4cskybhVnaMPrerxocX6a3e0EvL0efwM29XLR50d&#10;jIg36/Hpe5Dy+mq6vwMWcYp/YTjjEzpUxLT3R6cDMxJElpFLlDBbJLdrsjhnViJdAtvTUuSpAF6V&#10;/L9H9QsAAP//AwBQSwECLQAUAAYACAAAACEAtoM4kv4AAADhAQAAEwAAAAAAAAAAAAAAAAAAAAAA&#10;W0NvbnRlbnRfVHlwZXNdLnhtbFBLAQItABQABgAIAAAAIQA4/SH/1gAAAJQBAAALAAAAAAAAAAAA&#10;AAAAAC8BAABfcmVscy8ucmVsc1BLAQItABQABgAIAAAAIQBGXPOzMQIAAF8EAAAOAAAAAAAAAAAA&#10;AAAAAC4CAABkcnMvZTJvRG9jLnhtbFBLAQItABQABgAIAAAAIQCdu2Ie5AAAAA8BAAAPAAAAAAAA&#10;AAAAAAAAAIsEAABkcnMvZG93bnJldi54bWxQSwUGAAAAAAQABADzAAAAnAUAAAAA&#10;">
                <v:textbox>
                  <w:txbxContent>
                    <w:p w14:paraId="009FE8CC" w14:textId="740F5D43" w:rsidR="00C37CC6" w:rsidRPr="007B7F14" w:rsidRDefault="00C37CC6" w:rsidP="006D5440">
                      <w:pPr>
                        <w:pStyle w:val="Notas"/>
                      </w:pPr>
                      <w:bookmarkStart w:id="381" w:name="_Toc96613575"/>
                      <w:r>
                        <w:t>DEMONSTRAÇÃO DAS MUTAÇÕES DO PATRIMONIO LÍQUIDO</w:t>
                      </w:r>
                      <w:bookmarkEnd w:id="381"/>
                    </w:p>
                  </w:txbxContent>
                </v:textbox>
              </v:shape>
            </w:pict>
          </mc:Fallback>
        </mc:AlternateContent>
      </w:r>
    </w:p>
    <w:p w14:paraId="24106AAB" w14:textId="77777777" w:rsidR="00727637" w:rsidRDefault="00727637" w:rsidP="00727637">
      <w:pPr>
        <w:rPr>
          <w:sz w:val="2"/>
          <w:szCs w:val="2"/>
        </w:rPr>
        <w:sectPr w:rsidR="00727637" w:rsidSect="003903F6">
          <w:pgSz w:w="16840" w:h="11910" w:orient="landscape"/>
          <w:pgMar w:top="567" w:right="340" w:bottom="280" w:left="400" w:header="720" w:footer="0" w:gutter="0"/>
          <w:cols w:space="720"/>
        </w:sectPr>
      </w:pPr>
    </w:p>
    <w:p w14:paraId="799C8200" w14:textId="1B88355B" w:rsidR="00727637" w:rsidRPr="00A02449" w:rsidRDefault="007B7F14" w:rsidP="00390058">
      <w:pPr>
        <w:pStyle w:val="Notas"/>
        <w:rPr>
          <w:color w:val="FFFFFF" w:themeColor="background1"/>
        </w:rPr>
      </w:pPr>
      <w:bookmarkStart w:id="379" w:name="_Toc96613576"/>
      <w:r w:rsidRPr="00A02449">
        <w:rPr>
          <w:color w:val="FFFFFF" w:themeColor="background1"/>
        </w:rPr>
        <w:lastRenderedPageBreak/>
        <w:t>DEMONSTRAÇÃO DO VALOR ADICIONADO</w:t>
      </w:r>
      <w:bookmarkEnd w:id="379"/>
    </w:p>
    <w:p w14:paraId="24D8E4BC" w14:textId="4F9945FC" w:rsidR="00727637" w:rsidRDefault="00727637" w:rsidP="00727637">
      <w:pPr>
        <w:spacing w:before="6"/>
        <w:rPr>
          <w:rFonts w:ascii="Times New Roman"/>
          <w:sz w:val="27"/>
        </w:rPr>
      </w:pPr>
    </w:p>
    <w:tbl>
      <w:tblPr>
        <w:tblStyle w:val="TableNormal"/>
        <w:tblW w:w="0" w:type="auto"/>
        <w:tblInd w:w="139"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5593"/>
        <w:gridCol w:w="1128"/>
        <w:gridCol w:w="638"/>
        <w:gridCol w:w="1135"/>
        <w:gridCol w:w="639"/>
        <w:gridCol w:w="1135"/>
        <w:gridCol w:w="638"/>
      </w:tblGrid>
      <w:tr w:rsidR="00727637" w14:paraId="51825C6C" w14:textId="77777777" w:rsidTr="00727637">
        <w:trPr>
          <w:trHeight w:val="1792"/>
        </w:trPr>
        <w:tc>
          <w:tcPr>
            <w:tcW w:w="10906" w:type="dxa"/>
            <w:gridSpan w:val="7"/>
          </w:tcPr>
          <w:p w14:paraId="2FCBC622" w14:textId="04874EDA" w:rsidR="00727637" w:rsidRDefault="00E02960" w:rsidP="00727637">
            <w:pPr>
              <w:pStyle w:val="TableParagraph"/>
              <w:spacing w:before="206"/>
              <w:ind w:left="1475" w:right="1429"/>
              <w:jc w:val="center"/>
              <w:rPr>
                <w:b/>
                <w:sz w:val="24"/>
              </w:rPr>
            </w:pPr>
            <w:r>
              <w:rPr>
                <w:noProof/>
              </w:rPr>
              <w:drawing>
                <wp:anchor distT="0" distB="0" distL="0" distR="0" simplePos="0" relativeHeight="251683840" behindDoc="1" locked="0" layoutInCell="1" allowOverlap="1" wp14:anchorId="18B2BC74" wp14:editId="6097948B">
                  <wp:simplePos x="0" y="0"/>
                  <wp:positionH relativeFrom="page">
                    <wp:posOffset>5935345</wp:posOffset>
                  </wp:positionH>
                  <wp:positionV relativeFrom="page">
                    <wp:posOffset>94615</wp:posOffset>
                  </wp:positionV>
                  <wp:extent cx="933450" cy="386715"/>
                  <wp:effectExtent l="0" t="0" r="0" b="0"/>
                  <wp:wrapNone/>
                  <wp:docPr id="37" name="image5.png"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5.png"/>
                          <pic:cNvPicPr/>
                        </pic:nvPicPr>
                        <pic:blipFill>
                          <a:blip r:embed="rId44" cstate="print"/>
                          <a:stretch>
                            <a:fillRect/>
                          </a:stretch>
                        </pic:blipFill>
                        <pic:spPr>
                          <a:xfrm>
                            <a:off x="0" y="0"/>
                            <a:ext cx="933450" cy="386715"/>
                          </a:xfrm>
                          <a:prstGeom prst="rect">
                            <a:avLst/>
                          </a:prstGeom>
                        </pic:spPr>
                      </pic:pic>
                    </a:graphicData>
                  </a:graphic>
                </wp:anchor>
              </w:drawing>
            </w:r>
            <w:r>
              <w:rPr>
                <w:noProof/>
              </w:rPr>
              <w:drawing>
                <wp:anchor distT="0" distB="0" distL="0" distR="0" simplePos="0" relativeHeight="251684864" behindDoc="1" locked="0" layoutInCell="1" allowOverlap="1" wp14:anchorId="089F8418" wp14:editId="5C8E77D2">
                  <wp:simplePos x="0" y="0"/>
                  <wp:positionH relativeFrom="page">
                    <wp:posOffset>90170</wp:posOffset>
                  </wp:positionH>
                  <wp:positionV relativeFrom="page">
                    <wp:posOffset>52070</wp:posOffset>
                  </wp:positionV>
                  <wp:extent cx="993775" cy="529590"/>
                  <wp:effectExtent l="0" t="0" r="0" b="3810"/>
                  <wp:wrapNone/>
                  <wp:docPr id="39"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jpeg"/>
                          <pic:cNvPicPr/>
                        </pic:nvPicPr>
                        <pic:blipFill>
                          <a:blip r:embed="rId37" cstate="print"/>
                          <a:stretch>
                            <a:fillRect/>
                          </a:stretch>
                        </pic:blipFill>
                        <pic:spPr>
                          <a:xfrm>
                            <a:off x="0" y="0"/>
                            <a:ext cx="993775" cy="529590"/>
                          </a:xfrm>
                          <a:prstGeom prst="rect">
                            <a:avLst/>
                          </a:prstGeom>
                        </pic:spPr>
                      </pic:pic>
                    </a:graphicData>
                  </a:graphic>
                </wp:anchor>
              </w:drawing>
            </w:r>
            <w:r>
              <w:rPr>
                <w:noProof/>
              </w:rPr>
              <w:drawing>
                <wp:anchor distT="0" distB="0" distL="0" distR="0" simplePos="0" relativeHeight="251682816" behindDoc="1" locked="0" layoutInCell="1" allowOverlap="1" wp14:anchorId="64F8646E" wp14:editId="3FD17FB2">
                  <wp:simplePos x="0" y="0"/>
                  <wp:positionH relativeFrom="page">
                    <wp:posOffset>5081270</wp:posOffset>
                  </wp:positionH>
                  <wp:positionV relativeFrom="page">
                    <wp:posOffset>102235</wp:posOffset>
                  </wp:positionV>
                  <wp:extent cx="608330" cy="285750"/>
                  <wp:effectExtent l="0" t="0" r="1270" b="0"/>
                  <wp:wrapNone/>
                  <wp:docPr id="35"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jpeg"/>
                          <pic:cNvPicPr/>
                        </pic:nvPicPr>
                        <pic:blipFill>
                          <a:blip r:embed="rId38" cstate="print"/>
                          <a:stretch>
                            <a:fillRect/>
                          </a:stretch>
                        </pic:blipFill>
                        <pic:spPr>
                          <a:xfrm>
                            <a:off x="0" y="0"/>
                            <a:ext cx="608330" cy="285750"/>
                          </a:xfrm>
                          <a:prstGeom prst="rect">
                            <a:avLst/>
                          </a:prstGeom>
                        </pic:spPr>
                      </pic:pic>
                    </a:graphicData>
                  </a:graphic>
                </wp:anchor>
              </w:drawing>
            </w:r>
            <w:r w:rsidR="00727637">
              <w:rPr>
                <w:b/>
                <w:sz w:val="24"/>
              </w:rPr>
              <w:t>BANCO DO NORDESTE DO BRASIL S. A.</w:t>
            </w:r>
          </w:p>
          <w:p w14:paraId="377CC4EB" w14:textId="77777777" w:rsidR="00727637" w:rsidRDefault="00727637" w:rsidP="00727637">
            <w:pPr>
              <w:pStyle w:val="TableParagraph"/>
              <w:spacing w:before="11" w:line="199" w:lineRule="exact"/>
              <w:ind w:left="1471" w:right="1429"/>
              <w:jc w:val="center"/>
              <w:rPr>
                <w:b/>
                <w:sz w:val="18"/>
              </w:rPr>
            </w:pPr>
            <w:r>
              <w:rPr>
                <w:b/>
                <w:sz w:val="18"/>
              </w:rPr>
              <w:t>Demonstrações Financeiras Individuais</w:t>
            </w:r>
          </w:p>
          <w:p w14:paraId="489B388C" w14:textId="77777777" w:rsidR="00727637" w:rsidRDefault="00727637" w:rsidP="00727637">
            <w:pPr>
              <w:pStyle w:val="TableParagraph"/>
              <w:spacing w:line="233" w:lineRule="exact"/>
              <w:ind w:left="1474" w:right="1429"/>
              <w:jc w:val="center"/>
              <w:rPr>
                <w:b/>
                <w:sz w:val="21"/>
              </w:rPr>
            </w:pPr>
            <w:r>
              <w:rPr>
                <w:b/>
                <w:sz w:val="21"/>
              </w:rPr>
              <w:t>DEMONSTRAÇÕES DO VALOR ADICIONADO</w:t>
            </w:r>
          </w:p>
          <w:p w14:paraId="05D53026" w14:textId="77777777" w:rsidR="00727637" w:rsidRDefault="00727637" w:rsidP="00727637">
            <w:pPr>
              <w:pStyle w:val="TableParagraph"/>
              <w:spacing w:before="24"/>
              <w:ind w:left="1478" w:right="1429"/>
              <w:jc w:val="center"/>
              <w:rPr>
                <w:b/>
                <w:sz w:val="16"/>
              </w:rPr>
            </w:pPr>
            <w:r>
              <w:rPr>
                <w:b/>
                <w:w w:val="105"/>
                <w:sz w:val="16"/>
              </w:rPr>
              <w:t>Exercícios findos em 31 de Dezembro de 2021 e 2020 e Semestre findo em 31 de Dezembro de 2021</w:t>
            </w:r>
          </w:p>
          <w:p w14:paraId="5EA4DAC0" w14:textId="77777777" w:rsidR="00727637" w:rsidRDefault="00727637" w:rsidP="00727637">
            <w:pPr>
              <w:pStyle w:val="TableParagraph"/>
              <w:spacing w:before="46"/>
              <w:ind w:left="1475" w:right="1429"/>
              <w:jc w:val="center"/>
              <w:rPr>
                <w:sz w:val="16"/>
              </w:rPr>
            </w:pPr>
            <w:r>
              <w:rPr>
                <w:w w:val="105"/>
                <w:sz w:val="16"/>
              </w:rPr>
              <w:t>Direção Geral e Agências no País</w:t>
            </w:r>
          </w:p>
          <w:p w14:paraId="7568D362" w14:textId="77777777" w:rsidR="00727637" w:rsidRDefault="00727637" w:rsidP="00727637">
            <w:pPr>
              <w:pStyle w:val="TableParagraph"/>
              <w:spacing w:before="44"/>
              <w:ind w:left="1460" w:right="1429"/>
              <w:jc w:val="center"/>
              <w:rPr>
                <w:sz w:val="15"/>
              </w:rPr>
            </w:pPr>
            <w:r>
              <w:rPr>
                <w:sz w:val="15"/>
              </w:rPr>
              <w:t>(Valores em R$ Mil)</w:t>
            </w:r>
          </w:p>
        </w:tc>
      </w:tr>
      <w:tr w:rsidR="00727637" w14:paraId="123F006E" w14:textId="77777777" w:rsidTr="00727637">
        <w:trPr>
          <w:trHeight w:val="188"/>
        </w:trPr>
        <w:tc>
          <w:tcPr>
            <w:tcW w:w="5593" w:type="dxa"/>
            <w:vMerge w:val="restart"/>
          </w:tcPr>
          <w:p w14:paraId="112084F6" w14:textId="77777777" w:rsidR="00727637" w:rsidRDefault="00727637" w:rsidP="00727637">
            <w:pPr>
              <w:pStyle w:val="TableParagraph"/>
              <w:spacing w:before="9"/>
              <w:rPr>
                <w:rFonts w:ascii="Times New Roman"/>
                <w:sz w:val="19"/>
              </w:rPr>
            </w:pPr>
          </w:p>
          <w:p w14:paraId="27999029" w14:textId="77777777" w:rsidR="00727637" w:rsidRDefault="00727637" w:rsidP="00727637">
            <w:pPr>
              <w:pStyle w:val="TableParagraph"/>
              <w:spacing w:before="1"/>
              <w:ind w:left="196"/>
              <w:rPr>
                <w:b/>
                <w:sz w:val="15"/>
              </w:rPr>
            </w:pPr>
            <w:r>
              <w:rPr>
                <w:b/>
                <w:sz w:val="15"/>
              </w:rPr>
              <w:t>RECEITAS</w:t>
            </w:r>
          </w:p>
          <w:p w14:paraId="493C309D" w14:textId="77777777" w:rsidR="00727637" w:rsidRDefault="00727637" w:rsidP="00727637">
            <w:pPr>
              <w:pStyle w:val="TableParagraph"/>
              <w:spacing w:before="43"/>
              <w:ind w:left="361"/>
              <w:rPr>
                <w:sz w:val="15"/>
              </w:rPr>
            </w:pPr>
            <w:r>
              <w:rPr>
                <w:sz w:val="15"/>
              </w:rPr>
              <w:t>Intermediação Financeira</w:t>
            </w:r>
          </w:p>
          <w:p w14:paraId="2521C7F6" w14:textId="77777777" w:rsidR="00727637" w:rsidRDefault="00727637" w:rsidP="00727637">
            <w:pPr>
              <w:pStyle w:val="TableParagraph"/>
              <w:spacing w:before="46" w:line="324" w:lineRule="auto"/>
              <w:ind w:left="376" w:right="2005" w:hanging="15"/>
              <w:rPr>
                <w:sz w:val="15"/>
              </w:rPr>
            </w:pPr>
            <w:r>
              <w:rPr>
                <w:sz w:val="15"/>
              </w:rPr>
              <w:t>Prestações de Serviços e Tarifas Bancárias Provisão para Risco de Crédito</w:t>
            </w:r>
          </w:p>
          <w:p w14:paraId="1C00E270" w14:textId="77777777" w:rsidR="00727637" w:rsidRDefault="00727637" w:rsidP="00727637">
            <w:pPr>
              <w:pStyle w:val="TableParagraph"/>
              <w:spacing w:line="144" w:lineRule="exact"/>
              <w:ind w:left="361"/>
              <w:rPr>
                <w:sz w:val="15"/>
              </w:rPr>
            </w:pPr>
            <w:r>
              <w:rPr>
                <w:sz w:val="15"/>
              </w:rPr>
              <w:t>Outras Receitas/Despesas</w:t>
            </w:r>
          </w:p>
          <w:p w14:paraId="68FBB3C2" w14:textId="77777777" w:rsidR="00727637" w:rsidRDefault="00727637" w:rsidP="00727637">
            <w:pPr>
              <w:pStyle w:val="TableParagraph"/>
              <w:spacing w:before="48" w:line="304" w:lineRule="auto"/>
              <w:ind w:left="196" w:right="2005"/>
              <w:rPr>
                <w:b/>
                <w:sz w:val="15"/>
              </w:rPr>
            </w:pPr>
            <w:r>
              <w:rPr>
                <w:b/>
                <w:sz w:val="15"/>
              </w:rPr>
              <w:t>DESPESAS DE INTERMEDIAÇÃO FINANCEIRA INSUMOS ADQUIRIDOS DE TERCEIROS</w:t>
            </w:r>
          </w:p>
          <w:p w14:paraId="1B2C07D9" w14:textId="77777777" w:rsidR="00727637" w:rsidRDefault="00727637" w:rsidP="00727637">
            <w:pPr>
              <w:pStyle w:val="TableParagraph"/>
              <w:spacing w:line="304" w:lineRule="auto"/>
              <w:ind w:left="361" w:right="3288"/>
              <w:rPr>
                <w:b/>
                <w:sz w:val="15"/>
              </w:rPr>
            </w:pPr>
            <w:r>
              <w:rPr>
                <w:sz w:val="15"/>
              </w:rPr>
              <w:t xml:space="preserve">Materiais, Energia e Outros Serviços de Terceiros </w:t>
            </w:r>
            <w:r>
              <w:rPr>
                <w:b/>
                <w:sz w:val="15"/>
              </w:rPr>
              <w:t>Outras</w:t>
            </w:r>
          </w:p>
          <w:p w14:paraId="0335D8AB" w14:textId="77777777" w:rsidR="00727637" w:rsidRDefault="00727637" w:rsidP="00727637">
            <w:pPr>
              <w:pStyle w:val="TableParagraph"/>
              <w:spacing w:line="304" w:lineRule="auto"/>
              <w:ind w:left="527" w:right="1620"/>
              <w:rPr>
                <w:sz w:val="15"/>
              </w:rPr>
            </w:pPr>
            <w:r>
              <w:rPr>
                <w:sz w:val="15"/>
              </w:rPr>
              <w:t>Processamento de Dados e Telecomunicações Propaganda, Promoções e Publicações Transportes</w:t>
            </w:r>
          </w:p>
          <w:p w14:paraId="43C5BA83" w14:textId="77777777" w:rsidR="00727637" w:rsidRDefault="00727637" w:rsidP="00727637">
            <w:pPr>
              <w:pStyle w:val="TableParagraph"/>
              <w:spacing w:line="304" w:lineRule="auto"/>
              <w:ind w:left="527" w:right="4290"/>
              <w:rPr>
                <w:sz w:val="15"/>
              </w:rPr>
            </w:pPr>
            <w:r>
              <w:rPr>
                <w:sz w:val="15"/>
              </w:rPr>
              <w:t>Segurança Viagens Outras</w:t>
            </w:r>
          </w:p>
          <w:p w14:paraId="13911BBF" w14:textId="77777777" w:rsidR="00727637" w:rsidRDefault="00727637" w:rsidP="00727637">
            <w:pPr>
              <w:pStyle w:val="TableParagraph"/>
              <w:spacing w:line="304" w:lineRule="auto"/>
              <w:ind w:left="196" w:right="3238"/>
              <w:rPr>
                <w:b/>
                <w:sz w:val="15"/>
              </w:rPr>
            </w:pPr>
            <w:r>
              <w:rPr>
                <w:b/>
                <w:sz w:val="15"/>
              </w:rPr>
              <w:t>VALOR ADICIONADO BRUTO RETENÇÕES</w:t>
            </w:r>
          </w:p>
          <w:p w14:paraId="40E224EF" w14:textId="77777777" w:rsidR="00727637" w:rsidRDefault="00727637" w:rsidP="00727637">
            <w:pPr>
              <w:pStyle w:val="TableParagraph"/>
              <w:spacing w:line="169" w:lineRule="exact"/>
              <w:ind w:left="361"/>
              <w:rPr>
                <w:sz w:val="15"/>
              </w:rPr>
            </w:pPr>
            <w:r>
              <w:rPr>
                <w:sz w:val="15"/>
              </w:rPr>
              <w:t>Depreciação, amortização e exaustão</w:t>
            </w:r>
          </w:p>
          <w:p w14:paraId="3EAFC7A8" w14:textId="77777777" w:rsidR="00727637" w:rsidRDefault="00727637" w:rsidP="00727637">
            <w:pPr>
              <w:pStyle w:val="TableParagraph"/>
              <w:spacing w:before="28" w:line="276" w:lineRule="auto"/>
              <w:ind w:left="196" w:right="470"/>
              <w:rPr>
                <w:b/>
                <w:sz w:val="15"/>
              </w:rPr>
            </w:pPr>
            <w:r>
              <w:rPr>
                <w:b/>
                <w:sz w:val="15"/>
              </w:rPr>
              <w:t>VALOR ADICIONADO LÍQUIDO PRODUZIDO PELA ENTIDADE VALOR ADICIONADO TOTAL A DISTRIBUIR</w:t>
            </w:r>
          </w:p>
          <w:p w14:paraId="788B41E8" w14:textId="77777777" w:rsidR="00727637" w:rsidRDefault="00727637" w:rsidP="00727637">
            <w:pPr>
              <w:pStyle w:val="TableParagraph"/>
              <w:spacing w:before="20" w:line="304" w:lineRule="auto"/>
              <w:ind w:left="361" w:right="2423" w:hanging="166"/>
              <w:rPr>
                <w:b/>
                <w:sz w:val="15"/>
              </w:rPr>
            </w:pPr>
            <w:r>
              <w:rPr>
                <w:b/>
                <w:sz w:val="15"/>
              </w:rPr>
              <w:t>DISTRIBUIÇÃO DO VALOR ADICIONADO PESSOAL</w:t>
            </w:r>
          </w:p>
          <w:p w14:paraId="116C653C" w14:textId="77777777" w:rsidR="00727637" w:rsidRDefault="00727637" w:rsidP="00727637">
            <w:pPr>
              <w:pStyle w:val="TableParagraph"/>
              <w:spacing w:line="172" w:lineRule="exact"/>
              <w:ind w:left="527"/>
              <w:rPr>
                <w:b/>
                <w:sz w:val="15"/>
              </w:rPr>
            </w:pPr>
            <w:r>
              <w:rPr>
                <w:b/>
                <w:sz w:val="15"/>
              </w:rPr>
              <w:t>REMUNERAÇÃO DO TRABALHO</w:t>
            </w:r>
          </w:p>
          <w:p w14:paraId="06745D55" w14:textId="77777777" w:rsidR="00727637" w:rsidRDefault="00727637" w:rsidP="00727637">
            <w:pPr>
              <w:pStyle w:val="TableParagraph"/>
              <w:spacing w:before="44"/>
              <w:ind w:left="620"/>
              <w:rPr>
                <w:sz w:val="15"/>
              </w:rPr>
            </w:pPr>
            <w:r>
              <w:rPr>
                <w:sz w:val="15"/>
              </w:rPr>
              <w:t>Proventos</w:t>
            </w:r>
          </w:p>
          <w:p w14:paraId="392D31A3" w14:textId="77777777" w:rsidR="00727637" w:rsidRDefault="00727637" w:rsidP="00727637">
            <w:pPr>
              <w:pStyle w:val="TableParagraph"/>
              <w:spacing w:before="46"/>
              <w:ind w:left="620"/>
              <w:rPr>
                <w:sz w:val="15"/>
              </w:rPr>
            </w:pPr>
            <w:r>
              <w:rPr>
                <w:sz w:val="15"/>
              </w:rPr>
              <w:t>Participação nos lucros</w:t>
            </w:r>
          </w:p>
          <w:p w14:paraId="15D6170E" w14:textId="77777777" w:rsidR="00727637" w:rsidRDefault="00727637" w:rsidP="00727637">
            <w:pPr>
              <w:pStyle w:val="TableParagraph"/>
              <w:spacing w:before="48"/>
              <w:ind w:left="527"/>
              <w:rPr>
                <w:b/>
                <w:sz w:val="15"/>
              </w:rPr>
            </w:pPr>
            <w:r>
              <w:rPr>
                <w:b/>
                <w:sz w:val="15"/>
              </w:rPr>
              <w:t>BENEFÍCIOS</w:t>
            </w:r>
          </w:p>
          <w:p w14:paraId="513F2996" w14:textId="77777777" w:rsidR="00727637" w:rsidRDefault="00727637" w:rsidP="00727637">
            <w:pPr>
              <w:pStyle w:val="TableParagraph"/>
              <w:spacing w:before="44" w:line="304" w:lineRule="auto"/>
              <w:ind w:left="577" w:right="2005"/>
              <w:rPr>
                <w:sz w:val="15"/>
              </w:rPr>
            </w:pPr>
            <w:r>
              <w:rPr>
                <w:sz w:val="15"/>
              </w:rPr>
              <w:t>Provisões (Benefícios pós-emprego) Benefícios - Outros</w:t>
            </w:r>
          </w:p>
          <w:p w14:paraId="7F2B2D7D" w14:textId="77777777" w:rsidR="00727637" w:rsidRDefault="00727637" w:rsidP="00727637">
            <w:pPr>
              <w:pStyle w:val="TableParagraph"/>
              <w:spacing w:before="1"/>
              <w:ind w:left="527"/>
              <w:rPr>
                <w:b/>
                <w:sz w:val="15"/>
              </w:rPr>
            </w:pPr>
            <w:r>
              <w:rPr>
                <w:b/>
                <w:sz w:val="15"/>
              </w:rPr>
              <w:t>FGTS</w:t>
            </w:r>
          </w:p>
          <w:p w14:paraId="367D17FC" w14:textId="77777777" w:rsidR="00727637" w:rsidRDefault="00727637" w:rsidP="00727637">
            <w:pPr>
              <w:pStyle w:val="TableParagraph"/>
              <w:spacing w:before="46"/>
              <w:ind w:left="361"/>
              <w:rPr>
                <w:b/>
                <w:sz w:val="15"/>
              </w:rPr>
            </w:pPr>
            <w:r>
              <w:rPr>
                <w:b/>
                <w:sz w:val="15"/>
              </w:rPr>
              <w:t>IMPOSTOS, TAXAS E CONTRIBUIÇÕES</w:t>
            </w:r>
          </w:p>
          <w:p w14:paraId="780DF6E2" w14:textId="77777777" w:rsidR="00727637" w:rsidRDefault="00727637" w:rsidP="00727637">
            <w:pPr>
              <w:pStyle w:val="TableParagraph"/>
              <w:spacing w:before="43" w:line="304" w:lineRule="auto"/>
              <w:ind w:left="527" w:right="4307"/>
              <w:rPr>
                <w:sz w:val="15"/>
              </w:rPr>
            </w:pPr>
            <w:r>
              <w:rPr>
                <w:sz w:val="15"/>
              </w:rPr>
              <w:t>Federais Estaduais Municipais</w:t>
            </w:r>
          </w:p>
          <w:p w14:paraId="4AC54239" w14:textId="77777777" w:rsidR="00727637" w:rsidRDefault="00727637" w:rsidP="00727637">
            <w:pPr>
              <w:pStyle w:val="TableParagraph"/>
              <w:spacing w:before="1"/>
              <w:ind w:left="361"/>
              <w:rPr>
                <w:b/>
                <w:sz w:val="15"/>
              </w:rPr>
            </w:pPr>
            <w:r>
              <w:rPr>
                <w:b/>
                <w:sz w:val="15"/>
              </w:rPr>
              <w:t>REMUNERAÇÃO DE CAPITAIS DE TERCEIROS</w:t>
            </w:r>
          </w:p>
          <w:p w14:paraId="0C8A63F2" w14:textId="77777777" w:rsidR="00727637" w:rsidRDefault="00727637" w:rsidP="00727637">
            <w:pPr>
              <w:pStyle w:val="TableParagraph"/>
              <w:spacing w:before="43"/>
              <w:ind w:left="527"/>
              <w:rPr>
                <w:sz w:val="15"/>
              </w:rPr>
            </w:pPr>
            <w:r>
              <w:rPr>
                <w:sz w:val="15"/>
              </w:rPr>
              <w:t>Aluguéis</w:t>
            </w:r>
          </w:p>
          <w:p w14:paraId="3428E939" w14:textId="77777777" w:rsidR="00727637" w:rsidRDefault="00727637" w:rsidP="00727637">
            <w:pPr>
              <w:pStyle w:val="TableParagraph"/>
              <w:spacing w:before="48" w:line="304" w:lineRule="auto"/>
              <w:ind w:left="447" w:right="2157" w:hanging="87"/>
              <w:rPr>
                <w:b/>
                <w:sz w:val="15"/>
              </w:rPr>
            </w:pPr>
            <w:r>
              <w:rPr>
                <w:b/>
                <w:sz w:val="15"/>
              </w:rPr>
              <w:t>REMUNERAÇÃO DE CAPITAIS PRÓPRIOS JUROS SOBRE O CAPITAL PRÓPRIO</w:t>
            </w:r>
          </w:p>
          <w:p w14:paraId="27B27BCB" w14:textId="77777777" w:rsidR="00DA1693" w:rsidRDefault="00727637" w:rsidP="00727637">
            <w:pPr>
              <w:pStyle w:val="TableParagraph"/>
              <w:spacing w:line="304" w:lineRule="auto"/>
              <w:ind w:left="447" w:right="4174" w:firstLine="79"/>
              <w:rPr>
                <w:sz w:val="15"/>
              </w:rPr>
            </w:pPr>
            <w:r>
              <w:rPr>
                <w:sz w:val="15"/>
              </w:rPr>
              <w:t>União</w:t>
            </w:r>
          </w:p>
          <w:p w14:paraId="2087ECED" w14:textId="75B7CFF9" w:rsidR="00727637" w:rsidRDefault="00727637" w:rsidP="00727637">
            <w:pPr>
              <w:pStyle w:val="TableParagraph"/>
              <w:spacing w:line="304" w:lineRule="auto"/>
              <w:ind w:left="447" w:right="4174" w:firstLine="79"/>
              <w:rPr>
                <w:b/>
                <w:sz w:val="15"/>
              </w:rPr>
            </w:pPr>
            <w:r>
              <w:rPr>
                <w:sz w:val="15"/>
              </w:rPr>
              <w:t xml:space="preserve">Outros </w:t>
            </w:r>
            <w:r>
              <w:rPr>
                <w:b/>
                <w:spacing w:val="-1"/>
                <w:sz w:val="15"/>
              </w:rPr>
              <w:t>DIVIDENDOS</w:t>
            </w:r>
          </w:p>
          <w:p w14:paraId="199902F0" w14:textId="77777777" w:rsidR="00727637" w:rsidRDefault="00727637" w:rsidP="00727637">
            <w:pPr>
              <w:pStyle w:val="TableParagraph"/>
              <w:spacing w:line="304" w:lineRule="auto"/>
              <w:ind w:left="527" w:right="4565"/>
              <w:rPr>
                <w:sz w:val="15"/>
              </w:rPr>
            </w:pPr>
            <w:r>
              <w:rPr>
                <w:sz w:val="15"/>
              </w:rPr>
              <w:t>União Outros</w:t>
            </w:r>
          </w:p>
          <w:p w14:paraId="1E126591" w14:textId="77777777" w:rsidR="00727637" w:rsidRDefault="00727637" w:rsidP="00727637">
            <w:pPr>
              <w:pStyle w:val="TableParagraph"/>
              <w:spacing w:line="158" w:lineRule="exact"/>
              <w:ind w:left="447"/>
              <w:rPr>
                <w:b/>
                <w:sz w:val="15"/>
              </w:rPr>
            </w:pPr>
            <w:r>
              <w:rPr>
                <w:b/>
                <w:sz w:val="15"/>
              </w:rPr>
              <w:t>LUCROS RETIDOS</w:t>
            </w:r>
          </w:p>
        </w:tc>
        <w:tc>
          <w:tcPr>
            <w:tcW w:w="1128" w:type="dxa"/>
          </w:tcPr>
          <w:p w14:paraId="42CF1DE1" w14:textId="77777777" w:rsidR="00727637" w:rsidRDefault="00727637" w:rsidP="00727637">
            <w:pPr>
              <w:pStyle w:val="TableParagraph"/>
              <w:spacing w:before="10" w:line="158" w:lineRule="exact"/>
              <w:ind w:right="71"/>
              <w:jc w:val="right"/>
              <w:rPr>
                <w:b/>
                <w:sz w:val="15"/>
              </w:rPr>
            </w:pPr>
            <w:r>
              <w:rPr>
                <w:b/>
                <w:sz w:val="15"/>
              </w:rPr>
              <w:t>2º Sem/2021</w:t>
            </w:r>
          </w:p>
        </w:tc>
        <w:tc>
          <w:tcPr>
            <w:tcW w:w="638" w:type="dxa"/>
          </w:tcPr>
          <w:p w14:paraId="1EBA0F0A" w14:textId="77777777" w:rsidR="00727637" w:rsidRDefault="00727637" w:rsidP="00727637">
            <w:pPr>
              <w:pStyle w:val="TableParagraph"/>
              <w:spacing w:before="10" w:line="158" w:lineRule="exact"/>
              <w:ind w:left="34"/>
              <w:jc w:val="center"/>
              <w:rPr>
                <w:b/>
                <w:sz w:val="15"/>
              </w:rPr>
            </w:pPr>
            <w:r>
              <w:rPr>
                <w:b/>
                <w:sz w:val="15"/>
              </w:rPr>
              <w:t>%</w:t>
            </w:r>
          </w:p>
        </w:tc>
        <w:tc>
          <w:tcPr>
            <w:tcW w:w="1135" w:type="dxa"/>
          </w:tcPr>
          <w:p w14:paraId="62DFC55A" w14:textId="77777777" w:rsidR="00727637" w:rsidRDefault="00727637" w:rsidP="00727637">
            <w:pPr>
              <w:pStyle w:val="TableParagraph"/>
              <w:spacing w:before="10" w:line="158" w:lineRule="exact"/>
              <w:ind w:left="211"/>
              <w:rPr>
                <w:b/>
                <w:sz w:val="15"/>
              </w:rPr>
            </w:pPr>
            <w:r>
              <w:rPr>
                <w:b/>
                <w:sz w:val="15"/>
              </w:rPr>
              <w:t>31.12.2021</w:t>
            </w:r>
          </w:p>
        </w:tc>
        <w:tc>
          <w:tcPr>
            <w:tcW w:w="639" w:type="dxa"/>
          </w:tcPr>
          <w:p w14:paraId="3DA2FBEA" w14:textId="77777777" w:rsidR="00727637" w:rsidRDefault="00727637" w:rsidP="00727637">
            <w:pPr>
              <w:pStyle w:val="TableParagraph"/>
              <w:spacing w:before="10" w:line="158" w:lineRule="exact"/>
              <w:ind w:left="276"/>
              <w:rPr>
                <w:b/>
                <w:sz w:val="15"/>
              </w:rPr>
            </w:pPr>
            <w:r>
              <w:rPr>
                <w:b/>
                <w:sz w:val="15"/>
              </w:rPr>
              <w:t>%</w:t>
            </w:r>
          </w:p>
        </w:tc>
        <w:tc>
          <w:tcPr>
            <w:tcW w:w="1135" w:type="dxa"/>
          </w:tcPr>
          <w:p w14:paraId="30A72144" w14:textId="77777777" w:rsidR="00727637" w:rsidRDefault="00727637" w:rsidP="00727637">
            <w:pPr>
              <w:pStyle w:val="TableParagraph"/>
              <w:spacing w:before="10" w:line="158" w:lineRule="exact"/>
              <w:ind w:left="211"/>
              <w:rPr>
                <w:b/>
                <w:sz w:val="15"/>
              </w:rPr>
            </w:pPr>
            <w:r>
              <w:rPr>
                <w:b/>
                <w:sz w:val="15"/>
              </w:rPr>
              <w:t>31.12.2020</w:t>
            </w:r>
          </w:p>
        </w:tc>
        <w:tc>
          <w:tcPr>
            <w:tcW w:w="638" w:type="dxa"/>
          </w:tcPr>
          <w:p w14:paraId="16B3FEB4" w14:textId="77777777" w:rsidR="00727637" w:rsidRDefault="00727637" w:rsidP="00727637">
            <w:pPr>
              <w:pStyle w:val="TableParagraph"/>
              <w:spacing w:before="10" w:line="158" w:lineRule="exact"/>
              <w:ind w:left="276"/>
              <w:rPr>
                <w:b/>
                <w:sz w:val="15"/>
              </w:rPr>
            </w:pPr>
            <w:r>
              <w:rPr>
                <w:b/>
                <w:sz w:val="15"/>
              </w:rPr>
              <w:t>%</w:t>
            </w:r>
          </w:p>
        </w:tc>
      </w:tr>
      <w:tr w:rsidR="00727637" w14:paraId="0F694B74" w14:textId="77777777" w:rsidTr="00727637">
        <w:trPr>
          <w:trHeight w:val="191"/>
        </w:trPr>
        <w:tc>
          <w:tcPr>
            <w:tcW w:w="5593" w:type="dxa"/>
            <w:vMerge/>
            <w:tcBorders>
              <w:top w:val="nil"/>
            </w:tcBorders>
          </w:tcPr>
          <w:p w14:paraId="160048EA" w14:textId="77777777" w:rsidR="00727637" w:rsidRDefault="00727637" w:rsidP="00727637">
            <w:pPr>
              <w:rPr>
                <w:sz w:val="2"/>
                <w:szCs w:val="2"/>
              </w:rPr>
            </w:pPr>
          </w:p>
        </w:tc>
        <w:tc>
          <w:tcPr>
            <w:tcW w:w="1128" w:type="dxa"/>
            <w:tcBorders>
              <w:bottom w:val="nil"/>
            </w:tcBorders>
          </w:tcPr>
          <w:p w14:paraId="23FA0164" w14:textId="77777777" w:rsidR="00727637" w:rsidRDefault="00727637" w:rsidP="00727637">
            <w:pPr>
              <w:pStyle w:val="TableParagraph"/>
              <w:spacing w:before="10" w:line="161" w:lineRule="exact"/>
              <w:ind w:right="52"/>
              <w:jc w:val="right"/>
              <w:rPr>
                <w:b/>
                <w:sz w:val="15"/>
              </w:rPr>
            </w:pPr>
            <w:r>
              <w:rPr>
                <w:b/>
                <w:sz w:val="15"/>
              </w:rPr>
              <w:t>4.984.471</w:t>
            </w:r>
          </w:p>
        </w:tc>
        <w:tc>
          <w:tcPr>
            <w:tcW w:w="638" w:type="dxa"/>
            <w:tcBorders>
              <w:bottom w:val="nil"/>
            </w:tcBorders>
          </w:tcPr>
          <w:p w14:paraId="49141EA3" w14:textId="77777777" w:rsidR="00727637" w:rsidRDefault="00727637" w:rsidP="00727637">
            <w:pPr>
              <w:pStyle w:val="TableParagraph"/>
              <w:rPr>
                <w:rFonts w:ascii="Times New Roman"/>
                <w:sz w:val="12"/>
              </w:rPr>
            </w:pPr>
          </w:p>
        </w:tc>
        <w:tc>
          <w:tcPr>
            <w:tcW w:w="1135" w:type="dxa"/>
            <w:tcBorders>
              <w:bottom w:val="nil"/>
            </w:tcBorders>
          </w:tcPr>
          <w:p w14:paraId="23E82DBB" w14:textId="77777777" w:rsidR="00727637" w:rsidRDefault="00727637" w:rsidP="00727637">
            <w:pPr>
              <w:pStyle w:val="TableParagraph"/>
              <w:spacing w:before="10" w:line="161" w:lineRule="exact"/>
              <w:ind w:right="51"/>
              <w:jc w:val="right"/>
              <w:rPr>
                <w:b/>
                <w:sz w:val="15"/>
              </w:rPr>
            </w:pPr>
            <w:r>
              <w:rPr>
                <w:b/>
                <w:sz w:val="15"/>
              </w:rPr>
              <w:t>8.919.180</w:t>
            </w:r>
          </w:p>
        </w:tc>
        <w:tc>
          <w:tcPr>
            <w:tcW w:w="639" w:type="dxa"/>
            <w:tcBorders>
              <w:bottom w:val="nil"/>
            </w:tcBorders>
          </w:tcPr>
          <w:p w14:paraId="1D2F2299" w14:textId="77777777" w:rsidR="00727637" w:rsidRDefault="00727637" w:rsidP="00727637">
            <w:pPr>
              <w:pStyle w:val="TableParagraph"/>
              <w:rPr>
                <w:rFonts w:ascii="Times New Roman"/>
                <w:sz w:val="12"/>
              </w:rPr>
            </w:pPr>
          </w:p>
        </w:tc>
        <w:tc>
          <w:tcPr>
            <w:tcW w:w="1135" w:type="dxa"/>
            <w:tcBorders>
              <w:bottom w:val="nil"/>
            </w:tcBorders>
          </w:tcPr>
          <w:p w14:paraId="344EFBE2" w14:textId="77777777" w:rsidR="00727637" w:rsidRDefault="00727637" w:rsidP="00727637">
            <w:pPr>
              <w:pStyle w:val="TableParagraph"/>
              <w:spacing w:before="10" w:line="161" w:lineRule="exact"/>
              <w:ind w:left="377"/>
              <w:rPr>
                <w:b/>
                <w:sz w:val="15"/>
              </w:rPr>
            </w:pPr>
            <w:r>
              <w:rPr>
                <w:b/>
                <w:sz w:val="15"/>
              </w:rPr>
              <w:t>7.144.647</w:t>
            </w:r>
          </w:p>
        </w:tc>
        <w:tc>
          <w:tcPr>
            <w:tcW w:w="638" w:type="dxa"/>
            <w:tcBorders>
              <w:bottom w:val="nil"/>
            </w:tcBorders>
          </w:tcPr>
          <w:p w14:paraId="5521DEB3" w14:textId="77777777" w:rsidR="00727637" w:rsidRDefault="00727637" w:rsidP="00727637">
            <w:pPr>
              <w:pStyle w:val="TableParagraph"/>
              <w:rPr>
                <w:rFonts w:ascii="Times New Roman"/>
                <w:sz w:val="12"/>
              </w:rPr>
            </w:pPr>
          </w:p>
        </w:tc>
      </w:tr>
      <w:tr w:rsidR="00727637" w14:paraId="4274540E" w14:textId="77777777" w:rsidTr="00727637">
        <w:trPr>
          <w:trHeight w:val="187"/>
        </w:trPr>
        <w:tc>
          <w:tcPr>
            <w:tcW w:w="5593" w:type="dxa"/>
            <w:vMerge/>
            <w:tcBorders>
              <w:top w:val="nil"/>
            </w:tcBorders>
          </w:tcPr>
          <w:p w14:paraId="55804D1F" w14:textId="77777777" w:rsidR="00727637" w:rsidRDefault="00727637" w:rsidP="00727637">
            <w:pPr>
              <w:rPr>
                <w:sz w:val="2"/>
                <w:szCs w:val="2"/>
              </w:rPr>
            </w:pPr>
          </w:p>
        </w:tc>
        <w:tc>
          <w:tcPr>
            <w:tcW w:w="1128" w:type="dxa"/>
            <w:tcBorders>
              <w:top w:val="nil"/>
              <w:bottom w:val="nil"/>
            </w:tcBorders>
          </w:tcPr>
          <w:p w14:paraId="361B9001" w14:textId="77777777" w:rsidR="00727637" w:rsidRDefault="00727637" w:rsidP="00727637">
            <w:pPr>
              <w:pStyle w:val="TableParagraph"/>
              <w:spacing w:before="4" w:line="162" w:lineRule="exact"/>
              <w:ind w:right="52"/>
              <w:jc w:val="right"/>
              <w:rPr>
                <w:sz w:val="15"/>
              </w:rPr>
            </w:pPr>
            <w:r>
              <w:rPr>
                <w:sz w:val="15"/>
              </w:rPr>
              <w:t>2.976.081</w:t>
            </w:r>
          </w:p>
        </w:tc>
        <w:tc>
          <w:tcPr>
            <w:tcW w:w="638" w:type="dxa"/>
            <w:tcBorders>
              <w:top w:val="nil"/>
              <w:bottom w:val="nil"/>
            </w:tcBorders>
          </w:tcPr>
          <w:p w14:paraId="5A7045DC" w14:textId="77777777" w:rsidR="00727637" w:rsidRDefault="00727637" w:rsidP="00727637">
            <w:pPr>
              <w:pStyle w:val="TableParagraph"/>
              <w:rPr>
                <w:rFonts w:ascii="Times New Roman"/>
                <w:sz w:val="12"/>
              </w:rPr>
            </w:pPr>
          </w:p>
        </w:tc>
        <w:tc>
          <w:tcPr>
            <w:tcW w:w="1135" w:type="dxa"/>
            <w:tcBorders>
              <w:top w:val="nil"/>
              <w:bottom w:val="nil"/>
            </w:tcBorders>
          </w:tcPr>
          <w:p w14:paraId="2034FE69" w14:textId="77777777" w:rsidR="00727637" w:rsidRDefault="00727637" w:rsidP="00727637">
            <w:pPr>
              <w:pStyle w:val="TableParagraph"/>
              <w:spacing w:before="4" w:line="162" w:lineRule="exact"/>
              <w:ind w:right="51"/>
              <w:jc w:val="right"/>
              <w:rPr>
                <w:sz w:val="15"/>
              </w:rPr>
            </w:pPr>
            <w:r>
              <w:rPr>
                <w:sz w:val="15"/>
              </w:rPr>
              <w:t>5.004.147</w:t>
            </w:r>
          </w:p>
        </w:tc>
        <w:tc>
          <w:tcPr>
            <w:tcW w:w="639" w:type="dxa"/>
            <w:tcBorders>
              <w:top w:val="nil"/>
              <w:bottom w:val="nil"/>
            </w:tcBorders>
          </w:tcPr>
          <w:p w14:paraId="2C10D4CB" w14:textId="77777777" w:rsidR="00727637" w:rsidRDefault="00727637" w:rsidP="00727637">
            <w:pPr>
              <w:pStyle w:val="TableParagraph"/>
              <w:rPr>
                <w:rFonts w:ascii="Times New Roman"/>
                <w:sz w:val="12"/>
              </w:rPr>
            </w:pPr>
          </w:p>
        </w:tc>
        <w:tc>
          <w:tcPr>
            <w:tcW w:w="1135" w:type="dxa"/>
            <w:tcBorders>
              <w:top w:val="nil"/>
              <w:bottom w:val="nil"/>
            </w:tcBorders>
          </w:tcPr>
          <w:p w14:paraId="1CC030A3" w14:textId="77777777" w:rsidR="00727637" w:rsidRDefault="00727637" w:rsidP="00727637">
            <w:pPr>
              <w:pStyle w:val="TableParagraph"/>
              <w:spacing w:before="4" w:line="162" w:lineRule="exact"/>
              <w:ind w:left="377"/>
              <w:rPr>
                <w:sz w:val="15"/>
              </w:rPr>
            </w:pPr>
            <w:r>
              <w:rPr>
                <w:sz w:val="15"/>
              </w:rPr>
              <w:t>3.946.066</w:t>
            </w:r>
          </w:p>
        </w:tc>
        <w:tc>
          <w:tcPr>
            <w:tcW w:w="638" w:type="dxa"/>
            <w:tcBorders>
              <w:top w:val="nil"/>
              <w:bottom w:val="nil"/>
            </w:tcBorders>
          </w:tcPr>
          <w:p w14:paraId="14169C3C" w14:textId="77777777" w:rsidR="00727637" w:rsidRDefault="00727637" w:rsidP="00727637">
            <w:pPr>
              <w:pStyle w:val="TableParagraph"/>
              <w:rPr>
                <w:rFonts w:ascii="Times New Roman"/>
                <w:sz w:val="12"/>
              </w:rPr>
            </w:pPr>
          </w:p>
        </w:tc>
      </w:tr>
      <w:tr w:rsidR="00727637" w14:paraId="1AA01451" w14:textId="77777777" w:rsidTr="00727637">
        <w:trPr>
          <w:trHeight w:val="188"/>
        </w:trPr>
        <w:tc>
          <w:tcPr>
            <w:tcW w:w="5593" w:type="dxa"/>
            <w:vMerge/>
            <w:tcBorders>
              <w:top w:val="nil"/>
            </w:tcBorders>
          </w:tcPr>
          <w:p w14:paraId="03C98803" w14:textId="77777777" w:rsidR="00727637" w:rsidRDefault="00727637" w:rsidP="00727637">
            <w:pPr>
              <w:rPr>
                <w:sz w:val="2"/>
                <w:szCs w:val="2"/>
              </w:rPr>
            </w:pPr>
          </w:p>
        </w:tc>
        <w:tc>
          <w:tcPr>
            <w:tcW w:w="1128" w:type="dxa"/>
            <w:tcBorders>
              <w:top w:val="nil"/>
              <w:bottom w:val="nil"/>
            </w:tcBorders>
          </w:tcPr>
          <w:p w14:paraId="65739648" w14:textId="77777777" w:rsidR="00727637" w:rsidRDefault="00727637" w:rsidP="00727637">
            <w:pPr>
              <w:pStyle w:val="TableParagraph"/>
              <w:spacing w:before="6" w:line="162" w:lineRule="exact"/>
              <w:ind w:right="52"/>
              <w:jc w:val="right"/>
              <w:rPr>
                <w:sz w:val="15"/>
              </w:rPr>
            </w:pPr>
            <w:r>
              <w:rPr>
                <w:sz w:val="15"/>
              </w:rPr>
              <w:t>1.313.703</w:t>
            </w:r>
          </w:p>
        </w:tc>
        <w:tc>
          <w:tcPr>
            <w:tcW w:w="638" w:type="dxa"/>
            <w:tcBorders>
              <w:top w:val="nil"/>
              <w:bottom w:val="nil"/>
            </w:tcBorders>
          </w:tcPr>
          <w:p w14:paraId="1E593508" w14:textId="77777777" w:rsidR="00727637" w:rsidRDefault="00727637" w:rsidP="00727637">
            <w:pPr>
              <w:pStyle w:val="TableParagraph"/>
              <w:rPr>
                <w:rFonts w:ascii="Times New Roman"/>
                <w:sz w:val="12"/>
              </w:rPr>
            </w:pPr>
          </w:p>
        </w:tc>
        <w:tc>
          <w:tcPr>
            <w:tcW w:w="1135" w:type="dxa"/>
            <w:tcBorders>
              <w:top w:val="nil"/>
              <w:bottom w:val="nil"/>
            </w:tcBorders>
          </w:tcPr>
          <w:p w14:paraId="5F542475" w14:textId="77777777" w:rsidR="00727637" w:rsidRDefault="00727637" w:rsidP="00727637">
            <w:pPr>
              <w:pStyle w:val="TableParagraph"/>
              <w:spacing w:before="6" w:line="162" w:lineRule="exact"/>
              <w:ind w:right="51"/>
              <w:jc w:val="right"/>
              <w:rPr>
                <w:sz w:val="15"/>
              </w:rPr>
            </w:pPr>
            <w:r>
              <w:rPr>
                <w:sz w:val="15"/>
              </w:rPr>
              <w:t>2.766.490</w:t>
            </w:r>
          </w:p>
        </w:tc>
        <w:tc>
          <w:tcPr>
            <w:tcW w:w="639" w:type="dxa"/>
            <w:tcBorders>
              <w:top w:val="nil"/>
              <w:bottom w:val="nil"/>
            </w:tcBorders>
          </w:tcPr>
          <w:p w14:paraId="3A079151" w14:textId="77777777" w:rsidR="00727637" w:rsidRDefault="00727637" w:rsidP="00727637">
            <w:pPr>
              <w:pStyle w:val="TableParagraph"/>
              <w:rPr>
                <w:rFonts w:ascii="Times New Roman"/>
                <w:sz w:val="12"/>
              </w:rPr>
            </w:pPr>
          </w:p>
        </w:tc>
        <w:tc>
          <w:tcPr>
            <w:tcW w:w="1135" w:type="dxa"/>
            <w:tcBorders>
              <w:top w:val="nil"/>
              <w:bottom w:val="nil"/>
            </w:tcBorders>
          </w:tcPr>
          <w:p w14:paraId="4F5EB115" w14:textId="77777777" w:rsidR="00727637" w:rsidRDefault="00727637" w:rsidP="00727637">
            <w:pPr>
              <w:pStyle w:val="TableParagraph"/>
              <w:spacing w:before="6" w:line="162" w:lineRule="exact"/>
              <w:ind w:left="377"/>
              <w:rPr>
                <w:sz w:val="15"/>
              </w:rPr>
            </w:pPr>
            <w:r>
              <w:rPr>
                <w:sz w:val="15"/>
              </w:rPr>
              <w:t>2.847.082</w:t>
            </w:r>
          </w:p>
        </w:tc>
        <w:tc>
          <w:tcPr>
            <w:tcW w:w="638" w:type="dxa"/>
            <w:tcBorders>
              <w:top w:val="nil"/>
              <w:bottom w:val="nil"/>
            </w:tcBorders>
          </w:tcPr>
          <w:p w14:paraId="7EBC589A" w14:textId="77777777" w:rsidR="00727637" w:rsidRDefault="00727637" w:rsidP="00727637">
            <w:pPr>
              <w:pStyle w:val="TableParagraph"/>
              <w:rPr>
                <w:rFonts w:ascii="Times New Roman"/>
                <w:sz w:val="12"/>
              </w:rPr>
            </w:pPr>
          </w:p>
        </w:tc>
      </w:tr>
      <w:tr w:rsidR="00727637" w14:paraId="69B65049" w14:textId="77777777" w:rsidTr="00727637">
        <w:trPr>
          <w:trHeight w:val="188"/>
        </w:trPr>
        <w:tc>
          <w:tcPr>
            <w:tcW w:w="5593" w:type="dxa"/>
            <w:vMerge/>
            <w:tcBorders>
              <w:top w:val="nil"/>
            </w:tcBorders>
          </w:tcPr>
          <w:p w14:paraId="0A383162" w14:textId="77777777" w:rsidR="00727637" w:rsidRDefault="00727637" w:rsidP="00727637">
            <w:pPr>
              <w:rPr>
                <w:sz w:val="2"/>
                <w:szCs w:val="2"/>
              </w:rPr>
            </w:pPr>
          </w:p>
        </w:tc>
        <w:tc>
          <w:tcPr>
            <w:tcW w:w="1128" w:type="dxa"/>
            <w:tcBorders>
              <w:top w:val="nil"/>
              <w:bottom w:val="nil"/>
            </w:tcBorders>
          </w:tcPr>
          <w:p w14:paraId="28CB3ACB" w14:textId="77777777" w:rsidR="00727637" w:rsidRDefault="00727637" w:rsidP="00727637">
            <w:pPr>
              <w:pStyle w:val="TableParagraph"/>
              <w:spacing w:before="6" w:line="162" w:lineRule="exact"/>
              <w:ind w:right="35"/>
              <w:jc w:val="right"/>
              <w:rPr>
                <w:sz w:val="15"/>
              </w:rPr>
            </w:pPr>
            <w:r>
              <w:rPr>
                <w:sz w:val="15"/>
              </w:rPr>
              <w:t>(131.184)</w:t>
            </w:r>
          </w:p>
        </w:tc>
        <w:tc>
          <w:tcPr>
            <w:tcW w:w="638" w:type="dxa"/>
            <w:tcBorders>
              <w:top w:val="nil"/>
              <w:bottom w:val="nil"/>
            </w:tcBorders>
          </w:tcPr>
          <w:p w14:paraId="179B4E72" w14:textId="77777777" w:rsidR="00727637" w:rsidRDefault="00727637" w:rsidP="00727637">
            <w:pPr>
              <w:pStyle w:val="TableParagraph"/>
              <w:rPr>
                <w:rFonts w:ascii="Times New Roman"/>
                <w:sz w:val="12"/>
              </w:rPr>
            </w:pPr>
          </w:p>
        </w:tc>
        <w:tc>
          <w:tcPr>
            <w:tcW w:w="1135" w:type="dxa"/>
            <w:tcBorders>
              <w:top w:val="nil"/>
              <w:bottom w:val="nil"/>
            </w:tcBorders>
          </w:tcPr>
          <w:p w14:paraId="3C1D36F1" w14:textId="77777777" w:rsidR="00727637" w:rsidRDefault="00727637" w:rsidP="00727637">
            <w:pPr>
              <w:pStyle w:val="TableParagraph"/>
              <w:spacing w:before="6" w:line="162" w:lineRule="exact"/>
              <w:ind w:right="34"/>
              <w:jc w:val="right"/>
              <w:rPr>
                <w:sz w:val="15"/>
              </w:rPr>
            </w:pPr>
            <w:r>
              <w:rPr>
                <w:sz w:val="15"/>
              </w:rPr>
              <w:t>(257.939)</w:t>
            </w:r>
          </w:p>
        </w:tc>
        <w:tc>
          <w:tcPr>
            <w:tcW w:w="639" w:type="dxa"/>
            <w:tcBorders>
              <w:top w:val="nil"/>
              <w:bottom w:val="nil"/>
            </w:tcBorders>
          </w:tcPr>
          <w:p w14:paraId="47D198FC" w14:textId="77777777" w:rsidR="00727637" w:rsidRDefault="00727637" w:rsidP="00727637">
            <w:pPr>
              <w:pStyle w:val="TableParagraph"/>
              <w:rPr>
                <w:rFonts w:ascii="Times New Roman"/>
                <w:sz w:val="12"/>
              </w:rPr>
            </w:pPr>
          </w:p>
        </w:tc>
        <w:tc>
          <w:tcPr>
            <w:tcW w:w="1135" w:type="dxa"/>
            <w:tcBorders>
              <w:top w:val="nil"/>
              <w:bottom w:val="nil"/>
            </w:tcBorders>
          </w:tcPr>
          <w:p w14:paraId="4EE6E8CB" w14:textId="77777777" w:rsidR="00727637" w:rsidRDefault="00727637" w:rsidP="00727637">
            <w:pPr>
              <w:pStyle w:val="TableParagraph"/>
              <w:spacing w:before="6" w:line="162" w:lineRule="exact"/>
              <w:ind w:left="420"/>
              <w:rPr>
                <w:sz w:val="15"/>
              </w:rPr>
            </w:pPr>
            <w:r>
              <w:rPr>
                <w:sz w:val="15"/>
              </w:rPr>
              <w:t>(423.793)</w:t>
            </w:r>
          </w:p>
        </w:tc>
        <w:tc>
          <w:tcPr>
            <w:tcW w:w="638" w:type="dxa"/>
            <w:tcBorders>
              <w:top w:val="nil"/>
              <w:bottom w:val="nil"/>
            </w:tcBorders>
          </w:tcPr>
          <w:p w14:paraId="0B7D8725" w14:textId="77777777" w:rsidR="00727637" w:rsidRDefault="00727637" w:rsidP="00727637">
            <w:pPr>
              <w:pStyle w:val="TableParagraph"/>
              <w:rPr>
                <w:rFonts w:ascii="Times New Roman"/>
                <w:sz w:val="12"/>
              </w:rPr>
            </w:pPr>
          </w:p>
        </w:tc>
      </w:tr>
      <w:tr w:rsidR="00727637" w14:paraId="7698D608" w14:textId="77777777" w:rsidTr="00727637">
        <w:trPr>
          <w:trHeight w:val="189"/>
        </w:trPr>
        <w:tc>
          <w:tcPr>
            <w:tcW w:w="5593" w:type="dxa"/>
            <w:vMerge/>
            <w:tcBorders>
              <w:top w:val="nil"/>
            </w:tcBorders>
          </w:tcPr>
          <w:p w14:paraId="1232E30E" w14:textId="77777777" w:rsidR="00727637" w:rsidRDefault="00727637" w:rsidP="00727637">
            <w:pPr>
              <w:rPr>
                <w:sz w:val="2"/>
                <w:szCs w:val="2"/>
              </w:rPr>
            </w:pPr>
          </w:p>
        </w:tc>
        <w:tc>
          <w:tcPr>
            <w:tcW w:w="1128" w:type="dxa"/>
            <w:tcBorders>
              <w:top w:val="nil"/>
              <w:bottom w:val="nil"/>
            </w:tcBorders>
          </w:tcPr>
          <w:p w14:paraId="453D3E18" w14:textId="77777777" w:rsidR="00727637" w:rsidRDefault="00727637" w:rsidP="00727637">
            <w:pPr>
              <w:pStyle w:val="TableParagraph"/>
              <w:spacing w:before="6" w:line="164" w:lineRule="exact"/>
              <w:ind w:right="50"/>
              <w:jc w:val="right"/>
              <w:rPr>
                <w:sz w:val="15"/>
              </w:rPr>
            </w:pPr>
            <w:r>
              <w:rPr>
                <w:sz w:val="15"/>
              </w:rPr>
              <w:t>825.871</w:t>
            </w:r>
          </w:p>
        </w:tc>
        <w:tc>
          <w:tcPr>
            <w:tcW w:w="638" w:type="dxa"/>
            <w:tcBorders>
              <w:top w:val="nil"/>
              <w:bottom w:val="nil"/>
            </w:tcBorders>
          </w:tcPr>
          <w:p w14:paraId="5983E66D" w14:textId="77777777" w:rsidR="00727637" w:rsidRDefault="00727637" w:rsidP="00727637">
            <w:pPr>
              <w:pStyle w:val="TableParagraph"/>
              <w:rPr>
                <w:rFonts w:ascii="Times New Roman"/>
                <w:sz w:val="12"/>
              </w:rPr>
            </w:pPr>
          </w:p>
        </w:tc>
        <w:tc>
          <w:tcPr>
            <w:tcW w:w="1135" w:type="dxa"/>
            <w:tcBorders>
              <w:top w:val="nil"/>
              <w:bottom w:val="nil"/>
            </w:tcBorders>
          </w:tcPr>
          <w:p w14:paraId="342BB6EB" w14:textId="77777777" w:rsidR="00727637" w:rsidRDefault="00727637" w:rsidP="00727637">
            <w:pPr>
              <w:pStyle w:val="TableParagraph"/>
              <w:spacing w:before="6" w:line="164" w:lineRule="exact"/>
              <w:ind w:right="51"/>
              <w:jc w:val="right"/>
              <w:rPr>
                <w:sz w:val="15"/>
              </w:rPr>
            </w:pPr>
            <w:r>
              <w:rPr>
                <w:sz w:val="15"/>
              </w:rPr>
              <w:t>1.406.482</w:t>
            </w:r>
          </w:p>
        </w:tc>
        <w:tc>
          <w:tcPr>
            <w:tcW w:w="639" w:type="dxa"/>
            <w:tcBorders>
              <w:top w:val="nil"/>
              <w:bottom w:val="nil"/>
            </w:tcBorders>
          </w:tcPr>
          <w:p w14:paraId="0C152E9D" w14:textId="77777777" w:rsidR="00727637" w:rsidRDefault="00727637" w:rsidP="00727637">
            <w:pPr>
              <w:pStyle w:val="TableParagraph"/>
              <w:rPr>
                <w:rFonts w:ascii="Times New Roman"/>
                <w:sz w:val="12"/>
              </w:rPr>
            </w:pPr>
          </w:p>
        </w:tc>
        <w:tc>
          <w:tcPr>
            <w:tcW w:w="1135" w:type="dxa"/>
            <w:tcBorders>
              <w:top w:val="nil"/>
              <w:bottom w:val="nil"/>
            </w:tcBorders>
          </w:tcPr>
          <w:p w14:paraId="23A9FD53" w14:textId="77777777" w:rsidR="00727637" w:rsidRDefault="00727637" w:rsidP="00727637">
            <w:pPr>
              <w:pStyle w:val="TableParagraph"/>
              <w:spacing w:before="6" w:line="164" w:lineRule="exact"/>
              <w:ind w:right="48"/>
              <w:jc w:val="right"/>
              <w:rPr>
                <w:sz w:val="15"/>
              </w:rPr>
            </w:pPr>
            <w:r>
              <w:rPr>
                <w:sz w:val="15"/>
              </w:rPr>
              <w:t>775.292</w:t>
            </w:r>
          </w:p>
        </w:tc>
        <w:tc>
          <w:tcPr>
            <w:tcW w:w="638" w:type="dxa"/>
            <w:tcBorders>
              <w:top w:val="nil"/>
              <w:bottom w:val="nil"/>
            </w:tcBorders>
          </w:tcPr>
          <w:p w14:paraId="4B682D26" w14:textId="77777777" w:rsidR="00727637" w:rsidRDefault="00727637" w:rsidP="00727637">
            <w:pPr>
              <w:pStyle w:val="TableParagraph"/>
              <w:rPr>
                <w:rFonts w:ascii="Times New Roman"/>
                <w:sz w:val="12"/>
              </w:rPr>
            </w:pPr>
          </w:p>
        </w:tc>
      </w:tr>
      <w:tr w:rsidR="00727637" w14:paraId="69CC7DC5" w14:textId="77777777" w:rsidTr="00727637">
        <w:trPr>
          <w:trHeight w:val="189"/>
        </w:trPr>
        <w:tc>
          <w:tcPr>
            <w:tcW w:w="5593" w:type="dxa"/>
            <w:vMerge/>
            <w:tcBorders>
              <w:top w:val="nil"/>
            </w:tcBorders>
          </w:tcPr>
          <w:p w14:paraId="6057D8D5" w14:textId="77777777" w:rsidR="00727637" w:rsidRDefault="00727637" w:rsidP="00727637">
            <w:pPr>
              <w:rPr>
                <w:sz w:val="2"/>
                <w:szCs w:val="2"/>
              </w:rPr>
            </w:pPr>
          </w:p>
        </w:tc>
        <w:tc>
          <w:tcPr>
            <w:tcW w:w="1128" w:type="dxa"/>
            <w:tcBorders>
              <w:top w:val="nil"/>
              <w:bottom w:val="nil"/>
            </w:tcBorders>
          </w:tcPr>
          <w:p w14:paraId="25263AD2" w14:textId="77777777" w:rsidR="00727637" w:rsidRDefault="00727637" w:rsidP="00727637">
            <w:pPr>
              <w:pStyle w:val="TableParagraph"/>
              <w:spacing w:before="7" w:line="162" w:lineRule="exact"/>
              <w:ind w:right="-15"/>
              <w:jc w:val="right"/>
              <w:rPr>
                <w:b/>
                <w:sz w:val="15"/>
              </w:rPr>
            </w:pPr>
            <w:r>
              <w:rPr>
                <w:b/>
                <w:sz w:val="15"/>
              </w:rPr>
              <w:t>(1.222.016)</w:t>
            </w:r>
          </w:p>
        </w:tc>
        <w:tc>
          <w:tcPr>
            <w:tcW w:w="638" w:type="dxa"/>
            <w:tcBorders>
              <w:top w:val="nil"/>
              <w:bottom w:val="nil"/>
            </w:tcBorders>
          </w:tcPr>
          <w:p w14:paraId="46AB6327" w14:textId="77777777" w:rsidR="00727637" w:rsidRDefault="00727637" w:rsidP="00727637">
            <w:pPr>
              <w:pStyle w:val="TableParagraph"/>
              <w:rPr>
                <w:rFonts w:ascii="Times New Roman"/>
                <w:sz w:val="12"/>
              </w:rPr>
            </w:pPr>
          </w:p>
        </w:tc>
        <w:tc>
          <w:tcPr>
            <w:tcW w:w="1135" w:type="dxa"/>
            <w:tcBorders>
              <w:top w:val="nil"/>
              <w:bottom w:val="nil"/>
            </w:tcBorders>
          </w:tcPr>
          <w:p w14:paraId="3807B958" w14:textId="77777777" w:rsidR="00727637" w:rsidRDefault="00727637" w:rsidP="00727637">
            <w:pPr>
              <w:pStyle w:val="TableParagraph"/>
              <w:spacing w:before="7" w:line="162" w:lineRule="exact"/>
              <w:ind w:right="-15"/>
              <w:jc w:val="right"/>
              <w:rPr>
                <w:b/>
                <w:sz w:val="15"/>
              </w:rPr>
            </w:pPr>
            <w:r>
              <w:rPr>
                <w:b/>
                <w:sz w:val="15"/>
              </w:rPr>
              <w:t>(1.836.545)</w:t>
            </w:r>
          </w:p>
        </w:tc>
        <w:tc>
          <w:tcPr>
            <w:tcW w:w="639" w:type="dxa"/>
            <w:tcBorders>
              <w:top w:val="nil"/>
              <w:bottom w:val="nil"/>
            </w:tcBorders>
          </w:tcPr>
          <w:p w14:paraId="1B5E2735" w14:textId="77777777" w:rsidR="00727637" w:rsidRDefault="00727637" w:rsidP="00727637">
            <w:pPr>
              <w:pStyle w:val="TableParagraph"/>
              <w:rPr>
                <w:rFonts w:ascii="Times New Roman"/>
                <w:sz w:val="12"/>
              </w:rPr>
            </w:pPr>
          </w:p>
        </w:tc>
        <w:tc>
          <w:tcPr>
            <w:tcW w:w="1135" w:type="dxa"/>
            <w:tcBorders>
              <w:top w:val="nil"/>
              <w:bottom w:val="nil"/>
            </w:tcBorders>
          </w:tcPr>
          <w:p w14:paraId="0612E59D" w14:textId="77777777" w:rsidR="00727637" w:rsidRDefault="00727637" w:rsidP="00727637">
            <w:pPr>
              <w:pStyle w:val="TableParagraph"/>
              <w:spacing w:before="7" w:line="162" w:lineRule="exact"/>
              <w:ind w:right="-15"/>
              <w:jc w:val="right"/>
              <w:rPr>
                <w:b/>
                <w:sz w:val="15"/>
              </w:rPr>
            </w:pPr>
            <w:r>
              <w:rPr>
                <w:b/>
                <w:sz w:val="15"/>
              </w:rPr>
              <w:t>(1.674.204)</w:t>
            </w:r>
          </w:p>
        </w:tc>
        <w:tc>
          <w:tcPr>
            <w:tcW w:w="638" w:type="dxa"/>
            <w:tcBorders>
              <w:top w:val="nil"/>
              <w:bottom w:val="nil"/>
            </w:tcBorders>
          </w:tcPr>
          <w:p w14:paraId="1DFF64D8" w14:textId="77777777" w:rsidR="00727637" w:rsidRDefault="00727637" w:rsidP="00727637">
            <w:pPr>
              <w:pStyle w:val="TableParagraph"/>
              <w:rPr>
                <w:rFonts w:ascii="Times New Roman"/>
                <w:sz w:val="12"/>
              </w:rPr>
            </w:pPr>
          </w:p>
        </w:tc>
      </w:tr>
      <w:tr w:rsidR="00727637" w14:paraId="70228554" w14:textId="77777777" w:rsidTr="00727637">
        <w:trPr>
          <w:trHeight w:val="187"/>
        </w:trPr>
        <w:tc>
          <w:tcPr>
            <w:tcW w:w="5593" w:type="dxa"/>
            <w:vMerge/>
            <w:tcBorders>
              <w:top w:val="nil"/>
            </w:tcBorders>
          </w:tcPr>
          <w:p w14:paraId="6501DD75" w14:textId="77777777" w:rsidR="00727637" w:rsidRDefault="00727637" w:rsidP="00727637">
            <w:pPr>
              <w:rPr>
                <w:sz w:val="2"/>
                <w:szCs w:val="2"/>
              </w:rPr>
            </w:pPr>
          </w:p>
        </w:tc>
        <w:tc>
          <w:tcPr>
            <w:tcW w:w="1128" w:type="dxa"/>
            <w:tcBorders>
              <w:top w:val="nil"/>
              <w:bottom w:val="nil"/>
            </w:tcBorders>
          </w:tcPr>
          <w:p w14:paraId="1399CB1E" w14:textId="77777777" w:rsidR="00727637" w:rsidRDefault="00727637" w:rsidP="00727637">
            <w:pPr>
              <w:pStyle w:val="TableParagraph"/>
              <w:spacing w:before="6" w:line="161" w:lineRule="exact"/>
              <w:ind w:right="35"/>
              <w:jc w:val="right"/>
              <w:rPr>
                <w:b/>
                <w:sz w:val="15"/>
              </w:rPr>
            </w:pPr>
            <w:r>
              <w:rPr>
                <w:b/>
                <w:sz w:val="15"/>
              </w:rPr>
              <w:t>(783.044)</w:t>
            </w:r>
          </w:p>
        </w:tc>
        <w:tc>
          <w:tcPr>
            <w:tcW w:w="638" w:type="dxa"/>
            <w:tcBorders>
              <w:top w:val="nil"/>
              <w:bottom w:val="nil"/>
            </w:tcBorders>
          </w:tcPr>
          <w:p w14:paraId="0E11E9CF" w14:textId="77777777" w:rsidR="00727637" w:rsidRDefault="00727637" w:rsidP="00727637">
            <w:pPr>
              <w:pStyle w:val="TableParagraph"/>
              <w:rPr>
                <w:rFonts w:ascii="Times New Roman"/>
                <w:sz w:val="12"/>
              </w:rPr>
            </w:pPr>
          </w:p>
        </w:tc>
        <w:tc>
          <w:tcPr>
            <w:tcW w:w="1135" w:type="dxa"/>
            <w:tcBorders>
              <w:top w:val="nil"/>
              <w:bottom w:val="nil"/>
            </w:tcBorders>
          </w:tcPr>
          <w:p w14:paraId="60436E9B" w14:textId="77777777" w:rsidR="00727637" w:rsidRDefault="00727637" w:rsidP="00727637">
            <w:pPr>
              <w:pStyle w:val="TableParagraph"/>
              <w:spacing w:before="6" w:line="161" w:lineRule="exact"/>
              <w:ind w:right="-15"/>
              <w:jc w:val="right"/>
              <w:rPr>
                <w:b/>
                <w:sz w:val="15"/>
              </w:rPr>
            </w:pPr>
            <w:r>
              <w:rPr>
                <w:b/>
                <w:sz w:val="15"/>
              </w:rPr>
              <w:t>(1.484.295)</w:t>
            </w:r>
          </w:p>
        </w:tc>
        <w:tc>
          <w:tcPr>
            <w:tcW w:w="639" w:type="dxa"/>
            <w:tcBorders>
              <w:top w:val="nil"/>
              <w:bottom w:val="nil"/>
            </w:tcBorders>
          </w:tcPr>
          <w:p w14:paraId="15F72A4B" w14:textId="77777777" w:rsidR="00727637" w:rsidRDefault="00727637" w:rsidP="00727637">
            <w:pPr>
              <w:pStyle w:val="TableParagraph"/>
              <w:rPr>
                <w:rFonts w:ascii="Times New Roman"/>
                <w:sz w:val="12"/>
              </w:rPr>
            </w:pPr>
          </w:p>
        </w:tc>
        <w:tc>
          <w:tcPr>
            <w:tcW w:w="1135" w:type="dxa"/>
            <w:tcBorders>
              <w:top w:val="nil"/>
              <w:bottom w:val="nil"/>
            </w:tcBorders>
          </w:tcPr>
          <w:p w14:paraId="461E4DFF" w14:textId="77777777" w:rsidR="00727637" w:rsidRDefault="00727637" w:rsidP="00727637">
            <w:pPr>
              <w:pStyle w:val="TableParagraph"/>
              <w:spacing w:before="6" w:line="161" w:lineRule="exact"/>
              <w:ind w:right="-15"/>
              <w:jc w:val="right"/>
              <w:rPr>
                <w:b/>
                <w:sz w:val="15"/>
              </w:rPr>
            </w:pPr>
            <w:r>
              <w:rPr>
                <w:b/>
                <w:sz w:val="15"/>
              </w:rPr>
              <w:t>(1.305.482)</w:t>
            </w:r>
          </w:p>
        </w:tc>
        <w:tc>
          <w:tcPr>
            <w:tcW w:w="638" w:type="dxa"/>
            <w:tcBorders>
              <w:top w:val="nil"/>
              <w:bottom w:val="nil"/>
            </w:tcBorders>
          </w:tcPr>
          <w:p w14:paraId="13A305CF" w14:textId="77777777" w:rsidR="00727637" w:rsidRDefault="00727637" w:rsidP="00727637">
            <w:pPr>
              <w:pStyle w:val="TableParagraph"/>
              <w:rPr>
                <w:rFonts w:ascii="Times New Roman"/>
                <w:sz w:val="12"/>
              </w:rPr>
            </w:pPr>
          </w:p>
        </w:tc>
      </w:tr>
      <w:tr w:rsidR="00727637" w14:paraId="320D5C3A" w14:textId="77777777" w:rsidTr="00727637">
        <w:trPr>
          <w:trHeight w:val="187"/>
        </w:trPr>
        <w:tc>
          <w:tcPr>
            <w:tcW w:w="5593" w:type="dxa"/>
            <w:vMerge/>
            <w:tcBorders>
              <w:top w:val="nil"/>
            </w:tcBorders>
          </w:tcPr>
          <w:p w14:paraId="7761CB04" w14:textId="77777777" w:rsidR="00727637" w:rsidRDefault="00727637" w:rsidP="00727637">
            <w:pPr>
              <w:rPr>
                <w:sz w:val="2"/>
                <w:szCs w:val="2"/>
              </w:rPr>
            </w:pPr>
          </w:p>
        </w:tc>
        <w:tc>
          <w:tcPr>
            <w:tcW w:w="1128" w:type="dxa"/>
            <w:tcBorders>
              <w:top w:val="nil"/>
              <w:bottom w:val="nil"/>
            </w:tcBorders>
          </w:tcPr>
          <w:p w14:paraId="7DB6610B" w14:textId="77777777" w:rsidR="00727637" w:rsidRDefault="00727637" w:rsidP="00727637">
            <w:pPr>
              <w:pStyle w:val="TableParagraph"/>
              <w:spacing w:before="4" w:line="162" w:lineRule="exact"/>
              <w:ind w:right="33"/>
              <w:jc w:val="right"/>
              <w:rPr>
                <w:sz w:val="15"/>
              </w:rPr>
            </w:pPr>
            <w:r>
              <w:rPr>
                <w:sz w:val="15"/>
              </w:rPr>
              <w:t>(52.922)</w:t>
            </w:r>
          </w:p>
        </w:tc>
        <w:tc>
          <w:tcPr>
            <w:tcW w:w="638" w:type="dxa"/>
            <w:tcBorders>
              <w:top w:val="nil"/>
              <w:bottom w:val="nil"/>
            </w:tcBorders>
          </w:tcPr>
          <w:p w14:paraId="58B5E84B" w14:textId="77777777" w:rsidR="00727637" w:rsidRDefault="00727637" w:rsidP="00727637">
            <w:pPr>
              <w:pStyle w:val="TableParagraph"/>
              <w:rPr>
                <w:rFonts w:ascii="Times New Roman"/>
                <w:sz w:val="12"/>
              </w:rPr>
            </w:pPr>
          </w:p>
        </w:tc>
        <w:tc>
          <w:tcPr>
            <w:tcW w:w="1135" w:type="dxa"/>
            <w:tcBorders>
              <w:top w:val="nil"/>
              <w:bottom w:val="nil"/>
            </w:tcBorders>
          </w:tcPr>
          <w:p w14:paraId="559D647B" w14:textId="77777777" w:rsidR="00727637" w:rsidRDefault="00727637" w:rsidP="00727637">
            <w:pPr>
              <w:pStyle w:val="TableParagraph"/>
              <w:spacing w:before="4" w:line="162" w:lineRule="exact"/>
              <w:ind w:right="34"/>
              <w:jc w:val="right"/>
              <w:rPr>
                <w:sz w:val="15"/>
              </w:rPr>
            </w:pPr>
            <w:r>
              <w:rPr>
                <w:sz w:val="15"/>
              </w:rPr>
              <w:t>(100.892)</w:t>
            </w:r>
          </w:p>
        </w:tc>
        <w:tc>
          <w:tcPr>
            <w:tcW w:w="639" w:type="dxa"/>
            <w:tcBorders>
              <w:top w:val="nil"/>
              <w:bottom w:val="nil"/>
            </w:tcBorders>
          </w:tcPr>
          <w:p w14:paraId="1224975B" w14:textId="77777777" w:rsidR="00727637" w:rsidRDefault="00727637" w:rsidP="00727637">
            <w:pPr>
              <w:pStyle w:val="TableParagraph"/>
              <w:rPr>
                <w:rFonts w:ascii="Times New Roman"/>
                <w:sz w:val="12"/>
              </w:rPr>
            </w:pPr>
          </w:p>
        </w:tc>
        <w:tc>
          <w:tcPr>
            <w:tcW w:w="1135" w:type="dxa"/>
            <w:tcBorders>
              <w:top w:val="nil"/>
              <w:bottom w:val="nil"/>
            </w:tcBorders>
          </w:tcPr>
          <w:p w14:paraId="20CF3B47" w14:textId="77777777" w:rsidR="00727637" w:rsidRDefault="00727637" w:rsidP="00727637">
            <w:pPr>
              <w:pStyle w:val="TableParagraph"/>
              <w:spacing w:before="4" w:line="162" w:lineRule="exact"/>
              <w:ind w:right="32"/>
              <w:jc w:val="right"/>
              <w:rPr>
                <w:sz w:val="15"/>
              </w:rPr>
            </w:pPr>
            <w:r>
              <w:rPr>
                <w:sz w:val="15"/>
              </w:rPr>
              <w:t>(91.187)</w:t>
            </w:r>
          </w:p>
        </w:tc>
        <w:tc>
          <w:tcPr>
            <w:tcW w:w="638" w:type="dxa"/>
            <w:tcBorders>
              <w:top w:val="nil"/>
              <w:bottom w:val="nil"/>
            </w:tcBorders>
          </w:tcPr>
          <w:p w14:paraId="4921D5A1" w14:textId="77777777" w:rsidR="00727637" w:rsidRDefault="00727637" w:rsidP="00727637">
            <w:pPr>
              <w:pStyle w:val="TableParagraph"/>
              <w:rPr>
                <w:rFonts w:ascii="Times New Roman"/>
                <w:sz w:val="12"/>
              </w:rPr>
            </w:pPr>
          </w:p>
        </w:tc>
      </w:tr>
      <w:tr w:rsidR="00727637" w14:paraId="3E0ED9D4" w14:textId="77777777" w:rsidTr="00727637">
        <w:trPr>
          <w:trHeight w:val="189"/>
        </w:trPr>
        <w:tc>
          <w:tcPr>
            <w:tcW w:w="5593" w:type="dxa"/>
            <w:vMerge/>
            <w:tcBorders>
              <w:top w:val="nil"/>
            </w:tcBorders>
          </w:tcPr>
          <w:p w14:paraId="4597F5A3" w14:textId="77777777" w:rsidR="00727637" w:rsidRDefault="00727637" w:rsidP="00727637">
            <w:pPr>
              <w:rPr>
                <w:sz w:val="2"/>
                <w:szCs w:val="2"/>
              </w:rPr>
            </w:pPr>
          </w:p>
        </w:tc>
        <w:tc>
          <w:tcPr>
            <w:tcW w:w="1128" w:type="dxa"/>
            <w:tcBorders>
              <w:top w:val="nil"/>
              <w:bottom w:val="nil"/>
            </w:tcBorders>
          </w:tcPr>
          <w:p w14:paraId="71B73C83" w14:textId="77777777" w:rsidR="00727637" w:rsidRDefault="00727637" w:rsidP="00727637">
            <w:pPr>
              <w:pStyle w:val="TableParagraph"/>
              <w:spacing w:before="6" w:line="164" w:lineRule="exact"/>
              <w:ind w:right="35"/>
              <w:jc w:val="right"/>
              <w:rPr>
                <w:sz w:val="15"/>
              </w:rPr>
            </w:pPr>
            <w:r>
              <w:rPr>
                <w:sz w:val="15"/>
              </w:rPr>
              <w:t>(418.491)</w:t>
            </w:r>
          </w:p>
        </w:tc>
        <w:tc>
          <w:tcPr>
            <w:tcW w:w="638" w:type="dxa"/>
            <w:tcBorders>
              <w:top w:val="nil"/>
              <w:bottom w:val="nil"/>
            </w:tcBorders>
          </w:tcPr>
          <w:p w14:paraId="1D9966AD" w14:textId="77777777" w:rsidR="00727637" w:rsidRDefault="00727637" w:rsidP="00727637">
            <w:pPr>
              <w:pStyle w:val="TableParagraph"/>
              <w:rPr>
                <w:rFonts w:ascii="Times New Roman"/>
                <w:sz w:val="12"/>
              </w:rPr>
            </w:pPr>
          </w:p>
        </w:tc>
        <w:tc>
          <w:tcPr>
            <w:tcW w:w="1135" w:type="dxa"/>
            <w:tcBorders>
              <w:top w:val="nil"/>
              <w:bottom w:val="nil"/>
            </w:tcBorders>
          </w:tcPr>
          <w:p w14:paraId="2104C2B5" w14:textId="77777777" w:rsidR="00727637" w:rsidRDefault="00727637" w:rsidP="00727637">
            <w:pPr>
              <w:pStyle w:val="TableParagraph"/>
              <w:spacing w:before="6" w:line="164" w:lineRule="exact"/>
              <w:ind w:right="34"/>
              <w:jc w:val="right"/>
              <w:rPr>
                <w:sz w:val="15"/>
              </w:rPr>
            </w:pPr>
            <w:r>
              <w:rPr>
                <w:sz w:val="15"/>
              </w:rPr>
              <w:t>(834.987)</w:t>
            </w:r>
          </w:p>
        </w:tc>
        <w:tc>
          <w:tcPr>
            <w:tcW w:w="639" w:type="dxa"/>
            <w:tcBorders>
              <w:top w:val="nil"/>
              <w:bottom w:val="nil"/>
            </w:tcBorders>
          </w:tcPr>
          <w:p w14:paraId="4EAE54A6" w14:textId="77777777" w:rsidR="00727637" w:rsidRDefault="00727637" w:rsidP="00727637">
            <w:pPr>
              <w:pStyle w:val="TableParagraph"/>
              <w:rPr>
                <w:rFonts w:ascii="Times New Roman"/>
                <w:sz w:val="12"/>
              </w:rPr>
            </w:pPr>
          </w:p>
        </w:tc>
        <w:tc>
          <w:tcPr>
            <w:tcW w:w="1135" w:type="dxa"/>
            <w:tcBorders>
              <w:top w:val="nil"/>
              <w:bottom w:val="nil"/>
            </w:tcBorders>
          </w:tcPr>
          <w:p w14:paraId="10F2354E" w14:textId="77777777" w:rsidR="00727637" w:rsidRDefault="00727637" w:rsidP="00727637">
            <w:pPr>
              <w:pStyle w:val="TableParagraph"/>
              <w:spacing w:before="6" w:line="164" w:lineRule="exact"/>
              <w:ind w:left="420"/>
              <w:rPr>
                <w:sz w:val="15"/>
              </w:rPr>
            </w:pPr>
            <w:r>
              <w:rPr>
                <w:sz w:val="15"/>
              </w:rPr>
              <w:t>(758.995)</w:t>
            </w:r>
          </w:p>
        </w:tc>
        <w:tc>
          <w:tcPr>
            <w:tcW w:w="638" w:type="dxa"/>
            <w:tcBorders>
              <w:top w:val="nil"/>
              <w:bottom w:val="nil"/>
            </w:tcBorders>
          </w:tcPr>
          <w:p w14:paraId="36F3B260" w14:textId="77777777" w:rsidR="00727637" w:rsidRDefault="00727637" w:rsidP="00727637">
            <w:pPr>
              <w:pStyle w:val="TableParagraph"/>
              <w:rPr>
                <w:rFonts w:ascii="Times New Roman"/>
                <w:sz w:val="12"/>
              </w:rPr>
            </w:pPr>
          </w:p>
        </w:tc>
      </w:tr>
      <w:tr w:rsidR="00727637" w14:paraId="0848E04B" w14:textId="77777777" w:rsidTr="00727637">
        <w:trPr>
          <w:trHeight w:val="188"/>
        </w:trPr>
        <w:tc>
          <w:tcPr>
            <w:tcW w:w="5593" w:type="dxa"/>
            <w:vMerge/>
            <w:tcBorders>
              <w:top w:val="nil"/>
            </w:tcBorders>
          </w:tcPr>
          <w:p w14:paraId="5AC76265" w14:textId="77777777" w:rsidR="00727637" w:rsidRDefault="00727637" w:rsidP="00727637">
            <w:pPr>
              <w:rPr>
                <w:sz w:val="2"/>
                <w:szCs w:val="2"/>
              </w:rPr>
            </w:pPr>
          </w:p>
        </w:tc>
        <w:tc>
          <w:tcPr>
            <w:tcW w:w="1128" w:type="dxa"/>
            <w:tcBorders>
              <w:top w:val="nil"/>
              <w:bottom w:val="nil"/>
            </w:tcBorders>
          </w:tcPr>
          <w:p w14:paraId="2E16A85D" w14:textId="77777777" w:rsidR="00727637" w:rsidRDefault="00727637" w:rsidP="00727637">
            <w:pPr>
              <w:pStyle w:val="TableParagraph"/>
              <w:spacing w:before="7" w:line="161" w:lineRule="exact"/>
              <w:ind w:right="35"/>
              <w:jc w:val="right"/>
              <w:rPr>
                <w:b/>
                <w:sz w:val="15"/>
              </w:rPr>
            </w:pPr>
            <w:r>
              <w:rPr>
                <w:b/>
                <w:sz w:val="15"/>
              </w:rPr>
              <w:t>(311.631)</w:t>
            </w:r>
          </w:p>
        </w:tc>
        <w:tc>
          <w:tcPr>
            <w:tcW w:w="638" w:type="dxa"/>
            <w:tcBorders>
              <w:top w:val="nil"/>
              <w:bottom w:val="nil"/>
            </w:tcBorders>
          </w:tcPr>
          <w:p w14:paraId="3645D24D" w14:textId="77777777" w:rsidR="00727637" w:rsidRDefault="00727637" w:rsidP="00727637">
            <w:pPr>
              <w:pStyle w:val="TableParagraph"/>
              <w:rPr>
                <w:rFonts w:ascii="Times New Roman"/>
                <w:sz w:val="12"/>
              </w:rPr>
            </w:pPr>
          </w:p>
        </w:tc>
        <w:tc>
          <w:tcPr>
            <w:tcW w:w="1135" w:type="dxa"/>
            <w:tcBorders>
              <w:top w:val="nil"/>
              <w:bottom w:val="nil"/>
            </w:tcBorders>
          </w:tcPr>
          <w:p w14:paraId="2FA197A2" w14:textId="77777777" w:rsidR="00727637" w:rsidRDefault="00727637" w:rsidP="00727637">
            <w:pPr>
              <w:pStyle w:val="TableParagraph"/>
              <w:spacing w:before="7" w:line="161" w:lineRule="exact"/>
              <w:ind w:right="34"/>
              <w:jc w:val="right"/>
              <w:rPr>
                <w:b/>
                <w:sz w:val="15"/>
              </w:rPr>
            </w:pPr>
            <w:r>
              <w:rPr>
                <w:b/>
                <w:sz w:val="15"/>
              </w:rPr>
              <w:t>(548.416)</w:t>
            </w:r>
          </w:p>
        </w:tc>
        <w:tc>
          <w:tcPr>
            <w:tcW w:w="639" w:type="dxa"/>
            <w:tcBorders>
              <w:top w:val="nil"/>
              <w:bottom w:val="nil"/>
            </w:tcBorders>
          </w:tcPr>
          <w:p w14:paraId="6542FC83" w14:textId="77777777" w:rsidR="00727637" w:rsidRDefault="00727637" w:rsidP="00727637">
            <w:pPr>
              <w:pStyle w:val="TableParagraph"/>
              <w:rPr>
                <w:rFonts w:ascii="Times New Roman"/>
                <w:sz w:val="12"/>
              </w:rPr>
            </w:pPr>
          </w:p>
        </w:tc>
        <w:tc>
          <w:tcPr>
            <w:tcW w:w="1135" w:type="dxa"/>
            <w:tcBorders>
              <w:top w:val="nil"/>
              <w:bottom w:val="nil"/>
            </w:tcBorders>
          </w:tcPr>
          <w:p w14:paraId="55DE258D" w14:textId="77777777" w:rsidR="00727637" w:rsidRDefault="00727637" w:rsidP="00727637">
            <w:pPr>
              <w:pStyle w:val="TableParagraph"/>
              <w:spacing w:before="7" w:line="161" w:lineRule="exact"/>
              <w:ind w:left="420"/>
              <w:rPr>
                <w:b/>
                <w:sz w:val="15"/>
              </w:rPr>
            </w:pPr>
            <w:r>
              <w:rPr>
                <w:b/>
                <w:sz w:val="15"/>
              </w:rPr>
              <w:t>(455.300)</w:t>
            </w:r>
          </w:p>
        </w:tc>
        <w:tc>
          <w:tcPr>
            <w:tcW w:w="638" w:type="dxa"/>
            <w:tcBorders>
              <w:top w:val="nil"/>
              <w:bottom w:val="nil"/>
            </w:tcBorders>
          </w:tcPr>
          <w:p w14:paraId="465364A5" w14:textId="77777777" w:rsidR="00727637" w:rsidRDefault="00727637" w:rsidP="00727637">
            <w:pPr>
              <w:pStyle w:val="TableParagraph"/>
              <w:rPr>
                <w:rFonts w:ascii="Times New Roman"/>
                <w:sz w:val="12"/>
              </w:rPr>
            </w:pPr>
          </w:p>
        </w:tc>
      </w:tr>
      <w:tr w:rsidR="00727637" w14:paraId="3EBA9FB3" w14:textId="77777777" w:rsidTr="00727637">
        <w:trPr>
          <w:trHeight w:val="187"/>
        </w:trPr>
        <w:tc>
          <w:tcPr>
            <w:tcW w:w="5593" w:type="dxa"/>
            <w:vMerge/>
            <w:tcBorders>
              <w:top w:val="nil"/>
            </w:tcBorders>
          </w:tcPr>
          <w:p w14:paraId="6ED14242" w14:textId="77777777" w:rsidR="00727637" w:rsidRDefault="00727637" w:rsidP="00727637">
            <w:pPr>
              <w:rPr>
                <w:sz w:val="2"/>
                <w:szCs w:val="2"/>
              </w:rPr>
            </w:pPr>
          </w:p>
        </w:tc>
        <w:tc>
          <w:tcPr>
            <w:tcW w:w="1128" w:type="dxa"/>
            <w:tcBorders>
              <w:top w:val="nil"/>
              <w:bottom w:val="nil"/>
            </w:tcBorders>
          </w:tcPr>
          <w:p w14:paraId="6CE7D3D6" w14:textId="77777777" w:rsidR="00727637" w:rsidRDefault="00727637" w:rsidP="00727637">
            <w:pPr>
              <w:pStyle w:val="TableParagraph"/>
              <w:spacing w:before="4" w:line="162" w:lineRule="exact"/>
              <w:ind w:right="35"/>
              <w:jc w:val="right"/>
              <w:rPr>
                <w:sz w:val="15"/>
              </w:rPr>
            </w:pPr>
            <w:r>
              <w:rPr>
                <w:sz w:val="15"/>
              </w:rPr>
              <w:t>(174.829)</w:t>
            </w:r>
          </w:p>
        </w:tc>
        <w:tc>
          <w:tcPr>
            <w:tcW w:w="638" w:type="dxa"/>
            <w:tcBorders>
              <w:top w:val="nil"/>
              <w:bottom w:val="nil"/>
            </w:tcBorders>
          </w:tcPr>
          <w:p w14:paraId="14B6AE4F" w14:textId="77777777" w:rsidR="00727637" w:rsidRDefault="00727637" w:rsidP="00727637">
            <w:pPr>
              <w:pStyle w:val="TableParagraph"/>
              <w:rPr>
                <w:rFonts w:ascii="Times New Roman"/>
                <w:sz w:val="12"/>
              </w:rPr>
            </w:pPr>
          </w:p>
        </w:tc>
        <w:tc>
          <w:tcPr>
            <w:tcW w:w="1135" w:type="dxa"/>
            <w:tcBorders>
              <w:top w:val="nil"/>
              <w:bottom w:val="nil"/>
            </w:tcBorders>
          </w:tcPr>
          <w:p w14:paraId="3F49C007" w14:textId="77777777" w:rsidR="00727637" w:rsidRDefault="00727637" w:rsidP="00727637">
            <w:pPr>
              <w:pStyle w:val="TableParagraph"/>
              <w:spacing w:before="4" w:line="162" w:lineRule="exact"/>
              <w:ind w:right="34"/>
              <w:jc w:val="right"/>
              <w:rPr>
                <w:sz w:val="15"/>
              </w:rPr>
            </w:pPr>
            <w:r>
              <w:rPr>
                <w:sz w:val="15"/>
              </w:rPr>
              <w:t>(310.867)</w:t>
            </w:r>
          </w:p>
        </w:tc>
        <w:tc>
          <w:tcPr>
            <w:tcW w:w="639" w:type="dxa"/>
            <w:tcBorders>
              <w:top w:val="nil"/>
              <w:bottom w:val="nil"/>
            </w:tcBorders>
          </w:tcPr>
          <w:p w14:paraId="0B589048" w14:textId="77777777" w:rsidR="00727637" w:rsidRDefault="00727637" w:rsidP="00727637">
            <w:pPr>
              <w:pStyle w:val="TableParagraph"/>
              <w:rPr>
                <w:rFonts w:ascii="Times New Roman"/>
                <w:sz w:val="12"/>
              </w:rPr>
            </w:pPr>
          </w:p>
        </w:tc>
        <w:tc>
          <w:tcPr>
            <w:tcW w:w="1135" w:type="dxa"/>
            <w:tcBorders>
              <w:top w:val="nil"/>
              <w:bottom w:val="nil"/>
            </w:tcBorders>
          </w:tcPr>
          <w:p w14:paraId="5FA3D56C" w14:textId="77777777" w:rsidR="00727637" w:rsidRDefault="00727637" w:rsidP="00727637">
            <w:pPr>
              <w:pStyle w:val="TableParagraph"/>
              <w:spacing w:before="4" w:line="162" w:lineRule="exact"/>
              <w:ind w:left="420"/>
              <w:rPr>
                <w:sz w:val="15"/>
              </w:rPr>
            </w:pPr>
            <w:r>
              <w:rPr>
                <w:sz w:val="15"/>
              </w:rPr>
              <w:t>(259.965)</w:t>
            </w:r>
          </w:p>
        </w:tc>
        <w:tc>
          <w:tcPr>
            <w:tcW w:w="638" w:type="dxa"/>
            <w:tcBorders>
              <w:top w:val="nil"/>
              <w:bottom w:val="nil"/>
            </w:tcBorders>
          </w:tcPr>
          <w:p w14:paraId="2B3F8413" w14:textId="77777777" w:rsidR="00727637" w:rsidRDefault="00727637" w:rsidP="00727637">
            <w:pPr>
              <w:pStyle w:val="TableParagraph"/>
              <w:rPr>
                <w:rFonts w:ascii="Times New Roman"/>
                <w:sz w:val="12"/>
              </w:rPr>
            </w:pPr>
          </w:p>
        </w:tc>
      </w:tr>
      <w:tr w:rsidR="00727637" w14:paraId="16B7CE84" w14:textId="77777777" w:rsidTr="00727637">
        <w:trPr>
          <w:trHeight w:val="188"/>
        </w:trPr>
        <w:tc>
          <w:tcPr>
            <w:tcW w:w="5593" w:type="dxa"/>
            <w:vMerge/>
            <w:tcBorders>
              <w:top w:val="nil"/>
            </w:tcBorders>
          </w:tcPr>
          <w:p w14:paraId="188D64DB" w14:textId="77777777" w:rsidR="00727637" w:rsidRDefault="00727637" w:rsidP="00727637">
            <w:pPr>
              <w:rPr>
                <w:sz w:val="2"/>
                <w:szCs w:val="2"/>
              </w:rPr>
            </w:pPr>
          </w:p>
        </w:tc>
        <w:tc>
          <w:tcPr>
            <w:tcW w:w="1128" w:type="dxa"/>
            <w:tcBorders>
              <w:top w:val="nil"/>
              <w:bottom w:val="nil"/>
            </w:tcBorders>
          </w:tcPr>
          <w:p w14:paraId="0362DC56" w14:textId="77777777" w:rsidR="00727637" w:rsidRDefault="00727637" w:rsidP="00727637">
            <w:pPr>
              <w:pStyle w:val="TableParagraph"/>
              <w:spacing w:before="6" w:line="162" w:lineRule="exact"/>
              <w:ind w:right="33"/>
              <w:jc w:val="right"/>
              <w:rPr>
                <w:sz w:val="15"/>
              </w:rPr>
            </w:pPr>
            <w:r>
              <w:rPr>
                <w:sz w:val="15"/>
              </w:rPr>
              <w:t>(33.560)</w:t>
            </w:r>
          </w:p>
        </w:tc>
        <w:tc>
          <w:tcPr>
            <w:tcW w:w="638" w:type="dxa"/>
            <w:tcBorders>
              <w:top w:val="nil"/>
              <w:bottom w:val="nil"/>
            </w:tcBorders>
          </w:tcPr>
          <w:p w14:paraId="02AB7A41" w14:textId="77777777" w:rsidR="00727637" w:rsidRDefault="00727637" w:rsidP="00727637">
            <w:pPr>
              <w:pStyle w:val="TableParagraph"/>
              <w:rPr>
                <w:rFonts w:ascii="Times New Roman"/>
                <w:sz w:val="12"/>
              </w:rPr>
            </w:pPr>
          </w:p>
        </w:tc>
        <w:tc>
          <w:tcPr>
            <w:tcW w:w="1135" w:type="dxa"/>
            <w:tcBorders>
              <w:top w:val="nil"/>
              <w:bottom w:val="nil"/>
            </w:tcBorders>
          </w:tcPr>
          <w:p w14:paraId="077DCD22" w14:textId="77777777" w:rsidR="00727637" w:rsidRDefault="00727637" w:rsidP="00727637">
            <w:pPr>
              <w:pStyle w:val="TableParagraph"/>
              <w:spacing w:before="6" w:line="162" w:lineRule="exact"/>
              <w:ind w:right="32"/>
              <w:jc w:val="right"/>
              <w:rPr>
                <w:sz w:val="15"/>
              </w:rPr>
            </w:pPr>
            <w:r>
              <w:rPr>
                <w:sz w:val="15"/>
              </w:rPr>
              <w:t>(47.589)</w:t>
            </w:r>
          </w:p>
        </w:tc>
        <w:tc>
          <w:tcPr>
            <w:tcW w:w="639" w:type="dxa"/>
            <w:tcBorders>
              <w:top w:val="nil"/>
              <w:bottom w:val="nil"/>
            </w:tcBorders>
          </w:tcPr>
          <w:p w14:paraId="003349B4" w14:textId="77777777" w:rsidR="00727637" w:rsidRDefault="00727637" w:rsidP="00727637">
            <w:pPr>
              <w:pStyle w:val="TableParagraph"/>
              <w:rPr>
                <w:rFonts w:ascii="Times New Roman"/>
                <w:sz w:val="12"/>
              </w:rPr>
            </w:pPr>
          </w:p>
        </w:tc>
        <w:tc>
          <w:tcPr>
            <w:tcW w:w="1135" w:type="dxa"/>
            <w:tcBorders>
              <w:top w:val="nil"/>
              <w:bottom w:val="nil"/>
            </w:tcBorders>
          </w:tcPr>
          <w:p w14:paraId="4A9F3946" w14:textId="77777777" w:rsidR="00727637" w:rsidRDefault="00727637" w:rsidP="00727637">
            <w:pPr>
              <w:pStyle w:val="TableParagraph"/>
              <w:spacing w:before="6" w:line="162" w:lineRule="exact"/>
              <w:ind w:right="32"/>
              <w:jc w:val="right"/>
              <w:rPr>
                <w:sz w:val="15"/>
              </w:rPr>
            </w:pPr>
            <w:r>
              <w:rPr>
                <w:sz w:val="15"/>
              </w:rPr>
              <w:t>(34.088)</w:t>
            </w:r>
          </w:p>
        </w:tc>
        <w:tc>
          <w:tcPr>
            <w:tcW w:w="638" w:type="dxa"/>
            <w:tcBorders>
              <w:top w:val="nil"/>
              <w:bottom w:val="nil"/>
            </w:tcBorders>
          </w:tcPr>
          <w:p w14:paraId="59651A89" w14:textId="77777777" w:rsidR="00727637" w:rsidRDefault="00727637" w:rsidP="00727637">
            <w:pPr>
              <w:pStyle w:val="TableParagraph"/>
              <w:rPr>
                <w:rFonts w:ascii="Times New Roman"/>
                <w:sz w:val="12"/>
              </w:rPr>
            </w:pPr>
          </w:p>
        </w:tc>
      </w:tr>
      <w:tr w:rsidR="00727637" w14:paraId="4EC16F48" w14:textId="77777777" w:rsidTr="00727637">
        <w:trPr>
          <w:trHeight w:val="188"/>
        </w:trPr>
        <w:tc>
          <w:tcPr>
            <w:tcW w:w="5593" w:type="dxa"/>
            <w:vMerge/>
            <w:tcBorders>
              <w:top w:val="nil"/>
            </w:tcBorders>
          </w:tcPr>
          <w:p w14:paraId="247A6224" w14:textId="77777777" w:rsidR="00727637" w:rsidRDefault="00727637" w:rsidP="00727637">
            <w:pPr>
              <w:rPr>
                <w:sz w:val="2"/>
                <w:szCs w:val="2"/>
              </w:rPr>
            </w:pPr>
          </w:p>
        </w:tc>
        <w:tc>
          <w:tcPr>
            <w:tcW w:w="1128" w:type="dxa"/>
            <w:tcBorders>
              <w:top w:val="nil"/>
              <w:bottom w:val="nil"/>
            </w:tcBorders>
          </w:tcPr>
          <w:p w14:paraId="0613BDCC" w14:textId="77777777" w:rsidR="00727637" w:rsidRDefault="00727637" w:rsidP="00727637">
            <w:pPr>
              <w:pStyle w:val="TableParagraph"/>
              <w:spacing w:before="6" w:line="162" w:lineRule="exact"/>
              <w:ind w:right="33"/>
              <w:jc w:val="right"/>
              <w:rPr>
                <w:sz w:val="15"/>
              </w:rPr>
            </w:pPr>
            <w:r>
              <w:rPr>
                <w:sz w:val="15"/>
              </w:rPr>
              <w:t>(13.346)</w:t>
            </w:r>
          </w:p>
        </w:tc>
        <w:tc>
          <w:tcPr>
            <w:tcW w:w="638" w:type="dxa"/>
            <w:tcBorders>
              <w:top w:val="nil"/>
              <w:bottom w:val="nil"/>
            </w:tcBorders>
          </w:tcPr>
          <w:p w14:paraId="3E64EFDC" w14:textId="77777777" w:rsidR="00727637" w:rsidRDefault="00727637" w:rsidP="00727637">
            <w:pPr>
              <w:pStyle w:val="TableParagraph"/>
              <w:rPr>
                <w:rFonts w:ascii="Times New Roman"/>
                <w:sz w:val="12"/>
              </w:rPr>
            </w:pPr>
          </w:p>
        </w:tc>
        <w:tc>
          <w:tcPr>
            <w:tcW w:w="1135" w:type="dxa"/>
            <w:tcBorders>
              <w:top w:val="nil"/>
              <w:bottom w:val="nil"/>
            </w:tcBorders>
          </w:tcPr>
          <w:p w14:paraId="41529FF7" w14:textId="77777777" w:rsidR="00727637" w:rsidRDefault="00727637" w:rsidP="00727637">
            <w:pPr>
              <w:pStyle w:val="TableParagraph"/>
              <w:spacing w:before="6" w:line="162" w:lineRule="exact"/>
              <w:ind w:right="32"/>
              <w:jc w:val="right"/>
              <w:rPr>
                <w:sz w:val="15"/>
              </w:rPr>
            </w:pPr>
            <w:r>
              <w:rPr>
                <w:sz w:val="15"/>
              </w:rPr>
              <w:t>(26.996)</w:t>
            </w:r>
          </w:p>
        </w:tc>
        <w:tc>
          <w:tcPr>
            <w:tcW w:w="639" w:type="dxa"/>
            <w:tcBorders>
              <w:top w:val="nil"/>
              <w:bottom w:val="nil"/>
            </w:tcBorders>
          </w:tcPr>
          <w:p w14:paraId="19CFA6CB" w14:textId="77777777" w:rsidR="00727637" w:rsidRDefault="00727637" w:rsidP="00727637">
            <w:pPr>
              <w:pStyle w:val="TableParagraph"/>
              <w:rPr>
                <w:rFonts w:ascii="Times New Roman"/>
                <w:sz w:val="12"/>
              </w:rPr>
            </w:pPr>
          </w:p>
        </w:tc>
        <w:tc>
          <w:tcPr>
            <w:tcW w:w="1135" w:type="dxa"/>
            <w:tcBorders>
              <w:top w:val="nil"/>
              <w:bottom w:val="nil"/>
            </w:tcBorders>
          </w:tcPr>
          <w:p w14:paraId="4E3E67FA" w14:textId="77777777" w:rsidR="00727637" w:rsidRDefault="00727637" w:rsidP="00727637">
            <w:pPr>
              <w:pStyle w:val="TableParagraph"/>
              <w:spacing w:before="6" w:line="162" w:lineRule="exact"/>
              <w:ind w:right="32"/>
              <w:jc w:val="right"/>
              <w:rPr>
                <w:sz w:val="15"/>
              </w:rPr>
            </w:pPr>
            <w:r>
              <w:rPr>
                <w:sz w:val="15"/>
              </w:rPr>
              <w:t>(27.250)</w:t>
            </w:r>
          </w:p>
        </w:tc>
        <w:tc>
          <w:tcPr>
            <w:tcW w:w="638" w:type="dxa"/>
            <w:tcBorders>
              <w:top w:val="nil"/>
              <w:bottom w:val="nil"/>
            </w:tcBorders>
          </w:tcPr>
          <w:p w14:paraId="4B27BE6E" w14:textId="77777777" w:rsidR="00727637" w:rsidRDefault="00727637" w:rsidP="00727637">
            <w:pPr>
              <w:pStyle w:val="TableParagraph"/>
              <w:rPr>
                <w:rFonts w:ascii="Times New Roman"/>
                <w:sz w:val="12"/>
              </w:rPr>
            </w:pPr>
          </w:p>
        </w:tc>
      </w:tr>
      <w:tr w:rsidR="00727637" w14:paraId="65BFF635" w14:textId="77777777" w:rsidTr="00727637">
        <w:trPr>
          <w:trHeight w:val="188"/>
        </w:trPr>
        <w:tc>
          <w:tcPr>
            <w:tcW w:w="5593" w:type="dxa"/>
            <w:vMerge/>
            <w:tcBorders>
              <w:top w:val="nil"/>
            </w:tcBorders>
          </w:tcPr>
          <w:p w14:paraId="6DD6F784" w14:textId="77777777" w:rsidR="00727637" w:rsidRDefault="00727637" w:rsidP="00727637">
            <w:pPr>
              <w:rPr>
                <w:sz w:val="2"/>
                <w:szCs w:val="2"/>
              </w:rPr>
            </w:pPr>
          </w:p>
        </w:tc>
        <w:tc>
          <w:tcPr>
            <w:tcW w:w="1128" w:type="dxa"/>
            <w:tcBorders>
              <w:top w:val="nil"/>
              <w:bottom w:val="nil"/>
            </w:tcBorders>
          </w:tcPr>
          <w:p w14:paraId="6AE28567" w14:textId="77777777" w:rsidR="00727637" w:rsidRDefault="00727637" w:rsidP="00727637">
            <w:pPr>
              <w:pStyle w:val="TableParagraph"/>
              <w:spacing w:before="6" w:line="162" w:lineRule="exact"/>
              <w:ind w:right="33"/>
              <w:jc w:val="right"/>
              <w:rPr>
                <w:sz w:val="15"/>
              </w:rPr>
            </w:pPr>
            <w:r>
              <w:rPr>
                <w:sz w:val="15"/>
              </w:rPr>
              <w:t>(34.695)</w:t>
            </w:r>
          </w:p>
        </w:tc>
        <w:tc>
          <w:tcPr>
            <w:tcW w:w="638" w:type="dxa"/>
            <w:tcBorders>
              <w:top w:val="nil"/>
              <w:bottom w:val="nil"/>
            </w:tcBorders>
          </w:tcPr>
          <w:p w14:paraId="0F24A367" w14:textId="77777777" w:rsidR="00727637" w:rsidRDefault="00727637" w:rsidP="00727637">
            <w:pPr>
              <w:pStyle w:val="TableParagraph"/>
              <w:rPr>
                <w:rFonts w:ascii="Times New Roman"/>
                <w:sz w:val="12"/>
              </w:rPr>
            </w:pPr>
          </w:p>
        </w:tc>
        <w:tc>
          <w:tcPr>
            <w:tcW w:w="1135" w:type="dxa"/>
            <w:tcBorders>
              <w:top w:val="nil"/>
              <w:bottom w:val="nil"/>
            </w:tcBorders>
          </w:tcPr>
          <w:p w14:paraId="0B9D57F3" w14:textId="77777777" w:rsidR="00727637" w:rsidRDefault="00727637" w:rsidP="00727637">
            <w:pPr>
              <w:pStyle w:val="TableParagraph"/>
              <w:spacing w:before="6" w:line="162" w:lineRule="exact"/>
              <w:ind w:right="32"/>
              <w:jc w:val="right"/>
              <w:rPr>
                <w:sz w:val="15"/>
              </w:rPr>
            </w:pPr>
            <w:r>
              <w:rPr>
                <w:sz w:val="15"/>
              </w:rPr>
              <w:t>(67.837)</w:t>
            </w:r>
          </w:p>
        </w:tc>
        <w:tc>
          <w:tcPr>
            <w:tcW w:w="639" w:type="dxa"/>
            <w:tcBorders>
              <w:top w:val="nil"/>
              <w:bottom w:val="nil"/>
            </w:tcBorders>
          </w:tcPr>
          <w:p w14:paraId="2E43BB3A" w14:textId="77777777" w:rsidR="00727637" w:rsidRDefault="00727637" w:rsidP="00727637">
            <w:pPr>
              <w:pStyle w:val="TableParagraph"/>
              <w:rPr>
                <w:rFonts w:ascii="Times New Roman"/>
                <w:sz w:val="12"/>
              </w:rPr>
            </w:pPr>
          </w:p>
        </w:tc>
        <w:tc>
          <w:tcPr>
            <w:tcW w:w="1135" w:type="dxa"/>
            <w:tcBorders>
              <w:top w:val="nil"/>
              <w:bottom w:val="nil"/>
            </w:tcBorders>
          </w:tcPr>
          <w:p w14:paraId="77727184" w14:textId="77777777" w:rsidR="00727637" w:rsidRDefault="00727637" w:rsidP="00727637">
            <w:pPr>
              <w:pStyle w:val="TableParagraph"/>
              <w:spacing w:before="6" w:line="162" w:lineRule="exact"/>
              <w:ind w:right="32"/>
              <w:jc w:val="right"/>
              <w:rPr>
                <w:sz w:val="15"/>
              </w:rPr>
            </w:pPr>
            <w:r>
              <w:rPr>
                <w:sz w:val="15"/>
              </w:rPr>
              <w:t>(62.473)</w:t>
            </w:r>
          </w:p>
        </w:tc>
        <w:tc>
          <w:tcPr>
            <w:tcW w:w="638" w:type="dxa"/>
            <w:tcBorders>
              <w:top w:val="nil"/>
              <w:bottom w:val="nil"/>
            </w:tcBorders>
          </w:tcPr>
          <w:p w14:paraId="7C79BFCC" w14:textId="77777777" w:rsidR="00727637" w:rsidRDefault="00727637" w:rsidP="00727637">
            <w:pPr>
              <w:pStyle w:val="TableParagraph"/>
              <w:rPr>
                <w:rFonts w:ascii="Times New Roman"/>
                <w:sz w:val="12"/>
              </w:rPr>
            </w:pPr>
          </w:p>
        </w:tc>
      </w:tr>
      <w:tr w:rsidR="00727637" w14:paraId="4AFA0C18" w14:textId="77777777" w:rsidTr="00727637">
        <w:trPr>
          <w:trHeight w:val="188"/>
        </w:trPr>
        <w:tc>
          <w:tcPr>
            <w:tcW w:w="5593" w:type="dxa"/>
            <w:vMerge/>
            <w:tcBorders>
              <w:top w:val="nil"/>
            </w:tcBorders>
          </w:tcPr>
          <w:p w14:paraId="10554E43" w14:textId="77777777" w:rsidR="00727637" w:rsidRDefault="00727637" w:rsidP="00727637">
            <w:pPr>
              <w:rPr>
                <w:sz w:val="2"/>
                <w:szCs w:val="2"/>
              </w:rPr>
            </w:pPr>
          </w:p>
        </w:tc>
        <w:tc>
          <w:tcPr>
            <w:tcW w:w="1128" w:type="dxa"/>
            <w:tcBorders>
              <w:top w:val="nil"/>
              <w:bottom w:val="nil"/>
            </w:tcBorders>
          </w:tcPr>
          <w:p w14:paraId="33A80F3F" w14:textId="77777777" w:rsidR="00727637" w:rsidRDefault="00727637" w:rsidP="00727637">
            <w:pPr>
              <w:pStyle w:val="TableParagraph"/>
              <w:spacing w:before="6" w:line="162" w:lineRule="exact"/>
              <w:ind w:right="30"/>
              <w:jc w:val="right"/>
              <w:rPr>
                <w:sz w:val="15"/>
              </w:rPr>
            </w:pPr>
            <w:r>
              <w:rPr>
                <w:sz w:val="15"/>
              </w:rPr>
              <w:t>(7.513)</w:t>
            </w:r>
          </w:p>
        </w:tc>
        <w:tc>
          <w:tcPr>
            <w:tcW w:w="638" w:type="dxa"/>
            <w:tcBorders>
              <w:top w:val="nil"/>
              <w:bottom w:val="nil"/>
            </w:tcBorders>
          </w:tcPr>
          <w:p w14:paraId="515DB27C" w14:textId="77777777" w:rsidR="00727637" w:rsidRDefault="00727637" w:rsidP="00727637">
            <w:pPr>
              <w:pStyle w:val="TableParagraph"/>
              <w:rPr>
                <w:rFonts w:ascii="Times New Roman"/>
                <w:sz w:val="12"/>
              </w:rPr>
            </w:pPr>
          </w:p>
        </w:tc>
        <w:tc>
          <w:tcPr>
            <w:tcW w:w="1135" w:type="dxa"/>
            <w:tcBorders>
              <w:top w:val="nil"/>
              <w:bottom w:val="nil"/>
            </w:tcBorders>
          </w:tcPr>
          <w:p w14:paraId="12952DA5" w14:textId="77777777" w:rsidR="00727637" w:rsidRDefault="00727637" w:rsidP="00727637">
            <w:pPr>
              <w:pStyle w:val="TableParagraph"/>
              <w:spacing w:before="6" w:line="162" w:lineRule="exact"/>
              <w:ind w:right="32"/>
              <w:jc w:val="right"/>
              <w:rPr>
                <w:sz w:val="15"/>
              </w:rPr>
            </w:pPr>
            <w:r>
              <w:rPr>
                <w:sz w:val="15"/>
              </w:rPr>
              <w:t>(11.271)</w:t>
            </w:r>
          </w:p>
        </w:tc>
        <w:tc>
          <w:tcPr>
            <w:tcW w:w="639" w:type="dxa"/>
            <w:tcBorders>
              <w:top w:val="nil"/>
              <w:bottom w:val="nil"/>
            </w:tcBorders>
          </w:tcPr>
          <w:p w14:paraId="0004CA51" w14:textId="77777777" w:rsidR="00727637" w:rsidRDefault="00727637" w:rsidP="00727637">
            <w:pPr>
              <w:pStyle w:val="TableParagraph"/>
              <w:rPr>
                <w:rFonts w:ascii="Times New Roman"/>
                <w:sz w:val="12"/>
              </w:rPr>
            </w:pPr>
          </w:p>
        </w:tc>
        <w:tc>
          <w:tcPr>
            <w:tcW w:w="1135" w:type="dxa"/>
            <w:tcBorders>
              <w:top w:val="nil"/>
              <w:bottom w:val="nil"/>
            </w:tcBorders>
          </w:tcPr>
          <w:p w14:paraId="52D241D1" w14:textId="77777777" w:rsidR="00727637" w:rsidRDefault="00727637" w:rsidP="00727637">
            <w:pPr>
              <w:pStyle w:val="TableParagraph"/>
              <w:spacing w:before="6" w:line="162" w:lineRule="exact"/>
              <w:ind w:right="29"/>
              <w:jc w:val="right"/>
              <w:rPr>
                <w:sz w:val="15"/>
              </w:rPr>
            </w:pPr>
            <w:r>
              <w:rPr>
                <w:sz w:val="15"/>
              </w:rPr>
              <w:t>(7.839)</w:t>
            </w:r>
          </w:p>
        </w:tc>
        <w:tc>
          <w:tcPr>
            <w:tcW w:w="638" w:type="dxa"/>
            <w:tcBorders>
              <w:top w:val="nil"/>
              <w:bottom w:val="nil"/>
            </w:tcBorders>
          </w:tcPr>
          <w:p w14:paraId="6733D833" w14:textId="77777777" w:rsidR="00727637" w:rsidRDefault="00727637" w:rsidP="00727637">
            <w:pPr>
              <w:pStyle w:val="TableParagraph"/>
              <w:rPr>
                <w:rFonts w:ascii="Times New Roman"/>
                <w:sz w:val="12"/>
              </w:rPr>
            </w:pPr>
          </w:p>
        </w:tc>
      </w:tr>
      <w:tr w:rsidR="00727637" w14:paraId="676E99E4" w14:textId="77777777" w:rsidTr="00727637">
        <w:trPr>
          <w:trHeight w:val="189"/>
        </w:trPr>
        <w:tc>
          <w:tcPr>
            <w:tcW w:w="5593" w:type="dxa"/>
            <w:vMerge/>
            <w:tcBorders>
              <w:top w:val="nil"/>
            </w:tcBorders>
          </w:tcPr>
          <w:p w14:paraId="75AEE050" w14:textId="77777777" w:rsidR="00727637" w:rsidRDefault="00727637" w:rsidP="00727637">
            <w:pPr>
              <w:rPr>
                <w:sz w:val="2"/>
                <w:szCs w:val="2"/>
              </w:rPr>
            </w:pPr>
          </w:p>
        </w:tc>
        <w:tc>
          <w:tcPr>
            <w:tcW w:w="1128" w:type="dxa"/>
            <w:tcBorders>
              <w:top w:val="nil"/>
              <w:bottom w:val="nil"/>
            </w:tcBorders>
          </w:tcPr>
          <w:p w14:paraId="50E056F8" w14:textId="77777777" w:rsidR="00727637" w:rsidRDefault="00727637" w:rsidP="00727637">
            <w:pPr>
              <w:pStyle w:val="TableParagraph"/>
              <w:spacing w:before="6" w:line="164" w:lineRule="exact"/>
              <w:ind w:right="33"/>
              <w:jc w:val="right"/>
              <w:rPr>
                <w:sz w:val="15"/>
              </w:rPr>
            </w:pPr>
            <w:r>
              <w:rPr>
                <w:sz w:val="15"/>
              </w:rPr>
              <w:t>(47.688)</w:t>
            </w:r>
          </w:p>
        </w:tc>
        <w:tc>
          <w:tcPr>
            <w:tcW w:w="638" w:type="dxa"/>
            <w:tcBorders>
              <w:top w:val="nil"/>
              <w:bottom w:val="nil"/>
            </w:tcBorders>
          </w:tcPr>
          <w:p w14:paraId="49755650" w14:textId="77777777" w:rsidR="00727637" w:rsidRDefault="00727637" w:rsidP="00727637">
            <w:pPr>
              <w:pStyle w:val="TableParagraph"/>
              <w:rPr>
                <w:rFonts w:ascii="Times New Roman"/>
                <w:sz w:val="12"/>
              </w:rPr>
            </w:pPr>
          </w:p>
        </w:tc>
        <w:tc>
          <w:tcPr>
            <w:tcW w:w="1135" w:type="dxa"/>
            <w:tcBorders>
              <w:top w:val="nil"/>
              <w:bottom w:val="nil"/>
            </w:tcBorders>
          </w:tcPr>
          <w:p w14:paraId="357D1C52" w14:textId="77777777" w:rsidR="00727637" w:rsidRDefault="00727637" w:rsidP="00727637">
            <w:pPr>
              <w:pStyle w:val="TableParagraph"/>
              <w:spacing w:before="6" w:line="164" w:lineRule="exact"/>
              <w:ind w:right="32"/>
              <w:jc w:val="right"/>
              <w:rPr>
                <w:sz w:val="15"/>
              </w:rPr>
            </w:pPr>
            <w:r>
              <w:rPr>
                <w:sz w:val="15"/>
              </w:rPr>
              <w:t>(83.856)</w:t>
            </w:r>
          </w:p>
        </w:tc>
        <w:tc>
          <w:tcPr>
            <w:tcW w:w="639" w:type="dxa"/>
            <w:tcBorders>
              <w:top w:val="nil"/>
              <w:bottom w:val="nil"/>
            </w:tcBorders>
          </w:tcPr>
          <w:p w14:paraId="1BB446CA" w14:textId="77777777" w:rsidR="00727637" w:rsidRDefault="00727637" w:rsidP="00727637">
            <w:pPr>
              <w:pStyle w:val="TableParagraph"/>
              <w:rPr>
                <w:rFonts w:ascii="Times New Roman"/>
                <w:sz w:val="12"/>
              </w:rPr>
            </w:pPr>
          </w:p>
        </w:tc>
        <w:tc>
          <w:tcPr>
            <w:tcW w:w="1135" w:type="dxa"/>
            <w:tcBorders>
              <w:top w:val="nil"/>
              <w:bottom w:val="nil"/>
            </w:tcBorders>
          </w:tcPr>
          <w:p w14:paraId="6E0C746B" w14:textId="77777777" w:rsidR="00727637" w:rsidRDefault="00727637" w:rsidP="00727637">
            <w:pPr>
              <w:pStyle w:val="TableParagraph"/>
              <w:spacing w:before="6" w:line="164" w:lineRule="exact"/>
              <w:ind w:right="32"/>
              <w:jc w:val="right"/>
              <w:rPr>
                <w:sz w:val="15"/>
              </w:rPr>
            </w:pPr>
            <w:r>
              <w:rPr>
                <w:sz w:val="15"/>
              </w:rPr>
              <w:t>(63.685)</w:t>
            </w:r>
          </w:p>
        </w:tc>
        <w:tc>
          <w:tcPr>
            <w:tcW w:w="638" w:type="dxa"/>
            <w:tcBorders>
              <w:top w:val="nil"/>
              <w:bottom w:val="nil"/>
            </w:tcBorders>
          </w:tcPr>
          <w:p w14:paraId="6EDB202F" w14:textId="77777777" w:rsidR="00727637" w:rsidRDefault="00727637" w:rsidP="00727637">
            <w:pPr>
              <w:pStyle w:val="TableParagraph"/>
              <w:rPr>
                <w:rFonts w:ascii="Times New Roman"/>
                <w:sz w:val="12"/>
              </w:rPr>
            </w:pPr>
          </w:p>
        </w:tc>
      </w:tr>
      <w:tr w:rsidR="00727637" w14:paraId="3D57A76C" w14:textId="77777777" w:rsidTr="00727637">
        <w:trPr>
          <w:trHeight w:val="189"/>
        </w:trPr>
        <w:tc>
          <w:tcPr>
            <w:tcW w:w="5593" w:type="dxa"/>
            <w:vMerge/>
            <w:tcBorders>
              <w:top w:val="nil"/>
            </w:tcBorders>
          </w:tcPr>
          <w:p w14:paraId="1912B28C" w14:textId="77777777" w:rsidR="00727637" w:rsidRDefault="00727637" w:rsidP="00727637">
            <w:pPr>
              <w:rPr>
                <w:sz w:val="2"/>
                <w:szCs w:val="2"/>
              </w:rPr>
            </w:pPr>
          </w:p>
        </w:tc>
        <w:tc>
          <w:tcPr>
            <w:tcW w:w="1128" w:type="dxa"/>
            <w:tcBorders>
              <w:top w:val="nil"/>
              <w:bottom w:val="nil"/>
            </w:tcBorders>
          </w:tcPr>
          <w:p w14:paraId="7D585BDA" w14:textId="77777777" w:rsidR="00727637" w:rsidRDefault="00727637" w:rsidP="00727637">
            <w:pPr>
              <w:pStyle w:val="TableParagraph"/>
              <w:spacing w:before="7" w:line="162" w:lineRule="exact"/>
              <w:ind w:right="52"/>
              <w:jc w:val="right"/>
              <w:rPr>
                <w:b/>
                <w:sz w:val="15"/>
              </w:rPr>
            </w:pPr>
            <w:r>
              <w:rPr>
                <w:b/>
                <w:sz w:val="15"/>
              </w:rPr>
              <w:t>2.979.411</w:t>
            </w:r>
          </w:p>
        </w:tc>
        <w:tc>
          <w:tcPr>
            <w:tcW w:w="638" w:type="dxa"/>
            <w:tcBorders>
              <w:top w:val="nil"/>
              <w:bottom w:val="nil"/>
            </w:tcBorders>
          </w:tcPr>
          <w:p w14:paraId="41C8C6D6" w14:textId="77777777" w:rsidR="00727637" w:rsidRDefault="00727637" w:rsidP="00727637">
            <w:pPr>
              <w:pStyle w:val="TableParagraph"/>
              <w:rPr>
                <w:rFonts w:ascii="Times New Roman"/>
                <w:sz w:val="12"/>
              </w:rPr>
            </w:pPr>
          </w:p>
        </w:tc>
        <w:tc>
          <w:tcPr>
            <w:tcW w:w="1135" w:type="dxa"/>
            <w:tcBorders>
              <w:top w:val="nil"/>
              <w:bottom w:val="nil"/>
            </w:tcBorders>
          </w:tcPr>
          <w:p w14:paraId="4E80D755" w14:textId="77777777" w:rsidR="00727637" w:rsidRDefault="00727637" w:rsidP="00727637">
            <w:pPr>
              <w:pStyle w:val="TableParagraph"/>
              <w:spacing w:before="7" w:line="162" w:lineRule="exact"/>
              <w:ind w:right="51"/>
              <w:jc w:val="right"/>
              <w:rPr>
                <w:b/>
                <w:sz w:val="15"/>
              </w:rPr>
            </w:pPr>
            <w:r>
              <w:rPr>
                <w:b/>
                <w:sz w:val="15"/>
              </w:rPr>
              <w:t>5.598.340</w:t>
            </w:r>
          </w:p>
        </w:tc>
        <w:tc>
          <w:tcPr>
            <w:tcW w:w="639" w:type="dxa"/>
            <w:tcBorders>
              <w:top w:val="nil"/>
              <w:bottom w:val="nil"/>
            </w:tcBorders>
          </w:tcPr>
          <w:p w14:paraId="3FD1BEAE" w14:textId="77777777" w:rsidR="00727637" w:rsidRDefault="00727637" w:rsidP="00727637">
            <w:pPr>
              <w:pStyle w:val="TableParagraph"/>
              <w:rPr>
                <w:rFonts w:ascii="Times New Roman"/>
                <w:sz w:val="12"/>
              </w:rPr>
            </w:pPr>
          </w:p>
        </w:tc>
        <w:tc>
          <w:tcPr>
            <w:tcW w:w="1135" w:type="dxa"/>
            <w:tcBorders>
              <w:top w:val="nil"/>
              <w:bottom w:val="nil"/>
            </w:tcBorders>
          </w:tcPr>
          <w:p w14:paraId="6C8CFB24" w14:textId="77777777" w:rsidR="00727637" w:rsidRDefault="00727637" w:rsidP="00727637">
            <w:pPr>
              <w:pStyle w:val="TableParagraph"/>
              <w:spacing w:before="7" w:line="162" w:lineRule="exact"/>
              <w:ind w:left="377"/>
              <w:rPr>
                <w:b/>
                <w:sz w:val="15"/>
              </w:rPr>
            </w:pPr>
            <w:r>
              <w:rPr>
                <w:b/>
                <w:sz w:val="15"/>
              </w:rPr>
              <w:t>4.164.961</w:t>
            </w:r>
          </w:p>
        </w:tc>
        <w:tc>
          <w:tcPr>
            <w:tcW w:w="638" w:type="dxa"/>
            <w:tcBorders>
              <w:top w:val="nil"/>
              <w:bottom w:val="nil"/>
            </w:tcBorders>
          </w:tcPr>
          <w:p w14:paraId="778B7D6D" w14:textId="77777777" w:rsidR="00727637" w:rsidRDefault="00727637" w:rsidP="00727637">
            <w:pPr>
              <w:pStyle w:val="TableParagraph"/>
              <w:rPr>
                <w:rFonts w:ascii="Times New Roman"/>
                <w:sz w:val="12"/>
              </w:rPr>
            </w:pPr>
          </w:p>
        </w:tc>
      </w:tr>
      <w:tr w:rsidR="00727637" w14:paraId="4D53575A" w14:textId="77777777" w:rsidTr="00727637">
        <w:trPr>
          <w:trHeight w:val="187"/>
        </w:trPr>
        <w:tc>
          <w:tcPr>
            <w:tcW w:w="5593" w:type="dxa"/>
            <w:vMerge/>
            <w:tcBorders>
              <w:top w:val="nil"/>
            </w:tcBorders>
          </w:tcPr>
          <w:p w14:paraId="66BEB891" w14:textId="77777777" w:rsidR="00727637" w:rsidRDefault="00727637" w:rsidP="00727637">
            <w:pPr>
              <w:rPr>
                <w:sz w:val="2"/>
                <w:szCs w:val="2"/>
              </w:rPr>
            </w:pPr>
          </w:p>
        </w:tc>
        <w:tc>
          <w:tcPr>
            <w:tcW w:w="1128" w:type="dxa"/>
            <w:tcBorders>
              <w:top w:val="nil"/>
              <w:bottom w:val="nil"/>
            </w:tcBorders>
          </w:tcPr>
          <w:p w14:paraId="3DBB86D1" w14:textId="77777777" w:rsidR="00727637" w:rsidRDefault="00727637" w:rsidP="00727637">
            <w:pPr>
              <w:pStyle w:val="TableParagraph"/>
              <w:spacing w:before="6" w:line="161" w:lineRule="exact"/>
              <w:ind w:right="30"/>
              <w:jc w:val="right"/>
              <w:rPr>
                <w:b/>
                <w:sz w:val="15"/>
              </w:rPr>
            </w:pPr>
            <w:r>
              <w:rPr>
                <w:b/>
                <w:sz w:val="15"/>
              </w:rPr>
              <w:t>(7.285)</w:t>
            </w:r>
          </w:p>
        </w:tc>
        <w:tc>
          <w:tcPr>
            <w:tcW w:w="638" w:type="dxa"/>
            <w:tcBorders>
              <w:top w:val="nil"/>
              <w:bottom w:val="nil"/>
            </w:tcBorders>
          </w:tcPr>
          <w:p w14:paraId="5E2FC83B" w14:textId="77777777" w:rsidR="00727637" w:rsidRDefault="00727637" w:rsidP="00727637">
            <w:pPr>
              <w:pStyle w:val="TableParagraph"/>
              <w:rPr>
                <w:rFonts w:ascii="Times New Roman"/>
                <w:sz w:val="12"/>
              </w:rPr>
            </w:pPr>
          </w:p>
        </w:tc>
        <w:tc>
          <w:tcPr>
            <w:tcW w:w="1135" w:type="dxa"/>
            <w:tcBorders>
              <w:top w:val="nil"/>
              <w:bottom w:val="nil"/>
            </w:tcBorders>
          </w:tcPr>
          <w:p w14:paraId="6A216423" w14:textId="77777777" w:rsidR="00727637" w:rsidRDefault="00727637" w:rsidP="00727637">
            <w:pPr>
              <w:pStyle w:val="TableParagraph"/>
              <w:spacing w:before="6" w:line="161" w:lineRule="exact"/>
              <w:ind w:right="32"/>
              <w:jc w:val="right"/>
              <w:rPr>
                <w:b/>
                <w:sz w:val="15"/>
              </w:rPr>
            </w:pPr>
            <w:r>
              <w:rPr>
                <w:b/>
                <w:sz w:val="15"/>
              </w:rPr>
              <w:t>(14.102)</w:t>
            </w:r>
          </w:p>
        </w:tc>
        <w:tc>
          <w:tcPr>
            <w:tcW w:w="639" w:type="dxa"/>
            <w:tcBorders>
              <w:top w:val="nil"/>
              <w:bottom w:val="nil"/>
            </w:tcBorders>
          </w:tcPr>
          <w:p w14:paraId="1E0B715A" w14:textId="77777777" w:rsidR="00727637" w:rsidRDefault="00727637" w:rsidP="00727637">
            <w:pPr>
              <w:pStyle w:val="TableParagraph"/>
              <w:rPr>
                <w:rFonts w:ascii="Times New Roman"/>
                <w:sz w:val="12"/>
              </w:rPr>
            </w:pPr>
          </w:p>
        </w:tc>
        <w:tc>
          <w:tcPr>
            <w:tcW w:w="1135" w:type="dxa"/>
            <w:tcBorders>
              <w:top w:val="nil"/>
              <w:bottom w:val="nil"/>
            </w:tcBorders>
          </w:tcPr>
          <w:p w14:paraId="38084CFB" w14:textId="77777777" w:rsidR="00727637" w:rsidRDefault="00727637" w:rsidP="00727637">
            <w:pPr>
              <w:pStyle w:val="TableParagraph"/>
              <w:spacing w:before="6" w:line="161" w:lineRule="exact"/>
              <w:ind w:right="32"/>
              <w:jc w:val="right"/>
              <w:rPr>
                <w:b/>
                <w:sz w:val="15"/>
              </w:rPr>
            </w:pPr>
            <w:r>
              <w:rPr>
                <w:b/>
                <w:sz w:val="15"/>
              </w:rPr>
              <w:t>(12.750)</w:t>
            </w:r>
          </w:p>
        </w:tc>
        <w:tc>
          <w:tcPr>
            <w:tcW w:w="638" w:type="dxa"/>
            <w:tcBorders>
              <w:top w:val="nil"/>
              <w:bottom w:val="nil"/>
            </w:tcBorders>
          </w:tcPr>
          <w:p w14:paraId="317E175F" w14:textId="77777777" w:rsidR="00727637" w:rsidRDefault="00727637" w:rsidP="00727637">
            <w:pPr>
              <w:pStyle w:val="TableParagraph"/>
              <w:rPr>
                <w:rFonts w:ascii="Times New Roman"/>
                <w:sz w:val="12"/>
              </w:rPr>
            </w:pPr>
          </w:p>
        </w:tc>
      </w:tr>
      <w:tr w:rsidR="00727637" w14:paraId="340E904D" w14:textId="77777777" w:rsidTr="00727637">
        <w:trPr>
          <w:trHeight w:val="181"/>
        </w:trPr>
        <w:tc>
          <w:tcPr>
            <w:tcW w:w="5593" w:type="dxa"/>
            <w:vMerge/>
            <w:tcBorders>
              <w:top w:val="nil"/>
            </w:tcBorders>
          </w:tcPr>
          <w:p w14:paraId="114AE83F" w14:textId="77777777" w:rsidR="00727637" w:rsidRDefault="00727637" w:rsidP="00727637">
            <w:pPr>
              <w:rPr>
                <w:sz w:val="2"/>
                <w:szCs w:val="2"/>
              </w:rPr>
            </w:pPr>
          </w:p>
        </w:tc>
        <w:tc>
          <w:tcPr>
            <w:tcW w:w="1128" w:type="dxa"/>
            <w:tcBorders>
              <w:top w:val="nil"/>
              <w:bottom w:val="nil"/>
            </w:tcBorders>
          </w:tcPr>
          <w:p w14:paraId="01BC767B" w14:textId="77777777" w:rsidR="00727637" w:rsidRDefault="00727637" w:rsidP="00727637">
            <w:pPr>
              <w:pStyle w:val="TableParagraph"/>
              <w:spacing w:before="4" w:line="156" w:lineRule="exact"/>
              <w:ind w:right="30"/>
              <w:jc w:val="right"/>
              <w:rPr>
                <w:sz w:val="15"/>
              </w:rPr>
            </w:pPr>
            <w:r>
              <w:rPr>
                <w:sz w:val="15"/>
              </w:rPr>
              <w:t>(7.285)</w:t>
            </w:r>
          </w:p>
        </w:tc>
        <w:tc>
          <w:tcPr>
            <w:tcW w:w="638" w:type="dxa"/>
            <w:tcBorders>
              <w:top w:val="nil"/>
              <w:bottom w:val="nil"/>
            </w:tcBorders>
          </w:tcPr>
          <w:p w14:paraId="361A0C00" w14:textId="77777777" w:rsidR="00727637" w:rsidRDefault="00727637" w:rsidP="00727637">
            <w:pPr>
              <w:pStyle w:val="TableParagraph"/>
              <w:rPr>
                <w:rFonts w:ascii="Times New Roman"/>
                <w:sz w:val="12"/>
              </w:rPr>
            </w:pPr>
          </w:p>
        </w:tc>
        <w:tc>
          <w:tcPr>
            <w:tcW w:w="1135" w:type="dxa"/>
            <w:tcBorders>
              <w:top w:val="nil"/>
              <w:bottom w:val="nil"/>
            </w:tcBorders>
          </w:tcPr>
          <w:p w14:paraId="204B2223" w14:textId="77777777" w:rsidR="00727637" w:rsidRDefault="00727637" w:rsidP="00727637">
            <w:pPr>
              <w:pStyle w:val="TableParagraph"/>
              <w:spacing w:before="4" w:line="156" w:lineRule="exact"/>
              <w:ind w:right="32"/>
              <w:jc w:val="right"/>
              <w:rPr>
                <w:sz w:val="15"/>
              </w:rPr>
            </w:pPr>
            <w:r>
              <w:rPr>
                <w:sz w:val="15"/>
              </w:rPr>
              <w:t>(14.102)</w:t>
            </w:r>
          </w:p>
        </w:tc>
        <w:tc>
          <w:tcPr>
            <w:tcW w:w="639" w:type="dxa"/>
            <w:tcBorders>
              <w:top w:val="nil"/>
              <w:bottom w:val="nil"/>
            </w:tcBorders>
          </w:tcPr>
          <w:p w14:paraId="7D6963CA" w14:textId="77777777" w:rsidR="00727637" w:rsidRDefault="00727637" w:rsidP="00727637">
            <w:pPr>
              <w:pStyle w:val="TableParagraph"/>
              <w:rPr>
                <w:rFonts w:ascii="Times New Roman"/>
                <w:sz w:val="12"/>
              </w:rPr>
            </w:pPr>
          </w:p>
        </w:tc>
        <w:tc>
          <w:tcPr>
            <w:tcW w:w="1135" w:type="dxa"/>
            <w:tcBorders>
              <w:top w:val="nil"/>
              <w:bottom w:val="nil"/>
            </w:tcBorders>
          </w:tcPr>
          <w:p w14:paraId="4F263CBC" w14:textId="77777777" w:rsidR="00727637" w:rsidRDefault="00727637" w:rsidP="00727637">
            <w:pPr>
              <w:pStyle w:val="TableParagraph"/>
              <w:spacing w:before="4" w:line="156" w:lineRule="exact"/>
              <w:ind w:right="32"/>
              <w:jc w:val="right"/>
              <w:rPr>
                <w:sz w:val="15"/>
              </w:rPr>
            </w:pPr>
            <w:r>
              <w:rPr>
                <w:sz w:val="15"/>
              </w:rPr>
              <w:t>(12.750)</w:t>
            </w:r>
          </w:p>
        </w:tc>
        <w:tc>
          <w:tcPr>
            <w:tcW w:w="638" w:type="dxa"/>
            <w:tcBorders>
              <w:top w:val="nil"/>
              <w:bottom w:val="nil"/>
            </w:tcBorders>
          </w:tcPr>
          <w:p w14:paraId="08F4D7FC" w14:textId="77777777" w:rsidR="00727637" w:rsidRDefault="00727637" w:rsidP="00727637">
            <w:pPr>
              <w:pStyle w:val="TableParagraph"/>
              <w:rPr>
                <w:rFonts w:ascii="Times New Roman"/>
                <w:sz w:val="12"/>
              </w:rPr>
            </w:pPr>
          </w:p>
        </w:tc>
      </w:tr>
      <w:tr w:rsidR="00727637" w14:paraId="442704D9" w14:textId="77777777" w:rsidTr="00727637">
        <w:trPr>
          <w:trHeight w:val="172"/>
        </w:trPr>
        <w:tc>
          <w:tcPr>
            <w:tcW w:w="5593" w:type="dxa"/>
            <w:vMerge/>
            <w:tcBorders>
              <w:top w:val="nil"/>
            </w:tcBorders>
          </w:tcPr>
          <w:p w14:paraId="2DC2A4D4" w14:textId="77777777" w:rsidR="00727637" w:rsidRDefault="00727637" w:rsidP="00727637">
            <w:pPr>
              <w:rPr>
                <w:sz w:val="2"/>
                <w:szCs w:val="2"/>
              </w:rPr>
            </w:pPr>
          </w:p>
        </w:tc>
        <w:tc>
          <w:tcPr>
            <w:tcW w:w="1128" w:type="dxa"/>
            <w:tcBorders>
              <w:top w:val="nil"/>
              <w:bottom w:val="nil"/>
            </w:tcBorders>
          </w:tcPr>
          <w:p w14:paraId="1F3A1E1A" w14:textId="77777777" w:rsidR="00727637" w:rsidRDefault="00727637" w:rsidP="00727637">
            <w:pPr>
              <w:pStyle w:val="TableParagraph"/>
              <w:spacing w:line="153" w:lineRule="exact"/>
              <w:ind w:right="52"/>
              <w:jc w:val="right"/>
              <w:rPr>
                <w:b/>
                <w:sz w:val="15"/>
              </w:rPr>
            </w:pPr>
            <w:r>
              <w:rPr>
                <w:b/>
                <w:sz w:val="15"/>
              </w:rPr>
              <w:t>2.972.126</w:t>
            </w:r>
          </w:p>
        </w:tc>
        <w:tc>
          <w:tcPr>
            <w:tcW w:w="638" w:type="dxa"/>
            <w:tcBorders>
              <w:top w:val="nil"/>
              <w:bottom w:val="nil"/>
            </w:tcBorders>
          </w:tcPr>
          <w:p w14:paraId="13A1910F" w14:textId="77777777" w:rsidR="00727637" w:rsidRDefault="00727637" w:rsidP="00727637">
            <w:pPr>
              <w:pStyle w:val="TableParagraph"/>
              <w:rPr>
                <w:rFonts w:ascii="Times New Roman"/>
                <w:sz w:val="10"/>
              </w:rPr>
            </w:pPr>
          </w:p>
        </w:tc>
        <w:tc>
          <w:tcPr>
            <w:tcW w:w="1135" w:type="dxa"/>
            <w:tcBorders>
              <w:top w:val="nil"/>
              <w:bottom w:val="nil"/>
            </w:tcBorders>
          </w:tcPr>
          <w:p w14:paraId="3846961C" w14:textId="77777777" w:rsidR="00727637" w:rsidRDefault="00727637" w:rsidP="00727637">
            <w:pPr>
              <w:pStyle w:val="TableParagraph"/>
              <w:spacing w:line="153" w:lineRule="exact"/>
              <w:ind w:right="51"/>
              <w:jc w:val="right"/>
              <w:rPr>
                <w:b/>
                <w:sz w:val="15"/>
              </w:rPr>
            </w:pPr>
            <w:r>
              <w:rPr>
                <w:b/>
                <w:sz w:val="15"/>
              </w:rPr>
              <w:t>5.584.238</w:t>
            </w:r>
          </w:p>
        </w:tc>
        <w:tc>
          <w:tcPr>
            <w:tcW w:w="639" w:type="dxa"/>
            <w:tcBorders>
              <w:top w:val="nil"/>
              <w:bottom w:val="nil"/>
            </w:tcBorders>
          </w:tcPr>
          <w:p w14:paraId="06F989B7" w14:textId="77777777" w:rsidR="00727637" w:rsidRDefault="00727637" w:rsidP="00727637">
            <w:pPr>
              <w:pStyle w:val="TableParagraph"/>
              <w:rPr>
                <w:rFonts w:ascii="Times New Roman"/>
                <w:sz w:val="10"/>
              </w:rPr>
            </w:pPr>
          </w:p>
        </w:tc>
        <w:tc>
          <w:tcPr>
            <w:tcW w:w="1135" w:type="dxa"/>
            <w:tcBorders>
              <w:top w:val="nil"/>
              <w:bottom w:val="nil"/>
            </w:tcBorders>
          </w:tcPr>
          <w:p w14:paraId="2E24E748" w14:textId="77777777" w:rsidR="00727637" w:rsidRDefault="00727637" w:rsidP="00727637">
            <w:pPr>
              <w:pStyle w:val="TableParagraph"/>
              <w:spacing w:line="153" w:lineRule="exact"/>
              <w:ind w:left="377"/>
              <w:rPr>
                <w:b/>
                <w:sz w:val="15"/>
              </w:rPr>
            </w:pPr>
            <w:r>
              <w:rPr>
                <w:b/>
                <w:sz w:val="15"/>
              </w:rPr>
              <w:t>4.152.211</w:t>
            </w:r>
          </w:p>
        </w:tc>
        <w:tc>
          <w:tcPr>
            <w:tcW w:w="638" w:type="dxa"/>
            <w:tcBorders>
              <w:top w:val="nil"/>
              <w:bottom w:val="nil"/>
            </w:tcBorders>
          </w:tcPr>
          <w:p w14:paraId="58C978AA" w14:textId="77777777" w:rsidR="00727637" w:rsidRDefault="00727637" w:rsidP="00727637">
            <w:pPr>
              <w:pStyle w:val="TableParagraph"/>
              <w:rPr>
                <w:rFonts w:ascii="Times New Roman"/>
                <w:sz w:val="10"/>
              </w:rPr>
            </w:pPr>
          </w:p>
        </w:tc>
      </w:tr>
      <w:tr w:rsidR="00727637" w14:paraId="174DB7C4" w14:textId="77777777" w:rsidTr="00727637">
        <w:trPr>
          <w:trHeight w:val="178"/>
        </w:trPr>
        <w:tc>
          <w:tcPr>
            <w:tcW w:w="5593" w:type="dxa"/>
            <w:vMerge/>
            <w:tcBorders>
              <w:top w:val="nil"/>
            </w:tcBorders>
          </w:tcPr>
          <w:p w14:paraId="27F1D2AC" w14:textId="77777777" w:rsidR="00727637" w:rsidRDefault="00727637" w:rsidP="00727637">
            <w:pPr>
              <w:rPr>
                <w:sz w:val="2"/>
                <w:szCs w:val="2"/>
              </w:rPr>
            </w:pPr>
          </w:p>
        </w:tc>
        <w:tc>
          <w:tcPr>
            <w:tcW w:w="1128" w:type="dxa"/>
            <w:tcBorders>
              <w:top w:val="nil"/>
              <w:bottom w:val="nil"/>
            </w:tcBorders>
          </w:tcPr>
          <w:p w14:paraId="032BE229" w14:textId="77777777" w:rsidR="00727637" w:rsidRDefault="00727637" w:rsidP="00727637">
            <w:pPr>
              <w:pStyle w:val="TableParagraph"/>
              <w:spacing w:line="159" w:lineRule="exact"/>
              <w:ind w:right="52"/>
              <w:jc w:val="right"/>
              <w:rPr>
                <w:b/>
                <w:sz w:val="15"/>
              </w:rPr>
            </w:pPr>
            <w:r>
              <w:rPr>
                <w:b/>
                <w:sz w:val="15"/>
              </w:rPr>
              <w:t>2.972.126</w:t>
            </w:r>
          </w:p>
        </w:tc>
        <w:tc>
          <w:tcPr>
            <w:tcW w:w="638" w:type="dxa"/>
            <w:tcBorders>
              <w:top w:val="nil"/>
              <w:bottom w:val="nil"/>
            </w:tcBorders>
          </w:tcPr>
          <w:p w14:paraId="458FF1EC" w14:textId="77777777" w:rsidR="00727637" w:rsidRDefault="00727637" w:rsidP="00727637">
            <w:pPr>
              <w:pStyle w:val="TableParagraph"/>
              <w:rPr>
                <w:rFonts w:ascii="Times New Roman"/>
                <w:sz w:val="12"/>
              </w:rPr>
            </w:pPr>
          </w:p>
        </w:tc>
        <w:tc>
          <w:tcPr>
            <w:tcW w:w="1135" w:type="dxa"/>
            <w:tcBorders>
              <w:top w:val="nil"/>
              <w:bottom w:val="nil"/>
            </w:tcBorders>
          </w:tcPr>
          <w:p w14:paraId="3E40B8F6" w14:textId="77777777" w:rsidR="00727637" w:rsidRDefault="00727637" w:rsidP="00727637">
            <w:pPr>
              <w:pStyle w:val="TableParagraph"/>
              <w:spacing w:line="159" w:lineRule="exact"/>
              <w:ind w:right="51"/>
              <w:jc w:val="right"/>
              <w:rPr>
                <w:b/>
                <w:sz w:val="15"/>
              </w:rPr>
            </w:pPr>
            <w:r>
              <w:rPr>
                <w:b/>
                <w:sz w:val="15"/>
              </w:rPr>
              <w:t>5.584.238</w:t>
            </w:r>
          </w:p>
        </w:tc>
        <w:tc>
          <w:tcPr>
            <w:tcW w:w="639" w:type="dxa"/>
            <w:tcBorders>
              <w:top w:val="nil"/>
              <w:bottom w:val="nil"/>
            </w:tcBorders>
          </w:tcPr>
          <w:p w14:paraId="5404981F" w14:textId="77777777" w:rsidR="00727637" w:rsidRDefault="00727637" w:rsidP="00727637">
            <w:pPr>
              <w:pStyle w:val="TableParagraph"/>
              <w:rPr>
                <w:rFonts w:ascii="Times New Roman"/>
                <w:sz w:val="12"/>
              </w:rPr>
            </w:pPr>
          </w:p>
        </w:tc>
        <w:tc>
          <w:tcPr>
            <w:tcW w:w="1135" w:type="dxa"/>
            <w:tcBorders>
              <w:top w:val="nil"/>
              <w:bottom w:val="nil"/>
            </w:tcBorders>
          </w:tcPr>
          <w:p w14:paraId="4F4CC689" w14:textId="77777777" w:rsidR="00727637" w:rsidRDefault="00727637" w:rsidP="00727637">
            <w:pPr>
              <w:pStyle w:val="TableParagraph"/>
              <w:spacing w:line="159" w:lineRule="exact"/>
              <w:ind w:left="377"/>
              <w:rPr>
                <w:b/>
                <w:sz w:val="15"/>
              </w:rPr>
            </w:pPr>
            <w:r>
              <w:rPr>
                <w:b/>
                <w:sz w:val="15"/>
              </w:rPr>
              <w:t>4.152.211</w:t>
            </w:r>
          </w:p>
        </w:tc>
        <w:tc>
          <w:tcPr>
            <w:tcW w:w="638" w:type="dxa"/>
            <w:tcBorders>
              <w:top w:val="nil"/>
              <w:bottom w:val="nil"/>
            </w:tcBorders>
          </w:tcPr>
          <w:p w14:paraId="4F69577A" w14:textId="77777777" w:rsidR="00727637" w:rsidRDefault="00727637" w:rsidP="00727637">
            <w:pPr>
              <w:pStyle w:val="TableParagraph"/>
              <w:rPr>
                <w:rFonts w:ascii="Times New Roman"/>
                <w:sz w:val="12"/>
              </w:rPr>
            </w:pPr>
          </w:p>
        </w:tc>
      </w:tr>
      <w:tr w:rsidR="00727637" w14:paraId="10F6020C" w14:textId="77777777" w:rsidTr="00727637">
        <w:trPr>
          <w:trHeight w:val="188"/>
        </w:trPr>
        <w:tc>
          <w:tcPr>
            <w:tcW w:w="5593" w:type="dxa"/>
            <w:vMerge/>
            <w:tcBorders>
              <w:top w:val="nil"/>
            </w:tcBorders>
          </w:tcPr>
          <w:p w14:paraId="1B8FA8E1" w14:textId="77777777" w:rsidR="00727637" w:rsidRDefault="00727637" w:rsidP="00727637">
            <w:pPr>
              <w:rPr>
                <w:sz w:val="2"/>
                <w:szCs w:val="2"/>
              </w:rPr>
            </w:pPr>
          </w:p>
        </w:tc>
        <w:tc>
          <w:tcPr>
            <w:tcW w:w="1128" w:type="dxa"/>
            <w:tcBorders>
              <w:top w:val="nil"/>
              <w:bottom w:val="nil"/>
            </w:tcBorders>
          </w:tcPr>
          <w:p w14:paraId="714E8EEF" w14:textId="77777777" w:rsidR="00727637" w:rsidRDefault="00727637" w:rsidP="00727637">
            <w:pPr>
              <w:pStyle w:val="TableParagraph"/>
              <w:spacing w:before="6" w:line="162" w:lineRule="exact"/>
              <w:ind w:right="52"/>
              <w:jc w:val="right"/>
              <w:rPr>
                <w:b/>
                <w:sz w:val="15"/>
              </w:rPr>
            </w:pPr>
            <w:r>
              <w:rPr>
                <w:b/>
                <w:sz w:val="15"/>
              </w:rPr>
              <w:t>2.972.126</w:t>
            </w:r>
          </w:p>
        </w:tc>
        <w:tc>
          <w:tcPr>
            <w:tcW w:w="638" w:type="dxa"/>
            <w:tcBorders>
              <w:top w:val="nil"/>
              <w:bottom w:val="nil"/>
            </w:tcBorders>
          </w:tcPr>
          <w:p w14:paraId="6DCE66CD" w14:textId="77777777" w:rsidR="00727637" w:rsidRDefault="00727637" w:rsidP="00727637">
            <w:pPr>
              <w:pStyle w:val="TableParagraph"/>
              <w:rPr>
                <w:rFonts w:ascii="Times New Roman"/>
                <w:sz w:val="12"/>
              </w:rPr>
            </w:pPr>
          </w:p>
        </w:tc>
        <w:tc>
          <w:tcPr>
            <w:tcW w:w="1135" w:type="dxa"/>
            <w:tcBorders>
              <w:top w:val="nil"/>
              <w:bottom w:val="nil"/>
            </w:tcBorders>
          </w:tcPr>
          <w:p w14:paraId="224AA99B" w14:textId="77777777" w:rsidR="00727637" w:rsidRDefault="00727637" w:rsidP="00727637">
            <w:pPr>
              <w:pStyle w:val="TableParagraph"/>
              <w:spacing w:before="6" w:line="162" w:lineRule="exact"/>
              <w:ind w:right="51"/>
              <w:jc w:val="right"/>
              <w:rPr>
                <w:b/>
                <w:sz w:val="15"/>
              </w:rPr>
            </w:pPr>
            <w:r>
              <w:rPr>
                <w:b/>
                <w:sz w:val="15"/>
              </w:rPr>
              <w:t>5.584.238</w:t>
            </w:r>
          </w:p>
        </w:tc>
        <w:tc>
          <w:tcPr>
            <w:tcW w:w="639" w:type="dxa"/>
            <w:tcBorders>
              <w:top w:val="nil"/>
              <w:bottom w:val="nil"/>
            </w:tcBorders>
          </w:tcPr>
          <w:p w14:paraId="25595EC6" w14:textId="77777777" w:rsidR="00727637" w:rsidRDefault="00727637" w:rsidP="00727637">
            <w:pPr>
              <w:pStyle w:val="TableParagraph"/>
              <w:rPr>
                <w:rFonts w:ascii="Times New Roman"/>
                <w:sz w:val="12"/>
              </w:rPr>
            </w:pPr>
          </w:p>
        </w:tc>
        <w:tc>
          <w:tcPr>
            <w:tcW w:w="1135" w:type="dxa"/>
            <w:tcBorders>
              <w:top w:val="nil"/>
              <w:bottom w:val="nil"/>
            </w:tcBorders>
          </w:tcPr>
          <w:p w14:paraId="7095A5FF" w14:textId="77777777" w:rsidR="00727637" w:rsidRDefault="00727637" w:rsidP="00727637">
            <w:pPr>
              <w:pStyle w:val="TableParagraph"/>
              <w:spacing w:before="6" w:line="162" w:lineRule="exact"/>
              <w:ind w:left="377"/>
              <w:rPr>
                <w:b/>
                <w:sz w:val="15"/>
              </w:rPr>
            </w:pPr>
            <w:r>
              <w:rPr>
                <w:b/>
                <w:sz w:val="15"/>
              </w:rPr>
              <w:t>4.152.211</w:t>
            </w:r>
          </w:p>
        </w:tc>
        <w:tc>
          <w:tcPr>
            <w:tcW w:w="638" w:type="dxa"/>
            <w:tcBorders>
              <w:top w:val="nil"/>
              <w:bottom w:val="nil"/>
            </w:tcBorders>
          </w:tcPr>
          <w:p w14:paraId="380E2032" w14:textId="77777777" w:rsidR="00727637" w:rsidRDefault="00727637" w:rsidP="00727637">
            <w:pPr>
              <w:pStyle w:val="TableParagraph"/>
              <w:rPr>
                <w:rFonts w:ascii="Times New Roman"/>
                <w:sz w:val="12"/>
              </w:rPr>
            </w:pPr>
          </w:p>
        </w:tc>
      </w:tr>
      <w:tr w:rsidR="00727637" w14:paraId="3BADAA2D" w14:textId="77777777" w:rsidTr="00727637">
        <w:trPr>
          <w:trHeight w:val="188"/>
        </w:trPr>
        <w:tc>
          <w:tcPr>
            <w:tcW w:w="5593" w:type="dxa"/>
            <w:vMerge/>
            <w:tcBorders>
              <w:top w:val="nil"/>
            </w:tcBorders>
          </w:tcPr>
          <w:p w14:paraId="48B93EB5" w14:textId="77777777" w:rsidR="00727637" w:rsidRDefault="00727637" w:rsidP="00727637">
            <w:pPr>
              <w:rPr>
                <w:sz w:val="2"/>
                <w:szCs w:val="2"/>
              </w:rPr>
            </w:pPr>
          </w:p>
        </w:tc>
        <w:tc>
          <w:tcPr>
            <w:tcW w:w="1128" w:type="dxa"/>
            <w:tcBorders>
              <w:top w:val="nil"/>
              <w:bottom w:val="nil"/>
            </w:tcBorders>
          </w:tcPr>
          <w:p w14:paraId="05A77003" w14:textId="77777777" w:rsidR="00727637" w:rsidRDefault="00727637" w:rsidP="00727637">
            <w:pPr>
              <w:pStyle w:val="TableParagraph"/>
              <w:spacing w:before="6" w:line="163" w:lineRule="exact"/>
              <w:ind w:right="52"/>
              <w:jc w:val="right"/>
              <w:rPr>
                <w:b/>
                <w:sz w:val="15"/>
              </w:rPr>
            </w:pPr>
            <w:r>
              <w:rPr>
                <w:b/>
                <w:sz w:val="15"/>
              </w:rPr>
              <w:t>1.092.822</w:t>
            </w:r>
          </w:p>
        </w:tc>
        <w:tc>
          <w:tcPr>
            <w:tcW w:w="638" w:type="dxa"/>
            <w:tcBorders>
              <w:top w:val="nil"/>
              <w:bottom w:val="nil"/>
            </w:tcBorders>
          </w:tcPr>
          <w:p w14:paraId="0380D6CB" w14:textId="77777777" w:rsidR="00727637" w:rsidRDefault="00727637" w:rsidP="00727637">
            <w:pPr>
              <w:pStyle w:val="TableParagraph"/>
              <w:spacing w:before="6" w:line="163" w:lineRule="exact"/>
              <w:ind w:right="-15"/>
              <w:jc w:val="right"/>
              <w:rPr>
                <w:b/>
                <w:sz w:val="15"/>
              </w:rPr>
            </w:pPr>
            <w:r>
              <w:rPr>
                <w:b/>
                <w:sz w:val="15"/>
              </w:rPr>
              <w:t>36,8</w:t>
            </w:r>
          </w:p>
        </w:tc>
        <w:tc>
          <w:tcPr>
            <w:tcW w:w="1135" w:type="dxa"/>
            <w:tcBorders>
              <w:top w:val="nil"/>
              <w:bottom w:val="nil"/>
            </w:tcBorders>
          </w:tcPr>
          <w:p w14:paraId="00BCE9F7" w14:textId="77777777" w:rsidR="00727637" w:rsidRDefault="00727637" w:rsidP="00727637">
            <w:pPr>
              <w:pStyle w:val="TableParagraph"/>
              <w:spacing w:before="6" w:line="163" w:lineRule="exact"/>
              <w:ind w:right="51"/>
              <w:jc w:val="right"/>
              <w:rPr>
                <w:b/>
                <w:sz w:val="15"/>
              </w:rPr>
            </w:pPr>
            <w:r>
              <w:rPr>
                <w:b/>
                <w:sz w:val="15"/>
              </w:rPr>
              <w:t>2.083.855</w:t>
            </w:r>
          </w:p>
        </w:tc>
        <w:tc>
          <w:tcPr>
            <w:tcW w:w="639" w:type="dxa"/>
            <w:tcBorders>
              <w:top w:val="nil"/>
              <w:bottom w:val="nil"/>
            </w:tcBorders>
          </w:tcPr>
          <w:p w14:paraId="6A684F64" w14:textId="77777777" w:rsidR="00727637" w:rsidRDefault="00727637" w:rsidP="00727637">
            <w:pPr>
              <w:pStyle w:val="TableParagraph"/>
              <w:spacing w:before="6" w:line="163" w:lineRule="exact"/>
              <w:ind w:right="-15"/>
              <w:jc w:val="right"/>
              <w:rPr>
                <w:b/>
                <w:sz w:val="15"/>
              </w:rPr>
            </w:pPr>
            <w:r>
              <w:rPr>
                <w:b/>
                <w:sz w:val="15"/>
              </w:rPr>
              <w:t>37,3</w:t>
            </w:r>
          </w:p>
        </w:tc>
        <w:tc>
          <w:tcPr>
            <w:tcW w:w="1135" w:type="dxa"/>
            <w:tcBorders>
              <w:top w:val="nil"/>
              <w:bottom w:val="nil"/>
            </w:tcBorders>
          </w:tcPr>
          <w:p w14:paraId="3EBAA50B" w14:textId="77777777" w:rsidR="00727637" w:rsidRDefault="00727637" w:rsidP="00727637">
            <w:pPr>
              <w:pStyle w:val="TableParagraph"/>
              <w:spacing w:before="6" w:line="163" w:lineRule="exact"/>
              <w:ind w:left="377"/>
              <w:rPr>
                <w:b/>
                <w:sz w:val="15"/>
              </w:rPr>
            </w:pPr>
            <w:r>
              <w:rPr>
                <w:b/>
                <w:sz w:val="15"/>
              </w:rPr>
              <w:t>1.950.210</w:t>
            </w:r>
          </w:p>
        </w:tc>
        <w:tc>
          <w:tcPr>
            <w:tcW w:w="638" w:type="dxa"/>
            <w:tcBorders>
              <w:top w:val="nil"/>
              <w:bottom w:val="nil"/>
            </w:tcBorders>
          </w:tcPr>
          <w:p w14:paraId="195A63A7" w14:textId="77777777" w:rsidR="00727637" w:rsidRDefault="00727637" w:rsidP="00727637">
            <w:pPr>
              <w:pStyle w:val="TableParagraph"/>
              <w:spacing w:before="6" w:line="163" w:lineRule="exact"/>
              <w:ind w:right="-15"/>
              <w:jc w:val="right"/>
              <w:rPr>
                <w:b/>
                <w:sz w:val="15"/>
              </w:rPr>
            </w:pPr>
            <w:r>
              <w:rPr>
                <w:b/>
                <w:sz w:val="15"/>
              </w:rPr>
              <w:t>47,0</w:t>
            </w:r>
          </w:p>
        </w:tc>
      </w:tr>
      <w:tr w:rsidR="00727637" w14:paraId="3E4E61F1" w14:textId="77777777" w:rsidTr="00727637">
        <w:trPr>
          <w:trHeight w:val="187"/>
        </w:trPr>
        <w:tc>
          <w:tcPr>
            <w:tcW w:w="5593" w:type="dxa"/>
            <w:vMerge/>
            <w:tcBorders>
              <w:top w:val="nil"/>
            </w:tcBorders>
          </w:tcPr>
          <w:p w14:paraId="10665625" w14:textId="77777777" w:rsidR="00727637" w:rsidRDefault="00727637" w:rsidP="00727637">
            <w:pPr>
              <w:rPr>
                <w:sz w:val="2"/>
                <w:szCs w:val="2"/>
              </w:rPr>
            </w:pPr>
          </w:p>
        </w:tc>
        <w:tc>
          <w:tcPr>
            <w:tcW w:w="1128" w:type="dxa"/>
            <w:tcBorders>
              <w:top w:val="nil"/>
              <w:bottom w:val="nil"/>
            </w:tcBorders>
          </w:tcPr>
          <w:p w14:paraId="41037C18" w14:textId="77777777" w:rsidR="00727637" w:rsidRDefault="00727637" w:rsidP="00727637">
            <w:pPr>
              <w:pStyle w:val="TableParagraph"/>
              <w:spacing w:before="6" w:line="161" w:lineRule="exact"/>
              <w:ind w:right="50"/>
              <w:jc w:val="right"/>
              <w:rPr>
                <w:b/>
                <w:sz w:val="15"/>
              </w:rPr>
            </w:pPr>
            <w:r>
              <w:rPr>
                <w:b/>
                <w:sz w:val="15"/>
              </w:rPr>
              <w:t>734.461</w:t>
            </w:r>
          </w:p>
        </w:tc>
        <w:tc>
          <w:tcPr>
            <w:tcW w:w="638" w:type="dxa"/>
            <w:tcBorders>
              <w:top w:val="nil"/>
              <w:bottom w:val="nil"/>
            </w:tcBorders>
          </w:tcPr>
          <w:p w14:paraId="3DBC7677" w14:textId="77777777" w:rsidR="00727637" w:rsidRDefault="00727637" w:rsidP="00727637">
            <w:pPr>
              <w:pStyle w:val="TableParagraph"/>
              <w:spacing w:before="6" w:line="161" w:lineRule="exact"/>
              <w:ind w:right="-15"/>
              <w:jc w:val="right"/>
              <w:rPr>
                <w:b/>
                <w:sz w:val="15"/>
              </w:rPr>
            </w:pPr>
            <w:r>
              <w:rPr>
                <w:b/>
                <w:sz w:val="15"/>
              </w:rPr>
              <w:t>24,7</w:t>
            </w:r>
          </w:p>
        </w:tc>
        <w:tc>
          <w:tcPr>
            <w:tcW w:w="1135" w:type="dxa"/>
            <w:tcBorders>
              <w:top w:val="nil"/>
              <w:bottom w:val="nil"/>
            </w:tcBorders>
          </w:tcPr>
          <w:p w14:paraId="02199398" w14:textId="77777777" w:rsidR="00727637" w:rsidRDefault="00727637" w:rsidP="00727637">
            <w:pPr>
              <w:pStyle w:val="TableParagraph"/>
              <w:spacing w:before="6" w:line="161" w:lineRule="exact"/>
              <w:ind w:right="51"/>
              <w:jc w:val="right"/>
              <w:rPr>
                <w:b/>
                <w:sz w:val="15"/>
              </w:rPr>
            </w:pPr>
            <w:r>
              <w:rPr>
                <w:b/>
                <w:sz w:val="15"/>
              </w:rPr>
              <w:t>1.367.690</w:t>
            </w:r>
          </w:p>
        </w:tc>
        <w:tc>
          <w:tcPr>
            <w:tcW w:w="639" w:type="dxa"/>
            <w:tcBorders>
              <w:top w:val="nil"/>
              <w:bottom w:val="nil"/>
            </w:tcBorders>
          </w:tcPr>
          <w:p w14:paraId="2A3FD1F6" w14:textId="77777777" w:rsidR="00727637" w:rsidRDefault="00727637" w:rsidP="00727637">
            <w:pPr>
              <w:pStyle w:val="TableParagraph"/>
              <w:spacing w:before="6" w:line="161" w:lineRule="exact"/>
              <w:ind w:right="-15"/>
              <w:jc w:val="right"/>
              <w:rPr>
                <w:b/>
                <w:sz w:val="15"/>
              </w:rPr>
            </w:pPr>
            <w:r>
              <w:rPr>
                <w:b/>
                <w:sz w:val="15"/>
              </w:rPr>
              <w:t>24,5</w:t>
            </w:r>
          </w:p>
        </w:tc>
        <w:tc>
          <w:tcPr>
            <w:tcW w:w="1135" w:type="dxa"/>
            <w:tcBorders>
              <w:top w:val="nil"/>
              <w:bottom w:val="nil"/>
            </w:tcBorders>
          </w:tcPr>
          <w:p w14:paraId="6D66967F" w14:textId="77777777" w:rsidR="00727637" w:rsidRDefault="00727637" w:rsidP="00727637">
            <w:pPr>
              <w:pStyle w:val="TableParagraph"/>
              <w:spacing w:before="6" w:line="161" w:lineRule="exact"/>
              <w:ind w:left="377"/>
              <w:rPr>
                <w:b/>
                <w:sz w:val="15"/>
              </w:rPr>
            </w:pPr>
            <w:r>
              <w:rPr>
                <w:b/>
                <w:sz w:val="15"/>
              </w:rPr>
              <w:t>1.306.338</w:t>
            </w:r>
          </w:p>
        </w:tc>
        <w:tc>
          <w:tcPr>
            <w:tcW w:w="638" w:type="dxa"/>
            <w:tcBorders>
              <w:top w:val="nil"/>
              <w:bottom w:val="nil"/>
            </w:tcBorders>
          </w:tcPr>
          <w:p w14:paraId="13A86599" w14:textId="77777777" w:rsidR="00727637" w:rsidRDefault="00727637" w:rsidP="00727637">
            <w:pPr>
              <w:pStyle w:val="TableParagraph"/>
              <w:spacing w:before="6" w:line="161" w:lineRule="exact"/>
              <w:ind w:right="-15"/>
              <w:jc w:val="right"/>
              <w:rPr>
                <w:b/>
                <w:sz w:val="15"/>
              </w:rPr>
            </w:pPr>
            <w:r>
              <w:rPr>
                <w:b/>
                <w:sz w:val="15"/>
              </w:rPr>
              <w:t>97,3</w:t>
            </w:r>
          </w:p>
        </w:tc>
      </w:tr>
      <w:tr w:rsidR="00727637" w14:paraId="37AE5500" w14:textId="77777777" w:rsidTr="00727637">
        <w:trPr>
          <w:trHeight w:val="187"/>
        </w:trPr>
        <w:tc>
          <w:tcPr>
            <w:tcW w:w="5593" w:type="dxa"/>
            <w:vMerge/>
            <w:tcBorders>
              <w:top w:val="nil"/>
            </w:tcBorders>
          </w:tcPr>
          <w:p w14:paraId="60103FB4" w14:textId="77777777" w:rsidR="00727637" w:rsidRDefault="00727637" w:rsidP="00727637">
            <w:pPr>
              <w:rPr>
                <w:sz w:val="2"/>
                <w:szCs w:val="2"/>
              </w:rPr>
            </w:pPr>
          </w:p>
        </w:tc>
        <w:tc>
          <w:tcPr>
            <w:tcW w:w="1128" w:type="dxa"/>
            <w:tcBorders>
              <w:top w:val="nil"/>
              <w:bottom w:val="nil"/>
            </w:tcBorders>
          </w:tcPr>
          <w:p w14:paraId="6A68BE78" w14:textId="77777777" w:rsidR="00727637" w:rsidRDefault="00727637" w:rsidP="00727637">
            <w:pPr>
              <w:pStyle w:val="TableParagraph"/>
              <w:spacing w:before="4" w:line="162" w:lineRule="exact"/>
              <w:ind w:right="50"/>
              <w:jc w:val="right"/>
              <w:rPr>
                <w:sz w:val="15"/>
              </w:rPr>
            </w:pPr>
            <w:r>
              <w:rPr>
                <w:sz w:val="15"/>
              </w:rPr>
              <w:t>679.645</w:t>
            </w:r>
          </w:p>
        </w:tc>
        <w:tc>
          <w:tcPr>
            <w:tcW w:w="638" w:type="dxa"/>
            <w:tcBorders>
              <w:top w:val="nil"/>
              <w:bottom w:val="nil"/>
            </w:tcBorders>
          </w:tcPr>
          <w:p w14:paraId="4F5FF8E1" w14:textId="77777777" w:rsidR="00727637" w:rsidRDefault="00727637" w:rsidP="00727637">
            <w:pPr>
              <w:pStyle w:val="TableParagraph"/>
              <w:rPr>
                <w:rFonts w:ascii="Times New Roman"/>
                <w:sz w:val="12"/>
              </w:rPr>
            </w:pPr>
          </w:p>
        </w:tc>
        <w:tc>
          <w:tcPr>
            <w:tcW w:w="1135" w:type="dxa"/>
            <w:tcBorders>
              <w:top w:val="nil"/>
              <w:bottom w:val="nil"/>
            </w:tcBorders>
          </w:tcPr>
          <w:p w14:paraId="2FDBB02C" w14:textId="77777777" w:rsidR="00727637" w:rsidRDefault="00727637" w:rsidP="00727637">
            <w:pPr>
              <w:pStyle w:val="TableParagraph"/>
              <w:spacing w:before="4" w:line="162" w:lineRule="exact"/>
              <w:ind w:right="51"/>
              <w:jc w:val="right"/>
              <w:rPr>
                <w:sz w:val="15"/>
              </w:rPr>
            </w:pPr>
            <w:r>
              <w:rPr>
                <w:sz w:val="15"/>
              </w:rPr>
              <w:t>1.269.609</w:t>
            </w:r>
          </w:p>
        </w:tc>
        <w:tc>
          <w:tcPr>
            <w:tcW w:w="639" w:type="dxa"/>
            <w:tcBorders>
              <w:top w:val="nil"/>
              <w:bottom w:val="nil"/>
            </w:tcBorders>
          </w:tcPr>
          <w:p w14:paraId="1A02590F" w14:textId="77777777" w:rsidR="00727637" w:rsidRDefault="00727637" w:rsidP="00727637">
            <w:pPr>
              <w:pStyle w:val="TableParagraph"/>
              <w:rPr>
                <w:rFonts w:ascii="Times New Roman"/>
                <w:sz w:val="12"/>
              </w:rPr>
            </w:pPr>
          </w:p>
        </w:tc>
        <w:tc>
          <w:tcPr>
            <w:tcW w:w="1135" w:type="dxa"/>
            <w:tcBorders>
              <w:top w:val="nil"/>
              <w:bottom w:val="nil"/>
            </w:tcBorders>
          </w:tcPr>
          <w:p w14:paraId="671F5C74" w14:textId="77777777" w:rsidR="00727637" w:rsidRDefault="00727637" w:rsidP="00727637">
            <w:pPr>
              <w:pStyle w:val="TableParagraph"/>
              <w:spacing w:before="4" w:line="162" w:lineRule="exact"/>
              <w:ind w:left="377"/>
              <w:rPr>
                <w:sz w:val="15"/>
              </w:rPr>
            </w:pPr>
            <w:r>
              <w:rPr>
                <w:sz w:val="15"/>
              </w:rPr>
              <w:t>1.244.022</w:t>
            </w:r>
          </w:p>
        </w:tc>
        <w:tc>
          <w:tcPr>
            <w:tcW w:w="638" w:type="dxa"/>
            <w:tcBorders>
              <w:top w:val="nil"/>
              <w:bottom w:val="nil"/>
            </w:tcBorders>
          </w:tcPr>
          <w:p w14:paraId="392ABD56" w14:textId="77777777" w:rsidR="00727637" w:rsidRDefault="00727637" w:rsidP="00727637">
            <w:pPr>
              <w:pStyle w:val="TableParagraph"/>
              <w:rPr>
                <w:rFonts w:ascii="Times New Roman"/>
                <w:sz w:val="12"/>
              </w:rPr>
            </w:pPr>
          </w:p>
        </w:tc>
      </w:tr>
      <w:tr w:rsidR="00727637" w14:paraId="6E6B05B9" w14:textId="77777777" w:rsidTr="00727637">
        <w:trPr>
          <w:trHeight w:val="189"/>
        </w:trPr>
        <w:tc>
          <w:tcPr>
            <w:tcW w:w="5593" w:type="dxa"/>
            <w:vMerge/>
            <w:tcBorders>
              <w:top w:val="nil"/>
            </w:tcBorders>
          </w:tcPr>
          <w:p w14:paraId="35FFA2CA" w14:textId="77777777" w:rsidR="00727637" w:rsidRDefault="00727637" w:rsidP="00727637">
            <w:pPr>
              <w:rPr>
                <w:sz w:val="2"/>
                <w:szCs w:val="2"/>
              </w:rPr>
            </w:pPr>
          </w:p>
        </w:tc>
        <w:tc>
          <w:tcPr>
            <w:tcW w:w="1128" w:type="dxa"/>
            <w:tcBorders>
              <w:top w:val="nil"/>
              <w:bottom w:val="nil"/>
            </w:tcBorders>
          </w:tcPr>
          <w:p w14:paraId="2B14E54B" w14:textId="77777777" w:rsidR="00727637" w:rsidRDefault="00727637" w:rsidP="00727637">
            <w:pPr>
              <w:pStyle w:val="TableParagraph"/>
              <w:spacing w:before="6" w:line="164" w:lineRule="exact"/>
              <w:ind w:right="47"/>
              <w:jc w:val="right"/>
              <w:rPr>
                <w:sz w:val="15"/>
              </w:rPr>
            </w:pPr>
            <w:r>
              <w:rPr>
                <w:sz w:val="15"/>
              </w:rPr>
              <w:t>54.816</w:t>
            </w:r>
          </w:p>
        </w:tc>
        <w:tc>
          <w:tcPr>
            <w:tcW w:w="638" w:type="dxa"/>
            <w:tcBorders>
              <w:top w:val="nil"/>
              <w:bottom w:val="nil"/>
            </w:tcBorders>
          </w:tcPr>
          <w:p w14:paraId="5BAD33C7" w14:textId="77777777" w:rsidR="00727637" w:rsidRDefault="00727637" w:rsidP="00727637">
            <w:pPr>
              <w:pStyle w:val="TableParagraph"/>
              <w:rPr>
                <w:rFonts w:ascii="Times New Roman"/>
                <w:sz w:val="12"/>
              </w:rPr>
            </w:pPr>
          </w:p>
        </w:tc>
        <w:tc>
          <w:tcPr>
            <w:tcW w:w="1135" w:type="dxa"/>
            <w:tcBorders>
              <w:top w:val="nil"/>
              <w:bottom w:val="nil"/>
            </w:tcBorders>
          </w:tcPr>
          <w:p w14:paraId="1EA848B7" w14:textId="77777777" w:rsidR="00727637" w:rsidRDefault="00727637" w:rsidP="00727637">
            <w:pPr>
              <w:pStyle w:val="TableParagraph"/>
              <w:spacing w:before="6" w:line="164" w:lineRule="exact"/>
              <w:ind w:right="46"/>
              <w:jc w:val="right"/>
              <w:rPr>
                <w:sz w:val="15"/>
              </w:rPr>
            </w:pPr>
            <w:r>
              <w:rPr>
                <w:sz w:val="15"/>
              </w:rPr>
              <w:t>98.081</w:t>
            </w:r>
          </w:p>
        </w:tc>
        <w:tc>
          <w:tcPr>
            <w:tcW w:w="639" w:type="dxa"/>
            <w:tcBorders>
              <w:top w:val="nil"/>
              <w:bottom w:val="nil"/>
            </w:tcBorders>
          </w:tcPr>
          <w:p w14:paraId="38FA4BC7" w14:textId="77777777" w:rsidR="00727637" w:rsidRDefault="00727637" w:rsidP="00727637">
            <w:pPr>
              <w:pStyle w:val="TableParagraph"/>
              <w:rPr>
                <w:rFonts w:ascii="Times New Roman"/>
                <w:sz w:val="12"/>
              </w:rPr>
            </w:pPr>
          </w:p>
        </w:tc>
        <w:tc>
          <w:tcPr>
            <w:tcW w:w="1135" w:type="dxa"/>
            <w:tcBorders>
              <w:top w:val="nil"/>
              <w:bottom w:val="nil"/>
            </w:tcBorders>
          </w:tcPr>
          <w:p w14:paraId="7539ED14" w14:textId="77777777" w:rsidR="00727637" w:rsidRDefault="00727637" w:rsidP="00727637">
            <w:pPr>
              <w:pStyle w:val="TableParagraph"/>
              <w:spacing w:before="6" w:line="164" w:lineRule="exact"/>
              <w:ind w:right="46"/>
              <w:jc w:val="right"/>
              <w:rPr>
                <w:sz w:val="15"/>
              </w:rPr>
            </w:pPr>
            <w:r>
              <w:rPr>
                <w:sz w:val="15"/>
              </w:rPr>
              <w:t>62.316</w:t>
            </w:r>
          </w:p>
        </w:tc>
        <w:tc>
          <w:tcPr>
            <w:tcW w:w="638" w:type="dxa"/>
            <w:tcBorders>
              <w:top w:val="nil"/>
              <w:bottom w:val="nil"/>
            </w:tcBorders>
          </w:tcPr>
          <w:p w14:paraId="4A4905A9" w14:textId="77777777" w:rsidR="00727637" w:rsidRDefault="00727637" w:rsidP="00727637">
            <w:pPr>
              <w:pStyle w:val="TableParagraph"/>
              <w:rPr>
                <w:rFonts w:ascii="Times New Roman"/>
                <w:sz w:val="12"/>
              </w:rPr>
            </w:pPr>
          </w:p>
        </w:tc>
      </w:tr>
      <w:tr w:rsidR="00727637" w14:paraId="54684674" w14:textId="77777777" w:rsidTr="00727637">
        <w:trPr>
          <w:trHeight w:val="188"/>
        </w:trPr>
        <w:tc>
          <w:tcPr>
            <w:tcW w:w="5593" w:type="dxa"/>
            <w:vMerge/>
            <w:tcBorders>
              <w:top w:val="nil"/>
            </w:tcBorders>
          </w:tcPr>
          <w:p w14:paraId="1AC7888A" w14:textId="77777777" w:rsidR="00727637" w:rsidRDefault="00727637" w:rsidP="00727637">
            <w:pPr>
              <w:rPr>
                <w:sz w:val="2"/>
                <w:szCs w:val="2"/>
              </w:rPr>
            </w:pPr>
          </w:p>
        </w:tc>
        <w:tc>
          <w:tcPr>
            <w:tcW w:w="1128" w:type="dxa"/>
            <w:tcBorders>
              <w:top w:val="nil"/>
              <w:bottom w:val="nil"/>
            </w:tcBorders>
          </w:tcPr>
          <w:p w14:paraId="73CDD332" w14:textId="77777777" w:rsidR="00727637" w:rsidRDefault="00727637" w:rsidP="00727637">
            <w:pPr>
              <w:pStyle w:val="TableParagraph"/>
              <w:spacing w:before="7" w:line="161" w:lineRule="exact"/>
              <w:ind w:right="50"/>
              <w:jc w:val="right"/>
              <w:rPr>
                <w:b/>
                <w:sz w:val="15"/>
              </w:rPr>
            </w:pPr>
            <w:r>
              <w:rPr>
                <w:b/>
                <w:sz w:val="15"/>
              </w:rPr>
              <w:t>305.220</w:t>
            </w:r>
          </w:p>
        </w:tc>
        <w:tc>
          <w:tcPr>
            <w:tcW w:w="638" w:type="dxa"/>
            <w:tcBorders>
              <w:top w:val="nil"/>
              <w:bottom w:val="nil"/>
            </w:tcBorders>
          </w:tcPr>
          <w:p w14:paraId="3A2C26CA" w14:textId="77777777" w:rsidR="00727637" w:rsidRDefault="00727637" w:rsidP="00727637">
            <w:pPr>
              <w:pStyle w:val="TableParagraph"/>
              <w:spacing w:before="7" w:line="161" w:lineRule="exact"/>
              <w:ind w:right="-15"/>
              <w:jc w:val="right"/>
              <w:rPr>
                <w:b/>
                <w:sz w:val="15"/>
              </w:rPr>
            </w:pPr>
            <w:r>
              <w:rPr>
                <w:b/>
                <w:sz w:val="15"/>
              </w:rPr>
              <w:t>10,3</w:t>
            </w:r>
          </w:p>
        </w:tc>
        <w:tc>
          <w:tcPr>
            <w:tcW w:w="1135" w:type="dxa"/>
            <w:tcBorders>
              <w:top w:val="nil"/>
              <w:bottom w:val="nil"/>
            </w:tcBorders>
          </w:tcPr>
          <w:p w14:paraId="4AD8F683" w14:textId="77777777" w:rsidR="00727637" w:rsidRDefault="00727637" w:rsidP="00727637">
            <w:pPr>
              <w:pStyle w:val="TableParagraph"/>
              <w:spacing w:before="7" w:line="161" w:lineRule="exact"/>
              <w:ind w:right="49"/>
              <w:jc w:val="right"/>
              <w:rPr>
                <w:b/>
                <w:sz w:val="15"/>
              </w:rPr>
            </w:pPr>
            <w:r>
              <w:rPr>
                <w:b/>
                <w:sz w:val="15"/>
              </w:rPr>
              <w:t>616.807</w:t>
            </w:r>
          </w:p>
        </w:tc>
        <w:tc>
          <w:tcPr>
            <w:tcW w:w="639" w:type="dxa"/>
            <w:tcBorders>
              <w:top w:val="nil"/>
              <w:bottom w:val="nil"/>
            </w:tcBorders>
          </w:tcPr>
          <w:p w14:paraId="0075E559" w14:textId="77777777" w:rsidR="00727637" w:rsidRDefault="00727637" w:rsidP="00727637">
            <w:pPr>
              <w:pStyle w:val="TableParagraph"/>
              <w:spacing w:before="7" w:line="161" w:lineRule="exact"/>
              <w:ind w:right="-15"/>
              <w:jc w:val="right"/>
              <w:rPr>
                <w:b/>
                <w:sz w:val="15"/>
              </w:rPr>
            </w:pPr>
            <w:r>
              <w:rPr>
                <w:b/>
                <w:sz w:val="15"/>
              </w:rPr>
              <w:t>11,0</w:t>
            </w:r>
          </w:p>
        </w:tc>
        <w:tc>
          <w:tcPr>
            <w:tcW w:w="1135" w:type="dxa"/>
            <w:tcBorders>
              <w:top w:val="nil"/>
              <w:bottom w:val="nil"/>
            </w:tcBorders>
          </w:tcPr>
          <w:p w14:paraId="45EC2E12" w14:textId="77777777" w:rsidR="00727637" w:rsidRDefault="00727637" w:rsidP="00727637">
            <w:pPr>
              <w:pStyle w:val="TableParagraph"/>
              <w:spacing w:before="7" w:line="161" w:lineRule="exact"/>
              <w:ind w:right="48"/>
              <w:jc w:val="right"/>
              <w:rPr>
                <w:b/>
                <w:sz w:val="15"/>
              </w:rPr>
            </w:pPr>
            <w:r>
              <w:rPr>
                <w:b/>
                <w:sz w:val="15"/>
              </w:rPr>
              <w:t>550.084</w:t>
            </w:r>
          </w:p>
        </w:tc>
        <w:tc>
          <w:tcPr>
            <w:tcW w:w="638" w:type="dxa"/>
            <w:tcBorders>
              <w:top w:val="nil"/>
              <w:bottom w:val="nil"/>
            </w:tcBorders>
          </w:tcPr>
          <w:p w14:paraId="10B03EDC" w14:textId="77777777" w:rsidR="00727637" w:rsidRDefault="00727637" w:rsidP="00727637">
            <w:pPr>
              <w:pStyle w:val="TableParagraph"/>
              <w:spacing w:before="7" w:line="161" w:lineRule="exact"/>
              <w:ind w:right="-15"/>
              <w:jc w:val="right"/>
              <w:rPr>
                <w:b/>
                <w:sz w:val="15"/>
              </w:rPr>
            </w:pPr>
            <w:r>
              <w:rPr>
                <w:b/>
                <w:sz w:val="15"/>
              </w:rPr>
              <w:t>41,0</w:t>
            </w:r>
          </w:p>
        </w:tc>
      </w:tr>
      <w:tr w:rsidR="00727637" w14:paraId="578BC827" w14:textId="77777777" w:rsidTr="00727637">
        <w:trPr>
          <w:trHeight w:val="187"/>
        </w:trPr>
        <w:tc>
          <w:tcPr>
            <w:tcW w:w="5593" w:type="dxa"/>
            <w:vMerge/>
            <w:tcBorders>
              <w:top w:val="nil"/>
            </w:tcBorders>
          </w:tcPr>
          <w:p w14:paraId="3F63A363" w14:textId="77777777" w:rsidR="00727637" w:rsidRDefault="00727637" w:rsidP="00727637">
            <w:pPr>
              <w:rPr>
                <w:sz w:val="2"/>
                <w:szCs w:val="2"/>
              </w:rPr>
            </w:pPr>
          </w:p>
        </w:tc>
        <w:tc>
          <w:tcPr>
            <w:tcW w:w="1128" w:type="dxa"/>
            <w:tcBorders>
              <w:top w:val="nil"/>
              <w:bottom w:val="nil"/>
            </w:tcBorders>
          </w:tcPr>
          <w:p w14:paraId="6C7FDF3C" w14:textId="77777777" w:rsidR="00727637" w:rsidRDefault="00727637" w:rsidP="00727637">
            <w:pPr>
              <w:pStyle w:val="TableParagraph"/>
              <w:spacing w:before="4" w:line="162" w:lineRule="exact"/>
              <w:ind w:right="50"/>
              <w:jc w:val="right"/>
              <w:rPr>
                <w:sz w:val="15"/>
              </w:rPr>
            </w:pPr>
            <w:r>
              <w:rPr>
                <w:sz w:val="15"/>
              </w:rPr>
              <w:t>196.307</w:t>
            </w:r>
          </w:p>
        </w:tc>
        <w:tc>
          <w:tcPr>
            <w:tcW w:w="638" w:type="dxa"/>
            <w:tcBorders>
              <w:top w:val="nil"/>
              <w:bottom w:val="nil"/>
            </w:tcBorders>
          </w:tcPr>
          <w:p w14:paraId="00A3EB93" w14:textId="77777777" w:rsidR="00727637" w:rsidRDefault="00727637" w:rsidP="00727637">
            <w:pPr>
              <w:pStyle w:val="TableParagraph"/>
              <w:rPr>
                <w:rFonts w:ascii="Times New Roman"/>
                <w:sz w:val="12"/>
              </w:rPr>
            </w:pPr>
          </w:p>
        </w:tc>
        <w:tc>
          <w:tcPr>
            <w:tcW w:w="1135" w:type="dxa"/>
            <w:tcBorders>
              <w:top w:val="nil"/>
              <w:bottom w:val="nil"/>
            </w:tcBorders>
          </w:tcPr>
          <w:p w14:paraId="2B9113BC" w14:textId="77777777" w:rsidR="00727637" w:rsidRDefault="00727637" w:rsidP="00727637">
            <w:pPr>
              <w:pStyle w:val="TableParagraph"/>
              <w:spacing w:before="4" w:line="162" w:lineRule="exact"/>
              <w:ind w:right="49"/>
              <w:jc w:val="right"/>
              <w:rPr>
                <w:sz w:val="15"/>
              </w:rPr>
            </w:pPr>
            <w:r>
              <w:rPr>
                <w:sz w:val="15"/>
              </w:rPr>
              <w:t>416.533</w:t>
            </w:r>
          </w:p>
        </w:tc>
        <w:tc>
          <w:tcPr>
            <w:tcW w:w="639" w:type="dxa"/>
            <w:tcBorders>
              <w:top w:val="nil"/>
              <w:bottom w:val="nil"/>
            </w:tcBorders>
          </w:tcPr>
          <w:p w14:paraId="77AEE903" w14:textId="77777777" w:rsidR="00727637" w:rsidRDefault="00727637" w:rsidP="00727637">
            <w:pPr>
              <w:pStyle w:val="TableParagraph"/>
              <w:rPr>
                <w:rFonts w:ascii="Times New Roman"/>
                <w:sz w:val="12"/>
              </w:rPr>
            </w:pPr>
          </w:p>
        </w:tc>
        <w:tc>
          <w:tcPr>
            <w:tcW w:w="1135" w:type="dxa"/>
            <w:tcBorders>
              <w:top w:val="nil"/>
              <w:bottom w:val="nil"/>
            </w:tcBorders>
          </w:tcPr>
          <w:p w14:paraId="0C2E1C01" w14:textId="77777777" w:rsidR="00727637" w:rsidRDefault="00727637" w:rsidP="00727637">
            <w:pPr>
              <w:pStyle w:val="TableParagraph"/>
              <w:spacing w:before="4" w:line="162" w:lineRule="exact"/>
              <w:ind w:right="48"/>
              <w:jc w:val="right"/>
              <w:rPr>
                <w:sz w:val="15"/>
              </w:rPr>
            </w:pPr>
            <w:r>
              <w:rPr>
                <w:sz w:val="15"/>
              </w:rPr>
              <w:t>363.400</w:t>
            </w:r>
          </w:p>
        </w:tc>
        <w:tc>
          <w:tcPr>
            <w:tcW w:w="638" w:type="dxa"/>
            <w:tcBorders>
              <w:top w:val="nil"/>
              <w:bottom w:val="nil"/>
            </w:tcBorders>
          </w:tcPr>
          <w:p w14:paraId="5FF510A1" w14:textId="77777777" w:rsidR="00727637" w:rsidRDefault="00727637" w:rsidP="00727637">
            <w:pPr>
              <w:pStyle w:val="TableParagraph"/>
              <w:rPr>
                <w:rFonts w:ascii="Times New Roman"/>
                <w:sz w:val="12"/>
              </w:rPr>
            </w:pPr>
          </w:p>
        </w:tc>
      </w:tr>
      <w:tr w:rsidR="00727637" w14:paraId="1EA04502" w14:textId="77777777" w:rsidTr="00727637">
        <w:trPr>
          <w:trHeight w:val="189"/>
        </w:trPr>
        <w:tc>
          <w:tcPr>
            <w:tcW w:w="5593" w:type="dxa"/>
            <w:vMerge/>
            <w:tcBorders>
              <w:top w:val="nil"/>
            </w:tcBorders>
          </w:tcPr>
          <w:p w14:paraId="288A6DF1" w14:textId="77777777" w:rsidR="00727637" w:rsidRDefault="00727637" w:rsidP="00727637">
            <w:pPr>
              <w:rPr>
                <w:sz w:val="2"/>
                <w:szCs w:val="2"/>
              </w:rPr>
            </w:pPr>
          </w:p>
        </w:tc>
        <w:tc>
          <w:tcPr>
            <w:tcW w:w="1128" w:type="dxa"/>
            <w:tcBorders>
              <w:top w:val="nil"/>
              <w:bottom w:val="nil"/>
            </w:tcBorders>
          </w:tcPr>
          <w:p w14:paraId="61A86DFF" w14:textId="77777777" w:rsidR="00727637" w:rsidRDefault="00727637" w:rsidP="00727637">
            <w:pPr>
              <w:pStyle w:val="TableParagraph"/>
              <w:spacing w:before="6" w:line="164" w:lineRule="exact"/>
              <w:ind w:right="50"/>
              <w:jc w:val="right"/>
              <w:rPr>
                <w:sz w:val="15"/>
              </w:rPr>
            </w:pPr>
            <w:r>
              <w:rPr>
                <w:sz w:val="15"/>
              </w:rPr>
              <w:t>108.913</w:t>
            </w:r>
          </w:p>
        </w:tc>
        <w:tc>
          <w:tcPr>
            <w:tcW w:w="638" w:type="dxa"/>
            <w:tcBorders>
              <w:top w:val="nil"/>
              <w:bottom w:val="nil"/>
            </w:tcBorders>
          </w:tcPr>
          <w:p w14:paraId="1590B95D" w14:textId="77777777" w:rsidR="00727637" w:rsidRDefault="00727637" w:rsidP="00727637">
            <w:pPr>
              <w:pStyle w:val="TableParagraph"/>
              <w:rPr>
                <w:rFonts w:ascii="Times New Roman"/>
                <w:sz w:val="12"/>
              </w:rPr>
            </w:pPr>
          </w:p>
        </w:tc>
        <w:tc>
          <w:tcPr>
            <w:tcW w:w="1135" w:type="dxa"/>
            <w:tcBorders>
              <w:top w:val="nil"/>
              <w:bottom w:val="nil"/>
            </w:tcBorders>
          </w:tcPr>
          <w:p w14:paraId="6C23E393" w14:textId="77777777" w:rsidR="00727637" w:rsidRDefault="00727637" w:rsidP="00727637">
            <w:pPr>
              <w:pStyle w:val="TableParagraph"/>
              <w:spacing w:before="6" w:line="164" w:lineRule="exact"/>
              <w:ind w:right="49"/>
              <w:jc w:val="right"/>
              <w:rPr>
                <w:sz w:val="15"/>
              </w:rPr>
            </w:pPr>
            <w:r>
              <w:rPr>
                <w:sz w:val="15"/>
              </w:rPr>
              <w:t>200.274</w:t>
            </w:r>
          </w:p>
        </w:tc>
        <w:tc>
          <w:tcPr>
            <w:tcW w:w="639" w:type="dxa"/>
            <w:tcBorders>
              <w:top w:val="nil"/>
              <w:bottom w:val="nil"/>
            </w:tcBorders>
          </w:tcPr>
          <w:p w14:paraId="37DE607C" w14:textId="77777777" w:rsidR="00727637" w:rsidRDefault="00727637" w:rsidP="00727637">
            <w:pPr>
              <w:pStyle w:val="TableParagraph"/>
              <w:rPr>
                <w:rFonts w:ascii="Times New Roman"/>
                <w:sz w:val="12"/>
              </w:rPr>
            </w:pPr>
          </w:p>
        </w:tc>
        <w:tc>
          <w:tcPr>
            <w:tcW w:w="1135" w:type="dxa"/>
            <w:tcBorders>
              <w:top w:val="nil"/>
              <w:bottom w:val="nil"/>
            </w:tcBorders>
          </w:tcPr>
          <w:p w14:paraId="6928460B" w14:textId="77777777" w:rsidR="00727637" w:rsidRDefault="00727637" w:rsidP="00727637">
            <w:pPr>
              <w:pStyle w:val="TableParagraph"/>
              <w:spacing w:before="6" w:line="164" w:lineRule="exact"/>
              <w:ind w:right="48"/>
              <w:jc w:val="right"/>
              <w:rPr>
                <w:sz w:val="15"/>
              </w:rPr>
            </w:pPr>
            <w:r>
              <w:rPr>
                <w:sz w:val="15"/>
              </w:rPr>
              <w:t>186.684</w:t>
            </w:r>
          </w:p>
        </w:tc>
        <w:tc>
          <w:tcPr>
            <w:tcW w:w="638" w:type="dxa"/>
            <w:tcBorders>
              <w:top w:val="nil"/>
              <w:bottom w:val="nil"/>
            </w:tcBorders>
          </w:tcPr>
          <w:p w14:paraId="4913FB66" w14:textId="77777777" w:rsidR="00727637" w:rsidRDefault="00727637" w:rsidP="00727637">
            <w:pPr>
              <w:pStyle w:val="TableParagraph"/>
              <w:rPr>
                <w:rFonts w:ascii="Times New Roman"/>
                <w:sz w:val="12"/>
              </w:rPr>
            </w:pPr>
          </w:p>
        </w:tc>
      </w:tr>
      <w:tr w:rsidR="00727637" w14:paraId="4B2A1838" w14:textId="77777777" w:rsidTr="00727637">
        <w:trPr>
          <w:trHeight w:val="189"/>
        </w:trPr>
        <w:tc>
          <w:tcPr>
            <w:tcW w:w="5593" w:type="dxa"/>
            <w:vMerge/>
            <w:tcBorders>
              <w:top w:val="nil"/>
            </w:tcBorders>
          </w:tcPr>
          <w:p w14:paraId="0584261C" w14:textId="77777777" w:rsidR="00727637" w:rsidRDefault="00727637" w:rsidP="00727637">
            <w:pPr>
              <w:rPr>
                <w:sz w:val="2"/>
                <w:szCs w:val="2"/>
              </w:rPr>
            </w:pPr>
          </w:p>
        </w:tc>
        <w:tc>
          <w:tcPr>
            <w:tcW w:w="1128" w:type="dxa"/>
            <w:tcBorders>
              <w:top w:val="nil"/>
              <w:bottom w:val="nil"/>
            </w:tcBorders>
          </w:tcPr>
          <w:p w14:paraId="39B6C57B" w14:textId="77777777" w:rsidR="00727637" w:rsidRDefault="00727637" w:rsidP="00727637">
            <w:pPr>
              <w:pStyle w:val="TableParagraph"/>
              <w:spacing w:before="7" w:line="162" w:lineRule="exact"/>
              <w:ind w:right="47"/>
              <w:jc w:val="right"/>
              <w:rPr>
                <w:b/>
                <w:sz w:val="15"/>
              </w:rPr>
            </w:pPr>
            <w:r>
              <w:rPr>
                <w:b/>
                <w:sz w:val="15"/>
              </w:rPr>
              <w:t>53.141</w:t>
            </w:r>
          </w:p>
        </w:tc>
        <w:tc>
          <w:tcPr>
            <w:tcW w:w="638" w:type="dxa"/>
            <w:tcBorders>
              <w:top w:val="nil"/>
              <w:bottom w:val="nil"/>
            </w:tcBorders>
          </w:tcPr>
          <w:p w14:paraId="33C2DA33" w14:textId="77777777" w:rsidR="00727637" w:rsidRDefault="00727637" w:rsidP="00727637">
            <w:pPr>
              <w:pStyle w:val="TableParagraph"/>
              <w:spacing w:before="7" w:line="162" w:lineRule="exact"/>
              <w:ind w:right="-15"/>
              <w:jc w:val="right"/>
              <w:rPr>
                <w:b/>
                <w:sz w:val="15"/>
              </w:rPr>
            </w:pPr>
            <w:r>
              <w:rPr>
                <w:b/>
                <w:sz w:val="15"/>
              </w:rPr>
              <w:t>1,8</w:t>
            </w:r>
          </w:p>
        </w:tc>
        <w:tc>
          <w:tcPr>
            <w:tcW w:w="1135" w:type="dxa"/>
            <w:tcBorders>
              <w:top w:val="nil"/>
              <w:bottom w:val="nil"/>
            </w:tcBorders>
          </w:tcPr>
          <w:p w14:paraId="55399A30" w14:textId="77777777" w:rsidR="00727637" w:rsidRDefault="00727637" w:rsidP="00727637">
            <w:pPr>
              <w:pStyle w:val="TableParagraph"/>
              <w:spacing w:before="7" w:line="162" w:lineRule="exact"/>
              <w:ind w:right="46"/>
              <w:jc w:val="right"/>
              <w:rPr>
                <w:b/>
                <w:sz w:val="15"/>
              </w:rPr>
            </w:pPr>
            <w:r>
              <w:rPr>
                <w:b/>
                <w:sz w:val="15"/>
              </w:rPr>
              <w:t>99.358</w:t>
            </w:r>
          </w:p>
        </w:tc>
        <w:tc>
          <w:tcPr>
            <w:tcW w:w="639" w:type="dxa"/>
            <w:tcBorders>
              <w:top w:val="nil"/>
              <w:bottom w:val="nil"/>
            </w:tcBorders>
          </w:tcPr>
          <w:p w14:paraId="1DDCFE1A" w14:textId="77777777" w:rsidR="00727637" w:rsidRDefault="00727637" w:rsidP="00727637">
            <w:pPr>
              <w:pStyle w:val="TableParagraph"/>
              <w:spacing w:before="7" w:line="162" w:lineRule="exact"/>
              <w:ind w:right="-15"/>
              <w:jc w:val="right"/>
              <w:rPr>
                <w:b/>
                <w:sz w:val="15"/>
              </w:rPr>
            </w:pPr>
            <w:r>
              <w:rPr>
                <w:b/>
                <w:sz w:val="15"/>
              </w:rPr>
              <w:t>1,8</w:t>
            </w:r>
          </w:p>
        </w:tc>
        <w:tc>
          <w:tcPr>
            <w:tcW w:w="1135" w:type="dxa"/>
            <w:tcBorders>
              <w:top w:val="nil"/>
              <w:bottom w:val="nil"/>
            </w:tcBorders>
          </w:tcPr>
          <w:p w14:paraId="420CFD0B" w14:textId="77777777" w:rsidR="00727637" w:rsidRDefault="00727637" w:rsidP="00727637">
            <w:pPr>
              <w:pStyle w:val="TableParagraph"/>
              <w:spacing w:before="7" w:line="162" w:lineRule="exact"/>
              <w:ind w:right="46"/>
              <w:jc w:val="right"/>
              <w:rPr>
                <w:b/>
                <w:sz w:val="15"/>
              </w:rPr>
            </w:pPr>
            <w:r>
              <w:rPr>
                <w:b/>
                <w:sz w:val="15"/>
              </w:rPr>
              <w:t>93.788</w:t>
            </w:r>
          </w:p>
        </w:tc>
        <w:tc>
          <w:tcPr>
            <w:tcW w:w="638" w:type="dxa"/>
            <w:tcBorders>
              <w:top w:val="nil"/>
              <w:bottom w:val="nil"/>
            </w:tcBorders>
          </w:tcPr>
          <w:p w14:paraId="0754616C" w14:textId="77777777" w:rsidR="00727637" w:rsidRDefault="00727637" w:rsidP="00727637">
            <w:pPr>
              <w:pStyle w:val="TableParagraph"/>
              <w:spacing w:before="7" w:line="162" w:lineRule="exact"/>
              <w:ind w:right="-15"/>
              <w:jc w:val="right"/>
              <w:rPr>
                <w:b/>
                <w:sz w:val="15"/>
              </w:rPr>
            </w:pPr>
            <w:r>
              <w:rPr>
                <w:b/>
                <w:sz w:val="15"/>
              </w:rPr>
              <w:t>2,3</w:t>
            </w:r>
          </w:p>
        </w:tc>
      </w:tr>
      <w:tr w:rsidR="00727637" w14:paraId="4A46821A" w14:textId="77777777" w:rsidTr="00727637">
        <w:trPr>
          <w:trHeight w:val="187"/>
        </w:trPr>
        <w:tc>
          <w:tcPr>
            <w:tcW w:w="5593" w:type="dxa"/>
            <w:vMerge/>
            <w:tcBorders>
              <w:top w:val="nil"/>
            </w:tcBorders>
          </w:tcPr>
          <w:p w14:paraId="28EFE7B9" w14:textId="77777777" w:rsidR="00727637" w:rsidRDefault="00727637" w:rsidP="00727637">
            <w:pPr>
              <w:rPr>
                <w:sz w:val="2"/>
                <w:szCs w:val="2"/>
              </w:rPr>
            </w:pPr>
          </w:p>
        </w:tc>
        <w:tc>
          <w:tcPr>
            <w:tcW w:w="1128" w:type="dxa"/>
            <w:tcBorders>
              <w:top w:val="nil"/>
              <w:bottom w:val="nil"/>
            </w:tcBorders>
          </w:tcPr>
          <w:p w14:paraId="169973B5" w14:textId="77777777" w:rsidR="00727637" w:rsidRDefault="00727637" w:rsidP="00727637">
            <w:pPr>
              <w:pStyle w:val="TableParagraph"/>
              <w:spacing w:before="6" w:line="161" w:lineRule="exact"/>
              <w:ind w:right="50"/>
              <w:jc w:val="right"/>
              <w:rPr>
                <w:b/>
                <w:sz w:val="15"/>
              </w:rPr>
            </w:pPr>
            <w:r>
              <w:rPr>
                <w:b/>
                <w:sz w:val="15"/>
              </w:rPr>
              <w:t>949.890</w:t>
            </w:r>
          </w:p>
        </w:tc>
        <w:tc>
          <w:tcPr>
            <w:tcW w:w="638" w:type="dxa"/>
            <w:tcBorders>
              <w:top w:val="nil"/>
              <w:bottom w:val="nil"/>
            </w:tcBorders>
          </w:tcPr>
          <w:p w14:paraId="17F8B5E2" w14:textId="77777777" w:rsidR="00727637" w:rsidRDefault="00727637" w:rsidP="00727637">
            <w:pPr>
              <w:pStyle w:val="TableParagraph"/>
              <w:spacing w:before="6" w:line="161" w:lineRule="exact"/>
              <w:ind w:right="-15"/>
              <w:jc w:val="right"/>
              <w:rPr>
                <w:b/>
                <w:sz w:val="15"/>
              </w:rPr>
            </w:pPr>
            <w:r>
              <w:rPr>
                <w:b/>
                <w:sz w:val="15"/>
              </w:rPr>
              <w:t>32,0</w:t>
            </w:r>
          </w:p>
        </w:tc>
        <w:tc>
          <w:tcPr>
            <w:tcW w:w="1135" w:type="dxa"/>
            <w:tcBorders>
              <w:top w:val="nil"/>
              <w:bottom w:val="nil"/>
            </w:tcBorders>
          </w:tcPr>
          <w:p w14:paraId="3B664B63" w14:textId="77777777" w:rsidR="00727637" w:rsidRDefault="00727637" w:rsidP="00727637">
            <w:pPr>
              <w:pStyle w:val="TableParagraph"/>
              <w:spacing w:before="6" w:line="161" w:lineRule="exact"/>
              <w:ind w:right="51"/>
              <w:jc w:val="right"/>
              <w:rPr>
                <w:b/>
                <w:sz w:val="15"/>
              </w:rPr>
            </w:pPr>
            <w:r>
              <w:rPr>
                <w:b/>
                <w:sz w:val="15"/>
              </w:rPr>
              <w:t>1.840.431</w:t>
            </w:r>
          </w:p>
        </w:tc>
        <w:tc>
          <w:tcPr>
            <w:tcW w:w="639" w:type="dxa"/>
            <w:tcBorders>
              <w:top w:val="nil"/>
              <w:bottom w:val="nil"/>
            </w:tcBorders>
          </w:tcPr>
          <w:p w14:paraId="5E66D5DA" w14:textId="77777777" w:rsidR="00727637" w:rsidRDefault="00727637" w:rsidP="00727637">
            <w:pPr>
              <w:pStyle w:val="TableParagraph"/>
              <w:spacing w:before="6" w:line="161" w:lineRule="exact"/>
              <w:ind w:right="-15"/>
              <w:jc w:val="right"/>
              <w:rPr>
                <w:b/>
                <w:sz w:val="15"/>
              </w:rPr>
            </w:pPr>
            <w:r>
              <w:rPr>
                <w:b/>
                <w:sz w:val="15"/>
              </w:rPr>
              <w:t>33,0</w:t>
            </w:r>
          </w:p>
        </w:tc>
        <w:tc>
          <w:tcPr>
            <w:tcW w:w="1135" w:type="dxa"/>
            <w:tcBorders>
              <w:top w:val="nil"/>
              <w:bottom w:val="nil"/>
            </w:tcBorders>
          </w:tcPr>
          <w:p w14:paraId="2A26F193" w14:textId="77777777" w:rsidR="00727637" w:rsidRDefault="00727637" w:rsidP="00727637">
            <w:pPr>
              <w:pStyle w:val="TableParagraph"/>
              <w:spacing w:before="6" w:line="161" w:lineRule="exact"/>
              <w:ind w:left="377"/>
              <w:rPr>
                <w:b/>
                <w:sz w:val="15"/>
              </w:rPr>
            </w:pPr>
            <w:r>
              <w:rPr>
                <w:b/>
                <w:sz w:val="15"/>
              </w:rPr>
              <w:t>1.143.778</w:t>
            </w:r>
          </w:p>
        </w:tc>
        <w:tc>
          <w:tcPr>
            <w:tcW w:w="638" w:type="dxa"/>
            <w:tcBorders>
              <w:top w:val="nil"/>
              <w:bottom w:val="nil"/>
            </w:tcBorders>
          </w:tcPr>
          <w:p w14:paraId="330E6507" w14:textId="77777777" w:rsidR="00727637" w:rsidRDefault="00727637" w:rsidP="00727637">
            <w:pPr>
              <w:pStyle w:val="TableParagraph"/>
              <w:spacing w:before="6" w:line="161" w:lineRule="exact"/>
              <w:ind w:right="-15"/>
              <w:jc w:val="right"/>
              <w:rPr>
                <w:b/>
                <w:sz w:val="15"/>
              </w:rPr>
            </w:pPr>
            <w:r>
              <w:rPr>
                <w:b/>
                <w:sz w:val="15"/>
              </w:rPr>
              <w:t>27,5</w:t>
            </w:r>
          </w:p>
        </w:tc>
      </w:tr>
      <w:tr w:rsidR="00727637" w14:paraId="2C309A6C" w14:textId="77777777" w:rsidTr="00727637">
        <w:trPr>
          <w:trHeight w:val="187"/>
        </w:trPr>
        <w:tc>
          <w:tcPr>
            <w:tcW w:w="5593" w:type="dxa"/>
            <w:vMerge/>
            <w:tcBorders>
              <w:top w:val="nil"/>
            </w:tcBorders>
          </w:tcPr>
          <w:p w14:paraId="0DFA0101" w14:textId="77777777" w:rsidR="00727637" w:rsidRDefault="00727637" w:rsidP="00727637">
            <w:pPr>
              <w:rPr>
                <w:sz w:val="2"/>
                <w:szCs w:val="2"/>
              </w:rPr>
            </w:pPr>
          </w:p>
        </w:tc>
        <w:tc>
          <w:tcPr>
            <w:tcW w:w="1128" w:type="dxa"/>
            <w:tcBorders>
              <w:top w:val="nil"/>
              <w:bottom w:val="nil"/>
            </w:tcBorders>
          </w:tcPr>
          <w:p w14:paraId="4B0549DF" w14:textId="77777777" w:rsidR="00727637" w:rsidRDefault="00727637" w:rsidP="00727637">
            <w:pPr>
              <w:pStyle w:val="TableParagraph"/>
              <w:spacing w:before="4" w:line="162" w:lineRule="exact"/>
              <w:ind w:right="50"/>
              <w:jc w:val="right"/>
              <w:rPr>
                <w:sz w:val="15"/>
              </w:rPr>
            </w:pPr>
            <w:r>
              <w:rPr>
                <w:sz w:val="15"/>
              </w:rPr>
              <w:t>925.877</w:t>
            </w:r>
          </w:p>
        </w:tc>
        <w:tc>
          <w:tcPr>
            <w:tcW w:w="638" w:type="dxa"/>
            <w:tcBorders>
              <w:top w:val="nil"/>
              <w:bottom w:val="nil"/>
            </w:tcBorders>
          </w:tcPr>
          <w:p w14:paraId="24EFC6EE" w14:textId="77777777" w:rsidR="00727637" w:rsidRDefault="00727637" w:rsidP="00727637">
            <w:pPr>
              <w:pStyle w:val="TableParagraph"/>
              <w:rPr>
                <w:rFonts w:ascii="Times New Roman"/>
                <w:sz w:val="12"/>
              </w:rPr>
            </w:pPr>
          </w:p>
        </w:tc>
        <w:tc>
          <w:tcPr>
            <w:tcW w:w="1135" w:type="dxa"/>
            <w:tcBorders>
              <w:top w:val="nil"/>
              <w:bottom w:val="nil"/>
            </w:tcBorders>
          </w:tcPr>
          <w:p w14:paraId="1DAF66EA" w14:textId="77777777" w:rsidR="00727637" w:rsidRDefault="00727637" w:rsidP="00727637">
            <w:pPr>
              <w:pStyle w:val="TableParagraph"/>
              <w:spacing w:before="4" w:line="162" w:lineRule="exact"/>
              <w:ind w:right="51"/>
              <w:jc w:val="right"/>
              <w:rPr>
                <w:sz w:val="15"/>
              </w:rPr>
            </w:pPr>
            <w:r>
              <w:rPr>
                <w:sz w:val="15"/>
              </w:rPr>
              <w:t>1.793.120</w:t>
            </w:r>
          </w:p>
        </w:tc>
        <w:tc>
          <w:tcPr>
            <w:tcW w:w="639" w:type="dxa"/>
            <w:tcBorders>
              <w:top w:val="nil"/>
              <w:bottom w:val="nil"/>
            </w:tcBorders>
          </w:tcPr>
          <w:p w14:paraId="6D0BD94D" w14:textId="77777777" w:rsidR="00727637" w:rsidRDefault="00727637" w:rsidP="00727637">
            <w:pPr>
              <w:pStyle w:val="TableParagraph"/>
              <w:rPr>
                <w:rFonts w:ascii="Times New Roman"/>
                <w:sz w:val="12"/>
              </w:rPr>
            </w:pPr>
          </w:p>
        </w:tc>
        <w:tc>
          <w:tcPr>
            <w:tcW w:w="1135" w:type="dxa"/>
            <w:tcBorders>
              <w:top w:val="nil"/>
              <w:bottom w:val="nil"/>
            </w:tcBorders>
          </w:tcPr>
          <w:p w14:paraId="7A9C44F2" w14:textId="77777777" w:rsidR="00727637" w:rsidRDefault="00727637" w:rsidP="00727637">
            <w:pPr>
              <w:pStyle w:val="TableParagraph"/>
              <w:spacing w:before="4" w:line="162" w:lineRule="exact"/>
              <w:ind w:left="377"/>
              <w:rPr>
                <w:sz w:val="15"/>
              </w:rPr>
            </w:pPr>
            <w:r>
              <w:rPr>
                <w:sz w:val="15"/>
              </w:rPr>
              <w:t>1.098.273</w:t>
            </w:r>
          </w:p>
        </w:tc>
        <w:tc>
          <w:tcPr>
            <w:tcW w:w="638" w:type="dxa"/>
            <w:tcBorders>
              <w:top w:val="nil"/>
              <w:bottom w:val="nil"/>
            </w:tcBorders>
          </w:tcPr>
          <w:p w14:paraId="580E005B" w14:textId="77777777" w:rsidR="00727637" w:rsidRDefault="00727637" w:rsidP="00727637">
            <w:pPr>
              <w:pStyle w:val="TableParagraph"/>
              <w:rPr>
                <w:rFonts w:ascii="Times New Roman"/>
                <w:sz w:val="12"/>
              </w:rPr>
            </w:pPr>
          </w:p>
        </w:tc>
      </w:tr>
      <w:tr w:rsidR="00727637" w14:paraId="66DB0D91" w14:textId="77777777" w:rsidTr="00727637">
        <w:trPr>
          <w:trHeight w:val="188"/>
        </w:trPr>
        <w:tc>
          <w:tcPr>
            <w:tcW w:w="5593" w:type="dxa"/>
            <w:vMerge/>
            <w:tcBorders>
              <w:top w:val="nil"/>
            </w:tcBorders>
          </w:tcPr>
          <w:p w14:paraId="5FA0E245" w14:textId="77777777" w:rsidR="00727637" w:rsidRDefault="00727637" w:rsidP="00727637">
            <w:pPr>
              <w:rPr>
                <w:sz w:val="2"/>
                <w:szCs w:val="2"/>
              </w:rPr>
            </w:pPr>
          </w:p>
        </w:tc>
        <w:tc>
          <w:tcPr>
            <w:tcW w:w="1128" w:type="dxa"/>
            <w:tcBorders>
              <w:top w:val="nil"/>
              <w:bottom w:val="nil"/>
            </w:tcBorders>
          </w:tcPr>
          <w:p w14:paraId="3A156462" w14:textId="77777777" w:rsidR="00727637" w:rsidRDefault="00727637" w:rsidP="00727637">
            <w:pPr>
              <w:pStyle w:val="TableParagraph"/>
              <w:spacing w:before="6" w:line="162" w:lineRule="exact"/>
              <w:ind w:right="40"/>
              <w:jc w:val="right"/>
              <w:rPr>
                <w:sz w:val="15"/>
              </w:rPr>
            </w:pPr>
            <w:r>
              <w:rPr>
                <w:sz w:val="15"/>
              </w:rPr>
              <w:t>42</w:t>
            </w:r>
          </w:p>
        </w:tc>
        <w:tc>
          <w:tcPr>
            <w:tcW w:w="638" w:type="dxa"/>
            <w:tcBorders>
              <w:top w:val="nil"/>
              <w:bottom w:val="nil"/>
            </w:tcBorders>
          </w:tcPr>
          <w:p w14:paraId="61B8CBFB" w14:textId="77777777" w:rsidR="00727637" w:rsidRDefault="00727637" w:rsidP="00727637">
            <w:pPr>
              <w:pStyle w:val="TableParagraph"/>
              <w:rPr>
                <w:rFonts w:ascii="Times New Roman"/>
                <w:sz w:val="12"/>
              </w:rPr>
            </w:pPr>
          </w:p>
        </w:tc>
        <w:tc>
          <w:tcPr>
            <w:tcW w:w="1135" w:type="dxa"/>
            <w:tcBorders>
              <w:top w:val="nil"/>
              <w:bottom w:val="nil"/>
            </w:tcBorders>
          </w:tcPr>
          <w:p w14:paraId="097647DC" w14:textId="77777777" w:rsidR="00727637" w:rsidRDefault="00727637" w:rsidP="00727637">
            <w:pPr>
              <w:pStyle w:val="TableParagraph"/>
              <w:spacing w:before="6" w:line="162" w:lineRule="exact"/>
              <w:ind w:right="39"/>
              <w:jc w:val="right"/>
              <w:rPr>
                <w:sz w:val="15"/>
              </w:rPr>
            </w:pPr>
            <w:r>
              <w:rPr>
                <w:sz w:val="15"/>
              </w:rPr>
              <w:t>55</w:t>
            </w:r>
          </w:p>
        </w:tc>
        <w:tc>
          <w:tcPr>
            <w:tcW w:w="639" w:type="dxa"/>
            <w:tcBorders>
              <w:top w:val="nil"/>
              <w:bottom w:val="nil"/>
            </w:tcBorders>
          </w:tcPr>
          <w:p w14:paraId="19AF7713" w14:textId="77777777" w:rsidR="00727637" w:rsidRDefault="00727637" w:rsidP="00727637">
            <w:pPr>
              <w:pStyle w:val="TableParagraph"/>
              <w:rPr>
                <w:rFonts w:ascii="Times New Roman"/>
                <w:sz w:val="12"/>
              </w:rPr>
            </w:pPr>
          </w:p>
        </w:tc>
        <w:tc>
          <w:tcPr>
            <w:tcW w:w="1135" w:type="dxa"/>
            <w:tcBorders>
              <w:top w:val="nil"/>
              <w:bottom w:val="nil"/>
            </w:tcBorders>
          </w:tcPr>
          <w:p w14:paraId="7B77D78F" w14:textId="77777777" w:rsidR="00727637" w:rsidRDefault="00727637" w:rsidP="00727637">
            <w:pPr>
              <w:pStyle w:val="TableParagraph"/>
              <w:spacing w:before="6" w:line="162" w:lineRule="exact"/>
              <w:ind w:right="39"/>
              <w:jc w:val="right"/>
              <w:rPr>
                <w:sz w:val="15"/>
              </w:rPr>
            </w:pPr>
            <w:r>
              <w:rPr>
                <w:sz w:val="15"/>
              </w:rPr>
              <w:t>61</w:t>
            </w:r>
          </w:p>
        </w:tc>
        <w:tc>
          <w:tcPr>
            <w:tcW w:w="638" w:type="dxa"/>
            <w:tcBorders>
              <w:top w:val="nil"/>
              <w:bottom w:val="nil"/>
            </w:tcBorders>
          </w:tcPr>
          <w:p w14:paraId="3F9589FA" w14:textId="77777777" w:rsidR="00727637" w:rsidRDefault="00727637" w:rsidP="00727637">
            <w:pPr>
              <w:pStyle w:val="TableParagraph"/>
              <w:rPr>
                <w:rFonts w:ascii="Times New Roman"/>
                <w:sz w:val="12"/>
              </w:rPr>
            </w:pPr>
          </w:p>
        </w:tc>
      </w:tr>
      <w:tr w:rsidR="00727637" w14:paraId="78160C30" w14:textId="77777777" w:rsidTr="00727637">
        <w:trPr>
          <w:trHeight w:val="189"/>
        </w:trPr>
        <w:tc>
          <w:tcPr>
            <w:tcW w:w="5593" w:type="dxa"/>
            <w:vMerge/>
            <w:tcBorders>
              <w:top w:val="nil"/>
            </w:tcBorders>
          </w:tcPr>
          <w:p w14:paraId="7CA45408" w14:textId="77777777" w:rsidR="00727637" w:rsidRDefault="00727637" w:rsidP="00727637">
            <w:pPr>
              <w:rPr>
                <w:sz w:val="2"/>
                <w:szCs w:val="2"/>
              </w:rPr>
            </w:pPr>
          </w:p>
        </w:tc>
        <w:tc>
          <w:tcPr>
            <w:tcW w:w="1128" w:type="dxa"/>
            <w:tcBorders>
              <w:top w:val="nil"/>
              <w:bottom w:val="nil"/>
            </w:tcBorders>
          </w:tcPr>
          <w:p w14:paraId="4738A760" w14:textId="77777777" w:rsidR="00727637" w:rsidRDefault="00727637" w:rsidP="00727637">
            <w:pPr>
              <w:pStyle w:val="TableParagraph"/>
              <w:spacing w:before="6" w:line="164" w:lineRule="exact"/>
              <w:ind w:right="47"/>
              <w:jc w:val="right"/>
              <w:rPr>
                <w:sz w:val="15"/>
              </w:rPr>
            </w:pPr>
            <w:r>
              <w:rPr>
                <w:sz w:val="15"/>
              </w:rPr>
              <w:t>23.971</w:t>
            </w:r>
          </w:p>
        </w:tc>
        <w:tc>
          <w:tcPr>
            <w:tcW w:w="638" w:type="dxa"/>
            <w:tcBorders>
              <w:top w:val="nil"/>
              <w:bottom w:val="nil"/>
            </w:tcBorders>
          </w:tcPr>
          <w:p w14:paraId="6379DA13" w14:textId="77777777" w:rsidR="00727637" w:rsidRDefault="00727637" w:rsidP="00727637">
            <w:pPr>
              <w:pStyle w:val="TableParagraph"/>
              <w:rPr>
                <w:rFonts w:ascii="Times New Roman"/>
                <w:sz w:val="12"/>
              </w:rPr>
            </w:pPr>
          </w:p>
        </w:tc>
        <w:tc>
          <w:tcPr>
            <w:tcW w:w="1135" w:type="dxa"/>
            <w:tcBorders>
              <w:top w:val="nil"/>
              <w:bottom w:val="nil"/>
            </w:tcBorders>
          </w:tcPr>
          <w:p w14:paraId="54B000B0" w14:textId="77777777" w:rsidR="00727637" w:rsidRDefault="00727637" w:rsidP="00727637">
            <w:pPr>
              <w:pStyle w:val="TableParagraph"/>
              <w:spacing w:before="6" w:line="164" w:lineRule="exact"/>
              <w:ind w:right="46"/>
              <w:jc w:val="right"/>
              <w:rPr>
                <w:sz w:val="15"/>
              </w:rPr>
            </w:pPr>
            <w:r>
              <w:rPr>
                <w:sz w:val="15"/>
              </w:rPr>
              <w:t>47.256</w:t>
            </w:r>
          </w:p>
        </w:tc>
        <w:tc>
          <w:tcPr>
            <w:tcW w:w="639" w:type="dxa"/>
            <w:tcBorders>
              <w:top w:val="nil"/>
              <w:bottom w:val="nil"/>
            </w:tcBorders>
          </w:tcPr>
          <w:p w14:paraId="7F174E74" w14:textId="77777777" w:rsidR="00727637" w:rsidRDefault="00727637" w:rsidP="00727637">
            <w:pPr>
              <w:pStyle w:val="TableParagraph"/>
              <w:rPr>
                <w:rFonts w:ascii="Times New Roman"/>
                <w:sz w:val="12"/>
              </w:rPr>
            </w:pPr>
          </w:p>
        </w:tc>
        <w:tc>
          <w:tcPr>
            <w:tcW w:w="1135" w:type="dxa"/>
            <w:tcBorders>
              <w:top w:val="nil"/>
              <w:bottom w:val="nil"/>
            </w:tcBorders>
          </w:tcPr>
          <w:p w14:paraId="3C29B545" w14:textId="77777777" w:rsidR="00727637" w:rsidRDefault="00727637" w:rsidP="00727637">
            <w:pPr>
              <w:pStyle w:val="TableParagraph"/>
              <w:spacing w:before="6" w:line="164" w:lineRule="exact"/>
              <w:ind w:right="46"/>
              <w:jc w:val="right"/>
              <w:rPr>
                <w:sz w:val="15"/>
              </w:rPr>
            </w:pPr>
            <w:r>
              <w:rPr>
                <w:sz w:val="15"/>
              </w:rPr>
              <w:t>45.444</w:t>
            </w:r>
          </w:p>
        </w:tc>
        <w:tc>
          <w:tcPr>
            <w:tcW w:w="638" w:type="dxa"/>
            <w:tcBorders>
              <w:top w:val="nil"/>
              <w:bottom w:val="nil"/>
            </w:tcBorders>
          </w:tcPr>
          <w:p w14:paraId="271BFF18" w14:textId="77777777" w:rsidR="00727637" w:rsidRDefault="00727637" w:rsidP="00727637">
            <w:pPr>
              <w:pStyle w:val="TableParagraph"/>
              <w:rPr>
                <w:rFonts w:ascii="Times New Roman"/>
                <w:sz w:val="12"/>
              </w:rPr>
            </w:pPr>
          </w:p>
        </w:tc>
      </w:tr>
      <w:tr w:rsidR="00727637" w14:paraId="7850159B" w14:textId="77777777" w:rsidTr="00727637">
        <w:trPr>
          <w:trHeight w:val="188"/>
        </w:trPr>
        <w:tc>
          <w:tcPr>
            <w:tcW w:w="5593" w:type="dxa"/>
            <w:vMerge/>
            <w:tcBorders>
              <w:top w:val="nil"/>
            </w:tcBorders>
          </w:tcPr>
          <w:p w14:paraId="00DE90CA" w14:textId="77777777" w:rsidR="00727637" w:rsidRDefault="00727637" w:rsidP="00727637">
            <w:pPr>
              <w:rPr>
                <w:sz w:val="2"/>
                <w:szCs w:val="2"/>
              </w:rPr>
            </w:pPr>
          </w:p>
        </w:tc>
        <w:tc>
          <w:tcPr>
            <w:tcW w:w="1128" w:type="dxa"/>
            <w:tcBorders>
              <w:top w:val="nil"/>
              <w:bottom w:val="nil"/>
            </w:tcBorders>
          </w:tcPr>
          <w:p w14:paraId="756558E4" w14:textId="77777777" w:rsidR="00727637" w:rsidRDefault="00727637" w:rsidP="00727637">
            <w:pPr>
              <w:pStyle w:val="TableParagraph"/>
              <w:spacing w:before="7" w:line="161" w:lineRule="exact"/>
              <w:ind w:right="47"/>
              <w:jc w:val="right"/>
              <w:rPr>
                <w:b/>
                <w:sz w:val="15"/>
              </w:rPr>
            </w:pPr>
            <w:r>
              <w:rPr>
                <w:b/>
                <w:sz w:val="15"/>
              </w:rPr>
              <w:t>21.344</w:t>
            </w:r>
          </w:p>
        </w:tc>
        <w:tc>
          <w:tcPr>
            <w:tcW w:w="638" w:type="dxa"/>
            <w:tcBorders>
              <w:top w:val="nil"/>
              <w:bottom w:val="nil"/>
            </w:tcBorders>
          </w:tcPr>
          <w:p w14:paraId="4C1015EB" w14:textId="77777777" w:rsidR="00727637" w:rsidRDefault="00727637" w:rsidP="00727637">
            <w:pPr>
              <w:pStyle w:val="TableParagraph"/>
              <w:spacing w:before="7" w:line="161" w:lineRule="exact"/>
              <w:ind w:right="-15"/>
              <w:jc w:val="right"/>
              <w:rPr>
                <w:b/>
                <w:sz w:val="15"/>
              </w:rPr>
            </w:pPr>
            <w:r>
              <w:rPr>
                <w:b/>
                <w:sz w:val="15"/>
              </w:rPr>
              <w:t>0,7</w:t>
            </w:r>
          </w:p>
        </w:tc>
        <w:tc>
          <w:tcPr>
            <w:tcW w:w="1135" w:type="dxa"/>
            <w:tcBorders>
              <w:top w:val="nil"/>
              <w:bottom w:val="nil"/>
            </w:tcBorders>
          </w:tcPr>
          <w:p w14:paraId="2025BDC0" w14:textId="77777777" w:rsidR="00727637" w:rsidRDefault="00727637" w:rsidP="00727637">
            <w:pPr>
              <w:pStyle w:val="TableParagraph"/>
              <w:spacing w:before="7" w:line="161" w:lineRule="exact"/>
              <w:ind w:right="46"/>
              <w:jc w:val="right"/>
              <w:rPr>
                <w:b/>
                <w:sz w:val="15"/>
              </w:rPr>
            </w:pPr>
            <w:r>
              <w:rPr>
                <w:b/>
                <w:sz w:val="15"/>
              </w:rPr>
              <w:t>41.459</w:t>
            </w:r>
          </w:p>
        </w:tc>
        <w:tc>
          <w:tcPr>
            <w:tcW w:w="639" w:type="dxa"/>
            <w:tcBorders>
              <w:top w:val="nil"/>
              <w:bottom w:val="nil"/>
            </w:tcBorders>
          </w:tcPr>
          <w:p w14:paraId="62ED3F5F" w14:textId="77777777" w:rsidR="00727637" w:rsidRDefault="00727637" w:rsidP="00727637">
            <w:pPr>
              <w:pStyle w:val="TableParagraph"/>
              <w:spacing w:before="7" w:line="161" w:lineRule="exact"/>
              <w:ind w:right="-15"/>
              <w:jc w:val="right"/>
              <w:rPr>
                <w:b/>
                <w:sz w:val="15"/>
              </w:rPr>
            </w:pPr>
            <w:r>
              <w:rPr>
                <w:b/>
                <w:sz w:val="15"/>
              </w:rPr>
              <w:t>0,7</w:t>
            </w:r>
          </w:p>
        </w:tc>
        <w:tc>
          <w:tcPr>
            <w:tcW w:w="1135" w:type="dxa"/>
            <w:tcBorders>
              <w:top w:val="nil"/>
              <w:bottom w:val="nil"/>
            </w:tcBorders>
          </w:tcPr>
          <w:p w14:paraId="42A50A6F" w14:textId="77777777" w:rsidR="00727637" w:rsidRDefault="00727637" w:rsidP="00727637">
            <w:pPr>
              <w:pStyle w:val="TableParagraph"/>
              <w:spacing w:before="7" w:line="161" w:lineRule="exact"/>
              <w:ind w:right="46"/>
              <w:jc w:val="right"/>
              <w:rPr>
                <w:b/>
                <w:sz w:val="15"/>
              </w:rPr>
            </w:pPr>
            <w:r>
              <w:rPr>
                <w:b/>
                <w:sz w:val="15"/>
              </w:rPr>
              <w:t>39.002</w:t>
            </w:r>
          </w:p>
        </w:tc>
        <w:tc>
          <w:tcPr>
            <w:tcW w:w="638" w:type="dxa"/>
            <w:tcBorders>
              <w:top w:val="nil"/>
              <w:bottom w:val="nil"/>
            </w:tcBorders>
          </w:tcPr>
          <w:p w14:paraId="508E25E1" w14:textId="77777777" w:rsidR="00727637" w:rsidRDefault="00727637" w:rsidP="00727637">
            <w:pPr>
              <w:pStyle w:val="TableParagraph"/>
              <w:spacing w:before="7" w:line="161" w:lineRule="exact"/>
              <w:ind w:right="-15"/>
              <w:jc w:val="right"/>
              <w:rPr>
                <w:b/>
                <w:sz w:val="15"/>
              </w:rPr>
            </w:pPr>
            <w:r>
              <w:rPr>
                <w:b/>
                <w:sz w:val="15"/>
              </w:rPr>
              <w:t>0,9</w:t>
            </w:r>
          </w:p>
        </w:tc>
      </w:tr>
      <w:tr w:rsidR="00727637" w14:paraId="18294427" w14:textId="77777777" w:rsidTr="00727637">
        <w:trPr>
          <w:trHeight w:val="188"/>
        </w:trPr>
        <w:tc>
          <w:tcPr>
            <w:tcW w:w="5593" w:type="dxa"/>
            <w:vMerge/>
            <w:tcBorders>
              <w:top w:val="nil"/>
            </w:tcBorders>
          </w:tcPr>
          <w:p w14:paraId="3359D897" w14:textId="77777777" w:rsidR="00727637" w:rsidRDefault="00727637" w:rsidP="00727637">
            <w:pPr>
              <w:rPr>
                <w:sz w:val="2"/>
                <w:szCs w:val="2"/>
              </w:rPr>
            </w:pPr>
          </w:p>
        </w:tc>
        <w:tc>
          <w:tcPr>
            <w:tcW w:w="1128" w:type="dxa"/>
            <w:tcBorders>
              <w:top w:val="nil"/>
              <w:bottom w:val="nil"/>
            </w:tcBorders>
          </w:tcPr>
          <w:p w14:paraId="18D6E74F" w14:textId="77777777" w:rsidR="00727637" w:rsidRDefault="00727637" w:rsidP="00727637">
            <w:pPr>
              <w:pStyle w:val="TableParagraph"/>
              <w:spacing w:before="4" w:line="164" w:lineRule="exact"/>
              <w:ind w:right="47"/>
              <w:jc w:val="right"/>
              <w:rPr>
                <w:sz w:val="15"/>
              </w:rPr>
            </w:pPr>
            <w:r>
              <w:rPr>
                <w:sz w:val="15"/>
              </w:rPr>
              <w:t>21.344</w:t>
            </w:r>
          </w:p>
        </w:tc>
        <w:tc>
          <w:tcPr>
            <w:tcW w:w="638" w:type="dxa"/>
            <w:tcBorders>
              <w:top w:val="nil"/>
              <w:bottom w:val="nil"/>
            </w:tcBorders>
          </w:tcPr>
          <w:p w14:paraId="07747BFF" w14:textId="77777777" w:rsidR="00727637" w:rsidRDefault="00727637" w:rsidP="00727637">
            <w:pPr>
              <w:pStyle w:val="TableParagraph"/>
              <w:rPr>
                <w:rFonts w:ascii="Times New Roman"/>
                <w:sz w:val="12"/>
              </w:rPr>
            </w:pPr>
          </w:p>
        </w:tc>
        <w:tc>
          <w:tcPr>
            <w:tcW w:w="1135" w:type="dxa"/>
            <w:tcBorders>
              <w:top w:val="nil"/>
              <w:bottom w:val="nil"/>
            </w:tcBorders>
          </w:tcPr>
          <w:p w14:paraId="1AC5A541" w14:textId="77777777" w:rsidR="00727637" w:rsidRDefault="00727637" w:rsidP="00727637">
            <w:pPr>
              <w:pStyle w:val="TableParagraph"/>
              <w:spacing w:before="4" w:line="164" w:lineRule="exact"/>
              <w:ind w:right="46"/>
              <w:jc w:val="right"/>
              <w:rPr>
                <w:sz w:val="15"/>
              </w:rPr>
            </w:pPr>
            <w:r>
              <w:rPr>
                <w:sz w:val="15"/>
              </w:rPr>
              <w:t>41.459</w:t>
            </w:r>
          </w:p>
        </w:tc>
        <w:tc>
          <w:tcPr>
            <w:tcW w:w="639" w:type="dxa"/>
            <w:tcBorders>
              <w:top w:val="nil"/>
              <w:bottom w:val="nil"/>
            </w:tcBorders>
          </w:tcPr>
          <w:p w14:paraId="2B616A42" w14:textId="77777777" w:rsidR="00727637" w:rsidRDefault="00727637" w:rsidP="00727637">
            <w:pPr>
              <w:pStyle w:val="TableParagraph"/>
              <w:rPr>
                <w:rFonts w:ascii="Times New Roman"/>
                <w:sz w:val="12"/>
              </w:rPr>
            </w:pPr>
          </w:p>
        </w:tc>
        <w:tc>
          <w:tcPr>
            <w:tcW w:w="1135" w:type="dxa"/>
            <w:tcBorders>
              <w:top w:val="nil"/>
              <w:bottom w:val="nil"/>
            </w:tcBorders>
          </w:tcPr>
          <w:p w14:paraId="53362FEE" w14:textId="77777777" w:rsidR="00727637" w:rsidRDefault="00727637" w:rsidP="00727637">
            <w:pPr>
              <w:pStyle w:val="TableParagraph"/>
              <w:spacing w:before="4" w:line="164" w:lineRule="exact"/>
              <w:ind w:right="46"/>
              <w:jc w:val="right"/>
              <w:rPr>
                <w:sz w:val="15"/>
              </w:rPr>
            </w:pPr>
            <w:r>
              <w:rPr>
                <w:sz w:val="15"/>
              </w:rPr>
              <w:t>39.002</w:t>
            </w:r>
          </w:p>
        </w:tc>
        <w:tc>
          <w:tcPr>
            <w:tcW w:w="638" w:type="dxa"/>
            <w:tcBorders>
              <w:top w:val="nil"/>
              <w:bottom w:val="nil"/>
            </w:tcBorders>
          </w:tcPr>
          <w:p w14:paraId="60D9A203" w14:textId="77777777" w:rsidR="00727637" w:rsidRDefault="00727637" w:rsidP="00727637">
            <w:pPr>
              <w:pStyle w:val="TableParagraph"/>
              <w:rPr>
                <w:rFonts w:ascii="Times New Roman"/>
                <w:sz w:val="12"/>
              </w:rPr>
            </w:pPr>
          </w:p>
        </w:tc>
      </w:tr>
      <w:tr w:rsidR="00727637" w14:paraId="43EB6B8A" w14:textId="77777777" w:rsidTr="00727637">
        <w:trPr>
          <w:trHeight w:val="189"/>
        </w:trPr>
        <w:tc>
          <w:tcPr>
            <w:tcW w:w="5593" w:type="dxa"/>
            <w:vMerge/>
            <w:tcBorders>
              <w:top w:val="nil"/>
            </w:tcBorders>
          </w:tcPr>
          <w:p w14:paraId="022857B3" w14:textId="77777777" w:rsidR="00727637" w:rsidRDefault="00727637" w:rsidP="00727637">
            <w:pPr>
              <w:rPr>
                <w:sz w:val="2"/>
                <w:szCs w:val="2"/>
              </w:rPr>
            </w:pPr>
          </w:p>
        </w:tc>
        <w:tc>
          <w:tcPr>
            <w:tcW w:w="1128" w:type="dxa"/>
            <w:tcBorders>
              <w:top w:val="nil"/>
              <w:bottom w:val="nil"/>
            </w:tcBorders>
          </w:tcPr>
          <w:p w14:paraId="60B92519" w14:textId="77777777" w:rsidR="00727637" w:rsidRDefault="00727637" w:rsidP="00727637">
            <w:pPr>
              <w:pStyle w:val="TableParagraph"/>
              <w:spacing w:before="7" w:line="163" w:lineRule="exact"/>
              <w:ind w:right="50"/>
              <w:jc w:val="right"/>
              <w:rPr>
                <w:b/>
                <w:sz w:val="15"/>
              </w:rPr>
            </w:pPr>
            <w:r>
              <w:rPr>
                <w:b/>
                <w:sz w:val="15"/>
              </w:rPr>
              <w:t>908.070</w:t>
            </w:r>
          </w:p>
        </w:tc>
        <w:tc>
          <w:tcPr>
            <w:tcW w:w="638" w:type="dxa"/>
            <w:tcBorders>
              <w:top w:val="nil"/>
              <w:bottom w:val="nil"/>
            </w:tcBorders>
          </w:tcPr>
          <w:p w14:paraId="39D11D55" w14:textId="77777777" w:rsidR="00727637" w:rsidRDefault="00727637" w:rsidP="00727637">
            <w:pPr>
              <w:pStyle w:val="TableParagraph"/>
              <w:spacing w:before="7" w:line="163" w:lineRule="exact"/>
              <w:ind w:right="-15"/>
              <w:jc w:val="right"/>
              <w:rPr>
                <w:b/>
                <w:sz w:val="15"/>
              </w:rPr>
            </w:pPr>
            <w:r>
              <w:rPr>
                <w:b/>
                <w:sz w:val="15"/>
              </w:rPr>
              <w:t>30,6</w:t>
            </w:r>
          </w:p>
        </w:tc>
        <w:tc>
          <w:tcPr>
            <w:tcW w:w="1135" w:type="dxa"/>
            <w:tcBorders>
              <w:top w:val="nil"/>
              <w:bottom w:val="nil"/>
            </w:tcBorders>
          </w:tcPr>
          <w:p w14:paraId="265F09EA" w14:textId="77777777" w:rsidR="00727637" w:rsidRDefault="00727637" w:rsidP="00727637">
            <w:pPr>
              <w:pStyle w:val="TableParagraph"/>
              <w:spacing w:before="7" w:line="163" w:lineRule="exact"/>
              <w:ind w:right="51"/>
              <w:jc w:val="right"/>
              <w:rPr>
                <w:b/>
                <w:sz w:val="15"/>
              </w:rPr>
            </w:pPr>
            <w:r>
              <w:rPr>
                <w:b/>
                <w:sz w:val="15"/>
              </w:rPr>
              <w:t>1.618.493</w:t>
            </w:r>
          </w:p>
        </w:tc>
        <w:tc>
          <w:tcPr>
            <w:tcW w:w="639" w:type="dxa"/>
            <w:tcBorders>
              <w:top w:val="nil"/>
              <w:bottom w:val="nil"/>
            </w:tcBorders>
          </w:tcPr>
          <w:p w14:paraId="270C2D27" w14:textId="77777777" w:rsidR="00727637" w:rsidRDefault="00727637" w:rsidP="00727637">
            <w:pPr>
              <w:pStyle w:val="TableParagraph"/>
              <w:spacing w:before="7" w:line="163" w:lineRule="exact"/>
              <w:ind w:right="-15"/>
              <w:jc w:val="right"/>
              <w:rPr>
                <w:b/>
                <w:sz w:val="15"/>
              </w:rPr>
            </w:pPr>
            <w:r>
              <w:rPr>
                <w:b/>
                <w:sz w:val="15"/>
              </w:rPr>
              <w:t>29,0</w:t>
            </w:r>
          </w:p>
        </w:tc>
        <w:tc>
          <w:tcPr>
            <w:tcW w:w="1135" w:type="dxa"/>
            <w:tcBorders>
              <w:top w:val="nil"/>
              <w:bottom w:val="nil"/>
            </w:tcBorders>
          </w:tcPr>
          <w:p w14:paraId="192CEE2A" w14:textId="77777777" w:rsidR="00727637" w:rsidRDefault="00727637" w:rsidP="00727637">
            <w:pPr>
              <w:pStyle w:val="TableParagraph"/>
              <w:spacing w:before="7" w:line="163" w:lineRule="exact"/>
              <w:ind w:left="377"/>
              <w:rPr>
                <w:b/>
                <w:sz w:val="15"/>
              </w:rPr>
            </w:pPr>
            <w:r>
              <w:rPr>
                <w:b/>
                <w:sz w:val="15"/>
              </w:rPr>
              <w:t>1.019.221</w:t>
            </w:r>
          </w:p>
        </w:tc>
        <w:tc>
          <w:tcPr>
            <w:tcW w:w="638" w:type="dxa"/>
            <w:tcBorders>
              <w:top w:val="nil"/>
              <w:bottom w:val="nil"/>
            </w:tcBorders>
          </w:tcPr>
          <w:p w14:paraId="6BB96F30" w14:textId="77777777" w:rsidR="00727637" w:rsidRDefault="00727637" w:rsidP="00727637">
            <w:pPr>
              <w:pStyle w:val="TableParagraph"/>
              <w:spacing w:before="7" w:line="163" w:lineRule="exact"/>
              <w:ind w:right="-15"/>
              <w:jc w:val="right"/>
              <w:rPr>
                <w:b/>
                <w:sz w:val="15"/>
              </w:rPr>
            </w:pPr>
            <w:r>
              <w:rPr>
                <w:b/>
                <w:sz w:val="15"/>
              </w:rPr>
              <w:t>24,5</w:t>
            </w:r>
          </w:p>
        </w:tc>
      </w:tr>
      <w:tr w:rsidR="00727637" w14:paraId="62CD432E" w14:textId="77777777" w:rsidTr="00727637">
        <w:trPr>
          <w:trHeight w:val="187"/>
        </w:trPr>
        <w:tc>
          <w:tcPr>
            <w:tcW w:w="5593" w:type="dxa"/>
            <w:vMerge/>
            <w:tcBorders>
              <w:top w:val="nil"/>
            </w:tcBorders>
          </w:tcPr>
          <w:p w14:paraId="39896493" w14:textId="77777777" w:rsidR="00727637" w:rsidRDefault="00727637" w:rsidP="00727637">
            <w:pPr>
              <w:rPr>
                <w:sz w:val="2"/>
                <w:szCs w:val="2"/>
              </w:rPr>
            </w:pPr>
          </w:p>
        </w:tc>
        <w:tc>
          <w:tcPr>
            <w:tcW w:w="1128" w:type="dxa"/>
            <w:tcBorders>
              <w:top w:val="nil"/>
              <w:bottom w:val="nil"/>
            </w:tcBorders>
          </w:tcPr>
          <w:p w14:paraId="66E43444" w14:textId="77777777" w:rsidR="00727637" w:rsidRDefault="00727637" w:rsidP="00727637">
            <w:pPr>
              <w:pStyle w:val="TableParagraph"/>
              <w:spacing w:before="6" w:line="161" w:lineRule="exact"/>
              <w:ind w:right="50"/>
              <w:jc w:val="right"/>
              <w:rPr>
                <w:b/>
                <w:sz w:val="15"/>
              </w:rPr>
            </w:pPr>
            <w:r>
              <w:rPr>
                <w:b/>
                <w:sz w:val="15"/>
              </w:rPr>
              <w:t>206.787</w:t>
            </w:r>
          </w:p>
        </w:tc>
        <w:tc>
          <w:tcPr>
            <w:tcW w:w="638" w:type="dxa"/>
            <w:tcBorders>
              <w:top w:val="nil"/>
              <w:bottom w:val="nil"/>
            </w:tcBorders>
          </w:tcPr>
          <w:p w14:paraId="5BB5FEE0" w14:textId="77777777" w:rsidR="00727637" w:rsidRDefault="00727637" w:rsidP="00727637">
            <w:pPr>
              <w:pStyle w:val="TableParagraph"/>
              <w:spacing w:before="6" w:line="161" w:lineRule="exact"/>
              <w:ind w:right="-15"/>
              <w:jc w:val="right"/>
              <w:rPr>
                <w:b/>
                <w:sz w:val="15"/>
              </w:rPr>
            </w:pPr>
            <w:r>
              <w:rPr>
                <w:b/>
                <w:sz w:val="15"/>
              </w:rPr>
              <w:t>7,0</w:t>
            </w:r>
          </w:p>
        </w:tc>
        <w:tc>
          <w:tcPr>
            <w:tcW w:w="1135" w:type="dxa"/>
            <w:tcBorders>
              <w:top w:val="nil"/>
              <w:bottom w:val="nil"/>
            </w:tcBorders>
          </w:tcPr>
          <w:p w14:paraId="6FFFBFF9" w14:textId="77777777" w:rsidR="00727637" w:rsidRDefault="00727637" w:rsidP="00727637">
            <w:pPr>
              <w:pStyle w:val="TableParagraph"/>
              <w:spacing w:before="6" w:line="161" w:lineRule="exact"/>
              <w:ind w:right="49"/>
              <w:jc w:val="right"/>
              <w:rPr>
                <w:b/>
                <w:sz w:val="15"/>
              </w:rPr>
            </w:pPr>
            <w:r>
              <w:rPr>
                <w:b/>
                <w:sz w:val="15"/>
              </w:rPr>
              <w:t>368.791</w:t>
            </w:r>
          </w:p>
        </w:tc>
        <w:tc>
          <w:tcPr>
            <w:tcW w:w="639" w:type="dxa"/>
            <w:tcBorders>
              <w:top w:val="nil"/>
              <w:bottom w:val="nil"/>
            </w:tcBorders>
          </w:tcPr>
          <w:p w14:paraId="4174A32D" w14:textId="77777777" w:rsidR="00727637" w:rsidRDefault="00727637" w:rsidP="00727637">
            <w:pPr>
              <w:pStyle w:val="TableParagraph"/>
              <w:spacing w:before="6" w:line="161" w:lineRule="exact"/>
              <w:ind w:right="-15"/>
              <w:jc w:val="right"/>
              <w:rPr>
                <w:b/>
                <w:sz w:val="15"/>
              </w:rPr>
            </w:pPr>
            <w:r>
              <w:rPr>
                <w:b/>
                <w:sz w:val="15"/>
              </w:rPr>
              <w:t>6,6</w:t>
            </w:r>
          </w:p>
        </w:tc>
        <w:tc>
          <w:tcPr>
            <w:tcW w:w="1135" w:type="dxa"/>
            <w:tcBorders>
              <w:top w:val="nil"/>
              <w:bottom w:val="nil"/>
            </w:tcBorders>
          </w:tcPr>
          <w:p w14:paraId="32A4C898" w14:textId="77777777" w:rsidR="00727637" w:rsidRDefault="00727637" w:rsidP="00727637">
            <w:pPr>
              <w:pStyle w:val="TableParagraph"/>
              <w:spacing w:before="6" w:line="161" w:lineRule="exact"/>
              <w:ind w:right="48"/>
              <w:jc w:val="right"/>
              <w:rPr>
                <w:b/>
                <w:sz w:val="15"/>
              </w:rPr>
            </w:pPr>
            <w:r>
              <w:rPr>
                <w:b/>
                <w:sz w:val="15"/>
              </w:rPr>
              <w:t>242.183</w:t>
            </w:r>
          </w:p>
        </w:tc>
        <w:tc>
          <w:tcPr>
            <w:tcW w:w="638" w:type="dxa"/>
            <w:tcBorders>
              <w:top w:val="nil"/>
              <w:bottom w:val="nil"/>
            </w:tcBorders>
          </w:tcPr>
          <w:p w14:paraId="76B0417D" w14:textId="77777777" w:rsidR="00727637" w:rsidRDefault="00727637" w:rsidP="00727637">
            <w:pPr>
              <w:pStyle w:val="TableParagraph"/>
              <w:spacing w:before="6" w:line="161" w:lineRule="exact"/>
              <w:ind w:right="-15"/>
              <w:jc w:val="right"/>
              <w:rPr>
                <w:b/>
                <w:sz w:val="15"/>
              </w:rPr>
            </w:pPr>
            <w:r>
              <w:rPr>
                <w:b/>
                <w:sz w:val="15"/>
              </w:rPr>
              <w:t>5,8</w:t>
            </w:r>
          </w:p>
        </w:tc>
      </w:tr>
      <w:tr w:rsidR="00727637" w14:paraId="3F70C147" w14:textId="77777777" w:rsidTr="00727637">
        <w:trPr>
          <w:trHeight w:val="187"/>
        </w:trPr>
        <w:tc>
          <w:tcPr>
            <w:tcW w:w="5593" w:type="dxa"/>
            <w:vMerge/>
            <w:tcBorders>
              <w:top w:val="nil"/>
            </w:tcBorders>
          </w:tcPr>
          <w:p w14:paraId="779735C4" w14:textId="77777777" w:rsidR="00727637" w:rsidRDefault="00727637" w:rsidP="00727637">
            <w:pPr>
              <w:rPr>
                <w:sz w:val="2"/>
                <w:szCs w:val="2"/>
              </w:rPr>
            </w:pPr>
          </w:p>
        </w:tc>
        <w:tc>
          <w:tcPr>
            <w:tcW w:w="1128" w:type="dxa"/>
            <w:tcBorders>
              <w:top w:val="nil"/>
              <w:bottom w:val="nil"/>
            </w:tcBorders>
          </w:tcPr>
          <w:p w14:paraId="7EF69C48" w14:textId="77777777" w:rsidR="00727637" w:rsidRDefault="00727637" w:rsidP="00727637">
            <w:pPr>
              <w:pStyle w:val="TableParagraph"/>
              <w:spacing w:before="4" w:line="162" w:lineRule="exact"/>
              <w:ind w:right="50"/>
              <w:jc w:val="right"/>
              <w:rPr>
                <w:sz w:val="15"/>
              </w:rPr>
            </w:pPr>
            <w:r>
              <w:rPr>
                <w:sz w:val="15"/>
              </w:rPr>
              <w:t>114.670</w:t>
            </w:r>
          </w:p>
        </w:tc>
        <w:tc>
          <w:tcPr>
            <w:tcW w:w="638" w:type="dxa"/>
            <w:tcBorders>
              <w:top w:val="nil"/>
              <w:bottom w:val="nil"/>
            </w:tcBorders>
          </w:tcPr>
          <w:p w14:paraId="55D66E91" w14:textId="77777777" w:rsidR="00727637" w:rsidRDefault="00727637" w:rsidP="00727637">
            <w:pPr>
              <w:pStyle w:val="TableParagraph"/>
              <w:rPr>
                <w:rFonts w:ascii="Times New Roman"/>
                <w:sz w:val="12"/>
              </w:rPr>
            </w:pPr>
          </w:p>
        </w:tc>
        <w:tc>
          <w:tcPr>
            <w:tcW w:w="1135" w:type="dxa"/>
            <w:tcBorders>
              <w:top w:val="nil"/>
              <w:bottom w:val="nil"/>
            </w:tcBorders>
          </w:tcPr>
          <w:p w14:paraId="1E5C869F" w14:textId="77777777" w:rsidR="00727637" w:rsidRDefault="00727637" w:rsidP="00727637">
            <w:pPr>
              <w:pStyle w:val="TableParagraph"/>
              <w:spacing w:before="4" w:line="162" w:lineRule="exact"/>
              <w:ind w:right="49"/>
              <w:jc w:val="right"/>
              <w:rPr>
                <w:sz w:val="15"/>
              </w:rPr>
            </w:pPr>
            <w:r>
              <w:rPr>
                <w:sz w:val="15"/>
              </w:rPr>
              <w:t>204.508</w:t>
            </w:r>
          </w:p>
        </w:tc>
        <w:tc>
          <w:tcPr>
            <w:tcW w:w="639" w:type="dxa"/>
            <w:tcBorders>
              <w:top w:val="nil"/>
              <w:bottom w:val="nil"/>
            </w:tcBorders>
          </w:tcPr>
          <w:p w14:paraId="5EA54259" w14:textId="77777777" w:rsidR="00727637" w:rsidRDefault="00727637" w:rsidP="00727637">
            <w:pPr>
              <w:pStyle w:val="TableParagraph"/>
              <w:rPr>
                <w:rFonts w:ascii="Times New Roman"/>
                <w:sz w:val="12"/>
              </w:rPr>
            </w:pPr>
          </w:p>
        </w:tc>
        <w:tc>
          <w:tcPr>
            <w:tcW w:w="1135" w:type="dxa"/>
            <w:tcBorders>
              <w:top w:val="nil"/>
              <w:bottom w:val="nil"/>
            </w:tcBorders>
          </w:tcPr>
          <w:p w14:paraId="04EF4034" w14:textId="77777777" w:rsidR="00727637" w:rsidRDefault="00727637" w:rsidP="00727637">
            <w:pPr>
              <w:pStyle w:val="TableParagraph"/>
              <w:spacing w:before="4" w:line="162" w:lineRule="exact"/>
              <w:ind w:right="48"/>
              <w:jc w:val="right"/>
              <w:rPr>
                <w:sz w:val="15"/>
              </w:rPr>
            </w:pPr>
            <w:r>
              <w:rPr>
                <w:sz w:val="15"/>
              </w:rPr>
              <w:t>134.300</w:t>
            </w:r>
          </w:p>
        </w:tc>
        <w:tc>
          <w:tcPr>
            <w:tcW w:w="638" w:type="dxa"/>
            <w:tcBorders>
              <w:top w:val="nil"/>
              <w:bottom w:val="nil"/>
            </w:tcBorders>
          </w:tcPr>
          <w:p w14:paraId="697EC5A2" w14:textId="77777777" w:rsidR="00727637" w:rsidRDefault="00727637" w:rsidP="00727637">
            <w:pPr>
              <w:pStyle w:val="TableParagraph"/>
              <w:rPr>
                <w:rFonts w:ascii="Times New Roman"/>
                <w:sz w:val="12"/>
              </w:rPr>
            </w:pPr>
          </w:p>
        </w:tc>
      </w:tr>
      <w:tr w:rsidR="00727637" w14:paraId="6ADB92B0" w14:textId="77777777" w:rsidTr="00727637">
        <w:trPr>
          <w:trHeight w:val="189"/>
        </w:trPr>
        <w:tc>
          <w:tcPr>
            <w:tcW w:w="5593" w:type="dxa"/>
            <w:vMerge/>
            <w:tcBorders>
              <w:top w:val="nil"/>
            </w:tcBorders>
          </w:tcPr>
          <w:p w14:paraId="63B38A12" w14:textId="77777777" w:rsidR="00727637" w:rsidRDefault="00727637" w:rsidP="00727637">
            <w:pPr>
              <w:rPr>
                <w:sz w:val="2"/>
                <w:szCs w:val="2"/>
              </w:rPr>
            </w:pPr>
          </w:p>
        </w:tc>
        <w:tc>
          <w:tcPr>
            <w:tcW w:w="1128" w:type="dxa"/>
            <w:tcBorders>
              <w:top w:val="nil"/>
              <w:bottom w:val="nil"/>
            </w:tcBorders>
          </w:tcPr>
          <w:p w14:paraId="79C4C71A" w14:textId="77777777" w:rsidR="00727637" w:rsidRDefault="00727637" w:rsidP="00727637">
            <w:pPr>
              <w:pStyle w:val="TableParagraph"/>
              <w:spacing w:before="6" w:line="164" w:lineRule="exact"/>
              <w:ind w:right="47"/>
              <w:jc w:val="right"/>
              <w:rPr>
                <w:sz w:val="15"/>
              </w:rPr>
            </w:pPr>
            <w:r>
              <w:rPr>
                <w:sz w:val="15"/>
              </w:rPr>
              <w:t>92.117</w:t>
            </w:r>
          </w:p>
        </w:tc>
        <w:tc>
          <w:tcPr>
            <w:tcW w:w="638" w:type="dxa"/>
            <w:tcBorders>
              <w:top w:val="nil"/>
              <w:bottom w:val="nil"/>
            </w:tcBorders>
          </w:tcPr>
          <w:p w14:paraId="0D17263C" w14:textId="77777777" w:rsidR="00727637" w:rsidRDefault="00727637" w:rsidP="00727637">
            <w:pPr>
              <w:pStyle w:val="TableParagraph"/>
              <w:rPr>
                <w:rFonts w:ascii="Times New Roman"/>
                <w:sz w:val="12"/>
              </w:rPr>
            </w:pPr>
          </w:p>
        </w:tc>
        <w:tc>
          <w:tcPr>
            <w:tcW w:w="1135" w:type="dxa"/>
            <w:tcBorders>
              <w:top w:val="nil"/>
              <w:bottom w:val="nil"/>
            </w:tcBorders>
          </w:tcPr>
          <w:p w14:paraId="4C2293F4" w14:textId="77777777" w:rsidR="00727637" w:rsidRDefault="00727637" w:rsidP="00727637">
            <w:pPr>
              <w:pStyle w:val="TableParagraph"/>
              <w:spacing w:before="6" w:line="164" w:lineRule="exact"/>
              <w:ind w:right="49"/>
              <w:jc w:val="right"/>
              <w:rPr>
                <w:sz w:val="15"/>
              </w:rPr>
            </w:pPr>
            <w:r>
              <w:rPr>
                <w:sz w:val="15"/>
              </w:rPr>
              <w:t>164.283</w:t>
            </w:r>
          </w:p>
        </w:tc>
        <w:tc>
          <w:tcPr>
            <w:tcW w:w="639" w:type="dxa"/>
            <w:tcBorders>
              <w:top w:val="nil"/>
              <w:bottom w:val="nil"/>
            </w:tcBorders>
          </w:tcPr>
          <w:p w14:paraId="6592CE68" w14:textId="77777777" w:rsidR="00727637" w:rsidRDefault="00727637" w:rsidP="00727637">
            <w:pPr>
              <w:pStyle w:val="TableParagraph"/>
              <w:rPr>
                <w:rFonts w:ascii="Times New Roman"/>
                <w:sz w:val="12"/>
              </w:rPr>
            </w:pPr>
          </w:p>
        </w:tc>
        <w:tc>
          <w:tcPr>
            <w:tcW w:w="1135" w:type="dxa"/>
            <w:tcBorders>
              <w:top w:val="nil"/>
              <w:bottom w:val="nil"/>
            </w:tcBorders>
          </w:tcPr>
          <w:p w14:paraId="4C0552A8" w14:textId="77777777" w:rsidR="00727637" w:rsidRDefault="00727637" w:rsidP="00727637">
            <w:pPr>
              <w:pStyle w:val="TableParagraph"/>
              <w:spacing w:before="6" w:line="164" w:lineRule="exact"/>
              <w:ind w:right="48"/>
              <w:jc w:val="right"/>
              <w:rPr>
                <w:sz w:val="15"/>
              </w:rPr>
            </w:pPr>
            <w:r>
              <w:rPr>
                <w:sz w:val="15"/>
              </w:rPr>
              <w:t>107.883</w:t>
            </w:r>
          </w:p>
        </w:tc>
        <w:tc>
          <w:tcPr>
            <w:tcW w:w="638" w:type="dxa"/>
            <w:tcBorders>
              <w:top w:val="nil"/>
              <w:bottom w:val="nil"/>
            </w:tcBorders>
          </w:tcPr>
          <w:p w14:paraId="0340DFEF" w14:textId="77777777" w:rsidR="00727637" w:rsidRDefault="00727637" w:rsidP="00727637">
            <w:pPr>
              <w:pStyle w:val="TableParagraph"/>
              <w:rPr>
                <w:rFonts w:ascii="Times New Roman"/>
                <w:sz w:val="12"/>
              </w:rPr>
            </w:pPr>
          </w:p>
        </w:tc>
      </w:tr>
      <w:tr w:rsidR="00727637" w14:paraId="452B5490" w14:textId="77777777" w:rsidTr="00727637">
        <w:trPr>
          <w:trHeight w:val="188"/>
        </w:trPr>
        <w:tc>
          <w:tcPr>
            <w:tcW w:w="5593" w:type="dxa"/>
            <w:vMerge/>
            <w:tcBorders>
              <w:top w:val="nil"/>
            </w:tcBorders>
          </w:tcPr>
          <w:p w14:paraId="049752FE" w14:textId="77777777" w:rsidR="00727637" w:rsidRDefault="00727637" w:rsidP="00727637">
            <w:pPr>
              <w:rPr>
                <w:sz w:val="2"/>
                <w:szCs w:val="2"/>
              </w:rPr>
            </w:pPr>
          </w:p>
        </w:tc>
        <w:tc>
          <w:tcPr>
            <w:tcW w:w="1128" w:type="dxa"/>
            <w:tcBorders>
              <w:top w:val="nil"/>
              <w:bottom w:val="nil"/>
            </w:tcBorders>
          </w:tcPr>
          <w:p w14:paraId="3C5797CA" w14:textId="77777777" w:rsidR="00727637" w:rsidRDefault="00727637" w:rsidP="00727637">
            <w:pPr>
              <w:pStyle w:val="TableParagraph"/>
              <w:spacing w:before="7" w:line="161" w:lineRule="exact"/>
              <w:ind w:right="45"/>
              <w:jc w:val="right"/>
              <w:rPr>
                <w:b/>
                <w:sz w:val="15"/>
              </w:rPr>
            </w:pPr>
            <w:r>
              <w:rPr>
                <w:b/>
                <w:sz w:val="15"/>
              </w:rPr>
              <w:t>9.559</w:t>
            </w:r>
          </w:p>
        </w:tc>
        <w:tc>
          <w:tcPr>
            <w:tcW w:w="638" w:type="dxa"/>
            <w:tcBorders>
              <w:top w:val="nil"/>
              <w:bottom w:val="nil"/>
            </w:tcBorders>
          </w:tcPr>
          <w:p w14:paraId="0766FF19" w14:textId="77777777" w:rsidR="00727637" w:rsidRDefault="00727637" w:rsidP="00727637">
            <w:pPr>
              <w:pStyle w:val="TableParagraph"/>
              <w:spacing w:before="7" w:line="161" w:lineRule="exact"/>
              <w:ind w:right="-15"/>
              <w:jc w:val="right"/>
              <w:rPr>
                <w:b/>
                <w:sz w:val="15"/>
              </w:rPr>
            </w:pPr>
            <w:r>
              <w:rPr>
                <w:b/>
                <w:sz w:val="15"/>
              </w:rPr>
              <w:t>0,3</w:t>
            </w:r>
          </w:p>
        </w:tc>
        <w:tc>
          <w:tcPr>
            <w:tcW w:w="1135" w:type="dxa"/>
            <w:tcBorders>
              <w:top w:val="nil"/>
              <w:bottom w:val="nil"/>
            </w:tcBorders>
          </w:tcPr>
          <w:p w14:paraId="155505FA" w14:textId="77777777" w:rsidR="00727637" w:rsidRDefault="00727637" w:rsidP="00727637">
            <w:pPr>
              <w:pStyle w:val="TableParagraph"/>
              <w:spacing w:before="7" w:line="161" w:lineRule="exact"/>
              <w:ind w:right="46"/>
              <w:jc w:val="right"/>
              <w:rPr>
                <w:b/>
                <w:sz w:val="15"/>
              </w:rPr>
            </w:pPr>
            <w:r>
              <w:rPr>
                <w:b/>
                <w:sz w:val="15"/>
              </w:rPr>
              <w:t>17.106</w:t>
            </w:r>
          </w:p>
        </w:tc>
        <w:tc>
          <w:tcPr>
            <w:tcW w:w="639" w:type="dxa"/>
            <w:tcBorders>
              <w:top w:val="nil"/>
              <w:bottom w:val="nil"/>
            </w:tcBorders>
          </w:tcPr>
          <w:p w14:paraId="79D2FB85" w14:textId="77777777" w:rsidR="00727637" w:rsidRDefault="00727637" w:rsidP="00727637">
            <w:pPr>
              <w:pStyle w:val="TableParagraph"/>
              <w:spacing w:before="7" w:line="161" w:lineRule="exact"/>
              <w:ind w:right="-15"/>
              <w:jc w:val="right"/>
              <w:rPr>
                <w:b/>
                <w:sz w:val="15"/>
              </w:rPr>
            </w:pPr>
            <w:r>
              <w:rPr>
                <w:b/>
                <w:sz w:val="15"/>
              </w:rPr>
              <w:t>0,3</w:t>
            </w:r>
          </w:p>
        </w:tc>
        <w:tc>
          <w:tcPr>
            <w:tcW w:w="1135" w:type="dxa"/>
            <w:tcBorders>
              <w:top w:val="nil"/>
              <w:bottom w:val="nil"/>
            </w:tcBorders>
          </w:tcPr>
          <w:p w14:paraId="2E0803E5" w14:textId="77777777" w:rsidR="00727637" w:rsidRDefault="00727637" w:rsidP="00727637">
            <w:pPr>
              <w:pStyle w:val="TableParagraph"/>
              <w:spacing w:before="7" w:line="161" w:lineRule="exact"/>
              <w:ind w:right="70"/>
              <w:jc w:val="right"/>
              <w:rPr>
                <w:b/>
                <w:sz w:val="15"/>
              </w:rPr>
            </w:pPr>
            <w:r>
              <w:rPr>
                <w:b/>
                <w:sz w:val="15"/>
              </w:rPr>
              <w:t>-</w:t>
            </w:r>
          </w:p>
        </w:tc>
        <w:tc>
          <w:tcPr>
            <w:tcW w:w="638" w:type="dxa"/>
            <w:tcBorders>
              <w:top w:val="nil"/>
              <w:bottom w:val="nil"/>
            </w:tcBorders>
          </w:tcPr>
          <w:p w14:paraId="048A354C" w14:textId="77777777" w:rsidR="00727637" w:rsidRDefault="00727637" w:rsidP="00727637">
            <w:pPr>
              <w:pStyle w:val="TableParagraph"/>
              <w:spacing w:before="7" w:line="161" w:lineRule="exact"/>
              <w:ind w:right="-15"/>
              <w:jc w:val="right"/>
              <w:rPr>
                <w:b/>
                <w:sz w:val="15"/>
              </w:rPr>
            </w:pPr>
            <w:r>
              <w:rPr>
                <w:b/>
                <w:sz w:val="15"/>
              </w:rPr>
              <w:t>0,0</w:t>
            </w:r>
          </w:p>
        </w:tc>
      </w:tr>
      <w:tr w:rsidR="00727637" w14:paraId="3F7DF3A7" w14:textId="77777777" w:rsidTr="00727637">
        <w:trPr>
          <w:trHeight w:val="187"/>
        </w:trPr>
        <w:tc>
          <w:tcPr>
            <w:tcW w:w="5593" w:type="dxa"/>
            <w:vMerge/>
            <w:tcBorders>
              <w:top w:val="nil"/>
            </w:tcBorders>
          </w:tcPr>
          <w:p w14:paraId="2A57FBBE" w14:textId="77777777" w:rsidR="00727637" w:rsidRDefault="00727637" w:rsidP="00727637">
            <w:pPr>
              <w:rPr>
                <w:sz w:val="2"/>
                <w:szCs w:val="2"/>
              </w:rPr>
            </w:pPr>
          </w:p>
        </w:tc>
        <w:tc>
          <w:tcPr>
            <w:tcW w:w="1128" w:type="dxa"/>
            <w:tcBorders>
              <w:top w:val="nil"/>
              <w:bottom w:val="nil"/>
            </w:tcBorders>
          </w:tcPr>
          <w:p w14:paraId="0C61834A" w14:textId="77777777" w:rsidR="00727637" w:rsidRDefault="00727637" w:rsidP="00727637">
            <w:pPr>
              <w:pStyle w:val="TableParagraph"/>
              <w:spacing w:before="4" w:line="162" w:lineRule="exact"/>
              <w:ind w:right="45"/>
              <w:jc w:val="right"/>
              <w:rPr>
                <w:sz w:val="15"/>
              </w:rPr>
            </w:pPr>
            <w:r>
              <w:rPr>
                <w:sz w:val="15"/>
              </w:rPr>
              <w:t>5.301</w:t>
            </w:r>
          </w:p>
        </w:tc>
        <w:tc>
          <w:tcPr>
            <w:tcW w:w="638" w:type="dxa"/>
            <w:tcBorders>
              <w:top w:val="nil"/>
              <w:bottom w:val="nil"/>
            </w:tcBorders>
          </w:tcPr>
          <w:p w14:paraId="13F66A81" w14:textId="77777777" w:rsidR="00727637" w:rsidRDefault="00727637" w:rsidP="00727637">
            <w:pPr>
              <w:pStyle w:val="TableParagraph"/>
              <w:rPr>
                <w:rFonts w:ascii="Times New Roman"/>
                <w:sz w:val="12"/>
              </w:rPr>
            </w:pPr>
          </w:p>
        </w:tc>
        <w:tc>
          <w:tcPr>
            <w:tcW w:w="1135" w:type="dxa"/>
            <w:tcBorders>
              <w:top w:val="nil"/>
              <w:bottom w:val="nil"/>
            </w:tcBorders>
          </w:tcPr>
          <w:p w14:paraId="6F608850" w14:textId="77777777" w:rsidR="00727637" w:rsidRDefault="00727637" w:rsidP="00727637">
            <w:pPr>
              <w:pStyle w:val="TableParagraph"/>
              <w:spacing w:before="4" w:line="162" w:lineRule="exact"/>
              <w:ind w:right="44"/>
              <w:jc w:val="right"/>
              <w:rPr>
                <w:sz w:val="15"/>
              </w:rPr>
            </w:pPr>
            <w:r>
              <w:rPr>
                <w:sz w:val="15"/>
              </w:rPr>
              <w:t>9.486</w:t>
            </w:r>
          </w:p>
        </w:tc>
        <w:tc>
          <w:tcPr>
            <w:tcW w:w="639" w:type="dxa"/>
            <w:tcBorders>
              <w:top w:val="nil"/>
              <w:bottom w:val="nil"/>
            </w:tcBorders>
          </w:tcPr>
          <w:p w14:paraId="655A60C4" w14:textId="77777777" w:rsidR="00727637" w:rsidRDefault="00727637" w:rsidP="00727637">
            <w:pPr>
              <w:pStyle w:val="TableParagraph"/>
              <w:rPr>
                <w:rFonts w:ascii="Times New Roman"/>
                <w:sz w:val="12"/>
              </w:rPr>
            </w:pPr>
          </w:p>
        </w:tc>
        <w:tc>
          <w:tcPr>
            <w:tcW w:w="1135" w:type="dxa"/>
            <w:tcBorders>
              <w:top w:val="nil"/>
              <w:bottom w:val="nil"/>
            </w:tcBorders>
          </w:tcPr>
          <w:p w14:paraId="573F3B35" w14:textId="77777777" w:rsidR="00727637" w:rsidRDefault="00727637" w:rsidP="00727637">
            <w:pPr>
              <w:pStyle w:val="TableParagraph"/>
              <w:spacing w:before="4" w:line="162" w:lineRule="exact"/>
              <w:ind w:right="70"/>
              <w:jc w:val="right"/>
              <w:rPr>
                <w:sz w:val="15"/>
              </w:rPr>
            </w:pPr>
            <w:r>
              <w:rPr>
                <w:sz w:val="15"/>
              </w:rPr>
              <w:t>-</w:t>
            </w:r>
          </w:p>
        </w:tc>
        <w:tc>
          <w:tcPr>
            <w:tcW w:w="638" w:type="dxa"/>
            <w:tcBorders>
              <w:top w:val="nil"/>
              <w:bottom w:val="nil"/>
            </w:tcBorders>
          </w:tcPr>
          <w:p w14:paraId="2FCF51B2" w14:textId="77777777" w:rsidR="00727637" w:rsidRDefault="00727637" w:rsidP="00727637">
            <w:pPr>
              <w:pStyle w:val="TableParagraph"/>
              <w:rPr>
                <w:rFonts w:ascii="Times New Roman"/>
                <w:sz w:val="12"/>
              </w:rPr>
            </w:pPr>
          </w:p>
        </w:tc>
      </w:tr>
      <w:tr w:rsidR="00727637" w14:paraId="194B6C19" w14:textId="77777777" w:rsidTr="00727637">
        <w:trPr>
          <w:trHeight w:val="189"/>
        </w:trPr>
        <w:tc>
          <w:tcPr>
            <w:tcW w:w="5593" w:type="dxa"/>
            <w:vMerge/>
            <w:tcBorders>
              <w:top w:val="nil"/>
            </w:tcBorders>
          </w:tcPr>
          <w:p w14:paraId="5DF92D46" w14:textId="77777777" w:rsidR="00727637" w:rsidRDefault="00727637" w:rsidP="00727637">
            <w:pPr>
              <w:rPr>
                <w:sz w:val="2"/>
                <w:szCs w:val="2"/>
              </w:rPr>
            </w:pPr>
          </w:p>
        </w:tc>
        <w:tc>
          <w:tcPr>
            <w:tcW w:w="1128" w:type="dxa"/>
            <w:tcBorders>
              <w:top w:val="nil"/>
              <w:bottom w:val="nil"/>
            </w:tcBorders>
          </w:tcPr>
          <w:p w14:paraId="3B4ACDF1" w14:textId="77777777" w:rsidR="00727637" w:rsidRDefault="00727637" w:rsidP="00727637">
            <w:pPr>
              <w:pStyle w:val="TableParagraph"/>
              <w:spacing w:before="6" w:line="164" w:lineRule="exact"/>
              <w:ind w:right="45"/>
              <w:jc w:val="right"/>
              <w:rPr>
                <w:sz w:val="15"/>
              </w:rPr>
            </w:pPr>
            <w:r>
              <w:rPr>
                <w:sz w:val="15"/>
              </w:rPr>
              <w:t>4.258</w:t>
            </w:r>
          </w:p>
        </w:tc>
        <w:tc>
          <w:tcPr>
            <w:tcW w:w="638" w:type="dxa"/>
            <w:tcBorders>
              <w:top w:val="nil"/>
              <w:bottom w:val="nil"/>
            </w:tcBorders>
          </w:tcPr>
          <w:p w14:paraId="3FCB6587" w14:textId="77777777" w:rsidR="00727637" w:rsidRDefault="00727637" w:rsidP="00727637">
            <w:pPr>
              <w:pStyle w:val="TableParagraph"/>
              <w:rPr>
                <w:rFonts w:ascii="Times New Roman"/>
                <w:sz w:val="12"/>
              </w:rPr>
            </w:pPr>
          </w:p>
        </w:tc>
        <w:tc>
          <w:tcPr>
            <w:tcW w:w="1135" w:type="dxa"/>
            <w:tcBorders>
              <w:top w:val="nil"/>
              <w:bottom w:val="nil"/>
            </w:tcBorders>
          </w:tcPr>
          <w:p w14:paraId="7902B0C0" w14:textId="77777777" w:rsidR="00727637" w:rsidRDefault="00727637" w:rsidP="00727637">
            <w:pPr>
              <w:pStyle w:val="TableParagraph"/>
              <w:spacing w:before="6" w:line="164" w:lineRule="exact"/>
              <w:ind w:right="44"/>
              <w:jc w:val="right"/>
              <w:rPr>
                <w:sz w:val="15"/>
              </w:rPr>
            </w:pPr>
            <w:r>
              <w:rPr>
                <w:sz w:val="15"/>
              </w:rPr>
              <w:t>7.620</w:t>
            </w:r>
          </w:p>
        </w:tc>
        <w:tc>
          <w:tcPr>
            <w:tcW w:w="639" w:type="dxa"/>
            <w:tcBorders>
              <w:top w:val="nil"/>
              <w:bottom w:val="nil"/>
            </w:tcBorders>
          </w:tcPr>
          <w:p w14:paraId="7743A53E" w14:textId="77777777" w:rsidR="00727637" w:rsidRDefault="00727637" w:rsidP="00727637">
            <w:pPr>
              <w:pStyle w:val="TableParagraph"/>
              <w:rPr>
                <w:rFonts w:ascii="Times New Roman"/>
                <w:sz w:val="12"/>
              </w:rPr>
            </w:pPr>
          </w:p>
        </w:tc>
        <w:tc>
          <w:tcPr>
            <w:tcW w:w="1135" w:type="dxa"/>
            <w:tcBorders>
              <w:top w:val="nil"/>
              <w:bottom w:val="nil"/>
            </w:tcBorders>
          </w:tcPr>
          <w:p w14:paraId="79272026" w14:textId="77777777" w:rsidR="00727637" w:rsidRDefault="00727637" w:rsidP="00727637">
            <w:pPr>
              <w:pStyle w:val="TableParagraph"/>
              <w:spacing w:before="6" w:line="164" w:lineRule="exact"/>
              <w:ind w:right="70"/>
              <w:jc w:val="right"/>
              <w:rPr>
                <w:sz w:val="15"/>
              </w:rPr>
            </w:pPr>
            <w:r>
              <w:rPr>
                <w:sz w:val="15"/>
              </w:rPr>
              <w:t>-</w:t>
            </w:r>
          </w:p>
        </w:tc>
        <w:tc>
          <w:tcPr>
            <w:tcW w:w="638" w:type="dxa"/>
            <w:tcBorders>
              <w:top w:val="nil"/>
              <w:bottom w:val="nil"/>
            </w:tcBorders>
          </w:tcPr>
          <w:p w14:paraId="6D094FE8" w14:textId="77777777" w:rsidR="00727637" w:rsidRDefault="00727637" w:rsidP="00727637">
            <w:pPr>
              <w:pStyle w:val="TableParagraph"/>
              <w:rPr>
                <w:rFonts w:ascii="Times New Roman"/>
                <w:sz w:val="12"/>
              </w:rPr>
            </w:pPr>
          </w:p>
        </w:tc>
      </w:tr>
      <w:tr w:rsidR="00727637" w14:paraId="3061F211" w14:textId="77777777" w:rsidTr="00727637">
        <w:trPr>
          <w:trHeight w:val="185"/>
        </w:trPr>
        <w:tc>
          <w:tcPr>
            <w:tcW w:w="5593" w:type="dxa"/>
            <w:vMerge/>
            <w:tcBorders>
              <w:top w:val="nil"/>
            </w:tcBorders>
          </w:tcPr>
          <w:p w14:paraId="7D7EB573" w14:textId="77777777" w:rsidR="00727637" w:rsidRDefault="00727637" w:rsidP="00727637">
            <w:pPr>
              <w:rPr>
                <w:sz w:val="2"/>
                <w:szCs w:val="2"/>
              </w:rPr>
            </w:pPr>
          </w:p>
        </w:tc>
        <w:tc>
          <w:tcPr>
            <w:tcW w:w="1128" w:type="dxa"/>
            <w:tcBorders>
              <w:top w:val="nil"/>
            </w:tcBorders>
          </w:tcPr>
          <w:p w14:paraId="0103E9BA" w14:textId="77777777" w:rsidR="00727637" w:rsidRDefault="00727637" w:rsidP="00727637">
            <w:pPr>
              <w:pStyle w:val="TableParagraph"/>
              <w:spacing w:before="7" w:line="158" w:lineRule="exact"/>
              <w:ind w:right="50"/>
              <w:jc w:val="right"/>
              <w:rPr>
                <w:b/>
                <w:sz w:val="15"/>
              </w:rPr>
            </w:pPr>
            <w:r>
              <w:rPr>
                <w:b/>
                <w:sz w:val="15"/>
              </w:rPr>
              <w:t>691.724</w:t>
            </w:r>
          </w:p>
        </w:tc>
        <w:tc>
          <w:tcPr>
            <w:tcW w:w="638" w:type="dxa"/>
            <w:tcBorders>
              <w:top w:val="nil"/>
            </w:tcBorders>
          </w:tcPr>
          <w:p w14:paraId="0E2A3C3F" w14:textId="77777777" w:rsidR="00727637" w:rsidRDefault="00727637" w:rsidP="00727637">
            <w:pPr>
              <w:pStyle w:val="TableParagraph"/>
              <w:spacing w:before="7" w:line="158" w:lineRule="exact"/>
              <w:ind w:right="-15"/>
              <w:jc w:val="right"/>
              <w:rPr>
                <w:b/>
                <w:sz w:val="15"/>
              </w:rPr>
            </w:pPr>
            <w:r>
              <w:rPr>
                <w:b/>
                <w:sz w:val="15"/>
              </w:rPr>
              <w:t>23,3</w:t>
            </w:r>
          </w:p>
        </w:tc>
        <w:tc>
          <w:tcPr>
            <w:tcW w:w="1135" w:type="dxa"/>
            <w:tcBorders>
              <w:top w:val="nil"/>
            </w:tcBorders>
          </w:tcPr>
          <w:p w14:paraId="0555EECB" w14:textId="77777777" w:rsidR="00727637" w:rsidRDefault="00727637" w:rsidP="00727637">
            <w:pPr>
              <w:pStyle w:val="TableParagraph"/>
              <w:spacing w:before="7" w:line="158" w:lineRule="exact"/>
              <w:ind w:right="51"/>
              <w:jc w:val="right"/>
              <w:rPr>
                <w:b/>
                <w:sz w:val="15"/>
              </w:rPr>
            </w:pPr>
            <w:r>
              <w:rPr>
                <w:b/>
                <w:sz w:val="15"/>
              </w:rPr>
              <w:t>1.232.596</w:t>
            </w:r>
          </w:p>
        </w:tc>
        <w:tc>
          <w:tcPr>
            <w:tcW w:w="639" w:type="dxa"/>
            <w:tcBorders>
              <w:top w:val="nil"/>
            </w:tcBorders>
          </w:tcPr>
          <w:p w14:paraId="4CB69FAD" w14:textId="77777777" w:rsidR="00727637" w:rsidRDefault="00727637" w:rsidP="00727637">
            <w:pPr>
              <w:pStyle w:val="TableParagraph"/>
              <w:spacing w:before="7" w:line="158" w:lineRule="exact"/>
              <w:ind w:right="-15"/>
              <w:jc w:val="right"/>
              <w:rPr>
                <w:b/>
                <w:sz w:val="15"/>
              </w:rPr>
            </w:pPr>
            <w:r>
              <w:rPr>
                <w:b/>
                <w:sz w:val="15"/>
              </w:rPr>
              <w:t>22,1</w:t>
            </w:r>
          </w:p>
        </w:tc>
        <w:tc>
          <w:tcPr>
            <w:tcW w:w="1135" w:type="dxa"/>
            <w:tcBorders>
              <w:top w:val="nil"/>
            </w:tcBorders>
          </w:tcPr>
          <w:p w14:paraId="15187B57" w14:textId="77777777" w:rsidR="00727637" w:rsidRDefault="00727637" w:rsidP="00727637">
            <w:pPr>
              <w:pStyle w:val="TableParagraph"/>
              <w:spacing w:before="7" w:line="158" w:lineRule="exact"/>
              <w:ind w:right="48"/>
              <w:jc w:val="right"/>
              <w:rPr>
                <w:b/>
                <w:sz w:val="15"/>
              </w:rPr>
            </w:pPr>
            <w:r>
              <w:rPr>
                <w:b/>
                <w:sz w:val="15"/>
              </w:rPr>
              <w:t>777.038</w:t>
            </w:r>
          </w:p>
        </w:tc>
        <w:tc>
          <w:tcPr>
            <w:tcW w:w="638" w:type="dxa"/>
            <w:tcBorders>
              <w:top w:val="nil"/>
            </w:tcBorders>
          </w:tcPr>
          <w:p w14:paraId="67407F56" w14:textId="77777777" w:rsidR="00727637" w:rsidRDefault="00727637" w:rsidP="00727637">
            <w:pPr>
              <w:pStyle w:val="TableParagraph"/>
              <w:spacing w:before="7" w:line="158" w:lineRule="exact"/>
              <w:ind w:right="-15"/>
              <w:jc w:val="right"/>
              <w:rPr>
                <w:b/>
                <w:sz w:val="15"/>
              </w:rPr>
            </w:pPr>
            <w:r>
              <w:rPr>
                <w:b/>
                <w:sz w:val="15"/>
              </w:rPr>
              <w:t>18,7</w:t>
            </w:r>
          </w:p>
        </w:tc>
      </w:tr>
    </w:tbl>
    <w:p w14:paraId="38903843" w14:textId="77777777" w:rsidR="00727637" w:rsidRDefault="00727637" w:rsidP="00727637"/>
    <w:p w14:paraId="754BCC0C" w14:textId="22E00896" w:rsidR="00566AF8" w:rsidRDefault="00566AF8"/>
    <w:p w14:paraId="25DDABF6" w14:textId="77777777" w:rsidR="00E02960" w:rsidRDefault="00E02960">
      <w:pPr>
        <w:sectPr w:rsidR="00E02960" w:rsidSect="00727637">
          <w:headerReference w:type="default" r:id="rId45"/>
          <w:pgSz w:w="11906" w:h="16838"/>
          <w:pgMar w:top="568" w:right="420" w:bottom="278" w:left="539" w:header="709" w:footer="709" w:gutter="0"/>
          <w:cols w:space="708"/>
          <w:docGrid w:linePitch="360"/>
        </w:sectPr>
      </w:pPr>
    </w:p>
    <w:p w14:paraId="0EC7FB86" w14:textId="77777777" w:rsidR="00785463" w:rsidRPr="00F327D6" w:rsidRDefault="00785463" w:rsidP="00701DF8">
      <w:pPr>
        <w:pStyle w:val="Estilo4"/>
        <w:rPr>
          <w:color w:val="FFFFFF" w:themeColor="background1"/>
        </w:rPr>
      </w:pPr>
      <w:bookmarkStart w:id="380" w:name="_Toc96613577"/>
      <w:bookmarkStart w:id="381" w:name="_Toc96582532"/>
      <w:r w:rsidRPr="00F327D6">
        <w:rPr>
          <w:color w:val="FFFFFF" w:themeColor="background1"/>
        </w:rPr>
        <w:lastRenderedPageBreak/>
        <w:t>Notas Explicativas</w:t>
      </w:r>
      <w:bookmarkEnd w:id="380"/>
    </w:p>
    <w:bookmarkEnd w:id="381"/>
    <w:p w14:paraId="13072FA0" w14:textId="77777777" w:rsidR="00723B61" w:rsidRPr="004077FA" w:rsidRDefault="00723B61" w:rsidP="00723B61">
      <w:pPr>
        <w:keepNext/>
        <w:keepLines/>
        <w:widowControl w:val="0"/>
        <w:autoSpaceDE w:val="0"/>
        <w:autoSpaceDN w:val="0"/>
        <w:adjustRightInd w:val="0"/>
        <w:spacing w:after="0" w:line="240" w:lineRule="auto"/>
        <w:ind w:left="57"/>
        <w:rPr>
          <w:rFonts w:ascii="Arial" w:hAnsi="Arial" w:cs="Arial"/>
          <w:b/>
          <w:bCs/>
          <w:color w:val="000000"/>
          <w:sz w:val="20"/>
          <w:szCs w:val="20"/>
          <w:lang w:val="pt"/>
        </w:rPr>
      </w:pPr>
    </w:p>
    <w:p w14:paraId="15BACF70" w14:textId="77777777" w:rsidR="00723B61" w:rsidRPr="00F550FE" w:rsidRDefault="00723B61" w:rsidP="00F550FE">
      <w:pPr>
        <w:rPr>
          <w:b/>
          <w:bCs/>
        </w:rPr>
      </w:pPr>
      <w:r w:rsidRPr="00F550FE">
        <w:rPr>
          <w:b/>
          <w:bCs/>
        </w:rPr>
        <w:t xml:space="preserve">Índice das Notas Explicativas   </w:t>
      </w:r>
    </w:p>
    <w:p w14:paraId="3AB4CC03" w14:textId="77777777" w:rsidR="00723B61" w:rsidRPr="007B42C2" w:rsidRDefault="00723B61" w:rsidP="00723B61">
      <w:pPr>
        <w:keepNext/>
        <w:keepLines/>
        <w:widowControl w:val="0"/>
        <w:tabs>
          <w:tab w:val="left" w:pos="6349"/>
        </w:tabs>
        <w:autoSpaceDE w:val="0"/>
        <w:autoSpaceDN w:val="0"/>
        <w:adjustRightInd w:val="0"/>
        <w:spacing w:after="0" w:line="240" w:lineRule="auto"/>
        <w:ind w:left="57"/>
        <w:rPr>
          <w:rFonts w:ascii="Arial" w:hAnsi="Arial" w:cs="Arial"/>
          <w:b/>
          <w:bCs/>
          <w:color w:val="000000"/>
          <w:sz w:val="20"/>
          <w:szCs w:val="20"/>
          <w:lang w:val="pt"/>
        </w:rPr>
      </w:pPr>
    </w:p>
    <w:tbl>
      <w:tblPr>
        <w:tblW w:w="8788" w:type="dxa"/>
        <w:tblInd w:w="108" w:type="dxa"/>
        <w:tblLayout w:type="fixed"/>
        <w:tblLook w:val="0000" w:firstRow="0" w:lastRow="0" w:firstColumn="0" w:lastColumn="0" w:noHBand="0" w:noVBand="0"/>
      </w:tblPr>
      <w:tblGrid>
        <w:gridCol w:w="4394"/>
        <w:gridCol w:w="4394"/>
      </w:tblGrid>
      <w:tr w:rsidR="00723B61" w:rsidRPr="007B42C2" w14:paraId="71F0157C" w14:textId="77777777" w:rsidTr="006E6D62">
        <w:trPr>
          <w:trHeight w:val="22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035E24" w14:textId="77777777" w:rsidR="00723B61" w:rsidRPr="007B42C2" w:rsidRDefault="00723B61" w:rsidP="006E6D62">
            <w:pPr>
              <w:keepNext/>
              <w:keepLines/>
              <w:widowControl w:val="0"/>
              <w:tabs>
                <w:tab w:val="left" w:pos="8364"/>
              </w:tabs>
              <w:autoSpaceDE w:val="0"/>
              <w:autoSpaceDN w:val="0"/>
              <w:adjustRightInd w:val="0"/>
              <w:spacing w:after="0" w:line="240" w:lineRule="atLeast"/>
              <w:rPr>
                <w:rFonts w:ascii="Arial" w:hAnsi="Arial" w:cs="Arial"/>
                <w:lang w:val="pt"/>
              </w:rPr>
            </w:pPr>
            <w:bookmarkStart w:id="382" w:name="_Hlk94111768"/>
            <w:r w:rsidRPr="007B42C2">
              <w:rPr>
                <w:rFonts w:ascii="Arial" w:hAnsi="Arial" w:cs="Arial"/>
                <w:color w:val="000000"/>
                <w:sz w:val="16"/>
                <w:szCs w:val="16"/>
                <w:lang w:val="pt"/>
              </w:rPr>
              <w:t>Nota 1 - O Banco e suas Características</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3F56C2" w14:textId="77777777" w:rsidR="00723B61" w:rsidRPr="007B42C2" w:rsidRDefault="00723B61" w:rsidP="006E6D62">
            <w:pPr>
              <w:keepNext/>
              <w:keepLines/>
              <w:widowControl w:val="0"/>
              <w:autoSpaceDE w:val="0"/>
              <w:autoSpaceDN w:val="0"/>
              <w:adjustRightInd w:val="0"/>
              <w:spacing w:after="0" w:line="240" w:lineRule="atLeast"/>
              <w:ind w:left="768" w:hanging="709"/>
              <w:rPr>
                <w:rFonts w:ascii="Arial" w:hAnsi="Arial" w:cs="Arial"/>
                <w:lang w:val="pt"/>
              </w:rPr>
            </w:pPr>
            <w:r w:rsidRPr="007B42C2">
              <w:rPr>
                <w:rFonts w:ascii="Arial" w:hAnsi="Arial" w:cs="Arial"/>
                <w:color w:val="000000"/>
                <w:sz w:val="16"/>
                <w:szCs w:val="16"/>
                <w:lang w:val="pt"/>
              </w:rPr>
              <w:t>Nota 19 - Rendas Antecipadas</w:t>
            </w:r>
          </w:p>
        </w:tc>
      </w:tr>
      <w:tr w:rsidR="00723B61" w:rsidRPr="007B42C2" w14:paraId="48D13ED0" w14:textId="77777777" w:rsidTr="006E6D62">
        <w:trPr>
          <w:trHeight w:val="37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2751B0D"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67" w:hanging="567"/>
              <w:rPr>
                <w:rFonts w:ascii="Arial" w:hAnsi="Arial" w:cs="Arial"/>
                <w:lang w:val="pt"/>
              </w:rPr>
            </w:pPr>
            <w:r w:rsidRPr="007B42C2">
              <w:rPr>
                <w:rFonts w:ascii="Arial" w:hAnsi="Arial" w:cs="Arial"/>
                <w:color w:val="000000"/>
                <w:sz w:val="16"/>
                <w:szCs w:val="16"/>
                <w:lang w:val="pt"/>
              </w:rPr>
              <w:t>Nota 2 - Base para a Preparação e Apresentação das Demonstrações Financeiras Individuais</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9B95DF" w14:textId="77777777" w:rsidR="00723B61" w:rsidRPr="007B42C2" w:rsidRDefault="00723B61" w:rsidP="006E6D62">
            <w:pPr>
              <w:keepNext/>
              <w:keepLines/>
              <w:widowControl w:val="0"/>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Nota 20 - Patrimônio Líquido</w:t>
            </w:r>
          </w:p>
        </w:tc>
      </w:tr>
      <w:tr w:rsidR="00723B61" w:rsidRPr="007B42C2" w14:paraId="4FED1B6E" w14:textId="77777777" w:rsidTr="006E6D62">
        <w:trPr>
          <w:trHeight w:val="22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639140" w14:textId="77777777" w:rsidR="00723B61" w:rsidRPr="007B42C2" w:rsidRDefault="00723B61" w:rsidP="006E6D62">
            <w:pPr>
              <w:keepNext/>
              <w:keepLines/>
              <w:widowControl w:val="0"/>
              <w:tabs>
                <w:tab w:val="left" w:pos="8364"/>
              </w:tabs>
              <w:autoSpaceDE w:val="0"/>
              <w:autoSpaceDN w:val="0"/>
              <w:adjustRightInd w:val="0"/>
              <w:spacing w:after="0" w:line="240" w:lineRule="atLeast"/>
              <w:rPr>
                <w:rFonts w:ascii="Arial" w:hAnsi="Arial" w:cs="Arial"/>
                <w:lang w:val="pt"/>
              </w:rPr>
            </w:pPr>
            <w:r w:rsidRPr="007B42C2">
              <w:rPr>
                <w:rFonts w:ascii="Arial" w:hAnsi="Arial" w:cs="Arial"/>
                <w:color w:val="000000"/>
                <w:sz w:val="16"/>
                <w:szCs w:val="16"/>
                <w:lang w:val="pt"/>
              </w:rPr>
              <w:t>Nota 3 - Resumo das Principais Práticas Contábeis</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C80177" w14:textId="77777777" w:rsidR="00723B61" w:rsidRPr="007B42C2" w:rsidRDefault="00723B61" w:rsidP="006E6D62">
            <w:pPr>
              <w:keepNext/>
              <w:keepLines/>
              <w:widowControl w:val="0"/>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Nota 21 - Outras Receitas/Despesas Operacionais</w:t>
            </w:r>
          </w:p>
        </w:tc>
      </w:tr>
      <w:tr w:rsidR="00723B61" w:rsidRPr="007B42C2" w14:paraId="062EC186" w14:textId="77777777" w:rsidTr="006E6D62">
        <w:trPr>
          <w:trHeight w:val="22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4225B3" w14:textId="77777777" w:rsidR="00723B61" w:rsidRPr="007B42C2" w:rsidRDefault="00723B61" w:rsidP="006E6D62">
            <w:pPr>
              <w:keepNext/>
              <w:keepLines/>
              <w:widowControl w:val="0"/>
              <w:tabs>
                <w:tab w:val="left" w:pos="8364"/>
              </w:tabs>
              <w:autoSpaceDE w:val="0"/>
              <w:autoSpaceDN w:val="0"/>
              <w:adjustRightInd w:val="0"/>
              <w:spacing w:after="0" w:line="240" w:lineRule="atLeast"/>
              <w:ind w:right="-108"/>
              <w:rPr>
                <w:rFonts w:ascii="Arial" w:hAnsi="Arial" w:cs="Arial"/>
                <w:lang w:val="pt"/>
              </w:rPr>
            </w:pPr>
            <w:r w:rsidRPr="007B42C2">
              <w:rPr>
                <w:rFonts w:ascii="Arial" w:hAnsi="Arial" w:cs="Arial"/>
                <w:color w:val="000000"/>
                <w:sz w:val="16"/>
                <w:szCs w:val="16"/>
                <w:lang w:val="pt"/>
              </w:rPr>
              <w:t>Nota 4 - Informações por Segmento</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2AD1C98" w14:textId="77777777" w:rsidR="00723B61" w:rsidRPr="007B42C2" w:rsidRDefault="00723B61" w:rsidP="006E6D62">
            <w:pPr>
              <w:keepNext/>
              <w:keepLines/>
              <w:widowControl w:val="0"/>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Nota 22 - Impostos e Contribuições</w:t>
            </w:r>
          </w:p>
        </w:tc>
      </w:tr>
      <w:tr w:rsidR="00723B61" w:rsidRPr="007B42C2" w14:paraId="40BFB5AB" w14:textId="77777777" w:rsidTr="006E6D62">
        <w:trPr>
          <w:trHeight w:val="370"/>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C2DE09"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ight="-108" w:hanging="57"/>
              <w:rPr>
                <w:rFonts w:ascii="Arial" w:hAnsi="Arial" w:cs="Arial"/>
                <w:lang w:val="pt"/>
              </w:rPr>
            </w:pPr>
            <w:r w:rsidRPr="007B42C2">
              <w:rPr>
                <w:rFonts w:ascii="Arial" w:hAnsi="Arial" w:cs="Arial"/>
                <w:color w:val="000000"/>
                <w:sz w:val="16"/>
                <w:szCs w:val="16"/>
                <w:lang w:val="pt"/>
              </w:rPr>
              <w:t>Nota 5 - Disponibilidades e Caixa e Equivalentes de Caixa</w:t>
            </w:r>
          </w:p>
        </w:tc>
        <w:tc>
          <w:tcPr>
            <w:tcW w:w="4394" w:type="dxa"/>
            <w:tcBorders>
              <w:top w:val="single" w:sz="2" w:space="0" w:color="000000"/>
              <w:left w:val="single" w:sz="2" w:space="0" w:color="000000"/>
              <w:bottom w:val="single" w:sz="2" w:space="0" w:color="000000"/>
              <w:right w:val="single" w:sz="2" w:space="0" w:color="000000"/>
            </w:tcBorders>
            <w:vAlign w:val="center"/>
          </w:tcPr>
          <w:p w14:paraId="30CCED7E"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Nota 23 - Provisões, Passivos Contingentes, Ativos Contingentes e Obrigações Legais</w:t>
            </w:r>
          </w:p>
        </w:tc>
      </w:tr>
      <w:tr w:rsidR="00723B61" w:rsidRPr="007B42C2" w14:paraId="3F50A6ED" w14:textId="77777777" w:rsidTr="006E6D62">
        <w:trPr>
          <w:trHeight w:val="22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A9321F"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ight="-108" w:hanging="57"/>
              <w:rPr>
                <w:rFonts w:ascii="Arial" w:hAnsi="Arial" w:cs="Arial"/>
                <w:lang w:val="pt"/>
              </w:rPr>
            </w:pPr>
            <w:r w:rsidRPr="007B42C2">
              <w:rPr>
                <w:rFonts w:ascii="Arial" w:hAnsi="Arial" w:cs="Arial"/>
                <w:color w:val="000000"/>
                <w:sz w:val="16"/>
                <w:szCs w:val="16"/>
                <w:lang w:val="pt"/>
              </w:rPr>
              <w:t>Nota 6 - Aplicações Interfinanceiras de Liquidez</w:t>
            </w:r>
          </w:p>
        </w:tc>
        <w:tc>
          <w:tcPr>
            <w:tcW w:w="4394" w:type="dxa"/>
            <w:vMerge w:val="restart"/>
            <w:tcBorders>
              <w:top w:val="single" w:sz="2" w:space="0" w:color="000000"/>
              <w:left w:val="single" w:sz="2" w:space="0" w:color="000000"/>
              <w:bottom w:val="single" w:sz="2" w:space="0" w:color="000000"/>
              <w:right w:val="single" w:sz="2" w:space="0" w:color="000000"/>
            </w:tcBorders>
            <w:vAlign w:val="center"/>
          </w:tcPr>
          <w:p w14:paraId="16F4904D"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Nota 24 - Remuneração Paga a Funcionários e Administradores</w:t>
            </w:r>
          </w:p>
        </w:tc>
      </w:tr>
      <w:tr w:rsidR="00723B61" w:rsidRPr="007B42C2" w14:paraId="5C655BC9" w14:textId="77777777" w:rsidTr="006E6D62">
        <w:trPr>
          <w:trHeight w:val="506"/>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4209A7B"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67" w:right="-108" w:hanging="567"/>
              <w:rPr>
                <w:rFonts w:ascii="Arial" w:hAnsi="Arial" w:cs="Arial"/>
                <w:lang w:val="pt"/>
              </w:rPr>
            </w:pPr>
            <w:r w:rsidRPr="007B42C2">
              <w:rPr>
                <w:rFonts w:ascii="Arial" w:hAnsi="Arial" w:cs="Arial"/>
                <w:color w:val="000000"/>
                <w:sz w:val="16"/>
                <w:szCs w:val="16"/>
                <w:lang w:val="pt"/>
              </w:rPr>
              <w:t>Nota 7 - Títulos e Valores Mobiliários e Instrumentos Financeiros Derivativos</w:t>
            </w:r>
          </w:p>
        </w:tc>
        <w:tc>
          <w:tcPr>
            <w:tcW w:w="4394" w:type="dxa"/>
            <w:vMerge/>
            <w:tcBorders>
              <w:top w:val="single" w:sz="2" w:space="0" w:color="000000"/>
              <w:left w:val="single" w:sz="2" w:space="0" w:color="000000"/>
              <w:bottom w:val="single" w:sz="2" w:space="0" w:color="000000"/>
              <w:right w:val="single" w:sz="2" w:space="0" w:color="000000"/>
            </w:tcBorders>
            <w:vAlign w:val="center"/>
          </w:tcPr>
          <w:p w14:paraId="41D325FE"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r>
      <w:tr w:rsidR="00723B61" w:rsidRPr="007B42C2" w14:paraId="65EC7CFD" w14:textId="77777777" w:rsidTr="006E6D62">
        <w:trPr>
          <w:trHeight w:val="424"/>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7F180B" w14:textId="77777777" w:rsidR="00723B61" w:rsidRPr="007B42C2" w:rsidRDefault="00723B61" w:rsidP="006E6D62">
            <w:pPr>
              <w:keepNext/>
              <w:keepLines/>
              <w:widowControl w:val="0"/>
              <w:tabs>
                <w:tab w:val="left" w:pos="8364"/>
              </w:tabs>
              <w:autoSpaceDE w:val="0"/>
              <w:autoSpaceDN w:val="0"/>
              <w:adjustRightInd w:val="0"/>
              <w:spacing w:after="0" w:line="240" w:lineRule="atLeast"/>
              <w:rPr>
                <w:rFonts w:ascii="Arial" w:hAnsi="Arial" w:cs="Arial"/>
                <w:lang w:val="pt"/>
              </w:rPr>
            </w:pPr>
            <w:r w:rsidRPr="007B42C2">
              <w:rPr>
                <w:rFonts w:ascii="Arial" w:hAnsi="Arial" w:cs="Arial"/>
                <w:color w:val="000000"/>
                <w:sz w:val="16"/>
                <w:szCs w:val="16"/>
                <w:lang w:val="pt"/>
              </w:rPr>
              <w:t>Nota 8 - Relações Interfinanceiras – Créditos Vinculados</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1CA38A9" w14:textId="77777777" w:rsidR="00723B61" w:rsidRPr="007B42C2" w:rsidRDefault="00723B61" w:rsidP="006E6D62">
            <w:pPr>
              <w:keepNext/>
              <w:keepLines/>
              <w:widowControl w:val="0"/>
              <w:tabs>
                <w:tab w:val="left" w:pos="8364"/>
              </w:tabs>
              <w:autoSpaceDE w:val="0"/>
              <w:autoSpaceDN w:val="0"/>
              <w:adjustRightInd w:val="0"/>
              <w:spacing w:before="120" w:after="120" w:line="240" w:lineRule="atLeast"/>
              <w:ind w:left="672" w:hanging="615"/>
              <w:rPr>
                <w:rFonts w:ascii="Arial" w:hAnsi="Arial" w:cs="Arial"/>
                <w:lang w:val="pt"/>
              </w:rPr>
            </w:pPr>
            <w:r w:rsidRPr="007B42C2">
              <w:rPr>
                <w:rFonts w:ascii="Arial" w:hAnsi="Arial" w:cs="Arial"/>
                <w:color w:val="000000"/>
                <w:sz w:val="16"/>
                <w:szCs w:val="16"/>
                <w:lang w:val="pt"/>
              </w:rPr>
              <w:t>Nota 25 - Benefícios Pós-Emprego</w:t>
            </w:r>
          </w:p>
        </w:tc>
      </w:tr>
      <w:tr w:rsidR="00723B61" w:rsidRPr="007B42C2" w14:paraId="518C3F78" w14:textId="77777777" w:rsidTr="006E6D62">
        <w:trPr>
          <w:trHeight w:val="373"/>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83EEB2"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67" w:hanging="567"/>
              <w:rPr>
                <w:rFonts w:ascii="Arial" w:hAnsi="Arial" w:cs="Arial"/>
                <w:lang w:val="pt"/>
              </w:rPr>
            </w:pPr>
            <w:r w:rsidRPr="007B42C2">
              <w:rPr>
                <w:rFonts w:ascii="Arial" w:hAnsi="Arial" w:cs="Arial"/>
                <w:color w:val="000000"/>
                <w:sz w:val="16"/>
                <w:szCs w:val="16"/>
                <w:lang w:val="pt"/>
              </w:rPr>
              <w:t>Nota 9 - Carteira de Crédito e Provisão para Perdas Esperadas Associadas ao Risco de Crédito</w:t>
            </w:r>
          </w:p>
        </w:tc>
        <w:tc>
          <w:tcPr>
            <w:tcW w:w="4394" w:type="dxa"/>
            <w:vMerge w:val="restart"/>
            <w:tcBorders>
              <w:top w:val="single" w:sz="2" w:space="0" w:color="000000"/>
              <w:left w:val="single" w:sz="2" w:space="0" w:color="000000"/>
              <w:bottom w:val="single" w:sz="2" w:space="0" w:color="000000"/>
              <w:right w:val="single" w:sz="2" w:space="0" w:color="000000"/>
            </w:tcBorders>
            <w:vAlign w:val="center"/>
          </w:tcPr>
          <w:p w14:paraId="2C68F503" w14:textId="77777777" w:rsidR="00723B61" w:rsidRPr="007B42C2" w:rsidRDefault="00723B61" w:rsidP="006E6D62">
            <w:pPr>
              <w:keepNext/>
              <w:keepLines/>
              <w:widowControl w:val="0"/>
              <w:tabs>
                <w:tab w:val="left" w:pos="8364"/>
              </w:tabs>
              <w:autoSpaceDE w:val="0"/>
              <w:autoSpaceDN w:val="0"/>
              <w:adjustRightInd w:val="0"/>
              <w:spacing w:before="120" w:after="120" w:line="240" w:lineRule="atLeast"/>
              <w:ind w:left="742" w:hanging="685"/>
              <w:rPr>
                <w:rFonts w:ascii="Arial" w:hAnsi="Arial" w:cs="Arial"/>
                <w:lang w:val="pt"/>
              </w:rPr>
            </w:pPr>
            <w:r w:rsidRPr="007B42C2">
              <w:rPr>
                <w:rFonts w:ascii="Arial" w:hAnsi="Arial" w:cs="Arial"/>
                <w:color w:val="000000"/>
                <w:sz w:val="16"/>
                <w:szCs w:val="16"/>
                <w:lang w:val="pt"/>
              </w:rPr>
              <w:t>Nota 26 - Participação nos Lucros e Resultado (PLR)</w:t>
            </w:r>
          </w:p>
        </w:tc>
      </w:tr>
      <w:tr w:rsidR="00723B61" w:rsidRPr="007B42C2" w14:paraId="716E3A1D" w14:textId="77777777" w:rsidTr="006E6D62">
        <w:trPr>
          <w:trHeight w:val="259"/>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6BAE19" w14:textId="77777777" w:rsidR="00723B61" w:rsidRPr="007B42C2" w:rsidRDefault="00723B61" w:rsidP="006E6D62">
            <w:pPr>
              <w:keepNext/>
              <w:keepLines/>
              <w:widowControl w:val="0"/>
              <w:tabs>
                <w:tab w:val="left" w:pos="8364"/>
              </w:tabs>
              <w:autoSpaceDE w:val="0"/>
              <w:autoSpaceDN w:val="0"/>
              <w:adjustRightInd w:val="0"/>
              <w:spacing w:after="0" w:line="240" w:lineRule="atLeast"/>
              <w:ind w:right="-108"/>
              <w:rPr>
                <w:rFonts w:ascii="Arial" w:hAnsi="Arial" w:cs="Arial"/>
                <w:lang w:val="pt"/>
              </w:rPr>
            </w:pPr>
            <w:r w:rsidRPr="007B42C2">
              <w:rPr>
                <w:rFonts w:ascii="Arial" w:hAnsi="Arial" w:cs="Arial"/>
                <w:color w:val="000000"/>
                <w:sz w:val="16"/>
                <w:szCs w:val="16"/>
                <w:lang w:val="pt"/>
              </w:rPr>
              <w:t xml:space="preserve">Nota 10 - Outros Créditos </w:t>
            </w:r>
          </w:p>
        </w:tc>
        <w:tc>
          <w:tcPr>
            <w:tcW w:w="4394" w:type="dxa"/>
            <w:vMerge/>
            <w:tcBorders>
              <w:top w:val="single" w:sz="2" w:space="0" w:color="000000"/>
              <w:left w:val="single" w:sz="2" w:space="0" w:color="000000"/>
              <w:bottom w:val="single" w:sz="2" w:space="0" w:color="000000"/>
              <w:right w:val="single" w:sz="2" w:space="0" w:color="000000"/>
            </w:tcBorders>
            <w:vAlign w:val="center"/>
          </w:tcPr>
          <w:p w14:paraId="1A029DD8"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r>
      <w:tr w:rsidR="00723B61" w:rsidRPr="007B42C2" w14:paraId="7BDEE66A" w14:textId="77777777" w:rsidTr="006E6D62">
        <w:trPr>
          <w:trHeight w:val="22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B851CA" w14:textId="77777777" w:rsidR="00723B61" w:rsidRPr="007B42C2" w:rsidRDefault="00723B61" w:rsidP="006E6D62">
            <w:pPr>
              <w:keepNext/>
              <w:keepLines/>
              <w:widowControl w:val="0"/>
              <w:tabs>
                <w:tab w:val="left" w:pos="8364"/>
              </w:tabs>
              <w:autoSpaceDE w:val="0"/>
              <w:autoSpaceDN w:val="0"/>
              <w:adjustRightInd w:val="0"/>
              <w:spacing w:after="0" w:line="240" w:lineRule="atLeast"/>
              <w:ind w:right="-108"/>
              <w:rPr>
                <w:rFonts w:ascii="Arial" w:hAnsi="Arial" w:cs="Arial"/>
                <w:lang w:val="pt"/>
              </w:rPr>
            </w:pPr>
            <w:r w:rsidRPr="007B42C2">
              <w:rPr>
                <w:rFonts w:ascii="Arial" w:hAnsi="Arial" w:cs="Arial"/>
                <w:color w:val="000000"/>
                <w:sz w:val="16"/>
                <w:szCs w:val="16"/>
                <w:lang w:val="pt"/>
              </w:rPr>
              <w:t>Nota 11 - Outros Ativos</w:t>
            </w:r>
          </w:p>
        </w:tc>
        <w:tc>
          <w:tcPr>
            <w:tcW w:w="4394" w:type="dxa"/>
            <w:tcBorders>
              <w:top w:val="single" w:sz="2" w:space="0" w:color="000000"/>
              <w:left w:val="single" w:sz="2" w:space="0" w:color="000000"/>
              <w:bottom w:val="single" w:sz="2" w:space="0" w:color="000000"/>
              <w:right w:val="single" w:sz="2" w:space="0" w:color="000000"/>
            </w:tcBorders>
            <w:vAlign w:val="center"/>
          </w:tcPr>
          <w:p w14:paraId="3626718C" w14:textId="77777777" w:rsidR="00723B61" w:rsidRPr="007B42C2" w:rsidRDefault="00723B61" w:rsidP="006E6D62">
            <w:pPr>
              <w:keepNext/>
              <w:keepLines/>
              <w:widowControl w:val="0"/>
              <w:tabs>
                <w:tab w:val="left" w:pos="8364"/>
              </w:tabs>
              <w:autoSpaceDE w:val="0"/>
              <w:autoSpaceDN w:val="0"/>
              <w:adjustRightInd w:val="0"/>
              <w:spacing w:before="120" w:after="120" w:line="240" w:lineRule="atLeast"/>
              <w:ind w:left="742" w:hanging="685"/>
              <w:rPr>
                <w:rFonts w:ascii="Arial" w:hAnsi="Arial" w:cs="Arial"/>
                <w:lang w:val="pt"/>
              </w:rPr>
            </w:pPr>
            <w:r w:rsidRPr="007B42C2">
              <w:rPr>
                <w:rFonts w:ascii="Arial" w:hAnsi="Arial" w:cs="Arial"/>
                <w:color w:val="000000"/>
                <w:sz w:val="16"/>
                <w:szCs w:val="16"/>
                <w:lang w:val="pt"/>
              </w:rPr>
              <w:t>Nota 27 - Fundo Constitucional de Financiamento do Nordeste (FNE)</w:t>
            </w:r>
          </w:p>
        </w:tc>
      </w:tr>
      <w:tr w:rsidR="00723B61" w:rsidRPr="007B42C2" w14:paraId="1C2F18BE" w14:textId="77777777" w:rsidTr="006E6D62">
        <w:trPr>
          <w:trHeight w:val="55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3A798E" w14:textId="77777777" w:rsidR="00723B61" w:rsidRPr="007B42C2" w:rsidRDefault="00723B61" w:rsidP="006E6D62">
            <w:pPr>
              <w:keepNext/>
              <w:keepLines/>
              <w:widowControl w:val="0"/>
              <w:tabs>
                <w:tab w:val="left" w:pos="8364"/>
              </w:tabs>
              <w:autoSpaceDE w:val="0"/>
              <w:autoSpaceDN w:val="0"/>
              <w:adjustRightInd w:val="0"/>
              <w:spacing w:after="0" w:line="240" w:lineRule="atLeast"/>
              <w:ind w:right="-108"/>
              <w:rPr>
                <w:rFonts w:ascii="Arial" w:hAnsi="Arial" w:cs="Arial"/>
                <w:lang w:val="pt"/>
              </w:rPr>
            </w:pPr>
            <w:r w:rsidRPr="007B42C2">
              <w:rPr>
                <w:rFonts w:ascii="Arial" w:hAnsi="Arial" w:cs="Arial"/>
                <w:color w:val="000000"/>
                <w:sz w:val="16"/>
                <w:szCs w:val="16"/>
                <w:lang w:val="pt"/>
              </w:rPr>
              <w:t>Nota 12 - Outros Valores e Bens</w:t>
            </w:r>
          </w:p>
        </w:tc>
        <w:tc>
          <w:tcPr>
            <w:tcW w:w="4394" w:type="dxa"/>
            <w:tcBorders>
              <w:top w:val="single" w:sz="2" w:space="0" w:color="000000"/>
              <w:left w:val="single" w:sz="2" w:space="0" w:color="000000"/>
              <w:bottom w:val="single" w:sz="2" w:space="0" w:color="000000"/>
              <w:right w:val="single" w:sz="2" w:space="0" w:color="000000"/>
            </w:tcBorders>
            <w:vAlign w:val="center"/>
          </w:tcPr>
          <w:p w14:paraId="2B55F89B" w14:textId="77777777" w:rsidR="00723B61" w:rsidRPr="007B42C2" w:rsidRDefault="00723B61" w:rsidP="006E6D62">
            <w:pPr>
              <w:keepNext/>
              <w:keepLines/>
              <w:widowControl w:val="0"/>
              <w:tabs>
                <w:tab w:val="left" w:pos="8364"/>
              </w:tabs>
              <w:autoSpaceDE w:val="0"/>
              <w:autoSpaceDN w:val="0"/>
              <w:adjustRightInd w:val="0"/>
              <w:spacing w:before="120" w:after="120" w:line="240" w:lineRule="atLeast"/>
              <w:ind w:left="742" w:hanging="685"/>
              <w:rPr>
                <w:rFonts w:ascii="Arial" w:hAnsi="Arial" w:cs="Arial"/>
                <w:lang w:val="pt"/>
              </w:rPr>
            </w:pPr>
            <w:r w:rsidRPr="007B42C2">
              <w:rPr>
                <w:rFonts w:ascii="Arial" w:hAnsi="Arial" w:cs="Arial"/>
                <w:color w:val="000000"/>
                <w:sz w:val="16"/>
                <w:szCs w:val="16"/>
                <w:lang w:val="pt"/>
              </w:rPr>
              <w:t>Nota 28 - Fundo de Desenvolvimento do Nordeste (FDNE)</w:t>
            </w:r>
          </w:p>
        </w:tc>
      </w:tr>
      <w:tr w:rsidR="00723B61" w:rsidRPr="007B42C2" w14:paraId="12B3A3D4" w14:textId="77777777" w:rsidTr="006E6D62">
        <w:trPr>
          <w:trHeight w:val="419"/>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D500F9"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709" w:right="-108" w:hanging="709"/>
              <w:rPr>
                <w:rFonts w:ascii="Arial" w:hAnsi="Arial" w:cs="Arial"/>
                <w:lang w:val="pt"/>
              </w:rPr>
            </w:pPr>
            <w:r w:rsidRPr="007B42C2">
              <w:rPr>
                <w:rFonts w:ascii="Arial" w:hAnsi="Arial" w:cs="Arial"/>
                <w:color w:val="000000"/>
                <w:sz w:val="16"/>
                <w:szCs w:val="16"/>
                <w:lang w:val="pt"/>
              </w:rPr>
              <w:t>Nota 13 - Investimentos, Imobilizado e intangível</w:t>
            </w:r>
          </w:p>
        </w:tc>
        <w:tc>
          <w:tcPr>
            <w:tcW w:w="4394" w:type="dxa"/>
            <w:tcBorders>
              <w:top w:val="single" w:sz="2" w:space="0" w:color="000000"/>
              <w:left w:val="single" w:sz="2" w:space="0" w:color="000000"/>
              <w:bottom w:val="single" w:sz="2" w:space="0" w:color="000000"/>
              <w:right w:val="single" w:sz="2" w:space="0" w:color="000000"/>
            </w:tcBorders>
            <w:vAlign w:val="bottom"/>
          </w:tcPr>
          <w:p w14:paraId="67932307" w14:textId="77777777" w:rsidR="00723B61" w:rsidRPr="007B42C2" w:rsidRDefault="00723B61" w:rsidP="006E6D62">
            <w:pPr>
              <w:keepNext/>
              <w:keepLines/>
              <w:widowControl w:val="0"/>
              <w:tabs>
                <w:tab w:val="left" w:pos="8364"/>
              </w:tabs>
              <w:autoSpaceDE w:val="0"/>
              <w:autoSpaceDN w:val="0"/>
              <w:adjustRightInd w:val="0"/>
              <w:spacing w:before="120" w:after="120" w:line="240" w:lineRule="atLeast"/>
              <w:ind w:left="742" w:hanging="685"/>
              <w:rPr>
                <w:rFonts w:ascii="Arial" w:hAnsi="Arial" w:cs="Arial"/>
                <w:lang w:val="pt"/>
              </w:rPr>
            </w:pPr>
            <w:r w:rsidRPr="007B42C2">
              <w:rPr>
                <w:rFonts w:ascii="Arial" w:hAnsi="Arial" w:cs="Arial"/>
                <w:color w:val="000000"/>
                <w:sz w:val="16"/>
                <w:szCs w:val="16"/>
                <w:lang w:val="pt"/>
              </w:rPr>
              <w:t xml:space="preserve">Nota 29 - Fundo de Amparo ao Trabalhador (FAT) </w:t>
            </w:r>
          </w:p>
        </w:tc>
      </w:tr>
      <w:tr w:rsidR="00723B61" w:rsidRPr="007B42C2" w14:paraId="720CCFF3" w14:textId="77777777" w:rsidTr="006E6D62">
        <w:trPr>
          <w:trHeight w:val="56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A0BF28"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709" w:right="-108" w:hanging="709"/>
              <w:rPr>
                <w:rFonts w:ascii="Arial" w:hAnsi="Arial" w:cs="Arial"/>
                <w:lang w:val="pt"/>
              </w:rPr>
            </w:pPr>
            <w:r w:rsidRPr="007B42C2">
              <w:rPr>
                <w:rFonts w:ascii="Arial" w:hAnsi="Arial" w:cs="Arial"/>
                <w:color w:val="000000"/>
                <w:sz w:val="16"/>
                <w:szCs w:val="16"/>
                <w:lang w:val="pt"/>
              </w:rPr>
              <w:t>Nota 14 - Depósitos e Captações no Mercado Aberto, Recursos de     Aceites e Emissão de Títulos, Instrumentos de Dívida Elegíveis a Capital e Dívidas Subordinadas</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D20B6C"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Nota 30 - Gerenciamento de Riscos e Índice de Basileia</w:t>
            </w:r>
          </w:p>
        </w:tc>
      </w:tr>
      <w:tr w:rsidR="00723B61" w:rsidRPr="007B42C2" w14:paraId="27920C79" w14:textId="77777777" w:rsidTr="006E6D62">
        <w:trPr>
          <w:trHeight w:val="22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929370" w14:textId="77777777" w:rsidR="00723B61" w:rsidRPr="007B42C2" w:rsidRDefault="00723B61" w:rsidP="006E6D62">
            <w:pPr>
              <w:keepNext/>
              <w:keepLines/>
              <w:widowControl w:val="0"/>
              <w:tabs>
                <w:tab w:val="left" w:pos="8364"/>
              </w:tabs>
              <w:autoSpaceDE w:val="0"/>
              <w:autoSpaceDN w:val="0"/>
              <w:adjustRightInd w:val="0"/>
              <w:spacing w:after="0" w:line="240" w:lineRule="atLeast"/>
              <w:ind w:right="-108"/>
              <w:rPr>
                <w:rFonts w:ascii="Arial" w:hAnsi="Arial" w:cs="Arial"/>
                <w:lang w:val="pt"/>
              </w:rPr>
            </w:pPr>
            <w:r w:rsidRPr="007B42C2">
              <w:rPr>
                <w:rFonts w:ascii="Arial" w:hAnsi="Arial" w:cs="Arial"/>
                <w:color w:val="000000"/>
                <w:sz w:val="16"/>
                <w:szCs w:val="16"/>
                <w:lang w:val="pt"/>
              </w:rPr>
              <w:t>Nota 15 - Obrigações por Empréstimos e Repasses</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22F31B0"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 xml:space="preserve">Nota 31 - Partes Relacionadas  </w:t>
            </w:r>
          </w:p>
        </w:tc>
      </w:tr>
      <w:tr w:rsidR="00723B61" w:rsidRPr="007B42C2" w14:paraId="15FFA4E6" w14:textId="77777777" w:rsidTr="006E6D62">
        <w:trPr>
          <w:trHeight w:val="22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F54823" w14:textId="77777777" w:rsidR="00723B61" w:rsidRPr="007B42C2" w:rsidRDefault="00723B61" w:rsidP="006E6D62">
            <w:pPr>
              <w:keepNext/>
              <w:keepLines/>
              <w:widowControl w:val="0"/>
              <w:tabs>
                <w:tab w:val="left" w:pos="8364"/>
              </w:tabs>
              <w:autoSpaceDE w:val="0"/>
              <w:autoSpaceDN w:val="0"/>
              <w:adjustRightInd w:val="0"/>
              <w:spacing w:after="0" w:line="240" w:lineRule="atLeast"/>
              <w:rPr>
                <w:rFonts w:ascii="Arial" w:hAnsi="Arial" w:cs="Arial"/>
                <w:lang w:val="pt"/>
              </w:rPr>
            </w:pPr>
            <w:r w:rsidRPr="007B42C2">
              <w:rPr>
                <w:rFonts w:ascii="Arial" w:hAnsi="Arial" w:cs="Arial"/>
                <w:color w:val="000000"/>
                <w:sz w:val="16"/>
                <w:szCs w:val="16"/>
                <w:lang w:val="pt"/>
              </w:rPr>
              <w:t>Nota 16 - Outros Instrumentos Financeiros</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DD39CF" w14:textId="77777777" w:rsidR="00723B61" w:rsidRPr="007B42C2" w:rsidRDefault="00723B61" w:rsidP="006E6D62">
            <w:pPr>
              <w:keepNext/>
              <w:keepLines/>
              <w:widowControl w:val="0"/>
              <w:tabs>
                <w:tab w:val="left" w:pos="8364"/>
              </w:tabs>
              <w:autoSpaceDE w:val="0"/>
              <w:autoSpaceDN w:val="0"/>
              <w:adjustRightInd w:val="0"/>
              <w:spacing w:after="0" w:line="240" w:lineRule="atLeast"/>
              <w:ind w:right="-108"/>
              <w:rPr>
                <w:rFonts w:ascii="Arial" w:hAnsi="Arial" w:cs="Arial"/>
                <w:lang w:val="pt"/>
              </w:rPr>
            </w:pPr>
            <w:r w:rsidRPr="007B42C2">
              <w:rPr>
                <w:rFonts w:ascii="Arial" w:hAnsi="Arial" w:cs="Arial"/>
                <w:color w:val="000000"/>
                <w:sz w:val="16"/>
                <w:szCs w:val="16"/>
                <w:lang w:val="pt"/>
              </w:rPr>
              <w:t xml:space="preserve"> Nota 32 - Resultados Recorrentes e Não Recorrentes</w:t>
            </w:r>
          </w:p>
        </w:tc>
      </w:tr>
      <w:tr w:rsidR="00723B61" w:rsidRPr="007B42C2" w14:paraId="52236D6B" w14:textId="77777777" w:rsidTr="006E6D62">
        <w:trPr>
          <w:trHeight w:val="22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65D836" w14:textId="77777777" w:rsidR="00723B61" w:rsidRPr="007B42C2" w:rsidRDefault="00723B61" w:rsidP="006E6D62">
            <w:pPr>
              <w:keepNext/>
              <w:keepLines/>
              <w:widowControl w:val="0"/>
              <w:tabs>
                <w:tab w:val="left" w:pos="8364"/>
              </w:tabs>
              <w:autoSpaceDE w:val="0"/>
              <w:autoSpaceDN w:val="0"/>
              <w:adjustRightInd w:val="0"/>
              <w:spacing w:after="0" w:line="240" w:lineRule="atLeast"/>
              <w:rPr>
                <w:rFonts w:ascii="Arial" w:hAnsi="Arial" w:cs="Arial"/>
                <w:lang w:val="pt"/>
              </w:rPr>
            </w:pPr>
            <w:r w:rsidRPr="007B42C2">
              <w:rPr>
                <w:rFonts w:ascii="Arial" w:hAnsi="Arial" w:cs="Arial"/>
                <w:color w:val="000000"/>
                <w:sz w:val="16"/>
                <w:szCs w:val="16"/>
                <w:lang w:val="pt"/>
              </w:rPr>
              <w:t>Nota 17 - Outras Obrigações</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243C20" w14:textId="77777777" w:rsidR="00723B61" w:rsidRPr="007B42C2" w:rsidRDefault="00723B61" w:rsidP="006E6D62">
            <w:pPr>
              <w:keepNext/>
              <w:keepLines/>
              <w:widowControl w:val="0"/>
              <w:tabs>
                <w:tab w:val="left" w:pos="8364"/>
              </w:tabs>
              <w:autoSpaceDE w:val="0"/>
              <w:autoSpaceDN w:val="0"/>
              <w:adjustRightInd w:val="0"/>
              <w:spacing w:after="0" w:line="240" w:lineRule="atLeast"/>
              <w:ind w:right="-108"/>
              <w:rPr>
                <w:rFonts w:ascii="Arial" w:hAnsi="Arial" w:cs="Arial"/>
                <w:lang w:val="pt"/>
              </w:rPr>
            </w:pPr>
            <w:r w:rsidRPr="007B42C2">
              <w:rPr>
                <w:rFonts w:ascii="Arial" w:hAnsi="Arial" w:cs="Arial"/>
                <w:color w:val="000000"/>
                <w:sz w:val="16"/>
                <w:szCs w:val="16"/>
                <w:lang w:val="pt"/>
              </w:rPr>
              <w:t xml:space="preserve"> Nota 33 - Outras Informações</w:t>
            </w:r>
          </w:p>
        </w:tc>
      </w:tr>
      <w:tr w:rsidR="00723B61" w:rsidRPr="007B42C2" w14:paraId="087F7FFB" w14:textId="77777777" w:rsidTr="006E6D62">
        <w:trPr>
          <w:trHeight w:val="227"/>
        </w:trPr>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297AE3" w14:textId="77777777" w:rsidR="00723B61" w:rsidRPr="007B42C2" w:rsidRDefault="00723B61" w:rsidP="006E6D62">
            <w:pPr>
              <w:keepNext/>
              <w:keepLines/>
              <w:widowControl w:val="0"/>
              <w:tabs>
                <w:tab w:val="left" w:pos="8364"/>
              </w:tabs>
              <w:autoSpaceDE w:val="0"/>
              <w:autoSpaceDN w:val="0"/>
              <w:adjustRightInd w:val="0"/>
              <w:spacing w:after="0" w:line="240" w:lineRule="atLeast"/>
              <w:rPr>
                <w:rFonts w:ascii="Arial" w:hAnsi="Arial" w:cs="Arial"/>
                <w:lang w:val="pt"/>
              </w:rPr>
            </w:pPr>
            <w:r w:rsidRPr="007B42C2">
              <w:rPr>
                <w:rFonts w:ascii="Arial" w:hAnsi="Arial" w:cs="Arial"/>
                <w:color w:val="000000"/>
                <w:sz w:val="16"/>
                <w:szCs w:val="16"/>
                <w:lang w:val="pt"/>
              </w:rPr>
              <w:t>Nota 18 - Instrumentos de Dívida Elegíveis a Capital</w:t>
            </w:r>
          </w:p>
        </w:tc>
        <w:tc>
          <w:tcPr>
            <w:tcW w:w="43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5C2836" w14:textId="77777777" w:rsidR="00723B61" w:rsidRPr="007B42C2" w:rsidRDefault="00723B61" w:rsidP="006E6D62">
            <w:pPr>
              <w:keepNext/>
              <w:keepLines/>
              <w:widowControl w:val="0"/>
              <w:tabs>
                <w:tab w:val="left" w:pos="4288"/>
                <w:tab w:val="left" w:pos="8364"/>
              </w:tabs>
              <w:autoSpaceDE w:val="0"/>
              <w:autoSpaceDN w:val="0"/>
              <w:adjustRightInd w:val="0"/>
              <w:spacing w:after="0" w:line="240" w:lineRule="atLeast"/>
              <w:ind w:right="-108"/>
              <w:rPr>
                <w:rFonts w:ascii="Arial" w:hAnsi="Arial" w:cs="Arial"/>
                <w:lang w:val="pt"/>
              </w:rPr>
            </w:pPr>
          </w:p>
        </w:tc>
      </w:tr>
      <w:bookmarkEnd w:id="382"/>
    </w:tbl>
    <w:p w14:paraId="1E5D63ED"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sectPr w:rsidR="00723B61" w:rsidRPr="007B42C2">
          <w:headerReference w:type="default" r:id="rId46"/>
          <w:pgSz w:w="12240" w:h="15840"/>
          <w:pgMar w:top="1417" w:right="1701" w:bottom="1417" w:left="1701" w:header="720" w:footer="720" w:gutter="0"/>
          <w:cols w:space="720"/>
          <w:noEndnote/>
        </w:sectPr>
      </w:pPr>
    </w:p>
    <w:p w14:paraId="7FCF4739"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4DEC4487" w14:textId="77777777" w:rsidR="00723B61" w:rsidRPr="007B42C2" w:rsidRDefault="00723B61" w:rsidP="00723B61">
      <w:pPr>
        <w:pStyle w:val="Notas"/>
      </w:pPr>
      <w:bookmarkStart w:id="383" w:name="_Toc96613578"/>
      <w:r w:rsidRPr="007B42C2">
        <w:t>NOTA 1 - O Banco e suas Características</w:t>
      </w:r>
      <w:bookmarkEnd w:id="383"/>
    </w:p>
    <w:p w14:paraId="7C0DBB64"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35DAEF0E" w14:textId="77777777" w:rsidR="00723B61" w:rsidRPr="007B42C2" w:rsidRDefault="00723B61" w:rsidP="00723B61">
      <w:pPr>
        <w:keepNext/>
        <w:keepLines/>
        <w:widowControl w:val="0"/>
        <w:tabs>
          <w:tab w:val="left" w:pos="8364"/>
          <w:tab w:val="left" w:pos="8789"/>
        </w:tabs>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O Banco do Nordeste do Brasil S.A. (Banco) é uma instituição financeira múltipla criada pela Lei Federal nº 1.649, de 19.07.1952, organizada sob a forma de sociedade de economia mista, de capital aberto, com matriz localizada na Avenida Dr. Silas Munguba, nº 5700, Passaré, Fortaleza, Ceará, Brasil, controlado pela União Federal e tem por missão: "Atuar como o Banco de Desenvolvimento da Região Nordeste". O Banco está autorizado a operar com todas as carteiras permitidas às instituições financeiras classificadas como Banco Múltiplo. Instituição voltada para o desenvolvimento regional, atua como órgão executor de políticas públicas, cabendo-lhe a administração do Fundo Constitucional de Financiamento do Nordeste (FNE) – principal fonte de recursos para os financiamentos de longo prazo – e a operacionalização do Programa Nacional de Fortalecimento da Agricultura Familiar (Pronaf) em sua área de atuação. É também o agente operador do Fundo de Investimentos do Nordeste (Finor) e do Fundo de Desenvolvimento do Nordeste (FDNE). Possui o maior programa de microfinanças da América Latina, consolidado por meio do Crediamigo e do Agroamigo, que facilita o acesso ao crédito a pequenos empreendedores que desenvolvem atividades relacionadas à produção, à comercialização de bens e à prestação de serviços, nas áreas urbana e rural. Além de recursos federais, o Banco tem acesso a outras fontes de financiamento nos mercados interno e externo, por meio de captações diretas, bem como de parcerias com instituições nacionais e internacionais, incluindo instituições multilaterais, como o Banco Mundial e o Banco Interamericano de Desenvolvimento (BID).</w:t>
      </w:r>
    </w:p>
    <w:p w14:paraId="2B11AC27" w14:textId="77777777" w:rsidR="00723B61" w:rsidRPr="007B42C2" w:rsidRDefault="00723B61" w:rsidP="00723B61">
      <w:pPr>
        <w:keepNext/>
        <w:keepLines/>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p>
    <w:p w14:paraId="60061342" w14:textId="77777777" w:rsidR="00723B61" w:rsidRPr="007B42C2" w:rsidRDefault="00723B61" w:rsidP="00723B61">
      <w:pPr>
        <w:pStyle w:val="Notas"/>
      </w:pPr>
      <w:bookmarkStart w:id="384" w:name="_Toc96613579"/>
      <w:r w:rsidRPr="007B42C2">
        <w:t>NOTA 2 - Base para a Preparação e Apresentação das Demonstrações Financeiras Individuais</w:t>
      </w:r>
      <w:bookmarkEnd w:id="384"/>
    </w:p>
    <w:p w14:paraId="641DA291" w14:textId="77777777" w:rsidR="00723B61" w:rsidRPr="007B42C2" w:rsidRDefault="00723B61" w:rsidP="00723B61">
      <w:pPr>
        <w:keepNext/>
        <w:keepLines/>
        <w:widowControl w:val="0"/>
        <w:tabs>
          <w:tab w:val="left" w:pos="8364"/>
        </w:tabs>
        <w:autoSpaceDE w:val="0"/>
        <w:autoSpaceDN w:val="0"/>
        <w:adjustRightInd w:val="0"/>
        <w:spacing w:after="0" w:line="240" w:lineRule="auto"/>
        <w:ind w:left="851" w:hanging="851"/>
        <w:rPr>
          <w:rFonts w:ascii="Arial" w:hAnsi="Arial" w:cs="Arial"/>
          <w:b/>
          <w:bCs/>
          <w:color w:val="000000"/>
          <w:sz w:val="20"/>
          <w:szCs w:val="20"/>
          <w:lang w:val="pt"/>
        </w:rPr>
      </w:pPr>
    </w:p>
    <w:p w14:paraId="5FF27B7A"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As Demonstrações Financeiras Individuais foram preparadas e apresentadas de acordo com as disposições da Lei das Sociedades por Ações (Lei nº 6.404, de 15.12.1976 e alterações posteriores), normas do Conselho Monetário Nacional (CMN), do Banco Central do Brasil (Bacen ou BCB) e da Comissão de Valores Mobiliários (CVM).</w:t>
      </w:r>
    </w:p>
    <w:p w14:paraId="7477D940"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 </w:t>
      </w:r>
    </w:p>
    <w:p w14:paraId="34D6559A"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sz w:val="20"/>
          <w:szCs w:val="20"/>
          <w:lang w:val="pt"/>
        </w:rPr>
      </w:pPr>
      <w:r w:rsidRPr="007B42C2">
        <w:rPr>
          <w:rFonts w:ascii="Arial" w:hAnsi="Arial" w:cs="Arial"/>
          <w:sz w:val="20"/>
          <w:szCs w:val="20"/>
          <w:lang w:val="pt"/>
        </w:rPr>
        <w:t>A Resolução CMN n.º 4.818, editada em 29.05.2020, consolida os critérios gerais de elaboração e divulgação das Demonstrações Financeiras por Instituições Financeiras e revoga dispositivos das Resoluções CMN nº 4.720, de 30.05.2019 e nº 4.776, de 29.01.2020, que tratavam do assunto. A Resolução BCB nº 02, de 12.08.2020 revogou a Circular Bacen nº 3.959, de 04.09.2019, no entanto, manteve os procedimentos originalmente estabelecidos naquela Circular que alteraram, a partir de 01.01.2020, os critérios gerais de elaboração e divulgação de Demonstrações Financeiras Individuais  até então vigentes, com destaque para a segregação do Ativo e Passivo do Balanço Patrimonial em Circulante e Não Circulante, mudança na forma de apresentação da Demonstração do Resultado (DR) e exigência de apresentação da Demonstração do Resultado Abrangente (DRA). Registra-se que a adoção dessas medidas não proporcionou qualquer impacto em relação aos critérios até então adotados pelo Banco.</w:t>
      </w:r>
    </w:p>
    <w:p w14:paraId="1D9EB769"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sz w:val="20"/>
          <w:szCs w:val="20"/>
          <w:lang w:val="pt"/>
        </w:rPr>
      </w:pPr>
      <w:r w:rsidRPr="007B42C2">
        <w:rPr>
          <w:rFonts w:ascii="Arial" w:hAnsi="Arial" w:cs="Arial"/>
          <w:sz w:val="20"/>
          <w:szCs w:val="20"/>
          <w:lang w:val="pt"/>
        </w:rPr>
        <w:t>As Demonstrações Financeiras Individuais foram preparadas no pressuposto de continuidade operacional, porquanto a administração avalia que o Banco possui recursos suficientes para continuar operando no cumprimento de sua missão e objeto social, inexistindo incertezas materiais que possam gerar dúvidas significativas sobre essa capacidade de continuar operando normalmente.</w:t>
      </w:r>
    </w:p>
    <w:p w14:paraId="6CEEEF0A"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Os pronunciamentos emitidos pelo Comitê de Pronunciamentos Contábeis (CPC), no processo de convergência da contabilidade às normas internacionais, recepcionados por normativos editados pelo CMN e BCB como também os aprovados pela CVM no que não conflitam com as normas do CMN e BCB, estão observados nestas Demonstrações Financeiras Individuais, conforme abaixo:</w:t>
      </w:r>
    </w:p>
    <w:p w14:paraId="25553FCE"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sz w:val="18"/>
          <w:szCs w:val="18"/>
          <w:lang w:val="pt"/>
        </w:rPr>
      </w:pPr>
    </w:p>
    <w:p w14:paraId="527D8E56"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color w:val="000000"/>
          <w:sz w:val="20"/>
          <w:szCs w:val="20"/>
          <w:lang w:val="pt"/>
        </w:rPr>
        <w:lastRenderedPageBreak/>
        <w:t>CPC 00 (R1) – Estrutura Conceitual para Elaboração e Divulgação de Relatório Contábil-Financeiro (Resolução CMN nº 4.144, de 27.09.2012);</w:t>
      </w:r>
    </w:p>
    <w:p w14:paraId="35CA648A"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jc w:val="both"/>
        <w:rPr>
          <w:rFonts w:ascii="Arial" w:hAnsi="Arial" w:cs="Arial"/>
          <w:color w:val="000000"/>
          <w:sz w:val="20"/>
          <w:szCs w:val="20"/>
          <w:lang w:val="pt"/>
        </w:rPr>
      </w:pPr>
      <w:r w:rsidRPr="007B42C2">
        <w:rPr>
          <w:rFonts w:ascii="Arial" w:hAnsi="Arial" w:cs="Arial"/>
          <w:color w:val="000000"/>
          <w:sz w:val="20"/>
          <w:szCs w:val="20"/>
          <w:lang w:val="pt"/>
        </w:rPr>
        <w:t>CPC 01 – Redução ao Valor Recuperável de Ativos (Resolução CMN nº 3.566, de 29.05.2008);</w:t>
      </w:r>
    </w:p>
    <w:p w14:paraId="307FE02B"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color w:val="000000"/>
          <w:sz w:val="20"/>
          <w:szCs w:val="20"/>
          <w:lang w:val="pt"/>
        </w:rPr>
        <w:t>CPC 02 (R2) – Efeitos das Mudanças nas Taxas de Câmbio e Conversão de Demonstrações Contábeis (Deliberações CVM n°s 640, de 07.10.2010, e 760, de 22.12.2016);</w:t>
      </w:r>
    </w:p>
    <w:p w14:paraId="34C7A9E3"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color w:val="000000"/>
          <w:sz w:val="20"/>
          <w:szCs w:val="20"/>
          <w:lang w:val="pt"/>
        </w:rPr>
        <w:t>CPC 03 (R2) – Demonstração dos Fluxos de Caixa (Resolução CMN nº 4.818, de 29.05.2020);</w:t>
      </w:r>
    </w:p>
    <w:p w14:paraId="6ACD4241"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sz w:val="20"/>
          <w:szCs w:val="20"/>
          <w:lang w:val="pt"/>
        </w:rPr>
        <w:t>CPC 04 (R1) - Ativo Intangível (Resolução CMN n.º 4.534, de 24.11.2016);</w:t>
      </w:r>
    </w:p>
    <w:p w14:paraId="5F739AD1"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jc w:val="both"/>
        <w:rPr>
          <w:rFonts w:ascii="Arial" w:hAnsi="Arial" w:cs="Arial"/>
          <w:color w:val="000000"/>
          <w:sz w:val="20"/>
          <w:szCs w:val="20"/>
          <w:lang w:val="pt"/>
        </w:rPr>
      </w:pPr>
      <w:r w:rsidRPr="007B42C2">
        <w:rPr>
          <w:rFonts w:ascii="Arial" w:hAnsi="Arial" w:cs="Arial"/>
          <w:color w:val="000000"/>
          <w:sz w:val="20"/>
          <w:szCs w:val="20"/>
          <w:lang w:val="pt"/>
        </w:rPr>
        <w:t>CPC 05 (R1) – Divulgação sobre Partes Relacionadas (Resolução CMN nº 4.818, de 29.05.2020);</w:t>
      </w:r>
    </w:p>
    <w:p w14:paraId="710730A5"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jc w:val="both"/>
        <w:rPr>
          <w:rFonts w:ascii="Arial" w:hAnsi="Arial" w:cs="Arial"/>
          <w:color w:val="000000"/>
          <w:sz w:val="20"/>
          <w:szCs w:val="20"/>
          <w:lang w:val="pt"/>
        </w:rPr>
      </w:pPr>
      <w:r w:rsidRPr="007B42C2">
        <w:rPr>
          <w:rFonts w:ascii="Arial" w:hAnsi="Arial" w:cs="Arial"/>
          <w:color w:val="000000"/>
          <w:sz w:val="20"/>
          <w:szCs w:val="20"/>
          <w:lang w:val="pt"/>
        </w:rPr>
        <w:t xml:space="preserve">CPC 09 – Demonstração do Valor Adicionado (Deliberação CVM nº 557, de 12.11.2008); </w:t>
      </w:r>
    </w:p>
    <w:p w14:paraId="3BE21949"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jc w:val="both"/>
        <w:rPr>
          <w:rFonts w:ascii="Arial" w:hAnsi="Arial" w:cs="Arial"/>
          <w:color w:val="000000"/>
          <w:sz w:val="20"/>
          <w:szCs w:val="20"/>
          <w:lang w:val="pt"/>
        </w:rPr>
      </w:pPr>
      <w:r w:rsidRPr="007B42C2">
        <w:rPr>
          <w:rFonts w:ascii="Arial" w:hAnsi="Arial" w:cs="Arial"/>
          <w:color w:val="000000"/>
          <w:sz w:val="20"/>
          <w:szCs w:val="20"/>
          <w:lang w:val="pt"/>
        </w:rPr>
        <w:t xml:space="preserve">CPC 12 – Ajuste a Valor Presente (Deliberação CVM nº 564, de 17.12.2008); </w:t>
      </w:r>
    </w:p>
    <w:p w14:paraId="6BF0DC5C"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jc w:val="both"/>
        <w:rPr>
          <w:rFonts w:ascii="Arial" w:hAnsi="Arial" w:cs="Arial"/>
          <w:color w:val="000000"/>
          <w:sz w:val="20"/>
          <w:szCs w:val="20"/>
          <w:lang w:val="pt"/>
        </w:rPr>
      </w:pPr>
      <w:r w:rsidRPr="007B42C2">
        <w:rPr>
          <w:rFonts w:ascii="Arial" w:hAnsi="Arial" w:cs="Arial"/>
          <w:color w:val="000000"/>
          <w:sz w:val="20"/>
          <w:szCs w:val="20"/>
          <w:lang w:val="pt"/>
        </w:rPr>
        <w:t>CPC 22 – Informações por Segmento (Deliberação CVM nº 582, de 31.07.2009);</w:t>
      </w:r>
    </w:p>
    <w:p w14:paraId="1242A345"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jc w:val="both"/>
        <w:rPr>
          <w:rFonts w:ascii="Arial" w:hAnsi="Arial" w:cs="Arial"/>
          <w:color w:val="000000"/>
          <w:sz w:val="20"/>
          <w:szCs w:val="20"/>
          <w:lang w:val="pt"/>
        </w:rPr>
      </w:pPr>
      <w:r w:rsidRPr="007B42C2">
        <w:rPr>
          <w:rFonts w:ascii="Arial" w:hAnsi="Arial" w:cs="Arial"/>
          <w:color w:val="000000"/>
          <w:sz w:val="20"/>
          <w:szCs w:val="20"/>
          <w:lang w:val="pt"/>
        </w:rPr>
        <w:t>CPC 23 – Políticas Contábeis, Mudança de Estimativa e Retificação de Erro (Resolução CMN nº 4.007, de 25.08.2011);</w:t>
      </w:r>
    </w:p>
    <w:p w14:paraId="217E4CA2"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jc w:val="both"/>
        <w:rPr>
          <w:rFonts w:ascii="Arial" w:hAnsi="Arial" w:cs="Arial"/>
          <w:color w:val="000000"/>
          <w:sz w:val="20"/>
          <w:szCs w:val="20"/>
          <w:lang w:val="pt"/>
        </w:rPr>
      </w:pPr>
      <w:r w:rsidRPr="007B42C2">
        <w:rPr>
          <w:rFonts w:ascii="Arial" w:hAnsi="Arial" w:cs="Arial"/>
          <w:color w:val="000000"/>
          <w:sz w:val="20"/>
          <w:szCs w:val="20"/>
          <w:lang w:val="pt"/>
        </w:rPr>
        <w:t xml:space="preserve">CPC 24 – Evento Subsequente (Resolução CMN nº 4.818, de 29.05.2020); </w:t>
      </w:r>
    </w:p>
    <w:p w14:paraId="054EB008"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color w:val="000000"/>
          <w:sz w:val="20"/>
          <w:szCs w:val="20"/>
          <w:lang w:val="pt"/>
        </w:rPr>
        <w:t>CPC 25 – Provisões, Passivos Contingentes e Ativos Contingentes (Resolução CMN nº 3.823, de 16.12.2009);</w:t>
      </w:r>
    </w:p>
    <w:p w14:paraId="36C3D9D4"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color w:val="000000"/>
          <w:sz w:val="20"/>
          <w:szCs w:val="20"/>
          <w:lang w:val="pt"/>
        </w:rPr>
        <w:t>CPC 26 (R1) – Apresentação das Demonstrações Contábeis (Deliberação CVM nº 760, de 22.12.2016);</w:t>
      </w:r>
    </w:p>
    <w:p w14:paraId="12887954"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color w:val="000000"/>
          <w:sz w:val="20"/>
          <w:szCs w:val="20"/>
          <w:lang w:val="pt"/>
        </w:rPr>
        <w:t>CPC 27 – Ativo Imobilizado (Resolução CMN nº 4.535, de 24.11.2016);</w:t>
      </w:r>
    </w:p>
    <w:p w14:paraId="18A340CB"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color w:val="000000"/>
          <w:sz w:val="20"/>
          <w:szCs w:val="20"/>
          <w:lang w:val="pt"/>
        </w:rPr>
        <w:t>CPC 32 – Tributos sobre o Lucro (Deliberação CVM nº 599, de 15.09.2009);</w:t>
      </w:r>
    </w:p>
    <w:p w14:paraId="49F964D7"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color w:val="000000"/>
          <w:sz w:val="20"/>
          <w:szCs w:val="20"/>
          <w:lang w:val="pt"/>
        </w:rPr>
        <w:t xml:space="preserve">CPC 33 (R1) – Benefícios a Empregados (Resolução CMN nº 4.877, de 23.12.2020); </w:t>
      </w:r>
    </w:p>
    <w:p w14:paraId="7F9E75AD"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color w:val="000000"/>
          <w:sz w:val="20"/>
          <w:szCs w:val="20"/>
          <w:lang w:val="pt"/>
        </w:rPr>
        <w:t>CPC 41 – Resultado por Ação (Resolução CMN nº 4.818, de 29.05.2020); e</w:t>
      </w:r>
    </w:p>
    <w:p w14:paraId="7D156B6D" w14:textId="77777777" w:rsidR="00723B61" w:rsidRPr="007B42C2" w:rsidRDefault="00723B61" w:rsidP="007447A1">
      <w:pPr>
        <w:keepNext/>
        <w:keepLines/>
        <w:widowControl w:val="0"/>
        <w:numPr>
          <w:ilvl w:val="0"/>
          <w:numId w:val="26"/>
        </w:numPr>
        <w:autoSpaceDE w:val="0"/>
        <w:autoSpaceDN w:val="0"/>
        <w:adjustRightInd w:val="0"/>
        <w:spacing w:after="0" w:line="240" w:lineRule="auto"/>
        <w:ind w:left="851" w:hanging="284"/>
        <w:rPr>
          <w:rFonts w:ascii="Arial" w:hAnsi="Arial" w:cs="Arial"/>
          <w:color w:val="000000"/>
          <w:sz w:val="20"/>
          <w:szCs w:val="20"/>
          <w:lang w:val="pt"/>
        </w:rPr>
      </w:pPr>
      <w:r w:rsidRPr="007B42C2">
        <w:rPr>
          <w:rFonts w:ascii="Arial" w:hAnsi="Arial" w:cs="Arial"/>
          <w:color w:val="000000"/>
          <w:sz w:val="20"/>
          <w:szCs w:val="20"/>
          <w:lang w:val="pt"/>
        </w:rPr>
        <w:t>CPC 46 - Mensuração do Valor Justo (Resolução CMN nº 4.748, de 29.08.2019).</w:t>
      </w:r>
    </w:p>
    <w:p w14:paraId="39C71EEC"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color w:val="000000"/>
          <w:sz w:val="20"/>
          <w:szCs w:val="20"/>
          <w:lang w:val="pt"/>
        </w:rPr>
      </w:pPr>
    </w:p>
    <w:p w14:paraId="26FA13FC"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sz w:val="20"/>
          <w:szCs w:val="20"/>
          <w:lang w:val="pt"/>
        </w:rPr>
      </w:pPr>
      <w:r w:rsidRPr="007B42C2">
        <w:rPr>
          <w:rFonts w:ascii="Arial" w:hAnsi="Arial" w:cs="Arial"/>
          <w:b/>
          <w:bCs/>
          <w:sz w:val="20"/>
          <w:szCs w:val="20"/>
          <w:lang w:val="pt"/>
        </w:rPr>
        <w:t>Reapresentação de saldos comparativos – retificação de erro</w:t>
      </w:r>
    </w:p>
    <w:p w14:paraId="62DD72A0"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sz w:val="20"/>
          <w:szCs w:val="20"/>
          <w:lang w:val="pt"/>
        </w:rPr>
      </w:pPr>
    </w:p>
    <w:p w14:paraId="64835A49" w14:textId="77777777" w:rsidR="00723B61" w:rsidRPr="007B42C2" w:rsidRDefault="00723B61" w:rsidP="00723B61">
      <w:pPr>
        <w:keepNext/>
        <w:keepLines/>
        <w:spacing w:after="0" w:line="240" w:lineRule="auto"/>
        <w:jc w:val="both"/>
        <w:rPr>
          <w:rFonts w:ascii="Arial" w:hAnsi="Arial" w:cs="Arial"/>
          <w:sz w:val="20"/>
          <w:szCs w:val="20"/>
        </w:rPr>
      </w:pPr>
      <w:r w:rsidRPr="007B42C2">
        <w:rPr>
          <w:rFonts w:ascii="Arial" w:hAnsi="Arial" w:cs="Arial"/>
          <w:sz w:val="20"/>
          <w:szCs w:val="20"/>
        </w:rPr>
        <w:t xml:space="preserve">Em cumprimento aos procedimentos previstos no CPC 23 - Políticas Contábeis, Mudança de Estimativa e Retificação de Erro, foi aplicado ajuste, de forma retrospectiva, produzindo efeito no Balanço Patrimonial de dezembro de 2020, quanto à apresentação do saldo da “Provisão para Contingências”, que compunha o Balanço Patrimonial como Passivo Circulante, mas, considerando a imprevisibilidade quanto à conclusão dos processos (cíveis, fiscais, trabalhistas e outras causas, reconhecidos como prováveis)  e critérios de classificação regidos pela Resolução BCB nº 02, de 12.08.2020, foi reclassificado  para Passivo não Circulante, conforme quadro a seguir: </w:t>
      </w:r>
    </w:p>
    <w:p w14:paraId="1E2B8D85" w14:textId="77777777" w:rsidR="00723B61" w:rsidRPr="007B42C2" w:rsidRDefault="00723B61" w:rsidP="00723B61">
      <w:pPr>
        <w:keepNext/>
        <w:keepLines/>
        <w:widowControl w:val="0"/>
        <w:spacing w:after="0" w:line="240" w:lineRule="auto"/>
        <w:jc w:val="both"/>
        <w:rPr>
          <w:rFonts w:ascii="Arial" w:hAnsi="Arial" w:cs="Arial"/>
          <w:sz w:val="20"/>
          <w:szCs w:val="20"/>
        </w:rPr>
      </w:pPr>
    </w:p>
    <w:tbl>
      <w:tblPr>
        <w:tblW w:w="4269"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75"/>
        <w:gridCol w:w="941"/>
        <w:gridCol w:w="825"/>
        <w:gridCol w:w="1296"/>
      </w:tblGrid>
      <w:tr w:rsidR="00723B61" w:rsidRPr="007B42C2" w14:paraId="294647D5" w14:textId="77777777" w:rsidTr="006E6D62">
        <w:trPr>
          <w:trHeight w:val="113"/>
        </w:trPr>
        <w:tc>
          <w:tcPr>
            <w:tcW w:w="3104" w:type="pct"/>
            <w:vMerge w:val="restart"/>
            <w:noWrap/>
            <w:tcMar>
              <w:top w:w="0" w:type="dxa"/>
              <w:left w:w="70" w:type="dxa"/>
              <w:bottom w:w="0" w:type="dxa"/>
              <w:right w:w="70" w:type="dxa"/>
            </w:tcMar>
            <w:vAlign w:val="center"/>
            <w:hideMark/>
          </w:tcPr>
          <w:p w14:paraId="07E0E97B" w14:textId="77777777" w:rsidR="00723B61" w:rsidRPr="007B42C2" w:rsidRDefault="00723B61" w:rsidP="006E6D62">
            <w:pPr>
              <w:keepNext/>
              <w:keepLines/>
              <w:spacing w:after="0" w:line="113" w:lineRule="atLeast"/>
              <w:rPr>
                <w:rFonts w:ascii="Arial" w:hAnsi="Arial" w:cs="Arial"/>
                <w:b/>
                <w:bCs/>
                <w:sz w:val="16"/>
                <w:szCs w:val="16"/>
              </w:rPr>
            </w:pPr>
            <w:r w:rsidRPr="007B42C2">
              <w:rPr>
                <w:rFonts w:ascii="Arial" w:hAnsi="Arial" w:cs="Arial"/>
                <w:sz w:val="16"/>
                <w:szCs w:val="16"/>
              </w:rPr>
              <w:t> </w:t>
            </w:r>
            <w:r w:rsidRPr="007B42C2">
              <w:rPr>
                <w:rFonts w:ascii="Arial" w:hAnsi="Arial" w:cs="Arial"/>
                <w:b/>
                <w:bCs/>
                <w:sz w:val="16"/>
                <w:szCs w:val="16"/>
              </w:rPr>
              <w:t>BALANÇO PATRIMONIAL</w:t>
            </w:r>
          </w:p>
        </w:tc>
        <w:tc>
          <w:tcPr>
            <w:tcW w:w="1896" w:type="pct"/>
            <w:gridSpan w:val="3"/>
            <w:noWrap/>
            <w:tcMar>
              <w:top w:w="0" w:type="dxa"/>
              <w:left w:w="70" w:type="dxa"/>
              <w:bottom w:w="0" w:type="dxa"/>
              <w:right w:w="70" w:type="dxa"/>
            </w:tcMar>
            <w:vAlign w:val="center"/>
            <w:hideMark/>
          </w:tcPr>
          <w:p w14:paraId="5A69D612" w14:textId="77777777" w:rsidR="00723B61" w:rsidRPr="007B42C2" w:rsidRDefault="00723B61" w:rsidP="006E6D62">
            <w:pPr>
              <w:keepNext/>
              <w:keepLines/>
              <w:spacing w:after="0" w:line="113" w:lineRule="atLeast"/>
              <w:jc w:val="center"/>
              <w:rPr>
                <w:rFonts w:ascii="Arial" w:hAnsi="Arial" w:cs="Arial"/>
                <w:b/>
                <w:bCs/>
                <w:sz w:val="16"/>
                <w:szCs w:val="16"/>
              </w:rPr>
            </w:pPr>
            <w:r w:rsidRPr="007B42C2">
              <w:rPr>
                <w:rFonts w:ascii="Arial" w:hAnsi="Arial" w:cs="Arial"/>
                <w:b/>
                <w:bCs/>
                <w:sz w:val="16"/>
                <w:szCs w:val="16"/>
              </w:rPr>
              <w:t>31.12.2020</w:t>
            </w:r>
          </w:p>
        </w:tc>
      </w:tr>
      <w:tr w:rsidR="00723B61" w:rsidRPr="007B42C2" w14:paraId="43672A10" w14:textId="77777777" w:rsidTr="006E6D62">
        <w:trPr>
          <w:trHeight w:val="113"/>
        </w:trPr>
        <w:tc>
          <w:tcPr>
            <w:tcW w:w="3104" w:type="pct"/>
            <w:vMerge/>
            <w:vAlign w:val="center"/>
            <w:hideMark/>
          </w:tcPr>
          <w:p w14:paraId="083E8150" w14:textId="77777777" w:rsidR="00723B61" w:rsidRPr="007B42C2" w:rsidRDefault="00723B61" w:rsidP="006E6D62">
            <w:pPr>
              <w:keepNext/>
              <w:keepLines/>
              <w:spacing w:after="0" w:line="240" w:lineRule="auto"/>
              <w:rPr>
                <w:rFonts w:ascii="Arial" w:hAnsi="Arial" w:cs="Arial"/>
                <w:b/>
                <w:bCs/>
                <w:sz w:val="16"/>
                <w:szCs w:val="16"/>
              </w:rPr>
            </w:pPr>
          </w:p>
        </w:tc>
        <w:tc>
          <w:tcPr>
            <w:tcW w:w="583" w:type="pct"/>
            <w:noWrap/>
            <w:tcMar>
              <w:top w:w="0" w:type="dxa"/>
              <w:left w:w="70" w:type="dxa"/>
              <w:bottom w:w="0" w:type="dxa"/>
              <w:right w:w="70" w:type="dxa"/>
            </w:tcMar>
            <w:vAlign w:val="center"/>
            <w:hideMark/>
          </w:tcPr>
          <w:p w14:paraId="60F37FC0" w14:textId="77777777" w:rsidR="00723B61" w:rsidRPr="007B42C2" w:rsidRDefault="00723B61" w:rsidP="006E6D62">
            <w:pPr>
              <w:keepNext/>
              <w:keepLines/>
              <w:spacing w:after="0" w:line="113" w:lineRule="atLeast"/>
              <w:jc w:val="center"/>
              <w:rPr>
                <w:rFonts w:ascii="Arial" w:hAnsi="Arial" w:cs="Arial"/>
                <w:b/>
                <w:bCs/>
                <w:sz w:val="16"/>
                <w:szCs w:val="16"/>
              </w:rPr>
            </w:pPr>
            <w:r w:rsidRPr="007B42C2">
              <w:rPr>
                <w:rFonts w:ascii="Arial" w:hAnsi="Arial" w:cs="Arial"/>
                <w:b/>
                <w:bCs/>
                <w:sz w:val="16"/>
                <w:szCs w:val="16"/>
              </w:rPr>
              <w:t>Original</w:t>
            </w:r>
          </w:p>
        </w:tc>
        <w:tc>
          <w:tcPr>
            <w:tcW w:w="511" w:type="pct"/>
            <w:noWrap/>
            <w:tcMar>
              <w:top w:w="0" w:type="dxa"/>
              <w:left w:w="70" w:type="dxa"/>
              <w:bottom w:w="0" w:type="dxa"/>
              <w:right w:w="70" w:type="dxa"/>
            </w:tcMar>
            <w:vAlign w:val="center"/>
            <w:hideMark/>
          </w:tcPr>
          <w:p w14:paraId="7878D099" w14:textId="77777777" w:rsidR="00723B61" w:rsidRPr="007B42C2" w:rsidRDefault="00723B61" w:rsidP="006E6D62">
            <w:pPr>
              <w:keepNext/>
              <w:keepLines/>
              <w:spacing w:after="0" w:line="113" w:lineRule="atLeast"/>
              <w:jc w:val="center"/>
              <w:rPr>
                <w:rFonts w:ascii="Arial" w:hAnsi="Arial" w:cs="Arial"/>
                <w:b/>
                <w:bCs/>
                <w:sz w:val="16"/>
                <w:szCs w:val="16"/>
              </w:rPr>
            </w:pPr>
            <w:r w:rsidRPr="007B42C2">
              <w:rPr>
                <w:rFonts w:ascii="Arial" w:hAnsi="Arial" w:cs="Arial"/>
                <w:b/>
                <w:bCs/>
                <w:sz w:val="16"/>
                <w:szCs w:val="16"/>
              </w:rPr>
              <w:t>Ajuste</w:t>
            </w:r>
          </w:p>
        </w:tc>
        <w:tc>
          <w:tcPr>
            <w:tcW w:w="802" w:type="pct"/>
            <w:noWrap/>
            <w:tcMar>
              <w:top w:w="0" w:type="dxa"/>
              <w:left w:w="70" w:type="dxa"/>
              <w:bottom w:w="0" w:type="dxa"/>
              <w:right w:w="70" w:type="dxa"/>
            </w:tcMar>
            <w:vAlign w:val="center"/>
            <w:hideMark/>
          </w:tcPr>
          <w:p w14:paraId="4DE77458" w14:textId="77777777" w:rsidR="00723B61" w:rsidRPr="007B42C2" w:rsidRDefault="00723B61" w:rsidP="006E6D62">
            <w:pPr>
              <w:keepNext/>
              <w:keepLines/>
              <w:spacing w:after="0" w:line="113" w:lineRule="atLeast"/>
              <w:jc w:val="center"/>
              <w:rPr>
                <w:rFonts w:ascii="Arial" w:hAnsi="Arial" w:cs="Arial"/>
                <w:b/>
                <w:bCs/>
                <w:sz w:val="16"/>
                <w:szCs w:val="16"/>
              </w:rPr>
            </w:pPr>
            <w:r w:rsidRPr="007B42C2">
              <w:rPr>
                <w:rFonts w:ascii="Arial" w:hAnsi="Arial" w:cs="Arial"/>
                <w:b/>
                <w:bCs/>
                <w:sz w:val="16"/>
                <w:szCs w:val="16"/>
              </w:rPr>
              <w:t>Reapresentado</w:t>
            </w:r>
          </w:p>
        </w:tc>
      </w:tr>
      <w:tr w:rsidR="00723B61" w:rsidRPr="007B42C2" w14:paraId="173E5052" w14:textId="77777777" w:rsidTr="006E6D62">
        <w:trPr>
          <w:trHeight w:val="113"/>
        </w:trPr>
        <w:tc>
          <w:tcPr>
            <w:tcW w:w="3104" w:type="pct"/>
            <w:noWrap/>
            <w:tcMar>
              <w:top w:w="0" w:type="dxa"/>
              <w:left w:w="70" w:type="dxa"/>
              <w:bottom w:w="0" w:type="dxa"/>
              <w:right w:w="70" w:type="dxa"/>
            </w:tcMar>
            <w:vAlign w:val="center"/>
          </w:tcPr>
          <w:p w14:paraId="67C57656" w14:textId="77777777" w:rsidR="00723B61" w:rsidRPr="007B42C2" w:rsidRDefault="00723B61" w:rsidP="006E6D62">
            <w:pPr>
              <w:keepNext/>
              <w:keepLines/>
              <w:spacing w:after="0" w:line="113" w:lineRule="atLeast"/>
              <w:rPr>
                <w:rFonts w:ascii="Arial" w:hAnsi="Arial" w:cs="Arial"/>
                <w:b/>
                <w:bCs/>
                <w:color w:val="000000"/>
                <w:sz w:val="16"/>
                <w:szCs w:val="16"/>
              </w:rPr>
            </w:pPr>
            <w:r w:rsidRPr="007B42C2">
              <w:rPr>
                <w:rFonts w:ascii="Arial" w:hAnsi="Arial" w:cs="Arial"/>
                <w:b/>
                <w:bCs/>
                <w:color w:val="000000"/>
                <w:sz w:val="16"/>
                <w:szCs w:val="16"/>
              </w:rPr>
              <w:t>Passivo Circulante</w:t>
            </w:r>
          </w:p>
        </w:tc>
        <w:tc>
          <w:tcPr>
            <w:tcW w:w="583" w:type="pct"/>
            <w:noWrap/>
            <w:tcMar>
              <w:top w:w="0" w:type="dxa"/>
              <w:left w:w="70" w:type="dxa"/>
              <w:bottom w:w="0" w:type="dxa"/>
              <w:right w:w="70" w:type="dxa"/>
            </w:tcMar>
            <w:vAlign w:val="bottom"/>
          </w:tcPr>
          <w:p w14:paraId="1D59A8DF"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24.716.398</w:t>
            </w:r>
          </w:p>
        </w:tc>
        <w:tc>
          <w:tcPr>
            <w:tcW w:w="511" w:type="pct"/>
            <w:noWrap/>
            <w:tcMar>
              <w:top w:w="0" w:type="dxa"/>
              <w:left w:w="70" w:type="dxa"/>
              <w:bottom w:w="0" w:type="dxa"/>
              <w:right w:w="70" w:type="dxa"/>
            </w:tcMar>
            <w:vAlign w:val="bottom"/>
          </w:tcPr>
          <w:p w14:paraId="13B02E82"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(693.617)</w:t>
            </w:r>
          </w:p>
        </w:tc>
        <w:tc>
          <w:tcPr>
            <w:tcW w:w="802" w:type="pct"/>
            <w:noWrap/>
            <w:tcMar>
              <w:top w:w="0" w:type="dxa"/>
              <w:left w:w="70" w:type="dxa"/>
              <w:bottom w:w="0" w:type="dxa"/>
              <w:right w:w="70" w:type="dxa"/>
            </w:tcMar>
            <w:vAlign w:val="bottom"/>
          </w:tcPr>
          <w:p w14:paraId="68F4ED3E"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24.022.781</w:t>
            </w:r>
          </w:p>
        </w:tc>
      </w:tr>
      <w:tr w:rsidR="00723B61" w:rsidRPr="007B42C2" w14:paraId="76512F6E" w14:textId="77777777" w:rsidTr="006E6D62">
        <w:trPr>
          <w:trHeight w:val="113"/>
        </w:trPr>
        <w:tc>
          <w:tcPr>
            <w:tcW w:w="3104" w:type="pct"/>
            <w:noWrap/>
            <w:tcMar>
              <w:top w:w="0" w:type="dxa"/>
              <w:left w:w="70" w:type="dxa"/>
              <w:bottom w:w="0" w:type="dxa"/>
              <w:right w:w="70" w:type="dxa"/>
            </w:tcMar>
            <w:vAlign w:val="center"/>
          </w:tcPr>
          <w:p w14:paraId="4C9C29BD" w14:textId="77777777" w:rsidR="00723B61" w:rsidRPr="007B42C2" w:rsidRDefault="00723B61" w:rsidP="006E6D62">
            <w:pPr>
              <w:keepNext/>
              <w:keepLines/>
              <w:spacing w:after="0" w:line="113" w:lineRule="atLeast"/>
              <w:rPr>
                <w:rFonts w:ascii="Arial" w:hAnsi="Arial" w:cs="Arial"/>
                <w:b/>
                <w:color w:val="000000"/>
                <w:sz w:val="16"/>
                <w:szCs w:val="16"/>
              </w:rPr>
            </w:pPr>
            <w:r w:rsidRPr="007B42C2">
              <w:rPr>
                <w:rFonts w:ascii="Arial" w:hAnsi="Arial" w:cs="Arial"/>
                <w:color w:val="000000"/>
                <w:sz w:val="16"/>
                <w:szCs w:val="16"/>
              </w:rPr>
              <w:t xml:space="preserve">    PROVISÕES</w:t>
            </w:r>
          </w:p>
        </w:tc>
        <w:tc>
          <w:tcPr>
            <w:tcW w:w="583" w:type="pct"/>
            <w:noWrap/>
            <w:tcMar>
              <w:top w:w="0" w:type="dxa"/>
              <w:left w:w="70" w:type="dxa"/>
              <w:bottom w:w="0" w:type="dxa"/>
              <w:right w:w="70" w:type="dxa"/>
            </w:tcMar>
            <w:vAlign w:val="bottom"/>
          </w:tcPr>
          <w:p w14:paraId="1DFA0A3C"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Cs/>
                <w:color w:val="000000"/>
                <w:sz w:val="16"/>
                <w:szCs w:val="16"/>
              </w:rPr>
              <w:t>1.820.743</w:t>
            </w:r>
          </w:p>
        </w:tc>
        <w:tc>
          <w:tcPr>
            <w:tcW w:w="511" w:type="pct"/>
            <w:noWrap/>
            <w:tcMar>
              <w:top w:w="0" w:type="dxa"/>
              <w:left w:w="70" w:type="dxa"/>
              <w:bottom w:w="0" w:type="dxa"/>
              <w:right w:w="70" w:type="dxa"/>
            </w:tcMar>
            <w:vAlign w:val="bottom"/>
          </w:tcPr>
          <w:p w14:paraId="1C6759B8"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Cs/>
                <w:color w:val="000000"/>
                <w:sz w:val="16"/>
                <w:szCs w:val="16"/>
              </w:rPr>
              <w:t>(693.617)</w:t>
            </w:r>
          </w:p>
        </w:tc>
        <w:tc>
          <w:tcPr>
            <w:tcW w:w="802" w:type="pct"/>
            <w:noWrap/>
            <w:tcMar>
              <w:top w:w="0" w:type="dxa"/>
              <w:left w:w="70" w:type="dxa"/>
              <w:bottom w:w="0" w:type="dxa"/>
              <w:right w:w="70" w:type="dxa"/>
            </w:tcMar>
            <w:vAlign w:val="bottom"/>
          </w:tcPr>
          <w:p w14:paraId="43E9AAFB"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Cs/>
                <w:color w:val="000000"/>
                <w:sz w:val="16"/>
                <w:szCs w:val="16"/>
              </w:rPr>
              <w:t>1.127.126</w:t>
            </w:r>
          </w:p>
        </w:tc>
      </w:tr>
      <w:tr w:rsidR="00723B61" w:rsidRPr="007B42C2" w14:paraId="27F953F1" w14:textId="77777777" w:rsidTr="006E6D62">
        <w:trPr>
          <w:trHeight w:val="113"/>
        </w:trPr>
        <w:tc>
          <w:tcPr>
            <w:tcW w:w="3104" w:type="pct"/>
            <w:noWrap/>
            <w:tcMar>
              <w:top w:w="0" w:type="dxa"/>
              <w:left w:w="70" w:type="dxa"/>
              <w:bottom w:w="0" w:type="dxa"/>
              <w:right w:w="70" w:type="dxa"/>
            </w:tcMar>
            <w:vAlign w:val="center"/>
          </w:tcPr>
          <w:p w14:paraId="23957D68" w14:textId="77777777" w:rsidR="00723B61" w:rsidRPr="007B42C2" w:rsidRDefault="00723B61" w:rsidP="006E6D62">
            <w:pPr>
              <w:keepNext/>
              <w:keepLines/>
              <w:spacing w:after="0" w:line="113" w:lineRule="atLeast"/>
              <w:rPr>
                <w:rFonts w:ascii="Arial" w:hAnsi="Arial" w:cs="Arial"/>
                <w:b/>
                <w:color w:val="000000"/>
                <w:sz w:val="16"/>
                <w:szCs w:val="16"/>
              </w:rPr>
            </w:pPr>
            <w:r w:rsidRPr="007B42C2">
              <w:rPr>
                <w:rFonts w:ascii="Arial" w:hAnsi="Arial" w:cs="Arial"/>
                <w:color w:val="000000"/>
                <w:sz w:val="16"/>
                <w:szCs w:val="16"/>
              </w:rPr>
              <w:t xml:space="preserve">      Provisão para Contingências</w:t>
            </w:r>
          </w:p>
        </w:tc>
        <w:tc>
          <w:tcPr>
            <w:tcW w:w="583" w:type="pct"/>
            <w:noWrap/>
            <w:tcMar>
              <w:top w:w="0" w:type="dxa"/>
              <w:left w:w="70" w:type="dxa"/>
              <w:bottom w:w="0" w:type="dxa"/>
              <w:right w:w="70" w:type="dxa"/>
            </w:tcMar>
            <w:vAlign w:val="bottom"/>
          </w:tcPr>
          <w:p w14:paraId="38F8CEBB"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Cs/>
                <w:color w:val="000000"/>
                <w:sz w:val="16"/>
                <w:szCs w:val="16"/>
              </w:rPr>
              <w:t>693.617</w:t>
            </w:r>
          </w:p>
        </w:tc>
        <w:tc>
          <w:tcPr>
            <w:tcW w:w="511" w:type="pct"/>
            <w:noWrap/>
            <w:tcMar>
              <w:top w:w="0" w:type="dxa"/>
              <w:left w:w="70" w:type="dxa"/>
              <w:bottom w:w="0" w:type="dxa"/>
              <w:right w:w="70" w:type="dxa"/>
            </w:tcMar>
            <w:vAlign w:val="bottom"/>
          </w:tcPr>
          <w:p w14:paraId="3C1FAE81"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Cs/>
                <w:color w:val="000000"/>
                <w:sz w:val="16"/>
                <w:szCs w:val="16"/>
              </w:rPr>
              <w:t>(693.617)</w:t>
            </w:r>
          </w:p>
        </w:tc>
        <w:tc>
          <w:tcPr>
            <w:tcW w:w="802" w:type="pct"/>
            <w:noWrap/>
            <w:tcMar>
              <w:top w:w="0" w:type="dxa"/>
              <w:left w:w="70" w:type="dxa"/>
              <w:bottom w:w="0" w:type="dxa"/>
              <w:right w:w="70" w:type="dxa"/>
            </w:tcMar>
            <w:vAlign w:val="bottom"/>
          </w:tcPr>
          <w:p w14:paraId="26766B26"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Cs/>
                <w:color w:val="000000"/>
                <w:sz w:val="16"/>
                <w:szCs w:val="16"/>
              </w:rPr>
              <w:t>-</w:t>
            </w:r>
          </w:p>
        </w:tc>
      </w:tr>
      <w:tr w:rsidR="00723B61" w:rsidRPr="007B42C2" w14:paraId="39B1AB1C" w14:textId="77777777" w:rsidTr="006E6D62">
        <w:trPr>
          <w:trHeight w:val="113"/>
        </w:trPr>
        <w:tc>
          <w:tcPr>
            <w:tcW w:w="3104" w:type="pct"/>
            <w:noWrap/>
            <w:tcMar>
              <w:top w:w="0" w:type="dxa"/>
              <w:left w:w="70" w:type="dxa"/>
              <w:bottom w:w="0" w:type="dxa"/>
              <w:right w:w="70" w:type="dxa"/>
            </w:tcMar>
            <w:vAlign w:val="center"/>
          </w:tcPr>
          <w:p w14:paraId="231614CD" w14:textId="77777777" w:rsidR="00723B61" w:rsidRPr="007B42C2" w:rsidRDefault="00723B61" w:rsidP="006E6D62">
            <w:pPr>
              <w:keepNext/>
              <w:keepLines/>
              <w:spacing w:after="0" w:line="113" w:lineRule="atLeast"/>
              <w:rPr>
                <w:rFonts w:ascii="Arial" w:hAnsi="Arial" w:cs="Arial"/>
                <w:b/>
                <w:bCs/>
                <w:color w:val="000000"/>
                <w:sz w:val="16"/>
                <w:szCs w:val="16"/>
              </w:rPr>
            </w:pPr>
            <w:r w:rsidRPr="007B42C2">
              <w:rPr>
                <w:rFonts w:ascii="Arial" w:hAnsi="Arial" w:cs="Arial"/>
                <w:b/>
                <w:bCs/>
                <w:color w:val="000000"/>
                <w:sz w:val="16"/>
                <w:szCs w:val="16"/>
              </w:rPr>
              <w:t>Passivo Não Circulante</w:t>
            </w:r>
          </w:p>
        </w:tc>
        <w:tc>
          <w:tcPr>
            <w:tcW w:w="583" w:type="pct"/>
            <w:noWrap/>
            <w:tcMar>
              <w:top w:w="0" w:type="dxa"/>
              <w:left w:w="70" w:type="dxa"/>
              <w:bottom w:w="0" w:type="dxa"/>
              <w:right w:w="70" w:type="dxa"/>
            </w:tcMar>
            <w:vAlign w:val="bottom"/>
          </w:tcPr>
          <w:p w14:paraId="2128C48E"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30.929.267</w:t>
            </w:r>
          </w:p>
        </w:tc>
        <w:tc>
          <w:tcPr>
            <w:tcW w:w="511" w:type="pct"/>
            <w:noWrap/>
            <w:tcMar>
              <w:top w:w="0" w:type="dxa"/>
              <w:left w:w="70" w:type="dxa"/>
              <w:bottom w:w="0" w:type="dxa"/>
              <w:right w:w="70" w:type="dxa"/>
            </w:tcMar>
            <w:vAlign w:val="bottom"/>
          </w:tcPr>
          <w:p w14:paraId="34094B63"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693.617</w:t>
            </w:r>
          </w:p>
        </w:tc>
        <w:tc>
          <w:tcPr>
            <w:tcW w:w="802" w:type="pct"/>
            <w:noWrap/>
            <w:tcMar>
              <w:top w:w="0" w:type="dxa"/>
              <w:left w:w="70" w:type="dxa"/>
              <w:bottom w:w="0" w:type="dxa"/>
              <w:right w:w="70" w:type="dxa"/>
            </w:tcMar>
            <w:vAlign w:val="bottom"/>
          </w:tcPr>
          <w:p w14:paraId="639DD999"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31.622.884</w:t>
            </w:r>
          </w:p>
        </w:tc>
      </w:tr>
      <w:tr w:rsidR="00723B61" w:rsidRPr="007B42C2" w14:paraId="4FA2C401" w14:textId="77777777" w:rsidTr="006E6D62">
        <w:trPr>
          <w:trHeight w:val="113"/>
        </w:trPr>
        <w:tc>
          <w:tcPr>
            <w:tcW w:w="3104" w:type="pct"/>
            <w:noWrap/>
            <w:tcMar>
              <w:top w:w="0" w:type="dxa"/>
              <w:left w:w="70" w:type="dxa"/>
              <w:bottom w:w="0" w:type="dxa"/>
              <w:right w:w="70" w:type="dxa"/>
            </w:tcMar>
            <w:vAlign w:val="center"/>
          </w:tcPr>
          <w:p w14:paraId="6FFE138E" w14:textId="77777777" w:rsidR="00723B61" w:rsidRPr="007B42C2" w:rsidRDefault="00723B61" w:rsidP="006E6D62">
            <w:pPr>
              <w:keepNext/>
              <w:keepLines/>
              <w:spacing w:after="0" w:line="113" w:lineRule="atLeast"/>
              <w:rPr>
                <w:rFonts w:ascii="Arial" w:hAnsi="Arial" w:cs="Arial"/>
                <w:b/>
                <w:color w:val="000000"/>
                <w:sz w:val="16"/>
                <w:szCs w:val="16"/>
              </w:rPr>
            </w:pPr>
            <w:r w:rsidRPr="007B42C2">
              <w:rPr>
                <w:rFonts w:ascii="Arial" w:hAnsi="Arial" w:cs="Arial"/>
                <w:color w:val="000000"/>
                <w:sz w:val="16"/>
                <w:szCs w:val="16"/>
              </w:rPr>
              <w:t xml:space="preserve">    PROVISÕES</w:t>
            </w:r>
          </w:p>
        </w:tc>
        <w:tc>
          <w:tcPr>
            <w:tcW w:w="583" w:type="pct"/>
            <w:noWrap/>
            <w:tcMar>
              <w:top w:w="0" w:type="dxa"/>
              <w:left w:w="70" w:type="dxa"/>
              <w:bottom w:w="0" w:type="dxa"/>
              <w:right w:w="70" w:type="dxa"/>
            </w:tcMar>
            <w:vAlign w:val="bottom"/>
          </w:tcPr>
          <w:p w14:paraId="01412C3F"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bCs/>
                <w:color w:val="000000"/>
                <w:sz w:val="16"/>
                <w:szCs w:val="16"/>
              </w:rPr>
              <w:t>5.503.191</w:t>
            </w:r>
          </w:p>
        </w:tc>
        <w:tc>
          <w:tcPr>
            <w:tcW w:w="511" w:type="pct"/>
            <w:noWrap/>
            <w:tcMar>
              <w:top w:w="0" w:type="dxa"/>
              <w:left w:w="70" w:type="dxa"/>
              <w:bottom w:w="0" w:type="dxa"/>
              <w:right w:w="70" w:type="dxa"/>
            </w:tcMar>
            <w:vAlign w:val="bottom"/>
          </w:tcPr>
          <w:p w14:paraId="3C4B1187"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bCs/>
                <w:color w:val="000000"/>
                <w:sz w:val="16"/>
                <w:szCs w:val="16"/>
              </w:rPr>
              <w:t>693.617</w:t>
            </w:r>
          </w:p>
        </w:tc>
        <w:tc>
          <w:tcPr>
            <w:tcW w:w="802" w:type="pct"/>
            <w:noWrap/>
            <w:tcMar>
              <w:top w:w="0" w:type="dxa"/>
              <w:left w:w="70" w:type="dxa"/>
              <w:bottom w:w="0" w:type="dxa"/>
              <w:right w:w="70" w:type="dxa"/>
            </w:tcMar>
            <w:vAlign w:val="bottom"/>
          </w:tcPr>
          <w:p w14:paraId="26EC3B11"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bCs/>
                <w:color w:val="000000"/>
                <w:sz w:val="16"/>
                <w:szCs w:val="16"/>
              </w:rPr>
              <w:t>6.196.808</w:t>
            </w:r>
          </w:p>
        </w:tc>
      </w:tr>
      <w:tr w:rsidR="00723B61" w:rsidRPr="007B42C2" w14:paraId="4594C5F2" w14:textId="77777777" w:rsidTr="006E6D62">
        <w:trPr>
          <w:trHeight w:val="113"/>
        </w:trPr>
        <w:tc>
          <w:tcPr>
            <w:tcW w:w="3104" w:type="pct"/>
            <w:noWrap/>
            <w:tcMar>
              <w:top w:w="0" w:type="dxa"/>
              <w:left w:w="70" w:type="dxa"/>
              <w:bottom w:w="0" w:type="dxa"/>
              <w:right w:w="70" w:type="dxa"/>
            </w:tcMar>
            <w:vAlign w:val="center"/>
          </w:tcPr>
          <w:p w14:paraId="3246497C" w14:textId="77777777" w:rsidR="00723B61" w:rsidRPr="007B42C2" w:rsidRDefault="00723B61" w:rsidP="006E6D62">
            <w:pPr>
              <w:keepNext/>
              <w:keepLines/>
              <w:spacing w:after="0" w:line="113" w:lineRule="atLeast"/>
              <w:rPr>
                <w:rFonts w:ascii="Arial" w:hAnsi="Arial" w:cs="Arial"/>
                <w:color w:val="000000"/>
                <w:sz w:val="16"/>
                <w:szCs w:val="16"/>
              </w:rPr>
            </w:pPr>
            <w:r w:rsidRPr="007B42C2">
              <w:rPr>
                <w:rFonts w:ascii="Arial" w:hAnsi="Arial" w:cs="Arial"/>
                <w:color w:val="000000"/>
                <w:sz w:val="16"/>
                <w:szCs w:val="16"/>
              </w:rPr>
              <w:t xml:space="preserve">      Provisão para Contingências</w:t>
            </w:r>
          </w:p>
        </w:tc>
        <w:tc>
          <w:tcPr>
            <w:tcW w:w="583" w:type="pct"/>
            <w:noWrap/>
            <w:tcMar>
              <w:top w:w="0" w:type="dxa"/>
              <w:left w:w="70" w:type="dxa"/>
              <w:bottom w:w="0" w:type="dxa"/>
              <w:right w:w="70" w:type="dxa"/>
            </w:tcMar>
            <w:vAlign w:val="bottom"/>
          </w:tcPr>
          <w:p w14:paraId="4D7DDBD5"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bCs/>
                <w:color w:val="000000"/>
                <w:sz w:val="16"/>
                <w:szCs w:val="16"/>
              </w:rPr>
              <w:t>-</w:t>
            </w:r>
          </w:p>
        </w:tc>
        <w:tc>
          <w:tcPr>
            <w:tcW w:w="511" w:type="pct"/>
            <w:noWrap/>
            <w:tcMar>
              <w:top w:w="0" w:type="dxa"/>
              <w:left w:w="70" w:type="dxa"/>
              <w:bottom w:w="0" w:type="dxa"/>
              <w:right w:w="70" w:type="dxa"/>
            </w:tcMar>
            <w:vAlign w:val="bottom"/>
          </w:tcPr>
          <w:p w14:paraId="706766A6"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bCs/>
                <w:color w:val="000000"/>
                <w:sz w:val="16"/>
                <w:szCs w:val="16"/>
              </w:rPr>
              <w:t>693.617</w:t>
            </w:r>
          </w:p>
        </w:tc>
        <w:tc>
          <w:tcPr>
            <w:tcW w:w="802" w:type="pct"/>
            <w:noWrap/>
            <w:tcMar>
              <w:top w:w="0" w:type="dxa"/>
              <w:left w:w="70" w:type="dxa"/>
              <w:bottom w:w="0" w:type="dxa"/>
              <w:right w:w="70" w:type="dxa"/>
            </w:tcMar>
            <w:vAlign w:val="bottom"/>
          </w:tcPr>
          <w:p w14:paraId="49D9DA33"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bCs/>
                <w:color w:val="000000"/>
                <w:sz w:val="16"/>
                <w:szCs w:val="16"/>
              </w:rPr>
              <w:t>693.617</w:t>
            </w:r>
          </w:p>
        </w:tc>
      </w:tr>
      <w:tr w:rsidR="00723B61" w:rsidRPr="007B42C2" w14:paraId="18BDF2FA" w14:textId="77777777" w:rsidTr="006E6D62">
        <w:trPr>
          <w:trHeight w:val="113"/>
        </w:trPr>
        <w:tc>
          <w:tcPr>
            <w:tcW w:w="3104" w:type="pct"/>
            <w:noWrap/>
            <w:tcMar>
              <w:top w:w="0" w:type="dxa"/>
              <w:left w:w="70" w:type="dxa"/>
              <w:bottom w:w="0" w:type="dxa"/>
              <w:right w:w="70" w:type="dxa"/>
            </w:tcMar>
            <w:vAlign w:val="center"/>
          </w:tcPr>
          <w:p w14:paraId="777AB292" w14:textId="77777777" w:rsidR="00723B61" w:rsidRPr="007B42C2" w:rsidRDefault="00723B61" w:rsidP="006E6D62">
            <w:pPr>
              <w:keepNext/>
              <w:keepLines/>
              <w:spacing w:after="0" w:line="113" w:lineRule="atLeast"/>
              <w:rPr>
                <w:rFonts w:ascii="Arial" w:hAnsi="Arial" w:cs="Arial"/>
                <w:b/>
                <w:color w:val="000000"/>
                <w:sz w:val="16"/>
                <w:szCs w:val="16"/>
              </w:rPr>
            </w:pPr>
            <w:r w:rsidRPr="007B42C2">
              <w:rPr>
                <w:rFonts w:ascii="Arial" w:hAnsi="Arial" w:cs="Arial"/>
                <w:b/>
                <w:bCs/>
                <w:color w:val="000000"/>
                <w:sz w:val="16"/>
                <w:szCs w:val="16"/>
              </w:rPr>
              <w:t>Total do Passivo</w:t>
            </w:r>
          </w:p>
        </w:tc>
        <w:tc>
          <w:tcPr>
            <w:tcW w:w="583" w:type="pct"/>
            <w:noWrap/>
            <w:tcMar>
              <w:top w:w="0" w:type="dxa"/>
              <w:left w:w="70" w:type="dxa"/>
              <w:bottom w:w="0" w:type="dxa"/>
              <w:right w:w="70" w:type="dxa"/>
            </w:tcMar>
            <w:vAlign w:val="bottom"/>
          </w:tcPr>
          <w:p w14:paraId="39218D31"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 xml:space="preserve">61.817.640 </w:t>
            </w:r>
          </w:p>
        </w:tc>
        <w:tc>
          <w:tcPr>
            <w:tcW w:w="511" w:type="pct"/>
            <w:noWrap/>
            <w:tcMar>
              <w:top w:w="0" w:type="dxa"/>
              <w:left w:w="70" w:type="dxa"/>
              <w:bottom w:w="0" w:type="dxa"/>
              <w:right w:w="70" w:type="dxa"/>
            </w:tcMar>
            <w:vAlign w:val="bottom"/>
          </w:tcPr>
          <w:p w14:paraId="573257E8"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w:t>
            </w:r>
          </w:p>
        </w:tc>
        <w:tc>
          <w:tcPr>
            <w:tcW w:w="802" w:type="pct"/>
            <w:noWrap/>
            <w:tcMar>
              <w:top w:w="0" w:type="dxa"/>
              <w:left w:w="70" w:type="dxa"/>
              <w:bottom w:w="0" w:type="dxa"/>
              <w:right w:w="70" w:type="dxa"/>
            </w:tcMar>
            <w:vAlign w:val="bottom"/>
          </w:tcPr>
          <w:p w14:paraId="41634795"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61.817.640</w:t>
            </w:r>
          </w:p>
        </w:tc>
      </w:tr>
    </w:tbl>
    <w:p w14:paraId="4A1F1E1D"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sectPr w:rsidR="00723B61" w:rsidRPr="007B42C2">
          <w:pgSz w:w="12240" w:h="15840"/>
          <w:pgMar w:top="1417" w:right="1701" w:bottom="1417" w:left="1701" w:header="720" w:footer="720" w:gutter="0"/>
          <w:cols w:space="720"/>
          <w:noEndnote/>
        </w:sectPr>
      </w:pPr>
    </w:p>
    <w:p w14:paraId="26D30857" w14:textId="77777777" w:rsidR="00723B61" w:rsidRPr="007B42C2" w:rsidRDefault="00723B61" w:rsidP="00723B61">
      <w:pPr>
        <w:pStyle w:val="Notas"/>
      </w:pPr>
      <w:bookmarkStart w:id="385" w:name="_Toc96613580"/>
      <w:r w:rsidRPr="007B42C2">
        <w:lastRenderedPageBreak/>
        <w:t>NOTA 3 - Resumo das Principais Práticas Contábeis</w:t>
      </w:r>
      <w:bookmarkEnd w:id="385"/>
    </w:p>
    <w:p w14:paraId="08F3C83A"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0B550BA7" w14:textId="77777777" w:rsidR="00723B61" w:rsidRPr="007B42C2" w:rsidRDefault="00723B61" w:rsidP="007447A1">
      <w:pPr>
        <w:keepNext/>
        <w:keepLines/>
        <w:widowControl w:val="0"/>
        <w:numPr>
          <w:ilvl w:val="0"/>
          <w:numId w:val="27"/>
        </w:numPr>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Moeda Funcional </w:t>
      </w:r>
    </w:p>
    <w:p w14:paraId="58ACAA15"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 moeda funcional e de apresentação das Demonstrações Financeiras Individuais do Banco é o Real.</w:t>
      </w:r>
    </w:p>
    <w:p w14:paraId="7305CC1B"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Os ativos e passivos em moeda estrangeira são registrados à taxa de câmbio em vigor na data da transação, permanecendo os ativos não monetários ao custo histórico. </w:t>
      </w:r>
    </w:p>
    <w:p w14:paraId="407417E7"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Ao final de cada mês, os ativos e passivos monetários em moeda estrangeira são atualizados pela taxa de câmbio de fechamento, sendo as variações reconhecidas no resultado. </w:t>
      </w:r>
    </w:p>
    <w:p w14:paraId="40C5C891"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b/>
          <w:bCs/>
          <w:color w:val="000000"/>
          <w:sz w:val="20"/>
          <w:szCs w:val="20"/>
          <w:lang w:val="pt"/>
        </w:rPr>
      </w:pPr>
    </w:p>
    <w:p w14:paraId="7EAC3FBC" w14:textId="77777777" w:rsidR="00723B61" w:rsidRPr="007B42C2" w:rsidRDefault="00723B61" w:rsidP="007447A1">
      <w:pPr>
        <w:keepNext/>
        <w:keepLines/>
        <w:widowControl w:val="0"/>
        <w:numPr>
          <w:ilvl w:val="0"/>
          <w:numId w:val="27"/>
        </w:numPr>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Critérios de Reconhecimento dos Resultados </w:t>
      </w:r>
    </w:p>
    <w:p w14:paraId="31160011" w14:textId="77777777" w:rsidR="00723B61" w:rsidRPr="007B42C2" w:rsidRDefault="00723B61" w:rsidP="00723B61">
      <w:pPr>
        <w:keepNext/>
        <w:keepLines/>
        <w:widowControl w:val="0"/>
        <w:tabs>
          <w:tab w:val="left" w:pos="284"/>
          <w:tab w:val="left" w:pos="8364"/>
        </w:tabs>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As receitas e despesas são reconhecidas mensalmente, obedecendo ao regime de competência, e considerando o critério </w:t>
      </w:r>
      <w:r w:rsidRPr="007B42C2">
        <w:rPr>
          <w:rFonts w:ascii="Arial" w:hAnsi="Arial" w:cs="Arial"/>
          <w:i/>
          <w:iCs/>
          <w:color w:val="000000"/>
          <w:sz w:val="20"/>
          <w:szCs w:val="20"/>
          <w:lang w:val="pt"/>
        </w:rPr>
        <w:t>pro rata temporis</w:t>
      </w:r>
      <w:r w:rsidRPr="007B42C2">
        <w:rPr>
          <w:rFonts w:ascii="Arial" w:hAnsi="Arial" w:cs="Arial"/>
          <w:color w:val="000000"/>
          <w:sz w:val="20"/>
          <w:szCs w:val="20"/>
          <w:lang w:val="pt"/>
        </w:rPr>
        <w:t>.</w:t>
      </w:r>
    </w:p>
    <w:p w14:paraId="340D4DE4" w14:textId="77777777" w:rsidR="00723B61" w:rsidRPr="007B42C2" w:rsidRDefault="00723B61" w:rsidP="00723B61">
      <w:pPr>
        <w:keepNext/>
        <w:keepLines/>
        <w:widowControl w:val="0"/>
        <w:tabs>
          <w:tab w:val="left" w:pos="284"/>
          <w:tab w:val="left" w:pos="8364"/>
        </w:tabs>
        <w:autoSpaceDE w:val="0"/>
        <w:autoSpaceDN w:val="0"/>
        <w:adjustRightInd w:val="0"/>
        <w:spacing w:after="0" w:line="240" w:lineRule="auto"/>
        <w:ind w:left="284"/>
        <w:jc w:val="both"/>
        <w:rPr>
          <w:rFonts w:ascii="Arial" w:hAnsi="Arial" w:cs="Arial"/>
          <w:color w:val="000000"/>
          <w:sz w:val="20"/>
          <w:szCs w:val="20"/>
          <w:lang w:val="pt"/>
        </w:rPr>
      </w:pPr>
    </w:p>
    <w:p w14:paraId="7D71E2C4" w14:textId="77777777" w:rsidR="00723B61" w:rsidRPr="007B42C2" w:rsidRDefault="00723B61" w:rsidP="007447A1">
      <w:pPr>
        <w:keepNext/>
        <w:keepLines/>
        <w:widowControl w:val="0"/>
        <w:numPr>
          <w:ilvl w:val="0"/>
          <w:numId w:val="27"/>
        </w:numPr>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Ativo Circulante e Não Circulante e Passivo Circulante e Não Circulante</w:t>
      </w:r>
    </w:p>
    <w:p w14:paraId="15156939" w14:textId="77777777" w:rsidR="00723B61" w:rsidRPr="007B42C2" w:rsidRDefault="00723B61" w:rsidP="00723B61">
      <w:pPr>
        <w:keepNext/>
        <w:keepLines/>
        <w:widowControl w:val="0"/>
        <w:tabs>
          <w:tab w:val="left" w:pos="284"/>
          <w:tab w:val="left" w:pos="8364"/>
        </w:tabs>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Os bens e direitos são apresentados pelos valores de realização, incluindo, quando aplicável, os rendimentos e as variações monetárias e cambiais auferidos, retificados por rendas a apropriar ou provisão, quando necessário. As obrigações são demonstradas pelos seus valores originais, acrescidos, quando aplicável, dos encargos e variações monetárias e cambiais incorridos, retificados por despesas a apropriar, estando os recursos disponíveis do FNE classificados no Passivo Circulante e Não Circulante, observando-se os fluxos de desembolsos previstos.</w:t>
      </w:r>
    </w:p>
    <w:p w14:paraId="71727876"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Os saldos realizáveis são classificados no Ativo Circulante e Não Circulante, e os exigíveis, no Passivo Circulante e Não Circulante, de acordo com as datas de vencimento. </w:t>
      </w:r>
    </w:p>
    <w:p w14:paraId="4F842F04"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1D0C98E0" w14:textId="77777777" w:rsidR="00723B61" w:rsidRPr="007B42C2" w:rsidRDefault="00723B61" w:rsidP="007447A1">
      <w:pPr>
        <w:keepNext/>
        <w:keepLines/>
        <w:widowControl w:val="0"/>
        <w:numPr>
          <w:ilvl w:val="0"/>
          <w:numId w:val="27"/>
        </w:numPr>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Disponibilidades e Caixa e Equivalentes de Caixa</w:t>
      </w:r>
    </w:p>
    <w:p w14:paraId="07519CD9"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Correspondem aos saldos de disponibilidades, aplicações interfinanceiras de liquidez e títulos e valores mobiliários com conversibilidade imediata ou com prazo original igual ou inferior a noventa dias da data de aplicação, e apresentam risco insignificante de variações no valor de mercado.</w:t>
      </w:r>
    </w:p>
    <w:p w14:paraId="60FAF1A5"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1615255B" w14:textId="77777777" w:rsidR="00723B61" w:rsidRPr="007B42C2" w:rsidRDefault="00723B61" w:rsidP="007447A1">
      <w:pPr>
        <w:keepNext/>
        <w:keepLines/>
        <w:widowControl w:val="0"/>
        <w:numPr>
          <w:ilvl w:val="0"/>
          <w:numId w:val="27"/>
        </w:numPr>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Aplicações Interfinanceiras de Liquidez</w:t>
      </w:r>
    </w:p>
    <w:p w14:paraId="4446C270"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São registradas pelo valor de aplicação ou aquisição, acrescido dos rendimentos auferidos e ajustado por provisão para perdas, quando aplicável.</w:t>
      </w:r>
    </w:p>
    <w:p w14:paraId="699E2D3C"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743A3BDF" w14:textId="77777777" w:rsidR="00723B61" w:rsidRPr="007B42C2" w:rsidRDefault="00723B61" w:rsidP="007447A1">
      <w:pPr>
        <w:keepNext/>
        <w:keepLines/>
        <w:widowControl w:val="0"/>
        <w:numPr>
          <w:ilvl w:val="0"/>
          <w:numId w:val="27"/>
        </w:numPr>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Títulos e Valores Mobiliários (TVM)</w:t>
      </w:r>
    </w:p>
    <w:p w14:paraId="7917DB7C"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b/>
          <w:bCs/>
          <w:color w:val="000000"/>
          <w:sz w:val="24"/>
          <w:szCs w:val="24"/>
          <w:lang w:val="pt"/>
        </w:rPr>
      </w:pPr>
      <w:r w:rsidRPr="007B42C2">
        <w:rPr>
          <w:rFonts w:ascii="Arial" w:hAnsi="Arial" w:cs="Arial"/>
          <w:color w:val="000000"/>
          <w:sz w:val="20"/>
          <w:szCs w:val="20"/>
          <w:lang w:val="pt"/>
        </w:rPr>
        <w:t>Estão registrados pelos valores efetivamente pagos, inclusive corretagens e emolumentos, sendo classificados e avaliados da seguinte forma:</w:t>
      </w:r>
    </w:p>
    <w:p w14:paraId="234C1F75" w14:textId="77777777" w:rsidR="00723B61" w:rsidRPr="007B42C2" w:rsidRDefault="00723B61" w:rsidP="00723B61">
      <w:pPr>
        <w:keepNext/>
        <w:keepLines/>
        <w:widowControl w:val="0"/>
        <w:tabs>
          <w:tab w:val="left" w:pos="8505"/>
        </w:tabs>
        <w:autoSpaceDE w:val="0"/>
        <w:autoSpaceDN w:val="0"/>
        <w:adjustRightInd w:val="0"/>
        <w:spacing w:before="120" w:after="0" w:line="240" w:lineRule="auto"/>
        <w:ind w:left="284"/>
        <w:jc w:val="both"/>
        <w:rPr>
          <w:rFonts w:ascii="Arial" w:hAnsi="Arial" w:cs="Arial"/>
          <w:color w:val="000000"/>
          <w:sz w:val="20"/>
          <w:szCs w:val="20"/>
          <w:lang w:val="pt"/>
        </w:rPr>
      </w:pPr>
      <w:r w:rsidRPr="007B42C2">
        <w:rPr>
          <w:rFonts w:ascii="Arial" w:hAnsi="Arial" w:cs="Arial"/>
          <w:b/>
          <w:bCs/>
          <w:color w:val="000000"/>
          <w:sz w:val="20"/>
          <w:szCs w:val="20"/>
          <w:lang w:val="pt"/>
        </w:rPr>
        <w:t>Títulos Disponíveis para Venda:</w:t>
      </w:r>
      <w:r w:rsidRPr="007B42C2">
        <w:rPr>
          <w:rFonts w:ascii="Arial" w:hAnsi="Arial" w:cs="Arial"/>
          <w:color w:val="000000"/>
          <w:sz w:val="20"/>
          <w:szCs w:val="20"/>
          <w:lang w:val="pt"/>
        </w:rPr>
        <w:t xml:space="preserve"> são aqueles que não se enquadram como para negociação nem como mantidos até o vencimento e são avaliados pelo valor de mercado, líquido dos efeitos tributários, em contrapartida a conta destacada do Patrimônio Líquido; e</w:t>
      </w:r>
    </w:p>
    <w:p w14:paraId="3A5F8546" w14:textId="77777777" w:rsidR="00723B61" w:rsidRPr="007B42C2" w:rsidRDefault="00723B61" w:rsidP="00723B61">
      <w:pPr>
        <w:keepNext/>
        <w:keepLines/>
        <w:widowControl w:val="0"/>
        <w:tabs>
          <w:tab w:val="left" w:pos="8505"/>
        </w:tabs>
        <w:autoSpaceDE w:val="0"/>
        <w:autoSpaceDN w:val="0"/>
        <w:adjustRightInd w:val="0"/>
        <w:spacing w:before="120" w:after="0" w:line="240" w:lineRule="auto"/>
        <w:ind w:left="284"/>
        <w:jc w:val="both"/>
        <w:rPr>
          <w:rFonts w:ascii="Arial" w:hAnsi="Arial" w:cs="Arial"/>
          <w:color w:val="000000"/>
          <w:sz w:val="20"/>
          <w:szCs w:val="20"/>
          <w:lang w:val="pt"/>
        </w:rPr>
      </w:pPr>
      <w:r w:rsidRPr="007B42C2">
        <w:rPr>
          <w:rFonts w:ascii="Arial" w:hAnsi="Arial" w:cs="Arial"/>
          <w:b/>
          <w:bCs/>
          <w:color w:val="000000"/>
          <w:sz w:val="20"/>
          <w:szCs w:val="20"/>
          <w:lang w:val="pt"/>
        </w:rPr>
        <w:t>Títulos Mantidos até o Vencimento:</w:t>
      </w:r>
      <w:r w:rsidRPr="007B42C2">
        <w:rPr>
          <w:rFonts w:ascii="Arial" w:hAnsi="Arial" w:cs="Arial"/>
          <w:color w:val="000000"/>
          <w:sz w:val="20"/>
          <w:szCs w:val="20"/>
          <w:lang w:val="pt"/>
        </w:rPr>
        <w:t xml:space="preserve"> são aqueles para os quais há intenção e capacidade financeira para a sua manutenção na carteira até o vencimento, e estão registrados pelo custo de aquisição, acrescido dos rendimentos auferidos em contrapartida ao resultado do exercício.</w:t>
      </w:r>
    </w:p>
    <w:p w14:paraId="7D88A9FD" w14:textId="77777777" w:rsidR="00723B61" w:rsidRPr="007B42C2" w:rsidRDefault="00723B61" w:rsidP="00723B61">
      <w:pPr>
        <w:keepNext/>
        <w:keepLines/>
        <w:widowControl w:val="0"/>
        <w:tabs>
          <w:tab w:val="left" w:pos="8505"/>
        </w:tabs>
        <w:autoSpaceDE w:val="0"/>
        <w:autoSpaceDN w:val="0"/>
        <w:adjustRightInd w:val="0"/>
        <w:spacing w:before="120"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 classificação em Circulante e Não Circulante dos Títulos Disponíveis para Venda e dos Títulos Mantidos até o Vencimento foi definida de acordo com seus prazos de vencimento, não caracterizando, no entanto, a indisponibilidade dos papéis, os quais mantêm sua qualidade e característica de elevada liquidez.</w:t>
      </w:r>
    </w:p>
    <w:p w14:paraId="7EEE4DC3" w14:textId="77777777" w:rsidR="00723B61" w:rsidRPr="007B42C2" w:rsidRDefault="00723B61" w:rsidP="00723B61">
      <w:pPr>
        <w:keepNext/>
        <w:keepLines/>
        <w:widowControl w:val="0"/>
        <w:tabs>
          <w:tab w:val="left" w:pos="8505"/>
        </w:tabs>
        <w:autoSpaceDE w:val="0"/>
        <w:autoSpaceDN w:val="0"/>
        <w:adjustRightInd w:val="0"/>
        <w:spacing w:before="120" w:after="0" w:line="240" w:lineRule="auto"/>
        <w:ind w:left="284"/>
        <w:jc w:val="both"/>
        <w:rPr>
          <w:rFonts w:ascii="Arial" w:hAnsi="Arial" w:cs="Arial"/>
          <w:i/>
          <w:iCs/>
          <w:color w:val="000000"/>
          <w:sz w:val="20"/>
          <w:szCs w:val="20"/>
          <w:lang w:val="pt"/>
        </w:rPr>
      </w:pPr>
      <w:r w:rsidRPr="007B42C2">
        <w:rPr>
          <w:rFonts w:ascii="Arial" w:hAnsi="Arial" w:cs="Arial"/>
          <w:color w:val="000000"/>
          <w:sz w:val="20"/>
          <w:szCs w:val="20"/>
          <w:lang w:val="pt"/>
        </w:rPr>
        <w:t>A metodologia de apuração a valor justo dos títulos e valores mobiliários foi estabelecida observando-se critérios consistentes e verificáveis, obedecendo a seguinte ordem de prioridade:</w:t>
      </w:r>
    </w:p>
    <w:p w14:paraId="172A1F9D" w14:textId="77777777" w:rsidR="00723B61" w:rsidRPr="007B42C2" w:rsidRDefault="00723B61" w:rsidP="00723B61">
      <w:pPr>
        <w:keepNext/>
        <w:keepLines/>
        <w:widowControl w:val="0"/>
        <w:tabs>
          <w:tab w:val="left" w:pos="8505"/>
        </w:tabs>
        <w:autoSpaceDE w:val="0"/>
        <w:autoSpaceDN w:val="0"/>
        <w:adjustRightInd w:val="0"/>
        <w:spacing w:before="120" w:after="0" w:line="240" w:lineRule="auto"/>
        <w:ind w:left="284"/>
        <w:jc w:val="both"/>
        <w:rPr>
          <w:rFonts w:ascii="Arial" w:hAnsi="Arial" w:cs="Arial"/>
          <w:i/>
          <w:iCs/>
          <w:color w:val="000000"/>
          <w:sz w:val="20"/>
          <w:szCs w:val="20"/>
          <w:lang w:val="pt"/>
        </w:rPr>
      </w:pPr>
      <w:r w:rsidRPr="007B42C2">
        <w:rPr>
          <w:rFonts w:ascii="Arial" w:hAnsi="Arial" w:cs="Arial"/>
          <w:color w:val="000000"/>
          <w:sz w:val="20"/>
          <w:szCs w:val="20"/>
          <w:lang w:val="pt"/>
        </w:rPr>
        <w:lastRenderedPageBreak/>
        <w:t>1ª – preços de mercado divulgados pela Associação Brasileira das Entidades dos Mercados Financeiro e de Capitais (Anbima) e B3 S.A. (Brasil, Bolsa, Balcão);</w:t>
      </w:r>
    </w:p>
    <w:p w14:paraId="460B818F" w14:textId="77777777" w:rsidR="00723B61" w:rsidRPr="007B42C2" w:rsidRDefault="00723B61" w:rsidP="00723B61">
      <w:pPr>
        <w:keepNext/>
        <w:keepLines/>
        <w:widowControl w:val="0"/>
        <w:tabs>
          <w:tab w:val="left" w:pos="8505"/>
        </w:tabs>
        <w:autoSpaceDE w:val="0"/>
        <w:autoSpaceDN w:val="0"/>
        <w:adjustRightInd w:val="0"/>
        <w:spacing w:before="120" w:after="0" w:line="240" w:lineRule="auto"/>
        <w:ind w:left="284"/>
        <w:jc w:val="both"/>
        <w:rPr>
          <w:rFonts w:ascii="Arial" w:hAnsi="Arial" w:cs="Arial"/>
          <w:i/>
          <w:iCs/>
          <w:color w:val="000000"/>
          <w:sz w:val="20"/>
          <w:szCs w:val="20"/>
          <w:lang w:val="pt"/>
        </w:rPr>
      </w:pPr>
      <w:r w:rsidRPr="007B42C2">
        <w:rPr>
          <w:rFonts w:ascii="Arial" w:hAnsi="Arial" w:cs="Arial"/>
          <w:color w:val="000000"/>
          <w:sz w:val="20"/>
          <w:szCs w:val="20"/>
          <w:lang w:val="pt"/>
        </w:rPr>
        <w:t>2ª – ágio/deságio observado nas negociações ocorridas nos últimos três meses na B3 S.A.; e</w:t>
      </w:r>
    </w:p>
    <w:p w14:paraId="42761547"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471B25D3"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3ª – cálculo do valor provável de realização, obtido com base em modelo de precificação próprio; neste caso, o valor presente é apurado mediante fluxo de caixa descontado pela taxa de mercado, líquido do fator de risco e do desconto pela baixa liquidez, a exemplo </w:t>
      </w:r>
      <w:r w:rsidRPr="007B42C2">
        <w:rPr>
          <w:rFonts w:ascii="Arial" w:hAnsi="Arial" w:cs="Arial"/>
          <w:sz w:val="20"/>
          <w:szCs w:val="20"/>
          <w:lang w:val="pt"/>
        </w:rPr>
        <w:t>de Letras Financeiras e Debêntures</w:t>
      </w:r>
      <w:r w:rsidRPr="007B42C2">
        <w:rPr>
          <w:rFonts w:ascii="Arial" w:hAnsi="Arial" w:cs="Arial"/>
          <w:color w:val="000000"/>
          <w:sz w:val="20"/>
          <w:szCs w:val="20"/>
          <w:lang w:val="pt"/>
        </w:rPr>
        <w:t>.</w:t>
      </w:r>
    </w:p>
    <w:p w14:paraId="7786F21B"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0F02E993"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Os Títulos e Valores Mobiliários sujeitos ao valor justo, seja pela coleta de preços no mercado, seja por modelo de precificação interna, estão sob a influência de vários fatores, dentre eles: taxas de juros, variação cambial, </w:t>
      </w:r>
      <w:r w:rsidRPr="007B42C2">
        <w:rPr>
          <w:rFonts w:ascii="Arial" w:hAnsi="Arial" w:cs="Arial"/>
          <w:i/>
          <w:iCs/>
          <w:color w:val="000000"/>
          <w:sz w:val="20"/>
          <w:szCs w:val="20"/>
          <w:lang w:val="pt"/>
        </w:rPr>
        <w:t>rating</w:t>
      </w:r>
      <w:r w:rsidRPr="007B42C2">
        <w:rPr>
          <w:rFonts w:ascii="Arial" w:hAnsi="Arial" w:cs="Arial"/>
          <w:color w:val="000000"/>
          <w:sz w:val="20"/>
          <w:szCs w:val="20"/>
          <w:lang w:val="pt"/>
        </w:rPr>
        <w:t xml:space="preserve"> e liquidez dos títulos, e cenários políticos, econômicos e sanitários. Todos esses e outros fatores impactam o custo de oportunidade desses ativos, afetando os valores com que são negociados no mercado secundário, ou as taxas de desconto a valor presente utilizadas nas metodologias de precificação interna (precificação pelo fluxo de caixa descontado). Dessa forma, entende-se que os valores dos TVMs poderão sofrer variações significativas em decorrência de mudanças nos fatores citados.</w:t>
      </w:r>
    </w:p>
    <w:p w14:paraId="7DC7784D" w14:textId="77777777" w:rsidR="00723B61" w:rsidRPr="007B42C2" w:rsidRDefault="00723B61" w:rsidP="00723B61">
      <w:pPr>
        <w:keepNext/>
        <w:keepLines/>
        <w:widowControl w:val="0"/>
        <w:tabs>
          <w:tab w:val="left" w:pos="8505"/>
        </w:tabs>
        <w:autoSpaceDE w:val="0"/>
        <w:autoSpaceDN w:val="0"/>
        <w:adjustRightInd w:val="0"/>
        <w:spacing w:before="120"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Os rendimentos obtidos pelos títulos e valores mobiliários, independentemente de como estão classificados, são apropriados </w:t>
      </w:r>
      <w:r w:rsidRPr="007B42C2">
        <w:rPr>
          <w:rFonts w:ascii="Arial" w:hAnsi="Arial" w:cs="Arial"/>
          <w:i/>
          <w:iCs/>
          <w:color w:val="000000"/>
          <w:sz w:val="20"/>
          <w:szCs w:val="20"/>
          <w:lang w:val="pt"/>
        </w:rPr>
        <w:t>pro rata die</w:t>
      </w:r>
      <w:r w:rsidRPr="007B42C2">
        <w:rPr>
          <w:rFonts w:ascii="Arial" w:hAnsi="Arial" w:cs="Arial"/>
          <w:color w:val="000000"/>
          <w:sz w:val="20"/>
          <w:szCs w:val="20"/>
          <w:lang w:val="pt"/>
        </w:rPr>
        <w:t>, observando o regime de competência até a data do vencimento ou da venda definitiva, pelo método exponencial ou linear, com base nas suas cláusulas de remuneração e na taxa de aquisição distribuída no prazo de fluência, reconhecidos diretamente no resultado do exercício.</w:t>
      </w:r>
    </w:p>
    <w:p w14:paraId="685F223F" w14:textId="77777777" w:rsidR="00723B61" w:rsidRPr="007B42C2" w:rsidRDefault="00723B61" w:rsidP="00723B61">
      <w:pPr>
        <w:keepNext/>
        <w:keepLines/>
        <w:widowControl w:val="0"/>
        <w:tabs>
          <w:tab w:val="left" w:pos="8505"/>
        </w:tabs>
        <w:autoSpaceDE w:val="0"/>
        <w:autoSpaceDN w:val="0"/>
        <w:adjustRightInd w:val="0"/>
        <w:spacing w:before="120"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As perdas com títulos classificados como disponíveis para venda e como mantidos até o vencimento, que não tenham caráter de perdas temporárias, são reconhecidas diretamente no resultado do exercício e passam a compor a nova base de custo do ativo.</w:t>
      </w:r>
    </w:p>
    <w:p w14:paraId="24B1C9E4" w14:textId="77777777" w:rsidR="00723B61" w:rsidRPr="007B42C2" w:rsidRDefault="00723B61" w:rsidP="00723B61">
      <w:pPr>
        <w:keepNext/>
        <w:keepLines/>
        <w:widowControl w:val="0"/>
        <w:tabs>
          <w:tab w:val="left" w:pos="301"/>
        </w:tabs>
        <w:autoSpaceDE w:val="0"/>
        <w:autoSpaceDN w:val="0"/>
        <w:adjustRightInd w:val="0"/>
        <w:spacing w:before="120"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Quando da alienação, a diferença apurada entre o valor da venda e o custo de aquisição, atualizado pelos rendimentos, é considerada como resultado da transação, sendo contabilizada na data da operação como lucro ou prejuízo com títulos e valores mobiliários.</w:t>
      </w:r>
    </w:p>
    <w:p w14:paraId="539B0518" w14:textId="77777777" w:rsidR="00723B61" w:rsidRPr="007B42C2" w:rsidRDefault="00723B61" w:rsidP="00723B61">
      <w:pPr>
        <w:keepNext/>
        <w:keepLines/>
        <w:widowControl w:val="0"/>
        <w:tabs>
          <w:tab w:val="left" w:pos="301"/>
        </w:tabs>
        <w:autoSpaceDE w:val="0"/>
        <w:autoSpaceDN w:val="0"/>
        <w:adjustRightInd w:val="0"/>
        <w:spacing w:before="120" w:after="0" w:line="240" w:lineRule="auto"/>
        <w:ind w:left="284"/>
        <w:jc w:val="both"/>
        <w:rPr>
          <w:rFonts w:ascii="Arial" w:hAnsi="Arial" w:cs="Arial"/>
          <w:color w:val="000000"/>
          <w:sz w:val="20"/>
          <w:szCs w:val="20"/>
          <w:lang w:val="pt"/>
        </w:rPr>
      </w:pPr>
    </w:p>
    <w:p w14:paraId="7D1F5EAE" w14:textId="77777777" w:rsidR="00723B61" w:rsidRPr="007B42C2" w:rsidRDefault="00723B61" w:rsidP="007447A1">
      <w:pPr>
        <w:widowControl w:val="0"/>
        <w:numPr>
          <w:ilvl w:val="0"/>
          <w:numId w:val="27"/>
        </w:numPr>
        <w:tabs>
          <w:tab w:val="left" w:pos="284"/>
          <w:tab w:val="left" w:pos="8364"/>
        </w:tabs>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b/>
          <w:bCs/>
          <w:color w:val="000000"/>
          <w:sz w:val="20"/>
          <w:szCs w:val="20"/>
          <w:lang w:val="pt"/>
        </w:rPr>
        <w:t>Instrumentos Financeiros Derivativos (IFD)</w:t>
      </w:r>
    </w:p>
    <w:p w14:paraId="378027CE" w14:textId="77777777" w:rsidR="00723B61" w:rsidRPr="007B42C2" w:rsidRDefault="00723B61" w:rsidP="00723B61">
      <w:pPr>
        <w:widowControl w:val="0"/>
        <w:autoSpaceDE w:val="0"/>
        <w:autoSpaceDN w:val="0"/>
        <w:adjustRightInd w:val="0"/>
        <w:spacing w:after="0" w:line="240" w:lineRule="auto"/>
        <w:ind w:left="284" w:right="-5"/>
        <w:jc w:val="both"/>
        <w:rPr>
          <w:rFonts w:ascii="Arial" w:hAnsi="Arial" w:cs="Arial"/>
          <w:color w:val="000000"/>
          <w:sz w:val="20"/>
          <w:szCs w:val="20"/>
          <w:lang w:val="pt"/>
        </w:rPr>
      </w:pPr>
      <w:r w:rsidRPr="007B42C2">
        <w:rPr>
          <w:rFonts w:ascii="Arial" w:hAnsi="Arial" w:cs="Arial"/>
          <w:color w:val="000000"/>
          <w:sz w:val="20"/>
          <w:szCs w:val="20"/>
          <w:lang w:val="pt"/>
        </w:rPr>
        <w:t xml:space="preserve">A atuação do Banco no mercado de derivativos restringe-se a operações de </w:t>
      </w:r>
      <w:r w:rsidRPr="007B42C2">
        <w:rPr>
          <w:rFonts w:ascii="Arial" w:hAnsi="Arial" w:cs="Arial"/>
          <w:i/>
          <w:iCs/>
          <w:color w:val="000000"/>
          <w:sz w:val="20"/>
          <w:szCs w:val="20"/>
          <w:lang w:val="pt"/>
        </w:rPr>
        <w:t>swap</w:t>
      </w:r>
      <w:r w:rsidRPr="007B42C2">
        <w:rPr>
          <w:rFonts w:ascii="Arial" w:hAnsi="Arial" w:cs="Arial"/>
          <w:color w:val="000000"/>
          <w:sz w:val="20"/>
          <w:szCs w:val="20"/>
          <w:lang w:val="pt"/>
        </w:rPr>
        <w:t>, exclusivamente para proteção de suas posições ativas e passivas.</w:t>
      </w:r>
    </w:p>
    <w:p w14:paraId="4A83E792" w14:textId="77777777" w:rsidR="00723B61" w:rsidRPr="007B42C2" w:rsidRDefault="00723B61" w:rsidP="00723B61">
      <w:pPr>
        <w:widowControl w:val="0"/>
        <w:autoSpaceDE w:val="0"/>
        <w:autoSpaceDN w:val="0"/>
        <w:adjustRightInd w:val="0"/>
        <w:spacing w:after="0" w:line="240" w:lineRule="auto"/>
        <w:ind w:left="284" w:right="-5"/>
        <w:jc w:val="both"/>
        <w:rPr>
          <w:rFonts w:ascii="Arial" w:hAnsi="Arial" w:cs="Arial"/>
          <w:color w:val="000000"/>
          <w:sz w:val="20"/>
          <w:szCs w:val="20"/>
          <w:lang w:val="pt"/>
        </w:rPr>
      </w:pPr>
      <w:r w:rsidRPr="007B42C2">
        <w:rPr>
          <w:rFonts w:ascii="Arial" w:hAnsi="Arial" w:cs="Arial"/>
          <w:color w:val="000000"/>
          <w:sz w:val="20"/>
          <w:szCs w:val="20"/>
          <w:lang w:val="pt"/>
        </w:rPr>
        <w:t xml:space="preserve">As operações de </w:t>
      </w:r>
      <w:r w:rsidRPr="007B42C2">
        <w:rPr>
          <w:rFonts w:ascii="Arial" w:hAnsi="Arial" w:cs="Arial"/>
          <w:i/>
          <w:iCs/>
          <w:color w:val="000000"/>
          <w:sz w:val="20"/>
          <w:szCs w:val="20"/>
          <w:lang w:val="pt"/>
        </w:rPr>
        <w:t>swap</w:t>
      </w:r>
      <w:r w:rsidRPr="007B42C2">
        <w:rPr>
          <w:rFonts w:ascii="Arial" w:hAnsi="Arial" w:cs="Arial"/>
          <w:color w:val="000000"/>
          <w:sz w:val="20"/>
          <w:szCs w:val="20"/>
          <w:lang w:val="pt"/>
        </w:rPr>
        <w:t xml:space="preserve"> são registradas em contas patrimoniais e de compensação, conforme a sua natureza, segundo os dispositivos legais e normas contábeis vigentes e são avaliadas pelo valor de mercado por ocasião dos balancetes mensais e balanços semestrais. As valorizações ou desvalorizações são registradas em contas de resultado. No cálculo do valor de mercado dessas operações são utilizadas as taxas divulgadas pela B3 S.A.</w:t>
      </w:r>
    </w:p>
    <w:p w14:paraId="4157AECB"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O Banco utiliza uma política conservadora no sentido de direcionar a aplicação de recursos em consonância com as condições de prazos e taxas estabelecidos pelas respectivas fontes desses recursos, de modo que os ativos e passivos tenham sempre prazos, taxas de juros e indexadores compatíveis, reduzindo a existência de descasamentos de qualquer natureza.</w:t>
      </w:r>
    </w:p>
    <w:p w14:paraId="5BD98B05" w14:textId="77777777" w:rsidR="00723B61" w:rsidRPr="007B42C2" w:rsidRDefault="00723B61" w:rsidP="00723B61">
      <w:pPr>
        <w:widowControl w:val="0"/>
        <w:autoSpaceDE w:val="0"/>
        <w:autoSpaceDN w:val="0"/>
        <w:adjustRightInd w:val="0"/>
        <w:spacing w:after="0" w:line="240" w:lineRule="auto"/>
        <w:ind w:left="284" w:right="-5"/>
        <w:jc w:val="both"/>
        <w:rPr>
          <w:rFonts w:ascii="Arial" w:hAnsi="Arial" w:cs="Arial"/>
          <w:color w:val="000000"/>
          <w:sz w:val="20"/>
          <w:szCs w:val="20"/>
          <w:lang w:val="pt"/>
        </w:rPr>
      </w:pPr>
    </w:p>
    <w:p w14:paraId="43B72086" w14:textId="77777777" w:rsidR="00723B61" w:rsidRPr="007B42C2" w:rsidRDefault="00723B61" w:rsidP="007447A1">
      <w:pPr>
        <w:keepLines/>
        <w:widowControl w:val="0"/>
        <w:numPr>
          <w:ilvl w:val="0"/>
          <w:numId w:val="27"/>
        </w:numPr>
        <w:tabs>
          <w:tab w:val="left" w:pos="284"/>
          <w:tab w:val="left" w:pos="8364"/>
        </w:tabs>
        <w:autoSpaceDE w:val="0"/>
        <w:autoSpaceDN w:val="0"/>
        <w:adjustRightInd w:val="0"/>
        <w:spacing w:after="0" w:line="240" w:lineRule="auto"/>
        <w:ind w:left="284" w:hanging="284"/>
        <w:jc w:val="both"/>
        <w:rPr>
          <w:rFonts w:ascii="Arial" w:hAnsi="Arial" w:cs="Arial"/>
          <w:b/>
          <w:bCs/>
          <w:color w:val="000000"/>
          <w:sz w:val="20"/>
          <w:szCs w:val="20"/>
          <w:lang w:val="pt"/>
        </w:rPr>
      </w:pPr>
      <w:r w:rsidRPr="007B42C2">
        <w:rPr>
          <w:rFonts w:ascii="Arial" w:hAnsi="Arial" w:cs="Arial"/>
          <w:b/>
          <w:bCs/>
          <w:color w:val="000000"/>
          <w:sz w:val="20"/>
          <w:szCs w:val="20"/>
          <w:lang w:val="pt"/>
        </w:rPr>
        <w:t>Operações de Crédito, Adiantamentos sobre Contratos de Câmbio, Outros Créditos com Características de Concessão de Crédito e Provisão para Perdas Esperadas Associadas ao Risco de Crédito</w:t>
      </w:r>
    </w:p>
    <w:p w14:paraId="6367891F"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lastRenderedPageBreak/>
        <w:t>São classificados de acordo com o julgamento da Administração quanto ao nível de risco, levando em consideração a conjuntura econômica, a experiência passada e os riscos específicos em relação à operação, aos devedores e garantidores, observando os parâmetros estabelecidos pela Resolução CMN nº 2.682, de 21.12.1999, que requer a análise periódica da carteira e sua classificação em nove níveis de risco, sendo AA (risco mínimo) e H (risco máximo), bem como a classificação das operações com atraso superior a 15 dias como operações em curso anormal.</w:t>
      </w:r>
    </w:p>
    <w:p w14:paraId="16045F4D"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As rendas das operações de crédito vencidas há mais de 59 dias, independentemente de seu nível de risco, somente são reconhecidas como receita quando efetivamente recebidas.</w:t>
      </w:r>
    </w:p>
    <w:p w14:paraId="40C8DC2C"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As operações classificadas como risco de nível H, que permanecem nessa classificação por 180 dias, são baixadas contra a provisão existente e controladas, por, no mínimo, cinco anos, não mais figurando em balanços patrimoniais.</w:t>
      </w:r>
    </w:p>
    <w:p w14:paraId="74B35D99"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As operações renegociadas são mantidas, no mínimo, no mesmo nível em que estavam classificadas.</w:t>
      </w:r>
    </w:p>
    <w:p w14:paraId="201A99B7"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As renegociações de operações de crédito já baixadas contra a provisão são classificadas como risco de nível H e os eventuais ganhos oriundos da renegociação são reconhecidos como receita, quando efetivamente recebidos.</w:t>
      </w:r>
    </w:p>
    <w:p w14:paraId="3787C0F2"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4"/>
          <w:szCs w:val="24"/>
          <w:lang w:val="pt"/>
        </w:rPr>
      </w:pPr>
      <w:r w:rsidRPr="007B42C2">
        <w:rPr>
          <w:rFonts w:ascii="Arial" w:hAnsi="Arial" w:cs="Arial"/>
          <w:color w:val="000000"/>
          <w:sz w:val="20"/>
          <w:szCs w:val="20"/>
          <w:lang w:val="pt"/>
        </w:rPr>
        <w:t> </w:t>
      </w:r>
    </w:p>
    <w:p w14:paraId="6E01D7FB" w14:textId="77777777" w:rsidR="00723B61" w:rsidRPr="007B42C2" w:rsidRDefault="00723B61" w:rsidP="007447A1">
      <w:pPr>
        <w:keepLines/>
        <w:widowControl w:val="0"/>
        <w:numPr>
          <w:ilvl w:val="0"/>
          <w:numId w:val="27"/>
        </w:numPr>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Outros Valores e Bens</w:t>
      </w:r>
    </w:p>
    <w:p w14:paraId="57C7B0BE"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color w:val="000000"/>
          <w:sz w:val="24"/>
          <w:szCs w:val="24"/>
          <w:lang w:val="pt"/>
        </w:rPr>
      </w:pPr>
      <w:r w:rsidRPr="007B42C2">
        <w:rPr>
          <w:rFonts w:ascii="Arial" w:hAnsi="Arial" w:cs="Arial"/>
          <w:color w:val="000000"/>
          <w:sz w:val="20"/>
          <w:szCs w:val="20"/>
          <w:lang w:val="pt"/>
        </w:rPr>
        <w:t>Ativos Não Financeiros Mantidos para Venda correspondentes a imóveis, veículos e outros bens disponíveis para venda (próprios desativados, recebidos em dação de pagamento ou oriundos de execução de garantias). Esses bens são ajustados a valor justo por meio da constituição de provisão, de acordo com as normas vigentes.</w:t>
      </w:r>
    </w:p>
    <w:p w14:paraId="22D44CE8" w14:textId="77777777" w:rsidR="00723B61" w:rsidRPr="007B42C2" w:rsidRDefault="00723B61" w:rsidP="00723B61">
      <w:pPr>
        <w:keepLines/>
        <w:widowControl w:val="0"/>
        <w:tabs>
          <w:tab w:val="left" w:pos="284"/>
        </w:tabs>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As Despesas Antecipadas referem-se às aplicações de recursos em pagamentos antecipados, cujos benefícios ou prestação de serviço se darão durante os exercícios seguintes. As despesas antecipadas são registradas pelo custo e amortizadas à medida da realização dos serviços ou geração dos benefícios.</w:t>
      </w:r>
    </w:p>
    <w:p w14:paraId="459718A1" w14:textId="77777777" w:rsidR="00723B61" w:rsidRPr="007B42C2" w:rsidRDefault="00723B61" w:rsidP="00723B61">
      <w:pPr>
        <w:keepLines/>
        <w:widowControl w:val="0"/>
        <w:tabs>
          <w:tab w:val="left" w:pos="284"/>
        </w:tabs>
        <w:autoSpaceDE w:val="0"/>
        <w:autoSpaceDN w:val="0"/>
        <w:adjustRightInd w:val="0"/>
        <w:spacing w:after="0" w:line="240" w:lineRule="auto"/>
        <w:ind w:left="284"/>
        <w:jc w:val="both"/>
        <w:rPr>
          <w:rFonts w:ascii="Arial" w:hAnsi="Arial" w:cs="Arial"/>
          <w:color w:val="000000"/>
          <w:sz w:val="20"/>
          <w:szCs w:val="20"/>
          <w:lang w:val="pt"/>
        </w:rPr>
      </w:pPr>
    </w:p>
    <w:p w14:paraId="5098A2BE" w14:textId="77777777" w:rsidR="00723B61" w:rsidRPr="007B42C2" w:rsidRDefault="00723B61" w:rsidP="007447A1">
      <w:pPr>
        <w:keepLines/>
        <w:widowControl w:val="0"/>
        <w:numPr>
          <w:ilvl w:val="0"/>
          <w:numId w:val="27"/>
        </w:numPr>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Tributos</w:t>
      </w:r>
    </w:p>
    <w:p w14:paraId="0AA82D17"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sz w:val="20"/>
          <w:szCs w:val="20"/>
          <w:lang w:val="pt"/>
        </w:rPr>
      </w:pPr>
      <w:r w:rsidRPr="007B42C2">
        <w:rPr>
          <w:rFonts w:ascii="Arial" w:hAnsi="Arial" w:cs="Arial"/>
          <w:sz w:val="20"/>
          <w:szCs w:val="20"/>
          <w:lang w:val="pt"/>
        </w:rPr>
        <w:t>O encargo do Imposto de Renda (IRPJ) é calculado à alíquota de 15% mais adicional de 10% (no que exceder a R$ 240 mil no exercício) e a Contribuição Social sobre o Lucro Líquido (CSLL), à alíquota de 20%, depois de efetuados os ajustes no Lucro Societário, determinados pela legislação fiscal. Com a Lei nº 14.183 de 14.07.2021, a CSLL foi alterada, a partir de 1º de julho de 2021, para 25%, com vigência até dezembro de 2021, o que já está sendo observado no que se refere às constituições feitas com base nas realizações previstas para 2021 de Ativo e Passivo Fiscal Diferido. Para o tributo corrente, a alteração ocorreu a partir de julho de 2021.  O Pasep e a Cofins são calculados utilizando-se as alíquotas de 0,65% e 4%, respectivamente. O ISSQN é calculado de acordo com a legislação de cada município, com as alíquotas variando entre 2% a 5%.</w:t>
      </w:r>
    </w:p>
    <w:p w14:paraId="70D68B91"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sz w:val="20"/>
          <w:szCs w:val="20"/>
          <w:lang w:val="pt"/>
        </w:rPr>
      </w:pPr>
      <w:r w:rsidRPr="007B42C2">
        <w:rPr>
          <w:rFonts w:ascii="Arial" w:hAnsi="Arial" w:cs="Arial"/>
          <w:sz w:val="20"/>
          <w:szCs w:val="20"/>
          <w:lang w:val="pt"/>
        </w:rPr>
        <w:t>A carga tributária total de IRPJ e CSLL é composta da provisão para esses tributos (despesa corrente + passivo fiscal diferido) e do ativo fiscal diferido. A despesa corrente refere-se ao montante efetivamente recolhido ao erário. Os ativos e os passivos fiscais diferidos são tributos diferidos originários de prejuízos fiscais, bases negativas de CSLL e diferenças temporárias entre o resultado contábil e o fiscal. As diferenças temporárias decorrem, por exemplo, de</w:t>
      </w:r>
      <w:r w:rsidRPr="007B42C2">
        <w:rPr>
          <w:rFonts w:ascii="Arial" w:hAnsi="Arial" w:cs="Arial"/>
          <w:b/>
          <w:bCs/>
          <w:sz w:val="20"/>
          <w:szCs w:val="20"/>
          <w:lang w:val="pt"/>
        </w:rPr>
        <w:t>:</w:t>
      </w:r>
      <w:r w:rsidRPr="007B42C2">
        <w:rPr>
          <w:rFonts w:ascii="Arial" w:hAnsi="Arial" w:cs="Arial"/>
          <w:sz w:val="20"/>
          <w:szCs w:val="20"/>
          <w:lang w:val="pt"/>
        </w:rPr>
        <w:t xml:space="preserve">  provisões para créditos de liquidação duvidosa, provisões para benefícios pós-emprego, outras provisões contingenciais, ajustes a valor de mercado, receitas oriundas de renegociações - tributadas pelo regime de caixa (artigo 12, § 2º da Lei nº 9.430 de 27.12.1996), depreciação etc. </w:t>
      </w:r>
    </w:p>
    <w:p w14:paraId="71B52D10"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sz w:val="20"/>
          <w:szCs w:val="20"/>
          <w:lang w:val="pt"/>
        </w:rPr>
      </w:pPr>
    </w:p>
    <w:p w14:paraId="4E8EB486"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sz w:val="20"/>
          <w:szCs w:val="20"/>
          <w:lang w:val="pt"/>
        </w:rPr>
      </w:pPr>
      <w:r w:rsidRPr="007B42C2">
        <w:rPr>
          <w:rFonts w:ascii="Arial" w:hAnsi="Arial" w:cs="Arial"/>
          <w:sz w:val="20"/>
          <w:szCs w:val="20"/>
          <w:lang w:val="pt"/>
        </w:rPr>
        <w:lastRenderedPageBreak/>
        <w:t>A constituição dos ativos e passivos fiscais diferidos de IRPJ/CSLL é baseada na estimativa de sua realização, conforme estudo técnico realizado semestralmente, considerando as alíquotas dos tributos vigentes no exercício de realização destes ativos. Os Ativos Fiscais Diferidos são registrados de acordo com a expectativa de geração de resultados futuros, em consonância aos critérios para constituição, manutenção e baixa, estabelecidos pela Resolução CMN nº 4.842, de 30.07.2020. No caso dos Passivos Fiscais Diferidos, essa legislação não estabelece limites para constituição e manutenção, haja vista que a sua realização prescinde de lucros futuros.</w:t>
      </w:r>
    </w:p>
    <w:p w14:paraId="53B0604E"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sz w:val="20"/>
          <w:szCs w:val="20"/>
          <w:lang w:val="pt"/>
        </w:rPr>
      </w:pPr>
    </w:p>
    <w:p w14:paraId="306B7232"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sz w:val="20"/>
          <w:szCs w:val="20"/>
          <w:lang w:val="pt"/>
        </w:rPr>
      </w:pPr>
      <w:r w:rsidRPr="007B42C2">
        <w:rPr>
          <w:rFonts w:ascii="Arial" w:hAnsi="Arial" w:cs="Arial"/>
          <w:sz w:val="20"/>
          <w:szCs w:val="20"/>
          <w:lang w:val="pt"/>
        </w:rPr>
        <w:t xml:space="preserve">Os Ativos Fiscais Diferidos e Passivos Fiscais Diferidos são objeto de realização de acordo com a sua origem e são alocados, respectivamente, no Ativo e Passivo Não Circulante. Os originados de diferenças temporárias se realizam pela utilização ou reversão das provisões que serviram de base para sua constituição, tendo como principais critérios de realização: </w:t>
      </w:r>
    </w:p>
    <w:p w14:paraId="2508A42F"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sz w:val="20"/>
          <w:szCs w:val="20"/>
          <w:lang w:val="pt"/>
        </w:rPr>
      </w:pPr>
    </w:p>
    <w:p w14:paraId="578F6581" w14:textId="77777777" w:rsidR="00723B61" w:rsidRPr="007B42C2" w:rsidRDefault="00723B61" w:rsidP="007447A1">
      <w:pPr>
        <w:keepNext/>
        <w:keepLines/>
        <w:widowControl w:val="0"/>
        <w:numPr>
          <w:ilvl w:val="0"/>
          <w:numId w:val="26"/>
        </w:numPr>
        <w:autoSpaceDE w:val="0"/>
        <w:autoSpaceDN w:val="0"/>
        <w:adjustRightInd w:val="0"/>
        <w:spacing w:after="0" w:line="252" w:lineRule="atLeast"/>
        <w:ind w:left="567" w:hanging="283"/>
        <w:jc w:val="both"/>
        <w:rPr>
          <w:rFonts w:ascii="Arial" w:hAnsi="Arial" w:cs="Arial"/>
          <w:sz w:val="20"/>
          <w:szCs w:val="20"/>
          <w:lang w:val="pt"/>
        </w:rPr>
      </w:pPr>
      <w:r w:rsidRPr="007B42C2">
        <w:rPr>
          <w:rFonts w:ascii="Arial" w:hAnsi="Arial" w:cs="Arial"/>
          <w:sz w:val="20"/>
          <w:szCs w:val="20"/>
          <w:lang w:val="pt"/>
        </w:rPr>
        <w:t>Provisão para perdas esperadas associadas ao risco de crédito: a) cronograma de reembolso do crédito; e b) enquadramento em perdas conforme a Lei nº 9.430;</w:t>
      </w:r>
    </w:p>
    <w:p w14:paraId="3335FC2D" w14:textId="77777777" w:rsidR="00723B61" w:rsidRPr="007B42C2" w:rsidRDefault="00723B61" w:rsidP="007447A1">
      <w:pPr>
        <w:keepNext/>
        <w:keepLines/>
        <w:widowControl w:val="0"/>
        <w:numPr>
          <w:ilvl w:val="0"/>
          <w:numId w:val="26"/>
        </w:numPr>
        <w:autoSpaceDE w:val="0"/>
        <w:autoSpaceDN w:val="0"/>
        <w:adjustRightInd w:val="0"/>
        <w:spacing w:after="0" w:line="252" w:lineRule="atLeast"/>
        <w:ind w:left="567" w:hanging="283"/>
        <w:jc w:val="both"/>
        <w:rPr>
          <w:rFonts w:ascii="Arial" w:hAnsi="Arial" w:cs="Arial"/>
          <w:sz w:val="20"/>
          <w:szCs w:val="20"/>
          <w:lang w:val="pt"/>
        </w:rPr>
      </w:pPr>
      <w:r w:rsidRPr="007B42C2">
        <w:rPr>
          <w:rFonts w:ascii="Arial" w:hAnsi="Arial" w:cs="Arial"/>
          <w:sz w:val="20"/>
          <w:szCs w:val="20"/>
          <w:lang w:val="pt"/>
        </w:rPr>
        <w:t>Demais Provisões: previsão de pagamento (fluxo de contribuições, previsão de desenlace das ações etc);</w:t>
      </w:r>
    </w:p>
    <w:p w14:paraId="39181CEB" w14:textId="77777777" w:rsidR="00723B61" w:rsidRPr="007B42C2" w:rsidRDefault="00723B61" w:rsidP="007447A1">
      <w:pPr>
        <w:keepNext/>
        <w:keepLines/>
        <w:widowControl w:val="0"/>
        <w:numPr>
          <w:ilvl w:val="0"/>
          <w:numId w:val="26"/>
        </w:numPr>
        <w:autoSpaceDE w:val="0"/>
        <w:autoSpaceDN w:val="0"/>
        <w:adjustRightInd w:val="0"/>
        <w:spacing w:after="0" w:line="252" w:lineRule="atLeast"/>
        <w:ind w:left="284"/>
        <w:jc w:val="both"/>
        <w:rPr>
          <w:rFonts w:ascii="Arial" w:hAnsi="Arial" w:cs="Arial"/>
          <w:sz w:val="20"/>
          <w:szCs w:val="20"/>
          <w:lang w:val="pt"/>
        </w:rPr>
      </w:pPr>
      <w:r w:rsidRPr="007B42C2">
        <w:rPr>
          <w:rFonts w:ascii="Arial" w:hAnsi="Arial" w:cs="Arial"/>
          <w:sz w:val="20"/>
          <w:szCs w:val="20"/>
          <w:lang w:val="pt"/>
        </w:rPr>
        <w:t>Ajuste a Valor de Mercado: prazo do contrato;</w:t>
      </w:r>
    </w:p>
    <w:p w14:paraId="6D1A43A7" w14:textId="77777777" w:rsidR="00723B61" w:rsidRPr="007B42C2" w:rsidRDefault="00723B61" w:rsidP="007447A1">
      <w:pPr>
        <w:keepNext/>
        <w:keepLines/>
        <w:widowControl w:val="0"/>
        <w:numPr>
          <w:ilvl w:val="0"/>
          <w:numId w:val="26"/>
        </w:numPr>
        <w:autoSpaceDE w:val="0"/>
        <w:autoSpaceDN w:val="0"/>
        <w:adjustRightInd w:val="0"/>
        <w:spacing w:after="0" w:line="252" w:lineRule="atLeast"/>
        <w:ind w:left="567" w:hanging="283"/>
        <w:jc w:val="both"/>
        <w:rPr>
          <w:rFonts w:ascii="Arial" w:hAnsi="Arial" w:cs="Arial"/>
          <w:sz w:val="20"/>
          <w:szCs w:val="20"/>
          <w:lang w:val="pt"/>
        </w:rPr>
      </w:pPr>
      <w:r w:rsidRPr="007B42C2">
        <w:rPr>
          <w:rFonts w:ascii="Arial" w:hAnsi="Arial" w:cs="Arial"/>
          <w:sz w:val="20"/>
          <w:szCs w:val="20"/>
          <w:lang w:val="pt"/>
        </w:rPr>
        <w:t>Receitas oriundas de renegociações, tributadas pelo regime de caixa (art. 12, § 2º da Lei nº 9.430) cronograma de reembolso do crédito; e</w:t>
      </w:r>
    </w:p>
    <w:p w14:paraId="23A2472B" w14:textId="77777777" w:rsidR="00723B61" w:rsidRPr="007B42C2" w:rsidRDefault="00723B61" w:rsidP="007447A1">
      <w:pPr>
        <w:keepNext/>
        <w:widowControl w:val="0"/>
        <w:numPr>
          <w:ilvl w:val="0"/>
          <w:numId w:val="26"/>
        </w:numPr>
        <w:autoSpaceDE w:val="0"/>
        <w:autoSpaceDN w:val="0"/>
        <w:adjustRightInd w:val="0"/>
        <w:spacing w:after="0" w:line="252" w:lineRule="atLeast"/>
        <w:ind w:left="567" w:hanging="283"/>
        <w:jc w:val="both"/>
        <w:rPr>
          <w:rFonts w:ascii="Arial" w:hAnsi="Arial" w:cs="Arial"/>
          <w:sz w:val="20"/>
          <w:szCs w:val="20"/>
          <w:lang w:val="pt"/>
        </w:rPr>
      </w:pPr>
      <w:r w:rsidRPr="007B42C2">
        <w:rPr>
          <w:rFonts w:ascii="Arial" w:hAnsi="Arial" w:cs="Arial"/>
          <w:sz w:val="20"/>
          <w:szCs w:val="20"/>
          <w:lang w:val="pt"/>
        </w:rPr>
        <w:t>Depreciação: apropriação da despesa de depreciação baseada na vida útil contábil, após a finalização da vida útil considerada para efeito fiscal.</w:t>
      </w:r>
    </w:p>
    <w:p w14:paraId="23910CDF" w14:textId="77777777" w:rsidR="00723B61" w:rsidRPr="007B42C2" w:rsidRDefault="00723B61" w:rsidP="00723B61">
      <w:pPr>
        <w:keepNext/>
        <w:widowControl w:val="0"/>
        <w:autoSpaceDE w:val="0"/>
        <w:autoSpaceDN w:val="0"/>
        <w:adjustRightInd w:val="0"/>
        <w:spacing w:after="0" w:line="252" w:lineRule="atLeast"/>
        <w:ind w:left="567"/>
        <w:jc w:val="both"/>
        <w:rPr>
          <w:rFonts w:ascii="Arial" w:hAnsi="Arial" w:cs="Arial"/>
          <w:sz w:val="20"/>
          <w:szCs w:val="20"/>
          <w:lang w:val="pt"/>
        </w:rPr>
      </w:pPr>
    </w:p>
    <w:p w14:paraId="0EA78F19"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sz w:val="20"/>
          <w:szCs w:val="20"/>
          <w:lang w:val="pt"/>
        </w:rPr>
      </w:pPr>
      <w:r w:rsidRPr="007B42C2">
        <w:rPr>
          <w:rFonts w:ascii="Arial" w:hAnsi="Arial" w:cs="Arial"/>
          <w:sz w:val="20"/>
          <w:szCs w:val="20"/>
          <w:lang w:val="pt"/>
        </w:rPr>
        <w:t xml:space="preserve">Por sua vez, os ativos fiscais diferidos sobre prejuízos fiscais e base negativa de contribuição social realizam-se quando da geração de lucros tributáveis, por meio de compensação na base de cálculo dos referidos tributos, respeitando-se o limite de 30% da referida base. </w:t>
      </w:r>
    </w:p>
    <w:p w14:paraId="4D295B84"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sz w:val="20"/>
          <w:szCs w:val="20"/>
          <w:lang w:val="pt"/>
        </w:rPr>
      </w:pPr>
    </w:p>
    <w:p w14:paraId="46A8C1F3"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sz w:val="20"/>
          <w:szCs w:val="20"/>
          <w:lang w:val="pt"/>
        </w:rPr>
      </w:pPr>
      <w:r w:rsidRPr="007B42C2">
        <w:rPr>
          <w:rFonts w:ascii="Arial" w:hAnsi="Arial" w:cs="Arial"/>
          <w:sz w:val="20"/>
          <w:szCs w:val="20"/>
          <w:lang w:val="pt"/>
        </w:rPr>
        <w:t>Os tributos correntes e diferidos são reconhecidos na Demonstração do Resultado, exceto quando resultam de uma transação reconhecida diretamente no Patrimônio Líquido, sendo, nesse caso, o efeito fiscal reconhecido no Patrimônio Líquido (em Outros Resultados Abrangentes).</w:t>
      </w:r>
    </w:p>
    <w:p w14:paraId="53256FCD" w14:textId="77777777" w:rsidR="00723B61" w:rsidRPr="007B42C2" w:rsidRDefault="00723B61" w:rsidP="00723B61">
      <w:pPr>
        <w:keepLines/>
        <w:widowControl w:val="0"/>
        <w:tabs>
          <w:tab w:val="left" w:pos="284"/>
        </w:tabs>
        <w:autoSpaceDE w:val="0"/>
        <w:autoSpaceDN w:val="0"/>
        <w:adjustRightInd w:val="0"/>
        <w:spacing w:after="0" w:line="240" w:lineRule="auto"/>
        <w:ind w:left="284"/>
        <w:jc w:val="both"/>
        <w:rPr>
          <w:rFonts w:ascii="Arial" w:hAnsi="Arial" w:cs="Arial"/>
          <w:color w:val="000000"/>
          <w:lang w:val="pt"/>
        </w:rPr>
      </w:pPr>
    </w:p>
    <w:p w14:paraId="5E3EF439" w14:textId="77777777" w:rsidR="00723B61" w:rsidRPr="007B42C2" w:rsidRDefault="00723B61" w:rsidP="007447A1">
      <w:pPr>
        <w:keepLines/>
        <w:widowControl w:val="0"/>
        <w:numPr>
          <w:ilvl w:val="0"/>
          <w:numId w:val="27"/>
        </w:numPr>
        <w:tabs>
          <w:tab w:val="left" w:pos="284"/>
          <w:tab w:val="left" w:pos="8364"/>
        </w:tabs>
        <w:autoSpaceDE w:val="0"/>
        <w:autoSpaceDN w:val="0"/>
        <w:adjustRightInd w:val="0"/>
        <w:spacing w:after="0" w:line="240" w:lineRule="auto"/>
        <w:ind w:left="57"/>
        <w:jc w:val="both"/>
        <w:rPr>
          <w:rFonts w:ascii="Arial" w:hAnsi="Arial" w:cs="Arial"/>
          <w:b/>
          <w:bCs/>
          <w:color w:val="000000"/>
          <w:sz w:val="20"/>
          <w:szCs w:val="20"/>
          <w:lang w:val="pt"/>
        </w:rPr>
      </w:pPr>
      <w:r w:rsidRPr="007B42C2">
        <w:rPr>
          <w:rFonts w:ascii="Arial" w:hAnsi="Arial" w:cs="Arial"/>
          <w:b/>
          <w:bCs/>
          <w:color w:val="000000"/>
          <w:sz w:val="20"/>
          <w:szCs w:val="20"/>
          <w:lang w:val="pt"/>
        </w:rPr>
        <w:t>Investimentos, Imobilizado e intangível</w:t>
      </w:r>
    </w:p>
    <w:p w14:paraId="302C0600"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b/>
          <w:bCs/>
          <w:color w:val="000000"/>
          <w:sz w:val="20"/>
          <w:szCs w:val="20"/>
          <w:lang w:val="pt"/>
        </w:rPr>
        <w:t>Investimentos</w:t>
      </w:r>
      <w:r w:rsidRPr="007B42C2">
        <w:rPr>
          <w:rFonts w:ascii="Arial" w:hAnsi="Arial" w:cs="Arial"/>
          <w:color w:val="000000"/>
          <w:sz w:val="20"/>
          <w:szCs w:val="20"/>
          <w:lang w:val="pt"/>
        </w:rPr>
        <w:t>: estão avaliados ao custo e retificados pela Provisão para Perdas.</w:t>
      </w:r>
    </w:p>
    <w:p w14:paraId="23EEF8EE"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sz w:val="20"/>
          <w:szCs w:val="20"/>
          <w:lang w:val="pt"/>
        </w:rPr>
      </w:pPr>
      <w:r w:rsidRPr="007B42C2">
        <w:rPr>
          <w:rFonts w:ascii="Arial" w:hAnsi="Arial" w:cs="Arial"/>
          <w:b/>
          <w:bCs/>
          <w:sz w:val="20"/>
          <w:szCs w:val="20"/>
          <w:lang w:val="pt"/>
        </w:rPr>
        <w:t xml:space="preserve">Imobilizado de Uso: </w:t>
      </w:r>
      <w:r w:rsidRPr="007B42C2">
        <w:rPr>
          <w:rFonts w:ascii="Arial" w:hAnsi="Arial" w:cs="Arial"/>
          <w:color w:val="000000"/>
          <w:sz w:val="20"/>
          <w:szCs w:val="20"/>
          <w:lang w:val="pt"/>
        </w:rPr>
        <w:t xml:space="preserve">avaliado pelo custo de aquisição, deduzido das perdas decorrentes de redução ao valor recuperável e da respectiva depreciação, que está calculada </w:t>
      </w:r>
      <w:r w:rsidRPr="007B42C2">
        <w:rPr>
          <w:rFonts w:ascii="Arial" w:hAnsi="Arial" w:cs="Arial"/>
          <w:sz w:val="20"/>
          <w:szCs w:val="20"/>
          <w:lang w:val="pt"/>
        </w:rPr>
        <w:t>pelo método linear, a partir do momento de disponibilidade do ativo para uso, considerando a vida útil estimada dos bens: Edificações e Instalações – 40 a 60 anos; Móveis e Utensílios – 10 a 45 anos; Máquinas e Equipamentos – 15 a 35 anos; Aeronaves – 20 anos; e Veículos (automóveis, tratores e bicicletas) – 10 a 30 anos. Terrenos e obras de arte não são depreciados. O método de depreciação, a vida útil e os valores residuais são revisados a cada ano.</w:t>
      </w:r>
    </w:p>
    <w:p w14:paraId="21D08E84"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b/>
          <w:bCs/>
          <w:color w:val="000000"/>
          <w:sz w:val="20"/>
          <w:szCs w:val="20"/>
          <w:lang w:val="pt"/>
        </w:rPr>
        <w:t xml:space="preserve">Intangível: </w:t>
      </w:r>
      <w:r w:rsidRPr="007B42C2">
        <w:rPr>
          <w:rFonts w:ascii="Arial" w:hAnsi="Arial" w:cs="Arial"/>
          <w:color w:val="000000"/>
          <w:sz w:val="20"/>
          <w:szCs w:val="20"/>
          <w:lang w:val="pt"/>
        </w:rPr>
        <w:t>corresponde a ativos não monetários identificáveis, sem substâncias físicas, adquiridos ou desenvolvidos internamente e destinados à manutenção das atividades do Banco.</w:t>
      </w:r>
    </w:p>
    <w:p w14:paraId="58F81F70"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41DB0273" w14:textId="77777777" w:rsidR="00723B61" w:rsidRPr="007B42C2" w:rsidRDefault="00723B61" w:rsidP="007447A1">
      <w:pPr>
        <w:keepNext/>
        <w:keepLines/>
        <w:widowControl w:val="0"/>
        <w:numPr>
          <w:ilvl w:val="0"/>
          <w:numId w:val="27"/>
        </w:numPr>
        <w:autoSpaceDE w:val="0"/>
        <w:autoSpaceDN w:val="0"/>
        <w:adjustRightInd w:val="0"/>
        <w:spacing w:after="0" w:line="240" w:lineRule="auto"/>
        <w:ind w:left="284" w:hanging="219"/>
        <w:jc w:val="both"/>
        <w:rPr>
          <w:rFonts w:ascii="Arial" w:hAnsi="Arial" w:cs="Arial"/>
          <w:b/>
          <w:bCs/>
          <w:color w:val="000000"/>
          <w:sz w:val="20"/>
          <w:szCs w:val="20"/>
          <w:lang w:val="pt"/>
        </w:rPr>
      </w:pPr>
      <w:r w:rsidRPr="007B42C2">
        <w:rPr>
          <w:rFonts w:ascii="Arial" w:hAnsi="Arial" w:cs="Arial"/>
          <w:b/>
          <w:bCs/>
          <w:color w:val="000000"/>
          <w:sz w:val="20"/>
          <w:szCs w:val="20"/>
          <w:lang w:val="pt"/>
        </w:rPr>
        <w:lastRenderedPageBreak/>
        <w:t xml:space="preserve">Redução ao Valor Recuperável de Ativos </w:t>
      </w:r>
      <w:r w:rsidRPr="007B42C2">
        <w:rPr>
          <w:rFonts w:ascii="Arial" w:hAnsi="Arial" w:cs="Arial"/>
          <w:b/>
          <w:bCs/>
          <w:i/>
          <w:iCs/>
          <w:color w:val="000000"/>
          <w:sz w:val="20"/>
          <w:szCs w:val="20"/>
          <w:lang w:val="pt"/>
        </w:rPr>
        <w:t>(Impairment)</w:t>
      </w:r>
    </w:p>
    <w:p w14:paraId="09F9CBCC"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As perdas por redução ao valor recuperável são reconhecidas quando o valor contábil de um ativo excede o seu valor recuperável. Os valores dos ativos não financeiros relevantes e dos ativos financeiros classificados como disponíveis para venda e como mantidos até o vencimento são revistos, no mínimo, ao fim de cada exercício de relatório, para determinar se há alguma indicação de perda por redução ao valor recuperável.</w:t>
      </w:r>
    </w:p>
    <w:p w14:paraId="4F0C18AA"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1E1B1D82" w14:textId="77777777" w:rsidR="00723B61" w:rsidRPr="007B42C2" w:rsidRDefault="00723B61" w:rsidP="007447A1">
      <w:pPr>
        <w:keepNext/>
        <w:keepLines/>
        <w:widowControl w:val="0"/>
        <w:numPr>
          <w:ilvl w:val="0"/>
          <w:numId w:val="27"/>
        </w:numPr>
        <w:autoSpaceDE w:val="0"/>
        <w:autoSpaceDN w:val="0"/>
        <w:adjustRightInd w:val="0"/>
        <w:spacing w:after="0" w:line="240" w:lineRule="auto"/>
        <w:ind w:left="284" w:hanging="284"/>
        <w:jc w:val="both"/>
        <w:rPr>
          <w:rFonts w:ascii="Arial" w:hAnsi="Arial" w:cs="Arial"/>
          <w:b/>
          <w:bCs/>
          <w:color w:val="000000"/>
          <w:sz w:val="20"/>
          <w:szCs w:val="20"/>
          <w:lang w:val="pt"/>
        </w:rPr>
      </w:pPr>
      <w:r w:rsidRPr="007B42C2">
        <w:rPr>
          <w:rFonts w:ascii="Arial" w:hAnsi="Arial" w:cs="Arial"/>
          <w:b/>
          <w:bCs/>
          <w:color w:val="000000"/>
          <w:sz w:val="20"/>
          <w:szCs w:val="20"/>
          <w:lang w:val="pt"/>
        </w:rPr>
        <w:t>Depósitos e Captações no Mercado Aberto</w:t>
      </w:r>
    </w:p>
    <w:p w14:paraId="1147BF59"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i/>
          <w:iCs/>
          <w:color w:val="000000"/>
          <w:sz w:val="20"/>
          <w:szCs w:val="20"/>
          <w:lang w:val="pt"/>
        </w:rPr>
      </w:pPr>
      <w:r w:rsidRPr="007B42C2">
        <w:rPr>
          <w:rFonts w:ascii="Arial" w:hAnsi="Arial" w:cs="Arial"/>
          <w:color w:val="000000"/>
          <w:sz w:val="20"/>
          <w:szCs w:val="20"/>
          <w:lang w:val="pt"/>
        </w:rPr>
        <w:t xml:space="preserve">São reconhecidos pelos valores das exigibilidades, sendo os encargos exigíveis, quando cabíveis, registrados com base no critério </w:t>
      </w:r>
      <w:r w:rsidRPr="007B42C2">
        <w:rPr>
          <w:rFonts w:ascii="Arial" w:hAnsi="Arial" w:cs="Arial"/>
          <w:i/>
          <w:iCs/>
          <w:color w:val="000000"/>
          <w:sz w:val="20"/>
          <w:szCs w:val="20"/>
          <w:lang w:val="pt"/>
        </w:rPr>
        <w:t>pro rata die.</w:t>
      </w:r>
    </w:p>
    <w:p w14:paraId="088478E0"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5D1DDE0C" w14:textId="77777777" w:rsidR="00723B61" w:rsidRPr="007B42C2" w:rsidRDefault="00723B61" w:rsidP="007447A1">
      <w:pPr>
        <w:keepNext/>
        <w:keepLines/>
        <w:widowControl w:val="0"/>
        <w:numPr>
          <w:ilvl w:val="0"/>
          <w:numId w:val="27"/>
        </w:numPr>
        <w:autoSpaceDE w:val="0"/>
        <w:autoSpaceDN w:val="0"/>
        <w:adjustRightInd w:val="0"/>
        <w:spacing w:after="0" w:line="240" w:lineRule="auto"/>
        <w:ind w:left="284" w:hanging="284"/>
        <w:jc w:val="both"/>
        <w:rPr>
          <w:rFonts w:ascii="Arial" w:hAnsi="Arial" w:cs="Arial"/>
          <w:b/>
          <w:bCs/>
          <w:color w:val="000000"/>
          <w:sz w:val="20"/>
          <w:szCs w:val="20"/>
          <w:lang w:val="pt"/>
        </w:rPr>
      </w:pPr>
      <w:r w:rsidRPr="007B42C2">
        <w:rPr>
          <w:rFonts w:ascii="Arial" w:hAnsi="Arial" w:cs="Arial"/>
          <w:b/>
          <w:bCs/>
          <w:color w:val="000000"/>
          <w:sz w:val="20"/>
          <w:szCs w:val="20"/>
          <w:lang w:val="pt"/>
        </w:rPr>
        <w:t>Dívidas Subordinadas</w:t>
      </w:r>
    </w:p>
    <w:p w14:paraId="5DDC66CC"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Estão registradas pelo custo de aquisição, atualizadas pela taxa extramercado, divulgada pelo Bacen, quando os recursos estão disponíveis, e, quando aplicados, pelos encargos pactuados com os mutuários.</w:t>
      </w:r>
    </w:p>
    <w:p w14:paraId="6B608449"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color w:val="000000"/>
          <w:sz w:val="20"/>
          <w:szCs w:val="20"/>
          <w:lang w:val="pt"/>
        </w:rPr>
      </w:pPr>
    </w:p>
    <w:p w14:paraId="70BFDF19" w14:textId="77777777" w:rsidR="00723B61" w:rsidRPr="007B42C2" w:rsidRDefault="00723B61" w:rsidP="007447A1">
      <w:pPr>
        <w:keepNext/>
        <w:keepLines/>
        <w:widowControl w:val="0"/>
        <w:numPr>
          <w:ilvl w:val="0"/>
          <w:numId w:val="27"/>
        </w:numPr>
        <w:tabs>
          <w:tab w:val="left" w:pos="284"/>
          <w:tab w:val="left" w:pos="8364"/>
        </w:tabs>
        <w:autoSpaceDE w:val="0"/>
        <w:autoSpaceDN w:val="0"/>
        <w:adjustRightInd w:val="0"/>
        <w:spacing w:after="0" w:line="240" w:lineRule="auto"/>
        <w:ind w:left="720" w:hanging="720"/>
        <w:jc w:val="both"/>
        <w:rPr>
          <w:rFonts w:ascii="Arial" w:hAnsi="Arial" w:cs="Arial"/>
          <w:b/>
          <w:bCs/>
          <w:color w:val="000000"/>
          <w:sz w:val="20"/>
          <w:szCs w:val="20"/>
          <w:lang w:val="pt"/>
        </w:rPr>
      </w:pPr>
      <w:r w:rsidRPr="007B42C2">
        <w:rPr>
          <w:rFonts w:ascii="Arial" w:hAnsi="Arial" w:cs="Arial"/>
          <w:b/>
          <w:bCs/>
          <w:color w:val="000000"/>
          <w:sz w:val="20"/>
          <w:szCs w:val="20"/>
          <w:lang w:val="pt"/>
        </w:rPr>
        <w:t>Provisões, Passivos Contingentes, Ativos Contingentes e Obrigações Legais</w:t>
      </w:r>
    </w:p>
    <w:p w14:paraId="0BDEC895"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O reconhecimento, a mensuração e a divulgação das provisões, dos ativos contingentes, dos passivos contingentes e das obrigações legais são efetuados de acordo com os critérios definidos no CPC 25 – Provisões, Passivos Contingentes e Ativos Contingentes, recepcionado pela Resolução CMN nº 3.823, de 16.12.2009 e em conformidade com a Carta Circular nº 3.429, de 11.02.2010, do Bacen.</w:t>
      </w:r>
    </w:p>
    <w:p w14:paraId="7CC1B166"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As provisões de natureza cível, fiscal, trabalhista e outras causas são reconhecidas nas Demonstrações Financeiras Individuais quando, baseado na opinião de assessores jurídicos e da Administração, for considerado provável o risco de perda de uma ação judicial ou administrativa, com uma provável saída de recursos para a liquidação das obrigações e quando os montantes envolvidos forem mensuráveis com suficiente segurança, sendo quantificados quando da citação/notificação judicial, reavaliados por ocasião de movimentações processuais e atualizados monetariamente a cada mês.</w:t>
      </w:r>
    </w:p>
    <w:p w14:paraId="2DBF9BE1"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 avaliação da provisão e do passivo contingente, grau de risco das novas ações e a reavaliação das já existentes são efetuadas, caso a caso, sendo classificadas de acordo com a probabilidade de perda em provável, possível e remota, exceto nos processos em trâmite nos Juizados Especiais Cíveis e Superintendências Regionais do Trabalho e Emprego, cujas avaliações de provisão são feitas com base na média histórica de perdas.</w:t>
      </w:r>
    </w:p>
    <w:p w14:paraId="2ACBCA1A"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As contingências classificadas como prováveis são reconhecidas contabilmente e estão representadas por Ações Cíveis (pleitos de indenizações por danos morais e materiais, a exemplo de protestos de títulos, devolução de cheques e inclusão de informações em cadastros restritivos de crédito, dentre outras), Ações Trabalhistas (que objetivam a recuperação de pretensos direitos trabalhistas, relativamente à legislação específica da categoria profissional, a exemplo de horas extras, equiparação salarial, reintegração, adicional de transferência, verbas rescisórias, complemento de aposentadoria e outros, bem como autos de infração emanados das Superintendências Regionais do Trabalho e Emprego), Ações Fiscais e Previdenciárias (a exemplo de processos judiciais e administrativos relacionados a tributos federais e municipais) e Outras Ações (a exemplo de autos de infração emanados de Conselhos Regionais que regulamentam o exercício de profissões). Exceto se obrigação legal, para as contingências enquadradas como possíveis e remotas não cabem provisões, conforme disposições legais e regulamentares. </w:t>
      </w:r>
    </w:p>
    <w:p w14:paraId="6715063C"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sz w:val="20"/>
          <w:szCs w:val="20"/>
          <w:lang w:val="pt"/>
        </w:rPr>
      </w:pPr>
      <w:r w:rsidRPr="007B42C2">
        <w:rPr>
          <w:rFonts w:ascii="Arial" w:hAnsi="Arial" w:cs="Arial"/>
          <w:sz w:val="20"/>
          <w:szCs w:val="20"/>
          <w:lang w:val="pt"/>
        </w:rPr>
        <w:t xml:space="preserve">Os ativos contingentes não são reconhecidos contabilmente. Quando há garantias reais ou decisões judiciais favoráveis, sobre as quais não caibam mais recursos, caracterizando o ganho como praticamente certo, e pela confirmação da capacidade de sua recuperação por recebimento ou compensação com outro passivo exigível, referido ganho é reconhecido nas demonstrações </w:t>
      </w:r>
      <w:r w:rsidRPr="007B42C2">
        <w:rPr>
          <w:rFonts w:ascii="Arial" w:hAnsi="Arial" w:cs="Arial"/>
          <w:sz w:val="20"/>
          <w:szCs w:val="20"/>
          <w:lang w:val="pt"/>
        </w:rPr>
        <w:lastRenderedPageBreak/>
        <w:t>contábeis porque o ativo relacionado deixa de ser ativo contingente. Os ativos contingentes, para os quais a entrada de benefícios econômicos é provável, têm sua natureza divulgada nas notas explicativas, bem como uma estimativa de seus efeitos financeiros, quando praticável.</w:t>
      </w:r>
    </w:p>
    <w:p w14:paraId="2C9D0DE1"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As obrigações legais são derivadas de obrigações tributárias, sendo os seus montantes provisionados integralmente nas Demonstrações Financeiras Individuais, independentemente da probabilidade de sucesso nos processos judiciais em andamento.</w:t>
      </w:r>
    </w:p>
    <w:p w14:paraId="202A41AA"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color w:val="000000"/>
          <w:sz w:val="20"/>
          <w:szCs w:val="20"/>
          <w:lang w:val="pt"/>
        </w:rPr>
      </w:pPr>
    </w:p>
    <w:p w14:paraId="1025D0D5" w14:textId="77777777" w:rsidR="00723B61" w:rsidRPr="007B42C2" w:rsidRDefault="00723B61" w:rsidP="007447A1">
      <w:pPr>
        <w:keepLines/>
        <w:widowControl w:val="0"/>
        <w:numPr>
          <w:ilvl w:val="0"/>
          <w:numId w:val="27"/>
        </w:numPr>
        <w:tabs>
          <w:tab w:val="left" w:pos="284"/>
          <w:tab w:val="left" w:pos="8364"/>
        </w:tabs>
        <w:autoSpaceDE w:val="0"/>
        <w:autoSpaceDN w:val="0"/>
        <w:adjustRightInd w:val="0"/>
        <w:spacing w:after="0" w:line="240" w:lineRule="auto"/>
        <w:ind w:left="720" w:hanging="720"/>
        <w:jc w:val="both"/>
        <w:rPr>
          <w:rFonts w:ascii="Arial" w:hAnsi="Arial" w:cs="Arial"/>
          <w:b/>
          <w:bCs/>
          <w:color w:val="000000"/>
          <w:sz w:val="20"/>
          <w:szCs w:val="20"/>
          <w:lang w:val="pt"/>
        </w:rPr>
      </w:pPr>
      <w:r w:rsidRPr="007B42C2">
        <w:rPr>
          <w:rFonts w:ascii="Arial" w:hAnsi="Arial" w:cs="Arial"/>
          <w:b/>
          <w:bCs/>
          <w:color w:val="000000"/>
          <w:sz w:val="20"/>
          <w:szCs w:val="20"/>
          <w:lang w:val="pt"/>
        </w:rPr>
        <w:t>Benefícios a Empregados</w:t>
      </w:r>
    </w:p>
    <w:p w14:paraId="15C92617"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O Banco mantém, para seus empregados, benefícios classificados em curto prazo e pós-emprego. O reconhecimento e mensuração dos benefícios de curto prazo são feitos pelo seu valor original (sem o efeito do desconto a valor presente ou cálculo atuarial), com base no regime de competência mensal.</w:t>
      </w:r>
    </w:p>
    <w:p w14:paraId="60C7085C"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Os benefícios pós-emprego existentes referem-se a planos de previdência privada, dos tipos “benefício definido” e “contribuição variável”, além de plano de assistência médica e de seguro de vida em grupo, ambos do tipo “benefício definido”. </w:t>
      </w:r>
    </w:p>
    <w:p w14:paraId="4E98A09D"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Para os planos do tipo “benefício definido” e para a parcela dos benefícios não programados do plano de contribuição variável, que possui características de plano de benefício definido, os valores correspondentes ao custo do serviço corrente líquido e juros líquidos sobre o valor líquido do passivo atuarial, incluindo os juros sobre o efeito de limite de ativo de benefício definido, quando aplicável, são reconhecidos no resultado, enquanto que os ganhos e perdas atuariais e o retorno sobre os ativos dos planos, excluindo valores considerados nos juros líquidos, são reconhecidos em “Outros Resultados Abrangentes”, no Patrimônio Líquido. As contribuições referentes à parcela de contribuição definida do plano de contribuição variável são reconhecidas no resultado. Como forma de mitigar as incertezas decorrentes dos cálculos atuariais, o Banco conta com os serviços de consultoria especializada que, trimestralmente, efetua a mensuração desses cálculos, que inclui análise de sensibilidade, contemplando a simulação de cenários das premissas consideradas mais relevantes, tais como: taxa de juros, tábua de mortalidade e inflação médica.</w:t>
      </w:r>
    </w:p>
    <w:p w14:paraId="50569627"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24CB3E52" w14:textId="77777777" w:rsidR="00723B61" w:rsidRPr="007B42C2" w:rsidRDefault="00723B61" w:rsidP="007447A1">
      <w:pPr>
        <w:keepLines/>
        <w:widowControl w:val="0"/>
        <w:numPr>
          <w:ilvl w:val="0"/>
          <w:numId w:val="27"/>
        </w:numPr>
        <w:tabs>
          <w:tab w:val="left" w:pos="284"/>
          <w:tab w:val="left" w:pos="8364"/>
        </w:tabs>
        <w:autoSpaceDE w:val="0"/>
        <w:autoSpaceDN w:val="0"/>
        <w:adjustRightInd w:val="0"/>
        <w:spacing w:after="0" w:line="240" w:lineRule="auto"/>
        <w:ind w:left="720" w:hanging="720"/>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Uso de estimativas </w:t>
      </w:r>
    </w:p>
    <w:p w14:paraId="242295B3"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 preparação das Demonstrações Financeiras Individuais inclui estimativas e premissas, como a mensuração de provisões para perdas esperadas associadas ao risco de crédito, estimativas do valor de mercado de instrumentos financeiros, provisão para contingências, perdas por redução ao valor recuperável e outras provisões, a exemplo do passivo atuarial com planos de assistência médica, previdência complementar e seguro de vida, como também, para constituição e realização de Ativo/Passivo Fiscal Diferido. Os resultados efetivos podem ser diferentes daquelas estimativas e premissas.</w:t>
      </w:r>
    </w:p>
    <w:p w14:paraId="5DD5B98F"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6B3C925E" w14:textId="77777777" w:rsidR="00723B61" w:rsidRPr="007B42C2" w:rsidRDefault="00723B61" w:rsidP="007447A1">
      <w:pPr>
        <w:keepLines/>
        <w:widowControl w:val="0"/>
        <w:numPr>
          <w:ilvl w:val="0"/>
          <w:numId w:val="27"/>
        </w:numPr>
        <w:tabs>
          <w:tab w:val="left" w:pos="284"/>
          <w:tab w:val="left" w:pos="8364"/>
        </w:tabs>
        <w:autoSpaceDE w:val="0"/>
        <w:autoSpaceDN w:val="0"/>
        <w:adjustRightInd w:val="0"/>
        <w:spacing w:after="0" w:line="240" w:lineRule="auto"/>
        <w:ind w:left="720" w:hanging="720"/>
        <w:jc w:val="both"/>
        <w:rPr>
          <w:rFonts w:ascii="Arial" w:hAnsi="Arial" w:cs="Arial"/>
          <w:b/>
          <w:bCs/>
          <w:color w:val="000000"/>
          <w:sz w:val="20"/>
          <w:szCs w:val="20"/>
          <w:lang w:val="pt"/>
        </w:rPr>
      </w:pPr>
      <w:r w:rsidRPr="007B42C2">
        <w:rPr>
          <w:rFonts w:ascii="Arial" w:hAnsi="Arial" w:cs="Arial"/>
          <w:b/>
          <w:bCs/>
          <w:color w:val="000000"/>
          <w:sz w:val="20"/>
          <w:szCs w:val="20"/>
          <w:lang w:val="pt"/>
        </w:rPr>
        <w:t>Juros sobre o Capital Próprio (JCP) e Dividendos</w:t>
      </w:r>
    </w:p>
    <w:p w14:paraId="0DC7FDD0"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Os acionistas têm direito de receber como dividendo mínimo obrigatório, em cada exercício, a importância de 25% (vinte e cinco por cento) do lucro líquido do exercício ajustado na forma da Lei, conforme disposto no Estatuto do Banco. Os JCP poderão ser imputados ao dividendo mínimo.</w:t>
      </w:r>
    </w:p>
    <w:p w14:paraId="4C60CA23" w14:textId="77777777" w:rsidR="00723B61" w:rsidRPr="007B42C2" w:rsidRDefault="00723B61" w:rsidP="00723B61">
      <w:pPr>
        <w:keepLines/>
        <w:widowControl w:val="0"/>
        <w:autoSpaceDE w:val="0"/>
        <w:autoSpaceDN w:val="0"/>
        <w:adjustRightInd w:val="0"/>
        <w:spacing w:after="0" w:line="240" w:lineRule="auto"/>
        <w:ind w:left="180"/>
        <w:jc w:val="both"/>
        <w:rPr>
          <w:rFonts w:ascii="Arial" w:hAnsi="Arial" w:cs="Arial"/>
          <w:color w:val="000000"/>
          <w:sz w:val="20"/>
          <w:szCs w:val="20"/>
          <w:lang w:val="pt"/>
        </w:rPr>
      </w:pPr>
    </w:p>
    <w:p w14:paraId="383775AF" w14:textId="77777777" w:rsidR="00723B61" w:rsidRPr="007B42C2" w:rsidRDefault="00723B61" w:rsidP="007447A1">
      <w:pPr>
        <w:keepLines/>
        <w:widowControl w:val="0"/>
        <w:numPr>
          <w:ilvl w:val="0"/>
          <w:numId w:val="27"/>
        </w:numPr>
        <w:tabs>
          <w:tab w:val="left" w:pos="284"/>
          <w:tab w:val="left" w:pos="8364"/>
        </w:tabs>
        <w:autoSpaceDE w:val="0"/>
        <w:autoSpaceDN w:val="0"/>
        <w:adjustRightInd w:val="0"/>
        <w:spacing w:after="0" w:line="240" w:lineRule="auto"/>
        <w:ind w:left="720" w:hanging="720"/>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Resultado por Ação </w:t>
      </w:r>
    </w:p>
    <w:p w14:paraId="42AA93AA" w14:textId="77777777" w:rsidR="00723B61" w:rsidRPr="007B42C2" w:rsidRDefault="00723B61" w:rsidP="00723B61">
      <w:pPr>
        <w:keepLines/>
        <w:widowControl w:val="0"/>
        <w:autoSpaceDE w:val="0"/>
        <w:autoSpaceDN w:val="0"/>
        <w:adjustRightInd w:val="0"/>
        <w:spacing w:after="0" w:line="240" w:lineRule="auto"/>
        <w:ind w:left="284"/>
        <w:jc w:val="both"/>
        <w:rPr>
          <w:rFonts w:ascii="Arial" w:hAnsi="Arial" w:cs="Arial"/>
          <w:color w:val="000000"/>
          <w:sz w:val="24"/>
          <w:szCs w:val="24"/>
          <w:lang w:val="pt"/>
        </w:rPr>
      </w:pPr>
      <w:r w:rsidRPr="007B42C2">
        <w:rPr>
          <w:rFonts w:ascii="Arial" w:hAnsi="Arial" w:cs="Arial"/>
          <w:color w:val="000000"/>
          <w:sz w:val="20"/>
          <w:szCs w:val="20"/>
          <w:lang w:val="pt"/>
        </w:rPr>
        <w:t>O lucro por ação básico e o lucro por ação diluído do Banco foram calculados dividindo-se o lucro líquido atribuível aos acionistas pelo número médio ponderado de ações ordinárias totais. O Banco não tem opção, bônus de subscrição ou seus equivalentes que dão ao seu titular direito de adquirir ações. Assim, o lucro por ação básico e o lucro por ação diluído são iguais</w:t>
      </w:r>
      <w:r w:rsidRPr="007B42C2">
        <w:rPr>
          <w:rFonts w:ascii="Arial" w:hAnsi="Arial" w:cs="Arial"/>
          <w:color w:val="000000"/>
          <w:sz w:val="24"/>
          <w:szCs w:val="24"/>
          <w:lang w:val="pt"/>
        </w:rPr>
        <w:t>.</w:t>
      </w:r>
    </w:p>
    <w:p w14:paraId="24EFB97A" w14:textId="77777777" w:rsidR="00723B61" w:rsidRPr="007B42C2" w:rsidRDefault="00723B61" w:rsidP="00723B61">
      <w:pPr>
        <w:keepNext/>
        <w:keepLines/>
        <w:widowControl w:val="0"/>
        <w:tabs>
          <w:tab w:val="left" w:pos="426"/>
          <w:tab w:val="left" w:pos="8364"/>
        </w:tabs>
        <w:autoSpaceDE w:val="0"/>
        <w:autoSpaceDN w:val="0"/>
        <w:adjustRightInd w:val="0"/>
        <w:spacing w:after="0" w:line="240" w:lineRule="atLeast"/>
        <w:rPr>
          <w:rFonts w:ascii="Arial" w:hAnsi="Arial" w:cs="Arial"/>
          <w:b/>
          <w:bCs/>
          <w:color w:val="000000"/>
          <w:sz w:val="20"/>
          <w:szCs w:val="20"/>
          <w:lang w:val="pt"/>
        </w:rPr>
      </w:pPr>
    </w:p>
    <w:p w14:paraId="1BAB3332" w14:textId="77777777" w:rsidR="00723B61" w:rsidRPr="007B42C2" w:rsidRDefault="00723B61" w:rsidP="007447A1">
      <w:pPr>
        <w:keepNext/>
        <w:keepLines/>
        <w:widowControl w:val="0"/>
        <w:numPr>
          <w:ilvl w:val="0"/>
          <w:numId w:val="27"/>
        </w:numPr>
        <w:tabs>
          <w:tab w:val="left" w:pos="284"/>
          <w:tab w:val="left" w:pos="8364"/>
        </w:tabs>
        <w:autoSpaceDE w:val="0"/>
        <w:autoSpaceDN w:val="0"/>
        <w:adjustRightInd w:val="0"/>
        <w:spacing w:after="0" w:line="240" w:lineRule="auto"/>
        <w:ind w:left="720" w:hanging="720"/>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Resultados Recorrentes e Não Recorrentes </w:t>
      </w:r>
    </w:p>
    <w:p w14:paraId="11D7CFA5"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Em cumprimento ao que dispõe a Resolução BCB nº 2, de 12 de agosto de 2020, quanto aos procedimentos para elaboração, divulgação e remessa de Demonstrações Financeiras Individuais observáveis pelas Instituições Financeiras, notadamente ao Capítulo II, Art. 34, inciso V, que expõe sobre as considerações do resultado não recorrente, considera-se resultado não recorrente o resultado que: a) não esteja relacionado ou esteja relacionado incidentalmente com as atividades típicas da instituição; e b) não esteja previsto para ocorrer com frequência nos exercícios futuros. </w:t>
      </w:r>
    </w:p>
    <w:p w14:paraId="1F45B58D"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4"/>
          <w:szCs w:val="24"/>
          <w:lang w:val="pt"/>
        </w:rPr>
      </w:pPr>
      <w:r w:rsidRPr="007B42C2">
        <w:rPr>
          <w:rFonts w:ascii="Arial" w:hAnsi="Arial" w:cs="Arial"/>
          <w:color w:val="000000"/>
          <w:sz w:val="20"/>
          <w:szCs w:val="20"/>
          <w:lang w:val="pt"/>
        </w:rPr>
        <w:t>O resultado não relacionado ou relacionado incidentalmente com as atividades típicas da instituição terá sua frequência confirmada quando ocorrer por mais de dois exercícios seguidos.</w:t>
      </w:r>
    </w:p>
    <w:p w14:paraId="50529613" w14:textId="77777777" w:rsidR="00723B61" w:rsidRPr="007B42C2" w:rsidRDefault="00723B61" w:rsidP="00723B61">
      <w:pPr>
        <w:keepNext/>
        <w:keepLines/>
        <w:widowControl w:val="0"/>
        <w:tabs>
          <w:tab w:val="left" w:pos="426"/>
          <w:tab w:val="left" w:pos="8364"/>
        </w:tabs>
        <w:autoSpaceDE w:val="0"/>
        <w:autoSpaceDN w:val="0"/>
        <w:adjustRightInd w:val="0"/>
        <w:spacing w:after="0" w:line="240" w:lineRule="atLeast"/>
        <w:rPr>
          <w:rFonts w:ascii="Arial" w:hAnsi="Arial" w:cs="Arial"/>
          <w:b/>
          <w:bCs/>
          <w:color w:val="000000"/>
          <w:sz w:val="20"/>
          <w:szCs w:val="20"/>
          <w:lang w:val="pt"/>
        </w:rPr>
      </w:pPr>
    </w:p>
    <w:p w14:paraId="0B54250E" w14:textId="77777777" w:rsidR="00723B61" w:rsidRPr="007B42C2" w:rsidRDefault="00723B61" w:rsidP="00723B61">
      <w:pPr>
        <w:pStyle w:val="Notas"/>
      </w:pPr>
      <w:bookmarkStart w:id="386" w:name="_Toc96613581"/>
      <w:r w:rsidRPr="007B42C2">
        <w:t>NOTA 4 - Informações por Segmento</w:t>
      </w:r>
      <w:bookmarkEnd w:id="386"/>
      <w:r w:rsidRPr="007B42C2">
        <w:t xml:space="preserve"> </w:t>
      </w:r>
    </w:p>
    <w:p w14:paraId="361E4EDF" w14:textId="77777777" w:rsidR="00723B61" w:rsidRPr="007B42C2" w:rsidRDefault="00723B61" w:rsidP="00723B61">
      <w:pPr>
        <w:keepNext/>
        <w:keepLines/>
        <w:widowControl w:val="0"/>
        <w:tabs>
          <w:tab w:val="left" w:pos="426"/>
          <w:tab w:val="left" w:pos="8364"/>
        </w:tabs>
        <w:autoSpaceDE w:val="0"/>
        <w:autoSpaceDN w:val="0"/>
        <w:adjustRightInd w:val="0"/>
        <w:spacing w:after="0" w:line="240" w:lineRule="atLeast"/>
        <w:rPr>
          <w:rFonts w:ascii="Arial" w:hAnsi="Arial" w:cs="Arial"/>
          <w:b/>
          <w:bCs/>
          <w:color w:val="000000"/>
          <w:sz w:val="20"/>
          <w:szCs w:val="20"/>
          <w:lang w:val="pt"/>
        </w:rPr>
      </w:pPr>
    </w:p>
    <w:p w14:paraId="43C4911C" w14:textId="77777777" w:rsidR="00723B61" w:rsidRPr="007B42C2" w:rsidRDefault="00723B61" w:rsidP="00723B61">
      <w:pPr>
        <w:keepNext/>
        <w:keepLines/>
        <w:widowControl w:val="0"/>
        <w:tabs>
          <w:tab w:val="left" w:pos="426"/>
          <w:tab w:val="left" w:pos="8364"/>
        </w:tabs>
        <w:autoSpaceDE w:val="0"/>
        <w:autoSpaceDN w:val="0"/>
        <w:adjustRightInd w:val="0"/>
        <w:spacing w:after="0" w:line="240" w:lineRule="atLeast"/>
        <w:jc w:val="both"/>
        <w:rPr>
          <w:rFonts w:ascii="Arial" w:hAnsi="Arial" w:cs="Arial"/>
          <w:color w:val="000000"/>
          <w:sz w:val="20"/>
          <w:szCs w:val="20"/>
          <w:lang w:val="pt"/>
        </w:rPr>
      </w:pPr>
      <w:r w:rsidRPr="007B42C2">
        <w:rPr>
          <w:rFonts w:ascii="Arial" w:hAnsi="Arial" w:cs="Arial"/>
          <w:color w:val="000000"/>
          <w:sz w:val="20"/>
          <w:szCs w:val="20"/>
          <w:lang w:val="pt"/>
        </w:rPr>
        <w:t>Para fins de gerenciamento, o Banco é organizado em dois segmentos operacionais, baseados em produtos e serviços:</w:t>
      </w:r>
    </w:p>
    <w:p w14:paraId="66FFBFAD" w14:textId="77777777" w:rsidR="00723B61" w:rsidRPr="007B42C2" w:rsidRDefault="00723B61" w:rsidP="00723B61">
      <w:pPr>
        <w:keepNext/>
        <w:keepLines/>
        <w:widowControl w:val="0"/>
        <w:tabs>
          <w:tab w:val="left" w:pos="426"/>
          <w:tab w:val="left" w:pos="8364"/>
        </w:tabs>
        <w:autoSpaceDE w:val="0"/>
        <w:autoSpaceDN w:val="0"/>
        <w:adjustRightInd w:val="0"/>
        <w:spacing w:after="0" w:line="240" w:lineRule="atLeast"/>
        <w:jc w:val="both"/>
        <w:rPr>
          <w:rFonts w:ascii="Arial" w:hAnsi="Arial" w:cs="Arial"/>
          <w:color w:val="000000"/>
          <w:sz w:val="20"/>
          <w:szCs w:val="20"/>
          <w:lang w:val="pt"/>
        </w:rPr>
      </w:pPr>
    </w:p>
    <w:p w14:paraId="7C694E40" w14:textId="77777777" w:rsidR="00723B61" w:rsidRPr="007B42C2" w:rsidRDefault="00723B61" w:rsidP="007447A1">
      <w:pPr>
        <w:keepNext/>
        <w:keepLines/>
        <w:widowControl w:val="0"/>
        <w:numPr>
          <w:ilvl w:val="0"/>
          <w:numId w:val="56"/>
        </w:numPr>
        <w:tabs>
          <w:tab w:val="left" w:pos="28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color w:val="000000"/>
          <w:sz w:val="20"/>
          <w:szCs w:val="20"/>
          <w:lang w:val="pt"/>
        </w:rPr>
        <w:t>Carteira Própria – compreende os produtos e serviços de sua própria carteira, tais como: operações de crédito e de mercado, administração de fundos e prestação de outros serviços bancários e de garantias; e</w:t>
      </w:r>
    </w:p>
    <w:p w14:paraId="6EEBD77F" w14:textId="77777777" w:rsidR="00723B61" w:rsidRPr="007B42C2" w:rsidRDefault="00723B61" w:rsidP="007447A1">
      <w:pPr>
        <w:keepNext/>
        <w:keepLines/>
        <w:widowControl w:val="0"/>
        <w:numPr>
          <w:ilvl w:val="0"/>
          <w:numId w:val="56"/>
        </w:numPr>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FNE – compreende as operações de crédito do âmbito do FNE.</w:t>
      </w:r>
    </w:p>
    <w:p w14:paraId="68B712DA" w14:textId="77777777" w:rsidR="00723B61" w:rsidRPr="007B42C2" w:rsidRDefault="00723B61" w:rsidP="00723B61">
      <w:pPr>
        <w:keepNext/>
        <w:keepLines/>
        <w:widowControl w:val="0"/>
        <w:tabs>
          <w:tab w:val="left" w:pos="426"/>
          <w:tab w:val="left" w:pos="8364"/>
        </w:tabs>
        <w:autoSpaceDE w:val="0"/>
        <w:autoSpaceDN w:val="0"/>
        <w:adjustRightInd w:val="0"/>
        <w:spacing w:after="0" w:line="240" w:lineRule="atLeast"/>
        <w:ind w:left="284"/>
        <w:jc w:val="both"/>
        <w:rPr>
          <w:rFonts w:ascii="Arial" w:hAnsi="Arial" w:cs="Arial"/>
          <w:color w:val="000000"/>
          <w:sz w:val="20"/>
          <w:szCs w:val="20"/>
          <w:lang w:val="pt"/>
        </w:rPr>
      </w:pPr>
      <w:r w:rsidRPr="007B42C2">
        <w:rPr>
          <w:rFonts w:ascii="Arial" w:hAnsi="Arial" w:cs="Arial"/>
          <w:color w:val="000000"/>
          <w:sz w:val="20"/>
          <w:szCs w:val="20"/>
          <w:lang w:val="pt"/>
        </w:rPr>
        <w:t>A Administração do Banco gerencia os resultados operacionais separadamente para fins de tomada de decisões sobre a alocação de recursos e avaliação de desempenho. A performance de cada segmento é avaliada com base na margem financeira acrescida das tarifas.</w:t>
      </w:r>
    </w:p>
    <w:p w14:paraId="525B2ECE" w14:textId="77777777" w:rsidR="00723B61" w:rsidRPr="007B42C2" w:rsidRDefault="00723B61" w:rsidP="00723B61">
      <w:pPr>
        <w:keepNext/>
        <w:keepLines/>
        <w:widowControl w:val="0"/>
        <w:tabs>
          <w:tab w:val="left" w:pos="426"/>
          <w:tab w:val="left" w:pos="8364"/>
        </w:tabs>
        <w:autoSpaceDE w:val="0"/>
        <w:autoSpaceDN w:val="0"/>
        <w:adjustRightInd w:val="0"/>
        <w:spacing w:after="0" w:line="240" w:lineRule="atLeast"/>
        <w:ind w:left="284"/>
        <w:jc w:val="both"/>
        <w:rPr>
          <w:rFonts w:ascii="Arial" w:hAnsi="Arial" w:cs="Arial"/>
          <w:color w:val="000000"/>
          <w:sz w:val="20"/>
          <w:szCs w:val="20"/>
          <w:lang w:val="pt"/>
        </w:rPr>
      </w:pPr>
      <w:r w:rsidRPr="007B42C2">
        <w:rPr>
          <w:rFonts w:ascii="Arial" w:hAnsi="Arial" w:cs="Arial"/>
          <w:color w:val="000000"/>
          <w:sz w:val="20"/>
          <w:szCs w:val="20"/>
          <w:lang w:val="pt"/>
        </w:rPr>
        <w:t>Nenhuma receita de transações com um único cliente atingiu 10% ou mais da receita total do Banco, durante os exercícios findos em 31.12.2021 e 31.12.2020.</w:t>
      </w:r>
    </w:p>
    <w:p w14:paraId="0F1F671C" w14:textId="77777777" w:rsidR="00723B61" w:rsidRPr="007B42C2" w:rsidRDefault="00723B61" w:rsidP="00723B61">
      <w:pPr>
        <w:keepNext/>
        <w:keepLines/>
        <w:widowControl w:val="0"/>
        <w:tabs>
          <w:tab w:val="left" w:pos="426"/>
          <w:tab w:val="left" w:pos="8364"/>
        </w:tabs>
        <w:autoSpaceDE w:val="0"/>
        <w:autoSpaceDN w:val="0"/>
        <w:adjustRightInd w:val="0"/>
        <w:spacing w:after="0" w:line="240" w:lineRule="atLeast"/>
        <w:ind w:left="284"/>
        <w:jc w:val="both"/>
        <w:rPr>
          <w:rFonts w:ascii="Arial" w:hAnsi="Arial" w:cs="Arial"/>
          <w:color w:val="000000"/>
          <w:sz w:val="20"/>
          <w:szCs w:val="20"/>
          <w:lang w:val="pt"/>
        </w:rPr>
      </w:pPr>
      <w:r w:rsidRPr="007B42C2">
        <w:rPr>
          <w:rFonts w:ascii="Arial" w:hAnsi="Arial" w:cs="Arial"/>
          <w:color w:val="000000"/>
          <w:sz w:val="20"/>
          <w:szCs w:val="20"/>
          <w:lang w:val="pt"/>
        </w:rPr>
        <w:t>O quadro a seguir apresenta informações sobre receitas, custos, despesas e margem financeira dos segmentos operacionais. Despesas administrativas, assim como outras despesas não apropriáveis diretamente a cada segmento operacional, são consideradas corporativas e figuram somente na coluna “Total”:</w:t>
      </w:r>
    </w:p>
    <w:p w14:paraId="42C36195" w14:textId="77777777" w:rsidR="00723B61" w:rsidRPr="007B42C2" w:rsidRDefault="00723B61" w:rsidP="00723B61">
      <w:pPr>
        <w:widowControl w:val="0"/>
        <w:autoSpaceDE w:val="0"/>
        <w:autoSpaceDN w:val="0"/>
        <w:adjustRightInd w:val="0"/>
        <w:spacing w:after="0" w:line="240" w:lineRule="auto"/>
        <w:rPr>
          <w:rFonts w:ascii="Arial" w:hAnsi="Arial" w:cs="Arial"/>
          <w:sz w:val="24"/>
          <w:szCs w:val="24"/>
          <w:lang w:val="pt"/>
        </w:rPr>
        <w:sectPr w:rsidR="00723B61" w:rsidRPr="007B42C2">
          <w:pgSz w:w="12240" w:h="15840"/>
          <w:pgMar w:top="1417" w:right="1701" w:bottom="1417" w:left="1701" w:header="720" w:footer="720" w:gutter="0"/>
          <w:cols w:space="720"/>
          <w:noEndnote/>
        </w:sectPr>
      </w:pPr>
    </w:p>
    <w:tbl>
      <w:tblPr>
        <w:tblW w:w="13750" w:type="dxa"/>
        <w:tblInd w:w="282" w:type="dxa"/>
        <w:tblLayout w:type="fixed"/>
        <w:tblCellMar>
          <w:left w:w="70" w:type="dxa"/>
          <w:right w:w="70" w:type="dxa"/>
        </w:tblCellMar>
        <w:tblLook w:val="0000" w:firstRow="0" w:lastRow="0" w:firstColumn="0" w:lastColumn="0" w:noHBand="0" w:noVBand="0"/>
      </w:tblPr>
      <w:tblGrid>
        <w:gridCol w:w="3544"/>
        <w:gridCol w:w="1134"/>
        <w:gridCol w:w="1134"/>
        <w:gridCol w:w="1134"/>
        <w:gridCol w:w="1134"/>
        <w:gridCol w:w="1134"/>
        <w:gridCol w:w="1134"/>
        <w:gridCol w:w="1134"/>
        <w:gridCol w:w="1134"/>
        <w:gridCol w:w="1134"/>
      </w:tblGrid>
      <w:tr w:rsidR="00723B61" w:rsidRPr="007B42C2" w14:paraId="7C829789" w14:textId="77777777" w:rsidTr="006E6D62">
        <w:trPr>
          <w:trHeight w:val="170"/>
        </w:trPr>
        <w:tc>
          <w:tcPr>
            <w:tcW w:w="3544" w:type="dxa"/>
            <w:vMerge w:val="restart"/>
            <w:tcBorders>
              <w:top w:val="single" w:sz="6" w:space="0" w:color="000000"/>
              <w:left w:val="single" w:sz="6" w:space="0" w:color="000000"/>
              <w:bottom w:val="single" w:sz="6" w:space="0" w:color="000000"/>
              <w:right w:val="single" w:sz="6" w:space="0" w:color="000000"/>
            </w:tcBorders>
            <w:shd w:val="clear" w:color="000000" w:fill="FFFFFF"/>
            <w:vAlign w:val="center"/>
          </w:tcPr>
          <w:p w14:paraId="5C8364BF"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20"/>
                <w:szCs w:val="20"/>
                <w:lang w:val="pt"/>
              </w:rPr>
              <w:lastRenderedPageBreak/>
              <w:t>Especificação</w:t>
            </w:r>
          </w:p>
        </w:tc>
        <w:tc>
          <w:tcPr>
            <w:tcW w:w="3402" w:type="dxa"/>
            <w:gridSpan w:val="3"/>
            <w:tcBorders>
              <w:top w:val="single" w:sz="6" w:space="0" w:color="000000"/>
              <w:left w:val="single" w:sz="6" w:space="0" w:color="000000"/>
              <w:bottom w:val="single" w:sz="6" w:space="0" w:color="000000"/>
              <w:right w:val="single" w:sz="6" w:space="0" w:color="000000"/>
            </w:tcBorders>
            <w:shd w:val="clear" w:color="000000" w:fill="FFFFFF"/>
            <w:vAlign w:val="bottom"/>
          </w:tcPr>
          <w:p w14:paraId="37BCE880"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2º Sem/2021</w:t>
            </w:r>
          </w:p>
        </w:tc>
        <w:tc>
          <w:tcPr>
            <w:tcW w:w="3402" w:type="dxa"/>
            <w:gridSpan w:val="3"/>
            <w:tcBorders>
              <w:top w:val="single" w:sz="6" w:space="0" w:color="000000"/>
              <w:left w:val="single" w:sz="6" w:space="0" w:color="000000"/>
              <w:bottom w:val="single" w:sz="6" w:space="0" w:color="000000"/>
              <w:right w:val="single" w:sz="6" w:space="0" w:color="000000"/>
            </w:tcBorders>
            <w:vAlign w:val="bottom"/>
          </w:tcPr>
          <w:p w14:paraId="65304CAA"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01.01 a 31.12.2021</w:t>
            </w:r>
          </w:p>
        </w:tc>
        <w:tc>
          <w:tcPr>
            <w:tcW w:w="3402" w:type="dxa"/>
            <w:gridSpan w:val="3"/>
            <w:tcBorders>
              <w:top w:val="single" w:sz="6" w:space="0" w:color="000000"/>
              <w:left w:val="single" w:sz="6" w:space="0" w:color="000000"/>
              <w:bottom w:val="single" w:sz="6" w:space="0" w:color="000000"/>
              <w:right w:val="single" w:sz="6" w:space="0" w:color="000000"/>
            </w:tcBorders>
            <w:shd w:val="clear" w:color="000000" w:fill="FFFFFF"/>
            <w:vAlign w:val="bottom"/>
          </w:tcPr>
          <w:p w14:paraId="08FA119E"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01.01 a 31.12.2020</w:t>
            </w:r>
          </w:p>
        </w:tc>
      </w:tr>
      <w:tr w:rsidR="00723B61" w:rsidRPr="007B42C2" w14:paraId="5B44FB21" w14:textId="77777777" w:rsidTr="006E6D62">
        <w:trPr>
          <w:trHeight w:val="170"/>
        </w:trPr>
        <w:tc>
          <w:tcPr>
            <w:tcW w:w="3544" w:type="dxa"/>
            <w:vMerge/>
            <w:tcBorders>
              <w:top w:val="single" w:sz="6" w:space="0" w:color="000000"/>
              <w:left w:val="single" w:sz="6" w:space="0" w:color="000000"/>
              <w:bottom w:val="single" w:sz="6" w:space="0" w:color="000000"/>
              <w:right w:val="single" w:sz="6" w:space="0" w:color="000000"/>
            </w:tcBorders>
            <w:shd w:val="clear" w:color="000000" w:fill="FFFFFF"/>
            <w:vAlign w:val="center"/>
          </w:tcPr>
          <w:p w14:paraId="38FC6B5D"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center"/>
          </w:tcPr>
          <w:p w14:paraId="46AFADB8"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Carteira Própria</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center"/>
          </w:tcPr>
          <w:p w14:paraId="5CA84B00"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FNE</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center"/>
          </w:tcPr>
          <w:p w14:paraId="3F523310"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Total</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center"/>
          </w:tcPr>
          <w:p w14:paraId="4F7DD483"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Carteira Própria</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center"/>
          </w:tcPr>
          <w:p w14:paraId="294E8E6B"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FNE</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center"/>
          </w:tcPr>
          <w:p w14:paraId="45BA56C5"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Total</w:t>
            </w:r>
          </w:p>
        </w:tc>
        <w:tc>
          <w:tcPr>
            <w:tcW w:w="1134" w:type="dxa"/>
            <w:tcBorders>
              <w:top w:val="nil"/>
              <w:left w:val="single" w:sz="6" w:space="0" w:color="000000"/>
              <w:bottom w:val="single" w:sz="6" w:space="0" w:color="000000"/>
              <w:right w:val="single" w:sz="6" w:space="0" w:color="000000"/>
            </w:tcBorders>
            <w:shd w:val="clear" w:color="000000" w:fill="FFFFFF"/>
            <w:vAlign w:val="center"/>
          </w:tcPr>
          <w:p w14:paraId="189F8A60"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Carteira Própria</w:t>
            </w:r>
          </w:p>
        </w:tc>
        <w:tc>
          <w:tcPr>
            <w:tcW w:w="1134" w:type="dxa"/>
            <w:tcBorders>
              <w:top w:val="nil"/>
              <w:left w:val="nil"/>
              <w:bottom w:val="single" w:sz="6" w:space="0" w:color="000000"/>
              <w:right w:val="single" w:sz="6" w:space="0" w:color="000000"/>
            </w:tcBorders>
            <w:shd w:val="clear" w:color="000000" w:fill="FFFFFF"/>
            <w:vAlign w:val="center"/>
          </w:tcPr>
          <w:p w14:paraId="3B8C514D"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FNE</w:t>
            </w:r>
          </w:p>
        </w:tc>
        <w:tc>
          <w:tcPr>
            <w:tcW w:w="1134" w:type="dxa"/>
            <w:tcBorders>
              <w:top w:val="nil"/>
              <w:left w:val="nil"/>
              <w:bottom w:val="single" w:sz="6" w:space="0" w:color="000000"/>
              <w:right w:val="single" w:sz="6" w:space="0" w:color="000000"/>
            </w:tcBorders>
            <w:shd w:val="clear" w:color="000000" w:fill="FFFFFF"/>
            <w:vAlign w:val="center"/>
          </w:tcPr>
          <w:p w14:paraId="1117DB4E"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20"/>
                <w:szCs w:val="20"/>
                <w:lang w:val="pt"/>
              </w:rPr>
              <w:t>Total</w:t>
            </w:r>
          </w:p>
        </w:tc>
      </w:tr>
      <w:tr w:rsidR="00723B61" w:rsidRPr="007B42C2" w14:paraId="4020FE81"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0062F8E2"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Receitas </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FF2AC0C"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2.803.714</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BBF402C"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1.441.435</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30DAAEF"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4.245.149</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3E634939"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4.671.797</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1FCE49B"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2.803.298</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DDAD111"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7.475.095</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2E93735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3.628.411</w:t>
            </w:r>
          </w:p>
        </w:tc>
        <w:tc>
          <w:tcPr>
            <w:tcW w:w="1134" w:type="dxa"/>
            <w:tcBorders>
              <w:top w:val="nil"/>
              <w:left w:val="nil"/>
              <w:bottom w:val="single" w:sz="6" w:space="0" w:color="000000"/>
              <w:right w:val="single" w:sz="6" w:space="0" w:color="000000"/>
            </w:tcBorders>
            <w:shd w:val="clear" w:color="000000" w:fill="FFFFFF"/>
            <w:vAlign w:val="bottom"/>
          </w:tcPr>
          <w:p w14:paraId="69BB9163"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2.581.490</w:t>
            </w:r>
          </w:p>
        </w:tc>
        <w:tc>
          <w:tcPr>
            <w:tcW w:w="1134" w:type="dxa"/>
            <w:tcBorders>
              <w:top w:val="nil"/>
              <w:left w:val="nil"/>
              <w:bottom w:val="single" w:sz="6" w:space="0" w:color="000000"/>
              <w:right w:val="single" w:sz="6" w:space="0" w:color="000000"/>
            </w:tcBorders>
            <w:shd w:val="clear" w:color="000000" w:fill="FFFFFF"/>
            <w:vAlign w:val="bottom"/>
          </w:tcPr>
          <w:p w14:paraId="5BC56E3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6.209.901</w:t>
            </w:r>
          </w:p>
        </w:tc>
      </w:tr>
      <w:tr w:rsidR="00723B61" w:rsidRPr="007B42C2" w14:paraId="21F1EDB1"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4CD07740" w14:textId="77777777" w:rsidR="00723B61" w:rsidRPr="007B42C2" w:rsidRDefault="00723B61" w:rsidP="006E6D62">
            <w:pPr>
              <w:widowControl w:val="0"/>
              <w:autoSpaceDE w:val="0"/>
              <w:autoSpaceDN w:val="0"/>
              <w:adjustRightInd w:val="0"/>
              <w:spacing w:after="0" w:line="240" w:lineRule="auto"/>
              <w:ind w:left="72"/>
              <w:rPr>
                <w:rFonts w:ascii="Arial" w:hAnsi="Arial" w:cs="Arial"/>
                <w:lang w:val="pt"/>
              </w:rPr>
            </w:pPr>
            <w:r w:rsidRPr="007B42C2">
              <w:rPr>
                <w:rFonts w:ascii="Arial" w:hAnsi="Arial" w:cs="Arial"/>
                <w:color w:val="000000"/>
                <w:sz w:val="16"/>
                <w:szCs w:val="16"/>
                <w:lang w:val="pt"/>
              </w:rPr>
              <w:t>Receitas de Operações de Crédito (Nota 9.a.2)</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47BAAAA"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1.438.955</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74F227C"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1EACA16"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1.438.955</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7577C11"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2.693.195</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23F7C5B"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8928346"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2.693.195</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27C31AE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2.341.542</w:t>
            </w:r>
          </w:p>
        </w:tc>
        <w:tc>
          <w:tcPr>
            <w:tcW w:w="1134" w:type="dxa"/>
            <w:tcBorders>
              <w:top w:val="nil"/>
              <w:left w:val="nil"/>
              <w:bottom w:val="single" w:sz="6" w:space="0" w:color="000000"/>
              <w:right w:val="single" w:sz="6" w:space="0" w:color="000000"/>
            </w:tcBorders>
            <w:shd w:val="clear" w:color="000000" w:fill="FFFFFF"/>
            <w:vAlign w:val="bottom"/>
          </w:tcPr>
          <w:p w14:paraId="02ECD1B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c>
          <w:tcPr>
            <w:tcW w:w="1134" w:type="dxa"/>
            <w:tcBorders>
              <w:top w:val="nil"/>
              <w:left w:val="nil"/>
              <w:bottom w:val="single" w:sz="6" w:space="0" w:color="000000"/>
              <w:right w:val="single" w:sz="6" w:space="0" w:color="000000"/>
            </w:tcBorders>
            <w:shd w:val="clear" w:color="000000" w:fill="FFFFFF"/>
            <w:vAlign w:val="bottom"/>
          </w:tcPr>
          <w:p w14:paraId="5236F8C1"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2.341.542</w:t>
            </w:r>
          </w:p>
        </w:tc>
      </w:tr>
      <w:tr w:rsidR="00723B61" w:rsidRPr="007B42C2" w14:paraId="7ABFF13C"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59386728" w14:textId="77777777" w:rsidR="00723B61" w:rsidRPr="007B42C2" w:rsidRDefault="00723B61" w:rsidP="006E6D62">
            <w:pPr>
              <w:widowControl w:val="0"/>
              <w:autoSpaceDE w:val="0"/>
              <w:autoSpaceDN w:val="0"/>
              <w:adjustRightInd w:val="0"/>
              <w:spacing w:after="0" w:line="240" w:lineRule="auto"/>
              <w:ind w:left="72"/>
              <w:rPr>
                <w:rFonts w:ascii="Arial" w:hAnsi="Arial" w:cs="Arial"/>
                <w:lang w:val="pt"/>
              </w:rPr>
            </w:pPr>
            <w:r w:rsidRPr="007B42C2">
              <w:rPr>
                <w:rFonts w:ascii="Arial" w:hAnsi="Arial" w:cs="Arial"/>
                <w:color w:val="000000"/>
                <w:sz w:val="16"/>
                <w:szCs w:val="16"/>
                <w:lang w:val="pt"/>
              </w:rPr>
              <w:t>Resultado de Operações com Títulos e Valores Mobiliários (Nota 7.b)</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3DA4AC9"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1.180.608</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873F861"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269.529</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40C88A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1.450.137</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FE2C888"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1.658.652</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A33D1CA"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515.510</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103F7B2"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2.174.162</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10421BD1"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418.424</w:t>
            </w:r>
          </w:p>
        </w:tc>
        <w:tc>
          <w:tcPr>
            <w:tcW w:w="1134" w:type="dxa"/>
            <w:tcBorders>
              <w:top w:val="nil"/>
              <w:left w:val="nil"/>
              <w:bottom w:val="single" w:sz="6" w:space="0" w:color="000000"/>
              <w:right w:val="single" w:sz="6" w:space="0" w:color="000000"/>
            </w:tcBorders>
            <w:shd w:val="clear" w:color="000000" w:fill="FFFFFF"/>
            <w:vAlign w:val="bottom"/>
          </w:tcPr>
          <w:p w14:paraId="5331E496"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622.193</w:t>
            </w:r>
          </w:p>
        </w:tc>
        <w:tc>
          <w:tcPr>
            <w:tcW w:w="1134" w:type="dxa"/>
            <w:tcBorders>
              <w:top w:val="nil"/>
              <w:left w:val="nil"/>
              <w:bottom w:val="single" w:sz="6" w:space="0" w:color="000000"/>
              <w:right w:val="single" w:sz="6" w:space="0" w:color="000000"/>
            </w:tcBorders>
            <w:shd w:val="clear" w:color="000000" w:fill="FFFFFF"/>
            <w:vAlign w:val="bottom"/>
          </w:tcPr>
          <w:p w14:paraId="3C1B34A8"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1.040.617</w:t>
            </w:r>
          </w:p>
        </w:tc>
      </w:tr>
      <w:tr w:rsidR="00723B61" w:rsidRPr="007B42C2" w14:paraId="219B5632"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309693B1" w14:textId="77777777" w:rsidR="00723B61" w:rsidRPr="007B42C2" w:rsidRDefault="00723B61" w:rsidP="006E6D62">
            <w:pPr>
              <w:widowControl w:val="0"/>
              <w:autoSpaceDE w:val="0"/>
              <w:autoSpaceDN w:val="0"/>
              <w:adjustRightInd w:val="0"/>
              <w:spacing w:after="0" w:line="240" w:lineRule="auto"/>
              <w:ind w:left="72"/>
              <w:rPr>
                <w:rFonts w:ascii="Arial" w:hAnsi="Arial" w:cs="Arial"/>
                <w:lang w:val="pt"/>
              </w:rPr>
            </w:pPr>
            <w:r w:rsidRPr="007B42C2">
              <w:rPr>
                <w:rFonts w:ascii="Arial" w:hAnsi="Arial" w:cs="Arial"/>
                <w:color w:val="000000"/>
                <w:sz w:val="16"/>
                <w:szCs w:val="16"/>
                <w:lang w:val="pt"/>
              </w:rPr>
              <w:t>Resultado de Operações com Instrumentos Financeiros Derivativos (Nota 7.d)</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1BACC1BF"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6.153</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D918B10"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390B403"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6.153</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156B0B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25.982</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35C5CC86"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043F013"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25.982</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495DAFA4"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(10.479)</w:t>
            </w:r>
          </w:p>
        </w:tc>
        <w:tc>
          <w:tcPr>
            <w:tcW w:w="1134" w:type="dxa"/>
            <w:tcBorders>
              <w:top w:val="nil"/>
              <w:left w:val="nil"/>
              <w:bottom w:val="single" w:sz="6" w:space="0" w:color="000000"/>
              <w:right w:val="single" w:sz="6" w:space="0" w:color="000000"/>
            </w:tcBorders>
            <w:shd w:val="clear" w:color="000000" w:fill="FFFFFF"/>
            <w:vAlign w:val="bottom"/>
          </w:tcPr>
          <w:p w14:paraId="2A27FCE6"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c>
          <w:tcPr>
            <w:tcW w:w="1134" w:type="dxa"/>
            <w:tcBorders>
              <w:top w:val="nil"/>
              <w:left w:val="nil"/>
              <w:bottom w:val="single" w:sz="6" w:space="0" w:color="000000"/>
              <w:right w:val="single" w:sz="6" w:space="0" w:color="000000"/>
            </w:tcBorders>
            <w:shd w:val="clear" w:color="000000" w:fill="FFFFFF"/>
            <w:vAlign w:val="bottom"/>
          </w:tcPr>
          <w:p w14:paraId="5B1DCF0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(10.479)</w:t>
            </w:r>
          </w:p>
        </w:tc>
      </w:tr>
      <w:tr w:rsidR="00723B61" w:rsidRPr="007B42C2" w14:paraId="2F46EFAE"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5F46872A" w14:textId="77777777" w:rsidR="00723B61" w:rsidRPr="007B42C2" w:rsidRDefault="00723B61" w:rsidP="006E6D62">
            <w:pPr>
              <w:widowControl w:val="0"/>
              <w:autoSpaceDE w:val="0"/>
              <w:autoSpaceDN w:val="0"/>
              <w:adjustRightInd w:val="0"/>
              <w:spacing w:after="0" w:line="240" w:lineRule="auto"/>
              <w:ind w:left="74"/>
              <w:rPr>
                <w:rFonts w:ascii="Arial" w:hAnsi="Arial" w:cs="Arial"/>
                <w:lang w:val="pt"/>
              </w:rPr>
            </w:pPr>
            <w:r w:rsidRPr="007B42C2">
              <w:rPr>
                <w:rFonts w:ascii="Arial" w:hAnsi="Arial" w:cs="Arial"/>
                <w:color w:val="000000"/>
                <w:sz w:val="16"/>
                <w:szCs w:val="16"/>
                <w:lang w:val="pt"/>
              </w:rPr>
              <w:t>Resultado de Operações de Câmbio (Nota 10.b)</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FBC4FA5"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72.549</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6482A4E"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98BE978"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72.549</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7889975"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92.302</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1E73D088"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C13BFA1"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92.302</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7CAB759A"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556.099</w:t>
            </w:r>
          </w:p>
        </w:tc>
        <w:tc>
          <w:tcPr>
            <w:tcW w:w="1134" w:type="dxa"/>
            <w:tcBorders>
              <w:top w:val="nil"/>
              <w:left w:val="nil"/>
              <w:bottom w:val="single" w:sz="6" w:space="0" w:color="000000"/>
              <w:right w:val="single" w:sz="6" w:space="0" w:color="000000"/>
            </w:tcBorders>
            <w:shd w:val="clear" w:color="000000" w:fill="FFFFFF"/>
            <w:vAlign w:val="bottom"/>
          </w:tcPr>
          <w:p w14:paraId="58CB8749"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c>
          <w:tcPr>
            <w:tcW w:w="1134" w:type="dxa"/>
            <w:tcBorders>
              <w:top w:val="nil"/>
              <w:left w:val="nil"/>
              <w:bottom w:val="single" w:sz="6" w:space="0" w:color="000000"/>
              <w:right w:val="single" w:sz="6" w:space="0" w:color="000000"/>
            </w:tcBorders>
            <w:shd w:val="clear" w:color="000000" w:fill="FFFFFF"/>
            <w:vAlign w:val="bottom"/>
          </w:tcPr>
          <w:p w14:paraId="1311DC8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556.099</w:t>
            </w:r>
          </w:p>
        </w:tc>
      </w:tr>
      <w:tr w:rsidR="00723B61" w:rsidRPr="007B42C2" w14:paraId="5BAA6A3E"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4F65B39C" w14:textId="77777777" w:rsidR="00723B61" w:rsidRPr="007B42C2" w:rsidRDefault="00723B61" w:rsidP="006E6D62">
            <w:pPr>
              <w:widowControl w:val="0"/>
              <w:autoSpaceDE w:val="0"/>
              <w:autoSpaceDN w:val="0"/>
              <w:adjustRightInd w:val="0"/>
              <w:spacing w:after="0" w:line="240" w:lineRule="auto"/>
              <w:ind w:left="74"/>
              <w:rPr>
                <w:rFonts w:ascii="Arial" w:hAnsi="Arial" w:cs="Arial"/>
                <w:lang w:val="pt"/>
              </w:rPr>
            </w:pPr>
            <w:r w:rsidRPr="007B42C2">
              <w:rPr>
                <w:rFonts w:ascii="Arial" w:hAnsi="Arial" w:cs="Arial"/>
                <w:color w:val="000000"/>
                <w:sz w:val="16"/>
                <w:szCs w:val="16"/>
                <w:lang w:val="pt"/>
              </w:rPr>
              <w:t>Resultado de Aplicações Compulsórias (Nota 8.b)</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BA859DE"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8.287</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48C463B"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46F2232"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8.287</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67FAD0F"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18.506</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B1EEA91"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C19BFDF"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18.506</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32E2D05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18.287</w:t>
            </w:r>
          </w:p>
        </w:tc>
        <w:tc>
          <w:tcPr>
            <w:tcW w:w="1134" w:type="dxa"/>
            <w:tcBorders>
              <w:top w:val="nil"/>
              <w:left w:val="nil"/>
              <w:bottom w:val="single" w:sz="6" w:space="0" w:color="000000"/>
              <w:right w:val="single" w:sz="6" w:space="0" w:color="000000"/>
            </w:tcBorders>
            <w:shd w:val="clear" w:color="000000" w:fill="FFFFFF"/>
            <w:vAlign w:val="bottom"/>
          </w:tcPr>
          <w:p w14:paraId="425E621B"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c>
          <w:tcPr>
            <w:tcW w:w="1134" w:type="dxa"/>
            <w:tcBorders>
              <w:top w:val="nil"/>
              <w:left w:val="nil"/>
              <w:bottom w:val="single" w:sz="6" w:space="0" w:color="000000"/>
              <w:right w:val="single" w:sz="6" w:space="0" w:color="000000"/>
            </w:tcBorders>
            <w:shd w:val="clear" w:color="000000" w:fill="FFFFFF"/>
            <w:vAlign w:val="bottom"/>
          </w:tcPr>
          <w:p w14:paraId="39E685D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18.287</w:t>
            </w:r>
          </w:p>
        </w:tc>
      </w:tr>
      <w:tr w:rsidR="00723B61" w:rsidRPr="007B42C2" w14:paraId="33584B9D"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33BAA923" w14:textId="77777777" w:rsidR="00723B61" w:rsidRPr="007B42C2" w:rsidRDefault="00723B61" w:rsidP="006E6D62">
            <w:pPr>
              <w:widowControl w:val="0"/>
              <w:autoSpaceDE w:val="0"/>
              <w:autoSpaceDN w:val="0"/>
              <w:adjustRightInd w:val="0"/>
              <w:spacing w:after="0" w:line="240" w:lineRule="auto"/>
              <w:ind w:left="74"/>
              <w:rPr>
                <w:rFonts w:ascii="Arial" w:hAnsi="Arial" w:cs="Arial"/>
                <w:lang w:val="pt"/>
              </w:rPr>
            </w:pPr>
            <w:r w:rsidRPr="007B42C2">
              <w:rPr>
                <w:rFonts w:ascii="Arial" w:hAnsi="Arial" w:cs="Arial"/>
                <w:color w:val="000000"/>
                <w:sz w:val="16"/>
                <w:szCs w:val="16"/>
                <w:lang w:val="pt"/>
              </w:rPr>
              <w:t xml:space="preserve">Outras Receitas </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1AF76AAD"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97.162</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0C422DA"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1.171.906</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1F79BAEC"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1.269.068</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1C04AC47"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183.160</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A51F0A3"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2.287.788</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34899D0B"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2.470.948</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1E5A8458"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304.538</w:t>
            </w:r>
          </w:p>
        </w:tc>
        <w:tc>
          <w:tcPr>
            <w:tcW w:w="1134" w:type="dxa"/>
            <w:tcBorders>
              <w:top w:val="nil"/>
              <w:left w:val="nil"/>
              <w:bottom w:val="single" w:sz="6" w:space="0" w:color="000000"/>
              <w:right w:val="single" w:sz="6" w:space="0" w:color="000000"/>
            </w:tcBorders>
            <w:shd w:val="clear" w:color="000000" w:fill="FFFFFF"/>
            <w:vAlign w:val="bottom"/>
          </w:tcPr>
          <w:p w14:paraId="1193D32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1.959.297</w:t>
            </w:r>
          </w:p>
        </w:tc>
        <w:tc>
          <w:tcPr>
            <w:tcW w:w="1134" w:type="dxa"/>
            <w:tcBorders>
              <w:top w:val="nil"/>
              <w:left w:val="nil"/>
              <w:bottom w:val="single" w:sz="6" w:space="0" w:color="000000"/>
              <w:right w:val="single" w:sz="6" w:space="0" w:color="000000"/>
            </w:tcBorders>
            <w:shd w:val="clear" w:color="000000" w:fill="FFFFFF"/>
            <w:vAlign w:val="bottom"/>
          </w:tcPr>
          <w:p w14:paraId="6F192974"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2.263.835</w:t>
            </w:r>
          </w:p>
        </w:tc>
      </w:tr>
      <w:tr w:rsidR="00723B61" w:rsidRPr="007B42C2" w14:paraId="0B098297"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5D59A544"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Despesas </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3261CBC"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(629.928)</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8293BE0"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(900.863)</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0EAE993"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(1.530.791)</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F0F8724"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(1.095.488)</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1C048A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(1.551.497)</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8AFB03E"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(2.646.985)</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17090D4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(1.436.222)</w:t>
            </w:r>
          </w:p>
        </w:tc>
        <w:tc>
          <w:tcPr>
            <w:tcW w:w="1134" w:type="dxa"/>
            <w:tcBorders>
              <w:top w:val="nil"/>
              <w:left w:val="nil"/>
              <w:bottom w:val="single" w:sz="6" w:space="0" w:color="000000"/>
              <w:right w:val="single" w:sz="6" w:space="0" w:color="000000"/>
            </w:tcBorders>
            <w:shd w:val="clear" w:color="000000" w:fill="FFFFFF"/>
            <w:vAlign w:val="bottom"/>
          </w:tcPr>
          <w:p w14:paraId="514E08B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(1.410.421)</w:t>
            </w:r>
          </w:p>
        </w:tc>
        <w:tc>
          <w:tcPr>
            <w:tcW w:w="1134" w:type="dxa"/>
            <w:tcBorders>
              <w:top w:val="nil"/>
              <w:left w:val="nil"/>
              <w:bottom w:val="single" w:sz="6" w:space="0" w:color="000000"/>
              <w:right w:val="single" w:sz="6" w:space="0" w:color="000000"/>
            </w:tcBorders>
            <w:shd w:val="clear" w:color="000000" w:fill="FFFFFF"/>
            <w:vAlign w:val="bottom"/>
          </w:tcPr>
          <w:p w14:paraId="39B25F94"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(2.846.643)</w:t>
            </w:r>
          </w:p>
        </w:tc>
      </w:tr>
      <w:tr w:rsidR="00723B61" w:rsidRPr="007B42C2" w14:paraId="05A5EFCF"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06E39BD2" w14:textId="77777777" w:rsidR="00723B61" w:rsidRPr="007B42C2" w:rsidRDefault="00723B61" w:rsidP="006E6D62">
            <w:pPr>
              <w:widowControl w:val="0"/>
              <w:autoSpaceDE w:val="0"/>
              <w:autoSpaceDN w:val="0"/>
              <w:adjustRightInd w:val="0"/>
              <w:spacing w:after="0" w:line="240" w:lineRule="auto"/>
              <w:ind w:left="74" w:hanging="2"/>
              <w:rPr>
                <w:rFonts w:ascii="Arial" w:hAnsi="Arial" w:cs="Arial"/>
                <w:lang w:val="pt"/>
              </w:rPr>
            </w:pPr>
            <w:r w:rsidRPr="007B42C2">
              <w:rPr>
                <w:rFonts w:ascii="Arial" w:hAnsi="Arial" w:cs="Arial"/>
                <w:color w:val="000000"/>
                <w:sz w:val="16"/>
                <w:szCs w:val="16"/>
                <w:lang w:val="pt"/>
              </w:rPr>
              <w:t>Despesas de Captação no Mercado (Nota 14.d)</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4DD8D45"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(396.161)</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28182EF" w14:textId="48581C41" w:rsidR="00723B61" w:rsidRPr="007B42C2" w:rsidRDefault="00793764" w:rsidP="006E6D62">
            <w:pPr>
              <w:widowControl w:val="0"/>
              <w:autoSpaceDE w:val="0"/>
              <w:autoSpaceDN w:val="0"/>
              <w:adjustRightInd w:val="0"/>
              <w:spacing w:after="0" w:line="240" w:lineRule="auto"/>
              <w:jc w:val="right"/>
              <w:rPr>
                <w:rFonts w:ascii="Arial" w:hAnsi="Arial" w:cs="Arial"/>
                <w:sz w:val="16"/>
                <w:szCs w:val="16"/>
                <w:lang w:val="pt"/>
              </w:rPr>
            </w:pPr>
            <w:r>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D88CFC2"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(396.161)</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4972382"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(656.273)</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153A30DC"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4711A59"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(656.273)</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320CAB8A"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(423.660)</w:t>
            </w:r>
          </w:p>
        </w:tc>
        <w:tc>
          <w:tcPr>
            <w:tcW w:w="1134" w:type="dxa"/>
            <w:tcBorders>
              <w:top w:val="nil"/>
              <w:left w:val="nil"/>
              <w:bottom w:val="single" w:sz="6" w:space="0" w:color="000000"/>
              <w:right w:val="single" w:sz="6" w:space="0" w:color="000000"/>
            </w:tcBorders>
            <w:shd w:val="clear" w:color="000000" w:fill="FFFFFF"/>
            <w:vAlign w:val="bottom"/>
          </w:tcPr>
          <w:p w14:paraId="2B1D937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c>
          <w:tcPr>
            <w:tcW w:w="1134" w:type="dxa"/>
            <w:tcBorders>
              <w:top w:val="nil"/>
              <w:left w:val="nil"/>
              <w:bottom w:val="single" w:sz="6" w:space="0" w:color="000000"/>
              <w:right w:val="single" w:sz="6" w:space="0" w:color="000000"/>
            </w:tcBorders>
            <w:shd w:val="clear" w:color="000000" w:fill="FFFFFF"/>
            <w:vAlign w:val="bottom"/>
          </w:tcPr>
          <w:p w14:paraId="28B011C1"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(423.660)</w:t>
            </w:r>
          </w:p>
        </w:tc>
      </w:tr>
      <w:tr w:rsidR="00723B61" w:rsidRPr="007B42C2" w14:paraId="2B9DF54B"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49ED91BE" w14:textId="77777777" w:rsidR="00723B61" w:rsidRPr="007B42C2" w:rsidRDefault="00723B61" w:rsidP="006E6D62">
            <w:pPr>
              <w:widowControl w:val="0"/>
              <w:autoSpaceDE w:val="0"/>
              <w:autoSpaceDN w:val="0"/>
              <w:adjustRightInd w:val="0"/>
              <w:spacing w:after="0" w:line="240" w:lineRule="auto"/>
              <w:ind w:left="72"/>
              <w:rPr>
                <w:rFonts w:ascii="Arial" w:hAnsi="Arial" w:cs="Arial"/>
                <w:lang w:val="pt"/>
              </w:rPr>
            </w:pPr>
            <w:r w:rsidRPr="007B42C2">
              <w:rPr>
                <w:rFonts w:ascii="Arial" w:hAnsi="Arial" w:cs="Arial"/>
                <w:color w:val="000000"/>
                <w:sz w:val="16"/>
                <w:szCs w:val="16"/>
                <w:lang w:val="pt"/>
              </w:rPr>
              <w:t>Despesas com Operações de Empréstimos e Repasses (Nota 15.e)</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39FD130B"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(102.583)</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3CD071DA"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(723.272)</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3AC7E68"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(825.855)</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B7A16D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(181.276)</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5CA7B97"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(998.996)</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3F408A7"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(1.180.272)</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03FCBC5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(588.769)</w:t>
            </w:r>
          </w:p>
        </w:tc>
        <w:tc>
          <w:tcPr>
            <w:tcW w:w="1134" w:type="dxa"/>
            <w:tcBorders>
              <w:top w:val="nil"/>
              <w:left w:val="nil"/>
              <w:bottom w:val="single" w:sz="6" w:space="0" w:color="000000"/>
              <w:right w:val="single" w:sz="6" w:space="0" w:color="000000"/>
            </w:tcBorders>
            <w:shd w:val="clear" w:color="000000" w:fill="FFFFFF"/>
            <w:vAlign w:val="bottom"/>
          </w:tcPr>
          <w:p w14:paraId="11D349DA"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(661.775)</w:t>
            </w:r>
          </w:p>
        </w:tc>
        <w:tc>
          <w:tcPr>
            <w:tcW w:w="1134" w:type="dxa"/>
            <w:tcBorders>
              <w:top w:val="nil"/>
              <w:left w:val="nil"/>
              <w:bottom w:val="single" w:sz="6" w:space="0" w:color="000000"/>
              <w:right w:val="single" w:sz="6" w:space="0" w:color="000000"/>
            </w:tcBorders>
            <w:shd w:val="clear" w:color="000000" w:fill="FFFFFF"/>
            <w:vAlign w:val="bottom"/>
          </w:tcPr>
          <w:p w14:paraId="71C4F2A7"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(1.250.544)</w:t>
            </w:r>
          </w:p>
        </w:tc>
      </w:tr>
      <w:tr w:rsidR="00723B61" w:rsidRPr="007B42C2" w14:paraId="31A67050" w14:textId="77777777" w:rsidTr="006E6D62">
        <w:trPr>
          <w:trHeight w:val="187"/>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65D80534" w14:textId="77777777" w:rsidR="00723B61" w:rsidRPr="007B42C2" w:rsidRDefault="00723B61" w:rsidP="006E6D62">
            <w:pPr>
              <w:widowControl w:val="0"/>
              <w:autoSpaceDE w:val="0"/>
              <w:autoSpaceDN w:val="0"/>
              <w:adjustRightInd w:val="0"/>
              <w:spacing w:after="0" w:line="240" w:lineRule="auto"/>
              <w:ind w:firstLine="72"/>
              <w:rPr>
                <w:rFonts w:ascii="Arial" w:hAnsi="Arial" w:cs="Arial"/>
                <w:lang w:val="pt"/>
              </w:rPr>
            </w:pPr>
            <w:r w:rsidRPr="007B42C2">
              <w:rPr>
                <w:rFonts w:ascii="Arial" w:hAnsi="Arial" w:cs="Arial"/>
                <w:color w:val="000000"/>
                <w:sz w:val="16"/>
                <w:szCs w:val="16"/>
                <w:lang w:val="pt"/>
              </w:rPr>
              <w:t xml:space="preserve">Provisão para Risco de Crédito </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B4C7641"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(131.184)</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F6177B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(177.591)</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939F0EF"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(308.775)</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EDCD1AC"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(257.939)</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8648CF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(552.501)</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14801B79"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(810.440)</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11AAB897"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(423.793)</w:t>
            </w:r>
          </w:p>
        </w:tc>
        <w:tc>
          <w:tcPr>
            <w:tcW w:w="1134" w:type="dxa"/>
            <w:tcBorders>
              <w:top w:val="nil"/>
              <w:left w:val="nil"/>
              <w:bottom w:val="single" w:sz="6" w:space="0" w:color="000000"/>
              <w:right w:val="single" w:sz="6" w:space="0" w:color="000000"/>
            </w:tcBorders>
            <w:shd w:val="clear" w:color="000000" w:fill="FFFFFF"/>
            <w:vAlign w:val="bottom"/>
          </w:tcPr>
          <w:p w14:paraId="5D784535"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(748.646)</w:t>
            </w:r>
          </w:p>
        </w:tc>
        <w:tc>
          <w:tcPr>
            <w:tcW w:w="1134" w:type="dxa"/>
            <w:tcBorders>
              <w:top w:val="nil"/>
              <w:left w:val="nil"/>
              <w:bottom w:val="single" w:sz="6" w:space="0" w:color="000000"/>
              <w:right w:val="single" w:sz="6" w:space="0" w:color="000000"/>
            </w:tcBorders>
            <w:shd w:val="clear" w:color="000000" w:fill="FFFFFF"/>
            <w:vAlign w:val="bottom"/>
          </w:tcPr>
          <w:p w14:paraId="6A03DF9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(1.172.439)</w:t>
            </w:r>
          </w:p>
        </w:tc>
      </w:tr>
      <w:tr w:rsidR="00723B61" w:rsidRPr="007B42C2" w14:paraId="091F1D65"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592F8494"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Margem Financeira </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EFE019A"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2.173.786</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19030A2"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540.572</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3A69FD3"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2.714.358</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3A4E4DD9"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3.576.309</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90D62C2"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1.251.801</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192A004"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4.828.110</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311196B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2.192.189</w:t>
            </w:r>
          </w:p>
        </w:tc>
        <w:tc>
          <w:tcPr>
            <w:tcW w:w="1134" w:type="dxa"/>
            <w:tcBorders>
              <w:top w:val="nil"/>
              <w:left w:val="nil"/>
              <w:bottom w:val="single" w:sz="6" w:space="0" w:color="000000"/>
              <w:right w:val="single" w:sz="6" w:space="0" w:color="000000"/>
            </w:tcBorders>
            <w:shd w:val="clear" w:color="000000" w:fill="FFFFFF"/>
            <w:vAlign w:val="bottom"/>
          </w:tcPr>
          <w:p w14:paraId="0AD0AFF9"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1.171.069</w:t>
            </w:r>
          </w:p>
        </w:tc>
        <w:tc>
          <w:tcPr>
            <w:tcW w:w="1134" w:type="dxa"/>
            <w:tcBorders>
              <w:top w:val="nil"/>
              <w:left w:val="nil"/>
              <w:bottom w:val="single" w:sz="6" w:space="0" w:color="000000"/>
              <w:right w:val="single" w:sz="6" w:space="0" w:color="000000"/>
            </w:tcBorders>
            <w:shd w:val="clear" w:color="000000" w:fill="FFFFFF"/>
            <w:vAlign w:val="bottom"/>
          </w:tcPr>
          <w:p w14:paraId="02FB98BC"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3.363.258</w:t>
            </w:r>
          </w:p>
        </w:tc>
      </w:tr>
      <w:tr w:rsidR="00723B61" w:rsidRPr="007B42C2" w14:paraId="61976860"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09B76EE8" w14:textId="77777777" w:rsidR="00723B61" w:rsidRPr="007B42C2" w:rsidRDefault="00723B61" w:rsidP="006E6D62">
            <w:pPr>
              <w:widowControl w:val="0"/>
              <w:autoSpaceDE w:val="0"/>
              <w:autoSpaceDN w:val="0"/>
              <w:adjustRightInd w:val="0"/>
              <w:spacing w:after="0" w:line="240" w:lineRule="auto"/>
              <w:ind w:firstLine="72"/>
              <w:rPr>
                <w:rFonts w:ascii="Arial" w:hAnsi="Arial" w:cs="Arial"/>
                <w:lang w:val="pt"/>
              </w:rPr>
            </w:pPr>
            <w:r w:rsidRPr="007B42C2">
              <w:rPr>
                <w:rFonts w:ascii="Arial" w:hAnsi="Arial" w:cs="Arial"/>
                <w:color w:val="000000"/>
                <w:sz w:val="16"/>
                <w:szCs w:val="16"/>
                <w:lang w:val="pt"/>
              </w:rPr>
              <w:t>Rendas de Prestação de Serviços (Nota 21.a)</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D268220"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379.695</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95AFDFD"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867.293</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2CEA93B"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1.246.988</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D3EF97F" w14:textId="77777777" w:rsidR="00723B61" w:rsidRPr="007B42C2" w:rsidRDefault="00723B61" w:rsidP="006E6D62">
            <w:pPr>
              <w:widowControl w:val="0"/>
              <w:autoSpaceDE w:val="0"/>
              <w:autoSpaceDN w:val="0"/>
              <w:adjustRightInd w:val="0"/>
              <w:spacing w:after="0" w:line="240" w:lineRule="auto"/>
              <w:jc w:val="right"/>
              <w:rPr>
                <w:rFonts w:ascii="Arial" w:hAnsi="Arial" w:cs="Arial"/>
                <w:bCs/>
                <w:sz w:val="16"/>
                <w:szCs w:val="16"/>
                <w:lang w:val="pt"/>
              </w:rPr>
            </w:pPr>
            <w:r w:rsidRPr="007B42C2">
              <w:rPr>
                <w:rFonts w:ascii="Arial" w:hAnsi="Arial" w:cs="Arial"/>
                <w:bCs/>
                <w:sz w:val="16"/>
                <w:szCs w:val="16"/>
                <w:lang w:val="pt"/>
              </w:rPr>
              <w:t>744.992</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23F67EC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1.897.392</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269E1F8"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2.642.384</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730ECCD8"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738.462</w:t>
            </w:r>
          </w:p>
        </w:tc>
        <w:tc>
          <w:tcPr>
            <w:tcW w:w="1134" w:type="dxa"/>
            <w:tcBorders>
              <w:top w:val="nil"/>
              <w:left w:val="nil"/>
              <w:bottom w:val="single" w:sz="6" w:space="0" w:color="000000"/>
              <w:right w:val="single" w:sz="6" w:space="0" w:color="000000"/>
            </w:tcBorders>
            <w:shd w:val="clear" w:color="000000" w:fill="FFFFFF"/>
            <w:vAlign w:val="bottom"/>
          </w:tcPr>
          <w:p w14:paraId="19D56DF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2.008.138</w:t>
            </w:r>
          </w:p>
        </w:tc>
        <w:tc>
          <w:tcPr>
            <w:tcW w:w="1134" w:type="dxa"/>
            <w:tcBorders>
              <w:top w:val="nil"/>
              <w:left w:val="nil"/>
              <w:bottom w:val="single" w:sz="6" w:space="0" w:color="000000"/>
              <w:right w:val="single" w:sz="6" w:space="0" w:color="000000"/>
            </w:tcBorders>
            <w:shd w:val="clear" w:color="000000" w:fill="FFFFFF"/>
            <w:vAlign w:val="bottom"/>
          </w:tcPr>
          <w:p w14:paraId="2BE74038"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2.746.600</w:t>
            </w:r>
          </w:p>
        </w:tc>
      </w:tr>
      <w:tr w:rsidR="00723B61" w:rsidRPr="007B42C2" w14:paraId="1012B0BA"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088C2862" w14:textId="77777777" w:rsidR="00723B61" w:rsidRPr="007B42C2" w:rsidRDefault="00723B61" w:rsidP="006E6D62">
            <w:pPr>
              <w:widowControl w:val="0"/>
              <w:autoSpaceDE w:val="0"/>
              <w:autoSpaceDN w:val="0"/>
              <w:adjustRightInd w:val="0"/>
              <w:spacing w:after="0" w:line="240" w:lineRule="auto"/>
              <w:ind w:left="74" w:hanging="2"/>
              <w:rPr>
                <w:rFonts w:ascii="Arial" w:hAnsi="Arial" w:cs="Arial"/>
                <w:lang w:val="pt"/>
              </w:rPr>
            </w:pPr>
            <w:r w:rsidRPr="007B42C2">
              <w:rPr>
                <w:rFonts w:ascii="Arial" w:hAnsi="Arial" w:cs="Arial"/>
                <w:color w:val="000000"/>
                <w:sz w:val="16"/>
                <w:szCs w:val="16"/>
                <w:lang w:val="pt"/>
              </w:rPr>
              <w:t>Rendas com Tarifas, Taxas e Comissões (Nota 21.b)</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3F5F499"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66.715</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DB53F8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D526BB0"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66.715</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DFA3CBE"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124.106</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3F91DF6"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6FF5782"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124.106</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6CCCFAB4"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100.482</w:t>
            </w:r>
          </w:p>
        </w:tc>
        <w:tc>
          <w:tcPr>
            <w:tcW w:w="1134" w:type="dxa"/>
            <w:tcBorders>
              <w:top w:val="nil"/>
              <w:left w:val="nil"/>
              <w:bottom w:val="single" w:sz="6" w:space="0" w:color="000000"/>
              <w:right w:val="single" w:sz="6" w:space="0" w:color="000000"/>
            </w:tcBorders>
            <w:shd w:val="clear" w:color="000000" w:fill="FFFFFF"/>
            <w:vAlign w:val="bottom"/>
          </w:tcPr>
          <w:p w14:paraId="0EBABB7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c>
          <w:tcPr>
            <w:tcW w:w="1134" w:type="dxa"/>
            <w:tcBorders>
              <w:top w:val="nil"/>
              <w:left w:val="nil"/>
              <w:bottom w:val="single" w:sz="6" w:space="0" w:color="000000"/>
              <w:right w:val="single" w:sz="6" w:space="0" w:color="000000"/>
            </w:tcBorders>
            <w:shd w:val="clear" w:color="000000" w:fill="FFFFFF"/>
            <w:vAlign w:val="bottom"/>
          </w:tcPr>
          <w:p w14:paraId="2CB753B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100.482</w:t>
            </w:r>
          </w:p>
        </w:tc>
      </w:tr>
      <w:tr w:rsidR="00723B61" w:rsidRPr="007B42C2" w14:paraId="09ACA693"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381299FA"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Pasep e Cofins </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3CA9CD75"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(91.684)</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93BDFD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(100.029)</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90708E1"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(191.713)</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4DEC8E68"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(163.420)</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720107D"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(207.117)</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42543AE"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(370.537)</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54A253DC"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(100.861)</w:t>
            </w:r>
          </w:p>
        </w:tc>
        <w:tc>
          <w:tcPr>
            <w:tcW w:w="1134" w:type="dxa"/>
            <w:tcBorders>
              <w:top w:val="nil"/>
              <w:left w:val="nil"/>
              <w:bottom w:val="single" w:sz="6" w:space="0" w:color="000000"/>
              <w:right w:val="single" w:sz="6" w:space="0" w:color="000000"/>
            </w:tcBorders>
            <w:shd w:val="clear" w:color="000000" w:fill="FFFFFF"/>
            <w:vAlign w:val="bottom"/>
          </w:tcPr>
          <w:p w14:paraId="7277FD41"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(206.075)</w:t>
            </w:r>
          </w:p>
        </w:tc>
        <w:tc>
          <w:tcPr>
            <w:tcW w:w="1134" w:type="dxa"/>
            <w:tcBorders>
              <w:top w:val="nil"/>
              <w:left w:val="nil"/>
              <w:bottom w:val="single" w:sz="6" w:space="0" w:color="000000"/>
              <w:right w:val="single" w:sz="6" w:space="0" w:color="000000"/>
            </w:tcBorders>
            <w:shd w:val="clear" w:color="000000" w:fill="FFFFFF"/>
            <w:vAlign w:val="bottom"/>
          </w:tcPr>
          <w:p w14:paraId="003B9AC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(306.936)</w:t>
            </w:r>
          </w:p>
        </w:tc>
      </w:tr>
      <w:tr w:rsidR="00723B61" w:rsidRPr="007B42C2" w14:paraId="7191F3C6"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3F7EFB51"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Resultado após Tarifas e Comissões </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57C3733"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2.528.512</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95E4F7C"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1.307.836</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21C051E"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3.836.348</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7FD04CD"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4.281.987</w:t>
            </w: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10ADE918"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2.942.076</w:t>
            </w:r>
          </w:p>
        </w:tc>
        <w:tc>
          <w:tcPr>
            <w:tcW w:w="1134" w:type="dxa"/>
            <w:tcBorders>
              <w:top w:val="single" w:sz="6" w:space="0" w:color="000000"/>
              <w:left w:val="single" w:sz="6" w:space="0" w:color="000000"/>
              <w:bottom w:val="single" w:sz="4" w:space="0" w:color="auto"/>
              <w:right w:val="single" w:sz="6" w:space="0" w:color="000000"/>
            </w:tcBorders>
            <w:shd w:val="clear" w:color="000000" w:fill="FFFFFF"/>
            <w:vAlign w:val="bottom"/>
          </w:tcPr>
          <w:p w14:paraId="7AD40629"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7.224.063</w:t>
            </w: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32FD5CA7"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2.930.272</w:t>
            </w:r>
          </w:p>
        </w:tc>
        <w:tc>
          <w:tcPr>
            <w:tcW w:w="1134" w:type="dxa"/>
            <w:tcBorders>
              <w:top w:val="nil"/>
              <w:left w:val="nil"/>
              <w:bottom w:val="single" w:sz="6" w:space="0" w:color="000000"/>
              <w:right w:val="single" w:sz="6" w:space="0" w:color="000000"/>
            </w:tcBorders>
            <w:shd w:val="clear" w:color="000000" w:fill="FFFFFF"/>
            <w:vAlign w:val="bottom"/>
          </w:tcPr>
          <w:p w14:paraId="3CD83761"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2.973.132</w:t>
            </w:r>
          </w:p>
        </w:tc>
        <w:tc>
          <w:tcPr>
            <w:tcW w:w="1134" w:type="dxa"/>
            <w:tcBorders>
              <w:top w:val="nil"/>
              <w:left w:val="nil"/>
              <w:bottom w:val="single" w:sz="6" w:space="0" w:color="000000"/>
              <w:right w:val="single" w:sz="6" w:space="0" w:color="000000"/>
            </w:tcBorders>
            <w:shd w:val="clear" w:color="000000" w:fill="FFFFFF"/>
            <w:vAlign w:val="bottom"/>
          </w:tcPr>
          <w:p w14:paraId="4DD14D5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5.903.404</w:t>
            </w:r>
          </w:p>
        </w:tc>
      </w:tr>
      <w:tr w:rsidR="00723B61" w:rsidRPr="007B42C2" w14:paraId="46B8905C"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0741F0F6"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Despesas Administrativas </w:t>
            </w:r>
          </w:p>
        </w:tc>
        <w:tc>
          <w:tcPr>
            <w:tcW w:w="1134" w:type="dxa"/>
            <w:vMerge w:val="restart"/>
            <w:tcBorders>
              <w:top w:val="single" w:sz="6" w:space="0" w:color="000000"/>
              <w:left w:val="single" w:sz="6" w:space="0" w:color="000000"/>
              <w:bottom w:val="single" w:sz="6" w:space="0" w:color="000000"/>
              <w:right w:val="single" w:sz="6" w:space="0" w:color="000000"/>
            </w:tcBorders>
            <w:shd w:val="clear" w:color="000000" w:fill="FFFFFF"/>
          </w:tcPr>
          <w:p w14:paraId="07C5D4ED"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val="restart"/>
            <w:tcBorders>
              <w:top w:val="single" w:sz="6" w:space="0" w:color="000000"/>
              <w:left w:val="single" w:sz="6" w:space="0" w:color="000000"/>
              <w:bottom w:val="single" w:sz="6" w:space="0" w:color="000000"/>
              <w:right w:val="single" w:sz="6" w:space="0" w:color="000000"/>
            </w:tcBorders>
            <w:shd w:val="clear" w:color="000000" w:fill="FFFFFF"/>
          </w:tcPr>
          <w:p w14:paraId="4B864D7B"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A574929"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(2.012.784)</w:t>
            </w:r>
          </w:p>
        </w:tc>
        <w:tc>
          <w:tcPr>
            <w:tcW w:w="1134" w:type="dxa"/>
            <w:vMerge w:val="restart"/>
            <w:tcBorders>
              <w:top w:val="single" w:sz="6" w:space="0" w:color="000000"/>
              <w:left w:val="single" w:sz="6" w:space="0" w:color="000000"/>
              <w:right w:val="single" w:sz="6" w:space="0" w:color="000000"/>
            </w:tcBorders>
            <w:shd w:val="clear" w:color="000000" w:fill="FFFFFF"/>
            <w:vAlign w:val="bottom"/>
          </w:tcPr>
          <w:p w14:paraId="019EB62A"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val="restart"/>
            <w:tcBorders>
              <w:top w:val="single" w:sz="6" w:space="0" w:color="000000"/>
              <w:left w:val="single" w:sz="6" w:space="0" w:color="000000"/>
              <w:right w:val="single" w:sz="4" w:space="0" w:color="auto"/>
            </w:tcBorders>
            <w:shd w:val="clear" w:color="000000" w:fill="FFFFFF"/>
            <w:vAlign w:val="bottom"/>
          </w:tcPr>
          <w:p w14:paraId="40BF1DEF"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14:paraId="7EEC27E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(3.830.354)</w:t>
            </w:r>
          </w:p>
        </w:tc>
        <w:tc>
          <w:tcPr>
            <w:tcW w:w="1134" w:type="dxa"/>
            <w:vMerge w:val="restart"/>
            <w:tcBorders>
              <w:top w:val="nil"/>
              <w:left w:val="single" w:sz="4" w:space="0" w:color="auto"/>
              <w:bottom w:val="nil"/>
              <w:right w:val="single" w:sz="2" w:space="0" w:color="000000"/>
            </w:tcBorders>
            <w:shd w:val="clear" w:color="000000" w:fill="FFFFFF"/>
            <w:vAlign w:val="bottom"/>
          </w:tcPr>
          <w:p w14:paraId="44C39233"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p>
        </w:tc>
        <w:tc>
          <w:tcPr>
            <w:tcW w:w="1134" w:type="dxa"/>
            <w:vMerge w:val="restart"/>
            <w:tcBorders>
              <w:top w:val="nil"/>
              <w:left w:val="single" w:sz="2" w:space="0" w:color="000000"/>
              <w:bottom w:val="nil"/>
              <w:right w:val="single" w:sz="6" w:space="0" w:color="000000"/>
            </w:tcBorders>
            <w:shd w:val="clear" w:color="000000" w:fill="FFFFFF"/>
            <w:vAlign w:val="bottom"/>
          </w:tcPr>
          <w:p w14:paraId="1DCC7AE2"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4892E719"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(3.532.709)</w:t>
            </w:r>
          </w:p>
        </w:tc>
      </w:tr>
      <w:tr w:rsidR="00723B61" w:rsidRPr="007B42C2" w14:paraId="5B75E320"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3186F0F0" w14:textId="77777777" w:rsidR="00723B61" w:rsidRPr="007B42C2" w:rsidRDefault="00723B61" w:rsidP="006E6D62">
            <w:pPr>
              <w:widowControl w:val="0"/>
              <w:autoSpaceDE w:val="0"/>
              <w:autoSpaceDN w:val="0"/>
              <w:adjustRightInd w:val="0"/>
              <w:spacing w:after="0" w:line="240" w:lineRule="auto"/>
              <w:ind w:firstLine="72"/>
              <w:rPr>
                <w:rFonts w:ascii="Arial" w:hAnsi="Arial" w:cs="Arial"/>
                <w:lang w:val="pt"/>
              </w:rPr>
            </w:pPr>
            <w:r w:rsidRPr="007B42C2">
              <w:rPr>
                <w:rFonts w:ascii="Arial" w:hAnsi="Arial" w:cs="Arial"/>
                <w:color w:val="000000"/>
                <w:sz w:val="16"/>
                <w:szCs w:val="16"/>
                <w:lang w:val="pt"/>
              </w:rPr>
              <w:t>Despesas de Pessoal (Nota 21.c)</w:t>
            </w: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20D6070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4DD830DE"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9D79D9F"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(1.201.111)</w:t>
            </w:r>
          </w:p>
        </w:tc>
        <w:tc>
          <w:tcPr>
            <w:tcW w:w="1134" w:type="dxa"/>
            <w:vMerge/>
            <w:tcBorders>
              <w:left w:val="single" w:sz="6" w:space="0" w:color="000000"/>
              <w:right w:val="single" w:sz="6" w:space="0" w:color="000000"/>
            </w:tcBorders>
            <w:shd w:val="clear" w:color="000000" w:fill="FFFFFF"/>
            <w:vAlign w:val="bottom"/>
          </w:tcPr>
          <w:p w14:paraId="5FC6C8F5"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left w:val="single" w:sz="6" w:space="0" w:color="000000"/>
              <w:right w:val="single" w:sz="4" w:space="0" w:color="auto"/>
            </w:tcBorders>
            <w:shd w:val="clear" w:color="000000" w:fill="FFFFFF"/>
            <w:vAlign w:val="bottom"/>
          </w:tcPr>
          <w:p w14:paraId="681843EE"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14:paraId="05F2F501"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(2.290.498)</w:t>
            </w:r>
          </w:p>
        </w:tc>
        <w:tc>
          <w:tcPr>
            <w:tcW w:w="1134" w:type="dxa"/>
            <w:vMerge/>
            <w:tcBorders>
              <w:top w:val="nil"/>
              <w:left w:val="single" w:sz="4" w:space="0" w:color="auto"/>
              <w:bottom w:val="nil"/>
              <w:right w:val="single" w:sz="2" w:space="0" w:color="000000"/>
            </w:tcBorders>
            <w:shd w:val="clear" w:color="000000" w:fill="FFFFFF"/>
            <w:vAlign w:val="bottom"/>
          </w:tcPr>
          <w:p w14:paraId="54ADDE49"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vMerge/>
            <w:tcBorders>
              <w:top w:val="nil"/>
              <w:left w:val="single" w:sz="2" w:space="0" w:color="000000"/>
              <w:bottom w:val="nil"/>
              <w:right w:val="single" w:sz="6" w:space="0" w:color="000000"/>
            </w:tcBorders>
            <w:shd w:val="clear" w:color="000000" w:fill="FFFFFF"/>
            <w:vAlign w:val="bottom"/>
          </w:tcPr>
          <w:p w14:paraId="2D3575D4"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76F621A6"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(2.175.475)</w:t>
            </w:r>
          </w:p>
        </w:tc>
      </w:tr>
      <w:tr w:rsidR="00723B61" w:rsidRPr="007B42C2" w14:paraId="7A1250AF"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54972C59" w14:textId="77777777" w:rsidR="00723B61" w:rsidRPr="007B42C2" w:rsidRDefault="00723B61" w:rsidP="006E6D62">
            <w:pPr>
              <w:widowControl w:val="0"/>
              <w:autoSpaceDE w:val="0"/>
              <w:autoSpaceDN w:val="0"/>
              <w:adjustRightInd w:val="0"/>
              <w:spacing w:after="0" w:line="240" w:lineRule="auto"/>
              <w:ind w:firstLine="72"/>
              <w:rPr>
                <w:rFonts w:ascii="Arial" w:hAnsi="Arial" w:cs="Arial"/>
                <w:lang w:val="pt"/>
              </w:rPr>
            </w:pPr>
            <w:r w:rsidRPr="007B42C2">
              <w:rPr>
                <w:rFonts w:ascii="Arial" w:hAnsi="Arial" w:cs="Arial"/>
                <w:color w:val="000000"/>
                <w:sz w:val="16"/>
                <w:szCs w:val="16"/>
                <w:lang w:val="pt"/>
              </w:rPr>
              <w:t>Outras Despesas Administrativas (Nota 21.d)</w:t>
            </w: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468D377C"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32967221"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0A52CE9"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(811.673)</w:t>
            </w:r>
          </w:p>
        </w:tc>
        <w:tc>
          <w:tcPr>
            <w:tcW w:w="1134" w:type="dxa"/>
            <w:vMerge/>
            <w:tcBorders>
              <w:left w:val="single" w:sz="6" w:space="0" w:color="000000"/>
              <w:right w:val="single" w:sz="6" w:space="0" w:color="000000"/>
            </w:tcBorders>
            <w:shd w:val="clear" w:color="000000" w:fill="FFFFFF"/>
            <w:vAlign w:val="bottom"/>
          </w:tcPr>
          <w:p w14:paraId="6BB8C713"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left w:val="single" w:sz="6" w:space="0" w:color="000000"/>
              <w:right w:val="single" w:sz="4" w:space="0" w:color="auto"/>
            </w:tcBorders>
            <w:shd w:val="clear" w:color="000000" w:fill="FFFFFF"/>
            <w:vAlign w:val="bottom"/>
          </w:tcPr>
          <w:p w14:paraId="2ABA1B57"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14:paraId="40B7A0C3"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(1.539.856)</w:t>
            </w:r>
          </w:p>
        </w:tc>
        <w:tc>
          <w:tcPr>
            <w:tcW w:w="1134" w:type="dxa"/>
            <w:vMerge/>
            <w:tcBorders>
              <w:top w:val="nil"/>
              <w:left w:val="single" w:sz="4" w:space="0" w:color="auto"/>
              <w:bottom w:val="nil"/>
              <w:right w:val="single" w:sz="2" w:space="0" w:color="000000"/>
            </w:tcBorders>
            <w:shd w:val="clear" w:color="000000" w:fill="FFFFFF"/>
            <w:vAlign w:val="bottom"/>
          </w:tcPr>
          <w:p w14:paraId="5F9F2F9B"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vMerge/>
            <w:tcBorders>
              <w:top w:val="nil"/>
              <w:left w:val="single" w:sz="2" w:space="0" w:color="000000"/>
              <w:bottom w:val="nil"/>
              <w:right w:val="single" w:sz="6" w:space="0" w:color="000000"/>
            </w:tcBorders>
            <w:shd w:val="clear" w:color="000000" w:fill="FFFFFF"/>
            <w:vAlign w:val="bottom"/>
          </w:tcPr>
          <w:p w14:paraId="78F2342F"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7EC8D7F8"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(1.357.234)</w:t>
            </w:r>
          </w:p>
        </w:tc>
      </w:tr>
      <w:tr w:rsidR="00723B61" w:rsidRPr="007B42C2" w14:paraId="4064290B"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2BAE32B3"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Outras Despesas </w:t>
            </w: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54DBD0DF"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0FE8DEAB"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73B30FEC"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(210.818)</w:t>
            </w:r>
          </w:p>
        </w:tc>
        <w:tc>
          <w:tcPr>
            <w:tcW w:w="1134" w:type="dxa"/>
            <w:vMerge/>
            <w:tcBorders>
              <w:left w:val="single" w:sz="6" w:space="0" w:color="000000"/>
              <w:right w:val="single" w:sz="6" w:space="0" w:color="000000"/>
            </w:tcBorders>
            <w:shd w:val="clear" w:color="000000" w:fill="FFFFFF"/>
            <w:vAlign w:val="bottom"/>
          </w:tcPr>
          <w:p w14:paraId="3776CDB7"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left w:val="single" w:sz="6" w:space="0" w:color="000000"/>
              <w:right w:val="single" w:sz="4" w:space="0" w:color="auto"/>
            </w:tcBorders>
            <w:shd w:val="clear" w:color="000000" w:fill="FFFFFF"/>
            <w:vAlign w:val="bottom"/>
          </w:tcPr>
          <w:p w14:paraId="63BEBE6B"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14:paraId="279C0004"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(400.168)</w:t>
            </w:r>
          </w:p>
        </w:tc>
        <w:tc>
          <w:tcPr>
            <w:tcW w:w="1134" w:type="dxa"/>
            <w:vMerge/>
            <w:tcBorders>
              <w:top w:val="nil"/>
              <w:left w:val="single" w:sz="4" w:space="0" w:color="auto"/>
              <w:bottom w:val="nil"/>
              <w:right w:val="single" w:sz="2" w:space="0" w:color="000000"/>
            </w:tcBorders>
            <w:shd w:val="clear" w:color="000000" w:fill="FFFFFF"/>
            <w:vAlign w:val="bottom"/>
          </w:tcPr>
          <w:p w14:paraId="26B95792"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vMerge/>
            <w:tcBorders>
              <w:top w:val="nil"/>
              <w:left w:val="single" w:sz="2" w:space="0" w:color="000000"/>
              <w:bottom w:val="nil"/>
              <w:right w:val="single" w:sz="6" w:space="0" w:color="000000"/>
            </w:tcBorders>
            <w:shd w:val="clear" w:color="000000" w:fill="FFFFFF"/>
            <w:vAlign w:val="bottom"/>
          </w:tcPr>
          <w:p w14:paraId="2F6145C5"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41BE6637"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(570.712)</w:t>
            </w:r>
          </w:p>
        </w:tc>
      </w:tr>
      <w:tr w:rsidR="00723B61" w:rsidRPr="007B42C2" w14:paraId="54076C40"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5D875566"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Despesas de Provisões, exceto Crédito </w:t>
            </w: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2BE4120F"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6795816B"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D92DA02"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(79.958)</w:t>
            </w:r>
          </w:p>
        </w:tc>
        <w:tc>
          <w:tcPr>
            <w:tcW w:w="1134" w:type="dxa"/>
            <w:vMerge/>
            <w:tcBorders>
              <w:left w:val="single" w:sz="6" w:space="0" w:color="000000"/>
              <w:right w:val="single" w:sz="6" w:space="0" w:color="000000"/>
            </w:tcBorders>
            <w:shd w:val="clear" w:color="000000" w:fill="FFFFFF"/>
            <w:vAlign w:val="bottom"/>
          </w:tcPr>
          <w:p w14:paraId="35C26D6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left w:val="single" w:sz="6" w:space="0" w:color="000000"/>
              <w:right w:val="single" w:sz="4" w:space="0" w:color="auto"/>
            </w:tcBorders>
            <w:shd w:val="clear" w:color="000000" w:fill="FFFFFF"/>
            <w:vAlign w:val="bottom"/>
          </w:tcPr>
          <w:p w14:paraId="7EEBA077"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14:paraId="30780133"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(160.746)</w:t>
            </w:r>
          </w:p>
        </w:tc>
        <w:tc>
          <w:tcPr>
            <w:tcW w:w="1134" w:type="dxa"/>
            <w:vMerge/>
            <w:tcBorders>
              <w:top w:val="nil"/>
              <w:left w:val="single" w:sz="4" w:space="0" w:color="auto"/>
              <w:bottom w:val="nil"/>
              <w:right w:val="single" w:sz="2" w:space="0" w:color="000000"/>
            </w:tcBorders>
            <w:shd w:val="clear" w:color="000000" w:fill="FFFFFF"/>
            <w:vAlign w:val="bottom"/>
          </w:tcPr>
          <w:p w14:paraId="06D2C0B2"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vMerge/>
            <w:tcBorders>
              <w:top w:val="nil"/>
              <w:left w:val="single" w:sz="2" w:space="0" w:color="000000"/>
              <w:bottom w:val="nil"/>
              <w:right w:val="single" w:sz="6" w:space="0" w:color="000000"/>
            </w:tcBorders>
            <w:shd w:val="clear" w:color="000000" w:fill="FFFFFF"/>
            <w:vAlign w:val="bottom"/>
          </w:tcPr>
          <w:p w14:paraId="5E3724DC"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048DEE9B"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(216.266)</w:t>
            </w:r>
          </w:p>
        </w:tc>
      </w:tr>
      <w:tr w:rsidR="00723B61" w:rsidRPr="007B42C2" w14:paraId="3046BF41"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3BD0B914"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Lucro antes da Tributação e Participações </w:t>
            </w: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5159085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5FA19D70"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5621B57E"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1.532.788</w:t>
            </w:r>
          </w:p>
        </w:tc>
        <w:tc>
          <w:tcPr>
            <w:tcW w:w="1134" w:type="dxa"/>
            <w:vMerge/>
            <w:tcBorders>
              <w:left w:val="single" w:sz="6" w:space="0" w:color="000000"/>
              <w:right w:val="single" w:sz="6" w:space="0" w:color="000000"/>
            </w:tcBorders>
            <w:shd w:val="clear" w:color="000000" w:fill="FFFFFF"/>
            <w:vAlign w:val="bottom"/>
          </w:tcPr>
          <w:p w14:paraId="663C7A83"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left w:val="single" w:sz="6" w:space="0" w:color="000000"/>
              <w:right w:val="single" w:sz="4" w:space="0" w:color="auto"/>
            </w:tcBorders>
            <w:shd w:val="clear" w:color="000000" w:fill="FFFFFF"/>
            <w:vAlign w:val="bottom"/>
          </w:tcPr>
          <w:p w14:paraId="3934E854"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14:paraId="3DC1B835"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2.832.795</w:t>
            </w:r>
          </w:p>
        </w:tc>
        <w:tc>
          <w:tcPr>
            <w:tcW w:w="1134" w:type="dxa"/>
            <w:vMerge/>
            <w:tcBorders>
              <w:top w:val="nil"/>
              <w:left w:val="single" w:sz="4" w:space="0" w:color="auto"/>
              <w:bottom w:val="nil"/>
              <w:right w:val="single" w:sz="2" w:space="0" w:color="000000"/>
            </w:tcBorders>
            <w:shd w:val="clear" w:color="000000" w:fill="FFFFFF"/>
            <w:vAlign w:val="bottom"/>
          </w:tcPr>
          <w:p w14:paraId="4BC48CFD"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vMerge/>
            <w:tcBorders>
              <w:top w:val="nil"/>
              <w:left w:val="single" w:sz="2" w:space="0" w:color="000000"/>
              <w:bottom w:val="nil"/>
              <w:right w:val="single" w:sz="6" w:space="0" w:color="000000"/>
            </w:tcBorders>
            <w:shd w:val="clear" w:color="000000" w:fill="FFFFFF"/>
            <w:vAlign w:val="bottom"/>
          </w:tcPr>
          <w:p w14:paraId="4E61A78B"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13654CFA"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1.583.717</w:t>
            </w:r>
          </w:p>
        </w:tc>
      </w:tr>
      <w:tr w:rsidR="00723B61" w:rsidRPr="007B42C2" w14:paraId="61EAC83F"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2523EF71" w14:textId="77777777" w:rsidR="00723B61" w:rsidRPr="007B42C2" w:rsidRDefault="00723B61" w:rsidP="006E6D62">
            <w:pPr>
              <w:widowControl w:val="0"/>
              <w:autoSpaceDE w:val="0"/>
              <w:autoSpaceDN w:val="0"/>
              <w:adjustRightInd w:val="0"/>
              <w:spacing w:after="0" w:line="240" w:lineRule="auto"/>
              <w:ind w:left="72"/>
              <w:rPr>
                <w:rFonts w:ascii="Arial" w:hAnsi="Arial" w:cs="Arial"/>
                <w:lang w:val="pt"/>
              </w:rPr>
            </w:pPr>
            <w:r w:rsidRPr="007B42C2">
              <w:rPr>
                <w:rFonts w:ascii="Arial" w:hAnsi="Arial" w:cs="Arial"/>
                <w:color w:val="000000"/>
                <w:sz w:val="16"/>
                <w:szCs w:val="16"/>
                <w:lang w:val="pt"/>
              </w:rPr>
              <w:t xml:space="preserve">Imposto de Renda e Contribuição Social sobre o Lucro </w:t>
            </w: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6EA578D2"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5D19080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center"/>
          </w:tcPr>
          <w:p w14:paraId="2455B236"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(569.902)</w:t>
            </w:r>
          </w:p>
        </w:tc>
        <w:tc>
          <w:tcPr>
            <w:tcW w:w="1134" w:type="dxa"/>
            <w:vMerge/>
            <w:tcBorders>
              <w:left w:val="single" w:sz="6" w:space="0" w:color="000000"/>
              <w:right w:val="single" w:sz="6" w:space="0" w:color="000000"/>
            </w:tcBorders>
            <w:shd w:val="clear" w:color="000000" w:fill="FFFFFF"/>
            <w:vAlign w:val="bottom"/>
          </w:tcPr>
          <w:p w14:paraId="06A287E7"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left w:val="single" w:sz="6" w:space="0" w:color="000000"/>
              <w:right w:val="single" w:sz="4" w:space="0" w:color="auto"/>
            </w:tcBorders>
            <w:shd w:val="clear" w:color="000000" w:fill="FFFFFF"/>
            <w:vAlign w:val="bottom"/>
          </w:tcPr>
          <w:p w14:paraId="24446AEF"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FC70745"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(1.116.221)</w:t>
            </w:r>
          </w:p>
        </w:tc>
        <w:tc>
          <w:tcPr>
            <w:tcW w:w="1134" w:type="dxa"/>
            <w:vMerge/>
            <w:tcBorders>
              <w:top w:val="nil"/>
              <w:left w:val="single" w:sz="4" w:space="0" w:color="auto"/>
              <w:bottom w:val="nil"/>
              <w:right w:val="single" w:sz="2" w:space="0" w:color="000000"/>
            </w:tcBorders>
            <w:shd w:val="clear" w:color="000000" w:fill="FFFFFF"/>
            <w:vAlign w:val="bottom"/>
          </w:tcPr>
          <w:p w14:paraId="416EE7F7"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vMerge/>
            <w:tcBorders>
              <w:top w:val="nil"/>
              <w:left w:val="single" w:sz="2" w:space="0" w:color="000000"/>
              <w:bottom w:val="nil"/>
              <w:right w:val="single" w:sz="6" w:space="0" w:color="000000"/>
            </w:tcBorders>
            <w:shd w:val="clear" w:color="000000" w:fill="FFFFFF"/>
            <w:vAlign w:val="bottom"/>
          </w:tcPr>
          <w:p w14:paraId="56C5B8FC"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nil"/>
              <w:left w:val="single" w:sz="6" w:space="0" w:color="000000"/>
              <w:bottom w:val="single" w:sz="6" w:space="0" w:color="000000"/>
              <w:right w:val="single" w:sz="6" w:space="0" w:color="000000"/>
            </w:tcBorders>
            <w:shd w:val="clear" w:color="000000" w:fill="FFFFFF"/>
            <w:vAlign w:val="center"/>
          </w:tcPr>
          <w:p w14:paraId="7A56759C"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(502.180)</w:t>
            </w:r>
          </w:p>
        </w:tc>
      </w:tr>
      <w:tr w:rsidR="00723B61" w:rsidRPr="007B42C2" w14:paraId="422FCF89" w14:textId="77777777" w:rsidTr="006E6D62">
        <w:trPr>
          <w:trHeight w:val="170"/>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07110C5B" w14:textId="77777777" w:rsidR="00723B61" w:rsidRPr="007B42C2" w:rsidRDefault="00723B61" w:rsidP="006E6D62">
            <w:pPr>
              <w:widowControl w:val="0"/>
              <w:autoSpaceDE w:val="0"/>
              <w:autoSpaceDN w:val="0"/>
              <w:adjustRightInd w:val="0"/>
              <w:spacing w:after="0" w:line="240" w:lineRule="auto"/>
              <w:ind w:firstLine="72"/>
              <w:rPr>
                <w:rFonts w:ascii="Arial" w:hAnsi="Arial" w:cs="Arial"/>
                <w:lang w:val="pt"/>
              </w:rPr>
            </w:pPr>
            <w:r w:rsidRPr="007B42C2">
              <w:rPr>
                <w:rFonts w:ascii="Arial" w:hAnsi="Arial" w:cs="Arial"/>
                <w:color w:val="000000"/>
                <w:sz w:val="16"/>
                <w:szCs w:val="16"/>
                <w:lang w:val="pt"/>
              </w:rPr>
              <w:t xml:space="preserve">Participações no Lucro </w:t>
            </w: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3413AF04"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722DE984"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66646E9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(54.816)</w:t>
            </w:r>
          </w:p>
        </w:tc>
        <w:tc>
          <w:tcPr>
            <w:tcW w:w="1134" w:type="dxa"/>
            <w:vMerge/>
            <w:tcBorders>
              <w:left w:val="single" w:sz="6" w:space="0" w:color="000000"/>
              <w:right w:val="single" w:sz="6" w:space="0" w:color="000000"/>
            </w:tcBorders>
            <w:shd w:val="clear" w:color="000000" w:fill="FFFFFF"/>
            <w:vAlign w:val="bottom"/>
          </w:tcPr>
          <w:p w14:paraId="35F306E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left w:val="single" w:sz="6" w:space="0" w:color="000000"/>
              <w:right w:val="single" w:sz="4" w:space="0" w:color="auto"/>
            </w:tcBorders>
            <w:shd w:val="clear" w:color="000000" w:fill="FFFFFF"/>
            <w:vAlign w:val="bottom"/>
          </w:tcPr>
          <w:p w14:paraId="475C64F2"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14:paraId="3E99650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(98.081)</w:t>
            </w:r>
          </w:p>
        </w:tc>
        <w:tc>
          <w:tcPr>
            <w:tcW w:w="1134" w:type="dxa"/>
            <w:vMerge/>
            <w:tcBorders>
              <w:top w:val="nil"/>
              <w:left w:val="single" w:sz="4" w:space="0" w:color="auto"/>
              <w:bottom w:val="nil"/>
              <w:right w:val="single" w:sz="2" w:space="0" w:color="000000"/>
            </w:tcBorders>
            <w:shd w:val="clear" w:color="000000" w:fill="FFFFFF"/>
            <w:vAlign w:val="bottom"/>
          </w:tcPr>
          <w:p w14:paraId="1DC520C6"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vMerge/>
            <w:tcBorders>
              <w:top w:val="nil"/>
              <w:left w:val="single" w:sz="2" w:space="0" w:color="000000"/>
              <w:bottom w:val="nil"/>
              <w:right w:val="single" w:sz="6" w:space="0" w:color="000000"/>
            </w:tcBorders>
            <w:shd w:val="clear" w:color="000000" w:fill="FFFFFF"/>
            <w:vAlign w:val="bottom"/>
          </w:tcPr>
          <w:p w14:paraId="2E8708FF"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0D70F9E7"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(62.316)</w:t>
            </w:r>
          </w:p>
        </w:tc>
      </w:tr>
      <w:tr w:rsidR="00723B61" w:rsidRPr="007B42C2" w14:paraId="046935F1" w14:textId="77777777" w:rsidTr="006E6D62">
        <w:trPr>
          <w:trHeight w:val="185"/>
        </w:trPr>
        <w:tc>
          <w:tcPr>
            <w:tcW w:w="3544" w:type="dxa"/>
            <w:tcBorders>
              <w:top w:val="nil"/>
              <w:left w:val="single" w:sz="6" w:space="0" w:color="000000"/>
              <w:bottom w:val="single" w:sz="6" w:space="0" w:color="000000"/>
              <w:right w:val="single" w:sz="6" w:space="0" w:color="000000"/>
            </w:tcBorders>
            <w:shd w:val="clear" w:color="000000" w:fill="FFFFFF"/>
            <w:vAlign w:val="bottom"/>
          </w:tcPr>
          <w:p w14:paraId="3F399296"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Lucro Líquido </w:t>
            </w: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1EB959D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top w:val="single" w:sz="6" w:space="0" w:color="000000"/>
              <w:left w:val="single" w:sz="6" w:space="0" w:color="000000"/>
              <w:bottom w:val="single" w:sz="6" w:space="0" w:color="000000"/>
              <w:right w:val="single" w:sz="6" w:space="0" w:color="000000"/>
            </w:tcBorders>
            <w:shd w:val="clear" w:color="000000" w:fill="FFFFFF"/>
          </w:tcPr>
          <w:p w14:paraId="47B83C4F"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6" w:space="0" w:color="000000"/>
              <w:left w:val="single" w:sz="6" w:space="0" w:color="000000"/>
              <w:bottom w:val="single" w:sz="6" w:space="0" w:color="000000"/>
              <w:right w:val="single" w:sz="6" w:space="0" w:color="000000"/>
            </w:tcBorders>
            <w:shd w:val="clear" w:color="000000" w:fill="FFFFFF"/>
            <w:vAlign w:val="bottom"/>
          </w:tcPr>
          <w:p w14:paraId="01EE8D2D"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908.070</w:t>
            </w:r>
          </w:p>
        </w:tc>
        <w:tc>
          <w:tcPr>
            <w:tcW w:w="1134" w:type="dxa"/>
            <w:vMerge/>
            <w:tcBorders>
              <w:left w:val="single" w:sz="6" w:space="0" w:color="000000"/>
              <w:bottom w:val="single" w:sz="6" w:space="0" w:color="000000"/>
              <w:right w:val="single" w:sz="6" w:space="0" w:color="000000"/>
            </w:tcBorders>
            <w:shd w:val="clear" w:color="000000" w:fill="FFFFFF"/>
            <w:vAlign w:val="bottom"/>
          </w:tcPr>
          <w:p w14:paraId="37AAAF18"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vMerge/>
            <w:tcBorders>
              <w:left w:val="single" w:sz="6" w:space="0" w:color="000000"/>
              <w:bottom w:val="single" w:sz="6" w:space="0" w:color="000000"/>
              <w:right w:val="single" w:sz="4" w:space="0" w:color="auto"/>
            </w:tcBorders>
            <w:shd w:val="clear" w:color="000000" w:fill="FFFFFF"/>
            <w:vAlign w:val="bottom"/>
          </w:tcPr>
          <w:p w14:paraId="2A0C0AF5"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14:paraId="2B0D1E50"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1.618.493</w:t>
            </w:r>
          </w:p>
        </w:tc>
        <w:tc>
          <w:tcPr>
            <w:tcW w:w="1134" w:type="dxa"/>
            <w:vMerge/>
            <w:tcBorders>
              <w:top w:val="nil"/>
              <w:left w:val="single" w:sz="4" w:space="0" w:color="auto"/>
              <w:bottom w:val="single" w:sz="6" w:space="0" w:color="000000"/>
              <w:right w:val="single" w:sz="2" w:space="0" w:color="000000"/>
            </w:tcBorders>
            <w:shd w:val="clear" w:color="000000" w:fill="FFFFFF"/>
            <w:vAlign w:val="bottom"/>
          </w:tcPr>
          <w:p w14:paraId="3150BD94"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vMerge/>
            <w:tcBorders>
              <w:top w:val="nil"/>
              <w:left w:val="single" w:sz="2" w:space="0" w:color="000000"/>
              <w:bottom w:val="single" w:sz="6" w:space="0" w:color="000000"/>
              <w:right w:val="single" w:sz="6" w:space="0" w:color="000000"/>
            </w:tcBorders>
            <w:shd w:val="clear" w:color="000000" w:fill="FFFFFF"/>
            <w:vAlign w:val="bottom"/>
          </w:tcPr>
          <w:p w14:paraId="01859A6E"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nil"/>
              <w:left w:val="single" w:sz="6" w:space="0" w:color="000000"/>
              <w:bottom w:val="single" w:sz="6" w:space="0" w:color="000000"/>
              <w:right w:val="single" w:sz="6" w:space="0" w:color="000000"/>
            </w:tcBorders>
            <w:shd w:val="clear" w:color="000000" w:fill="FFFFFF"/>
            <w:vAlign w:val="bottom"/>
          </w:tcPr>
          <w:p w14:paraId="7D82224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1.019.221</w:t>
            </w:r>
          </w:p>
        </w:tc>
      </w:tr>
    </w:tbl>
    <w:p w14:paraId="53471639" w14:textId="77777777" w:rsidR="00723B61" w:rsidRPr="007B42C2" w:rsidRDefault="00723B61" w:rsidP="00723B61">
      <w:pPr>
        <w:keepNext/>
        <w:keepLines/>
        <w:widowControl w:val="0"/>
        <w:tabs>
          <w:tab w:val="left" w:pos="6946"/>
          <w:tab w:val="left" w:pos="8364"/>
        </w:tabs>
        <w:autoSpaceDE w:val="0"/>
        <w:autoSpaceDN w:val="0"/>
        <w:adjustRightInd w:val="0"/>
        <w:spacing w:after="0" w:line="240" w:lineRule="atLeast"/>
        <w:rPr>
          <w:rFonts w:ascii="Arial" w:hAnsi="Arial" w:cs="Arial"/>
          <w:b/>
          <w:bCs/>
          <w:color w:val="000000"/>
          <w:sz w:val="20"/>
          <w:szCs w:val="20"/>
          <w:lang w:val="pt"/>
        </w:rPr>
        <w:sectPr w:rsidR="00723B61" w:rsidRPr="007B42C2" w:rsidSect="006E6D62">
          <w:pgSz w:w="15840" w:h="12240" w:orient="landscape"/>
          <w:pgMar w:top="1701" w:right="1418" w:bottom="1560" w:left="1418" w:header="720" w:footer="720" w:gutter="0"/>
          <w:cols w:space="720"/>
          <w:noEndnote/>
        </w:sectPr>
      </w:pPr>
    </w:p>
    <w:p w14:paraId="692C60F8" w14:textId="77777777" w:rsidR="00723B61" w:rsidRPr="00A26F8D" w:rsidRDefault="00723B61" w:rsidP="00A26F8D">
      <w:pPr>
        <w:pStyle w:val="Notas"/>
      </w:pPr>
      <w:r w:rsidRPr="00A26F8D">
        <w:lastRenderedPageBreak/>
        <w:t xml:space="preserve"> </w:t>
      </w:r>
      <w:bookmarkStart w:id="387" w:name="_Toc96613582"/>
      <w:r w:rsidRPr="00A26F8D">
        <w:rPr>
          <w:rStyle w:val="NotasChar"/>
          <w:rFonts w:eastAsiaTheme="minorHAnsi"/>
          <w:b/>
        </w:rPr>
        <w:t>NOTA 5</w:t>
      </w:r>
      <w:r w:rsidRPr="00A26F8D">
        <w:t xml:space="preserve"> - Disponibilidades e Caixa e Equivalentes de Caixa</w:t>
      </w:r>
      <w:bookmarkEnd w:id="387"/>
      <w:r w:rsidRPr="00A26F8D">
        <w:t xml:space="preserve"> </w:t>
      </w:r>
    </w:p>
    <w:tbl>
      <w:tblPr>
        <w:tblW w:w="8759" w:type="dxa"/>
        <w:tblInd w:w="396" w:type="dxa"/>
        <w:tblLayout w:type="fixed"/>
        <w:tblLook w:val="0000" w:firstRow="0" w:lastRow="0" w:firstColumn="0" w:lastColumn="0" w:noHBand="0" w:noVBand="0"/>
      </w:tblPr>
      <w:tblGrid>
        <w:gridCol w:w="6350"/>
        <w:gridCol w:w="1204"/>
        <w:gridCol w:w="1205"/>
      </w:tblGrid>
      <w:tr w:rsidR="00723B61" w:rsidRPr="007B42C2" w14:paraId="05856C40" w14:textId="77777777" w:rsidTr="006E6D62">
        <w:trPr>
          <w:trHeight w:val="1"/>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91093F"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b/>
                <w:bCs/>
                <w:color w:val="000000"/>
                <w:sz w:val="16"/>
                <w:szCs w:val="16"/>
                <w:lang w:val="pt"/>
              </w:rPr>
              <w:t>Especificação</w:t>
            </w:r>
          </w:p>
        </w:tc>
        <w:tc>
          <w:tcPr>
            <w:tcW w:w="120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1C9917"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center"/>
              <w:rPr>
                <w:rFonts w:ascii="Arial" w:hAnsi="Arial" w:cs="Arial"/>
                <w:lang w:val="pt"/>
              </w:rPr>
            </w:pPr>
            <w:r w:rsidRPr="007B42C2">
              <w:rPr>
                <w:rFonts w:ascii="Arial" w:hAnsi="Arial" w:cs="Arial"/>
                <w:b/>
                <w:bCs/>
                <w:color w:val="000000"/>
                <w:sz w:val="16"/>
                <w:szCs w:val="16"/>
                <w:lang w:val="pt"/>
              </w:rPr>
              <w:t>31.12.2021</w:t>
            </w:r>
          </w:p>
        </w:tc>
        <w:tc>
          <w:tcPr>
            <w:tcW w:w="12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29F414"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3D2804B8" w14:textId="77777777" w:rsidTr="006E6D62">
        <w:trPr>
          <w:trHeight w:val="184"/>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968394"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Disponibilidades em Caixa</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B42A4A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133.874</w:t>
            </w:r>
          </w:p>
        </w:tc>
        <w:tc>
          <w:tcPr>
            <w:tcW w:w="12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B4478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151.123</w:t>
            </w:r>
          </w:p>
        </w:tc>
      </w:tr>
      <w:tr w:rsidR="00723B61" w:rsidRPr="007B42C2" w14:paraId="624A41E5" w14:textId="77777777" w:rsidTr="006E6D62">
        <w:trPr>
          <w:trHeight w:val="184"/>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49CD0D"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Disponibilidades em Moeda Estrangeira</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14C4D2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2.292</w:t>
            </w:r>
          </w:p>
        </w:tc>
        <w:tc>
          <w:tcPr>
            <w:tcW w:w="12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37C9E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3.922</w:t>
            </w:r>
          </w:p>
        </w:tc>
      </w:tr>
      <w:tr w:rsidR="00723B61" w:rsidRPr="007B42C2" w14:paraId="306691EF" w14:textId="77777777" w:rsidTr="006E6D62">
        <w:trPr>
          <w:trHeight w:val="184"/>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CEC75B" w14:textId="77777777" w:rsidR="00723B61" w:rsidRPr="007B42C2" w:rsidRDefault="00723B61" w:rsidP="006E6D62">
            <w:pPr>
              <w:keepNext/>
              <w:keepLines/>
              <w:widowControl w:val="0"/>
              <w:autoSpaceDE w:val="0"/>
              <w:autoSpaceDN w:val="0"/>
              <w:adjustRightInd w:val="0"/>
              <w:spacing w:after="0" w:line="240" w:lineRule="atLeast"/>
              <w:ind w:left="57"/>
              <w:rPr>
                <w:rFonts w:ascii="Arial" w:hAnsi="Arial" w:cs="Arial"/>
                <w:lang w:val="pt"/>
              </w:rPr>
            </w:pPr>
            <w:r w:rsidRPr="007B42C2">
              <w:rPr>
                <w:rFonts w:ascii="Arial" w:hAnsi="Arial" w:cs="Arial"/>
                <w:b/>
                <w:bCs/>
                <w:color w:val="000000"/>
                <w:sz w:val="16"/>
                <w:szCs w:val="16"/>
                <w:lang w:val="pt"/>
              </w:rPr>
              <w:t xml:space="preserve">Total das Disponibilidades </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78C2CDB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136.166</w:t>
            </w:r>
          </w:p>
        </w:tc>
        <w:tc>
          <w:tcPr>
            <w:tcW w:w="12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5BCA2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155.045</w:t>
            </w:r>
          </w:p>
        </w:tc>
      </w:tr>
      <w:tr w:rsidR="00723B61" w:rsidRPr="007B42C2" w14:paraId="5C13F9C1" w14:textId="77777777" w:rsidTr="006E6D62">
        <w:trPr>
          <w:trHeight w:val="184"/>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F942E8" w14:textId="77777777" w:rsidR="00723B61" w:rsidRPr="007B42C2" w:rsidRDefault="00723B61" w:rsidP="006E6D62">
            <w:pPr>
              <w:keepNext/>
              <w:keepLines/>
              <w:widowControl w:val="0"/>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 xml:space="preserve">Aplicações Interfinanceiras de Liquidez </w:t>
            </w:r>
            <w:r w:rsidRPr="007B42C2">
              <w:rPr>
                <w:rFonts w:ascii="Arial" w:hAnsi="Arial" w:cs="Arial"/>
                <w:i/>
                <w:iCs/>
                <w:color w:val="000000"/>
                <w:sz w:val="16"/>
                <w:szCs w:val="16"/>
                <w:vertAlign w:val="superscript"/>
                <w:lang w:val="pt"/>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A88AA4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3.552.873</w:t>
            </w:r>
          </w:p>
        </w:tc>
        <w:tc>
          <w:tcPr>
            <w:tcW w:w="12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F84FA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3.191.148</w:t>
            </w:r>
          </w:p>
        </w:tc>
      </w:tr>
      <w:tr w:rsidR="00723B61" w:rsidRPr="007B42C2" w14:paraId="547BB8A7" w14:textId="77777777" w:rsidTr="006E6D62">
        <w:trPr>
          <w:trHeight w:val="184"/>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613D47" w14:textId="77777777" w:rsidR="00723B61" w:rsidRPr="007B42C2" w:rsidRDefault="00723B61" w:rsidP="006E6D62">
            <w:pPr>
              <w:keepNext/>
              <w:keepLines/>
              <w:widowControl w:val="0"/>
              <w:autoSpaceDE w:val="0"/>
              <w:autoSpaceDN w:val="0"/>
              <w:adjustRightInd w:val="0"/>
              <w:spacing w:after="0" w:line="240" w:lineRule="atLeast"/>
              <w:ind w:left="57"/>
              <w:rPr>
                <w:rFonts w:ascii="Arial" w:hAnsi="Arial" w:cs="Arial"/>
                <w:lang w:val="pt"/>
              </w:rPr>
            </w:pPr>
            <w:r w:rsidRPr="007B42C2">
              <w:rPr>
                <w:rFonts w:ascii="Arial" w:hAnsi="Arial" w:cs="Arial"/>
                <w:b/>
                <w:bCs/>
                <w:color w:val="000000"/>
                <w:sz w:val="16"/>
                <w:szCs w:val="16"/>
                <w:lang w:val="pt"/>
              </w:rPr>
              <w:t xml:space="preserve">Total de Disponibilidades e Caixa e Equivalentes de Caixa </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7E78904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3.689.039</w:t>
            </w:r>
          </w:p>
        </w:tc>
        <w:tc>
          <w:tcPr>
            <w:tcW w:w="120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244CD0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3.346.193</w:t>
            </w:r>
          </w:p>
        </w:tc>
      </w:tr>
    </w:tbl>
    <w:p w14:paraId="2967B06B" w14:textId="77777777" w:rsidR="00723B61" w:rsidRPr="007B42C2" w:rsidRDefault="00723B61" w:rsidP="00A26F8D">
      <w:pPr>
        <w:keepNext/>
        <w:keepLines/>
        <w:widowControl w:val="0"/>
        <w:tabs>
          <w:tab w:val="left" w:pos="8364"/>
        </w:tabs>
        <w:autoSpaceDE w:val="0"/>
        <w:autoSpaceDN w:val="0"/>
        <w:adjustRightInd w:val="0"/>
        <w:spacing w:after="0" w:line="240" w:lineRule="auto"/>
        <w:ind w:left="426"/>
        <w:rPr>
          <w:rFonts w:ascii="Arial" w:hAnsi="Arial" w:cs="Arial"/>
          <w:color w:val="000000"/>
          <w:sz w:val="12"/>
          <w:szCs w:val="12"/>
          <w:lang w:val="pt"/>
        </w:rPr>
      </w:pPr>
      <w:r w:rsidRPr="007B42C2">
        <w:rPr>
          <w:rFonts w:ascii="Arial" w:hAnsi="Arial" w:cs="Arial"/>
          <w:color w:val="000000"/>
          <w:sz w:val="16"/>
          <w:szCs w:val="16"/>
          <w:vertAlign w:val="superscript"/>
          <w:lang w:val="pt"/>
        </w:rPr>
        <w:t>(1)</w:t>
      </w:r>
      <w:r w:rsidRPr="007B42C2">
        <w:rPr>
          <w:rFonts w:ascii="Arial" w:hAnsi="Arial" w:cs="Arial"/>
          <w:color w:val="000000"/>
          <w:sz w:val="12"/>
          <w:szCs w:val="12"/>
          <w:lang w:val="pt"/>
        </w:rPr>
        <w:t xml:space="preserve"> Operações cujo vencimento na data efetiva da aplicação for igual ou inferior a 90 dias.</w:t>
      </w:r>
    </w:p>
    <w:p w14:paraId="09E7B2DF"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18C5B8C1" w14:textId="77777777" w:rsidR="00723B61" w:rsidRPr="007B42C2" w:rsidRDefault="00723B61" w:rsidP="00723B61">
      <w:pPr>
        <w:pStyle w:val="Notas"/>
      </w:pPr>
      <w:bookmarkStart w:id="388" w:name="_Toc96613583"/>
      <w:r w:rsidRPr="007B42C2">
        <w:t>NOTA 6 - Aplicações Interfinanceiras de Liquidez</w:t>
      </w:r>
      <w:bookmarkEnd w:id="388"/>
    </w:p>
    <w:tbl>
      <w:tblPr>
        <w:tblW w:w="8902" w:type="dxa"/>
        <w:tblInd w:w="396" w:type="dxa"/>
        <w:tblLayout w:type="fixed"/>
        <w:tblLook w:val="0000" w:firstRow="0" w:lastRow="0" w:firstColumn="0" w:lastColumn="0" w:noHBand="0" w:noVBand="0"/>
      </w:tblPr>
      <w:tblGrid>
        <w:gridCol w:w="6350"/>
        <w:gridCol w:w="1276"/>
        <w:gridCol w:w="1276"/>
      </w:tblGrid>
      <w:tr w:rsidR="00723B61" w:rsidRPr="007B42C2" w14:paraId="03A97C22" w14:textId="77777777" w:rsidTr="006E6D62">
        <w:trPr>
          <w:trHeight w:val="1"/>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44D903D"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A362FA"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D190389"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063E1467" w14:textId="77777777" w:rsidTr="006E6D62">
        <w:trPr>
          <w:trHeight w:val="1"/>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0BE445"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Aplicações no Mercado Aberto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40DC39"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3.552.873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24D302E"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3.191.148</w:t>
            </w:r>
          </w:p>
        </w:tc>
      </w:tr>
      <w:tr w:rsidR="00723B61" w:rsidRPr="007B42C2" w14:paraId="04AD6F09" w14:textId="77777777" w:rsidTr="006E6D62">
        <w:trPr>
          <w:trHeight w:val="1"/>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A17608"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Revendas a Liquidar Posição Bancada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39D6BD"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3.552.873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EFF598"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3.191.148</w:t>
            </w:r>
          </w:p>
        </w:tc>
      </w:tr>
      <w:tr w:rsidR="00723B61" w:rsidRPr="007B42C2" w14:paraId="5DCCBBA8" w14:textId="77777777" w:rsidTr="006E6D62">
        <w:trPr>
          <w:trHeight w:val="1"/>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896332"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Aplicações em Depósitos Interfinanceiros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AF2E1D"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746.170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488C3D0"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1.190.015</w:t>
            </w:r>
          </w:p>
        </w:tc>
      </w:tr>
      <w:tr w:rsidR="00723B61" w:rsidRPr="007B42C2" w14:paraId="39120B9D" w14:textId="77777777" w:rsidTr="006E6D62">
        <w:trPr>
          <w:trHeight w:val="1"/>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48059C" w14:textId="77777777" w:rsidR="00723B61" w:rsidRPr="007B42C2" w:rsidRDefault="00723B61" w:rsidP="006E6D62">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Aplicações em Moedas Estrangeiras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0BE286"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27.830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FE1902"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106.054</w:t>
            </w:r>
          </w:p>
        </w:tc>
      </w:tr>
      <w:tr w:rsidR="00723B61" w:rsidRPr="007B42C2" w14:paraId="4EB3DAEB" w14:textId="77777777" w:rsidTr="006E6D62">
        <w:trPr>
          <w:trHeight w:val="1"/>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544E1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Aplicações em Depósitos Interfinanceiros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45A4B3"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718.340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CC2BA9"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1.083.961</w:t>
            </w:r>
          </w:p>
        </w:tc>
      </w:tr>
      <w:tr w:rsidR="00723B61" w:rsidRPr="007B42C2" w14:paraId="10EF1402" w14:textId="77777777" w:rsidTr="006E6D62">
        <w:trPr>
          <w:trHeight w:val="1"/>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E2521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75468D"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4.299.043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208085"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4.381.163</w:t>
            </w:r>
          </w:p>
        </w:tc>
      </w:tr>
      <w:tr w:rsidR="00723B61" w:rsidRPr="007B42C2" w14:paraId="4BDDC2F7" w14:textId="77777777" w:rsidTr="006E6D62">
        <w:trPr>
          <w:trHeight w:val="1"/>
        </w:trPr>
        <w:tc>
          <w:tcPr>
            <w:tcW w:w="6350" w:type="dxa"/>
            <w:tcBorders>
              <w:top w:val="single" w:sz="2" w:space="0" w:color="000000"/>
              <w:left w:val="single" w:sz="2" w:space="0" w:color="000000"/>
              <w:bottom w:val="single" w:sz="4" w:space="0" w:color="auto"/>
              <w:right w:val="single" w:sz="2" w:space="0" w:color="000000"/>
            </w:tcBorders>
            <w:shd w:val="clear" w:color="000000" w:fill="FFFFFF"/>
            <w:vAlign w:val="center"/>
          </w:tcPr>
          <w:p w14:paraId="3EDF523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Circulante</w:t>
            </w:r>
          </w:p>
        </w:tc>
        <w:tc>
          <w:tcPr>
            <w:tcW w:w="1276" w:type="dxa"/>
            <w:tcBorders>
              <w:top w:val="single" w:sz="2" w:space="0" w:color="000000"/>
              <w:left w:val="single" w:sz="2" w:space="0" w:color="000000"/>
              <w:bottom w:val="single" w:sz="4" w:space="0" w:color="auto"/>
              <w:right w:val="single" w:sz="2" w:space="0" w:color="000000"/>
            </w:tcBorders>
            <w:shd w:val="clear" w:color="000000" w:fill="FFFFFF"/>
            <w:vAlign w:val="center"/>
          </w:tcPr>
          <w:p w14:paraId="1861EF62"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4.299.043</w:t>
            </w:r>
          </w:p>
        </w:tc>
        <w:tc>
          <w:tcPr>
            <w:tcW w:w="1276" w:type="dxa"/>
            <w:tcBorders>
              <w:top w:val="single" w:sz="2" w:space="0" w:color="000000"/>
              <w:left w:val="single" w:sz="2" w:space="0" w:color="000000"/>
              <w:bottom w:val="single" w:sz="4" w:space="0" w:color="auto"/>
              <w:right w:val="single" w:sz="2" w:space="0" w:color="000000"/>
            </w:tcBorders>
            <w:shd w:val="clear" w:color="000000" w:fill="FFFFFF"/>
            <w:vAlign w:val="center"/>
          </w:tcPr>
          <w:p w14:paraId="00294F8F"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4.381.163</w:t>
            </w:r>
          </w:p>
        </w:tc>
      </w:tr>
    </w:tbl>
    <w:p w14:paraId="158D6968"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7"/>
        <w:rPr>
          <w:rFonts w:ascii="Arial" w:hAnsi="Arial" w:cs="Arial"/>
          <w:b/>
          <w:bCs/>
          <w:color w:val="000000"/>
          <w:sz w:val="20"/>
          <w:szCs w:val="20"/>
          <w:lang w:val="pt"/>
        </w:rPr>
      </w:pPr>
    </w:p>
    <w:p w14:paraId="6D117D51" w14:textId="77777777" w:rsidR="00723B61" w:rsidRPr="007B42C2" w:rsidRDefault="00723B61" w:rsidP="00723B61">
      <w:pPr>
        <w:pStyle w:val="Notas"/>
      </w:pPr>
      <w:bookmarkStart w:id="389" w:name="_Toc96613584"/>
      <w:r w:rsidRPr="007B42C2">
        <w:t>NOTA 7 - Títulos e Valores Mobiliários e Instrumentos Financeiros Derivativos</w:t>
      </w:r>
      <w:bookmarkEnd w:id="389"/>
    </w:p>
    <w:p w14:paraId="530171A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7971FCCA"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a) Títulos e Valores Mobiliários e Instrumentos Financeiros Derivativos</w:t>
      </w:r>
    </w:p>
    <w:p w14:paraId="24FBCB85" w14:textId="77777777" w:rsidR="00723B61" w:rsidRPr="007B42C2" w:rsidRDefault="00723B61" w:rsidP="00723B61">
      <w:pPr>
        <w:keepNext/>
        <w:keepLines/>
        <w:widowControl w:val="0"/>
        <w:autoSpaceDE w:val="0"/>
        <w:autoSpaceDN w:val="0"/>
        <w:adjustRightInd w:val="0"/>
        <w:spacing w:after="0" w:line="240" w:lineRule="auto"/>
        <w:ind w:left="180"/>
        <w:jc w:val="both"/>
        <w:rPr>
          <w:rFonts w:ascii="Arial" w:hAnsi="Arial" w:cs="Arial"/>
          <w:color w:val="000000"/>
          <w:sz w:val="20"/>
          <w:szCs w:val="20"/>
          <w:lang w:val="pt"/>
        </w:rPr>
      </w:pPr>
      <w:r w:rsidRPr="007B42C2">
        <w:rPr>
          <w:rFonts w:ascii="Arial" w:hAnsi="Arial" w:cs="Arial"/>
          <w:color w:val="000000"/>
          <w:sz w:val="20"/>
          <w:szCs w:val="20"/>
          <w:lang w:val="pt"/>
        </w:rPr>
        <w:t xml:space="preserve"> O custo atualizado (acrescido dos rendimentos auferidos) e o valor de mercado dos títulos e valores mobiliários estão a seguir distribuídos:</w:t>
      </w:r>
    </w:p>
    <w:p w14:paraId="6ABB63C9"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7"/>
        <w:rPr>
          <w:rFonts w:ascii="Arial" w:hAnsi="Arial" w:cs="Arial"/>
          <w:b/>
          <w:bCs/>
          <w:color w:val="000000"/>
          <w:sz w:val="20"/>
          <w:szCs w:val="20"/>
          <w:lang w:val="pt"/>
        </w:rPr>
      </w:pPr>
    </w:p>
    <w:p w14:paraId="31F0183F"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7"/>
        <w:rPr>
          <w:rFonts w:ascii="Arial" w:hAnsi="Arial" w:cs="Arial"/>
          <w:b/>
          <w:bCs/>
          <w:color w:val="000000"/>
          <w:sz w:val="20"/>
          <w:szCs w:val="20"/>
          <w:lang w:val="pt"/>
        </w:rPr>
      </w:pPr>
      <w:r w:rsidRPr="007B42C2">
        <w:rPr>
          <w:rFonts w:ascii="Arial" w:hAnsi="Arial" w:cs="Arial"/>
          <w:b/>
          <w:bCs/>
          <w:color w:val="000000"/>
          <w:sz w:val="20"/>
          <w:szCs w:val="20"/>
          <w:lang w:val="pt"/>
        </w:rPr>
        <w:t>a.1) Carteira de Títulos e Valores Mobiliários e Instrumentos Financeiros Derivativos</w:t>
      </w:r>
    </w:p>
    <w:tbl>
      <w:tblPr>
        <w:tblW w:w="0" w:type="auto"/>
        <w:tblInd w:w="396" w:type="dxa"/>
        <w:tblLayout w:type="fixed"/>
        <w:tblLook w:val="0000" w:firstRow="0" w:lastRow="0" w:firstColumn="0" w:lastColumn="0" w:noHBand="0" w:noVBand="0"/>
      </w:tblPr>
      <w:tblGrid>
        <w:gridCol w:w="6236"/>
        <w:gridCol w:w="1414"/>
        <w:gridCol w:w="1140"/>
      </w:tblGrid>
      <w:tr w:rsidR="00723B61" w:rsidRPr="007B42C2" w14:paraId="6CDE1932" w14:textId="77777777" w:rsidTr="006E6D62">
        <w:trPr>
          <w:trHeight w:val="172"/>
        </w:trPr>
        <w:tc>
          <w:tcPr>
            <w:tcW w:w="623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DEF6E3"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b/>
                <w:bCs/>
                <w:color w:val="000000"/>
                <w:sz w:val="16"/>
                <w:szCs w:val="16"/>
                <w:lang w:val="pt"/>
              </w:rPr>
              <w:t>Especificação</w:t>
            </w:r>
          </w:p>
        </w:tc>
        <w:tc>
          <w:tcPr>
            <w:tcW w:w="141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B23FAE"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center"/>
              <w:rPr>
                <w:rFonts w:ascii="Arial" w:hAnsi="Arial" w:cs="Arial"/>
                <w:lang w:val="pt"/>
              </w:rPr>
            </w:pPr>
            <w:r w:rsidRPr="007B42C2">
              <w:rPr>
                <w:rFonts w:ascii="Arial" w:hAnsi="Arial" w:cs="Arial"/>
                <w:b/>
                <w:bCs/>
                <w:color w:val="000000"/>
                <w:sz w:val="16"/>
                <w:szCs w:val="16"/>
                <w:lang w:val="pt"/>
              </w:rPr>
              <w:t>31.12.2021</w:t>
            </w:r>
          </w:p>
        </w:tc>
        <w:tc>
          <w:tcPr>
            <w:tcW w:w="11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41A830"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09AC7CB5" w14:textId="77777777" w:rsidTr="006E6D62">
        <w:trPr>
          <w:trHeight w:val="1"/>
        </w:trPr>
        <w:tc>
          <w:tcPr>
            <w:tcW w:w="623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797240" w14:textId="720DD232"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 xml:space="preserve">Títulos Disponíveis para </w:t>
            </w:r>
            <w:r w:rsidR="00A26F8D" w:rsidRPr="007B42C2">
              <w:rPr>
                <w:rFonts w:ascii="Arial" w:hAnsi="Arial" w:cs="Arial"/>
                <w:color w:val="000000"/>
                <w:sz w:val="16"/>
                <w:szCs w:val="16"/>
                <w:lang w:val="pt"/>
              </w:rPr>
              <w:t>Venda (</w:t>
            </w:r>
            <w:r w:rsidRPr="007B42C2">
              <w:rPr>
                <w:rFonts w:ascii="Arial" w:hAnsi="Arial" w:cs="Arial"/>
                <w:color w:val="000000"/>
                <w:sz w:val="16"/>
                <w:szCs w:val="16"/>
                <w:lang w:val="pt"/>
              </w:rPr>
              <w:t>Nota 7.a.2)</w:t>
            </w:r>
          </w:p>
        </w:tc>
        <w:tc>
          <w:tcPr>
            <w:tcW w:w="141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120C80F"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35.041.140</w:t>
            </w:r>
          </w:p>
        </w:tc>
        <w:tc>
          <w:tcPr>
            <w:tcW w:w="11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A7B3E1"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38.548.015</w:t>
            </w:r>
          </w:p>
        </w:tc>
      </w:tr>
      <w:tr w:rsidR="00723B61" w:rsidRPr="007B42C2" w14:paraId="12677643" w14:textId="77777777" w:rsidTr="006E6D62">
        <w:trPr>
          <w:trHeight w:val="1"/>
        </w:trPr>
        <w:tc>
          <w:tcPr>
            <w:tcW w:w="623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38E78C"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Títulos Mantidos até o Vencimento (Nota 7.a.5)</w:t>
            </w:r>
          </w:p>
        </w:tc>
        <w:tc>
          <w:tcPr>
            <w:tcW w:w="141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17BDC0"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306.730</w:t>
            </w:r>
          </w:p>
        </w:tc>
        <w:tc>
          <w:tcPr>
            <w:tcW w:w="11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D74B10"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287.793</w:t>
            </w:r>
          </w:p>
        </w:tc>
      </w:tr>
      <w:tr w:rsidR="00723B61" w:rsidRPr="007B42C2" w14:paraId="34C9ACB6" w14:textId="77777777" w:rsidTr="006E6D62">
        <w:trPr>
          <w:trHeight w:val="1"/>
        </w:trPr>
        <w:tc>
          <w:tcPr>
            <w:tcW w:w="623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30ACD4"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 xml:space="preserve">Diferencial a Receber </w:t>
            </w:r>
            <w:r w:rsidRPr="007B42C2">
              <w:rPr>
                <w:rFonts w:ascii="Arial" w:hAnsi="Arial" w:cs="Arial"/>
                <w:i/>
                <w:iCs/>
                <w:color w:val="000000"/>
                <w:sz w:val="16"/>
                <w:szCs w:val="16"/>
                <w:lang w:val="pt"/>
              </w:rPr>
              <w:t xml:space="preserve">Swap </w:t>
            </w:r>
            <w:r w:rsidRPr="007B42C2">
              <w:rPr>
                <w:rFonts w:ascii="Arial" w:hAnsi="Arial" w:cs="Arial"/>
                <w:color w:val="000000"/>
                <w:sz w:val="16"/>
                <w:szCs w:val="16"/>
                <w:lang w:val="pt"/>
              </w:rPr>
              <w:t xml:space="preserve">(Nota 7.c)      </w:t>
            </w:r>
          </w:p>
        </w:tc>
        <w:tc>
          <w:tcPr>
            <w:tcW w:w="141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62F53E"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6.771</w:t>
            </w:r>
          </w:p>
        </w:tc>
        <w:tc>
          <w:tcPr>
            <w:tcW w:w="11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671627"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lang w:val="pt"/>
              </w:rPr>
              <w:t>-</w:t>
            </w:r>
          </w:p>
        </w:tc>
      </w:tr>
      <w:tr w:rsidR="00723B61" w:rsidRPr="007B42C2" w14:paraId="6C68CA18" w14:textId="77777777" w:rsidTr="006E6D62">
        <w:trPr>
          <w:trHeight w:val="1"/>
        </w:trPr>
        <w:tc>
          <w:tcPr>
            <w:tcW w:w="623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F3941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Total </w:t>
            </w:r>
          </w:p>
        </w:tc>
        <w:tc>
          <w:tcPr>
            <w:tcW w:w="141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850542"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35.354.641</w:t>
            </w:r>
          </w:p>
        </w:tc>
        <w:tc>
          <w:tcPr>
            <w:tcW w:w="11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2772B9"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b/>
                <w:bCs/>
                <w:color w:val="000000"/>
                <w:sz w:val="16"/>
                <w:szCs w:val="16"/>
                <w:lang w:val="pt"/>
              </w:rPr>
              <w:t>38.835.808</w:t>
            </w:r>
          </w:p>
        </w:tc>
      </w:tr>
      <w:tr w:rsidR="00723B61" w:rsidRPr="007B42C2" w14:paraId="68AB7A5B" w14:textId="77777777" w:rsidTr="006E6D62">
        <w:trPr>
          <w:trHeight w:val="56"/>
        </w:trPr>
        <w:tc>
          <w:tcPr>
            <w:tcW w:w="623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1DDEF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Circulante     </w:t>
            </w:r>
          </w:p>
        </w:tc>
        <w:tc>
          <w:tcPr>
            <w:tcW w:w="141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3FFD1CC"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10.746.389</w:t>
            </w:r>
          </w:p>
        </w:tc>
        <w:tc>
          <w:tcPr>
            <w:tcW w:w="114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82042B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4.479.457</w:t>
            </w:r>
          </w:p>
        </w:tc>
      </w:tr>
      <w:tr w:rsidR="00723B61" w:rsidRPr="007B42C2" w14:paraId="5E2722C1" w14:textId="77777777" w:rsidTr="006E6D62">
        <w:trPr>
          <w:trHeight w:val="1"/>
        </w:trPr>
        <w:tc>
          <w:tcPr>
            <w:tcW w:w="623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81F12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Não Circulante</w:t>
            </w:r>
          </w:p>
        </w:tc>
        <w:tc>
          <w:tcPr>
            <w:tcW w:w="141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50CC420"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24.608.252</w:t>
            </w:r>
          </w:p>
        </w:tc>
        <w:tc>
          <w:tcPr>
            <w:tcW w:w="114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5CCD5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34.356.351</w:t>
            </w:r>
          </w:p>
        </w:tc>
      </w:tr>
    </w:tbl>
    <w:p w14:paraId="1E6D3A1B"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5F5AD82D"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3B24234B"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746AD221"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sectPr w:rsidR="00723B61" w:rsidRPr="007B42C2" w:rsidSect="006E6D62">
          <w:pgSz w:w="12240" w:h="15840"/>
          <w:pgMar w:top="1418" w:right="1559" w:bottom="1418" w:left="1701" w:header="720" w:footer="720" w:gutter="0"/>
          <w:cols w:space="720"/>
          <w:noEndnote/>
        </w:sectPr>
      </w:pPr>
    </w:p>
    <w:p w14:paraId="410C2CAE"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0B1AF03F"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7"/>
        <w:rPr>
          <w:rFonts w:ascii="Arial" w:hAnsi="Arial" w:cs="Arial"/>
          <w:b/>
          <w:bCs/>
          <w:color w:val="000000"/>
          <w:sz w:val="20"/>
          <w:szCs w:val="20"/>
          <w:lang w:val="pt"/>
        </w:rPr>
        <w:sectPr w:rsidR="00723B61" w:rsidRPr="007B42C2" w:rsidSect="006E6D62">
          <w:pgSz w:w="15840" w:h="12240" w:orient="landscape"/>
          <w:pgMar w:top="1701" w:right="1418" w:bottom="1559" w:left="1418" w:header="720" w:footer="720" w:gutter="0"/>
          <w:cols w:space="720"/>
          <w:noEndnote/>
        </w:sectPr>
      </w:pPr>
    </w:p>
    <w:p w14:paraId="237F5CFB"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7"/>
        <w:rPr>
          <w:rFonts w:ascii="Arial" w:hAnsi="Arial" w:cs="Arial"/>
          <w:b/>
          <w:bCs/>
          <w:i/>
          <w:iCs/>
          <w:color w:val="000000"/>
          <w:sz w:val="20"/>
          <w:szCs w:val="20"/>
          <w:lang w:val="pt"/>
        </w:rPr>
      </w:pPr>
      <w:r w:rsidRPr="007B42C2">
        <w:rPr>
          <w:rFonts w:ascii="Arial" w:hAnsi="Arial" w:cs="Arial"/>
          <w:b/>
          <w:bCs/>
          <w:color w:val="000000"/>
          <w:sz w:val="20"/>
          <w:szCs w:val="20"/>
          <w:lang w:val="pt"/>
        </w:rPr>
        <w:t>a.2) Carteira de Títulos e Valores Mobiliários</w:t>
      </w:r>
    </w:p>
    <w:tbl>
      <w:tblPr>
        <w:tblpPr w:leftFromText="141" w:rightFromText="141" w:vertAnchor="text" w:horzAnchor="margin" w:tblpY="96"/>
        <w:tblW w:w="13722" w:type="dxa"/>
        <w:tblLayout w:type="fixed"/>
        <w:tblLook w:val="0000" w:firstRow="0" w:lastRow="0" w:firstColumn="0" w:lastColumn="0" w:noHBand="0" w:noVBand="0"/>
      </w:tblPr>
      <w:tblGrid>
        <w:gridCol w:w="2362"/>
        <w:gridCol w:w="1252"/>
        <w:gridCol w:w="1276"/>
        <w:gridCol w:w="1101"/>
        <w:gridCol w:w="955"/>
        <w:gridCol w:w="1096"/>
        <w:gridCol w:w="954"/>
        <w:gridCol w:w="954"/>
        <w:gridCol w:w="954"/>
        <w:gridCol w:w="910"/>
        <w:gridCol w:w="954"/>
        <w:gridCol w:w="954"/>
      </w:tblGrid>
      <w:tr w:rsidR="00723B61" w:rsidRPr="007B42C2" w14:paraId="429A5910" w14:textId="77777777" w:rsidTr="006E6D62">
        <w:trPr>
          <w:trHeight w:val="238"/>
        </w:trPr>
        <w:tc>
          <w:tcPr>
            <w:tcW w:w="2362"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681ED695" w14:textId="77777777" w:rsidR="00723B61" w:rsidRPr="007B42C2" w:rsidRDefault="00723B61" w:rsidP="006E6D62">
            <w:pPr>
              <w:keepNext/>
              <w:keepLines/>
              <w:widowControl w:val="0"/>
              <w:autoSpaceDE w:val="0"/>
              <w:autoSpaceDN w:val="0"/>
              <w:adjustRightInd w:val="0"/>
              <w:spacing w:after="0" w:line="240" w:lineRule="auto"/>
              <w:ind w:left="-5"/>
              <w:rPr>
                <w:rFonts w:ascii="Arial" w:hAnsi="Arial" w:cs="Arial"/>
                <w:lang w:val="pt"/>
              </w:rPr>
            </w:pPr>
            <w:r w:rsidRPr="007B42C2">
              <w:rPr>
                <w:rFonts w:ascii="Arial" w:hAnsi="Arial" w:cs="Arial"/>
                <w:b/>
                <w:bCs/>
                <w:color w:val="000000"/>
                <w:sz w:val="12"/>
                <w:szCs w:val="12"/>
                <w:lang w:val="pt"/>
              </w:rPr>
              <w:t>Títulos Disponíveis para Venda</w:t>
            </w:r>
          </w:p>
        </w:tc>
        <w:tc>
          <w:tcPr>
            <w:tcW w:w="9452" w:type="dxa"/>
            <w:gridSpan w:val="9"/>
            <w:tcBorders>
              <w:top w:val="single" w:sz="2" w:space="0" w:color="000000"/>
              <w:left w:val="single" w:sz="2" w:space="0" w:color="000000"/>
              <w:bottom w:val="single" w:sz="2" w:space="0" w:color="000000"/>
              <w:right w:val="single" w:sz="2" w:space="0" w:color="000000"/>
            </w:tcBorders>
            <w:shd w:val="clear" w:color="000000" w:fill="FFFFFF"/>
            <w:vAlign w:val="center"/>
          </w:tcPr>
          <w:p w14:paraId="021B0453"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31.12.2021</w:t>
            </w:r>
          </w:p>
        </w:tc>
        <w:tc>
          <w:tcPr>
            <w:tcW w:w="1908"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18190BC"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31.12.2020</w:t>
            </w:r>
          </w:p>
        </w:tc>
      </w:tr>
      <w:tr w:rsidR="00723B61" w:rsidRPr="007B42C2" w14:paraId="50E49D62" w14:textId="77777777" w:rsidTr="006E6D62">
        <w:tblPrEx>
          <w:tblCellMar>
            <w:left w:w="70" w:type="dxa"/>
            <w:right w:w="70" w:type="dxa"/>
          </w:tblCellMar>
        </w:tblPrEx>
        <w:trPr>
          <w:trHeight w:val="278"/>
        </w:trPr>
        <w:tc>
          <w:tcPr>
            <w:tcW w:w="236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36578059"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4584" w:type="dxa"/>
            <w:gridSpan w:val="4"/>
            <w:tcBorders>
              <w:top w:val="single" w:sz="2" w:space="0" w:color="000000"/>
              <w:left w:val="single" w:sz="2" w:space="0" w:color="000000"/>
              <w:bottom w:val="single" w:sz="2" w:space="0" w:color="000000"/>
              <w:right w:val="single" w:sz="2" w:space="0" w:color="000000"/>
            </w:tcBorders>
            <w:shd w:val="clear" w:color="000000" w:fill="FFFFFF"/>
            <w:vAlign w:val="center"/>
          </w:tcPr>
          <w:p w14:paraId="55E39F63"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Valor de Mercado</w:t>
            </w:r>
          </w:p>
        </w:tc>
        <w:tc>
          <w:tcPr>
            <w:tcW w:w="1096"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186676A1"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Vencimento Final</w:t>
            </w:r>
          </w:p>
        </w:tc>
        <w:tc>
          <w:tcPr>
            <w:tcW w:w="954"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2DE1B3EA"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Valor de Custo</w:t>
            </w:r>
          </w:p>
        </w:tc>
        <w:tc>
          <w:tcPr>
            <w:tcW w:w="954"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46BFDF0A"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Valor de Mercado (Contábil)</w:t>
            </w:r>
          </w:p>
        </w:tc>
        <w:tc>
          <w:tcPr>
            <w:tcW w:w="954"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49DC63F7"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Ajuste a Mercado</w:t>
            </w:r>
          </w:p>
        </w:tc>
        <w:tc>
          <w:tcPr>
            <w:tcW w:w="910"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26F3D2B3"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Nível de Mensuração a Valor Justo</w:t>
            </w:r>
          </w:p>
        </w:tc>
        <w:tc>
          <w:tcPr>
            <w:tcW w:w="954"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72E6D9F1"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Valor de Mercado (Contábil)</w:t>
            </w:r>
          </w:p>
        </w:tc>
        <w:tc>
          <w:tcPr>
            <w:tcW w:w="954"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1D43E63E"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Ajuste a Mercado</w:t>
            </w:r>
          </w:p>
        </w:tc>
      </w:tr>
      <w:tr w:rsidR="00723B61" w:rsidRPr="007B42C2" w14:paraId="2081F290" w14:textId="77777777" w:rsidTr="006E6D62">
        <w:tblPrEx>
          <w:tblCellMar>
            <w:left w:w="70" w:type="dxa"/>
            <w:right w:w="70" w:type="dxa"/>
          </w:tblCellMar>
        </w:tblPrEx>
        <w:trPr>
          <w:trHeight w:val="277"/>
        </w:trPr>
        <w:tc>
          <w:tcPr>
            <w:tcW w:w="236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6D768FAA"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726F81"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b/>
                <w:bCs/>
                <w:color w:val="000000"/>
                <w:sz w:val="12"/>
                <w:szCs w:val="12"/>
                <w:lang w:val="pt"/>
              </w:rPr>
            </w:pPr>
            <w:r w:rsidRPr="007B42C2">
              <w:rPr>
                <w:rFonts w:ascii="Arial" w:hAnsi="Arial" w:cs="Arial"/>
                <w:b/>
                <w:bCs/>
                <w:color w:val="000000"/>
                <w:sz w:val="12"/>
                <w:szCs w:val="12"/>
                <w:lang w:val="pt"/>
              </w:rPr>
              <w:t>Sem Vencimento</w:t>
            </w:r>
          </w:p>
          <w:p w14:paraId="592CA6B7"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104A841"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31 a 180 dias</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B77D0F"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181 a 360 dias</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45922B"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2"/>
                <w:szCs w:val="12"/>
                <w:lang w:val="pt"/>
              </w:rPr>
              <w:t>Acima de 360 dias</w:t>
            </w:r>
          </w:p>
        </w:tc>
        <w:tc>
          <w:tcPr>
            <w:tcW w:w="109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14058724"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95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331E2BF2"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95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2788C1C6"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95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447EA11F"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910" w:type="dxa"/>
            <w:vMerge/>
            <w:tcBorders>
              <w:top w:val="single" w:sz="2" w:space="0" w:color="000000"/>
              <w:left w:val="single" w:sz="2" w:space="0" w:color="000000"/>
              <w:bottom w:val="single" w:sz="2" w:space="0" w:color="000000"/>
              <w:right w:val="single" w:sz="2" w:space="0" w:color="000000"/>
            </w:tcBorders>
            <w:shd w:val="clear" w:color="000000" w:fill="FFFFFF"/>
          </w:tcPr>
          <w:p w14:paraId="48F7F415"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954" w:type="dxa"/>
            <w:vMerge/>
            <w:tcBorders>
              <w:top w:val="single" w:sz="2" w:space="0" w:color="000000"/>
              <w:left w:val="single" w:sz="2" w:space="0" w:color="000000"/>
              <w:bottom w:val="single" w:sz="2" w:space="0" w:color="000000"/>
              <w:right w:val="single" w:sz="2" w:space="0" w:color="000000"/>
            </w:tcBorders>
            <w:shd w:val="clear" w:color="000000" w:fill="FFFFFF"/>
          </w:tcPr>
          <w:p w14:paraId="6B5BB0F4"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954" w:type="dxa"/>
            <w:vMerge/>
            <w:tcBorders>
              <w:top w:val="single" w:sz="2" w:space="0" w:color="000000"/>
              <w:left w:val="single" w:sz="2" w:space="0" w:color="000000"/>
              <w:bottom w:val="single" w:sz="2" w:space="0" w:color="000000"/>
              <w:right w:val="single" w:sz="2" w:space="0" w:color="000000"/>
            </w:tcBorders>
            <w:shd w:val="clear" w:color="000000" w:fill="FFFFFF"/>
          </w:tcPr>
          <w:p w14:paraId="37A06CFD"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r>
      <w:tr w:rsidR="00723B61" w:rsidRPr="007B42C2" w14:paraId="68926171"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43512F" w14:textId="77777777" w:rsidR="00723B61" w:rsidRPr="007B42C2" w:rsidRDefault="00723B61" w:rsidP="006E6D62">
            <w:pPr>
              <w:keepNext/>
              <w:keepLines/>
              <w:widowControl w:val="0"/>
              <w:autoSpaceDE w:val="0"/>
              <w:autoSpaceDN w:val="0"/>
              <w:adjustRightInd w:val="0"/>
              <w:spacing w:after="0" w:line="240" w:lineRule="auto"/>
              <w:ind w:left="6"/>
              <w:rPr>
                <w:rFonts w:ascii="Arial" w:hAnsi="Arial" w:cs="Arial"/>
                <w:lang w:val="pt"/>
              </w:rPr>
            </w:pPr>
            <w:r w:rsidRPr="007B42C2">
              <w:rPr>
                <w:rFonts w:ascii="Arial" w:hAnsi="Arial" w:cs="Arial"/>
                <w:b/>
                <w:bCs/>
                <w:color w:val="000000"/>
                <w:sz w:val="12"/>
                <w:szCs w:val="12"/>
                <w:lang w:val="pt"/>
              </w:rPr>
              <w:t>Títulos de Renda Fixa</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8E4DDF"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15.850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4E16A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7.913.348</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C8498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2.748.756</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B8BA3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23.695.138</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8CCE6D0" w14:textId="77777777" w:rsidR="00723B61" w:rsidRPr="007B42C2" w:rsidRDefault="00723B61" w:rsidP="006E6D62">
            <w:pPr>
              <w:keepNext/>
              <w:keepLines/>
              <w:widowControl w:val="0"/>
              <w:autoSpaceDE w:val="0"/>
              <w:autoSpaceDN w:val="0"/>
              <w:adjustRightInd w:val="0"/>
              <w:spacing w:after="0" w:line="240" w:lineRule="auto"/>
              <w:ind w:left="57" w:right="15"/>
              <w:jc w:val="right"/>
              <w:rPr>
                <w:rFonts w:ascii="Arial" w:hAnsi="Arial" w:cs="Arial"/>
                <w:b/>
                <w:bCs/>
                <w:color w:val="000000"/>
                <w:sz w:val="12"/>
                <w:szCs w:val="12"/>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BF85B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34.722.730</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789FC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34.373.092</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95A1C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(349.638)</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6B3FA8"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375E20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37.897.582</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6C0F43"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lang w:val="pt"/>
              </w:rPr>
            </w:pPr>
            <w:r w:rsidRPr="007B42C2">
              <w:rPr>
                <w:rFonts w:ascii="Arial" w:hAnsi="Arial" w:cs="Arial"/>
                <w:b/>
                <w:bCs/>
                <w:color w:val="000000"/>
                <w:sz w:val="12"/>
                <w:szCs w:val="12"/>
                <w:lang w:val="pt"/>
              </w:rPr>
              <w:t>402.662</w:t>
            </w:r>
          </w:p>
        </w:tc>
      </w:tr>
      <w:tr w:rsidR="00723B61" w:rsidRPr="007B42C2" w14:paraId="536E37F3"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B11FAA" w14:textId="77777777" w:rsidR="00723B61" w:rsidRPr="007B42C2" w:rsidRDefault="00723B61" w:rsidP="006E6D62">
            <w:pPr>
              <w:keepNext/>
              <w:keepLines/>
              <w:widowControl w:val="0"/>
              <w:autoSpaceDE w:val="0"/>
              <w:autoSpaceDN w:val="0"/>
              <w:adjustRightInd w:val="0"/>
              <w:spacing w:after="0" w:line="240" w:lineRule="auto"/>
              <w:ind w:left="137" w:hanging="15"/>
              <w:rPr>
                <w:rFonts w:ascii="Arial" w:hAnsi="Arial" w:cs="Arial"/>
                <w:lang w:val="pt"/>
              </w:rPr>
            </w:pPr>
            <w:r w:rsidRPr="007B42C2">
              <w:rPr>
                <w:rFonts w:ascii="Arial" w:hAnsi="Arial" w:cs="Arial"/>
                <w:color w:val="000000"/>
                <w:sz w:val="12"/>
                <w:szCs w:val="12"/>
                <w:lang w:val="pt"/>
              </w:rPr>
              <w:t>Letras Financeiras do Tesouro</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018A102"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BE5CB46"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7.806.111</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9B43EE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1.819.089</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2DD20B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20.485.077</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83D0AAA"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2022 a 2025</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8CECABD"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30.141.605</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0448A3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30.110.277</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077BD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(31.328)</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CAF5B9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Nível 1</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E5A288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33.184.111</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3D23CA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(73.881)</w:t>
            </w:r>
          </w:p>
        </w:tc>
      </w:tr>
      <w:tr w:rsidR="00723B61" w:rsidRPr="007B42C2" w14:paraId="6D83C5BE"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653839" w14:textId="77777777" w:rsidR="00723B61" w:rsidRPr="007B42C2" w:rsidRDefault="00723B61" w:rsidP="006E6D62">
            <w:pPr>
              <w:keepNext/>
              <w:keepLines/>
              <w:widowControl w:val="0"/>
              <w:autoSpaceDE w:val="0"/>
              <w:autoSpaceDN w:val="0"/>
              <w:adjustRightInd w:val="0"/>
              <w:spacing w:after="0" w:line="240" w:lineRule="auto"/>
              <w:ind w:left="137" w:hanging="15"/>
              <w:rPr>
                <w:rFonts w:ascii="Arial" w:hAnsi="Arial" w:cs="Arial"/>
                <w:lang w:val="pt"/>
              </w:rPr>
            </w:pPr>
            <w:r w:rsidRPr="007B42C2">
              <w:rPr>
                <w:rFonts w:ascii="Arial" w:hAnsi="Arial" w:cs="Arial"/>
                <w:color w:val="000000"/>
                <w:sz w:val="12"/>
                <w:szCs w:val="12"/>
                <w:lang w:val="pt"/>
              </w:rPr>
              <w:t>Notas do Tesouro Nacional</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42ABF78"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700337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DC414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654823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3.037.471</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315606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2050 a 2055</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61F83F7"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3.111.289</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21677F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3.037.471</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30430E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(73.818)</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2D47A9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Nível 1</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C6FABBA"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3.537.961</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31BD33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716.119</w:t>
            </w:r>
          </w:p>
        </w:tc>
      </w:tr>
      <w:tr w:rsidR="00723B61" w:rsidRPr="007B42C2" w14:paraId="2E6E444C"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345EA27" w14:textId="77777777" w:rsidR="00723B61" w:rsidRPr="007B42C2" w:rsidRDefault="00723B61" w:rsidP="006E6D62">
            <w:pPr>
              <w:keepNext/>
              <w:keepLines/>
              <w:widowControl w:val="0"/>
              <w:autoSpaceDE w:val="0"/>
              <w:autoSpaceDN w:val="0"/>
              <w:adjustRightInd w:val="0"/>
              <w:spacing w:after="0" w:line="240" w:lineRule="auto"/>
              <w:ind w:left="137" w:hanging="15"/>
              <w:rPr>
                <w:rFonts w:ascii="Arial" w:hAnsi="Arial" w:cs="Arial"/>
                <w:lang w:val="pt"/>
              </w:rPr>
            </w:pPr>
            <w:r w:rsidRPr="007B42C2">
              <w:rPr>
                <w:rFonts w:ascii="Arial" w:hAnsi="Arial" w:cs="Arial"/>
                <w:color w:val="000000"/>
                <w:sz w:val="12"/>
                <w:szCs w:val="12"/>
                <w:lang w:val="pt"/>
              </w:rPr>
              <w:t>Letras Financeiras</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C34DC2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2EF3D27"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107.237</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F09F1B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929.634</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B8AA65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106.002</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11D100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2022 a 2023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2FDD3D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1.150.194</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EB5728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1.142.873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1F80D3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(7.321)</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421000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Nível 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10BEE94"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1.068.350</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1CC874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(28.754)</w:t>
            </w:r>
          </w:p>
        </w:tc>
      </w:tr>
      <w:tr w:rsidR="00723B61" w:rsidRPr="007B42C2" w14:paraId="0A296C43"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3EF678" w14:textId="77777777" w:rsidR="00723B61" w:rsidRPr="007B42C2" w:rsidRDefault="00723B61" w:rsidP="006E6D62">
            <w:pPr>
              <w:keepNext/>
              <w:keepLines/>
              <w:widowControl w:val="0"/>
              <w:autoSpaceDE w:val="0"/>
              <w:autoSpaceDN w:val="0"/>
              <w:adjustRightInd w:val="0"/>
              <w:spacing w:after="0" w:line="240" w:lineRule="auto"/>
              <w:ind w:left="137" w:hanging="15"/>
              <w:rPr>
                <w:rFonts w:ascii="Arial" w:hAnsi="Arial" w:cs="Arial"/>
                <w:lang w:val="pt"/>
              </w:rPr>
            </w:pPr>
            <w:r w:rsidRPr="007B42C2">
              <w:rPr>
                <w:rFonts w:ascii="Arial" w:hAnsi="Arial" w:cs="Arial"/>
                <w:color w:val="000000"/>
                <w:sz w:val="12"/>
                <w:szCs w:val="12"/>
                <w:lang w:val="pt"/>
              </w:rPr>
              <w:t xml:space="preserve">Debêntures </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58231C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15.850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EBCBDD8"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9CBC86E"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9D5104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64.504</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DDF735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2025</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059169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317.101</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4C38E7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80.354</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D3D6A9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(236.747)</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82FB4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Nível 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294D3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104.584</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0849A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(210.307)</w:t>
            </w:r>
          </w:p>
        </w:tc>
      </w:tr>
      <w:tr w:rsidR="00723B61" w:rsidRPr="007B42C2" w14:paraId="2AAA2E68"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22B0ECB" w14:textId="77777777" w:rsidR="00723B61" w:rsidRPr="007B42C2" w:rsidRDefault="00723B61" w:rsidP="006E6D62">
            <w:pPr>
              <w:keepNext/>
              <w:keepLines/>
              <w:widowControl w:val="0"/>
              <w:autoSpaceDE w:val="0"/>
              <w:autoSpaceDN w:val="0"/>
              <w:adjustRightInd w:val="0"/>
              <w:spacing w:after="0" w:line="240" w:lineRule="auto"/>
              <w:ind w:left="137" w:hanging="15"/>
              <w:rPr>
                <w:rFonts w:ascii="Arial" w:hAnsi="Arial" w:cs="Arial"/>
                <w:lang w:val="pt"/>
              </w:rPr>
            </w:pPr>
            <w:r w:rsidRPr="007B42C2">
              <w:rPr>
                <w:rFonts w:ascii="Arial" w:hAnsi="Arial" w:cs="Arial"/>
                <w:color w:val="000000"/>
                <w:sz w:val="12"/>
                <w:szCs w:val="12"/>
                <w:lang w:val="pt"/>
              </w:rPr>
              <w:t>Títulos Públicos Federais – FCVS</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8E37462"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8F4D082"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2EFDD45"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7089C4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2.084</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060EFB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2027</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1DA27A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2.506</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9305DDA"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2.084</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F8D5DC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(422)</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D5325C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Nível 2</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9DD53F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2.520</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AEB946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(510)</w:t>
            </w:r>
          </w:p>
        </w:tc>
      </w:tr>
      <w:tr w:rsidR="00723B61" w:rsidRPr="007B42C2" w14:paraId="13897202"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C31B94" w14:textId="77777777" w:rsidR="00723B61" w:rsidRPr="007B42C2" w:rsidRDefault="00723B61" w:rsidP="006E6D62">
            <w:pPr>
              <w:keepNext/>
              <w:keepLines/>
              <w:widowControl w:val="0"/>
              <w:autoSpaceDE w:val="0"/>
              <w:autoSpaceDN w:val="0"/>
              <w:adjustRightInd w:val="0"/>
              <w:spacing w:after="0" w:line="240" w:lineRule="auto"/>
              <w:ind w:left="137" w:hanging="15"/>
              <w:rPr>
                <w:rFonts w:ascii="Arial" w:hAnsi="Arial" w:cs="Arial"/>
                <w:lang w:val="pt"/>
              </w:rPr>
            </w:pPr>
            <w:r w:rsidRPr="007B42C2">
              <w:rPr>
                <w:rFonts w:ascii="Arial" w:hAnsi="Arial" w:cs="Arial"/>
                <w:color w:val="000000"/>
                <w:sz w:val="12"/>
                <w:szCs w:val="12"/>
                <w:lang w:val="pt"/>
              </w:rPr>
              <w:t>Títulos da Dívida Agrária</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105E7C4"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A990C5D"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C7C34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33</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3F84336" w14:textId="7740BFED" w:rsidR="00723B61" w:rsidRPr="007B42C2" w:rsidRDefault="00793764"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Pr>
                <w:rFonts w:ascii="Arial" w:hAnsi="Arial" w:cs="Arial"/>
                <w:color w:val="000000"/>
                <w:sz w:val="12"/>
                <w:szCs w:val="12"/>
                <w:lang w:val="pt"/>
              </w:rPr>
              <w:t>-</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637477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2022</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1BE23D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35</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672712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33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F6BFB4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(2)</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C92996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Nível 2</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F148F8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56</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2D369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(5)</w:t>
            </w:r>
          </w:p>
        </w:tc>
      </w:tr>
      <w:tr w:rsidR="00723B61" w:rsidRPr="007B42C2" w14:paraId="680D2BA2"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E762A3" w14:textId="77777777" w:rsidR="00723B61" w:rsidRPr="007B42C2" w:rsidRDefault="00723B61" w:rsidP="006E6D62">
            <w:pPr>
              <w:keepNext/>
              <w:keepLines/>
              <w:widowControl w:val="0"/>
              <w:autoSpaceDE w:val="0"/>
              <w:autoSpaceDN w:val="0"/>
              <w:adjustRightInd w:val="0"/>
              <w:spacing w:after="0" w:line="240" w:lineRule="auto"/>
              <w:ind w:left="6"/>
              <w:rPr>
                <w:rFonts w:ascii="Arial" w:hAnsi="Arial" w:cs="Arial"/>
                <w:lang w:val="pt"/>
              </w:rPr>
            </w:pPr>
            <w:r w:rsidRPr="007B42C2">
              <w:rPr>
                <w:rFonts w:ascii="Arial" w:hAnsi="Arial" w:cs="Arial"/>
                <w:b/>
                <w:bCs/>
                <w:color w:val="000000"/>
                <w:sz w:val="12"/>
                <w:szCs w:val="12"/>
                <w:lang w:val="pt"/>
              </w:rPr>
              <w:t>Cotas de Fundos de Investimentos</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9BFCBA0"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512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DF38CC0"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36B4A23"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607F6E2"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color w:val="000000"/>
                <w:sz w:val="12"/>
                <w:szCs w:val="12"/>
                <w:lang w:val="pt"/>
              </w:rPr>
              <w:t>-</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A97119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2"/>
                <w:szCs w:val="12"/>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08AD7B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512</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82B670"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512</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69DC5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2"/>
                <w:szCs w:val="12"/>
                <w:lang w:val="pt"/>
              </w:rPr>
            </w:pPr>
            <w:r w:rsidRPr="007B42C2">
              <w:rPr>
                <w:rFonts w:ascii="Arial" w:hAnsi="Arial" w:cs="Arial"/>
                <w:b/>
                <w:bCs/>
                <w:color w:val="000000"/>
                <w:sz w:val="12"/>
                <w:szCs w:val="12"/>
                <w:lang w:val="pt"/>
              </w:rPr>
              <w:t>-</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DB0640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2"/>
                <w:szCs w:val="12"/>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2FB188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503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5E973D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2"/>
                <w:szCs w:val="12"/>
                <w:lang w:val="pt"/>
              </w:rPr>
              <w:t>(1.565)</w:t>
            </w:r>
          </w:p>
        </w:tc>
      </w:tr>
      <w:tr w:rsidR="00723B61" w:rsidRPr="007B42C2" w14:paraId="0879A109" w14:textId="77777777" w:rsidTr="006E6D62">
        <w:tblPrEx>
          <w:tblCellMar>
            <w:left w:w="70" w:type="dxa"/>
            <w:right w:w="70" w:type="dxa"/>
          </w:tblCellMar>
        </w:tblPrEx>
        <w:trPr>
          <w:trHeight w:val="312"/>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4FD8B7" w14:textId="77777777" w:rsidR="00723B61" w:rsidRPr="007B42C2" w:rsidRDefault="00723B61" w:rsidP="006E6D62">
            <w:pPr>
              <w:keepNext/>
              <w:keepLines/>
              <w:widowControl w:val="0"/>
              <w:autoSpaceDE w:val="0"/>
              <w:autoSpaceDN w:val="0"/>
              <w:adjustRightInd w:val="0"/>
              <w:spacing w:after="0" w:line="240" w:lineRule="auto"/>
              <w:ind w:left="137" w:hanging="80"/>
              <w:rPr>
                <w:rFonts w:ascii="Arial" w:hAnsi="Arial" w:cs="Arial"/>
                <w:lang w:val="pt"/>
              </w:rPr>
            </w:pPr>
            <w:r w:rsidRPr="007B42C2">
              <w:rPr>
                <w:rFonts w:ascii="Arial" w:hAnsi="Arial" w:cs="Arial"/>
                <w:color w:val="000000"/>
                <w:sz w:val="12"/>
                <w:szCs w:val="12"/>
                <w:lang w:val="pt"/>
              </w:rPr>
              <w:t xml:space="preserve"> Fundos de Desenvolvimento Social (FDS)</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E39CFC6"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AE4E355"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9F1E5D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00BE252"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2F61C8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Sem Vencimento</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6B09453"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F36F99D"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B12D51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C87055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Nível 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2E4B6D7"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B4746F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(1.565)</w:t>
            </w:r>
          </w:p>
        </w:tc>
      </w:tr>
      <w:tr w:rsidR="00723B61" w:rsidRPr="007B42C2" w14:paraId="5C1672A7" w14:textId="77777777" w:rsidTr="006E6D62">
        <w:tblPrEx>
          <w:tblCellMar>
            <w:left w:w="70" w:type="dxa"/>
            <w:right w:w="70" w:type="dxa"/>
          </w:tblCellMar>
        </w:tblPrEx>
        <w:trPr>
          <w:trHeight w:val="312"/>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D23980F" w14:textId="77777777" w:rsidR="00723B61" w:rsidRPr="007B42C2" w:rsidRDefault="00723B61" w:rsidP="006E6D62">
            <w:pPr>
              <w:keepNext/>
              <w:keepLines/>
              <w:widowControl w:val="0"/>
              <w:autoSpaceDE w:val="0"/>
              <w:autoSpaceDN w:val="0"/>
              <w:adjustRightInd w:val="0"/>
              <w:spacing w:after="0" w:line="240" w:lineRule="auto"/>
              <w:ind w:left="137" w:hanging="80"/>
              <w:rPr>
                <w:rFonts w:ascii="Arial" w:hAnsi="Arial" w:cs="Arial"/>
                <w:lang w:val="pt"/>
              </w:rPr>
            </w:pPr>
            <w:r w:rsidRPr="007B42C2">
              <w:rPr>
                <w:rFonts w:ascii="Arial" w:hAnsi="Arial" w:cs="Arial"/>
                <w:color w:val="000000"/>
                <w:sz w:val="12"/>
                <w:szCs w:val="12"/>
                <w:lang w:val="pt"/>
              </w:rPr>
              <w:t xml:space="preserve"> Fundo Garantidor para Investimentos (FGI)</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98D3D5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459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A77B7F4"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DD8FB0F"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8244C1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388A9F6"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Sem Vencimento</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CED0967"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459</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C8E6F63"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459</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F5400EF"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4B48DBE"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Nível 2</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DAE7F5A"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459</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A58648D"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2"/>
                <w:szCs w:val="12"/>
                <w:lang w:val="pt"/>
              </w:rPr>
              <w:t>-</w:t>
            </w:r>
          </w:p>
        </w:tc>
      </w:tr>
      <w:tr w:rsidR="00723B61" w:rsidRPr="007B42C2" w14:paraId="0CE99781" w14:textId="77777777" w:rsidTr="006E6D62">
        <w:tblPrEx>
          <w:tblCellMar>
            <w:left w:w="70" w:type="dxa"/>
            <w:right w:w="70" w:type="dxa"/>
          </w:tblCellMar>
        </w:tblPrEx>
        <w:trPr>
          <w:trHeight w:val="312"/>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394D0D" w14:textId="77777777" w:rsidR="00723B61" w:rsidRPr="007B42C2" w:rsidRDefault="00723B61" w:rsidP="006E6D62">
            <w:pPr>
              <w:keepNext/>
              <w:keepLines/>
              <w:widowControl w:val="0"/>
              <w:autoSpaceDE w:val="0"/>
              <w:autoSpaceDN w:val="0"/>
              <w:adjustRightInd w:val="0"/>
              <w:spacing w:after="0" w:line="240" w:lineRule="auto"/>
              <w:ind w:left="137" w:hanging="80"/>
              <w:rPr>
                <w:rFonts w:ascii="Arial" w:hAnsi="Arial" w:cs="Arial"/>
                <w:lang w:val="pt"/>
              </w:rPr>
            </w:pPr>
            <w:r w:rsidRPr="007B42C2">
              <w:rPr>
                <w:rFonts w:ascii="Arial" w:hAnsi="Arial" w:cs="Arial"/>
                <w:color w:val="000000"/>
                <w:sz w:val="12"/>
                <w:szCs w:val="12"/>
                <w:lang w:val="pt"/>
              </w:rPr>
              <w:t xml:space="preserve"> Fundo de Garantia de Operações (FGO)</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54DEA8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53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92A173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EC9E708"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2B10B6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D0E4A3F"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Sem Vencimento</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843541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53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9FCC95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53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1C52583"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33CE5AF"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Nível 2</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2445547"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44</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2882B16"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2"/>
                <w:szCs w:val="12"/>
                <w:lang w:val="pt"/>
              </w:rPr>
              <w:t>-</w:t>
            </w:r>
          </w:p>
        </w:tc>
      </w:tr>
      <w:tr w:rsidR="00723B61" w:rsidRPr="007B42C2" w14:paraId="26E5F1FB"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65F64B" w14:textId="77777777" w:rsidR="00723B61" w:rsidRPr="007B42C2" w:rsidRDefault="00723B61" w:rsidP="006E6D62">
            <w:pPr>
              <w:keepNext/>
              <w:keepLines/>
              <w:widowControl w:val="0"/>
              <w:autoSpaceDE w:val="0"/>
              <w:autoSpaceDN w:val="0"/>
              <w:adjustRightInd w:val="0"/>
              <w:spacing w:after="0" w:line="240" w:lineRule="auto"/>
              <w:ind w:left="6"/>
              <w:rPr>
                <w:rFonts w:ascii="Arial" w:hAnsi="Arial" w:cs="Arial"/>
                <w:lang w:val="pt"/>
              </w:rPr>
            </w:pPr>
            <w:r w:rsidRPr="007B42C2">
              <w:rPr>
                <w:rFonts w:ascii="Arial" w:hAnsi="Arial" w:cs="Arial"/>
                <w:b/>
                <w:bCs/>
                <w:color w:val="000000"/>
                <w:sz w:val="12"/>
                <w:szCs w:val="12"/>
                <w:lang w:val="pt"/>
              </w:rPr>
              <w:t>Títulos de Renda Variável</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AA6918E"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48.143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32AED98"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0E9C78D"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3990BD8"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color w:val="000000"/>
                <w:sz w:val="12"/>
                <w:szCs w:val="12"/>
                <w:lang w:val="pt"/>
              </w:rPr>
              <w:t>-</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16829F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41F05E4"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23.241</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531E87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48.143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6B05256"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24.902</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55361B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AD7A2D5"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52.200</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D8EB5E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2"/>
                <w:szCs w:val="12"/>
                <w:lang w:val="pt"/>
              </w:rPr>
              <w:t>28.959</w:t>
            </w:r>
          </w:p>
        </w:tc>
      </w:tr>
      <w:tr w:rsidR="00723B61" w:rsidRPr="007B42C2" w14:paraId="4614F555" w14:textId="77777777" w:rsidTr="006E6D62">
        <w:tblPrEx>
          <w:tblCellMar>
            <w:left w:w="70" w:type="dxa"/>
            <w:right w:w="70" w:type="dxa"/>
          </w:tblCellMar>
        </w:tblPrEx>
        <w:trPr>
          <w:trHeight w:val="312"/>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80FC74" w14:textId="77777777" w:rsidR="00723B61" w:rsidRPr="007B42C2" w:rsidRDefault="00723B61" w:rsidP="006E6D62">
            <w:pPr>
              <w:keepNext/>
              <w:keepLines/>
              <w:widowControl w:val="0"/>
              <w:autoSpaceDE w:val="0"/>
              <w:autoSpaceDN w:val="0"/>
              <w:adjustRightInd w:val="0"/>
              <w:spacing w:after="0" w:line="240" w:lineRule="auto"/>
              <w:ind w:left="137"/>
              <w:rPr>
                <w:rFonts w:ascii="Arial" w:hAnsi="Arial" w:cs="Arial"/>
                <w:lang w:val="pt"/>
              </w:rPr>
            </w:pPr>
            <w:r w:rsidRPr="007B42C2">
              <w:rPr>
                <w:rFonts w:ascii="Arial" w:hAnsi="Arial" w:cs="Arial"/>
                <w:color w:val="000000"/>
                <w:sz w:val="12"/>
                <w:szCs w:val="12"/>
                <w:lang w:val="pt"/>
              </w:rPr>
              <w:t>Outros Incentivos Fiscais – Finor</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561D8E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614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5CB5CA0"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5AD5B3D"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6920954"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B7CB102"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Sem Vencimento</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99F7D3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109</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69422AA"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614</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C02B29E"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505</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E8B2F97"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Nível 1</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CAD85AD"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280</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7EE252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171</w:t>
            </w:r>
          </w:p>
        </w:tc>
      </w:tr>
      <w:tr w:rsidR="00723B61" w:rsidRPr="007B42C2" w14:paraId="578F8E2A" w14:textId="77777777" w:rsidTr="006E6D62">
        <w:tblPrEx>
          <w:tblCellMar>
            <w:left w:w="70" w:type="dxa"/>
            <w:right w:w="70" w:type="dxa"/>
          </w:tblCellMar>
        </w:tblPrEx>
        <w:trPr>
          <w:trHeight w:val="312"/>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148A62" w14:textId="77777777" w:rsidR="00723B61" w:rsidRPr="007B42C2" w:rsidRDefault="00723B61" w:rsidP="006E6D62">
            <w:pPr>
              <w:keepNext/>
              <w:keepLines/>
              <w:widowControl w:val="0"/>
              <w:autoSpaceDE w:val="0"/>
              <w:autoSpaceDN w:val="0"/>
              <w:adjustRightInd w:val="0"/>
              <w:spacing w:after="0" w:line="240" w:lineRule="auto"/>
              <w:ind w:left="137"/>
              <w:rPr>
                <w:rFonts w:ascii="Arial" w:hAnsi="Arial" w:cs="Arial"/>
                <w:lang w:val="pt"/>
              </w:rPr>
            </w:pPr>
            <w:r w:rsidRPr="007B42C2">
              <w:rPr>
                <w:rFonts w:ascii="Arial" w:hAnsi="Arial" w:cs="Arial"/>
                <w:color w:val="000000"/>
                <w:sz w:val="12"/>
                <w:szCs w:val="12"/>
                <w:lang w:val="pt"/>
              </w:rPr>
              <w:t>Ações de Companhias Abertas</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80D968A"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47.529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C54E3CF"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FB42E1A"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E59743D"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8CD050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Sem Vencimento</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C45BDB9"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23.132</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A8C2B3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47.529</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E61A72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24.397</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3557CE6"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Nível 1</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1A54A36"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51.920</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D1CDE7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28.788</w:t>
            </w:r>
          </w:p>
        </w:tc>
      </w:tr>
      <w:tr w:rsidR="00723B61" w:rsidRPr="007B42C2" w14:paraId="283EAB67"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4DC2BE" w14:textId="77777777" w:rsidR="00723B61" w:rsidRPr="007B42C2" w:rsidRDefault="00723B61" w:rsidP="006E6D62">
            <w:pPr>
              <w:keepNext/>
              <w:keepLines/>
              <w:widowControl w:val="0"/>
              <w:autoSpaceDE w:val="0"/>
              <w:autoSpaceDN w:val="0"/>
              <w:adjustRightInd w:val="0"/>
              <w:spacing w:after="0" w:line="240" w:lineRule="auto"/>
              <w:ind w:left="6"/>
              <w:rPr>
                <w:rFonts w:ascii="Arial" w:hAnsi="Arial" w:cs="Arial"/>
                <w:lang w:val="pt"/>
              </w:rPr>
            </w:pPr>
            <w:r w:rsidRPr="007B42C2">
              <w:rPr>
                <w:rFonts w:ascii="Arial" w:hAnsi="Arial" w:cs="Arial"/>
                <w:b/>
                <w:bCs/>
                <w:color w:val="000000"/>
                <w:sz w:val="12"/>
                <w:szCs w:val="12"/>
                <w:lang w:val="pt"/>
              </w:rPr>
              <w:t xml:space="preserve">Títulos Dados em Garantia </w:t>
            </w:r>
            <w:r w:rsidRPr="007B42C2">
              <w:rPr>
                <w:rFonts w:ascii="Arial" w:hAnsi="Arial" w:cs="Arial"/>
                <w:color w:val="000000"/>
                <w:sz w:val="12"/>
                <w:szCs w:val="12"/>
                <w:vertAlign w:val="superscript"/>
                <w:lang w:val="pt"/>
              </w:rPr>
              <w:t>(1)</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734B28F"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BB3195A"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4.908</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0E05FD8"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AC9CC9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2"/>
                <w:szCs w:val="12"/>
                <w:lang w:val="pt"/>
              </w:rPr>
            </w:pPr>
            <w:r w:rsidRPr="007B42C2">
              <w:rPr>
                <w:rFonts w:ascii="Arial" w:hAnsi="Arial" w:cs="Arial"/>
                <w:b/>
                <w:bCs/>
                <w:color w:val="000000"/>
                <w:sz w:val="12"/>
                <w:szCs w:val="12"/>
                <w:lang w:val="pt"/>
              </w:rPr>
              <w:t>614.485</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ABB997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9FC7DA6"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619.336</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66CFAF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619.393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DE5596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2"/>
                <w:szCs w:val="12"/>
                <w:lang w:val="pt"/>
              </w:rPr>
            </w:pPr>
            <w:r w:rsidRPr="007B42C2">
              <w:rPr>
                <w:rFonts w:ascii="Arial" w:hAnsi="Arial" w:cs="Arial"/>
                <w:b/>
                <w:bCs/>
                <w:color w:val="000000"/>
                <w:sz w:val="12"/>
                <w:szCs w:val="12"/>
                <w:lang w:val="pt"/>
              </w:rPr>
              <w:t>57</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2A4C0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2"/>
                <w:szCs w:val="12"/>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57AE6A5"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597.729</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6EEF5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2"/>
                <w:szCs w:val="12"/>
                <w:lang w:val="pt"/>
              </w:rPr>
              <w:t>(613)</w:t>
            </w:r>
          </w:p>
        </w:tc>
      </w:tr>
      <w:tr w:rsidR="00723B61" w:rsidRPr="007B42C2" w14:paraId="7B597935"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42505C" w14:textId="77777777" w:rsidR="00723B61" w:rsidRPr="007B42C2" w:rsidRDefault="00723B61" w:rsidP="006E6D62">
            <w:pPr>
              <w:keepNext/>
              <w:keepLines/>
              <w:widowControl w:val="0"/>
              <w:autoSpaceDE w:val="0"/>
              <w:autoSpaceDN w:val="0"/>
              <w:adjustRightInd w:val="0"/>
              <w:spacing w:after="0" w:line="240" w:lineRule="auto"/>
              <w:ind w:left="137"/>
              <w:rPr>
                <w:rFonts w:ascii="Arial" w:hAnsi="Arial" w:cs="Arial"/>
                <w:lang w:val="pt"/>
              </w:rPr>
            </w:pPr>
            <w:r w:rsidRPr="007B42C2">
              <w:rPr>
                <w:rFonts w:ascii="Arial" w:hAnsi="Arial" w:cs="Arial"/>
                <w:color w:val="000000"/>
                <w:sz w:val="12"/>
                <w:szCs w:val="12"/>
                <w:lang w:val="pt"/>
              </w:rPr>
              <w:t>Letras Financeiras do Tesouro</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1186E8"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9712F93"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4.908</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63AE435"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C519BD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614.485</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1D592F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2022 a 2025</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973656B"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619.336</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B069E5A"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619.393</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7F5AC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57</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6E4A13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Nível 1</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C0ACAF3"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color w:val="000000"/>
                <w:sz w:val="12"/>
                <w:szCs w:val="12"/>
                <w:lang w:val="pt"/>
              </w:rPr>
            </w:pPr>
            <w:r w:rsidRPr="007B42C2">
              <w:rPr>
                <w:rFonts w:ascii="Arial" w:hAnsi="Arial" w:cs="Arial"/>
                <w:color w:val="000000"/>
                <w:sz w:val="12"/>
                <w:szCs w:val="12"/>
                <w:lang w:val="pt"/>
              </w:rPr>
              <w:t>597.629</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51896A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(613)</w:t>
            </w:r>
          </w:p>
        </w:tc>
      </w:tr>
      <w:tr w:rsidR="00723B61" w:rsidRPr="007B42C2" w14:paraId="70C01F5D" w14:textId="77777777" w:rsidTr="006E6D62">
        <w:tblPrEx>
          <w:tblCellMar>
            <w:left w:w="70" w:type="dxa"/>
            <w:right w:w="70" w:type="dxa"/>
          </w:tblCellMar>
        </w:tblPrEx>
        <w:trPr>
          <w:trHeight w:val="35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8BEAF4" w14:textId="77777777" w:rsidR="00723B61" w:rsidRPr="007B42C2" w:rsidRDefault="00723B61" w:rsidP="006E6D62">
            <w:pPr>
              <w:keepNext/>
              <w:keepLines/>
              <w:widowControl w:val="0"/>
              <w:autoSpaceDE w:val="0"/>
              <w:autoSpaceDN w:val="0"/>
              <w:adjustRightInd w:val="0"/>
              <w:spacing w:after="0" w:line="240" w:lineRule="auto"/>
              <w:ind w:left="6"/>
              <w:rPr>
                <w:rFonts w:ascii="Arial" w:hAnsi="Arial" w:cs="Arial"/>
                <w:lang w:val="pt"/>
              </w:rPr>
            </w:pPr>
            <w:r w:rsidRPr="007B42C2">
              <w:rPr>
                <w:rFonts w:ascii="Arial" w:hAnsi="Arial" w:cs="Arial"/>
                <w:b/>
                <w:bCs/>
                <w:color w:val="000000"/>
                <w:sz w:val="12"/>
                <w:szCs w:val="12"/>
                <w:lang w:val="pt"/>
              </w:rPr>
              <w:t>Total da Categoria</w:t>
            </w:r>
          </w:p>
        </w:tc>
        <w:tc>
          <w:tcPr>
            <w:tcW w:w="125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CC1607E"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64.505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19F910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7.918.256</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18C59F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2.748.756</w:t>
            </w:r>
          </w:p>
        </w:tc>
        <w:tc>
          <w:tcPr>
            <w:tcW w:w="95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063518F"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24.309.623</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D3CC114"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EC7E5D8"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35.365.819</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5C9778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35.041.140</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CFBF4CD"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(324.679)</w:t>
            </w:r>
          </w:p>
        </w:tc>
        <w:tc>
          <w:tcPr>
            <w:tcW w:w="91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8EB2621"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02288AC" w14:textId="77777777" w:rsidR="00723B61" w:rsidRPr="007B42C2" w:rsidRDefault="00723B61" w:rsidP="006E6D62">
            <w:pPr>
              <w:keepNext/>
              <w:keepLines/>
              <w:widowControl w:val="0"/>
              <w:autoSpaceDE w:val="0"/>
              <w:autoSpaceDN w:val="0"/>
              <w:adjustRightInd w:val="0"/>
              <w:spacing w:after="0" w:line="240" w:lineRule="auto"/>
              <w:ind w:right="15"/>
              <w:jc w:val="right"/>
              <w:rPr>
                <w:rFonts w:ascii="Arial" w:hAnsi="Arial" w:cs="Arial"/>
                <w:b/>
                <w:bCs/>
                <w:color w:val="000000"/>
                <w:sz w:val="12"/>
                <w:szCs w:val="12"/>
                <w:lang w:val="pt"/>
              </w:rPr>
            </w:pPr>
            <w:r w:rsidRPr="007B42C2">
              <w:rPr>
                <w:rFonts w:ascii="Arial" w:hAnsi="Arial" w:cs="Arial"/>
                <w:b/>
                <w:bCs/>
                <w:color w:val="000000"/>
                <w:sz w:val="12"/>
                <w:szCs w:val="12"/>
                <w:lang w:val="pt"/>
              </w:rPr>
              <w:t>38.548.014</w:t>
            </w: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7E1E94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2"/>
                <w:szCs w:val="12"/>
                <w:lang w:val="pt"/>
              </w:rPr>
              <w:t>429.443</w:t>
            </w:r>
          </w:p>
        </w:tc>
      </w:tr>
      <w:tr w:rsidR="00723B61" w:rsidRPr="007B42C2" w14:paraId="24635E13"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801E4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2"/>
                <w:szCs w:val="12"/>
                <w:lang w:val="pt"/>
              </w:rPr>
              <w:t xml:space="preserve"> Crédito Tributário (Nota 22.c.h)</w:t>
            </w:r>
          </w:p>
        </w:tc>
        <w:tc>
          <w:tcPr>
            <w:tcW w:w="7588" w:type="dxa"/>
            <w:gridSpan w:val="7"/>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6F17895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4FD149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178.776</w:t>
            </w:r>
          </w:p>
        </w:tc>
        <w:tc>
          <w:tcPr>
            <w:tcW w:w="1864" w:type="dxa"/>
            <w:gridSpan w:val="2"/>
            <w:vMerge w:val="restart"/>
            <w:tcBorders>
              <w:top w:val="single" w:sz="2" w:space="0" w:color="000000"/>
              <w:left w:val="single" w:sz="2" w:space="0" w:color="000000"/>
              <w:bottom w:val="single" w:sz="2" w:space="0" w:color="000000"/>
              <w:right w:val="single" w:sz="2" w:space="0" w:color="000000"/>
            </w:tcBorders>
            <w:shd w:val="clear" w:color="000000" w:fill="FFFFFF"/>
          </w:tcPr>
          <w:p w14:paraId="2C0AD49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68B986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142.035</w:t>
            </w:r>
          </w:p>
        </w:tc>
      </w:tr>
      <w:tr w:rsidR="00723B61" w:rsidRPr="007B42C2" w14:paraId="61A14EE0" w14:textId="77777777" w:rsidTr="006E6D62">
        <w:tblPrEx>
          <w:tblCellMar>
            <w:left w:w="70" w:type="dxa"/>
            <w:right w:w="70" w:type="dxa"/>
          </w:tblCellMar>
        </w:tblPrEx>
        <w:trPr>
          <w:trHeight w:val="466"/>
        </w:trPr>
        <w:tc>
          <w:tcPr>
            <w:tcW w:w="23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1CB58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2"/>
                <w:szCs w:val="12"/>
                <w:lang w:val="pt"/>
              </w:rPr>
              <w:t xml:space="preserve"> Provisão para Impostos e Contribuições Diferidos (Nota 22.d.e)</w:t>
            </w:r>
          </w:p>
        </w:tc>
        <w:tc>
          <w:tcPr>
            <w:tcW w:w="7588" w:type="dxa"/>
            <w:gridSpan w:val="7"/>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4F6CBF7A"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9FA977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2"/>
                <w:szCs w:val="12"/>
                <w:lang w:val="pt"/>
              </w:rPr>
            </w:pPr>
            <w:r w:rsidRPr="007B42C2">
              <w:rPr>
                <w:rFonts w:ascii="Arial" w:hAnsi="Arial" w:cs="Arial"/>
                <w:color w:val="000000"/>
                <w:sz w:val="12"/>
                <w:szCs w:val="12"/>
                <w:lang w:val="pt"/>
              </w:rPr>
              <w:t>(33.916)</w:t>
            </w:r>
          </w:p>
        </w:tc>
        <w:tc>
          <w:tcPr>
            <w:tcW w:w="1864" w:type="dxa"/>
            <w:gridSpan w:val="2"/>
            <w:vMerge/>
            <w:tcBorders>
              <w:top w:val="single" w:sz="2" w:space="0" w:color="000000"/>
              <w:left w:val="single" w:sz="2" w:space="0" w:color="000000"/>
              <w:bottom w:val="single" w:sz="2" w:space="0" w:color="000000"/>
              <w:right w:val="single" w:sz="2" w:space="0" w:color="000000"/>
            </w:tcBorders>
            <w:shd w:val="clear" w:color="000000" w:fill="FFFFFF"/>
          </w:tcPr>
          <w:p w14:paraId="3D90A803"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9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18A4C6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2"/>
                <w:szCs w:val="12"/>
                <w:lang w:val="pt"/>
              </w:rPr>
              <w:t>(335.285)</w:t>
            </w:r>
          </w:p>
        </w:tc>
      </w:tr>
      <w:tr w:rsidR="00723B61" w:rsidRPr="007B42C2" w14:paraId="028395C6" w14:textId="77777777" w:rsidTr="006E6D62">
        <w:tblPrEx>
          <w:tblCellMar>
            <w:left w:w="70" w:type="dxa"/>
            <w:right w:w="70" w:type="dxa"/>
          </w:tblCellMar>
        </w:tblPrEx>
        <w:trPr>
          <w:trHeight w:val="238"/>
        </w:trPr>
        <w:tc>
          <w:tcPr>
            <w:tcW w:w="2362" w:type="dxa"/>
            <w:tcBorders>
              <w:top w:val="single" w:sz="2" w:space="0" w:color="000000"/>
              <w:left w:val="single" w:sz="2" w:space="0" w:color="000000"/>
              <w:bottom w:val="single" w:sz="4" w:space="0" w:color="auto"/>
              <w:right w:val="single" w:sz="2" w:space="0" w:color="000000"/>
            </w:tcBorders>
            <w:shd w:val="clear" w:color="000000" w:fill="FFFFFF"/>
            <w:vAlign w:val="center"/>
          </w:tcPr>
          <w:p w14:paraId="045BCA36" w14:textId="77777777" w:rsidR="00723B61" w:rsidRPr="007B42C2" w:rsidRDefault="00723B61" w:rsidP="006E6D62">
            <w:pPr>
              <w:keepNext/>
              <w:keepLines/>
              <w:autoSpaceDE w:val="0"/>
              <w:autoSpaceDN w:val="0"/>
              <w:adjustRightInd w:val="0"/>
              <w:spacing w:after="0" w:line="240" w:lineRule="auto"/>
              <w:ind w:left="6"/>
              <w:rPr>
                <w:rFonts w:ascii="Arial" w:hAnsi="Arial" w:cs="Arial"/>
                <w:lang w:val="pt"/>
              </w:rPr>
            </w:pPr>
            <w:r w:rsidRPr="007B42C2">
              <w:rPr>
                <w:rFonts w:ascii="Arial" w:hAnsi="Arial" w:cs="Arial"/>
                <w:b/>
                <w:bCs/>
                <w:color w:val="000000"/>
                <w:sz w:val="12"/>
                <w:szCs w:val="12"/>
                <w:lang w:val="pt"/>
              </w:rPr>
              <w:t>Total do Ajuste a Valor de Mercado</w:t>
            </w:r>
          </w:p>
        </w:tc>
        <w:tc>
          <w:tcPr>
            <w:tcW w:w="7588" w:type="dxa"/>
            <w:gridSpan w:val="7"/>
            <w:vMerge/>
            <w:tcBorders>
              <w:top w:val="single" w:sz="2" w:space="0" w:color="000000"/>
              <w:left w:val="single" w:sz="2" w:space="0" w:color="000000"/>
              <w:bottom w:val="single" w:sz="4" w:space="0" w:color="auto"/>
              <w:right w:val="single" w:sz="2" w:space="0" w:color="000000"/>
            </w:tcBorders>
            <w:shd w:val="clear" w:color="000000" w:fill="FFFFFF"/>
            <w:vAlign w:val="center"/>
          </w:tcPr>
          <w:p w14:paraId="50691D22" w14:textId="77777777" w:rsidR="00723B61" w:rsidRPr="007B42C2" w:rsidRDefault="00723B61" w:rsidP="006E6D62">
            <w:pPr>
              <w:keepNext/>
              <w:keepLines/>
              <w:autoSpaceDE w:val="0"/>
              <w:autoSpaceDN w:val="0"/>
              <w:adjustRightInd w:val="0"/>
              <w:spacing w:after="200" w:line="276" w:lineRule="auto"/>
              <w:rPr>
                <w:rFonts w:ascii="Arial" w:hAnsi="Arial" w:cs="Arial"/>
                <w:lang w:val="pt"/>
              </w:rPr>
            </w:pPr>
          </w:p>
        </w:tc>
        <w:tc>
          <w:tcPr>
            <w:tcW w:w="954" w:type="dxa"/>
            <w:tcBorders>
              <w:top w:val="single" w:sz="2" w:space="0" w:color="000000"/>
              <w:left w:val="single" w:sz="2" w:space="0" w:color="000000"/>
              <w:bottom w:val="single" w:sz="4" w:space="0" w:color="auto"/>
              <w:right w:val="single" w:sz="2" w:space="0" w:color="000000"/>
            </w:tcBorders>
            <w:shd w:val="clear" w:color="000000" w:fill="FFFFFF"/>
            <w:vAlign w:val="bottom"/>
          </w:tcPr>
          <w:p w14:paraId="6B8F7EEF" w14:textId="77777777" w:rsidR="00723B61" w:rsidRPr="007B42C2" w:rsidRDefault="00723B61" w:rsidP="006E6D62">
            <w:pPr>
              <w:keepNext/>
              <w:keepLines/>
              <w:autoSpaceDE w:val="0"/>
              <w:autoSpaceDN w:val="0"/>
              <w:adjustRightInd w:val="0"/>
              <w:spacing w:after="0" w:line="240" w:lineRule="auto"/>
              <w:jc w:val="right"/>
              <w:rPr>
                <w:rFonts w:ascii="Arial" w:hAnsi="Arial" w:cs="Arial"/>
                <w:b/>
                <w:bCs/>
                <w:color w:val="000000"/>
                <w:sz w:val="12"/>
                <w:szCs w:val="12"/>
                <w:lang w:val="pt"/>
              </w:rPr>
            </w:pPr>
            <w:r w:rsidRPr="007B42C2">
              <w:rPr>
                <w:rFonts w:ascii="Arial" w:hAnsi="Arial" w:cs="Arial"/>
                <w:b/>
                <w:bCs/>
                <w:color w:val="000000"/>
                <w:sz w:val="12"/>
                <w:szCs w:val="12"/>
                <w:lang w:val="pt"/>
              </w:rPr>
              <w:t>(179.819)</w:t>
            </w:r>
          </w:p>
        </w:tc>
        <w:tc>
          <w:tcPr>
            <w:tcW w:w="1864" w:type="dxa"/>
            <w:gridSpan w:val="2"/>
            <w:vMerge/>
            <w:tcBorders>
              <w:top w:val="single" w:sz="2" w:space="0" w:color="000000"/>
              <w:left w:val="single" w:sz="2" w:space="0" w:color="000000"/>
              <w:bottom w:val="single" w:sz="4" w:space="0" w:color="auto"/>
              <w:right w:val="single" w:sz="2" w:space="0" w:color="000000"/>
            </w:tcBorders>
            <w:shd w:val="clear" w:color="000000" w:fill="FFFFFF"/>
          </w:tcPr>
          <w:p w14:paraId="7B059201" w14:textId="77777777" w:rsidR="00723B61" w:rsidRPr="007B42C2" w:rsidRDefault="00723B61" w:rsidP="006E6D62">
            <w:pPr>
              <w:keepNext/>
              <w:keepLines/>
              <w:autoSpaceDE w:val="0"/>
              <w:autoSpaceDN w:val="0"/>
              <w:adjustRightInd w:val="0"/>
              <w:spacing w:after="200" w:line="276" w:lineRule="auto"/>
              <w:rPr>
                <w:rFonts w:ascii="Arial" w:hAnsi="Arial" w:cs="Arial"/>
                <w:lang w:val="pt"/>
              </w:rPr>
            </w:pPr>
          </w:p>
        </w:tc>
        <w:tc>
          <w:tcPr>
            <w:tcW w:w="954" w:type="dxa"/>
            <w:tcBorders>
              <w:top w:val="single" w:sz="2" w:space="0" w:color="000000"/>
              <w:left w:val="single" w:sz="2" w:space="0" w:color="000000"/>
              <w:bottom w:val="single" w:sz="4" w:space="0" w:color="auto"/>
              <w:right w:val="single" w:sz="2" w:space="0" w:color="000000"/>
            </w:tcBorders>
            <w:shd w:val="clear" w:color="000000" w:fill="FFFFFF"/>
            <w:vAlign w:val="bottom"/>
          </w:tcPr>
          <w:p w14:paraId="1FBF21E2" w14:textId="77777777" w:rsidR="00723B61" w:rsidRPr="007B42C2" w:rsidRDefault="00723B61" w:rsidP="006E6D62">
            <w:pPr>
              <w:keepNext/>
              <w:keepLines/>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2"/>
                <w:szCs w:val="12"/>
                <w:lang w:val="pt"/>
              </w:rPr>
              <w:t>236.193</w:t>
            </w:r>
          </w:p>
        </w:tc>
      </w:tr>
      <w:tr w:rsidR="00723B61" w:rsidRPr="007B42C2" w14:paraId="185C2146" w14:textId="77777777" w:rsidTr="006E6D62">
        <w:tblPrEx>
          <w:tblCellMar>
            <w:left w:w="70" w:type="dxa"/>
            <w:right w:w="70" w:type="dxa"/>
          </w:tblCellMar>
        </w:tblPrEx>
        <w:trPr>
          <w:trHeight w:val="238"/>
        </w:trPr>
        <w:tc>
          <w:tcPr>
            <w:tcW w:w="13722" w:type="dxa"/>
            <w:gridSpan w:val="12"/>
            <w:tcBorders>
              <w:top w:val="single" w:sz="4" w:space="0" w:color="auto"/>
            </w:tcBorders>
            <w:shd w:val="clear" w:color="000000" w:fill="FFFFFF"/>
            <w:vAlign w:val="center"/>
          </w:tcPr>
          <w:p w14:paraId="0D158907" w14:textId="77777777" w:rsidR="00723B61" w:rsidRPr="007B42C2" w:rsidRDefault="00723B61" w:rsidP="006E6D62">
            <w:pPr>
              <w:keepNext/>
              <w:keepLines/>
              <w:autoSpaceDE w:val="0"/>
              <w:autoSpaceDN w:val="0"/>
              <w:adjustRightInd w:val="0"/>
              <w:spacing w:after="0" w:line="240" w:lineRule="auto"/>
              <w:ind w:right="-604"/>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(1)</w:t>
            </w:r>
            <w:r w:rsidRPr="007B42C2">
              <w:rPr>
                <w:rFonts w:ascii="Arial" w:hAnsi="Arial" w:cs="Arial"/>
                <w:color w:val="000000"/>
                <w:sz w:val="14"/>
                <w:szCs w:val="14"/>
                <w:lang w:val="pt"/>
              </w:rPr>
              <w:t xml:space="preserve"> Composição: Garantias de Operações em Bolsa R$ 574.773 (R$ 549.618 em 31.12.2020); Garantias de Operações em Câmaras de Liquidação R$ 3.502 (R$ 3.349 em 31.12.2020); Garantias em Processos Judiciais </w:t>
            </w:r>
          </w:p>
          <w:p w14:paraId="0E367896" w14:textId="77777777" w:rsidR="00723B61" w:rsidRPr="007B42C2" w:rsidRDefault="00723B61" w:rsidP="006E6D62">
            <w:pPr>
              <w:keepNext/>
              <w:keepLines/>
              <w:autoSpaceDE w:val="0"/>
              <w:autoSpaceDN w:val="0"/>
              <w:adjustRightInd w:val="0"/>
              <w:spacing w:after="0" w:line="240" w:lineRule="auto"/>
              <w:ind w:right="-604"/>
              <w:jc w:val="both"/>
              <w:rPr>
                <w:rFonts w:ascii="Arial" w:hAnsi="Arial" w:cs="Arial"/>
                <w:color w:val="000000"/>
                <w:sz w:val="14"/>
                <w:szCs w:val="14"/>
                <w:lang w:val="pt"/>
              </w:rPr>
            </w:pPr>
            <w:r w:rsidRPr="007B42C2">
              <w:rPr>
                <w:rFonts w:ascii="Arial" w:hAnsi="Arial" w:cs="Arial"/>
                <w:color w:val="000000"/>
                <w:sz w:val="14"/>
                <w:szCs w:val="14"/>
                <w:lang w:val="pt"/>
              </w:rPr>
              <w:t>R$ 9.516 (R$ 14.633 em 31.12.2020); e Demais Garantias R$ 31.602 (R$ 30.129 em 31.12.2020).</w:t>
            </w:r>
          </w:p>
          <w:p w14:paraId="5ABCCEF3" w14:textId="77777777" w:rsidR="00723B61" w:rsidRPr="007B42C2" w:rsidRDefault="00723B61" w:rsidP="006E6D62">
            <w:pPr>
              <w:keepNext/>
              <w:keepLines/>
              <w:autoSpaceDE w:val="0"/>
              <w:autoSpaceDN w:val="0"/>
              <w:adjustRightInd w:val="0"/>
              <w:spacing w:after="0" w:line="240" w:lineRule="auto"/>
              <w:jc w:val="right"/>
              <w:rPr>
                <w:rFonts w:ascii="Arial" w:hAnsi="Arial" w:cs="Arial"/>
                <w:b/>
                <w:bCs/>
                <w:color w:val="000000"/>
                <w:sz w:val="12"/>
                <w:szCs w:val="12"/>
                <w:lang w:val="pt"/>
              </w:rPr>
            </w:pPr>
          </w:p>
        </w:tc>
      </w:tr>
    </w:tbl>
    <w:p w14:paraId="21754642" w14:textId="77777777" w:rsidR="00723B61" w:rsidRPr="007B42C2" w:rsidRDefault="00723B61" w:rsidP="00723B61">
      <w:pPr>
        <w:keepNext/>
        <w:keepLines/>
        <w:widowControl w:val="0"/>
        <w:tabs>
          <w:tab w:val="left" w:pos="4020"/>
        </w:tabs>
        <w:autoSpaceDE w:val="0"/>
        <w:autoSpaceDN w:val="0"/>
        <w:adjustRightInd w:val="0"/>
        <w:spacing w:after="0" w:line="240" w:lineRule="auto"/>
        <w:ind w:left="284" w:hanging="57"/>
        <w:jc w:val="both"/>
        <w:rPr>
          <w:rFonts w:ascii="Arial" w:hAnsi="Arial" w:cs="Arial"/>
          <w:color w:val="000000"/>
          <w:sz w:val="20"/>
          <w:szCs w:val="20"/>
          <w:lang w:val="pt"/>
        </w:rPr>
      </w:pPr>
    </w:p>
    <w:p w14:paraId="2B1524EC" w14:textId="77777777" w:rsidR="00723B61" w:rsidRPr="007B42C2" w:rsidRDefault="00723B61" w:rsidP="00723B61">
      <w:pPr>
        <w:keepNext/>
        <w:keepLines/>
        <w:widowControl w:val="0"/>
        <w:tabs>
          <w:tab w:val="left" w:pos="4020"/>
        </w:tabs>
        <w:autoSpaceDE w:val="0"/>
        <w:autoSpaceDN w:val="0"/>
        <w:adjustRightInd w:val="0"/>
        <w:spacing w:after="0" w:line="240" w:lineRule="auto"/>
        <w:ind w:left="284" w:hanging="57"/>
        <w:jc w:val="both"/>
        <w:rPr>
          <w:rFonts w:ascii="Arial" w:hAnsi="Arial" w:cs="Arial"/>
          <w:color w:val="000000"/>
          <w:sz w:val="20"/>
          <w:szCs w:val="20"/>
          <w:lang w:val="pt"/>
        </w:rPr>
        <w:sectPr w:rsidR="00723B61" w:rsidRPr="007B42C2" w:rsidSect="006E6D62">
          <w:type w:val="continuous"/>
          <w:pgSz w:w="15840" w:h="12240" w:orient="landscape"/>
          <w:pgMar w:top="1701" w:right="1418" w:bottom="1559" w:left="1418" w:header="720" w:footer="720" w:gutter="0"/>
          <w:cols w:space="720"/>
          <w:noEndnote/>
        </w:sectPr>
      </w:pPr>
      <w:r w:rsidRPr="007B42C2">
        <w:rPr>
          <w:rFonts w:ascii="Arial" w:hAnsi="Arial" w:cs="Arial"/>
          <w:color w:val="000000"/>
          <w:sz w:val="20"/>
          <w:szCs w:val="20"/>
          <w:lang w:val="pt"/>
        </w:rPr>
        <w:t xml:space="preserve"> </w:t>
      </w:r>
    </w:p>
    <w:p w14:paraId="65364E7E" w14:textId="77777777" w:rsidR="00723B61" w:rsidRPr="007B42C2" w:rsidRDefault="00723B61" w:rsidP="00723B61">
      <w:pPr>
        <w:keepNext/>
        <w:keepLines/>
        <w:widowControl w:val="0"/>
        <w:tabs>
          <w:tab w:val="left" w:pos="4020"/>
          <w:tab w:val="left" w:pos="8647"/>
        </w:tabs>
        <w:autoSpaceDE w:val="0"/>
        <w:autoSpaceDN w:val="0"/>
        <w:adjustRightInd w:val="0"/>
        <w:spacing w:after="0" w:line="240" w:lineRule="auto"/>
        <w:ind w:left="284" w:hanging="57"/>
        <w:jc w:val="both"/>
        <w:rPr>
          <w:rFonts w:ascii="Arial" w:hAnsi="Arial" w:cs="Arial"/>
          <w:b/>
          <w:bCs/>
          <w:color w:val="000000"/>
          <w:sz w:val="20"/>
          <w:szCs w:val="20"/>
          <w:lang w:val="pt"/>
        </w:rPr>
      </w:pPr>
      <w:r w:rsidRPr="007B42C2">
        <w:rPr>
          <w:rFonts w:ascii="Arial" w:hAnsi="Arial" w:cs="Arial"/>
          <w:color w:val="000000"/>
          <w:sz w:val="20"/>
          <w:szCs w:val="20"/>
          <w:lang w:val="pt"/>
        </w:rPr>
        <w:lastRenderedPageBreak/>
        <w:t>Em virtude do enquadramento dos ativos na categoria “Títulos Disponíveis para Venda”, encontra-se registrado em “Outros Resultados Abrangentes”, o saldo de “Ajuste a Mercado”, de R$ (324.679) (R$ 429.443 em 31.12.2020). Esse ajuste, líquido dos efeitos tributários, corresponde a R$ (179.819) (R$ 236.193</w:t>
      </w:r>
      <w:r w:rsidRPr="007B42C2">
        <w:rPr>
          <w:rFonts w:ascii="Arial" w:hAnsi="Arial" w:cs="Arial"/>
          <w:sz w:val="20"/>
          <w:szCs w:val="20"/>
          <w:lang w:val="pt"/>
        </w:rPr>
        <w:t xml:space="preserve"> </w:t>
      </w:r>
      <w:r w:rsidRPr="007B42C2">
        <w:rPr>
          <w:rFonts w:ascii="Arial" w:hAnsi="Arial" w:cs="Arial"/>
          <w:color w:val="000000"/>
          <w:sz w:val="20"/>
          <w:szCs w:val="20"/>
          <w:lang w:val="pt"/>
        </w:rPr>
        <w:t>em 31.12.2020).</w:t>
      </w:r>
      <w:r w:rsidRPr="007B42C2">
        <w:rPr>
          <w:rFonts w:ascii="Arial" w:hAnsi="Arial" w:cs="Arial"/>
          <w:b/>
          <w:bCs/>
          <w:color w:val="000000"/>
          <w:sz w:val="20"/>
          <w:szCs w:val="20"/>
          <w:lang w:val="pt"/>
        </w:rPr>
        <w:t xml:space="preserve"> </w:t>
      </w:r>
    </w:p>
    <w:p w14:paraId="6F6E3307" w14:textId="77777777" w:rsidR="00723B61" w:rsidRPr="007B42C2" w:rsidRDefault="00723B61" w:rsidP="00723B61">
      <w:pPr>
        <w:keepNext/>
        <w:keepLines/>
        <w:widowControl w:val="0"/>
        <w:tabs>
          <w:tab w:val="left" w:pos="4020"/>
        </w:tabs>
        <w:autoSpaceDE w:val="0"/>
        <w:autoSpaceDN w:val="0"/>
        <w:adjustRightInd w:val="0"/>
        <w:spacing w:after="0" w:line="240" w:lineRule="auto"/>
        <w:ind w:left="57" w:hanging="57"/>
        <w:rPr>
          <w:rFonts w:ascii="Arial" w:hAnsi="Arial" w:cs="Arial"/>
          <w:b/>
          <w:bCs/>
          <w:color w:val="000000"/>
          <w:sz w:val="20"/>
          <w:szCs w:val="20"/>
          <w:lang w:val="pt"/>
        </w:rPr>
      </w:pPr>
      <w:r w:rsidRPr="007B42C2">
        <w:rPr>
          <w:rFonts w:ascii="Arial" w:hAnsi="Arial" w:cs="Arial"/>
          <w:b/>
          <w:bCs/>
          <w:color w:val="000000"/>
          <w:sz w:val="20"/>
          <w:szCs w:val="20"/>
          <w:lang w:val="pt"/>
        </w:rPr>
        <w:tab/>
      </w:r>
    </w:p>
    <w:p w14:paraId="71A88C06" w14:textId="77777777" w:rsidR="00723B61" w:rsidRPr="007B42C2" w:rsidRDefault="00723B61" w:rsidP="00723B61">
      <w:pPr>
        <w:keepNext/>
        <w:keepLines/>
        <w:widowControl w:val="0"/>
        <w:tabs>
          <w:tab w:val="left" w:pos="4020"/>
        </w:tabs>
        <w:autoSpaceDE w:val="0"/>
        <w:autoSpaceDN w:val="0"/>
        <w:adjustRightInd w:val="0"/>
        <w:spacing w:after="0" w:line="240" w:lineRule="auto"/>
        <w:ind w:left="57" w:hanging="57"/>
        <w:rPr>
          <w:rFonts w:ascii="Arial" w:hAnsi="Arial" w:cs="Arial"/>
          <w:b/>
          <w:bCs/>
          <w:color w:val="000000"/>
          <w:sz w:val="20"/>
          <w:szCs w:val="20"/>
          <w:lang w:val="pt"/>
        </w:rPr>
      </w:pPr>
      <w:r w:rsidRPr="007B42C2">
        <w:rPr>
          <w:rFonts w:ascii="Arial" w:hAnsi="Arial" w:cs="Arial"/>
          <w:b/>
          <w:bCs/>
          <w:color w:val="000000"/>
          <w:sz w:val="20"/>
          <w:szCs w:val="20"/>
          <w:lang w:val="pt"/>
        </w:rPr>
        <w:t>a.3) Perdas Permanentes com Títulos e Valores Mobiliários Disponíveis para Venda</w:t>
      </w:r>
    </w:p>
    <w:tbl>
      <w:tblPr>
        <w:tblW w:w="0" w:type="auto"/>
        <w:tblInd w:w="959" w:type="dxa"/>
        <w:tblLayout w:type="fixed"/>
        <w:tblLook w:val="0000" w:firstRow="0" w:lastRow="0" w:firstColumn="0" w:lastColumn="0" w:noHBand="0" w:noVBand="0"/>
      </w:tblPr>
      <w:tblGrid>
        <w:gridCol w:w="2835"/>
        <w:gridCol w:w="1248"/>
        <w:gridCol w:w="1276"/>
        <w:gridCol w:w="1151"/>
        <w:gridCol w:w="1171"/>
      </w:tblGrid>
      <w:tr w:rsidR="00723B61" w:rsidRPr="007B42C2" w14:paraId="2FE665AB" w14:textId="77777777" w:rsidTr="006E6D62">
        <w:trPr>
          <w:trHeight w:val="248"/>
        </w:trPr>
        <w:tc>
          <w:tcPr>
            <w:tcW w:w="2835"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6A10C56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48"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2070F62D"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Custo Total</w:t>
            </w:r>
          </w:p>
        </w:tc>
        <w:tc>
          <w:tcPr>
            <w:tcW w:w="1276"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28A0F15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Perdas Permanentes</w:t>
            </w:r>
          </w:p>
        </w:tc>
        <w:tc>
          <w:tcPr>
            <w:tcW w:w="2322"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41568984"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 xml:space="preserve">Custo Líquido </w:t>
            </w:r>
          </w:p>
        </w:tc>
      </w:tr>
      <w:tr w:rsidR="00723B61" w:rsidRPr="007B42C2" w14:paraId="0217BFC2" w14:textId="77777777" w:rsidTr="006E6D62">
        <w:trPr>
          <w:trHeight w:val="247"/>
        </w:trPr>
        <w:tc>
          <w:tcPr>
            <w:tcW w:w="283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34D72D5C"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2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3DF3ECE7"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27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51D42286"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3D48E4"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31.12.2021</w:t>
            </w:r>
          </w:p>
        </w:tc>
        <w:tc>
          <w:tcPr>
            <w:tcW w:w="117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4224758"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1B5A232E" w14:textId="77777777" w:rsidTr="006E6D62">
        <w:tblPrEx>
          <w:tblCellMar>
            <w:left w:w="70" w:type="dxa"/>
            <w:right w:w="70" w:type="dxa"/>
          </w:tblCellMar>
        </w:tblPrEx>
        <w:trPr>
          <w:trHeight w:val="187"/>
        </w:trPr>
        <w:tc>
          <w:tcPr>
            <w:tcW w:w="283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241F3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Debêntures</w:t>
            </w:r>
          </w:p>
        </w:tc>
        <w:tc>
          <w:tcPr>
            <w:tcW w:w="124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CE3B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719.000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ABF29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(401.899)</w:t>
            </w:r>
          </w:p>
        </w:tc>
        <w:tc>
          <w:tcPr>
            <w:tcW w:w="11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AE664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317.101</w:t>
            </w:r>
          </w:p>
        </w:tc>
        <w:tc>
          <w:tcPr>
            <w:tcW w:w="117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97887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314.891</w:t>
            </w:r>
          </w:p>
        </w:tc>
      </w:tr>
      <w:tr w:rsidR="00723B61" w:rsidRPr="007B42C2" w14:paraId="2EDB9C7D" w14:textId="77777777" w:rsidTr="006E6D62">
        <w:tblPrEx>
          <w:tblCellMar>
            <w:left w:w="70" w:type="dxa"/>
            <w:right w:w="70" w:type="dxa"/>
          </w:tblCellMar>
        </w:tblPrEx>
        <w:trPr>
          <w:trHeight w:val="187"/>
        </w:trPr>
        <w:tc>
          <w:tcPr>
            <w:tcW w:w="283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04642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Títulos Públicos Federais Outros</w:t>
            </w:r>
          </w:p>
        </w:tc>
        <w:tc>
          <w:tcPr>
            <w:tcW w:w="124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F8391E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39.825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80FB1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(39.825)</w:t>
            </w:r>
          </w:p>
        </w:tc>
        <w:tc>
          <w:tcPr>
            <w:tcW w:w="11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2DC0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7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3087E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r>
      <w:tr w:rsidR="00723B61" w:rsidRPr="007B42C2" w14:paraId="10F7B1F4" w14:textId="77777777" w:rsidTr="006E6D62">
        <w:tblPrEx>
          <w:tblCellMar>
            <w:left w:w="70" w:type="dxa"/>
            <w:right w:w="70" w:type="dxa"/>
          </w:tblCellMar>
        </w:tblPrEx>
        <w:trPr>
          <w:trHeight w:val="187"/>
        </w:trPr>
        <w:tc>
          <w:tcPr>
            <w:tcW w:w="283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0F37E2"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Total 31.12.2021</w:t>
            </w:r>
          </w:p>
        </w:tc>
        <w:tc>
          <w:tcPr>
            <w:tcW w:w="124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4DFB61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758.825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5953C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(441.724)</w:t>
            </w:r>
          </w:p>
        </w:tc>
        <w:tc>
          <w:tcPr>
            <w:tcW w:w="11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F0588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317.101</w:t>
            </w:r>
          </w:p>
        </w:tc>
        <w:tc>
          <w:tcPr>
            <w:tcW w:w="117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802AD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lang w:val="pt"/>
              </w:rPr>
            </w:pPr>
          </w:p>
        </w:tc>
      </w:tr>
      <w:tr w:rsidR="00723B61" w:rsidRPr="007B42C2" w14:paraId="17C30CF2" w14:textId="77777777" w:rsidTr="006E6D62">
        <w:tblPrEx>
          <w:tblCellMar>
            <w:left w:w="70" w:type="dxa"/>
            <w:right w:w="70" w:type="dxa"/>
          </w:tblCellMar>
        </w:tblPrEx>
        <w:trPr>
          <w:trHeight w:val="187"/>
        </w:trPr>
        <w:tc>
          <w:tcPr>
            <w:tcW w:w="283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72943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Total 31.12.2020</w:t>
            </w:r>
          </w:p>
        </w:tc>
        <w:tc>
          <w:tcPr>
            <w:tcW w:w="124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ABD84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759.175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9498F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(444.284)</w:t>
            </w:r>
          </w:p>
        </w:tc>
        <w:tc>
          <w:tcPr>
            <w:tcW w:w="11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1BC598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p>
        </w:tc>
        <w:tc>
          <w:tcPr>
            <w:tcW w:w="117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C2585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lang w:val="pt"/>
              </w:rPr>
            </w:pPr>
            <w:r w:rsidRPr="007B42C2">
              <w:rPr>
                <w:rFonts w:ascii="Arial" w:hAnsi="Arial" w:cs="Arial"/>
                <w:b/>
                <w:bCs/>
                <w:color w:val="000000"/>
                <w:sz w:val="16"/>
                <w:szCs w:val="16"/>
                <w:lang w:val="pt"/>
              </w:rPr>
              <w:t>314.891</w:t>
            </w:r>
          </w:p>
        </w:tc>
      </w:tr>
    </w:tbl>
    <w:p w14:paraId="30D45A83" w14:textId="77777777" w:rsidR="00723B61" w:rsidRPr="007B42C2" w:rsidRDefault="00723B61" w:rsidP="00723B61">
      <w:pPr>
        <w:keepNext/>
        <w:keepLines/>
        <w:widowControl w:val="0"/>
        <w:autoSpaceDE w:val="0"/>
        <w:autoSpaceDN w:val="0"/>
        <w:adjustRightInd w:val="0"/>
        <w:spacing w:after="0" w:line="240" w:lineRule="auto"/>
        <w:ind w:left="993" w:right="4082"/>
        <w:jc w:val="both"/>
        <w:rPr>
          <w:rFonts w:ascii="Arial" w:hAnsi="Arial" w:cs="Arial"/>
          <w:i/>
          <w:iCs/>
          <w:color w:val="000000"/>
          <w:sz w:val="14"/>
          <w:szCs w:val="14"/>
          <w:lang w:val="pt"/>
        </w:rPr>
      </w:pPr>
    </w:p>
    <w:p w14:paraId="5DA11FB7" w14:textId="77777777" w:rsidR="00723B61" w:rsidRPr="007B42C2" w:rsidRDefault="00723B61" w:rsidP="00723B61">
      <w:pPr>
        <w:keepNext/>
        <w:keepLines/>
        <w:widowControl w:val="0"/>
        <w:autoSpaceDE w:val="0"/>
        <w:autoSpaceDN w:val="0"/>
        <w:adjustRightInd w:val="0"/>
        <w:spacing w:after="0" w:line="240" w:lineRule="atLeast"/>
        <w:ind w:right="1813"/>
        <w:jc w:val="both"/>
        <w:rPr>
          <w:rFonts w:ascii="Arial" w:hAnsi="Arial" w:cs="Arial"/>
          <w:color w:val="000000"/>
          <w:sz w:val="20"/>
          <w:szCs w:val="20"/>
          <w:lang w:val="pt"/>
        </w:rPr>
      </w:pPr>
      <w:r w:rsidRPr="007B42C2">
        <w:rPr>
          <w:rFonts w:ascii="Arial" w:hAnsi="Arial" w:cs="Arial"/>
          <w:b/>
          <w:bCs/>
          <w:color w:val="000000"/>
          <w:sz w:val="20"/>
          <w:szCs w:val="20"/>
          <w:lang w:val="pt"/>
        </w:rPr>
        <w:t>a.4) Movimentação dos Títulos mensurados a Valor Justo (Nível 3)</w:t>
      </w:r>
    </w:p>
    <w:tbl>
      <w:tblPr>
        <w:tblW w:w="0" w:type="auto"/>
        <w:tblInd w:w="963" w:type="dxa"/>
        <w:tblLayout w:type="fixed"/>
        <w:tblLook w:val="0000" w:firstRow="0" w:lastRow="0" w:firstColumn="0" w:lastColumn="0" w:noHBand="0" w:noVBand="0"/>
      </w:tblPr>
      <w:tblGrid>
        <w:gridCol w:w="5102"/>
        <w:gridCol w:w="1276"/>
        <w:gridCol w:w="1276"/>
      </w:tblGrid>
      <w:tr w:rsidR="00723B61" w:rsidRPr="007B42C2" w14:paraId="61F7B2F9" w14:textId="77777777" w:rsidTr="006E6D62">
        <w:trPr>
          <w:trHeight w:val="644"/>
        </w:trPr>
        <w:tc>
          <w:tcPr>
            <w:tcW w:w="5102" w:type="dxa"/>
            <w:tcBorders>
              <w:top w:val="single" w:sz="6" w:space="0" w:color="000000"/>
              <w:left w:val="single" w:sz="6" w:space="0" w:color="000000"/>
              <w:bottom w:val="single" w:sz="6" w:space="0" w:color="000000"/>
              <w:right w:val="single" w:sz="6" w:space="0" w:color="000000"/>
            </w:tcBorders>
            <w:shd w:val="clear" w:color="000000" w:fill="FFFFFF"/>
            <w:vAlign w:val="center"/>
          </w:tcPr>
          <w:p w14:paraId="094A9E4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6" w:space="0" w:color="000000"/>
              <w:left w:val="nil"/>
              <w:bottom w:val="single" w:sz="6" w:space="0" w:color="000000"/>
              <w:right w:val="single" w:sz="6" w:space="0" w:color="000000"/>
            </w:tcBorders>
            <w:shd w:val="clear" w:color="000000" w:fill="FFFFFF"/>
            <w:vAlign w:val="center"/>
          </w:tcPr>
          <w:p w14:paraId="0EA7BC41"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Letras Financeiras</w:t>
            </w:r>
          </w:p>
        </w:tc>
        <w:tc>
          <w:tcPr>
            <w:tcW w:w="1276" w:type="dxa"/>
            <w:tcBorders>
              <w:top w:val="single" w:sz="6" w:space="0" w:color="000000"/>
              <w:left w:val="nil"/>
              <w:bottom w:val="single" w:sz="6" w:space="0" w:color="000000"/>
              <w:right w:val="single" w:sz="6" w:space="0" w:color="000000"/>
            </w:tcBorders>
            <w:shd w:val="clear" w:color="000000" w:fill="FFFFFF"/>
            <w:vAlign w:val="center"/>
          </w:tcPr>
          <w:p w14:paraId="53EDB9A4"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Debêntures</w:t>
            </w:r>
          </w:p>
        </w:tc>
      </w:tr>
      <w:tr w:rsidR="00723B61" w:rsidRPr="007B42C2" w14:paraId="0198A159" w14:textId="77777777" w:rsidTr="006E6D62">
        <w:tblPrEx>
          <w:tblCellMar>
            <w:left w:w="70" w:type="dxa"/>
            <w:right w:w="70" w:type="dxa"/>
          </w:tblCellMar>
        </w:tblPrEx>
        <w:trPr>
          <w:trHeight w:val="187"/>
        </w:trPr>
        <w:tc>
          <w:tcPr>
            <w:tcW w:w="5102" w:type="dxa"/>
            <w:tcBorders>
              <w:top w:val="nil"/>
              <w:left w:val="single" w:sz="6" w:space="0" w:color="000000"/>
              <w:bottom w:val="single" w:sz="6" w:space="0" w:color="000000"/>
              <w:right w:val="single" w:sz="6" w:space="0" w:color="000000"/>
            </w:tcBorders>
            <w:shd w:val="clear" w:color="000000" w:fill="FFFFFF"/>
            <w:vAlign w:val="center"/>
          </w:tcPr>
          <w:p w14:paraId="7699F7F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Saldo em 31.12.2020</w:t>
            </w:r>
          </w:p>
        </w:tc>
        <w:tc>
          <w:tcPr>
            <w:tcW w:w="1276" w:type="dxa"/>
            <w:tcBorders>
              <w:top w:val="nil"/>
              <w:left w:val="nil"/>
              <w:bottom w:val="single" w:sz="6" w:space="0" w:color="000000"/>
              <w:right w:val="single" w:sz="6" w:space="0" w:color="000000"/>
            </w:tcBorders>
            <w:shd w:val="clear" w:color="000000" w:fill="FFFFFF"/>
            <w:vAlign w:val="center"/>
          </w:tcPr>
          <w:p w14:paraId="0BCA7BB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1.068.350</w:t>
            </w:r>
          </w:p>
        </w:tc>
        <w:tc>
          <w:tcPr>
            <w:tcW w:w="1276" w:type="dxa"/>
            <w:tcBorders>
              <w:top w:val="nil"/>
              <w:left w:val="nil"/>
              <w:bottom w:val="single" w:sz="6" w:space="0" w:color="000000"/>
              <w:right w:val="single" w:sz="6" w:space="0" w:color="000000"/>
            </w:tcBorders>
            <w:shd w:val="clear" w:color="000000" w:fill="FFFFFF"/>
            <w:vAlign w:val="center"/>
          </w:tcPr>
          <w:p w14:paraId="71F93CA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104.584</w:t>
            </w:r>
          </w:p>
        </w:tc>
      </w:tr>
      <w:tr w:rsidR="00723B61" w:rsidRPr="007B42C2" w14:paraId="09548579" w14:textId="77777777" w:rsidTr="006E6D62">
        <w:tblPrEx>
          <w:tblCellMar>
            <w:left w:w="70" w:type="dxa"/>
            <w:right w:w="70" w:type="dxa"/>
          </w:tblCellMar>
        </w:tblPrEx>
        <w:trPr>
          <w:trHeight w:val="187"/>
        </w:trPr>
        <w:tc>
          <w:tcPr>
            <w:tcW w:w="5102" w:type="dxa"/>
            <w:tcBorders>
              <w:top w:val="nil"/>
              <w:left w:val="single" w:sz="6" w:space="0" w:color="000000"/>
              <w:bottom w:val="single" w:sz="6" w:space="0" w:color="000000"/>
              <w:right w:val="single" w:sz="6" w:space="0" w:color="000000"/>
            </w:tcBorders>
            <w:shd w:val="clear" w:color="000000" w:fill="FFFFFF"/>
            <w:vAlign w:val="center"/>
          </w:tcPr>
          <w:p w14:paraId="57727C51" w14:textId="77777777" w:rsidR="00723B61" w:rsidRPr="007B42C2" w:rsidRDefault="00723B61" w:rsidP="006E6D62">
            <w:pPr>
              <w:keepNext/>
              <w:keepLines/>
              <w:widowControl w:val="0"/>
              <w:autoSpaceDE w:val="0"/>
              <w:autoSpaceDN w:val="0"/>
              <w:adjustRightInd w:val="0"/>
              <w:spacing w:after="0" w:line="240" w:lineRule="auto"/>
              <w:ind w:left="117"/>
              <w:rPr>
                <w:rFonts w:ascii="Arial" w:hAnsi="Arial" w:cs="Arial"/>
                <w:lang w:val="pt"/>
              </w:rPr>
            </w:pPr>
            <w:r w:rsidRPr="007B42C2">
              <w:rPr>
                <w:rFonts w:ascii="Arial" w:hAnsi="Arial" w:cs="Arial"/>
                <w:color w:val="000000"/>
                <w:sz w:val="16"/>
                <w:szCs w:val="16"/>
                <w:lang w:val="pt"/>
              </w:rPr>
              <w:t>Amortização</w:t>
            </w:r>
          </w:p>
        </w:tc>
        <w:tc>
          <w:tcPr>
            <w:tcW w:w="1276" w:type="dxa"/>
            <w:tcBorders>
              <w:top w:val="nil"/>
              <w:left w:val="nil"/>
              <w:bottom w:val="single" w:sz="6" w:space="0" w:color="000000"/>
              <w:right w:val="single" w:sz="6" w:space="0" w:color="000000"/>
            </w:tcBorders>
            <w:shd w:val="clear" w:color="000000" w:fill="FFFFFF"/>
            <w:vAlign w:val="center"/>
          </w:tcPr>
          <w:p w14:paraId="5E1816F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76" w:type="dxa"/>
            <w:tcBorders>
              <w:top w:val="nil"/>
              <w:left w:val="nil"/>
              <w:bottom w:val="single" w:sz="6" w:space="0" w:color="000000"/>
              <w:right w:val="single" w:sz="6" w:space="0" w:color="000000"/>
            </w:tcBorders>
            <w:shd w:val="clear" w:color="000000" w:fill="FFFFFF"/>
            <w:vAlign w:val="center"/>
          </w:tcPr>
          <w:p w14:paraId="5D365B2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(3.339)</w:t>
            </w:r>
          </w:p>
        </w:tc>
      </w:tr>
      <w:tr w:rsidR="00723B61" w:rsidRPr="007B42C2" w14:paraId="24FA88FD" w14:textId="77777777" w:rsidTr="006E6D62">
        <w:tblPrEx>
          <w:tblCellMar>
            <w:left w:w="70" w:type="dxa"/>
            <w:right w:w="70" w:type="dxa"/>
          </w:tblCellMar>
        </w:tblPrEx>
        <w:trPr>
          <w:trHeight w:val="187"/>
        </w:trPr>
        <w:tc>
          <w:tcPr>
            <w:tcW w:w="5102" w:type="dxa"/>
            <w:tcBorders>
              <w:top w:val="nil"/>
              <w:left w:val="single" w:sz="6" w:space="0" w:color="000000"/>
              <w:bottom w:val="single" w:sz="6" w:space="0" w:color="000000"/>
              <w:right w:val="single" w:sz="6" w:space="0" w:color="000000"/>
            </w:tcBorders>
            <w:shd w:val="clear" w:color="000000" w:fill="FFFFFF"/>
            <w:vAlign w:val="center"/>
          </w:tcPr>
          <w:p w14:paraId="0A91284F" w14:textId="77777777" w:rsidR="00723B61" w:rsidRPr="007B42C2" w:rsidRDefault="00723B61" w:rsidP="006E6D62">
            <w:pPr>
              <w:keepNext/>
              <w:keepLines/>
              <w:widowControl w:val="0"/>
              <w:autoSpaceDE w:val="0"/>
              <w:autoSpaceDN w:val="0"/>
              <w:adjustRightInd w:val="0"/>
              <w:spacing w:after="0" w:line="240" w:lineRule="auto"/>
              <w:ind w:left="117"/>
              <w:rPr>
                <w:rFonts w:ascii="Arial" w:hAnsi="Arial" w:cs="Arial"/>
                <w:lang w:val="pt"/>
              </w:rPr>
            </w:pPr>
            <w:r w:rsidRPr="007B42C2">
              <w:rPr>
                <w:rFonts w:ascii="Arial" w:hAnsi="Arial" w:cs="Arial"/>
                <w:color w:val="000000"/>
                <w:sz w:val="16"/>
                <w:szCs w:val="16"/>
                <w:lang w:val="pt"/>
              </w:rPr>
              <w:t xml:space="preserve">Rendas </w:t>
            </w:r>
          </w:p>
        </w:tc>
        <w:tc>
          <w:tcPr>
            <w:tcW w:w="1276" w:type="dxa"/>
            <w:tcBorders>
              <w:top w:val="nil"/>
              <w:left w:val="nil"/>
              <w:bottom w:val="single" w:sz="6" w:space="0" w:color="000000"/>
              <w:right w:val="single" w:sz="6" w:space="0" w:color="000000"/>
            </w:tcBorders>
            <w:shd w:val="clear" w:color="000000" w:fill="FFFFFF"/>
            <w:vAlign w:val="center"/>
          </w:tcPr>
          <w:p w14:paraId="7DC41E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53.090</w:t>
            </w:r>
          </w:p>
        </w:tc>
        <w:tc>
          <w:tcPr>
            <w:tcW w:w="1276" w:type="dxa"/>
            <w:tcBorders>
              <w:top w:val="nil"/>
              <w:left w:val="nil"/>
              <w:bottom w:val="single" w:sz="6" w:space="0" w:color="000000"/>
              <w:right w:val="single" w:sz="6" w:space="0" w:color="000000"/>
            </w:tcBorders>
            <w:shd w:val="clear" w:color="000000" w:fill="FFFFFF"/>
            <w:vAlign w:val="center"/>
          </w:tcPr>
          <w:p w14:paraId="67DD044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3.314</w:t>
            </w:r>
          </w:p>
        </w:tc>
      </w:tr>
      <w:tr w:rsidR="00723B61" w:rsidRPr="007B42C2" w14:paraId="62FE2753" w14:textId="77777777" w:rsidTr="006E6D62">
        <w:tblPrEx>
          <w:tblCellMar>
            <w:left w:w="70" w:type="dxa"/>
            <w:right w:w="70" w:type="dxa"/>
          </w:tblCellMar>
        </w:tblPrEx>
        <w:trPr>
          <w:trHeight w:val="187"/>
        </w:trPr>
        <w:tc>
          <w:tcPr>
            <w:tcW w:w="5102" w:type="dxa"/>
            <w:tcBorders>
              <w:top w:val="nil"/>
              <w:left w:val="single" w:sz="6" w:space="0" w:color="000000"/>
              <w:bottom w:val="single" w:sz="6" w:space="0" w:color="000000"/>
              <w:right w:val="single" w:sz="6" w:space="0" w:color="000000"/>
            </w:tcBorders>
            <w:shd w:val="clear" w:color="000000" w:fill="FFFFFF"/>
            <w:vAlign w:val="center"/>
          </w:tcPr>
          <w:p w14:paraId="3A662049" w14:textId="77777777" w:rsidR="00723B61" w:rsidRPr="007B42C2" w:rsidRDefault="00723B61" w:rsidP="006E6D62">
            <w:pPr>
              <w:keepNext/>
              <w:keepLines/>
              <w:widowControl w:val="0"/>
              <w:autoSpaceDE w:val="0"/>
              <w:autoSpaceDN w:val="0"/>
              <w:adjustRightInd w:val="0"/>
              <w:spacing w:after="0" w:line="240" w:lineRule="auto"/>
              <w:ind w:left="117"/>
              <w:rPr>
                <w:rFonts w:ascii="Arial" w:hAnsi="Arial" w:cs="Arial"/>
                <w:lang w:val="pt"/>
              </w:rPr>
            </w:pPr>
            <w:r w:rsidRPr="007B42C2">
              <w:rPr>
                <w:rFonts w:ascii="Arial" w:hAnsi="Arial" w:cs="Arial"/>
                <w:color w:val="000000"/>
                <w:sz w:val="16"/>
                <w:szCs w:val="16"/>
                <w:lang w:val="pt"/>
              </w:rPr>
              <w:t>Desvalorização do Período</w:t>
            </w:r>
          </w:p>
        </w:tc>
        <w:tc>
          <w:tcPr>
            <w:tcW w:w="1276" w:type="dxa"/>
            <w:tcBorders>
              <w:top w:val="nil"/>
              <w:left w:val="nil"/>
              <w:bottom w:val="single" w:sz="6" w:space="0" w:color="000000"/>
              <w:right w:val="single" w:sz="6" w:space="0" w:color="000000"/>
            </w:tcBorders>
            <w:shd w:val="clear" w:color="000000" w:fill="FFFFFF"/>
            <w:vAlign w:val="center"/>
          </w:tcPr>
          <w:p w14:paraId="7AF16A3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76" w:type="dxa"/>
            <w:tcBorders>
              <w:top w:val="nil"/>
              <w:left w:val="nil"/>
              <w:bottom w:val="single" w:sz="6" w:space="0" w:color="000000"/>
              <w:right w:val="single" w:sz="6" w:space="0" w:color="000000"/>
            </w:tcBorders>
            <w:shd w:val="clear" w:color="000000" w:fill="FFFFFF"/>
            <w:vAlign w:val="center"/>
          </w:tcPr>
          <w:p w14:paraId="1A845D5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(325)</w:t>
            </w:r>
          </w:p>
        </w:tc>
      </w:tr>
      <w:tr w:rsidR="00723B61" w:rsidRPr="007B42C2" w14:paraId="6F73AAEB" w14:textId="77777777" w:rsidTr="006E6D62">
        <w:tblPrEx>
          <w:tblCellMar>
            <w:left w:w="70" w:type="dxa"/>
            <w:right w:w="70" w:type="dxa"/>
          </w:tblCellMar>
        </w:tblPrEx>
        <w:trPr>
          <w:trHeight w:val="187"/>
        </w:trPr>
        <w:tc>
          <w:tcPr>
            <w:tcW w:w="5102" w:type="dxa"/>
            <w:tcBorders>
              <w:top w:val="nil"/>
              <w:left w:val="single" w:sz="6" w:space="0" w:color="000000"/>
              <w:bottom w:val="single" w:sz="6" w:space="0" w:color="000000"/>
              <w:right w:val="single" w:sz="6" w:space="0" w:color="000000"/>
            </w:tcBorders>
            <w:shd w:val="clear" w:color="000000" w:fill="FFFFFF"/>
            <w:vAlign w:val="center"/>
          </w:tcPr>
          <w:p w14:paraId="4B378EFE" w14:textId="77777777" w:rsidR="00723B61" w:rsidRPr="007B42C2" w:rsidRDefault="00723B61" w:rsidP="006E6D62">
            <w:pPr>
              <w:keepNext/>
              <w:keepLines/>
              <w:widowControl w:val="0"/>
              <w:autoSpaceDE w:val="0"/>
              <w:autoSpaceDN w:val="0"/>
              <w:adjustRightInd w:val="0"/>
              <w:spacing w:after="0" w:line="240" w:lineRule="auto"/>
              <w:ind w:left="117"/>
              <w:rPr>
                <w:rFonts w:ascii="Arial" w:hAnsi="Arial" w:cs="Arial"/>
                <w:lang w:val="pt"/>
              </w:rPr>
            </w:pPr>
            <w:r w:rsidRPr="007B42C2">
              <w:rPr>
                <w:rFonts w:ascii="Arial" w:hAnsi="Arial" w:cs="Arial"/>
                <w:color w:val="000000"/>
                <w:sz w:val="16"/>
                <w:szCs w:val="16"/>
                <w:lang w:val="pt"/>
              </w:rPr>
              <w:t xml:space="preserve">Perdas Permanentes </w:t>
            </w:r>
            <w:r w:rsidRPr="007B42C2">
              <w:rPr>
                <w:rFonts w:ascii="Arial" w:hAnsi="Arial" w:cs="Arial"/>
                <w:color w:val="000000"/>
                <w:sz w:val="16"/>
                <w:szCs w:val="16"/>
                <w:vertAlign w:val="superscript"/>
                <w:lang w:val="pt"/>
              </w:rPr>
              <w:t>(1)</w:t>
            </w:r>
          </w:p>
        </w:tc>
        <w:tc>
          <w:tcPr>
            <w:tcW w:w="1276" w:type="dxa"/>
            <w:tcBorders>
              <w:top w:val="nil"/>
              <w:left w:val="nil"/>
              <w:bottom w:val="single" w:sz="6" w:space="0" w:color="000000"/>
              <w:right w:val="single" w:sz="6" w:space="0" w:color="000000"/>
            </w:tcBorders>
            <w:shd w:val="clear" w:color="000000" w:fill="FFFFFF"/>
            <w:vAlign w:val="center"/>
          </w:tcPr>
          <w:p w14:paraId="2D75791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76" w:type="dxa"/>
            <w:tcBorders>
              <w:top w:val="nil"/>
              <w:left w:val="nil"/>
              <w:bottom w:val="single" w:sz="6" w:space="0" w:color="000000"/>
              <w:right w:val="single" w:sz="6" w:space="0" w:color="000000"/>
            </w:tcBorders>
            <w:shd w:val="clear" w:color="000000" w:fill="FFFFFF"/>
            <w:vAlign w:val="center"/>
          </w:tcPr>
          <w:p w14:paraId="0EB2765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2.560</w:t>
            </w:r>
          </w:p>
        </w:tc>
      </w:tr>
      <w:tr w:rsidR="00723B61" w:rsidRPr="007B42C2" w14:paraId="6A636056" w14:textId="77777777" w:rsidTr="006E6D62">
        <w:tblPrEx>
          <w:tblCellMar>
            <w:left w:w="70" w:type="dxa"/>
            <w:right w:w="70" w:type="dxa"/>
          </w:tblCellMar>
        </w:tblPrEx>
        <w:trPr>
          <w:trHeight w:val="187"/>
        </w:trPr>
        <w:tc>
          <w:tcPr>
            <w:tcW w:w="5102" w:type="dxa"/>
            <w:tcBorders>
              <w:top w:val="nil"/>
              <w:left w:val="single" w:sz="6" w:space="0" w:color="000000"/>
              <w:bottom w:val="single" w:sz="6" w:space="0" w:color="000000"/>
              <w:right w:val="single" w:sz="6" w:space="0" w:color="000000"/>
            </w:tcBorders>
            <w:shd w:val="clear" w:color="000000" w:fill="FFFFFF"/>
            <w:vAlign w:val="center"/>
          </w:tcPr>
          <w:p w14:paraId="4370F11B" w14:textId="77777777" w:rsidR="00723B61" w:rsidRPr="007B42C2" w:rsidRDefault="00723B61" w:rsidP="006E6D62">
            <w:pPr>
              <w:keepNext/>
              <w:keepLines/>
              <w:widowControl w:val="0"/>
              <w:autoSpaceDE w:val="0"/>
              <w:autoSpaceDN w:val="0"/>
              <w:adjustRightInd w:val="0"/>
              <w:spacing w:after="0" w:line="240" w:lineRule="auto"/>
              <w:ind w:left="117"/>
              <w:rPr>
                <w:rFonts w:ascii="Arial" w:hAnsi="Arial" w:cs="Arial"/>
                <w:lang w:val="pt"/>
              </w:rPr>
            </w:pPr>
            <w:r w:rsidRPr="007B42C2">
              <w:rPr>
                <w:rFonts w:ascii="Arial" w:hAnsi="Arial" w:cs="Arial"/>
                <w:color w:val="000000"/>
                <w:sz w:val="16"/>
                <w:szCs w:val="16"/>
                <w:lang w:val="pt"/>
              </w:rPr>
              <w:t xml:space="preserve">Ajustes a Mercado </w:t>
            </w:r>
            <w:r w:rsidRPr="007B42C2">
              <w:rPr>
                <w:rFonts w:ascii="Arial" w:hAnsi="Arial" w:cs="Arial"/>
                <w:color w:val="000000"/>
                <w:sz w:val="16"/>
                <w:szCs w:val="16"/>
                <w:vertAlign w:val="superscript"/>
                <w:lang w:val="pt"/>
              </w:rPr>
              <w:t>(2)</w:t>
            </w:r>
          </w:p>
        </w:tc>
        <w:tc>
          <w:tcPr>
            <w:tcW w:w="1276" w:type="dxa"/>
            <w:tcBorders>
              <w:top w:val="nil"/>
              <w:left w:val="nil"/>
              <w:bottom w:val="single" w:sz="6" w:space="0" w:color="000000"/>
              <w:right w:val="single" w:sz="6" w:space="0" w:color="000000"/>
            </w:tcBorders>
            <w:shd w:val="clear" w:color="000000" w:fill="FFFFFF"/>
            <w:vAlign w:val="center"/>
          </w:tcPr>
          <w:p w14:paraId="5EDE7CD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21.433</w:t>
            </w:r>
          </w:p>
        </w:tc>
        <w:tc>
          <w:tcPr>
            <w:tcW w:w="1276" w:type="dxa"/>
            <w:tcBorders>
              <w:top w:val="nil"/>
              <w:left w:val="nil"/>
              <w:bottom w:val="single" w:sz="6" w:space="0" w:color="000000"/>
              <w:right w:val="single" w:sz="6" w:space="0" w:color="000000"/>
            </w:tcBorders>
            <w:shd w:val="clear" w:color="000000" w:fill="FFFFFF"/>
            <w:vAlign w:val="center"/>
          </w:tcPr>
          <w:p w14:paraId="18680A6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(26.440)</w:t>
            </w:r>
          </w:p>
        </w:tc>
      </w:tr>
      <w:tr w:rsidR="00723B61" w:rsidRPr="007B42C2" w14:paraId="67F73AED" w14:textId="77777777" w:rsidTr="006E6D62">
        <w:tblPrEx>
          <w:tblCellMar>
            <w:left w:w="70" w:type="dxa"/>
            <w:right w:w="70" w:type="dxa"/>
          </w:tblCellMar>
        </w:tblPrEx>
        <w:trPr>
          <w:trHeight w:val="187"/>
        </w:trPr>
        <w:tc>
          <w:tcPr>
            <w:tcW w:w="5102" w:type="dxa"/>
            <w:tcBorders>
              <w:top w:val="nil"/>
              <w:left w:val="single" w:sz="6" w:space="0" w:color="000000"/>
              <w:bottom w:val="single" w:sz="6" w:space="0" w:color="000000"/>
              <w:right w:val="single" w:sz="6" w:space="0" w:color="000000"/>
            </w:tcBorders>
            <w:shd w:val="clear" w:color="000000" w:fill="FFFFFF"/>
            <w:vAlign w:val="center"/>
          </w:tcPr>
          <w:p w14:paraId="0173C46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Saldo em 31.12.2021</w:t>
            </w:r>
          </w:p>
        </w:tc>
        <w:tc>
          <w:tcPr>
            <w:tcW w:w="1276" w:type="dxa"/>
            <w:tcBorders>
              <w:top w:val="nil"/>
              <w:left w:val="nil"/>
              <w:bottom w:val="single" w:sz="6" w:space="0" w:color="000000"/>
              <w:right w:val="single" w:sz="6" w:space="0" w:color="000000"/>
            </w:tcBorders>
            <w:shd w:val="clear" w:color="000000" w:fill="FFFFFF"/>
            <w:vAlign w:val="center"/>
          </w:tcPr>
          <w:p w14:paraId="51431C6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1.142.873</w:t>
            </w:r>
          </w:p>
        </w:tc>
        <w:tc>
          <w:tcPr>
            <w:tcW w:w="1276" w:type="dxa"/>
            <w:tcBorders>
              <w:top w:val="nil"/>
              <w:left w:val="nil"/>
              <w:bottom w:val="single" w:sz="6" w:space="0" w:color="000000"/>
              <w:right w:val="single" w:sz="6" w:space="0" w:color="000000"/>
            </w:tcBorders>
            <w:shd w:val="clear" w:color="000000" w:fill="FFFFFF"/>
            <w:vAlign w:val="center"/>
          </w:tcPr>
          <w:p w14:paraId="16A58BF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80.354</w:t>
            </w:r>
          </w:p>
        </w:tc>
      </w:tr>
    </w:tbl>
    <w:p w14:paraId="129C78C8" w14:textId="77777777" w:rsidR="00723B61" w:rsidRPr="007B42C2" w:rsidRDefault="00723B61" w:rsidP="00723B61">
      <w:pPr>
        <w:keepNext/>
        <w:keepLines/>
        <w:widowControl w:val="0"/>
        <w:autoSpaceDE w:val="0"/>
        <w:autoSpaceDN w:val="0"/>
        <w:adjustRightInd w:val="0"/>
        <w:spacing w:after="0" w:line="0" w:lineRule="atLeast"/>
        <w:ind w:left="851" w:right="1814"/>
        <w:jc w:val="both"/>
        <w:rPr>
          <w:rFonts w:ascii="Arial" w:hAnsi="Arial" w:cs="Arial"/>
          <w:color w:val="000000"/>
          <w:sz w:val="14"/>
          <w:szCs w:val="14"/>
          <w:lang w:val="pt"/>
        </w:rPr>
      </w:pPr>
      <w:r w:rsidRPr="007B42C2">
        <w:rPr>
          <w:rFonts w:ascii="Arial" w:hAnsi="Arial" w:cs="Arial"/>
          <w:color w:val="000000"/>
          <w:sz w:val="16"/>
          <w:szCs w:val="16"/>
          <w:vertAlign w:val="superscript"/>
          <w:lang w:val="pt"/>
        </w:rPr>
        <w:t xml:space="preserve"> (1) </w:t>
      </w:r>
      <w:r w:rsidRPr="007B42C2">
        <w:rPr>
          <w:rFonts w:ascii="Arial" w:hAnsi="Arial" w:cs="Arial"/>
          <w:color w:val="000000"/>
          <w:sz w:val="14"/>
          <w:szCs w:val="14"/>
          <w:lang w:val="pt"/>
        </w:rPr>
        <w:t xml:space="preserve">Reconhecidas no Resultado; e      </w:t>
      </w:r>
    </w:p>
    <w:p w14:paraId="17D24C9A" w14:textId="77777777" w:rsidR="00723B61" w:rsidRPr="007B42C2" w:rsidRDefault="00723B61" w:rsidP="00723B61">
      <w:pPr>
        <w:keepNext/>
        <w:keepLines/>
        <w:widowControl w:val="0"/>
        <w:autoSpaceDE w:val="0"/>
        <w:autoSpaceDN w:val="0"/>
        <w:adjustRightInd w:val="0"/>
        <w:spacing w:after="0" w:line="0" w:lineRule="atLeast"/>
        <w:ind w:left="709" w:right="1814"/>
        <w:jc w:val="both"/>
        <w:rPr>
          <w:rFonts w:ascii="Arial" w:hAnsi="Arial" w:cs="Arial"/>
          <w:color w:val="000000"/>
          <w:sz w:val="20"/>
          <w:szCs w:val="20"/>
          <w:lang w:val="pt"/>
        </w:rPr>
      </w:pPr>
      <w:r w:rsidRPr="007B42C2">
        <w:rPr>
          <w:rFonts w:ascii="Arial" w:hAnsi="Arial" w:cs="Arial"/>
          <w:color w:val="000000"/>
          <w:sz w:val="14"/>
          <w:szCs w:val="14"/>
          <w:vertAlign w:val="superscript"/>
          <w:lang w:val="pt"/>
        </w:rPr>
        <w:t xml:space="preserve">      </w:t>
      </w:r>
      <w:r w:rsidRPr="007B42C2">
        <w:rPr>
          <w:rFonts w:ascii="Arial" w:hAnsi="Arial" w:cs="Arial"/>
          <w:color w:val="000000"/>
          <w:sz w:val="16"/>
          <w:szCs w:val="16"/>
          <w:vertAlign w:val="superscript"/>
          <w:lang w:val="pt"/>
        </w:rPr>
        <w:t>(2)</w:t>
      </w:r>
      <w:r w:rsidRPr="007B42C2">
        <w:rPr>
          <w:rFonts w:ascii="Arial" w:hAnsi="Arial" w:cs="Arial"/>
          <w:color w:val="000000"/>
          <w:sz w:val="14"/>
          <w:szCs w:val="14"/>
          <w:lang w:val="pt"/>
        </w:rPr>
        <w:t xml:space="preserve"> Reconhecidos em “Outros Resultados Abrangentes”.</w:t>
      </w:r>
    </w:p>
    <w:p w14:paraId="79D16F68" w14:textId="77777777" w:rsidR="00723B61" w:rsidRPr="007B42C2" w:rsidRDefault="00723B61" w:rsidP="00723B61">
      <w:pPr>
        <w:keepNext/>
        <w:keepLines/>
        <w:widowControl w:val="0"/>
        <w:autoSpaceDE w:val="0"/>
        <w:autoSpaceDN w:val="0"/>
        <w:adjustRightInd w:val="0"/>
        <w:spacing w:after="0" w:line="240" w:lineRule="atLeast"/>
        <w:ind w:left="709" w:right="1813"/>
        <w:jc w:val="both"/>
        <w:rPr>
          <w:rFonts w:ascii="Arial" w:hAnsi="Arial" w:cs="Arial"/>
          <w:color w:val="000000"/>
          <w:sz w:val="20"/>
          <w:szCs w:val="20"/>
          <w:lang w:val="pt"/>
        </w:rPr>
      </w:pPr>
    </w:p>
    <w:p w14:paraId="72ABE336" w14:textId="77777777" w:rsidR="00723B61" w:rsidRPr="007B42C2" w:rsidRDefault="00723B61" w:rsidP="00723B61">
      <w:pPr>
        <w:keepNext/>
        <w:keepLines/>
        <w:widowControl w:val="0"/>
        <w:autoSpaceDE w:val="0"/>
        <w:autoSpaceDN w:val="0"/>
        <w:adjustRightInd w:val="0"/>
        <w:spacing w:after="0" w:line="240" w:lineRule="atLeast"/>
        <w:ind w:left="240" w:right="1813"/>
        <w:jc w:val="both"/>
        <w:rPr>
          <w:rFonts w:ascii="Arial" w:hAnsi="Arial" w:cs="Arial"/>
          <w:b/>
          <w:bCs/>
          <w:color w:val="000000"/>
          <w:sz w:val="20"/>
          <w:szCs w:val="20"/>
          <w:lang w:val="pt"/>
        </w:rPr>
        <w:sectPr w:rsidR="00723B61" w:rsidRPr="007B42C2" w:rsidSect="006E6D62">
          <w:pgSz w:w="12240" w:h="15840"/>
          <w:pgMar w:top="1418" w:right="1559" w:bottom="1418" w:left="1701" w:header="720" w:footer="720" w:gutter="0"/>
          <w:cols w:space="720"/>
          <w:noEndnote/>
        </w:sectPr>
      </w:pPr>
    </w:p>
    <w:p w14:paraId="47388754" w14:textId="77777777" w:rsidR="00723B61" w:rsidRPr="007B42C2" w:rsidRDefault="00723B61" w:rsidP="00723B61">
      <w:pPr>
        <w:keepNext/>
        <w:keepLines/>
        <w:widowControl w:val="0"/>
        <w:autoSpaceDE w:val="0"/>
        <w:autoSpaceDN w:val="0"/>
        <w:adjustRightInd w:val="0"/>
        <w:spacing w:after="0" w:line="240" w:lineRule="atLeast"/>
        <w:ind w:left="240" w:right="1813"/>
        <w:jc w:val="both"/>
        <w:rPr>
          <w:rFonts w:ascii="Arial" w:hAnsi="Arial" w:cs="Arial"/>
          <w:b/>
          <w:bCs/>
          <w:color w:val="000000"/>
          <w:sz w:val="20"/>
          <w:szCs w:val="20"/>
          <w:lang w:val="pt"/>
        </w:rPr>
      </w:pPr>
      <w:r w:rsidRPr="007B42C2">
        <w:rPr>
          <w:rFonts w:ascii="Arial" w:hAnsi="Arial" w:cs="Arial"/>
          <w:b/>
          <w:bCs/>
          <w:color w:val="000000"/>
          <w:sz w:val="20"/>
          <w:szCs w:val="20"/>
          <w:lang w:val="pt"/>
        </w:rPr>
        <w:lastRenderedPageBreak/>
        <w:t>a.5) Títulos mantidos até o Vencimento</w:t>
      </w:r>
    </w:p>
    <w:tbl>
      <w:tblPr>
        <w:tblW w:w="11457" w:type="dxa"/>
        <w:tblInd w:w="700" w:type="dxa"/>
        <w:tblLayout w:type="fixed"/>
        <w:tblLook w:val="0000" w:firstRow="0" w:lastRow="0" w:firstColumn="0" w:lastColumn="0" w:noHBand="0" w:noVBand="0"/>
      </w:tblPr>
      <w:tblGrid>
        <w:gridCol w:w="3118"/>
        <w:gridCol w:w="1134"/>
        <w:gridCol w:w="968"/>
        <w:gridCol w:w="1110"/>
        <w:gridCol w:w="1109"/>
        <w:gridCol w:w="992"/>
        <w:gridCol w:w="1042"/>
        <w:gridCol w:w="953"/>
        <w:gridCol w:w="1031"/>
      </w:tblGrid>
      <w:tr w:rsidR="00723B61" w:rsidRPr="007B42C2" w14:paraId="66AF9572" w14:textId="77777777" w:rsidTr="006E6D62">
        <w:trPr>
          <w:trHeight w:val="444"/>
        </w:trPr>
        <w:tc>
          <w:tcPr>
            <w:tcW w:w="3118"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5EAC6CF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8"/>
                <w:szCs w:val="18"/>
                <w:lang w:val="pt"/>
              </w:rPr>
              <w:t>Títulos Mantidos até o Vencimento</w:t>
            </w:r>
          </w:p>
        </w:tc>
        <w:tc>
          <w:tcPr>
            <w:tcW w:w="6355" w:type="dxa"/>
            <w:gridSpan w:val="6"/>
            <w:tcBorders>
              <w:top w:val="single" w:sz="2" w:space="0" w:color="000000"/>
              <w:left w:val="single" w:sz="2" w:space="0" w:color="000000"/>
              <w:bottom w:val="single" w:sz="2" w:space="0" w:color="000000"/>
              <w:right w:val="single" w:sz="2" w:space="0" w:color="000000"/>
            </w:tcBorders>
            <w:shd w:val="clear" w:color="000000" w:fill="FFFFFF"/>
            <w:vAlign w:val="center"/>
          </w:tcPr>
          <w:p w14:paraId="17DD3C90"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20"/>
                <w:szCs w:val="20"/>
                <w:lang w:val="pt"/>
              </w:rPr>
              <w:t>31.12.2021</w:t>
            </w:r>
          </w:p>
        </w:tc>
        <w:tc>
          <w:tcPr>
            <w:tcW w:w="1984"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1D692B51"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20"/>
                <w:szCs w:val="20"/>
                <w:lang w:val="pt"/>
              </w:rPr>
              <w:t>31.12.2020</w:t>
            </w:r>
          </w:p>
        </w:tc>
      </w:tr>
      <w:tr w:rsidR="00723B61" w:rsidRPr="007B42C2" w14:paraId="25C04167" w14:textId="77777777" w:rsidTr="006E6D62">
        <w:tblPrEx>
          <w:tblCellMar>
            <w:left w:w="70" w:type="dxa"/>
            <w:right w:w="70" w:type="dxa"/>
          </w:tblCellMar>
        </w:tblPrEx>
        <w:trPr>
          <w:trHeight w:val="278"/>
        </w:trPr>
        <w:tc>
          <w:tcPr>
            <w:tcW w:w="311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79051A24"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3212"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14:paraId="53C8CE37"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8"/>
                <w:szCs w:val="18"/>
                <w:lang w:val="pt"/>
              </w:rPr>
              <w:t>Valor de Custo</w:t>
            </w:r>
          </w:p>
        </w:tc>
        <w:tc>
          <w:tcPr>
            <w:tcW w:w="1109"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599BE6A0"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Vencimento final</w:t>
            </w:r>
          </w:p>
        </w:tc>
        <w:tc>
          <w:tcPr>
            <w:tcW w:w="992"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4CEB6F60"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Valor de Custo (Contábil)</w:t>
            </w:r>
          </w:p>
        </w:tc>
        <w:tc>
          <w:tcPr>
            <w:tcW w:w="1042"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7F1C9B40"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Valor de Mercado</w:t>
            </w:r>
            <w:r w:rsidRPr="007B42C2">
              <w:rPr>
                <w:rFonts w:ascii="Arial" w:hAnsi="Arial" w:cs="Arial"/>
                <w:b/>
                <w:bCs/>
                <w:color w:val="000000"/>
                <w:sz w:val="16"/>
                <w:szCs w:val="16"/>
                <w:vertAlign w:val="superscript"/>
                <w:lang w:val="pt"/>
              </w:rPr>
              <w:t xml:space="preserve"> (1)</w:t>
            </w:r>
          </w:p>
        </w:tc>
        <w:tc>
          <w:tcPr>
            <w:tcW w:w="953"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077CDD3D"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Valor de Custo (Contábil)</w:t>
            </w:r>
          </w:p>
        </w:tc>
        <w:tc>
          <w:tcPr>
            <w:tcW w:w="1031"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5C4031B8"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Valor de Mercado</w:t>
            </w:r>
            <w:r w:rsidRPr="007B42C2">
              <w:rPr>
                <w:rFonts w:ascii="Arial" w:hAnsi="Arial" w:cs="Arial"/>
                <w:b/>
                <w:bCs/>
                <w:color w:val="000000"/>
                <w:sz w:val="16"/>
                <w:szCs w:val="16"/>
                <w:vertAlign w:val="superscript"/>
                <w:lang w:val="pt"/>
              </w:rPr>
              <w:t xml:space="preserve"> (1)</w:t>
            </w:r>
          </w:p>
        </w:tc>
      </w:tr>
      <w:tr w:rsidR="00723B61" w:rsidRPr="007B42C2" w14:paraId="5C134A23" w14:textId="77777777" w:rsidTr="006E6D62">
        <w:tblPrEx>
          <w:tblCellMar>
            <w:left w:w="70" w:type="dxa"/>
            <w:right w:w="70" w:type="dxa"/>
          </w:tblCellMar>
        </w:tblPrEx>
        <w:trPr>
          <w:trHeight w:val="291"/>
        </w:trPr>
        <w:tc>
          <w:tcPr>
            <w:tcW w:w="311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5B99D2ED"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3DA504"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31 a 180 dias</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F058E7"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181 a 360 dias</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8F7693"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Acima de 360 dias</w:t>
            </w:r>
          </w:p>
        </w:tc>
        <w:tc>
          <w:tcPr>
            <w:tcW w:w="110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3FC4CB61"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7BBB2A3E"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04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56507CD7"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953" w:type="dxa"/>
            <w:vMerge/>
            <w:tcBorders>
              <w:top w:val="single" w:sz="2" w:space="0" w:color="000000"/>
              <w:left w:val="single" w:sz="2" w:space="0" w:color="000000"/>
              <w:bottom w:val="single" w:sz="2" w:space="0" w:color="000000"/>
              <w:right w:val="single" w:sz="2" w:space="0" w:color="000000"/>
            </w:tcBorders>
            <w:shd w:val="clear" w:color="000000" w:fill="FFFFFF"/>
          </w:tcPr>
          <w:p w14:paraId="68D228BB"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031" w:type="dxa"/>
            <w:vMerge/>
            <w:tcBorders>
              <w:top w:val="single" w:sz="2" w:space="0" w:color="000000"/>
              <w:left w:val="single" w:sz="2" w:space="0" w:color="000000"/>
              <w:bottom w:val="single" w:sz="2" w:space="0" w:color="000000"/>
              <w:right w:val="single" w:sz="2" w:space="0" w:color="000000"/>
            </w:tcBorders>
            <w:shd w:val="clear" w:color="000000" w:fill="FFFFFF"/>
          </w:tcPr>
          <w:p w14:paraId="61718BF6"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r>
      <w:tr w:rsidR="00723B61" w:rsidRPr="007B42C2" w14:paraId="75E0BDDF" w14:textId="77777777" w:rsidTr="006E6D62">
        <w:tblPrEx>
          <w:tblCellMar>
            <w:left w:w="70" w:type="dxa"/>
            <w:right w:w="70" w:type="dxa"/>
          </w:tblCellMar>
        </w:tblPrEx>
        <w:trPr>
          <w:trHeight w:val="238"/>
        </w:trPr>
        <w:tc>
          <w:tcPr>
            <w:tcW w:w="31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0FFE86" w14:textId="77777777" w:rsidR="00723B61" w:rsidRPr="007B42C2" w:rsidRDefault="00723B61" w:rsidP="006E6D62">
            <w:pPr>
              <w:keepNext/>
              <w:keepLines/>
              <w:widowControl w:val="0"/>
              <w:autoSpaceDE w:val="0"/>
              <w:autoSpaceDN w:val="0"/>
              <w:adjustRightInd w:val="0"/>
              <w:spacing w:after="0" w:line="240" w:lineRule="auto"/>
              <w:ind w:left="6"/>
              <w:rPr>
                <w:rFonts w:ascii="Arial" w:hAnsi="Arial" w:cs="Arial"/>
                <w:lang w:val="pt"/>
              </w:rPr>
            </w:pPr>
            <w:r w:rsidRPr="007B42C2">
              <w:rPr>
                <w:rFonts w:ascii="Arial" w:hAnsi="Arial" w:cs="Arial"/>
                <w:b/>
                <w:bCs/>
                <w:color w:val="000000"/>
                <w:sz w:val="18"/>
                <w:szCs w:val="18"/>
                <w:lang w:val="pt"/>
              </w:rPr>
              <w:t>Títulos de Renda Fixa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A44467"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E108A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8.101</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158AFE"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298.629</w:t>
            </w:r>
          </w:p>
        </w:tc>
        <w:tc>
          <w:tcPr>
            <w:tcW w:w="11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81FF1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235CB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306.730</w:t>
            </w:r>
          </w:p>
        </w:tc>
        <w:tc>
          <w:tcPr>
            <w:tcW w:w="10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A87FAA"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264.319</w:t>
            </w:r>
          </w:p>
        </w:tc>
        <w:tc>
          <w:tcPr>
            <w:tcW w:w="953"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8369CE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287.793</w:t>
            </w:r>
          </w:p>
        </w:tc>
        <w:tc>
          <w:tcPr>
            <w:tcW w:w="103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22D7B5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272.847</w:t>
            </w:r>
          </w:p>
        </w:tc>
      </w:tr>
      <w:tr w:rsidR="00723B61" w:rsidRPr="007B42C2" w14:paraId="722E18F7" w14:textId="77777777" w:rsidTr="006E6D62">
        <w:tblPrEx>
          <w:tblCellMar>
            <w:left w:w="70" w:type="dxa"/>
            <w:right w:w="70" w:type="dxa"/>
          </w:tblCellMar>
        </w:tblPrEx>
        <w:trPr>
          <w:trHeight w:val="238"/>
        </w:trPr>
        <w:tc>
          <w:tcPr>
            <w:tcW w:w="31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E0FFF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8"/>
                <w:szCs w:val="18"/>
                <w:lang w:val="pt"/>
              </w:rPr>
              <w:t>Notas do Tesouro Nacional NTN - P</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C936A5"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423873" w14:textId="77777777" w:rsidR="00723B61" w:rsidRPr="007B42C2" w:rsidRDefault="00723B61" w:rsidP="006E6D62">
            <w:pPr>
              <w:widowControl w:val="0"/>
              <w:autoSpaceDE w:val="0"/>
              <w:autoSpaceDN w:val="0"/>
              <w:adjustRightInd w:val="0"/>
              <w:spacing w:after="0" w:line="240" w:lineRule="auto"/>
              <w:ind w:right="15"/>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7C6BD1"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211.395</w:t>
            </w:r>
          </w:p>
        </w:tc>
        <w:tc>
          <w:tcPr>
            <w:tcW w:w="11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411B2C"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2030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BC568D"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211.395</w:t>
            </w:r>
          </w:p>
        </w:tc>
        <w:tc>
          <w:tcPr>
            <w:tcW w:w="10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514AD3"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168.984</w:t>
            </w:r>
          </w:p>
        </w:tc>
        <w:tc>
          <w:tcPr>
            <w:tcW w:w="953"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9B02DD6"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199.215</w:t>
            </w:r>
          </w:p>
        </w:tc>
        <w:tc>
          <w:tcPr>
            <w:tcW w:w="103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DB3287"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184.269</w:t>
            </w:r>
          </w:p>
        </w:tc>
      </w:tr>
      <w:tr w:rsidR="00723B61" w:rsidRPr="007B42C2" w14:paraId="496E6BB4" w14:textId="77777777" w:rsidTr="006E6D62">
        <w:tblPrEx>
          <w:tblCellMar>
            <w:left w:w="70" w:type="dxa"/>
            <w:right w:w="70" w:type="dxa"/>
          </w:tblCellMar>
        </w:tblPrEx>
        <w:trPr>
          <w:trHeight w:val="238"/>
        </w:trPr>
        <w:tc>
          <w:tcPr>
            <w:tcW w:w="31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80B736"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8"/>
                <w:szCs w:val="18"/>
                <w:lang w:val="pt"/>
              </w:rPr>
              <w:t>FIP Criatec</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0179A4"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A47F7E"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8.101</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BBC270"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1F2F55"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2022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67B841"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8.101</w:t>
            </w:r>
          </w:p>
        </w:tc>
        <w:tc>
          <w:tcPr>
            <w:tcW w:w="10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147080"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8.101</w:t>
            </w:r>
          </w:p>
        </w:tc>
        <w:tc>
          <w:tcPr>
            <w:tcW w:w="953"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42CC501"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18.493</w:t>
            </w:r>
          </w:p>
        </w:tc>
        <w:tc>
          <w:tcPr>
            <w:tcW w:w="103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48E7D6B"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18.493</w:t>
            </w:r>
          </w:p>
        </w:tc>
      </w:tr>
      <w:tr w:rsidR="00723B61" w:rsidRPr="007B42C2" w14:paraId="1D73901C" w14:textId="77777777" w:rsidTr="006E6D62">
        <w:tblPrEx>
          <w:tblCellMar>
            <w:left w:w="70" w:type="dxa"/>
            <w:right w:w="70" w:type="dxa"/>
          </w:tblCellMar>
        </w:tblPrEx>
        <w:trPr>
          <w:trHeight w:val="238"/>
        </w:trPr>
        <w:tc>
          <w:tcPr>
            <w:tcW w:w="31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26BF92"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8"/>
                <w:szCs w:val="18"/>
                <w:lang w:val="pt"/>
              </w:rPr>
              <w:t>FIP Criatec II</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8FFC15"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C6ACBC"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DD92D8"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20.948</w:t>
            </w:r>
          </w:p>
        </w:tc>
        <w:tc>
          <w:tcPr>
            <w:tcW w:w="11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574D8C"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2023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46CEF9"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20.948</w:t>
            </w:r>
          </w:p>
        </w:tc>
        <w:tc>
          <w:tcPr>
            <w:tcW w:w="10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7EFB81"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20.948</w:t>
            </w:r>
          </w:p>
        </w:tc>
        <w:tc>
          <w:tcPr>
            <w:tcW w:w="953"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B833D8F"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16.998</w:t>
            </w:r>
          </w:p>
        </w:tc>
        <w:tc>
          <w:tcPr>
            <w:tcW w:w="103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4DD6B8B"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16.998</w:t>
            </w:r>
          </w:p>
        </w:tc>
      </w:tr>
      <w:tr w:rsidR="00723B61" w:rsidRPr="007B42C2" w14:paraId="45CC1C2F" w14:textId="77777777" w:rsidTr="006E6D62">
        <w:tblPrEx>
          <w:tblCellMar>
            <w:left w:w="70" w:type="dxa"/>
            <w:right w:w="70" w:type="dxa"/>
          </w:tblCellMar>
        </w:tblPrEx>
        <w:trPr>
          <w:trHeight w:val="238"/>
        </w:trPr>
        <w:tc>
          <w:tcPr>
            <w:tcW w:w="31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6C492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8"/>
                <w:szCs w:val="18"/>
                <w:lang w:val="pt"/>
              </w:rPr>
              <w:t>FIP Criatec III</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3E515A"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C3C5EF"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8D2C4F"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10.624</w:t>
            </w:r>
          </w:p>
        </w:tc>
        <w:tc>
          <w:tcPr>
            <w:tcW w:w="11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E974F1"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2026</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381BC4"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10.624</w:t>
            </w:r>
          </w:p>
        </w:tc>
        <w:tc>
          <w:tcPr>
            <w:tcW w:w="10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8DFC5A"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10.624</w:t>
            </w:r>
          </w:p>
        </w:tc>
        <w:tc>
          <w:tcPr>
            <w:tcW w:w="953"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16F3D8"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7.000</w:t>
            </w:r>
          </w:p>
        </w:tc>
        <w:tc>
          <w:tcPr>
            <w:tcW w:w="103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9957592"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7.000</w:t>
            </w:r>
          </w:p>
        </w:tc>
      </w:tr>
      <w:tr w:rsidR="00723B61" w:rsidRPr="007B42C2" w14:paraId="6744C56A" w14:textId="77777777" w:rsidTr="006E6D62">
        <w:tblPrEx>
          <w:tblCellMar>
            <w:left w:w="70" w:type="dxa"/>
            <w:right w:w="70" w:type="dxa"/>
          </w:tblCellMar>
        </w:tblPrEx>
        <w:trPr>
          <w:trHeight w:val="238"/>
        </w:trPr>
        <w:tc>
          <w:tcPr>
            <w:tcW w:w="31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2620F1D"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8"/>
                <w:szCs w:val="18"/>
                <w:lang w:val="pt"/>
              </w:rPr>
              <w:t>FIP Brasil Agronegócios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EAB5C9"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4CA93A"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04DB4E"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15.503</w:t>
            </w:r>
          </w:p>
        </w:tc>
        <w:tc>
          <w:tcPr>
            <w:tcW w:w="11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A5E12E2"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2024</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072FE1"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15.503</w:t>
            </w:r>
          </w:p>
        </w:tc>
        <w:tc>
          <w:tcPr>
            <w:tcW w:w="10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C4CB65"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15.503</w:t>
            </w:r>
          </w:p>
        </w:tc>
        <w:tc>
          <w:tcPr>
            <w:tcW w:w="953"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4BB9085"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9.997</w:t>
            </w:r>
          </w:p>
        </w:tc>
        <w:tc>
          <w:tcPr>
            <w:tcW w:w="103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AA42C4F"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9.997</w:t>
            </w:r>
          </w:p>
        </w:tc>
      </w:tr>
      <w:tr w:rsidR="00723B61" w:rsidRPr="007B42C2" w14:paraId="252395C1" w14:textId="77777777" w:rsidTr="006E6D62">
        <w:tblPrEx>
          <w:tblCellMar>
            <w:left w:w="70" w:type="dxa"/>
            <w:right w:w="70" w:type="dxa"/>
          </w:tblCellMar>
        </w:tblPrEx>
        <w:trPr>
          <w:trHeight w:val="238"/>
        </w:trPr>
        <w:tc>
          <w:tcPr>
            <w:tcW w:w="31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5650D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8"/>
                <w:szCs w:val="18"/>
                <w:lang w:val="pt"/>
              </w:rPr>
              <w:t>Nordeste III FIP</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693AEE"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066D9C" w14:textId="77777777" w:rsidR="00723B61" w:rsidRPr="007B42C2" w:rsidRDefault="00723B61" w:rsidP="006E6D62">
            <w:pPr>
              <w:widowControl w:val="0"/>
              <w:autoSpaceDE w:val="0"/>
              <w:autoSpaceDN w:val="0"/>
              <w:adjustRightInd w:val="0"/>
              <w:spacing w:after="0" w:line="240" w:lineRule="auto"/>
              <w:ind w:right="15"/>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A7FFDE"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32.262</w:t>
            </w:r>
          </w:p>
        </w:tc>
        <w:tc>
          <w:tcPr>
            <w:tcW w:w="11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0FCDC7"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2023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5614F3"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32.262</w:t>
            </w:r>
          </w:p>
        </w:tc>
        <w:tc>
          <w:tcPr>
            <w:tcW w:w="10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96E76F6"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32.262</w:t>
            </w:r>
          </w:p>
        </w:tc>
        <w:tc>
          <w:tcPr>
            <w:tcW w:w="953"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DD67630"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30.507</w:t>
            </w:r>
          </w:p>
        </w:tc>
        <w:tc>
          <w:tcPr>
            <w:tcW w:w="103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780D977"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30.507</w:t>
            </w:r>
          </w:p>
        </w:tc>
      </w:tr>
      <w:tr w:rsidR="00723B61" w:rsidRPr="007B42C2" w14:paraId="6511C64A" w14:textId="77777777" w:rsidTr="006E6D62">
        <w:tblPrEx>
          <w:tblCellMar>
            <w:left w:w="70" w:type="dxa"/>
            <w:right w:w="70" w:type="dxa"/>
          </w:tblCellMar>
        </w:tblPrEx>
        <w:trPr>
          <w:trHeight w:val="238"/>
        </w:trPr>
        <w:tc>
          <w:tcPr>
            <w:tcW w:w="31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134D9C3" w14:textId="77777777" w:rsidR="00723B61" w:rsidRPr="007B42C2" w:rsidRDefault="00723B61" w:rsidP="006E6D62">
            <w:pPr>
              <w:keepNext/>
              <w:keepLines/>
              <w:widowControl w:val="0"/>
              <w:autoSpaceDE w:val="0"/>
              <w:autoSpaceDN w:val="0"/>
              <w:adjustRightInd w:val="0"/>
              <w:spacing w:after="0" w:line="240" w:lineRule="auto"/>
              <w:ind w:left="6"/>
              <w:rPr>
                <w:rFonts w:ascii="Arial" w:hAnsi="Arial" w:cs="Arial"/>
                <w:lang w:val="pt"/>
              </w:rPr>
            </w:pPr>
            <w:r w:rsidRPr="007B42C2">
              <w:rPr>
                <w:rFonts w:ascii="Arial" w:hAnsi="Arial" w:cs="Arial"/>
                <w:color w:val="000000"/>
                <w:sz w:val="18"/>
                <w:szCs w:val="18"/>
                <w:lang w:val="pt"/>
              </w:rPr>
              <w:t xml:space="preserve"> FIP Anjo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930713"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A8339B1"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493AAF"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2.136</w:t>
            </w:r>
          </w:p>
        </w:tc>
        <w:tc>
          <w:tcPr>
            <w:tcW w:w="11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5CF6F5"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2029</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7AF55C"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2.136</w:t>
            </w:r>
          </w:p>
        </w:tc>
        <w:tc>
          <w:tcPr>
            <w:tcW w:w="10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423BB09"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2.136</w:t>
            </w:r>
          </w:p>
        </w:tc>
        <w:tc>
          <w:tcPr>
            <w:tcW w:w="953"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9CB48B3" w14:textId="77777777" w:rsidR="00723B61" w:rsidRPr="007B42C2" w:rsidRDefault="00723B61" w:rsidP="006E6D62">
            <w:pPr>
              <w:keepNext/>
              <w:keepLines/>
              <w:widowControl w:val="0"/>
              <w:autoSpaceDE w:val="0"/>
              <w:autoSpaceDN w:val="0"/>
              <w:adjustRightInd w:val="0"/>
              <w:spacing w:after="0" w:line="240" w:lineRule="auto"/>
              <w:ind w:left="57" w:right="15"/>
              <w:jc w:val="right"/>
              <w:rPr>
                <w:rFonts w:ascii="Arial" w:hAnsi="Arial" w:cs="Arial"/>
                <w:lang w:val="pt"/>
              </w:rPr>
            </w:pPr>
            <w:r w:rsidRPr="007B42C2">
              <w:rPr>
                <w:rFonts w:ascii="Arial" w:hAnsi="Arial" w:cs="Arial"/>
                <w:color w:val="000000"/>
                <w:sz w:val="16"/>
                <w:szCs w:val="16"/>
                <w:lang w:val="pt"/>
              </w:rPr>
              <w:t>644</w:t>
            </w:r>
          </w:p>
        </w:tc>
        <w:tc>
          <w:tcPr>
            <w:tcW w:w="103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6B0BB65" w14:textId="77777777" w:rsidR="00723B61" w:rsidRPr="007B42C2" w:rsidRDefault="00723B61" w:rsidP="006E6D62">
            <w:pPr>
              <w:keepNext/>
              <w:keepLines/>
              <w:widowControl w:val="0"/>
              <w:autoSpaceDE w:val="0"/>
              <w:autoSpaceDN w:val="0"/>
              <w:adjustRightInd w:val="0"/>
              <w:spacing w:after="0" w:line="240" w:lineRule="auto"/>
              <w:ind w:left="57" w:right="15"/>
              <w:jc w:val="right"/>
              <w:rPr>
                <w:rFonts w:ascii="Arial" w:hAnsi="Arial" w:cs="Arial"/>
                <w:lang w:val="pt"/>
              </w:rPr>
            </w:pPr>
            <w:r w:rsidRPr="007B42C2">
              <w:rPr>
                <w:rFonts w:ascii="Arial" w:hAnsi="Arial" w:cs="Arial"/>
                <w:color w:val="000000"/>
                <w:sz w:val="16"/>
                <w:szCs w:val="16"/>
                <w:lang w:val="pt"/>
              </w:rPr>
              <w:t>644</w:t>
            </w:r>
          </w:p>
        </w:tc>
      </w:tr>
      <w:tr w:rsidR="00723B61" w:rsidRPr="007B42C2" w14:paraId="5042E8CE" w14:textId="77777777" w:rsidTr="006E6D62">
        <w:tblPrEx>
          <w:tblCellMar>
            <w:left w:w="70" w:type="dxa"/>
            <w:right w:w="70" w:type="dxa"/>
          </w:tblCellMar>
        </w:tblPrEx>
        <w:trPr>
          <w:trHeight w:val="238"/>
        </w:trPr>
        <w:tc>
          <w:tcPr>
            <w:tcW w:w="31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F0F25A" w14:textId="77777777" w:rsidR="00723B61" w:rsidRPr="007B42C2" w:rsidRDefault="00723B61" w:rsidP="006E6D62">
            <w:pPr>
              <w:keepNext/>
              <w:keepLines/>
              <w:widowControl w:val="0"/>
              <w:autoSpaceDE w:val="0"/>
              <w:autoSpaceDN w:val="0"/>
              <w:adjustRightInd w:val="0"/>
              <w:spacing w:after="0" w:line="240" w:lineRule="auto"/>
              <w:ind w:left="6"/>
              <w:rPr>
                <w:rFonts w:ascii="Arial" w:hAnsi="Arial" w:cs="Arial"/>
                <w:lang w:val="pt"/>
              </w:rPr>
            </w:pPr>
            <w:r w:rsidRPr="007B42C2">
              <w:rPr>
                <w:rFonts w:ascii="Arial" w:hAnsi="Arial" w:cs="Arial"/>
                <w:color w:val="000000"/>
                <w:sz w:val="18"/>
                <w:szCs w:val="18"/>
                <w:lang w:val="pt"/>
              </w:rPr>
              <w:t xml:space="preserve"> Vinci Impacto e Retorno IV Feeder B</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8E4EFF"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79607B" w14:textId="77777777" w:rsidR="00723B61" w:rsidRPr="007B42C2" w:rsidRDefault="00723B61" w:rsidP="006E6D62">
            <w:pPr>
              <w:widowControl w:val="0"/>
              <w:autoSpaceDE w:val="0"/>
              <w:autoSpaceDN w:val="0"/>
              <w:adjustRightInd w:val="0"/>
              <w:spacing w:after="0" w:line="240" w:lineRule="auto"/>
              <w:ind w:right="15"/>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773256" w14:textId="77777777" w:rsidR="00723B61" w:rsidRPr="007B42C2" w:rsidRDefault="00723B61" w:rsidP="006E6D62">
            <w:pPr>
              <w:widowControl w:val="0"/>
              <w:autoSpaceDE w:val="0"/>
              <w:autoSpaceDN w:val="0"/>
              <w:adjustRightInd w:val="0"/>
              <w:spacing w:after="0" w:line="240" w:lineRule="auto"/>
              <w:ind w:right="15"/>
              <w:jc w:val="right"/>
              <w:rPr>
                <w:rFonts w:ascii="Arial" w:hAnsi="Arial" w:cs="Arial"/>
                <w:color w:val="000000"/>
                <w:sz w:val="16"/>
                <w:szCs w:val="16"/>
                <w:lang w:val="pt"/>
              </w:rPr>
            </w:pPr>
            <w:r w:rsidRPr="007B42C2">
              <w:rPr>
                <w:rFonts w:ascii="Arial" w:hAnsi="Arial" w:cs="Arial"/>
                <w:color w:val="000000"/>
                <w:sz w:val="16"/>
                <w:szCs w:val="16"/>
                <w:lang w:val="pt"/>
              </w:rPr>
              <w:t>5.761</w:t>
            </w:r>
          </w:p>
        </w:tc>
        <w:tc>
          <w:tcPr>
            <w:tcW w:w="11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D2FD69" w14:textId="77777777" w:rsidR="00723B61" w:rsidRPr="007B42C2" w:rsidRDefault="00723B61" w:rsidP="006E6D62">
            <w:pPr>
              <w:widowControl w:val="0"/>
              <w:autoSpaceDE w:val="0"/>
              <w:autoSpaceDN w:val="0"/>
              <w:adjustRightInd w:val="0"/>
              <w:spacing w:after="0" w:line="240" w:lineRule="auto"/>
              <w:ind w:left="57" w:right="15"/>
              <w:jc w:val="right"/>
              <w:rPr>
                <w:rFonts w:ascii="Arial" w:hAnsi="Arial" w:cs="Arial"/>
                <w:color w:val="000000"/>
                <w:sz w:val="16"/>
                <w:szCs w:val="16"/>
                <w:lang w:val="pt"/>
              </w:rPr>
            </w:pPr>
            <w:r w:rsidRPr="007B42C2">
              <w:rPr>
                <w:rFonts w:ascii="Arial" w:hAnsi="Arial" w:cs="Arial"/>
                <w:color w:val="000000"/>
                <w:sz w:val="16"/>
                <w:szCs w:val="16"/>
                <w:lang w:val="pt"/>
              </w:rPr>
              <w:t>2030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507BD6" w14:textId="77777777" w:rsidR="00723B61" w:rsidRPr="007B42C2" w:rsidRDefault="00723B61" w:rsidP="006E6D62">
            <w:pPr>
              <w:widowControl w:val="0"/>
              <w:autoSpaceDE w:val="0"/>
              <w:autoSpaceDN w:val="0"/>
              <w:adjustRightInd w:val="0"/>
              <w:spacing w:after="0" w:line="240" w:lineRule="auto"/>
              <w:ind w:left="57" w:right="15"/>
              <w:jc w:val="right"/>
              <w:rPr>
                <w:rFonts w:ascii="Arial" w:hAnsi="Arial" w:cs="Arial"/>
                <w:color w:val="000000"/>
                <w:sz w:val="16"/>
                <w:szCs w:val="16"/>
                <w:lang w:val="pt"/>
              </w:rPr>
            </w:pPr>
            <w:r w:rsidRPr="007B42C2">
              <w:rPr>
                <w:rFonts w:ascii="Arial" w:hAnsi="Arial" w:cs="Arial"/>
                <w:color w:val="000000"/>
                <w:sz w:val="16"/>
                <w:szCs w:val="16"/>
                <w:lang w:val="pt"/>
              </w:rPr>
              <w:t>5.761</w:t>
            </w:r>
          </w:p>
        </w:tc>
        <w:tc>
          <w:tcPr>
            <w:tcW w:w="10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ABA0A6" w14:textId="77777777" w:rsidR="00723B61" w:rsidRPr="007B42C2" w:rsidRDefault="00723B61" w:rsidP="006E6D62">
            <w:pPr>
              <w:widowControl w:val="0"/>
              <w:autoSpaceDE w:val="0"/>
              <w:autoSpaceDN w:val="0"/>
              <w:adjustRightInd w:val="0"/>
              <w:spacing w:after="0" w:line="240" w:lineRule="auto"/>
              <w:ind w:left="57" w:right="15"/>
              <w:jc w:val="right"/>
              <w:rPr>
                <w:rFonts w:ascii="Arial" w:hAnsi="Arial" w:cs="Arial"/>
                <w:color w:val="000000"/>
                <w:sz w:val="16"/>
                <w:szCs w:val="16"/>
                <w:lang w:val="pt"/>
              </w:rPr>
            </w:pPr>
            <w:r w:rsidRPr="007B42C2">
              <w:rPr>
                <w:rFonts w:ascii="Arial" w:hAnsi="Arial" w:cs="Arial"/>
                <w:color w:val="000000"/>
                <w:sz w:val="16"/>
                <w:szCs w:val="16"/>
                <w:lang w:val="pt"/>
              </w:rPr>
              <w:t>5.761</w:t>
            </w:r>
          </w:p>
        </w:tc>
        <w:tc>
          <w:tcPr>
            <w:tcW w:w="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3EED54" w14:textId="77777777" w:rsidR="00723B61" w:rsidRPr="007B42C2" w:rsidRDefault="00723B61" w:rsidP="006E6D62">
            <w:pPr>
              <w:keepNext/>
              <w:keepLines/>
              <w:widowControl w:val="0"/>
              <w:autoSpaceDE w:val="0"/>
              <w:autoSpaceDN w:val="0"/>
              <w:adjustRightInd w:val="0"/>
              <w:spacing w:after="0" w:line="240" w:lineRule="auto"/>
              <w:ind w:left="57" w:right="15"/>
              <w:jc w:val="right"/>
              <w:rPr>
                <w:rFonts w:ascii="Arial" w:hAnsi="Arial" w:cs="Arial"/>
                <w:lang w:val="pt"/>
              </w:rPr>
            </w:pPr>
            <w:r w:rsidRPr="007B42C2">
              <w:rPr>
                <w:rFonts w:ascii="Arial" w:hAnsi="Arial" w:cs="Arial"/>
                <w:color w:val="000000"/>
                <w:sz w:val="16"/>
                <w:szCs w:val="16"/>
                <w:lang w:val="pt"/>
              </w:rPr>
              <w:t>4.939</w:t>
            </w:r>
          </w:p>
        </w:tc>
        <w:tc>
          <w:tcPr>
            <w:tcW w:w="103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236E15" w14:textId="77777777" w:rsidR="00723B61" w:rsidRPr="007B42C2" w:rsidRDefault="00723B61" w:rsidP="006E6D62">
            <w:pPr>
              <w:keepNext/>
              <w:keepLines/>
              <w:widowControl w:val="0"/>
              <w:autoSpaceDE w:val="0"/>
              <w:autoSpaceDN w:val="0"/>
              <w:adjustRightInd w:val="0"/>
              <w:spacing w:after="0" w:line="240" w:lineRule="auto"/>
              <w:ind w:left="57" w:right="15"/>
              <w:jc w:val="right"/>
              <w:rPr>
                <w:rFonts w:ascii="Arial" w:hAnsi="Arial" w:cs="Arial"/>
                <w:lang w:val="pt"/>
              </w:rPr>
            </w:pPr>
            <w:r w:rsidRPr="007B42C2">
              <w:rPr>
                <w:rFonts w:ascii="Arial" w:hAnsi="Arial" w:cs="Arial"/>
                <w:color w:val="000000"/>
                <w:sz w:val="16"/>
                <w:szCs w:val="16"/>
                <w:lang w:val="pt"/>
              </w:rPr>
              <w:t>4.939</w:t>
            </w:r>
          </w:p>
        </w:tc>
      </w:tr>
      <w:tr w:rsidR="00723B61" w:rsidRPr="007B42C2" w14:paraId="40F02214" w14:textId="77777777" w:rsidTr="006E6D62">
        <w:tblPrEx>
          <w:tblCellMar>
            <w:left w:w="70" w:type="dxa"/>
            <w:right w:w="70" w:type="dxa"/>
          </w:tblCellMar>
        </w:tblPrEx>
        <w:trPr>
          <w:trHeight w:val="238"/>
        </w:trPr>
        <w:tc>
          <w:tcPr>
            <w:tcW w:w="31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EA041F" w14:textId="77777777" w:rsidR="00723B61" w:rsidRPr="007B42C2" w:rsidRDefault="00723B61" w:rsidP="006E6D62">
            <w:pPr>
              <w:keepNext/>
              <w:keepLines/>
              <w:widowControl w:val="0"/>
              <w:autoSpaceDE w:val="0"/>
              <w:autoSpaceDN w:val="0"/>
              <w:adjustRightInd w:val="0"/>
              <w:spacing w:after="0" w:line="240" w:lineRule="auto"/>
              <w:ind w:left="6"/>
              <w:rPr>
                <w:rFonts w:ascii="Arial" w:hAnsi="Arial" w:cs="Arial"/>
                <w:lang w:val="pt"/>
              </w:rPr>
            </w:pPr>
            <w:r w:rsidRPr="007B42C2">
              <w:rPr>
                <w:rFonts w:ascii="Arial" w:hAnsi="Arial" w:cs="Arial"/>
                <w:b/>
                <w:bCs/>
                <w:color w:val="000000"/>
                <w:sz w:val="18"/>
                <w:szCs w:val="18"/>
                <w:lang w:val="pt"/>
              </w:rPr>
              <w:t>Total da Categoria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ACF891"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w:t>
            </w:r>
          </w:p>
        </w:tc>
        <w:tc>
          <w:tcPr>
            <w:tcW w:w="96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C8D4AC"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8.101</w:t>
            </w:r>
          </w:p>
        </w:tc>
        <w:tc>
          <w:tcPr>
            <w:tcW w:w="11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93D061"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298.629</w:t>
            </w:r>
          </w:p>
        </w:tc>
        <w:tc>
          <w:tcPr>
            <w:tcW w:w="11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AE09DB"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BCF09F"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306.730</w:t>
            </w:r>
          </w:p>
        </w:tc>
        <w:tc>
          <w:tcPr>
            <w:tcW w:w="10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67EA5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264.319</w:t>
            </w:r>
          </w:p>
        </w:tc>
        <w:tc>
          <w:tcPr>
            <w:tcW w:w="953"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A95D8A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287.793</w:t>
            </w:r>
          </w:p>
        </w:tc>
        <w:tc>
          <w:tcPr>
            <w:tcW w:w="103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1A48E34"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272.847</w:t>
            </w:r>
          </w:p>
        </w:tc>
      </w:tr>
    </w:tbl>
    <w:p w14:paraId="57583427" w14:textId="77777777" w:rsidR="00723B61" w:rsidRPr="007B42C2" w:rsidRDefault="00723B61" w:rsidP="00723B61">
      <w:pPr>
        <w:keepNext/>
        <w:keepLines/>
        <w:widowControl w:val="0"/>
        <w:autoSpaceDE w:val="0"/>
        <w:autoSpaceDN w:val="0"/>
        <w:adjustRightInd w:val="0"/>
        <w:spacing w:after="0" w:line="240" w:lineRule="auto"/>
        <w:ind w:left="709" w:right="1388" w:hanging="142"/>
        <w:jc w:val="both"/>
        <w:rPr>
          <w:rFonts w:ascii="Arial" w:hAnsi="Arial" w:cs="Arial"/>
          <w:color w:val="000000"/>
          <w:sz w:val="14"/>
          <w:szCs w:val="14"/>
          <w:lang w:val="pt"/>
        </w:rPr>
      </w:pPr>
      <w:r w:rsidRPr="007B42C2">
        <w:rPr>
          <w:rFonts w:ascii="Arial" w:hAnsi="Arial" w:cs="Arial"/>
          <w:color w:val="000000"/>
          <w:sz w:val="16"/>
          <w:szCs w:val="16"/>
          <w:vertAlign w:val="superscript"/>
          <w:lang w:val="pt"/>
        </w:rPr>
        <w:t>(1)</w:t>
      </w:r>
      <w:r w:rsidRPr="007B42C2">
        <w:rPr>
          <w:rFonts w:ascii="Arial" w:hAnsi="Arial" w:cs="Arial"/>
          <w:b/>
          <w:bCs/>
          <w:color w:val="000000"/>
          <w:sz w:val="16"/>
          <w:szCs w:val="16"/>
          <w:vertAlign w:val="superscript"/>
          <w:lang w:val="pt"/>
        </w:rPr>
        <w:t xml:space="preserve"> </w:t>
      </w:r>
      <w:r w:rsidRPr="007B42C2">
        <w:rPr>
          <w:rFonts w:ascii="Arial" w:hAnsi="Arial" w:cs="Arial"/>
          <w:color w:val="000000"/>
          <w:sz w:val="14"/>
          <w:szCs w:val="14"/>
          <w:lang w:val="pt"/>
        </w:rPr>
        <w:t>Os valores de mercado indicados são de caráter meramente explicativos, para os quais não houve qualquer registro contábil, conforme Circular Bacen nº 3.068, de 08.11.2001.</w:t>
      </w:r>
    </w:p>
    <w:p w14:paraId="6DD5A2AB" w14:textId="77777777" w:rsidR="00723B61" w:rsidRPr="007B42C2" w:rsidRDefault="00723B61" w:rsidP="00723B61">
      <w:pPr>
        <w:keepNext/>
        <w:keepLines/>
        <w:widowControl w:val="0"/>
        <w:autoSpaceDE w:val="0"/>
        <w:autoSpaceDN w:val="0"/>
        <w:adjustRightInd w:val="0"/>
        <w:spacing w:after="0" w:line="240" w:lineRule="auto"/>
        <w:ind w:left="1276"/>
        <w:jc w:val="both"/>
        <w:rPr>
          <w:rFonts w:ascii="Arial" w:hAnsi="Arial" w:cs="Arial"/>
          <w:color w:val="000000"/>
          <w:sz w:val="12"/>
          <w:szCs w:val="12"/>
          <w:lang w:val="pt"/>
        </w:rPr>
      </w:pPr>
    </w:p>
    <w:p w14:paraId="37CE668B" w14:textId="77777777" w:rsidR="00723B61" w:rsidRPr="007B42C2" w:rsidRDefault="00723B61" w:rsidP="00723B61">
      <w:pPr>
        <w:keepNext/>
        <w:keepLines/>
        <w:widowControl w:val="0"/>
        <w:autoSpaceDE w:val="0"/>
        <w:autoSpaceDN w:val="0"/>
        <w:adjustRightInd w:val="0"/>
        <w:spacing w:after="0" w:line="240" w:lineRule="auto"/>
        <w:ind w:left="480" w:hanging="338"/>
        <w:jc w:val="both"/>
        <w:rPr>
          <w:rFonts w:ascii="Arial" w:hAnsi="Arial" w:cs="Arial"/>
          <w:color w:val="000000"/>
          <w:sz w:val="12"/>
          <w:szCs w:val="12"/>
          <w:lang w:val="pt"/>
        </w:rPr>
      </w:pPr>
    </w:p>
    <w:p w14:paraId="0440B60C" w14:textId="77777777" w:rsidR="00723B61" w:rsidRPr="007B42C2" w:rsidRDefault="00723B61" w:rsidP="00723B61">
      <w:pPr>
        <w:keepNext/>
        <w:keepLines/>
        <w:widowControl w:val="0"/>
        <w:autoSpaceDE w:val="0"/>
        <w:autoSpaceDN w:val="0"/>
        <w:adjustRightInd w:val="0"/>
        <w:spacing w:after="0" w:line="240" w:lineRule="auto"/>
        <w:ind w:left="567" w:hanging="141"/>
        <w:jc w:val="both"/>
        <w:rPr>
          <w:rFonts w:ascii="Arial" w:hAnsi="Arial" w:cs="Arial"/>
          <w:color w:val="000000"/>
          <w:sz w:val="20"/>
          <w:szCs w:val="20"/>
          <w:lang w:val="pt"/>
        </w:rPr>
      </w:pPr>
      <w:r w:rsidRPr="007B42C2">
        <w:rPr>
          <w:rFonts w:ascii="Arial" w:hAnsi="Arial" w:cs="Arial"/>
          <w:b/>
          <w:bCs/>
          <w:color w:val="000000"/>
          <w:sz w:val="20"/>
          <w:szCs w:val="20"/>
          <w:lang w:val="pt"/>
        </w:rPr>
        <w:t>a.5.i)</w:t>
      </w:r>
      <w:r w:rsidRPr="007B42C2">
        <w:rPr>
          <w:rFonts w:ascii="Arial" w:hAnsi="Arial" w:cs="Arial"/>
          <w:color w:val="000000"/>
          <w:sz w:val="20"/>
          <w:szCs w:val="20"/>
          <w:lang w:val="pt"/>
        </w:rPr>
        <w:t xml:space="preserve"> No exercício de 2021, não foram efetuadas reclassificações dos títulos e valores mobiliários entre as categorias acima, como também não ocorreram alienações de títulos classificados na categoria Títulos Mantidos até o Vencimento. </w:t>
      </w:r>
    </w:p>
    <w:p w14:paraId="41948BC7" w14:textId="77777777" w:rsidR="00723B61" w:rsidRPr="007B42C2" w:rsidRDefault="00723B61" w:rsidP="00723B61">
      <w:pPr>
        <w:keepNext/>
        <w:keepLines/>
        <w:widowControl w:val="0"/>
        <w:autoSpaceDE w:val="0"/>
        <w:autoSpaceDN w:val="0"/>
        <w:adjustRightInd w:val="0"/>
        <w:spacing w:after="0" w:line="240" w:lineRule="auto"/>
        <w:ind w:left="480" w:hanging="141"/>
        <w:jc w:val="both"/>
        <w:rPr>
          <w:rFonts w:ascii="Arial" w:hAnsi="Arial" w:cs="Arial"/>
          <w:b/>
          <w:bCs/>
          <w:color w:val="000000"/>
          <w:sz w:val="20"/>
          <w:szCs w:val="20"/>
          <w:lang w:val="pt"/>
        </w:rPr>
      </w:pPr>
    </w:p>
    <w:p w14:paraId="7AC32B94" w14:textId="77777777" w:rsidR="00723B61" w:rsidRPr="007B42C2" w:rsidRDefault="00723B61" w:rsidP="00723B61">
      <w:pPr>
        <w:keepNext/>
        <w:keepLines/>
        <w:widowControl w:val="0"/>
        <w:autoSpaceDE w:val="0"/>
        <w:autoSpaceDN w:val="0"/>
        <w:adjustRightInd w:val="0"/>
        <w:spacing w:after="0" w:line="240" w:lineRule="auto"/>
        <w:ind w:left="480" w:hanging="141"/>
        <w:jc w:val="both"/>
        <w:rPr>
          <w:rFonts w:ascii="Arial" w:hAnsi="Arial" w:cs="Arial"/>
          <w:color w:val="000000"/>
          <w:sz w:val="20"/>
          <w:szCs w:val="20"/>
          <w:lang w:val="pt"/>
        </w:rPr>
      </w:pPr>
      <w:r w:rsidRPr="007B42C2">
        <w:rPr>
          <w:rFonts w:ascii="Arial" w:hAnsi="Arial" w:cs="Arial"/>
          <w:b/>
          <w:bCs/>
          <w:color w:val="000000"/>
          <w:sz w:val="20"/>
          <w:szCs w:val="20"/>
          <w:lang w:val="pt"/>
        </w:rPr>
        <w:t xml:space="preserve"> a.5.ii)</w:t>
      </w:r>
      <w:r w:rsidRPr="007B42C2">
        <w:rPr>
          <w:rFonts w:ascii="Arial" w:hAnsi="Arial" w:cs="Arial"/>
          <w:color w:val="000000"/>
          <w:sz w:val="20"/>
          <w:szCs w:val="20"/>
          <w:lang w:val="pt"/>
        </w:rPr>
        <w:t xml:space="preserve"> A administração do Banco declara que tem a capacidade financeira e a intenção de manter até as datas de vencimento os títulos classificados na categoria Mantidos até o Vencimento.</w:t>
      </w:r>
    </w:p>
    <w:p w14:paraId="2C6BC840"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p>
    <w:p w14:paraId="3DEDFFEA" w14:textId="77777777" w:rsidR="00723B61" w:rsidRPr="007B42C2" w:rsidRDefault="00723B61" w:rsidP="00723B61">
      <w:pPr>
        <w:keepNext/>
        <w:keepLines/>
        <w:widowControl w:val="0"/>
        <w:autoSpaceDE w:val="0"/>
        <w:autoSpaceDN w:val="0"/>
        <w:adjustRightInd w:val="0"/>
        <w:spacing w:after="0" w:line="240" w:lineRule="auto"/>
        <w:ind w:left="480" w:hanging="480"/>
        <w:jc w:val="both"/>
        <w:rPr>
          <w:rFonts w:ascii="Arial" w:hAnsi="Arial" w:cs="Arial"/>
          <w:b/>
          <w:bCs/>
          <w:color w:val="000000"/>
          <w:sz w:val="20"/>
          <w:szCs w:val="20"/>
          <w:lang w:val="pt"/>
        </w:rPr>
      </w:pPr>
      <w:r w:rsidRPr="007B42C2">
        <w:rPr>
          <w:rFonts w:ascii="Arial" w:hAnsi="Arial" w:cs="Arial"/>
          <w:b/>
          <w:bCs/>
          <w:color w:val="000000"/>
          <w:sz w:val="20"/>
          <w:szCs w:val="20"/>
          <w:lang w:val="pt"/>
        </w:rPr>
        <w:t>b</w:t>
      </w:r>
      <w:r w:rsidRPr="007B42C2">
        <w:rPr>
          <w:rFonts w:ascii="Arial" w:hAnsi="Arial" w:cs="Arial"/>
          <w:color w:val="000000"/>
          <w:sz w:val="20"/>
          <w:szCs w:val="20"/>
          <w:lang w:val="pt"/>
        </w:rPr>
        <w:t>)</w:t>
      </w:r>
      <w:r w:rsidRPr="007B42C2">
        <w:rPr>
          <w:rFonts w:ascii="Arial" w:hAnsi="Arial" w:cs="Arial"/>
          <w:b/>
          <w:bCs/>
          <w:color w:val="000000"/>
          <w:sz w:val="20"/>
          <w:szCs w:val="20"/>
          <w:lang w:val="pt"/>
        </w:rPr>
        <w:t xml:space="preserve"> Resultado com Títulos e Valores Mobiliários</w:t>
      </w:r>
    </w:p>
    <w:tbl>
      <w:tblPr>
        <w:tblW w:w="0" w:type="auto"/>
        <w:tblInd w:w="675" w:type="dxa"/>
        <w:tblLayout w:type="fixed"/>
        <w:tblLook w:val="0000" w:firstRow="0" w:lastRow="0" w:firstColumn="0" w:lastColumn="0" w:noHBand="0" w:noVBand="0"/>
      </w:tblPr>
      <w:tblGrid>
        <w:gridCol w:w="7654"/>
        <w:gridCol w:w="1276"/>
        <w:gridCol w:w="1276"/>
        <w:gridCol w:w="1276"/>
      </w:tblGrid>
      <w:tr w:rsidR="00723B61" w:rsidRPr="007B42C2" w14:paraId="59E6AC9F" w14:textId="77777777" w:rsidTr="006E6D62">
        <w:trPr>
          <w:trHeight w:val="172"/>
        </w:trPr>
        <w:tc>
          <w:tcPr>
            <w:tcW w:w="76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7F847A"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0A3FAC" w14:textId="77777777" w:rsidR="00723B61" w:rsidRPr="007B42C2" w:rsidRDefault="00723B61" w:rsidP="006E6D62">
            <w:pPr>
              <w:keepNext/>
              <w:keepLines/>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2º Sem/2021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396CFE"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173F5E"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75288146" w14:textId="77777777" w:rsidTr="006E6D62">
        <w:trPr>
          <w:trHeight w:val="1"/>
        </w:trPr>
        <w:tc>
          <w:tcPr>
            <w:tcW w:w="76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7947CD"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 xml:space="preserve">Aplicações no Mercado Aberto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4C43680"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132.688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6B9ABB"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185.063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1BA8D3" w14:textId="77777777" w:rsidR="00723B61" w:rsidRPr="007B42C2" w:rsidRDefault="00723B61" w:rsidP="006E6D62">
            <w:pPr>
              <w:keepNext/>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78.086</w:t>
            </w:r>
          </w:p>
        </w:tc>
      </w:tr>
      <w:tr w:rsidR="00723B61" w:rsidRPr="007B42C2" w14:paraId="615564E4" w14:textId="77777777" w:rsidTr="006E6D62">
        <w:trPr>
          <w:trHeight w:val="1"/>
        </w:trPr>
        <w:tc>
          <w:tcPr>
            <w:tcW w:w="76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F4620D"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 xml:space="preserve">Aplicações em Depósitos Interfinanceiros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3625DDF"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20.986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B802FD"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31.362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157689F" w14:textId="77777777" w:rsidR="00723B61" w:rsidRPr="007B42C2" w:rsidRDefault="00723B61" w:rsidP="006E6D62">
            <w:pPr>
              <w:keepNext/>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12.809</w:t>
            </w:r>
          </w:p>
        </w:tc>
      </w:tr>
      <w:tr w:rsidR="00723B61" w:rsidRPr="007B42C2" w14:paraId="336EA471" w14:textId="77777777" w:rsidTr="006E6D62">
        <w:trPr>
          <w:trHeight w:val="1"/>
        </w:trPr>
        <w:tc>
          <w:tcPr>
            <w:tcW w:w="76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0C6375"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Títulos de Renda Fixa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A50572C"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1.294.831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2CFA64"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1.954.066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8EAC24" w14:textId="77777777" w:rsidR="00723B61" w:rsidRPr="007B42C2" w:rsidRDefault="00723B61" w:rsidP="006E6D62">
            <w:pPr>
              <w:keepNext/>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946.712</w:t>
            </w:r>
          </w:p>
        </w:tc>
      </w:tr>
      <w:tr w:rsidR="00723B61" w:rsidRPr="007B42C2" w14:paraId="2B072CA2" w14:textId="77777777" w:rsidTr="006E6D62">
        <w:trPr>
          <w:trHeight w:val="1"/>
        </w:trPr>
        <w:tc>
          <w:tcPr>
            <w:tcW w:w="76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A741D7"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color w:val="000000"/>
                <w:sz w:val="16"/>
                <w:szCs w:val="16"/>
                <w:lang w:val="pt"/>
              </w:rPr>
              <w:t>Títulos de Renda Variável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95B730"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1.632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A17D5D"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3.671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5312DB" w14:textId="77777777" w:rsidR="00723B61" w:rsidRPr="007B42C2" w:rsidRDefault="00723B61" w:rsidP="006E6D62">
            <w:pPr>
              <w:keepNext/>
              <w:widowControl w:val="0"/>
              <w:tabs>
                <w:tab w:val="left" w:pos="8364"/>
              </w:tabs>
              <w:autoSpaceDE w:val="0"/>
              <w:autoSpaceDN w:val="0"/>
              <w:adjustRightInd w:val="0"/>
              <w:spacing w:after="0" w:line="240" w:lineRule="atLeast"/>
              <w:ind w:left="57"/>
              <w:jc w:val="right"/>
              <w:rPr>
                <w:rFonts w:ascii="Arial" w:hAnsi="Arial" w:cs="Arial"/>
                <w:sz w:val="16"/>
                <w:szCs w:val="16"/>
                <w:lang w:val="pt"/>
              </w:rPr>
            </w:pPr>
            <w:r w:rsidRPr="007B42C2">
              <w:rPr>
                <w:rFonts w:ascii="Arial" w:hAnsi="Arial" w:cs="Arial"/>
                <w:sz w:val="16"/>
                <w:szCs w:val="16"/>
                <w:lang w:val="pt"/>
              </w:rPr>
              <w:t>3.010</w:t>
            </w:r>
          </w:p>
        </w:tc>
      </w:tr>
      <w:tr w:rsidR="00723B61" w:rsidRPr="007B42C2" w14:paraId="18D6B862" w14:textId="77777777" w:rsidTr="006E6D62">
        <w:trPr>
          <w:trHeight w:val="1"/>
        </w:trPr>
        <w:tc>
          <w:tcPr>
            <w:tcW w:w="76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480ADB"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FD562C0"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b/>
                <w:bCs/>
                <w:sz w:val="16"/>
                <w:szCs w:val="16"/>
                <w:lang w:val="pt"/>
              </w:rPr>
            </w:pPr>
            <w:r w:rsidRPr="007B42C2">
              <w:rPr>
                <w:rFonts w:ascii="Arial" w:hAnsi="Arial" w:cs="Arial"/>
                <w:b/>
                <w:bCs/>
                <w:sz w:val="16"/>
                <w:szCs w:val="16"/>
                <w:lang w:val="pt"/>
              </w:rPr>
              <w:t>1.450.137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3A4EDF"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b/>
                <w:bCs/>
                <w:sz w:val="16"/>
                <w:szCs w:val="16"/>
                <w:lang w:val="pt"/>
              </w:rPr>
            </w:pPr>
            <w:r w:rsidRPr="007B42C2">
              <w:rPr>
                <w:rFonts w:ascii="Arial" w:hAnsi="Arial" w:cs="Arial"/>
                <w:b/>
                <w:bCs/>
                <w:sz w:val="16"/>
                <w:szCs w:val="16"/>
                <w:lang w:val="pt"/>
              </w:rPr>
              <w:t>2.174.162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F082CD" w14:textId="77777777" w:rsidR="00723B61" w:rsidRPr="007B42C2" w:rsidRDefault="00723B61" w:rsidP="006E6D62">
            <w:pPr>
              <w:keepNext/>
              <w:widowControl w:val="0"/>
              <w:tabs>
                <w:tab w:val="left" w:pos="8364"/>
              </w:tabs>
              <w:autoSpaceDE w:val="0"/>
              <w:autoSpaceDN w:val="0"/>
              <w:adjustRightInd w:val="0"/>
              <w:spacing w:after="0" w:line="240" w:lineRule="atLeast"/>
              <w:ind w:left="57"/>
              <w:jc w:val="right"/>
              <w:rPr>
                <w:rFonts w:ascii="Arial" w:hAnsi="Arial" w:cs="Arial"/>
                <w:b/>
                <w:bCs/>
                <w:sz w:val="16"/>
                <w:szCs w:val="16"/>
                <w:lang w:val="pt"/>
              </w:rPr>
            </w:pPr>
            <w:r w:rsidRPr="007B42C2">
              <w:rPr>
                <w:rFonts w:ascii="Arial" w:hAnsi="Arial" w:cs="Arial"/>
                <w:b/>
                <w:bCs/>
                <w:sz w:val="16"/>
                <w:szCs w:val="16"/>
                <w:lang w:val="pt"/>
              </w:rPr>
              <w:t>1.040.617</w:t>
            </w:r>
          </w:p>
        </w:tc>
      </w:tr>
    </w:tbl>
    <w:p w14:paraId="006C4D24"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55D800C5"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5AA2633A"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sectPr w:rsidR="00723B61" w:rsidRPr="007B42C2" w:rsidSect="006E6D62">
          <w:pgSz w:w="15840" w:h="12240" w:orient="landscape"/>
          <w:pgMar w:top="1701" w:right="1418" w:bottom="1559" w:left="1418" w:header="720" w:footer="720" w:gutter="0"/>
          <w:cols w:space="720"/>
          <w:noEndnote/>
        </w:sectPr>
      </w:pPr>
    </w:p>
    <w:p w14:paraId="22C58F53" w14:textId="77777777" w:rsidR="00723B61" w:rsidRPr="007B42C2" w:rsidRDefault="00723B61" w:rsidP="00723B61">
      <w:pPr>
        <w:keepNext/>
        <w:keepLines/>
        <w:widowControl w:val="0"/>
        <w:tabs>
          <w:tab w:val="left" w:pos="8789"/>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lastRenderedPageBreak/>
        <w:t xml:space="preserve"> c) Instrumentos Financeiros Derivativos (IFD)</w:t>
      </w:r>
    </w:p>
    <w:tbl>
      <w:tblPr>
        <w:tblW w:w="0" w:type="auto"/>
        <w:tblInd w:w="129" w:type="dxa"/>
        <w:tblLayout w:type="fixed"/>
        <w:tblCellMar>
          <w:left w:w="70" w:type="dxa"/>
          <w:right w:w="70" w:type="dxa"/>
        </w:tblCellMar>
        <w:tblLook w:val="0000" w:firstRow="0" w:lastRow="0" w:firstColumn="0" w:lastColumn="0" w:noHBand="0" w:noVBand="0"/>
      </w:tblPr>
      <w:tblGrid>
        <w:gridCol w:w="2200"/>
        <w:gridCol w:w="960"/>
        <w:gridCol w:w="960"/>
        <w:gridCol w:w="960"/>
        <w:gridCol w:w="960"/>
        <w:gridCol w:w="1059"/>
        <w:gridCol w:w="960"/>
      </w:tblGrid>
      <w:tr w:rsidR="00723B61" w:rsidRPr="007B42C2" w14:paraId="08E39C3F" w14:textId="77777777" w:rsidTr="006E6D62">
        <w:trPr>
          <w:trHeight w:val="187"/>
        </w:trPr>
        <w:tc>
          <w:tcPr>
            <w:tcW w:w="8059" w:type="dxa"/>
            <w:gridSpan w:val="7"/>
            <w:tcBorders>
              <w:top w:val="single" w:sz="2" w:space="0" w:color="000000"/>
              <w:left w:val="single" w:sz="2" w:space="0" w:color="000000"/>
              <w:bottom w:val="single" w:sz="2" w:space="0" w:color="000000"/>
              <w:right w:val="single" w:sz="2" w:space="0" w:color="000000"/>
            </w:tcBorders>
            <w:vAlign w:val="bottom"/>
          </w:tcPr>
          <w:p w14:paraId="1018222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20"/>
                <w:szCs w:val="20"/>
                <w:lang w:val="pt"/>
              </w:rPr>
              <w:t xml:space="preserve"> </w:t>
            </w:r>
            <w:r w:rsidRPr="007B42C2">
              <w:rPr>
                <w:rFonts w:ascii="Arial" w:hAnsi="Arial" w:cs="Arial"/>
                <w:b/>
                <w:bCs/>
                <w:color w:val="000000"/>
                <w:sz w:val="16"/>
                <w:szCs w:val="16"/>
                <w:lang w:val="pt"/>
              </w:rPr>
              <w:t>Composição em 31.12.2021</w:t>
            </w:r>
          </w:p>
        </w:tc>
      </w:tr>
      <w:tr w:rsidR="00723B61" w:rsidRPr="007B42C2" w14:paraId="6524148B" w14:textId="77777777" w:rsidTr="006E6D62">
        <w:trPr>
          <w:trHeight w:val="187"/>
        </w:trPr>
        <w:tc>
          <w:tcPr>
            <w:tcW w:w="2200" w:type="dxa"/>
            <w:vMerge w:val="restart"/>
            <w:tcBorders>
              <w:top w:val="single" w:sz="2" w:space="0" w:color="000000"/>
              <w:left w:val="single" w:sz="2" w:space="0" w:color="000000"/>
              <w:bottom w:val="single" w:sz="2" w:space="0" w:color="000000"/>
              <w:right w:val="single" w:sz="2" w:space="0" w:color="000000"/>
            </w:tcBorders>
            <w:vAlign w:val="center"/>
          </w:tcPr>
          <w:p w14:paraId="1EEDE173"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Especificação</w:t>
            </w:r>
          </w:p>
        </w:tc>
        <w:tc>
          <w:tcPr>
            <w:tcW w:w="960" w:type="dxa"/>
            <w:vMerge w:val="restart"/>
            <w:tcBorders>
              <w:top w:val="single" w:sz="2" w:space="0" w:color="000000"/>
              <w:left w:val="single" w:sz="2" w:space="0" w:color="000000"/>
              <w:bottom w:val="single" w:sz="2" w:space="0" w:color="000000"/>
              <w:right w:val="single" w:sz="2" w:space="0" w:color="000000"/>
            </w:tcBorders>
            <w:vAlign w:val="center"/>
          </w:tcPr>
          <w:p w14:paraId="26EEB3F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Valor Nocional</w:t>
            </w:r>
          </w:p>
        </w:tc>
        <w:tc>
          <w:tcPr>
            <w:tcW w:w="1920" w:type="dxa"/>
            <w:gridSpan w:val="2"/>
            <w:tcBorders>
              <w:top w:val="single" w:sz="2" w:space="0" w:color="000000"/>
              <w:left w:val="single" w:sz="2" w:space="0" w:color="000000"/>
              <w:bottom w:val="single" w:sz="2" w:space="0" w:color="000000"/>
              <w:right w:val="single" w:sz="2" w:space="0" w:color="000000"/>
            </w:tcBorders>
            <w:vAlign w:val="bottom"/>
          </w:tcPr>
          <w:p w14:paraId="2E7B1DF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Valor de Mercado</w:t>
            </w:r>
          </w:p>
        </w:tc>
        <w:tc>
          <w:tcPr>
            <w:tcW w:w="2019" w:type="dxa"/>
            <w:gridSpan w:val="2"/>
            <w:tcBorders>
              <w:top w:val="single" w:sz="2" w:space="0" w:color="000000"/>
              <w:left w:val="single" w:sz="2" w:space="0" w:color="000000"/>
              <w:bottom w:val="single" w:sz="2" w:space="0" w:color="000000"/>
              <w:right w:val="single" w:sz="2" w:space="0" w:color="000000"/>
            </w:tcBorders>
            <w:vAlign w:val="bottom"/>
          </w:tcPr>
          <w:p w14:paraId="443963A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Valor da Curva</w:t>
            </w:r>
          </w:p>
        </w:tc>
        <w:tc>
          <w:tcPr>
            <w:tcW w:w="960" w:type="dxa"/>
            <w:vMerge w:val="restart"/>
            <w:tcBorders>
              <w:top w:val="single" w:sz="2" w:space="0" w:color="000000"/>
              <w:left w:val="single" w:sz="2" w:space="0" w:color="000000"/>
              <w:bottom w:val="single" w:sz="2" w:space="0" w:color="000000"/>
              <w:right w:val="single" w:sz="2" w:space="0" w:color="000000"/>
            </w:tcBorders>
            <w:vAlign w:val="bottom"/>
          </w:tcPr>
          <w:p w14:paraId="68B0A5C1"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b/>
                <w:bCs/>
                <w:color w:val="000000"/>
                <w:sz w:val="16"/>
                <w:szCs w:val="16"/>
                <w:lang w:val="pt"/>
              </w:rPr>
            </w:pPr>
            <w:r w:rsidRPr="007B42C2">
              <w:rPr>
                <w:rFonts w:ascii="Arial" w:hAnsi="Arial" w:cs="Arial"/>
                <w:b/>
                <w:bCs/>
                <w:color w:val="000000"/>
                <w:sz w:val="16"/>
                <w:szCs w:val="16"/>
                <w:lang w:val="pt"/>
              </w:rPr>
              <w:t>Ajuste a Mercado</w:t>
            </w:r>
          </w:p>
          <w:p w14:paraId="5BD3BDC5"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Negativo</w:t>
            </w:r>
          </w:p>
        </w:tc>
      </w:tr>
      <w:tr w:rsidR="00723B61" w:rsidRPr="007B42C2" w14:paraId="6CFEE7D0" w14:textId="77777777" w:rsidTr="006E6D62">
        <w:trPr>
          <w:trHeight w:val="187"/>
        </w:trPr>
        <w:tc>
          <w:tcPr>
            <w:tcW w:w="220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3434FA81"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96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6F7AF0D1"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960" w:type="dxa"/>
            <w:tcBorders>
              <w:top w:val="single" w:sz="2" w:space="0" w:color="000000"/>
              <w:left w:val="single" w:sz="2" w:space="0" w:color="000000"/>
              <w:bottom w:val="single" w:sz="2" w:space="0" w:color="000000"/>
              <w:right w:val="single" w:sz="2" w:space="0" w:color="000000"/>
            </w:tcBorders>
            <w:vAlign w:val="center"/>
          </w:tcPr>
          <w:p w14:paraId="5A75667A"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Diferencial a Receber</w:t>
            </w:r>
          </w:p>
        </w:tc>
        <w:tc>
          <w:tcPr>
            <w:tcW w:w="960" w:type="dxa"/>
            <w:tcBorders>
              <w:top w:val="single" w:sz="2" w:space="0" w:color="000000"/>
              <w:left w:val="single" w:sz="2" w:space="0" w:color="000000"/>
              <w:bottom w:val="single" w:sz="2" w:space="0" w:color="000000"/>
              <w:right w:val="single" w:sz="2" w:space="0" w:color="000000"/>
            </w:tcBorders>
            <w:vAlign w:val="center"/>
          </w:tcPr>
          <w:p w14:paraId="64E94D8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Diferencial a Pagar</w:t>
            </w:r>
          </w:p>
        </w:tc>
        <w:tc>
          <w:tcPr>
            <w:tcW w:w="960" w:type="dxa"/>
            <w:tcBorders>
              <w:top w:val="single" w:sz="2" w:space="0" w:color="000000"/>
              <w:left w:val="single" w:sz="2" w:space="0" w:color="000000"/>
              <w:bottom w:val="single" w:sz="2" w:space="0" w:color="000000"/>
              <w:right w:val="single" w:sz="2" w:space="0" w:color="000000"/>
            </w:tcBorders>
            <w:vAlign w:val="center"/>
          </w:tcPr>
          <w:p w14:paraId="655033D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Diferencial a Receber</w:t>
            </w:r>
          </w:p>
        </w:tc>
        <w:tc>
          <w:tcPr>
            <w:tcW w:w="1059" w:type="dxa"/>
            <w:tcBorders>
              <w:top w:val="single" w:sz="2" w:space="0" w:color="000000"/>
              <w:left w:val="single" w:sz="2" w:space="0" w:color="000000"/>
              <w:bottom w:val="single" w:sz="2" w:space="0" w:color="000000"/>
              <w:right w:val="single" w:sz="2" w:space="0" w:color="000000"/>
            </w:tcBorders>
            <w:vAlign w:val="center"/>
          </w:tcPr>
          <w:p w14:paraId="50E2C73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Diferencial a Pagar</w:t>
            </w:r>
          </w:p>
        </w:tc>
        <w:tc>
          <w:tcPr>
            <w:tcW w:w="960" w:type="dxa"/>
            <w:vMerge/>
            <w:tcBorders>
              <w:top w:val="single" w:sz="2" w:space="0" w:color="000000"/>
              <w:left w:val="single" w:sz="2" w:space="0" w:color="000000"/>
              <w:bottom w:val="single" w:sz="2" w:space="0" w:color="000000"/>
              <w:right w:val="single" w:sz="2" w:space="0" w:color="000000"/>
            </w:tcBorders>
            <w:vAlign w:val="center"/>
          </w:tcPr>
          <w:p w14:paraId="270103E3"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r>
      <w:tr w:rsidR="00723B61" w:rsidRPr="007B42C2" w14:paraId="2852C72E" w14:textId="77777777" w:rsidTr="006E6D62">
        <w:trPr>
          <w:trHeight w:val="187"/>
        </w:trPr>
        <w:tc>
          <w:tcPr>
            <w:tcW w:w="2200" w:type="dxa"/>
            <w:tcBorders>
              <w:top w:val="single" w:sz="2" w:space="0" w:color="000000"/>
              <w:left w:val="single" w:sz="2" w:space="0" w:color="000000"/>
              <w:bottom w:val="single" w:sz="2" w:space="0" w:color="000000"/>
              <w:right w:val="single" w:sz="2" w:space="0" w:color="000000"/>
            </w:tcBorders>
            <w:vAlign w:val="bottom"/>
          </w:tcPr>
          <w:p w14:paraId="0A101A4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Posição Ativa</w:t>
            </w:r>
          </w:p>
        </w:tc>
        <w:tc>
          <w:tcPr>
            <w:tcW w:w="960" w:type="dxa"/>
            <w:tcBorders>
              <w:top w:val="single" w:sz="2" w:space="0" w:color="000000"/>
              <w:left w:val="single" w:sz="2" w:space="0" w:color="000000"/>
              <w:bottom w:val="single" w:sz="2" w:space="0" w:color="000000"/>
              <w:right w:val="single" w:sz="2" w:space="0" w:color="000000"/>
            </w:tcBorders>
            <w:vAlign w:val="bottom"/>
          </w:tcPr>
          <w:p w14:paraId="26CD48F3"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2C74515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05625AB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293FEB7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1059" w:type="dxa"/>
            <w:tcBorders>
              <w:top w:val="single" w:sz="2" w:space="0" w:color="000000"/>
              <w:left w:val="single" w:sz="2" w:space="0" w:color="000000"/>
              <w:bottom w:val="single" w:sz="2" w:space="0" w:color="000000"/>
              <w:right w:val="single" w:sz="2" w:space="0" w:color="000000"/>
            </w:tcBorders>
            <w:vAlign w:val="bottom"/>
          </w:tcPr>
          <w:p w14:paraId="1438EFC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67544E75"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r>
      <w:tr w:rsidR="00723B61" w:rsidRPr="007B42C2" w14:paraId="2C0CAFBD" w14:textId="77777777" w:rsidTr="006E6D62">
        <w:trPr>
          <w:trHeight w:val="187"/>
        </w:trPr>
        <w:tc>
          <w:tcPr>
            <w:tcW w:w="2200" w:type="dxa"/>
            <w:tcBorders>
              <w:top w:val="single" w:sz="2" w:space="0" w:color="000000"/>
              <w:left w:val="single" w:sz="2" w:space="0" w:color="000000"/>
              <w:bottom w:val="single" w:sz="2" w:space="0" w:color="000000"/>
              <w:right w:val="single" w:sz="2" w:space="0" w:color="000000"/>
            </w:tcBorders>
            <w:vAlign w:val="bottom"/>
          </w:tcPr>
          <w:p w14:paraId="0AB0000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Moeda Estrangeira (Dólar)</w:t>
            </w:r>
          </w:p>
        </w:tc>
        <w:tc>
          <w:tcPr>
            <w:tcW w:w="960" w:type="dxa"/>
            <w:tcBorders>
              <w:top w:val="single" w:sz="2" w:space="0" w:color="000000"/>
              <w:left w:val="single" w:sz="2" w:space="0" w:color="000000"/>
              <w:bottom w:val="single" w:sz="2" w:space="0" w:color="000000"/>
              <w:right w:val="single" w:sz="2" w:space="0" w:color="000000"/>
            </w:tcBorders>
            <w:vAlign w:val="bottom"/>
          </w:tcPr>
          <w:p w14:paraId="1CFE285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270.440</w:t>
            </w:r>
          </w:p>
        </w:tc>
        <w:tc>
          <w:tcPr>
            <w:tcW w:w="960" w:type="dxa"/>
            <w:tcBorders>
              <w:top w:val="single" w:sz="2" w:space="0" w:color="000000"/>
              <w:left w:val="single" w:sz="2" w:space="0" w:color="000000"/>
              <w:bottom w:val="single" w:sz="2" w:space="0" w:color="000000"/>
              <w:right w:val="single" w:sz="2" w:space="0" w:color="000000"/>
            </w:tcBorders>
            <w:vAlign w:val="bottom"/>
          </w:tcPr>
          <w:p w14:paraId="5D5D9D7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6.153</w:t>
            </w:r>
          </w:p>
        </w:tc>
        <w:tc>
          <w:tcPr>
            <w:tcW w:w="960" w:type="dxa"/>
            <w:tcBorders>
              <w:top w:val="single" w:sz="2" w:space="0" w:color="000000"/>
              <w:left w:val="single" w:sz="2" w:space="0" w:color="000000"/>
              <w:bottom w:val="single" w:sz="2" w:space="0" w:color="000000"/>
              <w:right w:val="single" w:sz="2" w:space="0" w:color="000000"/>
            </w:tcBorders>
            <w:vAlign w:val="bottom"/>
          </w:tcPr>
          <w:p w14:paraId="6B6EC99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60" w:type="dxa"/>
            <w:tcBorders>
              <w:top w:val="single" w:sz="2" w:space="0" w:color="000000"/>
              <w:left w:val="single" w:sz="2" w:space="0" w:color="000000"/>
              <w:bottom w:val="single" w:sz="2" w:space="0" w:color="000000"/>
              <w:right w:val="single" w:sz="2" w:space="0" w:color="000000"/>
            </w:tcBorders>
            <w:vAlign w:val="bottom"/>
          </w:tcPr>
          <w:p w14:paraId="1438FDF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6.771</w:t>
            </w:r>
          </w:p>
        </w:tc>
        <w:tc>
          <w:tcPr>
            <w:tcW w:w="1059" w:type="dxa"/>
            <w:tcBorders>
              <w:top w:val="single" w:sz="2" w:space="0" w:color="000000"/>
              <w:left w:val="single" w:sz="2" w:space="0" w:color="000000"/>
              <w:bottom w:val="single" w:sz="2" w:space="0" w:color="000000"/>
              <w:right w:val="single" w:sz="2" w:space="0" w:color="000000"/>
            </w:tcBorders>
            <w:vAlign w:val="bottom"/>
          </w:tcPr>
          <w:p w14:paraId="6973276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60" w:type="dxa"/>
            <w:tcBorders>
              <w:top w:val="single" w:sz="2" w:space="0" w:color="000000"/>
              <w:left w:val="single" w:sz="2" w:space="0" w:color="000000"/>
              <w:bottom w:val="single" w:sz="2" w:space="0" w:color="000000"/>
              <w:right w:val="single" w:sz="2" w:space="0" w:color="000000"/>
            </w:tcBorders>
            <w:vAlign w:val="bottom"/>
          </w:tcPr>
          <w:p w14:paraId="01BC336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618</w:t>
            </w:r>
          </w:p>
        </w:tc>
      </w:tr>
      <w:tr w:rsidR="00723B61" w:rsidRPr="007B42C2" w14:paraId="33F4CEFB" w14:textId="77777777" w:rsidTr="006E6D62">
        <w:trPr>
          <w:trHeight w:val="187"/>
        </w:trPr>
        <w:tc>
          <w:tcPr>
            <w:tcW w:w="2200" w:type="dxa"/>
            <w:tcBorders>
              <w:top w:val="single" w:sz="2" w:space="0" w:color="000000"/>
              <w:left w:val="single" w:sz="2" w:space="0" w:color="000000"/>
              <w:bottom w:val="single" w:sz="2" w:space="0" w:color="000000"/>
              <w:right w:val="single" w:sz="2" w:space="0" w:color="000000"/>
            </w:tcBorders>
            <w:vAlign w:val="bottom"/>
          </w:tcPr>
          <w:p w14:paraId="7DBEBDC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Posição Passiva</w:t>
            </w:r>
          </w:p>
        </w:tc>
        <w:tc>
          <w:tcPr>
            <w:tcW w:w="960" w:type="dxa"/>
            <w:tcBorders>
              <w:top w:val="single" w:sz="2" w:space="0" w:color="000000"/>
              <w:left w:val="single" w:sz="2" w:space="0" w:color="000000"/>
              <w:bottom w:val="single" w:sz="2" w:space="0" w:color="000000"/>
              <w:right w:val="single" w:sz="2" w:space="0" w:color="000000"/>
            </w:tcBorders>
            <w:vAlign w:val="bottom"/>
          </w:tcPr>
          <w:p w14:paraId="19835D2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5F995D55"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199E809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70B8CEB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1059" w:type="dxa"/>
            <w:tcBorders>
              <w:top w:val="single" w:sz="2" w:space="0" w:color="000000"/>
              <w:left w:val="single" w:sz="2" w:space="0" w:color="000000"/>
              <w:bottom w:val="single" w:sz="2" w:space="0" w:color="000000"/>
              <w:right w:val="single" w:sz="2" w:space="0" w:color="000000"/>
            </w:tcBorders>
            <w:vAlign w:val="bottom"/>
          </w:tcPr>
          <w:p w14:paraId="7CE0225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3D92633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p>
        </w:tc>
      </w:tr>
      <w:tr w:rsidR="00723B61" w:rsidRPr="007B42C2" w14:paraId="5F7F7ABE" w14:textId="77777777" w:rsidTr="006E6D62">
        <w:trPr>
          <w:trHeight w:val="187"/>
        </w:trPr>
        <w:tc>
          <w:tcPr>
            <w:tcW w:w="2200" w:type="dxa"/>
            <w:tcBorders>
              <w:top w:val="single" w:sz="2" w:space="0" w:color="000000"/>
              <w:left w:val="single" w:sz="2" w:space="0" w:color="000000"/>
              <w:bottom w:val="single" w:sz="2" w:space="0" w:color="000000"/>
              <w:right w:val="single" w:sz="2" w:space="0" w:color="000000"/>
            </w:tcBorders>
            <w:vAlign w:val="bottom"/>
          </w:tcPr>
          <w:p w14:paraId="51B54E2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Taxa (CDI) </w:t>
            </w:r>
          </w:p>
        </w:tc>
        <w:tc>
          <w:tcPr>
            <w:tcW w:w="960" w:type="dxa"/>
            <w:tcBorders>
              <w:top w:val="single" w:sz="2" w:space="0" w:color="000000"/>
              <w:left w:val="single" w:sz="2" w:space="0" w:color="000000"/>
              <w:bottom w:val="single" w:sz="2" w:space="0" w:color="000000"/>
              <w:right w:val="single" w:sz="2" w:space="0" w:color="000000"/>
            </w:tcBorders>
            <w:vAlign w:val="bottom"/>
          </w:tcPr>
          <w:p w14:paraId="3383CEE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62A5A8F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084F1FC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5E82392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059" w:type="dxa"/>
            <w:tcBorders>
              <w:top w:val="single" w:sz="2" w:space="0" w:color="000000"/>
              <w:left w:val="single" w:sz="2" w:space="0" w:color="000000"/>
              <w:bottom w:val="single" w:sz="2" w:space="0" w:color="000000"/>
              <w:right w:val="single" w:sz="2" w:space="0" w:color="000000"/>
            </w:tcBorders>
            <w:vAlign w:val="bottom"/>
          </w:tcPr>
          <w:p w14:paraId="44D6972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7771B02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2BA26649" w14:textId="77777777" w:rsidTr="006E6D62">
        <w:trPr>
          <w:trHeight w:val="187"/>
        </w:trPr>
        <w:tc>
          <w:tcPr>
            <w:tcW w:w="2200" w:type="dxa"/>
            <w:tcBorders>
              <w:top w:val="single" w:sz="2" w:space="0" w:color="000000"/>
              <w:left w:val="single" w:sz="2" w:space="0" w:color="000000"/>
              <w:bottom w:val="single" w:sz="2" w:space="0" w:color="000000"/>
              <w:right w:val="single" w:sz="2" w:space="0" w:color="000000"/>
            </w:tcBorders>
            <w:vAlign w:val="bottom"/>
          </w:tcPr>
          <w:p w14:paraId="3894BC3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w:t>
            </w:r>
          </w:p>
        </w:tc>
        <w:tc>
          <w:tcPr>
            <w:tcW w:w="960" w:type="dxa"/>
            <w:tcBorders>
              <w:top w:val="single" w:sz="2" w:space="0" w:color="000000"/>
              <w:left w:val="single" w:sz="2" w:space="0" w:color="000000"/>
              <w:bottom w:val="single" w:sz="2" w:space="0" w:color="000000"/>
              <w:right w:val="single" w:sz="2" w:space="0" w:color="000000"/>
            </w:tcBorders>
            <w:vAlign w:val="bottom"/>
          </w:tcPr>
          <w:p w14:paraId="3D065B9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270.440</w:t>
            </w:r>
          </w:p>
        </w:tc>
        <w:tc>
          <w:tcPr>
            <w:tcW w:w="960" w:type="dxa"/>
            <w:tcBorders>
              <w:top w:val="single" w:sz="2" w:space="0" w:color="000000"/>
              <w:left w:val="single" w:sz="2" w:space="0" w:color="000000"/>
              <w:bottom w:val="single" w:sz="2" w:space="0" w:color="000000"/>
              <w:right w:val="single" w:sz="2" w:space="0" w:color="000000"/>
            </w:tcBorders>
            <w:vAlign w:val="bottom"/>
          </w:tcPr>
          <w:p w14:paraId="37F5354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6.153</w:t>
            </w:r>
          </w:p>
        </w:tc>
        <w:tc>
          <w:tcPr>
            <w:tcW w:w="960" w:type="dxa"/>
            <w:tcBorders>
              <w:top w:val="single" w:sz="2" w:space="0" w:color="000000"/>
              <w:left w:val="single" w:sz="2" w:space="0" w:color="000000"/>
              <w:bottom w:val="single" w:sz="2" w:space="0" w:color="000000"/>
              <w:right w:val="single" w:sz="2" w:space="0" w:color="000000"/>
            </w:tcBorders>
            <w:vAlign w:val="bottom"/>
          </w:tcPr>
          <w:p w14:paraId="5509DB2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960" w:type="dxa"/>
            <w:tcBorders>
              <w:top w:val="single" w:sz="2" w:space="0" w:color="000000"/>
              <w:left w:val="single" w:sz="2" w:space="0" w:color="000000"/>
              <w:bottom w:val="single" w:sz="2" w:space="0" w:color="000000"/>
              <w:right w:val="single" w:sz="2" w:space="0" w:color="000000"/>
            </w:tcBorders>
            <w:vAlign w:val="bottom"/>
          </w:tcPr>
          <w:p w14:paraId="762A4D3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6.771</w:t>
            </w:r>
          </w:p>
        </w:tc>
        <w:tc>
          <w:tcPr>
            <w:tcW w:w="1059" w:type="dxa"/>
            <w:tcBorders>
              <w:top w:val="single" w:sz="2" w:space="0" w:color="000000"/>
              <w:left w:val="single" w:sz="2" w:space="0" w:color="000000"/>
              <w:bottom w:val="single" w:sz="2" w:space="0" w:color="000000"/>
              <w:right w:val="single" w:sz="2" w:space="0" w:color="000000"/>
            </w:tcBorders>
            <w:vAlign w:val="bottom"/>
          </w:tcPr>
          <w:p w14:paraId="4FE26C6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960" w:type="dxa"/>
            <w:tcBorders>
              <w:top w:val="single" w:sz="2" w:space="0" w:color="000000"/>
              <w:left w:val="single" w:sz="2" w:space="0" w:color="000000"/>
              <w:bottom w:val="single" w:sz="2" w:space="0" w:color="000000"/>
              <w:right w:val="single" w:sz="2" w:space="0" w:color="000000"/>
            </w:tcBorders>
            <w:vAlign w:val="bottom"/>
          </w:tcPr>
          <w:p w14:paraId="3C65E22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618</w:t>
            </w:r>
          </w:p>
        </w:tc>
      </w:tr>
    </w:tbl>
    <w:p w14:paraId="103AD01F"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p w14:paraId="3B4EE152"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p w14:paraId="5C26D922"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p w14:paraId="5964DF17"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tbl>
      <w:tblPr>
        <w:tblW w:w="0" w:type="auto"/>
        <w:tblInd w:w="129" w:type="dxa"/>
        <w:tblLayout w:type="fixed"/>
        <w:tblCellMar>
          <w:left w:w="70" w:type="dxa"/>
          <w:right w:w="70" w:type="dxa"/>
        </w:tblCellMar>
        <w:tblLook w:val="0000" w:firstRow="0" w:lastRow="0" w:firstColumn="0" w:lastColumn="0" w:noHBand="0" w:noVBand="0"/>
      </w:tblPr>
      <w:tblGrid>
        <w:gridCol w:w="2200"/>
        <w:gridCol w:w="960"/>
        <w:gridCol w:w="960"/>
        <w:gridCol w:w="960"/>
        <w:gridCol w:w="960"/>
        <w:gridCol w:w="1059"/>
        <w:gridCol w:w="960"/>
      </w:tblGrid>
      <w:tr w:rsidR="00723B61" w:rsidRPr="007B42C2" w14:paraId="69511277" w14:textId="77777777" w:rsidTr="006E6D62">
        <w:trPr>
          <w:trHeight w:val="187"/>
        </w:trPr>
        <w:tc>
          <w:tcPr>
            <w:tcW w:w="8059" w:type="dxa"/>
            <w:gridSpan w:val="7"/>
            <w:tcBorders>
              <w:top w:val="single" w:sz="2" w:space="0" w:color="000000"/>
              <w:left w:val="single" w:sz="2" w:space="0" w:color="000000"/>
              <w:bottom w:val="single" w:sz="2" w:space="0" w:color="000000"/>
              <w:right w:val="single" w:sz="2" w:space="0" w:color="000000"/>
            </w:tcBorders>
            <w:vAlign w:val="bottom"/>
          </w:tcPr>
          <w:p w14:paraId="0DCF6B3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Composição em 31.12.2020</w:t>
            </w:r>
          </w:p>
        </w:tc>
      </w:tr>
      <w:tr w:rsidR="00723B61" w:rsidRPr="007B42C2" w14:paraId="558FF970" w14:textId="77777777" w:rsidTr="006E6D62">
        <w:trPr>
          <w:trHeight w:val="187"/>
        </w:trPr>
        <w:tc>
          <w:tcPr>
            <w:tcW w:w="2200" w:type="dxa"/>
            <w:vMerge w:val="restart"/>
            <w:tcBorders>
              <w:top w:val="single" w:sz="2" w:space="0" w:color="000000"/>
              <w:left w:val="single" w:sz="2" w:space="0" w:color="000000"/>
              <w:bottom w:val="single" w:sz="2" w:space="0" w:color="000000"/>
              <w:right w:val="single" w:sz="2" w:space="0" w:color="000000"/>
            </w:tcBorders>
            <w:vAlign w:val="center"/>
          </w:tcPr>
          <w:p w14:paraId="663E583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Especificação</w:t>
            </w:r>
          </w:p>
        </w:tc>
        <w:tc>
          <w:tcPr>
            <w:tcW w:w="960" w:type="dxa"/>
            <w:vMerge w:val="restart"/>
            <w:tcBorders>
              <w:top w:val="single" w:sz="2" w:space="0" w:color="000000"/>
              <w:left w:val="single" w:sz="2" w:space="0" w:color="000000"/>
              <w:bottom w:val="single" w:sz="2" w:space="0" w:color="000000"/>
              <w:right w:val="single" w:sz="2" w:space="0" w:color="000000"/>
            </w:tcBorders>
            <w:vAlign w:val="center"/>
          </w:tcPr>
          <w:p w14:paraId="00CC036A"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Valor Nocional</w:t>
            </w:r>
          </w:p>
        </w:tc>
        <w:tc>
          <w:tcPr>
            <w:tcW w:w="1920" w:type="dxa"/>
            <w:gridSpan w:val="2"/>
            <w:tcBorders>
              <w:top w:val="single" w:sz="2" w:space="0" w:color="000000"/>
              <w:left w:val="single" w:sz="2" w:space="0" w:color="000000"/>
              <w:bottom w:val="single" w:sz="2" w:space="0" w:color="000000"/>
              <w:right w:val="single" w:sz="2" w:space="0" w:color="000000"/>
            </w:tcBorders>
            <w:vAlign w:val="bottom"/>
          </w:tcPr>
          <w:p w14:paraId="2DABB88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Valor de Mercado</w:t>
            </w:r>
          </w:p>
        </w:tc>
        <w:tc>
          <w:tcPr>
            <w:tcW w:w="2019" w:type="dxa"/>
            <w:gridSpan w:val="2"/>
            <w:tcBorders>
              <w:top w:val="single" w:sz="2" w:space="0" w:color="000000"/>
              <w:left w:val="single" w:sz="2" w:space="0" w:color="000000"/>
              <w:bottom w:val="single" w:sz="2" w:space="0" w:color="000000"/>
              <w:right w:val="single" w:sz="2" w:space="0" w:color="000000"/>
            </w:tcBorders>
            <w:vAlign w:val="bottom"/>
          </w:tcPr>
          <w:p w14:paraId="2FD2BD4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Valor da Curva</w:t>
            </w:r>
          </w:p>
        </w:tc>
        <w:tc>
          <w:tcPr>
            <w:tcW w:w="960" w:type="dxa"/>
            <w:vMerge w:val="restart"/>
            <w:tcBorders>
              <w:top w:val="single" w:sz="2" w:space="0" w:color="000000"/>
              <w:left w:val="single" w:sz="2" w:space="0" w:color="000000"/>
              <w:bottom w:val="single" w:sz="2" w:space="0" w:color="000000"/>
              <w:right w:val="single" w:sz="2" w:space="0" w:color="000000"/>
            </w:tcBorders>
            <w:vAlign w:val="bottom"/>
          </w:tcPr>
          <w:p w14:paraId="42B5296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b/>
                <w:bCs/>
                <w:color w:val="000000"/>
                <w:sz w:val="16"/>
                <w:szCs w:val="16"/>
                <w:lang w:val="pt"/>
              </w:rPr>
            </w:pPr>
            <w:r w:rsidRPr="007B42C2">
              <w:rPr>
                <w:rFonts w:ascii="Arial" w:hAnsi="Arial" w:cs="Arial"/>
                <w:b/>
                <w:bCs/>
                <w:color w:val="000000"/>
                <w:sz w:val="16"/>
                <w:szCs w:val="16"/>
                <w:lang w:val="pt"/>
              </w:rPr>
              <w:t>Ajuste a Mercado</w:t>
            </w:r>
          </w:p>
          <w:p w14:paraId="3B01F7E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Negativo</w:t>
            </w:r>
          </w:p>
        </w:tc>
      </w:tr>
      <w:tr w:rsidR="00723B61" w:rsidRPr="007B42C2" w14:paraId="3E65AD18" w14:textId="77777777" w:rsidTr="006E6D62">
        <w:trPr>
          <w:trHeight w:val="187"/>
        </w:trPr>
        <w:tc>
          <w:tcPr>
            <w:tcW w:w="220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0F611116"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96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19D932D7"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960" w:type="dxa"/>
            <w:tcBorders>
              <w:top w:val="single" w:sz="2" w:space="0" w:color="000000"/>
              <w:left w:val="single" w:sz="2" w:space="0" w:color="000000"/>
              <w:bottom w:val="single" w:sz="2" w:space="0" w:color="000000"/>
              <w:right w:val="single" w:sz="2" w:space="0" w:color="000000"/>
            </w:tcBorders>
            <w:vAlign w:val="center"/>
          </w:tcPr>
          <w:p w14:paraId="3C801E4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Diferencial a Receber</w:t>
            </w:r>
          </w:p>
        </w:tc>
        <w:tc>
          <w:tcPr>
            <w:tcW w:w="960" w:type="dxa"/>
            <w:tcBorders>
              <w:top w:val="single" w:sz="2" w:space="0" w:color="000000"/>
              <w:left w:val="single" w:sz="2" w:space="0" w:color="000000"/>
              <w:bottom w:val="single" w:sz="2" w:space="0" w:color="000000"/>
              <w:right w:val="single" w:sz="2" w:space="0" w:color="000000"/>
            </w:tcBorders>
            <w:vAlign w:val="center"/>
          </w:tcPr>
          <w:p w14:paraId="1A1637C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Diferencial a Pagar</w:t>
            </w:r>
          </w:p>
        </w:tc>
        <w:tc>
          <w:tcPr>
            <w:tcW w:w="960" w:type="dxa"/>
            <w:tcBorders>
              <w:top w:val="single" w:sz="2" w:space="0" w:color="000000"/>
              <w:left w:val="single" w:sz="2" w:space="0" w:color="000000"/>
              <w:bottom w:val="single" w:sz="2" w:space="0" w:color="000000"/>
              <w:right w:val="single" w:sz="2" w:space="0" w:color="000000"/>
            </w:tcBorders>
            <w:vAlign w:val="center"/>
          </w:tcPr>
          <w:p w14:paraId="61677B2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Diferencial a Receber</w:t>
            </w:r>
          </w:p>
        </w:tc>
        <w:tc>
          <w:tcPr>
            <w:tcW w:w="1059" w:type="dxa"/>
            <w:tcBorders>
              <w:top w:val="single" w:sz="2" w:space="0" w:color="000000"/>
              <w:left w:val="single" w:sz="2" w:space="0" w:color="000000"/>
              <w:bottom w:val="single" w:sz="2" w:space="0" w:color="000000"/>
              <w:right w:val="single" w:sz="2" w:space="0" w:color="000000"/>
            </w:tcBorders>
            <w:vAlign w:val="center"/>
          </w:tcPr>
          <w:p w14:paraId="59ED6708"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Diferencial a Pagar</w:t>
            </w:r>
          </w:p>
        </w:tc>
        <w:tc>
          <w:tcPr>
            <w:tcW w:w="960" w:type="dxa"/>
            <w:vMerge/>
            <w:tcBorders>
              <w:top w:val="single" w:sz="2" w:space="0" w:color="000000"/>
              <w:left w:val="single" w:sz="2" w:space="0" w:color="000000"/>
              <w:bottom w:val="single" w:sz="2" w:space="0" w:color="000000"/>
              <w:right w:val="single" w:sz="2" w:space="0" w:color="000000"/>
            </w:tcBorders>
            <w:vAlign w:val="center"/>
          </w:tcPr>
          <w:p w14:paraId="03967726"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r>
      <w:tr w:rsidR="00723B61" w:rsidRPr="007B42C2" w14:paraId="16CAFF63" w14:textId="77777777" w:rsidTr="006E6D62">
        <w:trPr>
          <w:trHeight w:val="187"/>
        </w:trPr>
        <w:tc>
          <w:tcPr>
            <w:tcW w:w="2200" w:type="dxa"/>
            <w:tcBorders>
              <w:top w:val="single" w:sz="2" w:space="0" w:color="000000"/>
              <w:left w:val="single" w:sz="2" w:space="0" w:color="000000"/>
              <w:bottom w:val="single" w:sz="2" w:space="0" w:color="000000"/>
              <w:right w:val="single" w:sz="2" w:space="0" w:color="000000"/>
            </w:tcBorders>
            <w:vAlign w:val="bottom"/>
          </w:tcPr>
          <w:p w14:paraId="5DAE45B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Posição Ativa</w:t>
            </w:r>
          </w:p>
        </w:tc>
        <w:tc>
          <w:tcPr>
            <w:tcW w:w="960" w:type="dxa"/>
            <w:tcBorders>
              <w:top w:val="single" w:sz="2" w:space="0" w:color="000000"/>
              <w:left w:val="single" w:sz="2" w:space="0" w:color="000000"/>
              <w:bottom w:val="single" w:sz="2" w:space="0" w:color="000000"/>
              <w:right w:val="single" w:sz="2" w:space="0" w:color="000000"/>
            </w:tcBorders>
            <w:vAlign w:val="bottom"/>
          </w:tcPr>
          <w:p w14:paraId="01B548B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22B32FA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4F38FD9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5864FFAA"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p>
        </w:tc>
        <w:tc>
          <w:tcPr>
            <w:tcW w:w="1059" w:type="dxa"/>
            <w:tcBorders>
              <w:top w:val="single" w:sz="2" w:space="0" w:color="000000"/>
              <w:left w:val="single" w:sz="2" w:space="0" w:color="000000"/>
              <w:bottom w:val="single" w:sz="2" w:space="0" w:color="000000"/>
              <w:right w:val="single" w:sz="2" w:space="0" w:color="000000"/>
            </w:tcBorders>
            <w:vAlign w:val="bottom"/>
          </w:tcPr>
          <w:p w14:paraId="35B101F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62A60998"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p>
        </w:tc>
      </w:tr>
      <w:tr w:rsidR="00723B61" w:rsidRPr="007B42C2" w14:paraId="6FECD3B9" w14:textId="77777777" w:rsidTr="006E6D62">
        <w:trPr>
          <w:trHeight w:val="187"/>
        </w:trPr>
        <w:tc>
          <w:tcPr>
            <w:tcW w:w="2200" w:type="dxa"/>
            <w:tcBorders>
              <w:top w:val="single" w:sz="2" w:space="0" w:color="000000"/>
              <w:left w:val="single" w:sz="2" w:space="0" w:color="000000"/>
              <w:bottom w:val="single" w:sz="2" w:space="0" w:color="000000"/>
              <w:right w:val="single" w:sz="2" w:space="0" w:color="000000"/>
            </w:tcBorders>
            <w:vAlign w:val="bottom"/>
          </w:tcPr>
          <w:p w14:paraId="04B4336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Moeda Estrangeira (Dólar)</w:t>
            </w:r>
          </w:p>
        </w:tc>
        <w:tc>
          <w:tcPr>
            <w:tcW w:w="960" w:type="dxa"/>
            <w:tcBorders>
              <w:top w:val="single" w:sz="2" w:space="0" w:color="000000"/>
              <w:left w:val="single" w:sz="2" w:space="0" w:color="000000"/>
              <w:bottom w:val="single" w:sz="2" w:space="0" w:color="000000"/>
              <w:right w:val="single" w:sz="2" w:space="0" w:color="000000"/>
            </w:tcBorders>
            <w:vAlign w:val="bottom"/>
          </w:tcPr>
          <w:p w14:paraId="102510B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236.606</w:t>
            </w:r>
          </w:p>
        </w:tc>
        <w:tc>
          <w:tcPr>
            <w:tcW w:w="960" w:type="dxa"/>
            <w:tcBorders>
              <w:top w:val="single" w:sz="2" w:space="0" w:color="000000"/>
              <w:left w:val="single" w:sz="2" w:space="0" w:color="000000"/>
              <w:bottom w:val="single" w:sz="2" w:space="0" w:color="000000"/>
              <w:right w:val="single" w:sz="2" w:space="0" w:color="000000"/>
            </w:tcBorders>
            <w:vAlign w:val="bottom"/>
          </w:tcPr>
          <w:p w14:paraId="78FE566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960" w:type="dxa"/>
            <w:tcBorders>
              <w:top w:val="single" w:sz="2" w:space="0" w:color="000000"/>
              <w:left w:val="single" w:sz="2" w:space="0" w:color="000000"/>
              <w:bottom w:val="single" w:sz="2" w:space="0" w:color="000000"/>
              <w:right w:val="single" w:sz="2" w:space="0" w:color="000000"/>
            </w:tcBorders>
            <w:vAlign w:val="bottom"/>
          </w:tcPr>
          <w:p w14:paraId="504684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10.479</w:t>
            </w:r>
          </w:p>
        </w:tc>
        <w:tc>
          <w:tcPr>
            <w:tcW w:w="960" w:type="dxa"/>
            <w:tcBorders>
              <w:top w:val="single" w:sz="2" w:space="0" w:color="000000"/>
              <w:left w:val="single" w:sz="2" w:space="0" w:color="000000"/>
              <w:bottom w:val="single" w:sz="2" w:space="0" w:color="000000"/>
              <w:right w:val="single" w:sz="2" w:space="0" w:color="000000"/>
            </w:tcBorders>
            <w:vAlign w:val="bottom"/>
          </w:tcPr>
          <w:p w14:paraId="3C5C4B5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1059" w:type="dxa"/>
            <w:tcBorders>
              <w:top w:val="single" w:sz="2" w:space="0" w:color="000000"/>
              <w:left w:val="single" w:sz="2" w:space="0" w:color="000000"/>
              <w:bottom w:val="single" w:sz="2" w:space="0" w:color="000000"/>
              <w:right w:val="single" w:sz="2" w:space="0" w:color="000000"/>
            </w:tcBorders>
            <w:vAlign w:val="bottom"/>
          </w:tcPr>
          <w:p w14:paraId="3BC343C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10.137</w:t>
            </w:r>
          </w:p>
        </w:tc>
        <w:tc>
          <w:tcPr>
            <w:tcW w:w="960" w:type="dxa"/>
            <w:tcBorders>
              <w:top w:val="single" w:sz="2" w:space="0" w:color="000000"/>
              <w:left w:val="single" w:sz="2" w:space="0" w:color="000000"/>
              <w:bottom w:val="single" w:sz="2" w:space="0" w:color="000000"/>
              <w:right w:val="single" w:sz="2" w:space="0" w:color="000000"/>
            </w:tcBorders>
            <w:vAlign w:val="bottom"/>
          </w:tcPr>
          <w:p w14:paraId="4D0C67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342</w:t>
            </w:r>
          </w:p>
        </w:tc>
      </w:tr>
      <w:tr w:rsidR="00723B61" w:rsidRPr="007B42C2" w14:paraId="72CB5C63" w14:textId="77777777" w:rsidTr="006E6D62">
        <w:trPr>
          <w:trHeight w:val="187"/>
        </w:trPr>
        <w:tc>
          <w:tcPr>
            <w:tcW w:w="2200" w:type="dxa"/>
            <w:tcBorders>
              <w:top w:val="single" w:sz="2" w:space="0" w:color="000000"/>
              <w:left w:val="single" w:sz="2" w:space="0" w:color="000000"/>
              <w:bottom w:val="single" w:sz="2" w:space="0" w:color="000000"/>
              <w:right w:val="single" w:sz="2" w:space="0" w:color="000000"/>
            </w:tcBorders>
            <w:vAlign w:val="bottom"/>
          </w:tcPr>
          <w:p w14:paraId="6B83620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Posição Passiva</w:t>
            </w:r>
          </w:p>
        </w:tc>
        <w:tc>
          <w:tcPr>
            <w:tcW w:w="960" w:type="dxa"/>
            <w:tcBorders>
              <w:top w:val="single" w:sz="2" w:space="0" w:color="000000"/>
              <w:left w:val="single" w:sz="2" w:space="0" w:color="000000"/>
              <w:bottom w:val="single" w:sz="2" w:space="0" w:color="000000"/>
              <w:right w:val="single" w:sz="2" w:space="0" w:color="000000"/>
            </w:tcBorders>
            <w:vAlign w:val="bottom"/>
          </w:tcPr>
          <w:p w14:paraId="2A55AB0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338FBDD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2C7353E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5F657FA1"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p>
        </w:tc>
        <w:tc>
          <w:tcPr>
            <w:tcW w:w="1059" w:type="dxa"/>
            <w:tcBorders>
              <w:top w:val="single" w:sz="2" w:space="0" w:color="000000"/>
              <w:left w:val="single" w:sz="2" w:space="0" w:color="000000"/>
              <w:bottom w:val="single" w:sz="2" w:space="0" w:color="000000"/>
              <w:right w:val="single" w:sz="2" w:space="0" w:color="000000"/>
            </w:tcBorders>
            <w:vAlign w:val="bottom"/>
          </w:tcPr>
          <w:p w14:paraId="53DE39B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p>
        </w:tc>
        <w:tc>
          <w:tcPr>
            <w:tcW w:w="960" w:type="dxa"/>
            <w:tcBorders>
              <w:top w:val="single" w:sz="2" w:space="0" w:color="000000"/>
              <w:left w:val="single" w:sz="2" w:space="0" w:color="000000"/>
              <w:bottom w:val="single" w:sz="2" w:space="0" w:color="000000"/>
              <w:right w:val="single" w:sz="2" w:space="0" w:color="000000"/>
            </w:tcBorders>
            <w:vAlign w:val="bottom"/>
          </w:tcPr>
          <w:p w14:paraId="0F59602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p>
        </w:tc>
      </w:tr>
      <w:tr w:rsidR="00723B61" w:rsidRPr="007B42C2" w14:paraId="61978DFE" w14:textId="77777777" w:rsidTr="006E6D62">
        <w:trPr>
          <w:trHeight w:val="187"/>
        </w:trPr>
        <w:tc>
          <w:tcPr>
            <w:tcW w:w="2200" w:type="dxa"/>
            <w:tcBorders>
              <w:top w:val="single" w:sz="2" w:space="0" w:color="000000"/>
              <w:left w:val="single" w:sz="2" w:space="0" w:color="000000"/>
              <w:bottom w:val="single" w:sz="2" w:space="0" w:color="000000"/>
              <w:right w:val="single" w:sz="2" w:space="0" w:color="000000"/>
            </w:tcBorders>
            <w:vAlign w:val="bottom"/>
          </w:tcPr>
          <w:p w14:paraId="7EA42B1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Taxa (CDI) </w:t>
            </w:r>
          </w:p>
        </w:tc>
        <w:tc>
          <w:tcPr>
            <w:tcW w:w="960" w:type="dxa"/>
            <w:tcBorders>
              <w:top w:val="single" w:sz="2" w:space="0" w:color="000000"/>
              <w:left w:val="single" w:sz="2" w:space="0" w:color="000000"/>
              <w:bottom w:val="single" w:sz="2" w:space="0" w:color="000000"/>
              <w:right w:val="single" w:sz="2" w:space="0" w:color="000000"/>
            </w:tcBorders>
            <w:vAlign w:val="bottom"/>
          </w:tcPr>
          <w:p w14:paraId="7B15E53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960" w:type="dxa"/>
            <w:tcBorders>
              <w:top w:val="single" w:sz="2" w:space="0" w:color="000000"/>
              <w:left w:val="single" w:sz="2" w:space="0" w:color="000000"/>
              <w:bottom w:val="single" w:sz="2" w:space="0" w:color="000000"/>
              <w:right w:val="single" w:sz="2" w:space="0" w:color="000000"/>
            </w:tcBorders>
            <w:vAlign w:val="bottom"/>
          </w:tcPr>
          <w:p w14:paraId="1206B94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960" w:type="dxa"/>
            <w:tcBorders>
              <w:top w:val="single" w:sz="2" w:space="0" w:color="000000"/>
              <w:left w:val="single" w:sz="2" w:space="0" w:color="000000"/>
              <w:bottom w:val="single" w:sz="2" w:space="0" w:color="000000"/>
              <w:right w:val="single" w:sz="2" w:space="0" w:color="000000"/>
            </w:tcBorders>
            <w:vAlign w:val="bottom"/>
          </w:tcPr>
          <w:p w14:paraId="26FDE9D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960" w:type="dxa"/>
            <w:tcBorders>
              <w:top w:val="single" w:sz="2" w:space="0" w:color="000000"/>
              <w:left w:val="single" w:sz="2" w:space="0" w:color="000000"/>
              <w:bottom w:val="single" w:sz="2" w:space="0" w:color="000000"/>
              <w:right w:val="single" w:sz="2" w:space="0" w:color="000000"/>
            </w:tcBorders>
            <w:vAlign w:val="bottom"/>
          </w:tcPr>
          <w:p w14:paraId="76001D1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1059" w:type="dxa"/>
            <w:tcBorders>
              <w:top w:val="single" w:sz="2" w:space="0" w:color="000000"/>
              <w:left w:val="single" w:sz="2" w:space="0" w:color="000000"/>
              <w:bottom w:val="single" w:sz="2" w:space="0" w:color="000000"/>
              <w:right w:val="single" w:sz="2" w:space="0" w:color="000000"/>
            </w:tcBorders>
            <w:vAlign w:val="bottom"/>
          </w:tcPr>
          <w:p w14:paraId="7D69DD1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960" w:type="dxa"/>
            <w:tcBorders>
              <w:top w:val="single" w:sz="2" w:space="0" w:color="000000"/>
              <w:left w:val="single" w:sz="2" w:space="0" w:color="000000"/>
              <w:bottom w:val="single" w:sz="2" w:space="0" w:color="000000"/>
              <w:right w:val="single" w:sz="2" w:space="0" w:color="000000"/>
            </w:tcBorders>
            <w:vAlign w:val="bottom"/>
          </w:tcPr>
          <w:p w14:paraId="6153A9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r>
      <w:tr w:rsidR="00723B61" w:rsidRPr="007B42C2" w14:paraId="2F586C40" w14:textId="77777777" w:rsidTr="006E6D62">
        <w:trPr>
          <w:trHeight w:val="187"/>
        </w:trPr>
        <w:tc>
          <w:tcPr>
            <w:tcW w:w="2200" w:type="dxa"/>
            <w:tcBorders>
              <w:top w:val="single" w:sz="2" w:space="0" w:color="000000"/>
              <w:left w:val="single" w:sz="2" w:space="0" w:color="000000"/>
              <w:bottom w:val="single" w:sz="2" w:space="0" w:color="000000"/>
              <w:right w:val="single" w:sz="2" w:space="0" w:color="000000"/>
            </w:tcBorders>
            <w:vAlign w:val="bottom"/>
          </w:tcPr>
          <w:p w14:paraId="0E2F297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w:t>
            </w:r>
          </w:p>
        </w:tc>
        <w:tc>
          <w:tcPr>
            <w:tcW w:w="960" w:type="dxa"/>
            <w:tcBorders>
              <w:top w:val="single" w:sz="2" w:space="0" w:color="000000"/>
              <w:left w:val="single" w:sz="2" w:space="0" w:color="000000"/>
              <w:bottom w:val="single" w:sz="2" w:space="0" w:color="000000"/>
              <w:right w:val="single" w:sz="2" w:space="0" w:color="000000"/>
            </w:tcBorders>
            <w:vAlign w:val="bottom"/>
          </w:tcPr>
          <w:p w14:paraId="4257363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236.606</w:t>
            </w:r>
          </w:p>
        </w:tc>
        <w:tc>
          <w:tcPr>
            <w:tcW w:w="960" w:type="dxa"/>
            <w:tcBorders>
              <w:top w:val="single" w:sz="2" w:space="0" w:color="000000"/>
              <w:left w:val="single" w:sz="2" w:space="0" w:color="000000"/>
              <w:bottom w:val="single" w:sz="2" w:space="0" w:color="000000"/>
              <w:right w:val="single" w:sz="2" w:space="0" w:color="000000"/>
            </w:tcBorders>
            <w:vAlign w:val="bottom"/>
          </w:tcPr>
          <w:p w14:paraId="26C7B05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w:t>
            </w:r>
          </w:p>
        </w:tc>
        <w:tc>
          <w:tcPr>
            <w:tcW w:w="960" w:type="dxa"/>
            <w:tcBorders>
              <w:top w:val="single" w:sz="2" w:space="0" w:color="000000"/>
              <w:left w:val="single" w:sz="2" w:space="0" w:color="000000"/>
              <w:bottom w:val="single" w:sz="2" w:space="0" w:color="000000"/>
              <w:right w:val="single" w:sz="2" w:space="0" w:color="000000"/>
            </w:tcBorders>
            <w:vAlign w:val="bottom"/>
          </w:tcPr>
          <w:p w14:paraId="55C5346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10.479</w:t>
            </w:r>
          </w:p>
        </w:tc>
        <w:tc>
          <w:tcPr>
            <w:tcW w:w="960" w:type="dxa"/>
            <w:tcBorders>
              <w:top w:val="single" w:sz="2" w:space="0" w:color="000000"/>
              <w:left w:val="single" w:sz="2" w:space="0" w:color="000000"/>
              <w:bottom w:val="single" w:sz="2" w:space="0" w:color="000000"/>
              <w:right w:val="single" w:sz="2" w:space="0" w:color="000000"/>
            </w:tcBorders>
            <w:vAlign w:val="bottom"/>
          </w:tcPr>
          <w:p w14:paraId="097826B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w:t>
            </w:r>
          </w:p>
        </w:tc>
        <w:tc>
          <w:tcPr>
            <w:tcW w:w="1059" w:type="dxa"/>
            <w:tcBorders>
              <w:top w:val="single" w:sz="2" w:space="0" w:color="000000"/>
              <w:left w:val="single" w:sz="2" w:space="0" w:color="000000"/>
              <w:bottom w:val="single" w:sz="2" w:space="0" w:color="000000"/>
              <w:right w:val="single" w:sz="2" w:space="0" w:color="000000"/>
            </w:tcBorders>
            <w:vAlign w:val="bottom"/>
          </w:tcPr>
          <w:p w14:paraId="6172F9E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10.137</w:t>
            </w:r>
          </w:p>
        </w:tc>
        <w:tc>
          <w:tcPr>
            <w:tcW w:w="960" w:type="dxa"/>
            <w:tcBorders>
              <w:top w:val="single" w:sz="2" w:space="0" w:color="000000"/>
              <w:left w:val="single" w:sz="2" w:space="0" w:color="000000"/>
              <w:bottom w:val="single" w:sz="2" w:space="0" w:color="000000"/>
              <w:right w:val="single" w:sz="2" w:space="0" w:color="000000"/>
            </w:tcBorders>
            <w:vAlign w:val="bottom"/>
          </w:tcPr>
          <w:p w14:paraId="12E9D33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342</w:t>
            </w:r>
          </w:p>
        </w:tc>
      </w:tr>
    </w:tbl>
    <w:p w14:paraId="6E3D9E7A"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p w14:paraId="4CF5963F"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p w14:paraId="0491C655"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p w14:paraId="67725D61"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p w14:paraId="29753C6A"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p w14:paraId="119B70BF"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p w14:paraId="134118BF" w14:textId="77777777" w:rsidR="00723B61" w:rsidRPr="007B42C2" w:rsidRDefault="00723B61" w:rsidP="00723B61">
      <w:pPr>
        <w:keepNext/>
        <w:keepLines/>
        <w:widowControl w:val="0"/>
        <w:autoSpaceDE w:val="0"/>
        <w:autoSpaceDN w:val="0"/>
        <w:adjustRightInd w:val="0"/>
        <w:spacing w:after="0" w:line="240" w:lineRule="auto"/>
        <w:ind w:left="57"/>
        <w:rPr>
          <w:rFonts w:ascii="Arial" w:hAnsi="Arial" w:cs="Arial"/>
          <w:color w:val="000000"/>
          <w:sz w:val="4"/>
          <w:szCs w:val="4"/>
          <w:lang w:val="pt"/>
        </w:rPr>
      </w:pPr>
    </w:p>
    <w:tbl>
      <w:tblPr>
        <w:tblW w:w="0" w:type="auto"/>
        <w:tblInd w:w="140" w:type="dxa"/>
        <w:tblLayout w:type="fixed"/>
        <w:tblCellMar>
          <w:left w:w="70" w:type="dxa"/>
          <w:right w:w="70" w:type="dxa"/>
        </w:tblCellMar>
        <w:tblLook w:val="0000" w:firstRow="0" w:lastRow="0" w:firstColumn="0" w:lastColumn="0" w:noHBand="0" w:noVBand="0"/>
      </w:tblPr>
      <w:tblGrid>
        <w:gridCol w:w="5443"/>
        <w:gridCol w:w="1304"/>
        <w:gridCol w:w="1306"/>
      </w:tblGrid>
      <w:tr w:rsidR="00723B61" w:rsidRPr="007B42C2" w14:paraId="122437E0" w14:textId="77777777" w:rsidTr="006E6D62">
        <w:trPr>
          <w:trHeight w:val="250"/>
        </w:trPr>
        <w:tc>
          <w:tcPr>
            <w:tcW w:w="5443"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435F0432" w14:textId="77777777" w:rsidR="00723B61" w:rsidRPr="007B42C2" w:rsidRDefault="00723B61" w:rsidP="006E6D62">
            <w:pPr>
              <w:keepNext/>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30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30BD78" w14:textId="77777777" w:rsidR="00723B61" w:rsidRPr="007B42C2" w:rsidRDefault="00723B61" w:rsidP="006E6D62">
            <w:pPr>
              <w:keepNext/>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31.12.2021</w:t>
            </w:r>
          </w:p>
        </w:tc>
        <w:tc>
          <w:tcPr>
            <w:tcW w:w="13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E16D1F" w14:textId="77777777" w:rsidR="00723B61" w:rsidRPr="007B42C2" w:rsidRDefault="00723B61" w:rsidP="006E6D62">
            <w:pPr>
              <w:keepNext/>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736F7694" w14:textId="77777777" w:rsidTr="006E6D62">
        <w:trPr>
          <w:trHeight w:val="444"/>
        </w:trPr>
        <w:tc>
          <w:tcPr>
            <w:tcW w:w="544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1280385C"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304" w:type="dxa"/>
            <w:tcBorders>
              <w:top w:val="single" w:sz="2" w:space="0" w:color="000000"/>
              <w:left w:val="single" w:sz="2" w:space="0" w:color="000000"/>
              <w:bottom w:val="single" w:sz="2" w:space="0" w:color="000000"/>
              <w:right w:val="single" w:sz="2" w:space="0" w:color="000000"/>
            </w:tcBorders>
            <w:shd w:val="clear" w:color="000000" w:fill="FFFFFF"/>
          </w:tcPr>
          <w:p w14:paraId="5BFEECCC" w14:textId="77777777" w:rsidR="00723B61" w:rsidRPr="007B42C2" w:rsidRDefault="00723B61" w:rsidP="006E6D62">
            <w:pPr>
              <w:keepNext/>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Diferencial a Receber</w:t>
            </w:r>
          </w:p>
        </w:tc>
        <w:tc>
          <w:tcPr>
            <w:tcW w:w="1306" w:type="dxa"/>
            <w:tcBorders>
              <w:top w:val="single" w:sz="2" w:space="0" w:color="000000"/>
              <w:left w:val="single" w:sz="2" w:space="0" w:color="000000"/>
              <w:bottom w:val="single" w:sz="2" w:space="0" w:color="000000"/>
              <w:right w:val="single" w:sz="2" w:space="0" w:color="000000"/>
            </w:tcBorders>
            <w:shd w:val="clear" w:color="000000" w:fill="FFFFFF"/>
          </w:tcPr>
          <w:p w14:paraId="5DCF43F8" w14:textId="77777777" w:rsidR="00723B61" w:rsidRPr="007B42C2" w:rsidRDefault="00723B61" w:rsidP="006E6D62">
            <w:pPr>
              <w:keepNext/>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Diferencial a Pagar</w:t>
            </w:r>
          </w:p>
        </w:tc>
      </w:tr>
      <w:tr w:rsidR="00723B61" w:rsidRPr="007B42C2" w14:paraId="65508DDE" w14:textId="77777777" w:rsidTr="006E6D62">
        <w:trPr>
          <w:trHeight w:val="188"/>
        </w:trPr>
        <w:tc>
          <w:tcPr>
            <w:tcW w:w="5443" w:type="dxa"/>
            <w:tcBorders>
              <w:top w:val="single" w:sz="2" w:space="0" w:color="000000"/>
              <w:left w:val="single" w:sz="2" w:space="0" w:color="000000"/>
              <w:bottom w:val="single" w:sz="2" w:space="0" w:color="000000"/>
              <w:right w:val="single" w:sz="2" w:space="0" w:color="000000"/>
            </w:tcBorders>
            <w:shd w:val="clear" w:color="000000" w:fill="FFFFFF"/>
          </w:tcPr>
          <w:p w14:paraId="162504C7" w14:textId="77777777" w:rsidR="00723B61" w:rsidRPr="007B42C2" w:rsidRDefault="00723B61" w:rsidP="006E6D62">
            <w:pPr>
              <w:keepNext/>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Até 3 meses</w:t>
            </w:r>
          </w:p>
        </w:tc>
        <w:tc>
          <w:tcPr>
            <w:tcW w:w="1304" w:type="dxa"/>
            <w:tcBorders>
              <w:top w:val="single" w:sz="2" w:space="0" w:color="000000"/>
              <w:left w:val="single" w:sz="2" w:space="0" w:color="000000"/>
              <w:bottom w:val="single" w:sz="2" w:space="0" w:color="000000"/>
              <w:right w:val="single" w:sz="2" w:space="0" w:color="000000"/>
            </w:tcBorders>
            <w:shd w:val="clear" w:color="000000" w:fill="FFFFFF"/>
          </w:tcPr>
          <w:p w14:paraId="25350742"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6.153</w:t>
            </w:r>
          </w:p>
        </w:tc>
        <w:tc>
          <w:tcPr>
            <w:tcW w:w="1306" w:type="dxa"/>
            <w:tcBorders>
              <w:top w:val="single" w:sz="2" w:space="0" w:color="000000"/>
              <w:left w:val="single" w:sz="2" w:space="0" w:color="000000"/>
              <w:bottom w:val="single" w:sz="2" w:space="0" w:color="000000"/>
              <w:right w:val="single" w:sz="2" w:space="0" w:color="000000"/>
            </w:tcBorders>
            <w:shd w:val="clear" w:color="000000" w:fill="FFFFFF"/>
          </w:tcPr>
          <w:p w14:paraId="7E6434F5"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2.182</w:t>
            </w:r>
          </w:p>
        </w:tc>
      </w:tr>
      <w:tr w:rsidR="00723B61" w:rsidRPr="007B42C2" w14:paraId="262BE87E" w14:textId="77777777" w:rsidTr="006E6D62">
        <w:trPr>
          <w:trHeight w:val="188"/>
        </w:trPr>
        <w:tc>
          <w:tcPr>
            <w:tcW w:w="5443" w:type="dxa"/>
            <w:tcBorders>
              <w:top w:val="single" w:sz="2" w:space="0" w:color="000000"/>
              <w:left w:val="single" w:sz="2" w:space="0" w:color="000000"/>
              <w:bottom w:val="single" w:sz="2" w:space="0" w:color="000000"/>
              <w:right w:val="single" w:sz="2" w:space="0" w:color="000000"/>
            </w:tcBorders>
            <w:shd w:val="clear" w:color="000000" w:fill="FFFFFF"/>
          </w:tcPr>
          <w:p w14:paraId="5E5F6905" w14:textId="77777777" w:rsidR="00723B61" w:rsidRPr="007B42C2" w:rsidRDefault="00723B61" w:rsidP="006E6D62">
            <w:pPr>
              <w:keepNext/>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3 a 12 meses</w:t>
            </w:r>
          </w:p>
        </w:tc>
        <w:tc>
          <w:tcPr>
            <w:tcW w:w="1304" w:type="dxa"/>
            <w:tcBorders>
              <w:top w:val="single" w:sz="2" w:space="0" w:color="000000"/>
              <w:left w:val="single" w:sz="2" w:space="0" w:color="000000"/>
              <w:bottom w:val="single" w:sz="2" w:space="0" w:color="000000"/>
              <w:right w:val="single" w:sz="2" w:space="0" w:color="000000"/>
            </w:tcBorders>
            <w:shd w:val="clear" w:color="000000" w:fill="FFFFFF"/>
          </w:tcPr>
          <w:p w14:paraId="0D4CC9D3"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306" w:type="dxa"/>
            <w:tcBorders>
              <w:top w:val="single" w:sz="2" w:space="0" w:color="000000"/>
              <w:left w:val="single" w:sz="2" w:space="0" w:color="000000"/>
              <w:bottom w:val="single" w:sz="2" w:space="0" w:color="000000"/>
              <w:right w:val="single" w:sz="2" w:space="0" w:color="000000"/>
            </w:tcBorders>
            <w:shd w:val="clear" w:color="000000" w:fill="FFFFFF"/>
          </w:tcPr>
          <w:p w14:paraId="55E7516F"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8.297</w:t>
            </w:r>
          </w:p>
        </w:tc>
      </w:tr>
      <w:tr w:rsidR="00723B61" w:rsidRPr="007B42C2" w14:paraId="6395FDAA" w14:textId="77777777" w:rsidTr="006E6D62">
        <w:trPr>
          <w:trHeight w:val="188"/>
        </w:trPr>
        <w:tc>
          <w:tcPr>
            <w:tcW w:w="5443" w:type="dxa"/>
            <w:tcBorders>
              <w:top w:val="single" w:sz="2" w:space="0" w:color="000000"/>
              <w:left w:val="single" w:sz="2" w:space="0" w:color="000000"/>
              <w:bottom w:val="single" w:sz="2" w:space="0" w:color="000000"/>
              <w:right w:val="single" w:sz="2" w:space="0" w:color="000000"/>
            </w:tcBorders>
            <w:shd w:val="clear" w:color="000000" w:fill="FFFFFF"/>
          </w:tcPr>
          <w:p w14:paraId="7D82E317" w14:textId="77777777" w:rsidR="00723B61" w:rsidRPr="007B42C2" w:rsidRDefault="00723B61" w:rsidP="006E6D62">
            <w:pPr>
              <w:keepNext/>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304" w:type="dxa"/>
            <w:tcBorders>
              <w:top w:val="single" w:sz="2" w:space="0" w:color="000000"/>
              <w:left w:val="single" w:sz="2" w:space="0" w:color="000000"/>
              <w:bottom w:val="single" w:sz="2" w:space="0" w:color="000000"/>
              <w:right w:val="single" w:sz="2" w:space="0" w:color="000000"/>
            </w:tcBorders>
            <w:shd w:val="clear" w:color="000000" w:fill="FFFFFF"/>
          </w:tcPr>
          <w:p w14:paraId="214EE7D6"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b/>
                <w:bCs/>
                <w:color w:val="000000"/>
                <w:sz w:val="16"/>
                <w:szCs w:val="16"/>
                <w:lang w:val="pt"/>
              </w:rPr>
              <w:t>6.153</w:t>
            </w:r>
          </w:p>
        </w:tc>
        <w:tc>
          <w:tcPr>
            <w:tcW w:w="1306" w:type="dxa"/>
            <w:tcBorders>
              <w:top w:val="single" w:sz="2" w:space="0" w:color="000000"/>
              <w:left w:val="single" w:sz="2" w:space="0" w:color="000000"/>
              <w:bottom w:val="single" w:sz="2" w:space="0" w:color="000000"/>
              <w:right w:val="single" w:sz="2" w:space="0" w:color="000000"/>
            </w:tcBorders>
            <w:shd w:val="clear" w:color="000000" w:fill="FFFFFF"/>
          </w:tcPr>
          <w:p w14:paraId="6B20C798"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10.479</w:t>
            </w:r>
          </w:p>
        </w:tc>
      </w:tr>
    </w:tbl>
    <w:p w14:paraId="0C314EE2"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67" w:hanging="567"/>
        <w:jc w:val="both"/>
        <w:rPr>
          <w:rFonts w:ascii="Arial" w:hAnsi="Arial" w:cs="Arial"/>
          <w:b/>
          <w:bCs/>
          <w:color w:val="000000"/>
          <w:sz w:val="20"/>
          <w:szCs w:val="20"/>
          <w:lang w:val="pt"/>
        </w:rPr>
      </w:pPr>
    </w:p>
    <w:p w14:paraId="5AABEBB2"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67" w:hanging="567"/>
        <w:jc w:val="both"/>
        <w:rPr>
          <w:rFonts w:ascii="Arial" w:hAnsi="Arial" w:cs="Arial"/>
          <w:b/>
          <w:bCs/>
          <w:i/>
          <w:iCs/>
          <w:color w:val="000000"/>
          <w:sz w:val="20"/>
          <w:szCs w:val="20"/>
          <w:lang w:val="pt"/>
        </w:rPr>
      </w:pPr>
      <w:r w:rsidRPr="007B42C2">
        <w:rPr>
          <w:rFonts w:ascii="Arial" w:hAnsi="Arial" w:cs="Arial"/>
          <w:b/>
          <w:bCs/>
          <w:color w:val="000000"/>
          <w:sz w:val="20"/>
          <w:szCs w:val="20"/>
          <w:lang w:val="pt"/>
        </w:rPr>
        <w:t xml:space="preserve">c.1) </w:t>
      </w:r>
      <w:r w:rsidRPr="007B42C2">
        <w:rPr>
          <w:rFonts w:ascii="Arial" w:hAnsi="Arial" w:cs="Arial"/>
          <w:b/>
          <w:bCs/>
          <w:sz w:val="20"/>
          <w:szCs w:val="20"/>
          <w:lang w:val="pt"/>
        </w:rPr>
        <w:t>IFD utilizados para administrar exposição a risco</w:t>
      </w:r>
    </w:p>
    <w:tbl>
      <w:tblPr>
        <w:tblW w:w="7998" w:type="dxa"/>
        <w:tblInd w:w="216" w:type="dxa"/>
        <w:tblLayout w:type="fixed"/>
        <w:tblLook w:val="0000" w:firstRow="0" w:lastRow="0" w:firstColumn="0" w:lastColumn="0" w:noHBand="0" w:noVBand="0"/>
      </w:tblPr>
      <w:tblGrid>
        <w:gridCol w:w="2721"/>
        <w:gridCol w:w="992"/>
        <w:gridCol w:w="993"/>
        <w:gridCol w:w="1134"/>
        <w:gridCol w:w="1134"/>
        <w:gridCol w:w="1024"/>
      </w:tblGrid>
      <w:tr w:rsidR="00723B61" w:rsidRPr="007B42C2" w14:paraId="6CD59CA4" w14:textId="77777777" w:rsidTr="006E6D62">
        <w:trPr>
          <w:trHeight w:val="172"/>
        </w:trPr>
        <w:tc>
          <w:tcPr>
            <w:tcW w:w="272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7E035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5277" w:type="dxa"/>
            <w:gridSpan w:val="5"/>
            <w:tcBorders>
              <w:top w:val="single" w:sz="2" w:space="0" w:color="000000"/>
              <w:left w:val="single" w:sz="2" w:space="0" w:color="000000"/>
              <w:bottom w:val="single" w:sz="2" w:space="0" w:color="000000"/>
              <w:right w:val="single" w:sz="2" w:space="0" w:color="000000"/>
            </w:tcBorders>
            <w:shd w:val="clear" w:color="000000" w:fill="FFFFFF"/>
            <w:vAlign w:val="center"/>
          </w:tcPr>
          <w:p w14:paraId="4D526410"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31.12.2021</w:t>
            </w:r>
          </w:p>
        </w:tc>
      </w:tr>
      <w:tr w:rsidR="00723B61" w:rsidRPr="007B42C2" w14:paraId="308E47CA" w14:textId="77777777" w:rsidTr="006E6D62">
        <w:trPr>
          <w:trHeight w:val="172"/>
        </w:trPr>
        <w:tc>
          <w:tcPr>
            <w:tcW w:w="2721"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59E72FD2"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r w:rsidRPr="007B42C2">
              <w:rPr>
                <w:rFonts w:ascii="Arial" w:hAnsi="Arial" w:cs="Arial"/>
                <w:b/>
                <w:bCs/>
                <w:color w:val="000000"/>
                <w:sz w:val="16"/>
                <w:szCs w:val="16"/>
                <w:lang w:val="pt"/>
              </w:rPr>
              <w:t xml:space="preserve">IFD utilizados como </w:t>
            </w:r>
            <w:r w:rsidRPr="007B42C2">
              <w:rPr>
                <w:rFonts w:ascii="Arial" w:hAnsi="Arial" w:cs="Arial"/>
                <w:b/>
                <w:bCs/>
                <w:i/>
                <w:iCs/>
                <w:color w:val="000000"/>
                <w:sz w:val="16"/>
                <w:szCs w:val="16"/>
                <w:lang w:val="pt"/>
              </w:rPr>
              <w:t>Hedge</w:t>
            </w:r>
          </w:p>
        </w:tc>
        <w:tc>
          <w:tcPr>
            <w:tcW w:w="1985"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15226907"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Valor da Curva</w:t>
            </w:r>
          </w:p>
        </w:tc>
        <w:tc>
          <w:tcPr>
            <w:tcW w:w="2268"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423EDEF"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Valor de Mercado</w:t>
            </w:r>
          </w:p>
        </w:tc>
        <w:tc>
          <w:tcPr>
            <w:tcW w:w="1024"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516BD319"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Ajuste a Valor de Mercado</w:t>
            </w:r>
          </w:p>
        </w:tc>
      </w:tr>
      <w:tr w:rsidR="00723B61" w:rsidRPr="007B42C2" w14:paraId="776A47EF" w14:textId="77777777" w:rsidTr="006E6D62">
        <w:trPr>
          <w:trHeight w:val="172"/>
        </w:trPr>
        <w:tc>
          <w:tcPr>
            <w:tcW w:w="2721" w:type="dxa"/>
            <w:vMerge/>
            <w:tcBorders>
              <w:top w:val="single" w:sz="2" w:space="0" w:color="000000"/>
              <w:left w:val="single" w:sz="2" w:space="0" w:color="000000"/>
              <w:bottom w:val="single" w:sz="2" w:space="0" w:color="000000"/>
              <w:right w:val="single" w:sz="2" w:space="0" w:color="000000"/>
            </w:tcBorders>
            <w:shd w:val="clear" w:color="000000" w:fill="FFFFFF"/>
            <w:vAlign w:val="bottom"/>
          </w:tcPr>
          <w:p w14:paraId="5D64E4D3"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AB67B2" w14:textId="77777777" w:rsidR="00723B61" w:rsidRPr="007B42C2" w:rsidRDefault="00723B61" w:rsidP="006E6D62">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b/>
                <w:bCs/>
                <w:color w:val="000000"/>
                <w:sz w:val="16"/>
                <w:szCs w:val="16"/>
                <w:lang w:val="pt"/>
              </w:rPr>
              <w:t>Ativo Dólar</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B5C081" w14:textId="77777777" w:rsidR="00723B61" w:rsidRPr="007B42C2" w:rsidRDefault="00723B61" w:rsidP="006E6D62">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b/>
                <w:bCs/>
                <w:color w:val="000000"/>
                <w:sz w:val="16"/>
                <w:szCs w:val="16"/>
                <w:lang w:val="pt"/>
              </w:rPr>
              <w:t>Passivo CDI</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A6C81E" w14:textId="77777777" w:rsidR="00723B61" w:rsidRPr="007B42C2" w:rsidRDefault="00723B61" w:rsidP="006E6D62">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b/>
                <w:bCs/>
                <w:color w:val="000000"/>
                <w:sz w:val="16"/>
                <w:szCs w:val="16"/>
                <w:lang w:val="pt"/>
              </w:rPr>
              <w:t>Ativo Dólar</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57FAA8" w14:textId="77777777" w:rsidR="00723B61" w:rsidRPr="007B42C2" w:rsidRDefault="00723B61" w:rsidP="006E6D62">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b/>
                <w:bCs/>
                <w:color w:val="000000"/>
                <w:sz w:val="16"/>
                <w:szCs w:val="16"/>
                <w:lang w:val="pt"/>
              </w:rPr>
              <w:t>Passivo CDI</w:t>
            </w:r>
          </w:p>
        </w:tc>
        <w:tc>
          <w:tcPr>
            <w:tcW w:w="102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4237F2CC"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r>
      <w:tr w:rsidR="00723B61" w:rsidRPr="007B42C2" w14:paraId="554089C5" w14:textId="77777777" w:rsidTr="006E6D62">
        <w:trPr>
          <w:trHeight w:val="1"/>
        </w:trPr>
        <w:tc>
          <w:tcPr>
            <w:tcW w:w="272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3569522" w14:textId="77777777" w:rsidR="00723B61" w:rsidRPr="007B42C2" w:rsidRDefault="00723B61" w:rsidP="006E6D62">
            <w:pPr>
              <w:keepNext/>
              <w:keepLines/>
              <w:widowControl w:val="0"/>
              <w:autoSpaceDE w:val="0"/>
              <w:autoSpaceDN w:val="0"/>
              <w:adjustRightInd w:val="0"/>
              <w:spacing w:after="0" w:line="240" w:lineRule="auto"/>
              <w:ind w:left="-4"/>
              <w:rPr>
                <w:rFonts w:ascii="Arial" w:hAnsi="Arial" w:cs="Arial"/>
                <w:lang w:val="pt"/>
              </w:rPr>
            </w:pPr>
            <w:r w:rsidRPr="007B42C2">
              <w:rPr>
                <w:rFonts w:ascii="Arial" w:hAnsi="Arial" w:cs="Arial"/>
                <w:i/>
                <w:iCs/>
                <w:color w:val="000000"/>
                <w:sz w:val="16"/>
                <w:szCs w:val="16"/>
                <w:lang w:val="pt"/>
              </w:rPr>
              <w:t>Swap</w:t>
            </w:r>
            <w:r w:rsidRPr="007B42C2">
              <w:rPr>
                <w:rFonts w:ascii="Arial" w:hAnsi="Arial" w:cs="Arial"/>
                <w:color w:val="000000"/>
                <w:sz w:val="16"/>
                <w:szCs w:val="16"/>
                <w:lang w:val="pt"/>
              </w:rPr>
              <w:t xml:space="preserve"> - Moeda Estrangeira – Posição Ativa</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A4162F"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283.713</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F40B4E"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276.942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62571F"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283.095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0B52B69"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276.942</w:t>
            </w:r>
          </w:p>
        </w:tc>
        <w:tc>
          <w:tcPr>
            <w:tcW w:w="102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4F2B66"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(618)</w:t>
            </w:r>
          </w:p>
        </w:tc>
      </w:tr>
    </w:tbl>
    <w:p w14:paraId="27F240BB"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color w:val="000000"/>
          <w:sz w:val="4"/>
          <w:szCs w:val="4"/>
          <w:lang w:val="pt"/>
        </w:rPr>
      </w:pPr>
    </w:p>
    <w:p w14:paraId="13AA1609"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14"/>
          <w:szCs w:val="14"/>
          <w:lang w:val="pt"/>
        </w:rPr>
      </w:pPr>
    </w:p>
    <w:tbl>
      <w:tblPr>
        <w:tblW w:w="8000" w:type="dxa"/>
        <w:tblInd w:w="216" w:type="dxa"/>
        <w:tblLayout w:type="fixed"/>
        <w:tblLook w:val="0000" w:firstRow="0" w:lastRow="0" w:firstColumn="0" w:lastColumn="0" w:noHBand="0" w:noVBand="0"/>
      </w:tblPr>
      <w:tblGrid>
        <w:gridCol w:w="2721"/>
        <w:gridCol w:w="992"/>
        <w:gridCol w:w="993"/>
        <w:gridCol w:w="1134"/>
        <w:gridCol w:w="1134"/>
        <w:gridCol w:w="1026"/>
      </w:tblGrid>
      <w:tr w:rsidR="00723B61" w:rsidRPr="007B42C2" w14:paraId="6CC3D02E" w14:textId="77777777" w:rsidTr="006E6D62">
        <w:trPr>
          <w:trHeight w:val="172"/>
        </w:trPr>
        <w:tc>
          <w:tcPr>
            <w:tcW w:w="272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F1C1169"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5279" w:type="dxa"/>
            <w:gridSpan w:val="5"/>
            <w:tcBorders>
              <w:top w:val="single" w:sz="2" w:space="0" w:color="000000"/>
              <w:left w:val="single" w:sz="2" w:space="0" w:color="000000"/>
              <w:bottom w:val="single" w:sz="2" w:space="0" w:color="000000"/>
              <w:right w:val="single" w:sz="2" w:space="0" w:color="000000"/>
            </w:tcBorders>
            <w:shd w:val="clear" w:color="000000" w:fill="FFFFFF"/>
            <w:vAlign w:val="center"/>
          </w:tcPr>
          <w:p w14:paraId="72D4E78C"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4FD488B5" w14:textId="77777777" w:rsidTr="006E6D62">
        <w:trPr>
          <w:trHeight w:val="172"/>
        </w:trPr>
        <w:tc>
          <w:tcPr>
            <w:tcW w:w="2721"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2F166B53"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r w:rsidRPr="007B42C2">
              <w:rPr>
                <w:rFonts w:ascii="Arial" w:hAnsi="Arial" w:cs="Arial"/>
                <w:b/>
                <w:bCs/>
                <w:color w:val="000000"/>
                <w:sz w:val="16"/>
                <w:szCs w:val="16"/>
                <w:lang w:val="pt"/>
              </w:rPr>
              <w:t xml:space="preserve">IFD utilizados como </w:t>
            </w:r>
            <w:r w:rsidRPr="007B42C2">
              <w:rPr>
                <w:rFonts w:ascii="Arial" w:hAnsi="Arial" w:cs="Arial"/>
                <w:b/>
                <w:bCs/>
                <w:i/>
                <w:iCs/>
                <w:color w:val="000000"/>
                <w:sz w:val="16"/>
                <w:szCs w:val="16"/>
                <w:lang w:val="pt"/>
              </w:rPr>
              <w:t>Hedge</w:t>
            </w:r>
          </w:p>
        </w:tc>
        <w:tc>
          <w:tcPr>
            <w:tcW w:w="1985"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A201750"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Valor da Curva</w:t>
            </w:r>
          </w:p>
        </w:tc>
        <w:tc>
          <w:tcPr>
            <w:tcW w:w="2268"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C2B0878"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Valor de Mercado</w:t>
            </w:r>
          </w:p>
        </w:tc>
        <w:tc>
          <w:tcPr>
            <w:tcW w:w="1026"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69F0A41B"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Ajuste a Valor de Mercado</w:t>
            </w:r>
          </w:p>
        </w:tc>
      </w:tr>
      <w:tr w:rsidR="00723B61" w:rsidRPr="007B42C2" w14:paraId="538377D8" w14:textId="77777777" w:rsidTr="006E6D62">
        <w:trPr>
          <w:trHeight w:val="172"/>
        </w:trPr>
        <w:tc>
          <w:tcPr>
            <w:tcW w:w="2721" w:type="dxa"/>
            <w:vMerge/>
            <w:tcBorders>
              <w:top w:val="single" w:sz="2" w:space="0" w:color="000000"/>
              <w:left w:val="single" w:sz="2" w:space="0" w:color="000000"/>
              <w:bottom w:val="single" w:sz="2" w:space="0" w:color="000000"/>
              <w:right w:val="single" w:sz="2" w:space="0" w:color="000000"/>
            </w:tcBorders>
            <w:shd w:val="clear" w:color="000000" w:fill="FFFFFF"/>
            <w:vAlign w:val="bottom"/>
          </w:tcPr>
          <w:p w14:paraId="278D6CFC"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9AC23B" w14:textId="77777777" w:rsidR="00723B61" w:rsidRPr="007B42C2" w:rsidRDefault="00723B61" w:rsidP="006E6D62">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b/>
                <w:bCs/>
                <w:color w:val="000000"/>
                <w:sz w:val="16"/>
                <w:szCs w:val="16"/>
                <w:lang w:val="pt"/>
              </w:rPr>
              <w:t>Ativo Dólar</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1A449A" w14:textId="77777777" w:rsidR="00723B61" w:rsidRPr="007B42C2" w:rsidRDefault="00723B61" w:rsidP="006E6D62">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b/>
                <w:bCs/>
                <w:color w:val="000000"/>
                <w:sz w:val="16"/>
                <w:szCs w:val="16"/>
                <w:lang w:val="pt"/>
              </w:rPr>
              <w:t>Passivo CDI</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C68278" w14:textId="77777777" w:rsidR="00723B61" w:rsidRPr="007B42C2" w:rsidRDefault="00723B61" w:rsidP="006E6D62">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b/>
                <w:bCs/>
                <w:color w:val="000000"/>
                <w:sz w:val="16"/>
                <w:szCs w:val="16"/>
                <w:lang w:val="pt"/>
              </w:rPr>
              <w:t>Ativo Dólar</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87E3BF" w14:textId="77777777" w:rsidR="00723B61" w:rsidRPr="007B42C2" w:rsidRDefault="00723B61" w:rsidP="006E6D62">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b/>
                <w:bCs/>
                <w:color w:val="000000"/>
                <w:sz w:val="16"/>
                <w:szCs w:val="16"/>
                <w:lang w:val="pt"/>
              </w:rPr>
              <w:t>Passivo CDI</w:t>
            </w:r>
          </w:p>
        </w:tc>
        <w:tc>
          <w:tcPr>
            <w:tcW w:w="102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27391265"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r>
      <w:tr w:rsidR="00723B61" w:rsidRPr="007B42C2" w14:paraId="64E180DF" w14:textId="77777777" w:rsidTr="006E6D62">
        <w:trPr>
          <w:trHeight w:val="1"/>
        </w:trPr>
        <w:tc>
          <w:tcPr>
            <w:tcW w:w="272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5997A6C" w14:textId="77777777" w:rsidR="00723B61" w:rsidRPr="007B42C2" w:rsidRDefault="00723B61" w:rsidP="006E6D62">
            <w:pPr>
              <w:keepNext/>
              <w:keepLines/>
              <w:widowControl w:val="0"/>
              <w:autoSpaceDE w:val="0"/>
              <w:autoSpaceDN w:val="0"/>
              <w:adjustRightInd w:val="0"/>
              <w:spacing w:after="0" w:line="240" w:lineRule="auto"/>
              <w:ind w:left="-4"/>
              <w:rPr>
                <w:rFonts w:ascii="Arial" w:hAnsi="Arial" w:cs="Arial"/>
                <w:lang w:val="pt"/>
              </w:rPr>
            </w:pPr>
            <w:r w:rsidRPr="007B42C2">
              <w:rPr>
                <w:rFonts w:ascii="Arial" w:hAnsi="Arial" w:cs="Arial"/>
                <w:i/>
                <w:iCs/>
                <w:color w:val="000000"/>
                <w:sz w:val="16"/>
                <w:szCs w:val="16"/>
                <w:lang w:val="pt"/>
              </w:rPr>
              <w:t>Swap</w:t>
            </w:r>
            <w:r w:rsidRPr="007B42C2">
              <w:rPr>
                <w:rFonts w:ascii="Arial" w:hAnsi="Arial" w:cs="Arial"/>
                <w:color w:val="000000"/>
                <w:sz w:val="16"/>
                <w:szCs w:val="16"/>
                <w:lang w:val="pt"/>
              </w:rPr>
              <w:t xml:space="preserve"> - Moeda Estrangeira – Posição Ativa</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FA8316"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227.207</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483B496"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237.344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B3D746"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226.865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D569124"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237.344</w:t>
            </w:r>
          </w:p>
        </w:tc>
        <w:tc>
          <w:tcPr>
            <w:tcW w:w="102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D0ADD88"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(342)</w:t>
            </w:r>
          </w:p>
        </w:tc>
      </w:tr>
    </w:tbl>
    <w:p w14:paraId="3A19DC61" w14:textId="77777777" w:rsidR="00723B61" w:rsidRPr="007B42C2" w:rsidRDefault="00723B61" w:rsidP="00723B61">
      <w:pPr>
        <w:keepNext/>
        <w:keepLines/>
        <w:widowControl w:val="0"/>
        <w:autoSpaceDE w:val="0"/>
        <w:autoSpaceDN w:val="0"/>
        <w:adjustRightInd w:val="0"/>
        <w:spacing w:after="0" w:line="240" w:lineRule="auto"/>
        <w:ind w:left="142"/>
        <w:jc w:val="both"/>
        <w:rPr>
          <w:rFonts w:ascii="Arial" w:hAnsi="Arial" w:cs="Arial"/>
          <w:color w:val="000000"/>
          <w:sz w:val="20"/>
          <w:szCs w:val="20"/>
          <w:lang w:val="pt"/>
        </w:rPr>
      </w:pPr>
    </w:p>
    <w:p w14:paraId="0D284843"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sz w:val="20"/>
          <w:szCs w:val="20"/>
          <w:lang w:val="pt"/>
        </w:rPr>
      </w:pPr>
      <w:r w:rsidRPr="007B42C2">
        <w:rPr>
          <w:rFonts w:ascii="Arial" w:hAnsi="Arial" w:cs="Arial"/>
          <w:b/>
          <w:bCs/>
          <w:color w:val="000000"/>
          <w:sz w:val="20"/>
          <w:szCs w:val="20"/>
          <w:lang w:val="pt"/>
        </w:rPr>
        <w:t xml:space="preserve">c.2) </w:t>
      </w:r>
      <w:r w:rsidRPr="007B42C2">
        <w:rPr>
          <w:rFonts w:ascii="Arial" w:hAnsi="Arial" w:cs="Arial"/>
          <w:b/>
          <w:bCs/>
          <w:sz w:val="20"/>
          <w:szCs w:val="20"/>
          <w:lang w:val="pt"/>
        </w:rPr>
        <w:t>Composição da Margem Dada em Garantia de Operações com IFD</w:t>
      </w:r>
    </w:p>
    <w:tbl>
      <w:tblPr>
        <w:tblW w:w="0" w:type="auto"/>
        <w:tblInd w:w="140" w:type="dxa"/>
        <w:tblLayout w:type="fixed"/>
        <w:tblCellMar>
          <w:left w:w="70" w:type="dxa"/>
          <w:right w:w="70" w:type="dxa"/>
        </w:tblCellMar>
        <w:tblLook w:val="0000" w:firstRow="0" w:lastRow="0" w:firstColumn="0" w:lastColumn="0" w:noHBand="0" w:noVBand="0"/>
      </w:tblPr>
      <w:tblGrid>
        <w:gridCol w:w="5499"/>
        <w:gridCol w:w="1276"/>
        <w:gridCol w:w="1276"/>
      </w:tblGrid>
      <w:tr w:rsidR="00723B61" w:rsidRPr="007B42C2" w14:paraId="07615B73" w14:textId="77777777" w:rsidTr="006E6D62">
        <w:trPr>
          <w:trHeight w:val="308"/>
        </w:trPr>
        <w:tc>
          <w:tcPr>
            <w:tcW w:w="549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68EFB4" w14:textId="77777777" w:rsidR="00723B61" w:rsidRPr="007B42C2" w:rsidRDefault="00723B61" w:rsidP="006E6D62">
            <w:pPr>
              <w:keepNext/>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C0C387" w14:textId="77777777" w:rsidR="00723B61" w:rsidRPr="007B42C2" w:rsidRDefault="00723B61" w:rsidP="006E6D62">
            <w:pPr>
              <w:keepNext/>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19E48B" w14:textId="77777777" w:rsidR="00723B61" w:rsidRPr="007B42C2" w:rsidRDefault="00723B61" w:rsidP="006E6D62">
            <w:pPr>
              <w:keepNext/>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780BB079" w14:textId="77777777" w:rsidTr="006E6D62">
        <w:trPr>
          <w:trHeight w:val="188"/>
        </w:trPr>
        <w:tc>
          <w:tcPr>
            <w:tcW w:w="5499" w:type="dxa"/>
            <w:tcBorders>
              <w:top w:val="single" w:sz="2" w:space="0" w:color="000000"/>
              <w:left w:val="single" w:sz="2" w:space="0" w:color="000000"/>
              <w:bottom w:val="single" w:sz="2" w:space="0" w:color="000000"/>
              <w:right w:val="single" w:sz="2" w:space="0" w:color="000000"/>
            </w:tcBorders>
            <w:shd w:val="clear" w:color="000000" w:fill="FFFFFF"/>
          </w:tcPr>
          <w:p w14:paraId="3CFE1209" w14:textId="77777777" w:rsidR="00723B61" w:rsidRPr="007B42C2" w:rsidRDefault="00723B61" w:rsidP="006E6D62">
            <w:pPr>
              <w:keepNext/>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Swap Simples – Pagamento Final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7A06B324"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135E0B"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7.258</w:t>
            </w:r>
          </w:p>
        </w:tc>
      </w:tr>
      <w:tr w:rsidR="00723B61" w:rsidRPr="007B42C2" w14:paraId="261CDCC6" w14:textId="77777777" w:rsidTr="006E6D62">
        <w:trPr>
          <w:trHeight w:val="188"/>
        </w:trPr>
        <w:tc>
          <w:tcPr>
            <w:tcW w:w="5499" w:type="dxa"/>
            <w:tcBorders>
              <w:top w:val="single" w:sz="2" w:space="0" w:color="000000"/>
              <w:left w:val="single" w:sz="2" w:space="0" w:color="000000"/>
              <w:bottom w:val="single" w:sz="2" w:space="0" w:color="000000"/>
              <w:right w:val="single" w:sz="2" w:space="0" w:color="000000"/>
            </w:tcBorders>
            <w:shd w:val="clear" w:color="000000" w:fill="FFFFFF"/>
          </w:tcPr>
          <w:p w14:paraId="737E021F" w14:textId="77777777" w:rsidR="00723B61" w:rsidRPr="007B42C2" w:rsidRDefault="00723B61" w:rsidP="006E6D62">
            <w:pPr>
              <w:keepNext/>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44245C51"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F66F69"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7.258</w:t>
            </w:r>
          </w:p>
        </w:tc>
      </w:tr>
    </w:tbl>
    <w:p w14:paraId="3C4E524D"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sz w:val="20"/>
          <w:szCs w:val="20"/>
          <w:lang w:val="pt"/>
        </w:rPr>
      </w:pPr>
    </w:p>
    <w:p w14:paraId="23B81A8F"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d) Resultado com Instrumentos Financeiros Derivativos (IFD)</w:t>
      </w:r>
    </w:p>
    <w:tbl>
      <w:tblPr>
        <w:tblW w:w="7967" w:type="dxa"/>
        <w:tblInd w:w="250" w:type="dxa"/>
        <w:tblLayout w:type="fixed"/>
        <w:tblLook w:val="0000" w:firstRow="0" w:lastRow="0" w:firstColumn="0" w:lastColumn="0" w:noHBand="0" w:noVBand="0"/>
      </w:tblPr>
      <w:tblGrid>
        <w:gridCol w:w="4139"/>
        <w:gridCol w:w="1276"/>
        <w:gridCol w:w="1276"/>
        <w:gridCol w:w="1276"/>
      </w:tblGrid>
      <w:tr w:rsidR="00723B61" w:rsidRPr="007B42C2" w14:paraId="7539F39C" w14:textId="77777777" w:rsidTr="006E6D62">
        <w:trPr>
          <w:trHeight w:val="184"/>
        </w:trPr>
        <w:tc>
          <w:tcPr>
            <w:tcW w:w="413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DF9778"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C2C749" w14:textId="77777777" w:rsidR="00723B61" w:rsidRPr="007B42C2" w:rsidRDefault="00723B61" w:rsidP="006E6D62">
            <w:pPr>
              <w:keepNext/>
              <w:keepLines/>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2º Sem/2021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641C8E"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A82FAD"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5FA3EA63" w14:textId="77777777" w:rsidTr="006E6D62">
        <w:trPr>
          <w:trHeight w:val="184"/>
        </w:trPr>
        <w:tc>
          <w:tcPr>
            <w:tcW w:w="413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4399DD"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i/>
                <w:iCs/>
                <w:color w:val="000000"/>
                <w:sz w:val="16"/>
                <w:szCs w:val="16"/>
                <w:lang w:val="pt"/>
              </w:rPr>
              <w:t>Swap</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B72863A"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6.153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3946231"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25.982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87ED36"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(10.479)</w:t>
            </w:r>
          </w:p>
        </w:tc>
      </w:tr>
      <w:tr w:rsidR="00723B61" w:rsidRPr="007B42C2" w14:paraId="2575B371" w14:textId="77777777" w:rsidTr="006E6D62">
        <w:trPr>
          <w:trHeight w:val="184"/>
        </w:trPr>
        <w:tc>
          <w:tcPr>
            <w:tcW w:w="4139"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E63B38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1EB1A89"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6.153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365C119"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25.982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1ADD94A"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b/>
                <w:bCs/>
                <w:color w:val="000000"/>
                <w:sz w:val="16"/>
                <w:szCs w:val="16"/>
                <w:lang w:val="pt"/>
              </w:rPr>
              <w:t>(10.479)</w:t>
            </w:r>
          </w:p>
        </w:tc>
      </w:tr>
    </w:tbl>
    <w:p w14:paraId="2F71BB70"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393072CF"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sectPr w:rsidR="00723B61" w:rsidRPr="007B42C2" w:rsidSect="006E6D62">
          <w:pgSz w:w="12240" w:h="15840"/>
          <w:pgMar w:top="1418" w:right="1559" w:bottom="1418" w:left="1701" w:header="720" w:footer="720" w:gutter="0"/>
          <w:cols w:space="720"/>
          <w:noEndnote/>
        </w:sectPr>
      </w:pPr>
    </w:p>
    <w:p w14:paraId="12B12EBE" w14:textId="77777777" w:rsidR="00723B61" w:rsidRPr="007B42C2" w:rsidRDefault="00723B61" w:rsidP="00723B61">
      <w:pPr>
        <w:pStyle w:val="Notas"/>
      </w:pPr>
      <w:bookmarkStart w:id="390" w:name="_Toc96613585"/>
      <w:r w:rsidRPr="007B42C2">
        <w:lastRenderedPageBreak/>
        <w:t>NOTA 8 - Relações Interfinanceiras – Créditos Vinculados</w:t>
      </w:r>
      <w:bookmarkEnd w:id="390"/>
      <w:r w:rsidRPr="007B42C2">
        <w:t xml:space="preserve"> </w:t>
      </w:r>
    </w:p>
    <w:p w14:paraId="325AE3B3"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63DE181A"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a) Créditos Vinculados</w:t>
      </w:r>
    </w:p>
    <w:tbl>
      <w:tblPr>
        <w:tblW w:w="8448" w:type="dxa"/>
        <w:tblInd w:w="396" w:type="dxa"/>
        <w:tblLayout w:type="fixed"/>
        <w:tblLook w:val="0000" w:firstRow="0" w:lastRow="0" w:firstColumn="0" w:lastColumn="0" w:noHBand="0" w:noVBand="0"/>
      </w:tblPr>
      <w:tblGrid>
        <w:gridCol w:w="2494"/>
        <w:gridCol w:w="851"/>
        <w:gridCol w:w="992"/>
        <w:gridCol w:w="992"/>
        <w:gridCol w:w="992"/>
        <w:gridCol w:w="1134"/>
        <w:gridCol w:w="993"/>
      </w:tblGrid>
      <w:tr w:rsidR="00723B61" w:rsidRPr="007B42C2" w14:paraId="3339D402" w14:textId="77777777" w:rsidTr="006E6D62">
        <w:trPr>
          <w:trHeight w:val="184"/>
        </w:trPr>
        <w:tc>
          <w:tcPr>
            <w:tcW w:w="2494"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5A4F81A0" w14:textId="77777777" w:rsidR="00723B61" w:rsidRPr="007B42C2" w:rsidRDefault="00723B61" w:rsidP="006E6D62">
            <w:pPr>
              <w:keepNext/>
              <w:keepLines/>
              <w:widowControl w:val="0"/>
              <w:tabs>
                <w:tab w:val="left" w:pos="8364"/>
              </w:tabs>
              <w:autoSpaceDE w:val="0"/>
              <w:autoSpaceDN w:val="0"/>
              <w:adjustRightInd w:val="0"/>
              <w:spacing w:before="120" w:after="120" w:line="240" w:lineRule="atLeast"/>
              <w:ind w:left="57"/>
              <w:rPr>
                <w:rFonts w:ascii="Arial" w:hAnsi="Arial" w:cs="Arial"/>
                <w:lang w:val="pt"/>
              </w:rPr>
            </w:pPr>
            <w:r w:rsidRPr="007B42C2">
              <w:rPr>
                <w:rFonts w:ascii="Arial" w:hAnsi="Arial" w:cs="Arial"/>
                <w:b/>
                <w:bCs/>
                <w:color w:val="000000"/>
                <w:sz w:val="16"/>
                <w:szCs w:val="16"/>
                <w:lang w:val="pt"/>
              </w:rPr>
              <w:t>Especificação</w:t>
            </w:r>
          </w:p>
        </w:tc>
        <w:tc>
          <w:tcPr>
            <w:tcW w:w="2835"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14:paraId="372CAB58"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sz w:val="16"/>
                <w:szCs w:val="16"/>
                <w:lang w:val="pt"/>
              </w:rPr>
            </w:pPr>
            <w:r w:rsidRPr="007B42C2">
              <w:rPr>
                <w:rFonts w:ascii="Arial" w:hAnsi="Arial" w:cs="Arial"/>
                <w:b/>
                <w:bCs/>
                <w:color w:val="000000"/>
                <w:sz w:val="16"/>
                <w:szCs w:val="16"/>
                <w:lang w:val="pt"/>
              </w:rPr>
              <w:t>31.12.2021</w:t>
            </w:r>
          </w:p>
        </w:tc>
        <w:tc>
          <w:tcPr>
            <w:tcW w:w="3119"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14:paraId="47B62F1A"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sz w:val="16"/>
                <w:szCs w:val="16"/>
                <w:lang w:val="pt"/>
              </w:rPr>
            </w:pPr>
            <w:r w:rsidRPr="007B42C2">
              <w:rPr>
                <w:rFonts w:ascii="Arial" w:hAnsi="Arial" w:cs="Arial"/>
                <w:b/>
                <w:bCs/>
                <w:color w:val="000000"/>
                <w:sz w:val="16"/>
                <w:szCs w:val="16"/>
                <w:lang w:val="pt"/>
              </w:rPr>
              <w:t>31.12.2020</w:t>
            </w:r>
          </w:p>
        </w:tc>
      </w:tr>
      <w:tr w:rsidR="00723B61" w:rsidRPr="007B42C2" w14:paraId="1830190E" w14:textId="77777777" w:rsidTr="006E6D62">
        <w:trPr>
          <w:trHeight w:val="184"/>
        </w:trPr>
        <w:tc>
          <w:tcPr>
            <w:tcW w:w="249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4C872937"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8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4510AC"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Valor Bruto</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9D93B1"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Provisão</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437B4DC"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Valor Líquido</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822214E"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Valor Bruto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648ED2"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Provisão</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C7CDD3"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Valor Líquido</w:t>
            </w:r>
          </w:p>
        </w:tc>
      </w:tr>
      <w:tr w:rsidR="00723B61" w:rsidRPr="007B42C2" w14:paraId="597156A8" w14:textId="77777777" w:rsidTr="006E6D62">
        <w:trPr>
          <w:trHeight w:val="184"/>
        </w:trPr>
        <w:tc>
          <w:tcPr>
            <w:tcW w:w="24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3DFC3D"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4"/>
              <w:rPr>
                <w:rFonts w:ascii="Arial" w:hAnsi="Arial" w:cs="Arial"/>
                <w:lang w:val="pt"/>
              </w:rPr>
            </w:pPr>
            <w:r w:rsidRPr="007B42C2">
              <w:rPr>
                <w:rFonts w:ascii="Arial" w:hAnsi="Arial" w:cs="Arial"/>
                <w:color w:val="000000"/>
                <w:sz w:val="16"/>
                <w:szCs w:val="16"/>
                <w:lang w:val="pt"/>
              </w:rPr>
              <w:t>Recolhimentos Obrigatórios - Poupança</w:t>
            </w:r>
          </w:p>
        </w:tc>
        <w:tc>
          <w:tcPr>
            <w:tcW w:w="851" w:type="dxa"/>
            <w:tcBorders>
              <w:top w:val="single" w:sz="2" w:space="0" w:color="000000"/>
              <w:left w:val="single" w:sz="2" w:space="0" w:color="000000"/>
              <w:bottom w:val="single" w:sz="2" w:space="0" w:color="000000"/>
              <w:right w:val="single" w:sz="2" w:space="0" w:color="000000"/>
            </w:tcBorders>
            <w:vAlign w:val="center"/>
          </w:tcPr>
          <w:p w14:paraId="4D0274F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199.673</w:t>
            </w:r>
          </w:p>
        </w:tc>
        <w:tc>
          <w:tcPr>
            <w:tcW w:w="992" w:type="dxa"/>
            <w:tcBorders>
              <w:top w:val="single" w:sz="2" w:space="0" w:color="000000"/>
              <w:left w:val="single" w:sz="2" w:space="0" w:color="000000"/>
              <w:bottom w:val="single" w:sz="2" w:space="0" w:color="000000"/>
              <w:right w:val="single" w:sz="2" w:space="0" w:color="000000"/>
            </w:tcBorders>
            <w:vAlign w:val="center"/>
          </w:tcPr>
          <w:p w14:paraId="724D380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92" w:type="dxa"/>
            <w:tcBorders>
              <w:top w:val="single" w:sz="2" w:space="0" w:color="000000"/>
              <w:left w:val="single" w:sz="2" w:space="0" w:color="000000"/>
              <w:bottom w:val="single" w:sz="2" w:space="0" w:color="000000"/>
              <w:right w:val="single" w:sz="2" w:space="0" w:color="000000"/>
            </w:tcBorders>
            <w:vAlign w:val="center"/>
          </w:tcPr>
          <w:p w14:paraId="176AAB9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199.673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245E49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819.374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60920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CE467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819.374</w:t>
            </w:r>
          </w:p>
        </w:tc>
      </w:tr>
      <w:tr w:rsidR="00723B61" w:rsidRPr="007B42C2" w14:paraId="08158714" w14:textId="77777777" w:rsidTr="006E6D62">
        <w:trPr>
          <w:trHeight w:val="184"/>
        </w:trPr>
        <w:tc>
          <w:tcPr>
            <w:tcW w:w="24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1663AA"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4"/>
              <w:rPr>
                <w:rFonts w:ascii="Arial" w:hAnsi="Arial" w:cs="Arial"/>
                <w:lang w:val="pt"/>
              </w:rPr>
            </w:pPr>
            <w:r w:rsidRPr="007B42C2">
              <w:rPr>
                <w:rFonts w:ascii="Arial" w:hAnsi="Arial" w:cs="Arial"/>
                <w:color w:val="000000"/>
                <w:sz w:val="16"/>
                <w:szCs w:val="16"/>
                <w:lang w:val="pt"/>
              </w:rPr>
              <w:t>Reservas Compulsórias - Recursos à Vista</w:t>
            </w:r>
          </w:p>
        </w:tc>
        <w:tc>
          <w:tcPr>
            <w:tcW w:w="851" w:type="dxa"/>
            <w:tcBorders>
              <w:top w:val="single" w:sz="2" w:space="0" w:color="000000"/>
              <w:left w:val="single" w:sz="2" w:space="0" w:color="000000"/>
              <w:bottom w:val="single" w:sz="2" w:space="0" w:color="000000"/>
              <w:right w:val="single" w:sz="2" w:space="0" w:color="000000"/>
            </w:tcBorders>
            <w:vAlign w:val="center"/>
          </w:tcPr>
          <w:p w14:paraId="31FA5B8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199.349</w:t>
            </w:r>
          </w:p>
        </w:tc>
        <w:tc>
          <w:tcPr>
            <w:tcW w:w="992" w:type="dxa"/>
            <w:tcBorders>
              <w:top w:val="single" w:sz="2" w:space="0" w:color="000000"/>
              <w:left w:val="single" w:sz="2" w:space="0" w:color="000000"/>
              <w:bottom w:val="single" w:sz="2" w:space="0" w:color="000000"/>
              <w:right w:val="single" w:sz="2" w:space="0" w:color="000000"/>
            </w:tcBorders>
            <w:vAlign w:val="center"/>
          </w:tcPr>
          <w:p w14:paraId="6C96441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92" w:type="dxa"/>
            <w:tcBorders>
              <w:top w:val="single" w:sz="2" w:space="0" w:color="000000"/>
              <w:left w:val="single" w:sz="2" w:space="0" w:color="000000"/>
              <w:bottom w:val="single" w:sz="2" w:space="0" w:color="000000"/>
              <w:right w:val="single" w:sz="2" w:space="0" w:color="000000"/>
            </w:tcBorders>
            <w:vAlign w:val="center"/>
          </w:tcPr>
          <w:p w14:paraId="5BBF6F2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199.349</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18704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27.037</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99363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C148D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27.037</w:t>
            </w:r>
          </w:p>
        </w:tc>
      </w:tr>
      <w:tr w:rsidR="00723B61" w:rsidRPr="007B42C2" w14:paraId="6F3803B0" w14:textId="77777777" w:rsidTr="006E6D62">
        <w:trPr>
          <w:trHeight w:val="184"/>
        </w:trPr>
        <w:tc>
          <w:tcPr>
            <w:tcW w:w="24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EBCBAE"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4"/>
              <w:rPr>
                <w:rFonts w:ascii="Arial" w:hAnsi="Arial" w:cs="Arial"/>
                <w:lang w:val="pt"/>
              </w:rPr>
            </w:pPr>
            <w:r w:rsidRPr="007B42C2">
              <w:rPr>
                <w:rFonts w:ascii="Arial" w:hAnsi="Arial" w:cs="Arial"/>
                <w:color w:val="000000"/>
                <w:sz w:val="16"/>
                <w:szCs w:val="16"/>
                <w:lang w:val="pt"/>
              </w:rPr>
              <w:t>Sistema Financeiro da Habitação (SFH)</w:t>
            </w:r>
          </w:p>
        </w:tc>
        <w:tc>
          <w:tcPr>
            <w:tcW w:w="851" w:type="dxa"/>
            <w:tcBorders>
              <w:top w:val="single" w:sz="2" w:space="0" w:color="000000"/>
              <w:left w:val="single" w:sz="2" w:space="0" w:color="000000"/>
              <w:bottom w:val="single" w:sz="2" w:space="0" w:color="000000"/>
              <w:right w:val="single" w:sz="2" w:space="0" w:color="000000"/>
            </w:tcBorders>
            <w:vAlign w:val="center"/>
          </w:tcPr>
          <w:p w14:paraId="3CF19BA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92.457</w:t>
            </w:r>
          </w:p>
        </w:tc>
        <w:tc>
          <w:tcPr>
            <w:tcW w:w="992" w:type="dxa"/>
            <w:tcBorders>
              <w:top w:val="single" w:sz="2" w:space="0" w:color="000000"/>
              <w:left w:val="single" w:sz="2" w:space="0" w:color="000000"/>
              <w:bottom w:val="single" w:sz="2" w:space="0" w:color="000000"/>
              <w:right w:val="single" w:sz="2" w:space="0" w:color="000000"/>
            </w:tcBorders>
            <w:vAlign w:val="center"/>
          </w:tcPr>
          <w:p w14:paraId="1BECBCB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(8.582)</w:t>
            </w:r>
          </w:p>
        </w:tc>
        <w:tc>
          <w:tcPr>
            <w:tcW w:w="992" w:type="dxa"/>
            <w:tcBorders>
              <w:top w:val="single" w:sz="2" w:space="0" w:color="000000"/>
              <w:left w:val="single" w:sz="2" w:space="0" w:color="000000"/>
              <w:bottom w:val="single" w:sz="2" w:space="0" w:color="000000"/>
              <w:right w:val="single" w:sz="2" w:space="0" w:color="000000"/>
            </w:tcBorders>
            <w:vAlign w:val="center"/>
          </w:tcPr>
          <w:p w14:paraId="6410A60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83.875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BE237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87.639</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62C28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(8.476)</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1CC8C8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79.163</w:t>
            </w:r>
          </w:p>
        </w:tc>
      </w:tr>
      <w:tr w:rsidR="00723B61" w:rsidRPr="007B42C2" w14:paraId="0E3401F8" w14:textId="77777777" w:rsidTr="006E6D62">
        <w:trPr>
          <w:trHeight w:val="184"/>
        </w:trPr>
        <w:tc>
          <w:tcPr>
            <w:tcW w:w="24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F25F50"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4"/>
              <w:rPr>
                <w:rFonts w:ascii="Arial" w:hAnsi="Arial" w:cs="Arial"/>
                <w:lang w:val="pt"/>
              </w:rPr>
            </w:pPr>
            <w:r w:rsidRPr="007B42C2">
              <w:rPr>
                <w:rFonts w:ascii="Arial" w:hAnsi="Arial" w:cs="Arial"/>
                <w:color w:val="000000"/>
                <w:sz w:val="16"/>
                <w:szCs w:val="16"/>
                <w:lang w:val="pt"/>
              </w:rPr>
              <w:t>Banco Central - Conta de Pagamento Instantâneo</w:t>
            </w:r>
          </w:p>
        </w:tc>
        <w:tc>
          <w:tcPr>
            <w:tcW w:w="851" w:type="dxa"/>
            <w:tcBorders>
              <w:top w:val="single" w:sz="2" w:space="0" w:color="000000"/>
              <w:left w:val="single" w:sz="2" w:space="0" w:color="000000"/>
              <w:bottom w:val="single" w:sz="2" w:space="0" w:color="000000"/>
              <w:right w:val="single" w:sz="2" w:space="0" w:color="000000"/>
            </w:tcBorders>
            <w:vAlign w:val="center"/>
          </w:tcPr>
          <w:p w14:paraId="373F5AF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350.100</w:t>
            </w:r>
          </w:p>
        </w:tc>
        <w:tc>
          <w:tcPr>
            <w:tcW w:w="992" w:type="dxa"/>
            <w:tcBorders>
              <w:top w:val="single" w:sz="2" w:space="0" w:color="000000"/>
              <w:left w:val="single" w:sz="2" w:space="0" w:color="000000"/>
              <w:bottom w:val="single" w:sz="2" w:space="0" w:color="000000"/>
              <w:right w:val="single" w:sz="2" w:space="0" w:color="000000"/>
            </w:tcBorders>
            <w:vAlign w:val="center"/>
          </w:tcPr>
          <w:p w14:paraId="149102C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92" w:type="dxa"/>
            <w:tcBorders>
              <w:top w:val="single" w:sz="2" w:space="0" w:color="000000"/>
              <w:left w:val="single" w:sz="2" w:space="0" w:color="000000"/>
              <w:bottom w:val="single" w:sz="2" w:space="0" w:color="000000"/>
              <w:right w:val="single" w:sz="2" w:space="0" w:color="000000"/>
            </w:tcBorders>
            <w:vAlign w:val="center"/>
          </w:tcPr>
          <w:p w14:paraId="1A2478B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350.100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37D7F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60.622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646C7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0A17C8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60.622</w:t>
            </w:r>
          </w:p>
        </w:tc>
      </w:tr>
      <w:tr w:rsidR="00723B61" w:rsidRPr="007B42C2" w14:paraId="7701EE23" w14:textId="77777777" w:rsidTr="006E6D62">
        <w:trPr>
          <w:trHeight w:val="184"/>
        </w:trPr>
        <w:tc>
          <w:tcPr>
            <w:tcW w:w="24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3C4B46"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4"/>
              <w:rPr>
                <w:rFonts w:ascii="Arial" w:hAnsi="Arial" w:cs="Arial"/>
                <w:lang w:val="pt"/>
              </w:rPr>
            </w:pPr>
            <w:r w:rsidRPr="007B42C2">
              <w:rPr>
                <w:rFonts w:ascii="Arial" w:hAnsi="Arial" w:cs="Arial"/>
                <w:b/>
                <w:bCs/>
                <w:color w:val="000000"/>
                <w:sz w:val="16"/>
                <w:szCs w:val="16"/>
                <w:lang w:val="pt"/>
              </w:rPr>
              <w:t>Total</w:t>
            </w:r>
          </w:p>
        </w:tc>
        <w:tc>
          <w:tcPr>
            <w:tcW w:w="851" w:type="dxa"/>
            <w:tcBorders>
              <w:top w:val="single" w:sz="2" w:space="0" w:color="000000"/>
              <w:left w:val="single" w:sz="2" w:space="0" w:color="000000"/>
              <w:bottom w:val="single" w:sz="2" w:space="0" w:color="000000"/>
              <w:right w:val="single" w:sz="2" w:space="0" w:color="000000"/>
            </w:tcBorders>
            <w:vAlign w:val="center"/>
          </w:tcPr>
          <w:p w14:paraId="3020C7D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841.579</w:t>
            </w:r>
          </w:p>
        </w:tc>
        <w:tc>
          <w:tcPr>
            <w:tcW w:w="992" w:type="dxa"/>
            <w:tcBorders>
              <w:top w:val="single" w:sz="2" w:space="0" w:color="000000"/>
              <w:left w:val="single" w:sz="2" w:space="0" w:color="000000"/>
              <w:bottom w:val="single" w:sz="2" w:space="0" w:color="000000"/>
              <w:right w:val="single" w:sz="2" w:space="0" w:color="000000"/>
            </w:tcBorders>
            <w:vAlign w:val="center"/>
          </w:tcPr>
          <w:p w14:paraId="74A0913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(8.582)</w:t>
            </w:r>
          </w:p>
        </w:tc>
        <w:tc>
          <w:tcPr>
            <w:tcW w:w="992" w:type="dxa"/>
            <w:tcBorders>
              <w:top w:val="single" w:sz="2" w:space="0" w:color="000000"/>
              <w:left w:val="single" w:sz="2" w:space="0" w:color="000000"/>
              <w:bottom w:val="single" w:sz="2" w:space="0" w:color="000000"/>
              <w:right w:val="single" w:sz="2" w:space="0" w:color="000000"/>
            </w:tcBorders>
            <w:vAlign w:val="center"/>
          </w:tcPr>
          <w:p w14:paraId="4EEF2D8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832.997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B2E31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994.672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1BDFE8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(8.476)</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0D99A5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986.196</w:t>
            </w:r>
          </w:p>
        </w:tc>
      </w:tr>
      <w:tr w:rsidR="00723B61" w:rsidRPr="007B42C2" w14:paraId="606AE760" w14:textId="77777777" w:rsidTr="006E6D62">
        <w:trPr>
          <w:trHeight w:val="184"/>
        </w:trPr>
        <w:tc>
          <w:tcPr>
            <w:tcW w:w="24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19B751"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4"/>
              <w:rPr>
                <w:rFonts w:ascii="Arial" w:hAnsi="Arial" w:cs="Arial"/>
                <w:lang w:val="pt"/>
              </w:rPr>
            </w:pPr>
            <w:r w:rsidRPr="007B42C2">
              <w:rPr>
                <w:rFonts w:ascii="Arial" w:hAnsi="Arial" w:cs="Arial"/>
                <w:color w:val="000000"/>
                <w:sz w:val="16"/>
                <w:szCs w:val="16"/>
                <w:lang w:val="pt"/>
              </w:rPr>
              <w:t xml:space="preserve">    Circulante</w:t>
            </w:r>
          </w:p>
        </w:tc>
        <w:tc>
          <w:tcPr>
            <w:tcW w:w="851" w:type="dxa"/>
            <w:tcBorders>
              <w:top w:val="single" w:sz="2" w:space="0" w:color="000000"/>
              <w:left w:val="single" w:sz="2" w:space="0" w:color="000000"/>
              <w:bottom w:val="single" w:sz="2" w:space="0" w:color="000000"/>
              <w:right w:val="single" w:sz="2" w:space="0" w:color="000000"/>
            </w:tcBorders>
            <w:vAlign w:val="center"/>
          </w:tcPr>
          <w:p w14:paraId="159A68F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749.122</w:t>
            </w:r>
          </w:p>
        </w:tc>
        <w:tc>
          <w:tcPr>
            <w:tcW w:w="992" w:type="dxa"/>
            <w:tcBorders>
              <w:top w:val="single" w:sz="2" w:space="0" w:color="000000"/>
              <w:left w:val="single" w:sz="2" w:space="0" w:color="000000"/>
              <w:bottom w:val="single" w:sz="2" w:space="0" w:color="000000"/>
              <w:right w:val="single" w:sz="2" w:space="0" w:color="000000"/>
            </w:tcBorders>
            <w:vAlign w:val="center"/>
          </w:tcPr>
          <w:p w14:paraId="5FBA34C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92" w:type="dxa"/>
            <w:tcBorders>
              <w:top w:val="single" w:sz="2" w:space="0" w:color="000000"/>
              <w:left w:val="single" w:sz="2" w:space="0" w:color="000000"/>
              <w:bottom w:val="single" w:sz="2" w:space="0" w:color="000000"/>
              <w:right w:val="single" w:sz="2" w:space="0" w:color="000000"/>
            </w:tcBorders>
            <w:vAlign w:val="center"/>
          </w:tcPr>
          <w:p w14:paraId="0586CC9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749.122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62CB9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907.033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283AF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69EB0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907.033</w:t>
            </w:r>
          </w:p>
        </w:tc>
      </w:tr>
      <w:tr w:rsidR="00723B61" w:rsidRPr="007B42C2" w14:paraId="71AB54CF" w14:textId="77777777" w:rsidTr="006E6D62">
        <w:trPr>
          <w:trHeight w:val="184"/>
        </w:trPr>
        <w:tc>
          <w:tcPr>
            <w:tcW w:w="24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3B3AAD"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4"/>
              <w:rPr>
                <w:rFonts w:ascii="Arial" w:hAnsi="Arial" w:cs="Arial"/>
                <w:lang w:val="pt"/>
              </w:rPr>
            </w:pPr>
            <w:r w:rsidRPr="007B42C2">
              <w:rPr>
                <w:rFonts w:ascii="Arial" w:hAnsi="Arial" w:cs="Arial"/>
                <w:color w:val="000000"/>
                <w:sz w:val="16"/>
                <w:szCs w:val="16"/>
                <w:lang w:val="pt"/>
              </w:rPr>
              <w:t xml:space="preserve">    Não Circulante</w:t>
            </w:r>
          </w:p>
        </w:tc>
        <w:tc>
          <w:tcPr>
            <w:tcW w:w="851" w:type="dxa"/>
            <w:tcBorders>
              <w:top w:val="single" w:sz="2" w:space="0" w:color="000000"/>
              <w:left w:val="single" w:sz="2" w:space="0" w:color="000000"/>
              <w:bottom w:val="single" w:sz="2" w:space="0" w:color="000000"/>
              <w:right w:val="single" w:sz="2" w:space="0" w:color="000000"/>
            </w:tcBorders>
            <w:vAlign w:val="center"/>
          </w:tcPr>
          <w:p w14:paraId="7B46A86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92.457</w:t>
            </w:r>
          </w:p>
        </w:tc>
        <w:tc>
          <w:tcPr>
            <w:tcW w:w="992" w:type="dxa"/>
            <w:tcBorders>
              <w:top w:val="single" w:sz="2" w:space="0" w:color="000000"/>
              <w:left w:val="single" w:sz="2" w:space="0" w:color="000000"/>
              <w:bottom w:val="single" w:sz="2" w:space="0" w:color="000000"/>
              <w:right w:val="single" w:sz="2" w:space="0" w:color="000000"/>
            </w:tcBorders>
            <w:vAlign w:val="center"/>
          </w:tcPr>
          <w:p w14:paraId="60B87CE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(8.582)</w:t>
            </w:r>
          </w:p>
        </w:tc>
        <w:tc>
          <w:tcPr>
            <w:tcW w:w="992" w:type="dxa"/>
            <w:tcBorders>
              <w:top w:val="single" w:sz="2" w:space="0" w:color="000000"/>
              <w:left w:val="single" w:sz="2" w:space="0" w:color="000000"/>
              <w:bottom w:val="single" w:sz="2" w:space="0" w:color="000000"/>
              <w:right w:val="single" w:sz="2" w:space="0" w:color="000000"/>
            </w:tcBorders>
            <w:vAlign w:val="center"/>
          </w:tcPr>
          <w:p w14:paraId="209C4BD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83.875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171BA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87.639</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8BA7C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(8.476)</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AFA7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79.163</w:t>
            </w:r>
          </w:p>
        </w:tc>
      </w:tr>
    </w:tbl>
    <w:p w14:paraId="54E16F6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677B92F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 xml:space="preserve">b) Resultado de Aplicações Compulsórias </w:t>
      </w:r>
    </w:p>
    <w:tbl>
      <w:tblPr>
        <w:tblW w:w="0" w:type="auto"/>
        <w:tblInd w:w="396" w:type="dxa"/>
        <w:tblLayout w:type="fixed"/>
        <w:tblLook w:val="0000" w:firstRow="0" w:lastRow="0" w:firstColumn="0" w:lastColumn="0" w:noHBand="0" w:noVBand="0"/>
      </w:tblPr>
      <w:tblGrid>
        <w:gridCol w:w="4640"/>
        <w:gridCol w:w="1276"/>
        <w:gridCol w:w="1276"/>
        <w:gridCol w:w="1275"/>
      </w:tblGrid>
      <w:tr w:rsidR="00723B61" w:rsidRPr="007B42C2" w14:paraId="56DFADB5" w14:textId="77777777" w:rsidTr="006E6D62">
        <w:trPr>
          <w:trHeight w:val="184"/>
        </w:trPr>
        <w:tc>
          <w:tcPr>
            <w:tcW w:w="46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C1F1B0"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61AC40"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2º Sem/2021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19FFBF"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751CD2"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293B99E3" w14:textId="77777777" w:rsidTr="006E6D62">
        <w:trPr>
          <w:trHeight w:val="184"/>
        </w:trPr>
        <w:tc>
          <w:tcPr>
            <w:tcW w:w="46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17D7B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Rendas de Créditos Vinculados ao Banco Central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3BA5A18"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5.877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1F3EC9"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13.795</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B8665B"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13.874</w:t>
            </w:r>
          </w:p>
        </w:tc>
      </w:tr>
      <w:tr w:rsidR="00723B61" w:rsidRPr="007B42C2" w14:paraId="0FFE02FD" w14:textId="77777777" w:rsidTr="006E6D62">
        <w:trPr>
          <w:trHeight w:val="184"/>
        </w:trPr>
        <w:tc>
          <w:tcPr>
            <w:tcW w:w="46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8B515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Rendas de Créditos Vinculados ao SFH</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1BD2397"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2.464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0B4ABA"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4.817</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3E6037"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4.513</w:t>
            </w:r>
          </w:p>
        </w:tc>
      </w:tr>
      <w:tr w:rsidR="00723B61" w:rsidRPr="007B42C2" w14:paraId="4A12A8C9" w14:textId="77777777" w:rsidTr="006E6D62">
        <w:trPr>
          <w:trHeight w:val="184"/>
        </w:trPr>
        <w:tc>
          <w:tcPr>
            <w:tcW w:w="46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C55F5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Desvalorização de Créditos Vinculados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4E6F4EE"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(54)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4F1903"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color w:val="000000"/>
                <w:sz w:val="16"/>
                <w:szCs w:val="16"/>
                <w:lang w:val="pt"/>
              </w:rPr>
            </w:pPr>
            <w:r w:rsidRPr="007B42C2">
              <w:rPr>
                <w:rFonts w:ascii="Arial" w:hAnsi="Arial" w:cs="Arial"/>
                <w:color w:val="000000"/>
                <w:sz w:val="16"/>
                <w:szCs w:val="16"/>
                <w:lang w:val="pt"/>
              </w:rPr>
              <w:t>(106)</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7F7E07"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color w:val="000000"/>
                <w:sz w:val="16"/>
                <w:szCs w:val="16"/>
                <w:lang w:val="pt"/>
              </w:rPr>
              <w:t>(100)</w:t>
            </w:r>
          </w:p>
        </w:tc>
      </w:tr>
      <w:tr w:rsidR="00723B61" w:rsidRPr="007B42C2" w14:paraId="20ACF84D" w14:textId="77777777" w:rsidTr="006E6D62">
        <w:trPr>
          <w:trHeight w:val="184"/>
        </w:trPr>
        <w:tc>
          <w:tcPr>
            <w:tcW w:w="46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E2037B"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1AC6512"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8.287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AE1FC7"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18.506</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0616FE" w14:textId="77777777" w:rsidR="00723B61" w:rsidRPr="007B42C2" w:rsidRDefault="00723B61" w:rsidP="006E6D62">
            <w:pPr>
              <w:keepNext/>
              <w:keepLines/>
              <w:widowControl w:val="0"/>
              <w:tabs>
                <w:tab w:val="left" w:pos="8364"/>
              </w:tabs>
              <w:autoSpaceDE w:val="0"/>
              <w:autoSpaceDN w:val="0"/>
              <w:adjustRightInd w:val="0"/>
              <w:spacing w:after="0" w:line="240" w:lineRule="atLeast"/>
              <w:ind w:left="57"/>
              <w:jc w:val="right"/>
              <w:rPr>
                <w:rFonts w:ascii="Arial" w:hAnsi="Arial" w:cs="Arial"/>
                <w:lang w:val="pt"/>
              </w:rPr>
            </w:pPr>
            <w:r w:rsidRPr="007B42C2">
              <w:rPr>
                <w:rFonts w:ascii="Arial" w:hAnsi="Arial" w:cs="Arial"/>
                <w:b/>
                <w:bCs/>
                <w:color w:val="000000"/>
                <w:sz w:val="16"/>
                <w:szCs w:val="16"/>
                <w:lang w:val="pt"/>
              </w:rPr>
              <w:t>18.287</w:t>
            </w:r>
          </w:p>
        </w:tc>
      </w:tr>
    </w:tbl>
    <w:p w14:paraId="26BE5646"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6F008D06" w14:textId="77777777" w:rsidR="00723B61" w:rsidRPr="007B42C2" w:rsidRDefault="00723B61" w:rsidP="00723B61">
      <w:pPr>
        <w:pStyle w:val="Notas"/>
      </w:pPr>
      <w:bookmarkStart w:id="391" w:name="_Toc96613586"/>
      <w:r w:rsidRPr="007B42C2">
        <w:t>NOTA 9 - Carteira de Crédito e Provisão para Perdas Esperadas Associadas ao Risco de Crédito</w:t>
      </w:r>
      <w:bookmarkEnd w:id="391"/>
    </w:p>
    <w:p w14:paraId="032F17F8"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40B73114" w14:textId="77777777" w:rsidR="00723B61" w:rsidRPr="007B42C2" w:rsidRDefault="00723B61" w:rsidP="007447A1">
      <w:pPr>
        <w:keepNext/>
        <w:keepLines/>
        <w:widowControl w:val="0"/>
        <w:numPr>
          <w:ilvl w:val="0"/>
          <w:numId w:val="28"/>
        </w:numPr>
        <w:tabs>
          <w:tab w:val="left" w:pos="240"/>
        </w:tabs>
        <w:autoSpaceDE w:val="0"/>
        <w:autoSpaceDN w:val="0"/>
        <w:adjustRightInd w:val="0"/>
        <w:spacing w:after="0" w:line="240" w:lineRule="auto"/>
        <w:ind w:left="240" w:hanging="240"/>
        <w:rPr>
          <w:rFonts w:ascii="Arial" w:hAnsi="Arial" w:cs="Arial"/>
          <w:b/>
          <w:bCs/>
          <w:color w:val="000000"/>
          <w:sz w:val="20"/>
          <w:szCs w:val="20"/>
          <w:lang w:val="pt"/>
        </w:rPr>
      </w:pPr>
      <w:r w:rsidRPr="007B42C2">
        <w:rPr>
          <w:rFonts w:ascii="Arial" w:hAnsi="Arial" w:cs="Arial"/>
          <w:b/>
          <w:bCs/>
          <w:color w:val="000000"/>
          <w:sz w:val="20"/>
          <w:szCs w:val="20"/>
          <w:lang w:val="pt"/>
        </w:rPr>
        <w:t xml:space="preserve">Carteira de Crédito e Provisão para Perdas Esperadas Associadas ao Risco de Crédito </w:t>
      </w:r>
    </w:p>
    <w:tbl>
      <w:tblPr>
        <w:tblW w:w="0" w:type="auto"/>
        <w:tblInd w:w="534" w:type="dxa"/>
        <w:tblLayout w:type="fixed"/>
        <w:tblLook w:val="0000" w:firstRow="0" w:lastRow="0" w:firstColumn="0" w:lastColumn="0" w:noHBand="0" w:noVBand="0"/>
      </w:tblPr>
      <w:tblGrid>
        <w:gridCol w:w="4077"/>
        <w:gridCol w:w="1063"/>
        <w:gridCol w:w="1063"/>
        <w:gridCol w:w="1063"/>
        <w:gridCol w:w="1064"/>
      </w:tblGrid>
      <w:tr w:rsidR="00723B61" w:rsidRPr="007B42C2" w14:paraId="6089176D" w14:textId="77777777" w:rsidTr="006E6D62">
        <w:trPr>
          <w:trHeight w:val="1"/>
        </w:trPr>
        <w:tc>
          <w:tcPr>
            <w:tcW w:w="4077"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4EE297A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Especificação</w:t>
            </w:r>
          </w:p>
        </w:tc>
        <w:tc>
          <w:tcPr>
            <w:tcW w:w="212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5E07B71"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31.12.2021</w:t>
            </w:r>
          </w:p>
        </w:tc>
        <w:tc>
          <w:tcPr>
            <w:tcW w:w="2127"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FEC8A78"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2D97D3BE" w14:textId="77777777" w:rsidTr="006E6D62">
        <w:tblPrEx>
          <w:tblCellMar>
            <w:left w:w="70" w:type="dxa"/>
            <w:right w:w="70" w:type="dxa"/>
          </w:tblCellMar>
        </w:tblPrEx>
        <w:trPr>
          <w:trHeight w:val="281"/>
        </w:trPr>
        <w:tc>
          <w:tcPr>
            <w:tcW w:w="407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065497ED"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lang w:val="pt"/>
              </w:rPr>
            </w:pP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552514"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4"/>
                <w:szCs w:val="14"/>
                <w:lang w:val="pt"/>
              </w:rPr>
              <w:t>Valor Bruto</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7C6322"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4"/>
                <w:szCs w:val="14"/>
                <w:lang w:val="pt"/>
              </w:rPr>
              <w:t>Provisão</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F3D45D"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4"/>
                <w:szCs w:val="14"/>
                <w:lang w:val="pt"/>
              </w:rPr>
              <w:t>Valor Bruto</w:t>
            </w:r>
          </w:p>
        </w:tc>
        <w:tc>
          <w:tcPr>
            <w:tcW w:w="10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26B26C"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4"/>
                <w:szCs w:val="14"/>
                <w:lang w:val="pt"/>
              </w:rPr>
              <w:t>Provisão</w:t>
            </w:r>
          </w:p>
        </w:tc>
      </w:tr>
      <w:tr w:rsidR="00723B61" w:rsidRPr="007B42C2" w14:paraId="6405E53D" w14:textId="77777777" w:rsidTr="006E6D62">
        <w:tblPrEx>
          <w:tblCellMar>
            <w:left w:w="70" w:type="dxa"/>
            <w:right w:w="70" w:type="dxa"/>
          </w:tblCellMar>
        </w:tblPrEx>
        <w:trPr>
          <w:trHeight w:val="187"/>
        </w:trPr>
        <w:tc>
          <w:tcPr>
            <w:tcW w:w="40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A2F94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Operações de Crédito</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4165F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15.087.271</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F2954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(766.694)</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55435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12.343.059</w:t>
            </w:r>
          </w:p>
        </w:tc>
        <w:tc>
          <w:tcPr>
            <w:tcW w:w="10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065C0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(666.242)</w:t>
            </w:r>
          </w:p>
        </w:tc>
      </w:tr>
      <w:tr w:rsidR="00723B61" w:rsidRPr="007B42C2" w14:paraId="7F10E28C" w14:textId="77777777" w:rsidTr="006E6D62">
        <w:tblPrEx>
          <w:tblCellMar>
            <w:left w:w="70" w:type="dxa"/>
            <w:right w:w="70" w:type="dxa"/>
          </w:tblCellMar>
        </w:tblPrEx>
        <w:trPr>
          <w:trHeight w:val="187"/>
        </w:trPr>
        <w:tc>
          <w:tcPr>
            <w:tcW w:w="40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1384DCB"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Circulante     </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0D4F8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9.901.066</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B074F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(452.203)</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82E9F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7.250.904</w:t>
            </w:r>
          </w:p>
        </w:tc>
        <w:tc>
          <w:tcPr>
            <w:tcW w:w="10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55725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(253.364)</w:t>
            </w:r>
          </w:p>
        </w:tc>
      </w:tr>
      <w:tr w:rsidR="00723B61" w:rsidRPr="007B42C2" w14:paraId="2ADEEBC0" w14:textId="77777777" w:rsidTr="006E6D62">
        <w:tblPrEx>
          <w:tblCellMar>
            <w:left w:w="70" w:type="dxa"/>
            <w:right w:w="70" w:type="dxa"/>
          </w:tblCellMar>
        </w:tblPrEx>
        <w:trPr>
          <w:trHeight w:val="187"/>
        </w:trPr>
        <w:tc>
          <w:tcPr>
            <w:tcW w:w="40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D01EB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Não Circulante</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37A7C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5.186.205</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2D425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(314.491)</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568F1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5.092.155</w:t>
            </w:r>
          </w:p>
        </w:tc>
        <w:tc>
          <w:tcPr>
            <w:tcW w:w="10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BB775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(412.878)</w:t>
            </w:r>
          </w:p>
        </w:tc>
      </w:tr>
      <w:tr w:rsidR="00723B61" w:rsidRPr="007B42C2" w14:paraId="57962876" w14:textId="77777777" w:rsidTr="006E6D62">
        <w:tblPrEx>
          <w:tblCellMar>
            <w:left w:w="70" w:type="dxa"/>
            <w:right w:w="70" w:type="dxa"/>
          </w:tblCellMar>
        </w:tblPrEx>
        <w:trPr>
          <w:trHeight w:val="187"/>
        </w:trPr>
        <w:tc>
          <w:tcPr>
            <w:tcW w:w="40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06EAB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Outras Rubricas com Características de Crédito</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67FAC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467.769</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0D4F6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(88.808)</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AC26D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837.922</w:t>
            </w:r>
          </w:p>
        </w:tc>
        <w:tc>
          <w:tcPr>
            <w:tcW w:w="10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59F84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(94.745)</w:t>
            </w:r>
          </w:p>
        </w:tc>
      </w:tr>
      <w:tr w:rsidR="00723B61" w:rsidRPr="007B42C2" w14:paraId="55720DE9" w14:textId="77777777" w:rsidTr="006E6D62">
        <w:tblPrEx>
          <w:tblCellMar>
            <w:left w:w="70" w:type="dxa"/>
            <w:right w:w="70" w:type="dxa"/>
          </w:tblCellMar>
        </w:tblPrEx>
        <w:trPr>
          <w:trHeight w:val="187"/>
        </w:trPr>
        <w:tc>
          <w:tcPr>
            <w:tcW w:w="40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9B15F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Circulante     </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A5F85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446.378</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36405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(88.180)</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4EE56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819.537</w:t>
            </w:r>
          </w:p>
        </w:tc>
        <w:tc>
          <w:tcPr>
            <w:tcW w:w="10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1C3892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(94.745)</w:t>
            </w:r>
          </w:p>
        </w:tc>
      </w:tr>
      <w:tr w:rsidR="00723B61" w:rsidRPr="007B42C2" w14:paraId="6DE2FE84" w14:textId="77777777" w:rsidTr="006E6D62">
        <w:tblPrEx>
          <w:tblCellMar>
            <w:left w:w="70" w:type="dxa"/>
            <w:right w:w="70" w:type="dxa"/>
          </w:tblCellMar>
        </w:tblPrEx>
        <w:trPr>
          <w:trHeight w:val="187"/>
        </w:trPr>
        <w:tc>
          <w:tcPr>
            <w:tcW w:w="40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8C94F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Não Circulante</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3A873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21.391</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6317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(628)</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769E7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18.385</w:t>
            </w:r>
          </w:p>
        </w:tc>
        <w:tc>
          <w:tcPr>
            <w:tcW w:w="10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AAF76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r>
      <w:tr w:rsidR="00723B61" w:rsidRPr="007B42C2" w14:paraId="38A1C551" w14:textId="77777777" w:rsidTr="006E6D62">
        <w:tblPrEx>
          <w:tblCellMar>
            <w:left w:w="70" w:type="dxa"/>
            <w:right w:w="70" w:type="dxa"/>
          </w:tblCellMar>
        </w:tblPrEx>
        <w:trPr>
          <w:trHeight w:val="187"/>
        </w:trPr>
        <w:tc>
          <w:tcPr>
            <w:tcW w:w="40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84AF9B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5A29A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15.555.040</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FD05D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(855.502)</w:t>
            </w:r>
          </w:p>
        </w:tc>
        <w:tc>
          <w:tcPr>
            <w:tcW w:w="106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D70EC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13.180.981</w:t>
            </w:r>
          </w:p>
        </w:tc>
        <w:tc>
          <w:tcPr>
            <w:tcW w:w="10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5FEA0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(760.987)</w:t>
            </w:r>
          </w:p>
        </w:tc>
      </w:tr>
    </w:tbl>
    <w:p w14:paraId="311B85CD"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7"/>
        <w:jc w:val="both"/>
        <w:rPr>
          <w:rFonts w:ascii="Arial" w:hAnsi="Arial" w:cs="Arial"/>
          <w:b/>
          <w:bCs/>
          <w:color w:val="000000"/>
          <w:sz w:val="20"/>
          <w:szCs w:val="20"/>
          <w:lang w:val="pt"/>
        </w:rPr>
        <w:sectPr w:rsidR="00723B61" w:rsidRPr="007B42C2" w:rsidSect="006E6D62">
          <w:pgSz w:w="12240" w:h="15840"/>
          <w:pgMar w:top="1418" w:right="1559" w:bottom="1418" w:left="1701" w:header="720" w:footer="720" w:gutter="0"/>
          <w:cols w:space="720"/>
          <w:noEndnote/>
        </w:sectPr>
      </w:pPr>
    </w:p>
    <w:p w14:paraId="07E8C6FE"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7"/>
        <w:jc w:val="both"/>
        <w:rPr>
          <w:rFonts w:ascii="Arial" w:hAnsi="Arial" w:cs="Arial"/>
          <w:b/>
          <w:bCs/>
          <w:color w:val="000000"/>
          <w:sz w:val="20"/>
          <w:szCs w:val="20"/>
          <w:lang w:val="pt"/>
        </w:rPr>
      </w:pPr>
    </w:p>
    <w:p w14:paraId="0826B6A0"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7"/>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a.1) Composição da Carteira de Crédito </w:t>
      </w:r>
    </w:p>
    <w:tbl>
      <w:tblPr>
        <w:tblW w:w="0" w:type="auto"/>
        <w:tblInd w:w="496" w:type="dxa"/>
        <w:tblLayout w:type="fixed"/>
        <w:tblCellMar>
          <w:left w:w="70" w:type="dxa"/>
          <w:right w:w="70" w:type="dxa"/>
        </w:tblCellMar>
        <w:tblLook w:val="0000" w:firstRow="0" w:lastRow="0" w:firstColumn="0" w:lastColumn="0" w:noHBand="0" w:noVBand="0"/>
      </w:tblPr>
      <w:tblGrid>
        <w:gridCol w:w="6023"/>
        <w:gridCol w:w="1200"/>
        <w:gridCol w:w="1080"/>
      </w:tblGrid>
      <w:tr w:rsidR="00723B61" w:rsidRPr="007B42C2" w14:paraId="20465B6F" w14:textId="77777777" w:rsidTr="006E6D62">
        <w:trPr>
          <w:trHeight w:val="22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38BC04" w14:textId="77777777" w:rsidR="00723B61" w:rsidRPr="007B42C2" w:rsidRDefault="00723B61" w:rsidP="006E6D62">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Especificação</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91BF85"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31.12.2021</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16D1188"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6FB0E708"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2E80A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Adiantamentos a Depositantes</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0B2E0A"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650</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F1EA29"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534</w:t>
            </w:r>
          </w:p>
        </w:tc>
      </w:tr>
      <w:tr w:rsidR="00723B61" w:rsidRPr="007B42C2" w14:paraId="1ACF9273"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9C15D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Empréstimos</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FE483F"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8.269.214</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2677D2"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6.729.813</w:t>
            </w:r>
          </w:p>
        </w:tc>
      </w:tr>
      <w:tr w:rsidR="00723B61" w:rsidRPr="007B42C2" w14:paraId="2F63293F"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3213A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Títulos Descontados</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27D6C4"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5.657</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66D76D"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3.195</w:t>
            </w:r>
          </w:p>
        </w:tc>
      </w:tr>
      <w:tr w:rsidR="00723B61" w:rsidRPr="007B42C2" w14:paraId="510273AB"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3215A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Financiamentos</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75713F"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1.864.858</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8665F6"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1.828.230</w:t>
            </w:r>
          </w:p>
        </w:tc>
      </w:tr>
      <w:tr w:rsidR="00723B61" w:rsidRPr="007B42C2" w14:paraId="4A796C6C"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1C572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Financiamentos em Moedas Estrangeiras</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47C8C2"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13.631</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ED9BA9"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7.630</w:t>
            </w:r>
          </w:p>
        </w:tc>
      </w:tr>
      <w:tr w:rsidR="00723B61" w:rsidRPr="007B42C2" w14:paraId="1D6D5CE7"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4156C2"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Financiamentos Agroindustriais</w:t>
            </w:r>
          </w:p>
        </w:tc>
        <w:tc>
          <w:tcPr>
            <w:tcW w:w="1200" w:type="dxa"/>
            <w:tcBorders>
              <w:top w:val="single" w:sz="2" w:space="0" w:color="000000"/>
              <w:left w:val="single" w:sz="2" w:space="0" w:color="000000"/>
              <w:bottom w:val="single" w:sz="2" w:space="0" w:color="000000"/>
              <w:right w:val="single" w:sz="2" w:space="0" w:color="000000"/>
            </w:tcBorders>
            <w:vAlign w:val="center"/>
          </w:tcPr>
          <w:p w14:paraId="78AA1D0D"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2.766</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296DFD"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3.099</w:t>
            </w:r>
          </w:p>
        </w:tc>
      </w:tr>
      <w:tr w:rsidR="00723B61" w:rsidRPr="007B42C2" w14:paraId="2C2FF656"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91C32B"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Financiamentos Rurais </w:t>
            </w:r>
          </w:p>
        </w:tc>
        <w:tc>
          <w:tcPr>
            <w:tcW w:w="1200" w:type="dxa"/>
            <w:tcBorders>
              <w:top w:val="single" w:sz="2" w:space="0" w:color="000000"/>
              <w:left w:val="single" w:sz="2" w:space="0" w:color="000000"/>
              <w:bottom w:val="single" w:sz="2" w:space="0" w:color="000000"/>
              <w:right w:val="single" w:sz="2" w:space="0" w:color="000000"/>
            </w:tcBorders>
            <w:vAlign w:val="center"/>
          </w:tcPr>
          <w:p w14:paraId="7DF8F367"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2.367.785</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9EABC1"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1.890.700</w:t>
            </w:r>
          </w:p>
        </w:tc>
      </w:tr>
      <w:tr w:rsidR="00723B61" w:rsidRPr="007B42C2" w14:paraId="72CF9381"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0A184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Financiamentos de Infraestrutura e Desenvolvimento</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536B15"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2.562.710</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0400368"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1.879.858</w:t>
            </w:r>
          </w:p>
        </w:tc>
      </w:tr>
      <w:tr w:rsidR="00723B61" w:rsidRPr="007B42C2" w14:paraId="36E8B6C2"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5ABD3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Subtotal de Operações de Crédito</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18C80F"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15.087.271</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BFB752"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12.343.059</w:t>
            </w:r>
          </w:p>
        </w:tc>
      </w:tr>
      <w:tr w:rsidR="00723B61" w:rsidRPr="007B42C2" w14:paraId="1EFF7BF5"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B7EE8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Rendas a Receber de Adiantamentos Concedidos</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462713"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10.226</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55FE0A"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14.913</w:t>
            </w:r>
          </w:p>
        </w:tc>
      </w:tr>
      <w:tr w:rsidR="00723B61" w:rsidRPr="007B42C2" w14:paraId="06006A95"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4333E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Devedores por Compra de Valores e Bens</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2C07B5"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21.940</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3060DB"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17.403</w:t>
            </w:r>
          </w:p>
        </w:tc>
      </w:tr>
      <w:tr w:rsidR="00723B61" w:rsidRPr="007B42C2" w14:paraId="176BAB5B"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05925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Títulos e Créditos a Receber </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CD21D9"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38.140</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986BC7"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43.443</w:t>
            </w:r>
          </w:p>
        </w:tc>
      </w:tr>
      <w:tr w:rsidR="00723B61" w:rsidRPr="007B42C2" w14:paraId="4B855420"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99716A"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Adiantamentos sobre Contratos de Câmbio (nota 10.a) </w:t>
            </w:r>
            <w:r w:rsidRPr="007B42C2">
              <w:rPr>
                <w:rFonts w:ascii="Arial" w:hAnsi="Arial" w:cs="Arial"/>
                <w:color w:val="000000"/>
                <w:sz w:val="14"/>
                <w:szCs w:val="14"/>
                <w:vertAlign w:val="superscript"/>
                <w:lang w:val="pt"/>
              </w:rPr>
              <w:t xml:space="preserve">(1) </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1A0C18E"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397.463</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2E3A75"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762.163</w:t>
            </w:r>
          </w:p>
        </w:tc>
      </w:tr>
      <w:tr w:rsidR="00723B61" w:rsidRPr="007B42C2" w14:paraId="4EEDF206"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F91D4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Subtotal de Outras Rubricas com Características de Crédito</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3E400FB"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467.769</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068A22"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837.922</w:t>
            </w:r>
          </w:p>
        </w:tc>
      </w:tr>
      <w:tr w:rsidR="00723B61" w:rsidRPr="007B42C2" w14:paraId="42F2E171" w14:textId="77777777" w:rsidTr="006E6D62">
        <w:trPr>
          <w:trHeight w:val="217"/>
        </w:trPr>
        <w:tc>
          <w:tcPr>
            <w:tcW w:w="602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6AA87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0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CCF635"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15.555.040</w:t>
            </w:r>
          </w:p>
        </w:tc>
        <w:tc>
          <w:tcPr>
            <w:tcW w:w="108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0E0C18"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13.180.981</w:t>
            </w:r>
          </w:p>
        </w:tc>
      </w:tr>
    </w:tbl>
    <w:p w14:paraId="7ABF751A" w14:textId="77777777" w:rsidR="00723B61" w:rsidRPr="007B42C2" w:rsidRDefault="00723B61" w:rsidP="00723B61">
      <w:pPr>
        <w:keepNext/>
        <w:keepLines/>
        <w:widowControl w:val="0"/>
        <w:tabs>
          <w:tab w:val="left" w:pos="8505"/>
        </w:tabs>
        <w:autoSpaceDE w:val="0"/>
        <w:autoSpaceDN w:val="0"/>
        <w:adjustRightInd w:val="0"/>
        <w:spacing w:after="0" w:line="240" w:lineRule="auto"/>
        <w:ind w:left="426" w:right="1218"/>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 xml:space="preserve">(1) </w:t>
      </w:r>
      <w:r w:rsidRPr="007B42C2">
        <w:rPr>
          <w:rFonts w:ascii="Arial" w:hAnsi="Arial" w:cs="Arial"/>
          <w:color w:val="000000"/>
          <w:sz w:val="14"/>
          <w:szCs w:val="14"/>
          <w:lang w:val="pt"/>
        </w:rPr>
        <w:t>Contas classificadas como “Outras Obrigações/Carteira de Câmbio”.</w:t>
      </w:r>
    </w:p>
    <w:p w14:paraId="1DFC6A79"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7"/>
        <w:jc w:val="both"/>
        <w:rPr>
          <w:rFonts w:ascii="Arial" w:hAnsi="Arial" w:cs="Arial"/>
          <w:b/>
          <w:bCs/>
          <w:color w:val="000000"/>
          <w:sz w:val="20"/>
          <w:szCs w:val="20"/>
          <w:lang w:val="pt"/>
        </w:rPr>
      </w:pPr>
    </w:p>
    <w:p w14:paraId="778D5987" w14:textId="77777777" w:rsidR="00723B61" w:rsidRPr="007B42C2" w:rsidRDefault="00723B61" w:rsidP="00723B61">
      <w:pPr>
        <w:keepNext/>
        <w:keepLines/>
        <w:widowControl w:val="0"/>
        <w:tabs>
          <w:tab w:val="left" w:pos="8364"/>
        </w:tabs>
        <w:autoSpaceDE w:val="0"/>
        <w:autoSpaceDN w:val="0"/>
        <w:adjustRightInd w:val="0"/>
        <w:spacing w:after="0" w:line="240" w:lineRule="auto"/>
        <w:ind w:left="57"/>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a.2) Receitas de Operações de Crédito </w:t>
      </w:r>
    </w:p>
    <w:tbl>
      <w:tblPr>
        <w:tblW w:w="9214" w:type="dxa"/>
        <w:tblInd w:w="496" w:type="dxa"/>
        <w:tblLayout w:type="fixed"/>
        <w:tblCellMar>
          <w:left w:w="70" w:type="dxa"/>
          <w:right w:w="70" w:type="dxa"/>
        </w:tblCellMar>
        <w:tblLook w:val="0000" w:firstRow="0" w:lastRow="0" w:firstColumn="0" w:lastColumn="0" w:noHBand="0" w:noVBand="0"/>
      </w:tblPr>
      <w:tblGrid>
        <w:gridCol w:w="5386"/>
        <w:gridCol w:w="1276"/>
        <w:gridCol w:w="1276"/>
        <w:gridCol w:w="1276"/>
      </w:tblGrid>
      <w:tr w:rsidR="00723B61" w:rsidRPr="007B42C2" w14:paraId="65A55C8D" w14:textId="77777777" w:rsidTr="006E6D62">
        <w:trPr>
          <w:trHeight w:val="113"/>
        </w:trPr>
        <w:tc>
          <w:tcPr>
            <w:tcW w:w="5386" w:type="dxa"/>
            <w:tcBorders>
              <w:top w:val="single" w:sz="2" w:space="0" w:color="000000"/>
              <w:left w:val="single" w:sz="2" w:space="0" w:color="000000"/>
              <w:bottom w:val="single" w:sz="2" w:space="0" w:color="000000"/>
              <w:right w:val="single" w:sz="2" w:space="0" w:color="000000"/>
            </w:tcBorders>
            <w:vAlign w:val="center"/>
          </w:tcPr>
          <w:p w14:paraId="04B08B61" w14:textId="77777777" w:rsidR="00723B61" w:rsidRPr="007B42C2" w:rsidRDefault="00723B61" w:rsidP="006E6D62">
            <w:pPr>
              <w:keepNext/>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DFBB1E" w14:textId="77777777" w:rsidR="00723B61" w:rsidRPr="007B42C2" w:rsidRDefault="00723B61" w:rsidP="006E6D62">
            <w:pPr>
              <w:keepNext/>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2º sem/2021</w:t>
            </w:r>
          </w:p>
        </w:tc>
        <w:tc>
          <w:tcPr>
            <w:tcW w:w="1276" w:type="dxa"/>
            <w:tcBorders>
              <w:top w:val="single" w:sz="2" w:space="0" w:color="000000"/>
              <w:left w:val="single" w:sz="2" w:space="0" w:color="000000"/>
              <w:bottom w:val="single" w:sz="2" w:space="0" w:color="000000"/>
              <w:right w:val="single" w:sz="2" w:space="0" w:color="000000"/>
            </w:tcBorders>
            <w:vAlign w:val="center"/>
          </w:tcPr>
          <w:p w14:paraId="391A2E30" w14:textId="77777777" w:rsidR="00723B61" w:rsidRPr="007B42C2" w:rsidRDefault="00723B61" w:rsidP="006E6D62">
            <w:pPr>
              <w:keepNext/>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6ABB6F" w14:textId="77777777" w:rsidR="00723B61" w:rsidRPr="007B42C2" w:rsidRDefault="00723B61" w:rsidP="006E6D62">
            <w:pPr>
              <w:keepNext/>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4CDA0C22" w14:textId="77777777" w:rsidTr="006E6D62">
        <w:trPr>
          <w:trHeight w:val="184"/>
        </w:trPr>
        <w:tc>
          <w:tcPr>
            <w:tcW w:w="5386" w:type="dxa"/>
            <w:tcBorders>
              <w:top w:val="single" w:sz="2" w:space="0" w:color="000000"/>
              <w:left w:val="single" w:sz="2" w:space="0" w:color="000000"/>
              <w:bottom w:val="single" w:sz="2" w:space="0" w:color="000000"/>
              <w:right w:val="single" w:sz="2" w:space="0" w:color="000000"/>
            </w:tcBorders>
            <w:vAlign w:val="center"/>
          </w:tcPr>
          <w:p w14:paraId="13DC7527" w14:textId="77777777" w:rsidR="00723B61" w:rsidRPr="007B42C2" w:rsidRDefault="00723B61" w:rsidP="006E6D62">
            <w:pPr>
              <w:keepNext/>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Empréstimos e Títulos Descontados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B870A2D"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993.983</w:t>
            </w:r>
          </w:p>
        </w:tc>
        <w:tc>
          <w:tcPr>
            <w:tcW w:w="1276" w:type="dxa"/>
            <w:tcBorders>
              <w:top w:val="single" w:sz="2" w:space="0" w:color="000000"/>
              <w:left w:val="single" w:sz="2" w:space="0" w:color="000000"/>
              <w:bottom w:val="single" w:sz="2" w:space="0" w:color="000000"/>
              <w:right w:val="single" w:sz="2" w:space="0" w:color="000000"/>
            </w:tcBorders>
            <w:vAlign w:val="center"/>
          </w:tcPr>
          <w:p w14:paraId="569E0BE1"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1.820.333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3AA509"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1.352.766</w:t>
            </w:r>
          </w:p>
        </w:tc>
      </w:tr>
      <w:tr w:rsidR="00723B61" w:rsidRPr="007B42C2" w14:paraId="5D0850DD" w14:textId="77777777" w:rsidTr="006E6D62">
        <w:trPr>
          <w:trHeight w:val="184"/>
        </w:trPr>
        <w:tc>
          <w:tcPr>
            <w:tcW w:w="5386" w:type="dxa"/>
            <w:tcBorders>
              <w:top w:val="single" w:sz="2" w:space="0" w:color="000000"/>
              <w:left w:val="single" w:sz="2" w:space="0" w:color="000000"/>
              <w:bottom w:val="single" w:sz="2" w:space="0" w:color="000000"/>
              <w:right w:val="single" w:sz="2" w:space="0" w:color="000000"/>
            </w:tcBorders>
            <w:vAlign w:val="center"/>
          </w:tcPr>
          <w:p w14:paraId="6410413A" w14:textId="77777777" w:rsidR="00723B61" w:rsidRPr="007B42C2" w:rsidRDefault="00723B61" w:rsidP="006E6D62">
            <w:pPr>
              <w:keepNext/>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Financiamentos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EA335D8"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267.253</w:t>
            </w:r>
          </w:p>
        </w:tc>
        <w:tc>
          <w:tcPr>
            <w:tcW w:w="1276" w:type="dxa"/>
            <w:tcBorders>
              <w:top w:val="single" w:sz="2" w:space="0" w:color="000000"/>
              <w:left w:val="single" w:sz="2" w:space="0" w:color="000000"/>
              <w:bottom w:val="single" w:sz="2" w:space="0" w:color="000000"/>
              <w:right w:val="single" w:sz="2" w:space="0" w:color="000000"/>
            </w:tcBorders>
            <w:vAlign w:val="center"/>
          </w:tcPr>
          <w:p w14:paraId="36558F43"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446.572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65D77B"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488.518</w:t>
            </w:r>
          </w:p>
        </w:tc>
      </w:tr>
      <w:tr w:rsidR="00723B61" w:rsidRPr="007B42C2" w14:paraId="66D36C5B" w14:textId="77777777" w:rsidTr="006E6D62">
        <w:trPr>
          <w:trHeight w:val="184"/>
        </w:trPr>
        <w:tc>
          <w:tcPr>
            <w:tcW w:w="5386" w:type="dxa"/>
            <w:tcBorders>
              <w:top w:val="single" w:sz="2" w:space="0" w:color="000000"/>
              <w:left w:val="single" w:sz="2" w:space="0" w:color="000000"/>
              <w:bottom w:val="single" w:sz="2" w:space="0" w:color="000000"/>
              <w:right w:val="single" w:sz="2" w:space="0" w:color="000000"/>
            </w:tcBorders>
            <w:vAlign w:val="center"/>
          </w:tcPr>
          <w:p w14:paraId="23131D8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Financiamentos Agroindustriais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F61A050"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126</w:t>
            </w:r>
          </w:p>
        </w:tc>
        <w:tc>
          <w:tcPr>
            <w:tcW w:w="1276" w:type="dxa"/>
            <w:tcBorders>
              <w:top w:val="single" w:sz="2" w:space="0" w:color="000000"/>
              <w:left w:val="single" w:sz="2" w:space="0" w:color="000000"/>
              <w:bottom w:val="single" w:sz="2" w:space="0" w:color="000000"/>
              <w:right w:val="single" w:sz="2" w:space="0" w:color="000000"/>
            </w:tcBorders>
            <w:vAlign w:val="center"/>
          </w:tcPr>
          <w:p w14:paraId="4F4FDABA"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745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86FE37"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804</w:t>
            </w:r>
          </w:p>
        </w:tc>
      </w:tr>
      <w:tr w:rsidR="00723B61" w:rsidRPr="007B42C2" w14:paraId="3C2ABC45" w14:textId="77777777" w:rsidTr="006E6D62">
        <w:trPr>
          <w:trHeight w:val="184"/>
        </w:trPr>
        <w:tc>
          <w:tcPr>
            <w:tcW w:w="5386" w:type="dxa"/>
            <w:tcBorders>
              <w:top w:val="single" w:sz="2" w:space="0" w:color="000000"/>
              <w:left w:val="single" w:sz="2" w:space="0" w:color="000000"/>
              <w:bottom w:val="single" w:sz="2" w:space="0" w:color="000000"/>
              <w:right w:val="single" w:sz="2" w:space="0" w:color="000000"/>
            </w:tcBorders>
            <w:vAlign w:val="center"/>
          </w:tcPr>
          <w:p w14:paraId="57F0B9D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Financiamentos Rurais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177F8C"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94.208</w:t>
            </w:r>
          </w:p>
        </w:tc>
        <w:tc>
          <w:tcPr>
            <w:tcW w:w="1276" w:type="dxa"/>
            <w:tcBorders>
              <w:top w:val="single" w:sz="2" w:space="0" w:color="000000"/>
              <w:left w:val="single" w:sz="2" w:space="0" w:color="000000"/>
              <w:bottom w:val="single" w:sz="2" w:space="0" w:color="000000"/>
              <w:right w:val="single" w:sz="2" w:space="0" w:color="000000"/>
            </w:tcBorders>
            <w:vAlign w:val="center"/>
          </w:tcPr>
          <w:p w14:paraId="2584E80A"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293.639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C69ABA"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281.774</w:t>
            </w:r>
          </w:p>
        </w:tc>
      </w:tr>
      <w:tr w:rsidR="00723B61" w:rsidRPr="007B42C2" w14:paraId="32FF6F1C" w14:textId="77777777" w:rsidTr="006E6D62">
        <w:trPr>
          <w:trHeight w:val="184"/>
        </w:trPr>
        <w:tc>
          <w:tcPr>
            <w:tcW w:w="5386" w:type="dxa"/>
            <w:tcBorders>
              <w:top w:val="single" w:sz="2" w:space="0" w:color="000000"/>
              <w:left w:val="single" w:sz="2" w:space="0" w:color="000000"/>
              <w:bottom w:val="single" w:sz="2" w:space="0" w:color="000000"/>
              <w:right w:val="single" w:sz="2" w:space="0" w:color="000000"/>
            </w:tcBorders>
            <w:vAlign w:val="center"/>
          </w:tcPr>
          <w:p w14:paraId="4E856FB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Recuperação de Créditos Baixados como Prejuízo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01BB8B6"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83.385</w:t>
            </w:r>
          </w:p>
        </w:tc>
        <w:tc>
          <w:tcPr>
            <w:tcW w:w="1276" w:type="dxa"/>
            <w:tcBorders>
              <w:top w:val="single" w:sz="2" w:space="0" w:color="000000"/>
              <w:left w:val="single" w:sz="2" w:space="0" w:color="000000"/>
              <w:bottom w:val="single" w:sz="2" w:space="0" w:color="000000"/>
              <w:right w:val="single" w:sz="2" w:space="0" w:color="000000"/>
            </w:tcBorders>
            <w:vAlign w:val="center"/>
          </w:tcPr>
          <w:p w14:paraId="728A1A45"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131.906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1EC885"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217.680</w:t>
            </w:r>
          </w:p>
        </w:tc>
      </w:tr>
      <w:tr w:rsidR="00723B61" w:rsidRPr="007B42C2" w14:paraId="17CC8159" w14:textId="77777777" w:rsidTr="006E6D62">
        <w:trPr>
          <w:trHeight w:val="184"/>
        </w:trPr>
        <w:tc>
          <w:tcPr>
            <w:tcW w:w="5386" w:type="dxa"/>
            <w:tcBorders>
              <w:top w:val="single" w:sz="2" w:space="0" w:color="000000"/>
              <w:left w:val="single" w:sz="2" w:space="0" w:color="000000"/>
              <w:bottom w:val="single" w:sz="2" w:space="0" w:color="000000"/>
              <w:right w:val="single" w:sz="2" w:space="0" w:color="000000"/>
            </w:tcBorders>
            <w:vAlign w:val="center"/>
          </w:tcPr>
          <w:p w14:paraId="0C564204"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firstLine="110"/>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42F59CF"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1.438.955</w:t>
            </w:r>
          </w:p>
        </w:tc>
        <w:tc>
          <w:tcPr>
            <w:tcW w:w="1276" w:type="dxa"/>
            <w:tcBorders>
              <w:top w:val="single" w:sz="2" w:space="0" w:color="000000"/>
              <w:left w:val="single" w:sz="2" w:space="0" w:color="000000"/>
              <w:bottom w:val="single" w:sz="2" w:space="0" w:color="000000"/>
              <w:right w:val="single" w:sz="2" w:space="0" w:color="000000"/>
            </w:tcBorders>
            <w:vAlign w:val="center"/>
          </w:tcPr>
          <w:p w14:paraId="0795498C" w14:textId="77777777" w:rsidR="00723B61" w:rsidRPr="007B42C2" w:rsidRDefault="00723B61" w:rsidP="006E6D62">
            <w:pPr>
              <w:keepNext/>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2.693.195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333031"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2.341.542</w:t>
            </w:r>
          </w:p>
        </w:tc>
      </w:tr>
    </w:tbl>
    <w:p w14:paraId="1B8AF9FE" w14:textId="5A2706AF" w:rsidR="00723B61" w:rsidRDefault="00723B61" w:rsidP="00723B61">
      <w:pPr>
        <w:keepNext/>
        <w:keepLines/>
        <w:widowControl w:val="0"/>
        <w:tabs>
          <w:tab w:val="left" w:pos="8364"/>
          <w:tab w:val="left" w:pos="8505"/>
        </w:tabs>
        <w:autoSpaceDE w:val="0"/>
        <w:autoSpaceDN w:val="0"/>
        <w:adjustRightInd w:val="0"/>
        <w:spacing w:after="0" w:line="240" w:lineRule="auto"/>
        <w:ind w:left="360"/>
        <w:jc w:val="both"/>
        <w:rPr>
          <w:rFonts w:ascii="Arial" w:hAnsi="Arial" w:cs="Arial"/>
          <w:b/>
          <w:bCs/>
          <w:color w:val="000000"/>
          <w:sz w:val="20"/>
          <w:szCs w:val="20"/>
          <w:lang w:val="pt"/>
        </w:rPr>
      </w:pPr>
    </w:p>
    <w:p w14:paraId="3DA543C4" w14:textId="77777777" w:rsidR="00723B61" w:rsidRPr="007B42C2" w:rsidRDefault="00723B61" w:rsidP="007447A1">
      <w:pPr>
        <w:keepNext/>
        <w:keepLines/>
        <w:widowControl w:val="0"/>
        <w:numPr>
          <w:ilvl w:val="0"/>
          <w:numId w:val="28"/>
        </w:numPr>
        <w:tabs>
          <w:tab w:val="left" w:pos="284"/>
          <w:tab w:val="left" w:pos="360"/>
          <w:tab w:val="left" w:pos="8789"/>
        </w:tabs>
        <w:autoSpaceDE w:val="0"/>
        <w:autoSpaceDN w:val="0"/>
        <w:adjustRightInd w:val="0"/>
        <w:spacing w:after="0" w:line="240" w:lineRule="auto"/>
        <w:ind w:left="360" w:hanging="360"/>
        <w:jc w:val="both"/>
        <w:rPr>
          <w:rFonts w:ascii="Arial" w:hAnsi="Arial" w:cs="Arial"/>
          <w:b/>
          <w:bCs/>
          <w:color w:val="000000"/>
          <w:sz w:val="20"/>
          <w:szCs w:val="20"/>
          <w:lang w:val="pt"/>
        </w:rPr>
      </w:pPr>
      <w:r w:rsidRPr="007B42C2">
        <w:rPr>
          <w:rFonts w:ascii="Arial" w:hAnsi="Arial" w:cs="Arial"/>
          <w:b/>
          <w:bCs/>
          <w:color w:val="000000"/>
          <w:sz w:val="20"/>
          <w:szCs w:val="20"/>
          <w:lang w:val="pt"/>
        </w:rPr>
        <w:t>Distribuição das Operações por Faixa de Vencimento</w:t>
      </w:r>
    </w:p>
    <w:p w14:paraId="08257C6A" w14:textId="77777777" w:rsidR="00723B61" w:rsidRPr="007B42C2" w:rsidRDefault="00723B61" w:rsidP="00723B61">
      <w:pPr>
        <w:keepNext/>
        <w:keepLines/>
        <w:widowControl w:val="0"/>
        <w:tabs>
          <w:tab w:val="left" w:pos="8364"/>
          <w:tab w:val="left" w:pos="8505"/>
        </w:tabs>
        <w:autoSpaceDE w:val="0"/>
        <w:autoSpaceDN w:val="0"/>
        <w:adjustRightInd w:val="0"/>
        <w:spacing w:after="0" w:line="240" w:lineRule="auto"/>
        <w:ind w:left="57"/>
        <w:jc w:val="both"/>
        <w:rPr>
          <w:rFonts w:ascii="Arial" w:hAnsi="Arial" w:cs="Arial"/>
          <w:color w:val="000000"/>
          <w:sz w:val="16"/>
          <w:szCs w:val="16"/>
          <w:vertAlign w:val="superscript"/>
          <w:lang w:val="pt"/>
        </w:rPr>
      </w:pPr>
      <w:r w:rsidRPr="007B42C2">
        <w:rPr>
          <w:rFonts w:ascii="Arial" w:hAnsi="Arial" w:cs="Arial"/>
          <w:b/>
          <w:bCs/>
          <w:color w:val="000000"/>
          <w:sz w:val="20"/>
          <w:szCs w:val="20"/>
          <w:lang w:val="pt"/>
        </w:rPr>
        <w:t xml:space="preserve">b.1) Créditos de Curso Normal </w:t>
      </w:r>
      <w:r w:rsidRPr="007B42C2">
        <w:rPr>
          <w:rFonts w:ascii="Arial" w:hAnsi="Arial" w:cs="Arial"/>
          <w:color w:val="000000"/>
          <w:sz w:val="16"/>
          <w:szCs w:val="16"/>
          <w:vertAlign w:val="superscript"/>
          <w:lang w:val="pt"/>
        </w:rPr>
        <w:t>(1)</w:t>
      </w:r>
    </w:p>
    <w:p w14:paraId="2122A98E" w14:textId="77777777" w:rsidR="00723B61" w:rsidRPr="007B42C2" w:rsidRDefault="00723B61" w:rsidP="00723B61">
      <w:pPr>
        <w:keepNext/>
        <w:keepLines/>
        <w:widowControl w:val="0"/>
        <w:tabs>
          <w:tab w:val="left" w:pos="8364"/>
          <w:tab w:val="left" w:pos="8505"/>
        </w:tabs>
        <w:autoSpaceDE w:val="0"/>
        <w:autoSpaceDN w:val="0"/>
        <w:adjustRightInd w:val="0"/>
        <w:spacing w:after="0" w:line="240" w:lineRule="auto"/>
        <w:ind w:left="57"/>
        <w:jc w:val="both"/>
        <w:rPr>
          <w:rFonts w:ascii="Arial" w:hAnsi="Arial" w:cs="Arial"/>
          <w:color w:val="000000"/>
          <w:sz w:val="16"/>
          <w:szCs w:val="16"/>
          <w:vertAlign w:val="superscript"/>
          <w:lang w:val="pt"/>
        </w:rPr>
      </w:pPr>
    </w:p>
    <w:tbl>
      <w:tblPr>
        <w:tblW w:w="9214" w:type="dxa"/>
        <w:tblInd w:w="496" w:type="dxa"/>
        <w:tblLayout w:type="fixed"/>
        <w:tblCellMar>
          <w:left w:w="70" w:type="dxa"/>
          <w:right w:w="70" w:type="dxa"/>
        </w:tblCellMar>
        <w:tblLook w:val="0000" w:firstRow="0" w:lastRow="0" w:firstColumn="0" w:lastColumn="0" w:noHBand="0" w:noVBand="0"/>
      </w:tblPr>
      <w:tblGrid>
        <w:gridCol w:w="1701"/>
        <w:gridCol w:w="851"/>
        <w:gridCol w:w="850"/>
        <w:gridCol w:w="993"/>
        <w:gridCol w:w="850"/>
        <w:gridCol w:w="992"/>
        <w:gridCol w:w="993"/>
        <w:gridCol w:w="992"/>
        <w:gridCol w:w="992"/>
      </w:tblGrid>
      <w:tr w:rsidR="00723B61" w:rsidRPr="007B42C2" w14:paraId="1C7C0CE5" w14:textId="77777777" w:rsidTr="006E6D62">
        <w:trPr>
          <w:trHeight w:val="170"/>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CF6528"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Tipo Cliente/Atividade</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688EB1"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01 a 30 dias</w:t>
            </w:r>
          </w:p>
        </w:tc>
        <w:tc>
          <w:tcPr>
            <w:tcW w:w="8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A36EA01"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31 a 60 dias</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BBE9B4"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61 a 90 dias</w:t>
            </w:r>
          </w:p>
        </w:tc>
        <w:tc>
          <w:tcPr>
            <w:tcW w:w="8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0160DB"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91 a 180 dias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ED6975"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181 a 360 dias</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8F37450"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Acima de 360 dias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C1ED7D"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Total em 31.12.2021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C0B8BE"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Total em 31.12.2020</w:t>
            </w:r>
          </w:p>
        </w:tc>
      </w:tr>
      <w:tr w:rsidR="00723B61" w:rsidRPr="007B42C2" w14:paraId="65478E2B" w14:textId="77777777" w:rsidTr="006E6D62">
        <w:trPr>
          <w:trHeight w:val="138"/>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E0765B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Rural</w:t>
            </w:r>
          </w:p>
        </w:tc>
        <w:tc>
          <w:tcPr>
            <w:tcW w:w="851" w:type="dxa"/>
            <w:tcBorders>
              <w:top w:val="single" w:sz="2" w:space="0" w:color="000000"/>
              <w:left w:val="single" w:sz="2" w:space="0" w:color="000000"/>
              <w:bottom w:val="single" w:sz="2" w:space="0" w:color="000000"/>
              <w:right w:val="single" w:sz="2" w:space="0" w:color="000000"/>
            </w:tcBorders>
            <w:vAlign w:val="bottom"/>
          </w:tcPr>
          <w:p w14:paraId="5CD4E9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99.069</w:t>
            </w:r>
          </w:p>
        </w:tc>
        <w:tc>
          <w:tcPr>
            <w:tcW w:w="850" w:type="dxa"/>
            <w:tcBorders>
              <w:top w:val="single" w:sz="2" w:space="0" w:color="000000"/>
              <w:left w:val="single" w:sz="2" w:space="0" w:color="000000"/>
              <w:bottom w:val="single" w:sz="2" w:space="0" w:color="000000"/>
              <w:right w:val="single" w:sz="2" w:space="0" w:color="000000"/>
            </w:tcBorders>
            <w:vAlign w:val="bottom"/>
          </w:tcPr>
          <w:p w14:paraId="6F0068C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78.901</w:t>
            </w:r>
          </w:p>
        </w:tc>
        <w:tc>
          <w:tcPr>
            <w:tcW w:w="993" w:type="dxa"/>
            <w:tcBorders>
              <w:top w:val="single" w:sz="2" w:space="0" w:color="000000"/>
              <w:left w:val="single" w:sz="2" w:space="0" w:color="000000"/>
              <w:bottom w:val="single" w:sz="2" w:space="0" w:color="000000"/>
              <w:right w:val="single" w:sz="2" w:space="0" w:color="000000"/>
            </w:tcBorders>
            <w:vAlign w:val="bottom"/>
          </w:tcPr>
          <w:p w14:paraId="7DC1B48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22.126</w:t>
            </w:r>
          </w:p>
        </w:tc>
        <w:tc>
          <w:tcPr>
            <w:tcW w:w="850" w:type="dxa"/>
            <w:tcBorders>
              <w:top w:val="single" w:sz="2" w:space="0" w:color="000000"/>
              <w:left w:val="single" w:sz="2" w:space="0" w:color="000000"/>
              <w:bottom w:val="single" w:sz="2" w:space="0" w:color="000000"/>
              <w:right w:val="single" w:sz="2" w:space="0" w:color="000000"/>
            </w:tcBorders>
            <w:vAlign w:val="bottom"/>
          </w:tcPr>
          <w:p w14:paraId="0B37651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530.620</w:t>
            </w:r>
          </w:p>
        </w:tc>
        <w:tc>
          <w:tcPr>
            <w:tcW w:w="992" w:type="dxa"/>
            <w:tcBorders>
              <w:top w:val="single" w:sz="2" w:space="0" w:color="000000"/>
              <w:left w:val="single" w:sz="2" w:space="0" w:color="000000"/>
              <w:bottom w:val="single" w:sz="2" w:space="0" w:color="000000"/>
              <w:right w:val="single" w:sz="2" w:space="0" w:color="000000"/>
            </w:tcBorders>
            <w:vAlign w:val="bottom"/>
          </w:tcPr>
          <w:p w14:paraId="672E69F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1.397.318</w:t>
            </w:r>
          </w:p>
        </w:tc>
        <w:tc>
          <w:tcPr>
            <w:tcW w:w="993" w:type="dxa"/>
            <w:tcBorders>
              <w:top w:val="single" w:sz="2" w:space="0" w:color="000000"/>
              <w:left w:val="single" w:sz="2" w:space="0" w:color="000000"/>
              <w:bottom w:val="single" w:sz="2" w:space="0" w:color="000000"/>
              <w:right w:val="single" w:sz="2" w:space="0" w:color="000000"/>
            </w:tcBorders>
            <w:vAlign w:val="bottom"/>
          </w:tcPr>
          <w:p w14:paraId="7AA4FD0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211.630</w:t>
            </w:r>
          </w:p>
        </w:tc>
        <w:tc>
          <w:tcPr>
            <w:tcW w:w="992" w:type="dxa"/>
            <w:tcBorders>
              <w:top w:val="single" w:sz="2" w:space="0" w:color="000000"/>
              <w:left w:val="single" w:sz="2" w:space="0" w:color="000000"/>
              <w:bottom w:val="single" w:sz="2" w:space="0" w:color="000000"/>
              <w:right w:val="single" w:sz="2" w:space="0" w:color="000000"/>
            </w:tcBorders>
            <w:vAlign w:val="bottom"/>
          </w:tcPr>
          <w:p w14:paraId="268CDC6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2.339.664</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4EF241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1.823.990</w:t>
            </w:r>
          </w:p>
        </w:tc>
      </w:tr>
      <w:tr w:rsidR="00723B61" w:rsidRPr="007B42C2" w14:paraId="3F1AA934"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525FA5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Indústria</w:t>
            </w:r>
          </w:p>
        </w:tc>
        <w:tc>
          <w:tcPr>
            <w:tcW w:w="851" w:type="dxa"/>
            <w:tcBorders>
              <w:top w:val="single" w:sz="2" w:space="0" w:color="000000"/>
              <w:left w:val="single" w:sz="2" w:space="0" w:color="000000"/>
              <w:bottom w:val="single" w:sz="2" w:space="0" w:color="000000"/>
              <w:right w:val="single" w:sz="2" w:space="0" w:color="000000"/>
            </w:tcBorders>
            <w:vAlign w:val="bottom"/>
          </w:tcPr>
          <w:p w14:paraId="1D01929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47.479</w:t>
            </w:r>
          </w:p>
        </w:tc>
        <w:tc>
          <w:tcPr>
            <w:tcW w:w="850" w:type="dxa"/>
            <w:tcBorders>
              <w:top w:val="single" w:sz="2" w:space="0" w:color="000000"/>
              <w:left w:val="single" w:sz="2" w:space="0" w:color="000000"/>
              <w:bottom w:val="single" w:sz="2" w:space="0" w:color="000000"/>
              <w:right w:val="single" w:sz="2" w:space="0" w:color="000000"/>
            </w:tcBorders>
            <w:vAlign w:val="bottom"/>
          </w:tcPr>
          <w:p w14:paraId="6062043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34.766</w:t>
            </w:r>
          </w:p>
        </w:tc>
        <w:tc>
          <w:tcPr>
            <w:tcW w:w="993" w:type="dxa"/>
            <w:tcBorders>
              <w:top w:val="single" w:sz="2" w:space="0" w:color="000000"/>
              <w:left w:val="single" w:sz="2" w:space="0" w:color="000000"/>
              <w:bottom w:val="single" w:sz="2" w:space="0" w:color="000000"/>
              <w:right w:val="single" w:sz="2" w:space="0" w:color="000000"/>
            </w:tcBorders>
            <w:vAlign w:val="bottom"/>
          </w:tcPr>
          <w:p w14:paraId="2B48D63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35.604</w:t>
            </w:r>
          </w:p>
        </w:tc>
        <w:tc>
          <w:tcPr>
            <w:tcW w:w="850" w:type="dxa"/>
            <w:tcBorders>
              <w:top w:val="single" w:sz="2" w:space="0" w:color="000000"/>
              <w:left w:val="single" w:sz="2" w:space="0" w:color="000000"/>
              <w:bottom w:val="single" w:sz="2" w:space="0" w:color="000000"/>
              <w:right w:val="single" w:sz="2" w:space="0" w:color="000000"/>
            </w:tcBorders>
            <w:vAlign w:val="bottom"/>
          </w:tcPr>
          <w:p w14:paraId="244F288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113.841</w:t>
            </w:r>
          </w:p>
        </w:tc>
        <w:tc>
          <w:tcPr>
            <w:tcW w:w="992" w:type="dxa"/>
            <w:tcBorders>
              <w:top w:val="single" w:sz="2" w:space="0" w:color="000000"/>
              <w:left w:val="single" w:sz="2" w:space="0" w:color="000000"/>
              <w:bottom w:val="single" w:sz="2" w:space="0" w:color="000000"/>
              <w:right w:val="single" w:sz="2" w:space="0" w:color="000000"/>
            </w:tcBorders>
            <w:vAlign w:val="bottom"/>
          </w:tcPr>
          <w:p w14:paraId="0BD31C3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312.920</w:t>
            </w:r>
          </w:p>
        </w:tc>
        <w:tc>
          <w:tcPr>
            <w:tcW w:w="993" w:type="dxa"/>
            <w:tcBorders>
              <w:top w:val="single" w:sz="2" w:space="0" w:color="000000"/>
              <w:left w:val="single" w:sz="2" w:space="0" w:color="000000"/>
              <w:bottom w:val="single" w:sz="2" w:space="0" w:color="000000"/>
              <w:right w:val="single" w:sz="2" w:space="0" w:color="000000"/>
            </w:tcBorders>
            <w:vAlign w:val="bottom"/>
          </w:tcPr>
          <w:p w14:paraId="3CED200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2.267.498</w:t>
            </w:r>
          </w:p>
        </w:tc>
        <w:tc>
          <w:tcPr>
            <w:tcW w:w="992" w:type="dxa"/>
            <w:tcBorders>
              <w:top w:val="single" w:sz="2" w:space="0" w:color="000000"/>
              <w:left w:val="single" w:sz="2" w:space="0" w:color="000000"/>
              <w:bottom w:val="single" w:sz="2" w:space="0" w:color="000000"/>
              <w:right w:val="single" w:sz="2" w:space="0" w:color="000000"/>
            </w:tcBorders>
            <w:vAlign w:val="bottom"/>
          </w:tcPr>
          <w:p w14:paraId="6FF3588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2.812.108</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599248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2.427.477</w:t>
            </w:r>
          </w:p>
        </w:tc>
      </w:tr>
      <w:tr w:rsidR="00723B61" w:rsidRPr="007B42C2" w14:paraId="2CEEBA28"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CDA142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Governo</w:t>
            </w:r>
          </w:p>
        </w:tc>
        <w:tc>
          <w:tcPr>
            <w:tcW w:w="851" w:type="dxa"/>
            <w:tcBorders>
              <w:top w:val="single" w:sz="2" w:space="0" w:color="000000"/>
              <w:left w:val="single" w:sz="2" w:space="0" w:color="000000"/>
              <w:bottom w:val="single" w:sz="2" w:space="0" w:color="000000"/>
              <w:right w:val="single" w:sz="2" w:space="0" w:color="000000"/>
            </w:tcBorders>
            <w:vAlign w:val="bottom"/>
          </w:tcPr>
          <w:p w14:paraId="5543AAA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w:t>
            </w:r>
          </w:p>
        </w:tc>
        <w:tc>
          <w:tcPr>
            <w:tcW w:w="850" w:type="dxa"/>
            <w:tcBorders>
              <w:top w:val="single" w:sz="2" w:space="0" w:color="000000"/>
              <w:left w:val="single" w:sz="2" w:space="0" w:color="000000"/>
              <w:bottom w:val="single" w:sz="2" w:space="0" w:color="000000"/>
              <w:right w:val="single" w:sz="2" w:space="0" w:color="000000"/>
            </w:tcBorders>
            <w:vAlign w:val="bottom"/>
          </w:tcPr>
          <w:p w14:paraId="1FF5BE9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w:t>
            </w:r>
          </w:p>
        </w:tc>
        <w:tc>
          <w:tcPr>
            <w:tcW w:w="993" w:type="dxa"/>
            <w:tcBorders>
              <w:top w:val="single" w:sz="2" w:space="0" w:color="000000"/>
              <w:left w:val="single" w:sz="2" w:space="0" w:color="000000"/>
              <w:bottom w:val="single" w:sz="2" w:space="0" w:color="000000"/>
              <w:right w:val="single" w:sz="2" w:space="0" w:color="000000"/>
            </w:tcBorders>
            <w:vAlign w:val="bottom"/>
          </w:tcPr>
          <w:p w14:paraId="319CF04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36.822</w:t>
            </w:r>
          </w:p>
        </w:tc>
        <w:tc>
          <w:tcPr>
            <w:tcW w:w="850" w:type="dxa"/>
            <w:tcBorders>
              <w:top w:val="single" w:sz="2" w:space="0" w:color="000000"/>
              <w:left w:val="single" w:sz="2" w:space="0" w:color="000000"/>
              <w:bottom w:val="single" w:sz="2" w:space="0" w:color="000000"/>
              <w:right w:val="single" w:sz="2" w:space="0" w:color="000000"/>
            </w:tcBorders>
            <w:vAlign w:val="bottom"/>
          </w:tcPr>
          <w:p w14:paraId="6CBBD78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w:t>
            </w:r>
          </w:p>
        </w:tc>
        <w:tc>
          <w:tcPr>
            <w:tcW w:w="992" w:type="dxa"/>
            <w:tcBorders>
              <w:top w:val="single" w:sz="2" w:space="0" w:color="000000"/>
              <w:left w:val="single" w:sz="2" w:space="0" w:color="000000"/>
              <w:bottom w:val="single" w:sz="2" w:space="0" w:color="000000"/>
              <w:right w:val="single" w:sz="2" w:space="0" w:color="000000"/>
            </w:tcBorders>
            <w:vAlign w:val="bottom"/>
          </w:tcPr>
          <w:p w14:paraId="7D48EF5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36.822</w:t>
            </w:r>
          </w:p>
        </w:tc>
        <w:tc>
          <w:tcPr>
            <w:tcW w:w="993" w:type="dxa"/>
            <w:tcBorders>
              <w:top w:val="single" w:sz="2" w:space="0" w:color="000000"/>
              <w:left w:val="single" w:sz="2" w:space="0" w:color="000000"/>
              <w:bottom w:val="single" w:sz="2" w:space="0" w:color="000000"/>
              <w:right w:val="single" w:sz="2" w:space="0" w:color="000000"/>
            </w:tcBorders>
            <w:vAlign w:val="bottom"/>
          </w:tcPr>
          <w:p w14:paraId="721218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386.580</w:t>
            </w:r>
          </w:p>
        </w:tc>
        <w:tc>
          <w:tcPr>
            <w:tcW w:w="992" w:type="dxa"/>
            <w:tcBorders>
              <w:top w:val="single" w:sz="2" w:space="0" w:color="000000"/>
              <w:left w:val="single" w:sz="2" w:space="0" w:color="000000"/>
              <w:bottom w:val="single" w:sz="2" w:space="0" w:color="000000"/>
              <w:right w:val="single" w:sz="2" w:space="0" w:color="000000"/>
            </w:tcBorders>
            <w:vAlign w:val="bottom"/>
          </w:tcPr>
          <w:p w14:paraId="3B4295C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460.224</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478E4D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498.576</w:t>
            </w:r>
          </w:p>
        </w:tc>
      </w:tr>
      <w:tr w:rsidR="00723B61" w:rsidRPr="007B42C2" w14:paraId="6F47C555"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D686C0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Outros Serviços</w:t>
            </w:r>
          </w:p>
        </w:tc>
        <w:tc>
          <w:tcPr>
            <w:tcW w:w="851" w:type="dxa"/>
            <w:tcBorders>
              <w:top w:val="single" w:sz="2" w:space="0" w:color="000000"/>
              <w:left w:val="single" w:sz="2" w:space="0" w:color="000000"/>
              <w:bottom w:val="single" w:sz="2" w:space="0" w:color="000000"/>
              <w:right w:val="single" w:sz="2" w:space="0" w:color="000000"/>
            </w:tcBorders>
            <w:vAlign w:val="bottom"/>
          </w:tcPr>
          <w:p w14:paraId="0A04CD5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227.942</w:t>
            </w:r>
          </w:p>
        </w:tc>
        <w:tc>
          <w:tcPr>
            <w:tcW w:w="850" w:type="dxa"/>
            <w:tcBorders>
              <w:top w:val="single" w:sz="2" w:space="0" w:color="000000"/>
              <w:left w:val="single" w:sz="2" w:space="0" w:color="000000"/>
              <w:bottom w:val="single" w:sz="2" w:space="0" w:color="000000"/>
              <w:right w:val="single" w:sz="2" w:space="0" w:color="000000"/>
            </w:tcBorders>
            <w:vAlign w:val="bottom"/>
          </w:tcPr>
          <w:p w14:paraId="75464E0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99.507</w:t>
            </w:r>
          </w:p>
        </w:tc>
        <w:tc>
          <w:tcPr>
            <w:tcW w:w="993" w:type="dxa"/>
            <w:tcBorders>
              <w:top w:val="single" w:sz="2" w:space="0" w:color="000000"/>
              <w:left w:val="single" w:sz="2" w:space="0" w:color="000000"/>
              <w:bottom w:val="single" w:sz="2" w:space="0" w:color="000000"/>
              <w:right w:val="single" w:sz="2" w:space="0" w:color="000000"/>
            </w:tcBorders>
            <w:vAlign w:val="bottom"/>
          </w:tcPr>
          <w:p w14:paraId="252D6BE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88.616</w:t>
            </w:r>
          </w:p>
        </w:tc>
        <w:tc>
          <w:tcPr>
            <w:tcW w:w="850" w:type="dxa"/>
            <w:tcBorders>
              <w:top w:val="single" w:sz="2" w:space="0" w:color="000000"/>
              <w:left w:val="single" w:sz="2" w:space="0" w:color="000000"/>
              <w:bottom w:val="single" w:sz="2" w:space="0" w:color="000000"/>
              <w:right w:val="single" w:sz="2" w:space="0" w:color="000000"/>
            </w:tcBorders>
            <w:vAlign w:val="bottom"/>
          </w:tcPr>
          <w:p w14:paraId="5A91E18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240.603</w:t>
            </w:r>
          </w:p>
        </w:tc>
        <w:tc>
          <w:tcPr>
            <w:tcW w:w="992" w:type="dxa"/>
            <w:tcBorders>
              <w:top w:val="single" w:sz="2" w:space="0" w:color="000000"/>
              <w:left w:val="single" w:sz="2" w:space="0" w:color="000000"/>
              <w:bottom w:val="single" w:sz="2" w:space="0" w:color="000000"/>
              <w:right w:val="single" w:sz="2" w:space="0" w:color="000000"/>
            </w:tcBorders>
            <w:vAlign w:val="bottom"/>
          </w:tcPr>
          <w:p w14:paraId="2985B2A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367.056</w:t>
            </w:r>
          </w:p>
        </w:tc>
        <w:tc>
          <w:tcPr>
            <w:tcW w:w="993" w:type="dxa"/>
            <w:tcBorders>
              <w:top w:val="single" w:sz="2" w:space="0" w:color="000000"/>
              <w:left w:val="single" w:sz="2" w:space="0" w:color="000000"/>
              <w:bottom w:val="single" w:sz="2" w:space="0" w:color="000000"/>
              <w:right w:val="single" w:sz="2" w:space="0" w:color="000000"/>
            </w:tcBorders>
            <w:vAlign w:val="bottom"/>
          </w:tcPr>
          <w:p w14:paraId="0922F2B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1.488.014</w:t>
            </w:r>
          </w:p>
        </w:tc>
        <w:tc>
          <w:tcPr>
            <w:tcW w:w="992" w:type="dxa"/>
            <w:tcBorders>
              <w:top w:val="single" w:sz="2" w:space="0" w:color="000000"/>
              <w:left w:val="single" w:sz="2" w:space="0" w:color="000000"/>
              <w:bottom w:val="single" w:sz="2" w:space="0" w:color="000000"/>
              <w:right w:val="single" w:sz="2" w:space="0" w:color="000000"/>
            </w:tcBorders>
            <w:vAlign w:val="bottom"/>
          </w:tcPr>
          <w:p w14:paraId="1CC5B4E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2.511.738</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7BA407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2.343.210</w:t>
            </w:r>
          </w:p>
        </w:tc>
      </w:tr>
      <w:tr w:rsidR="00723B61" w:rsidRPr="007B42C2" w14:paraId="2FCCEF81"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F6A3F3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Comércio</w:t>
            </w:r>
          </w:p>
        </w:tc>
        <w:tc>
          <w:tcPr>
            <w:tcW w:w="851" w:type="dxa"/>
            <w:tcBorders>
              <w:top w:val="single" w:sz="2" w:space="0" w:color="000000"/>
              <w:left w:val="single" w:sz="2" w:space="0" w:color="000000"/>
              <w:bottom w:val="single" w:sz="2" w:space="0" w:color="000000"/>
              <w:right w:val="single" w:sz="2" w:space="0" w:color="000000"/>
            </w:tcBorders>
            <w:vAlign w:val="bottom"/>
          </w:tcPr>
          <w:p w14:paraId="1A0926F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1.879.769</w:t>
            </w:r>
          </w:p>
        </w:tc>
        <w:tc>
          <w:tcPr>
            <w:tcW w:w="850" w:type="dxa"/>
            <w:tcBorders>
              <w:top w:val="single" w:sz="2" w:space="0" w:color="000000"/>
              <w:left w:val="single" w:sz="2" w:space="0" w:color="000000"/>
              <w:bottom w:val="single" w:sz="2" w:space="0" w:color="000000"/>
              <w:right w:val="single" w:sz="2" w:space="0" w:color="000000"/>
            </w:tcBorders>
            <w:vAlign w:val="bottom"/>
          </w:tcPr>
          <w:p w14:paraId="6C2955E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698.922</w:t>
            </w:r>
          </w:p>
        </w:tc>
        <w:tc>
          <w:tcPr>
            <w:tcW w:w="993" w:type="dxa"/>
            <w:tcBorders>
              <w:top w:val="single" w:sz="2" w:space="0" w:color="000000"/>
              <w:left w:val="single" w:sz="2" w:space="0" w:color="000000"/>
              <w:bottom w:val="single" w:sz="2" w:space="0" w:color="000000"/>
              <w:right w:val="single" w:sz="2" w:space="0" w:color="000000"/>
            </w:tcBorders>
            <w:vAlign w:val="bottom"/>
          </w:tcPr>
          <w:p w14:paraId="08D08B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623.016</w:t>
            </w:r>
          </w:p>
        </w:tc>
        <w:tc>
          <w:tcPr>
            <w:tcW w:w="850" w:type="dxa"/>
            <w:tcBorders>
              <w:top w:val="single" w:sz="2" w:space="0" w:color="000000"/>
              <w:left w:val="single" w:sz="2" w:space="0" w:color="000000"/>
              <w:bottom w:val="single" w:sz="2" w:space="0" w:color="000000"/>
              <w:right w:val="single" w:sz="2" w:space="0" w:color="000000"/>
            </w:tcBorders>
            <w:vAlign w:val="bottom"/>
          </w:tcPr>
          <w:p w14:paraId="438E3E0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1.572.429</w:t>
            </w:r>
          </w:p>
        </w:tc>
        <w:tc>
          <w:tcPr>
            <w:tcW w:w="992" w:type="dxa"/>
            <w:tcBorders>
              <w:top w:val="single" w:sz="2" w:space="0" w:color="000000"/>
              <w:left w:val="single" w:sz="2" w:space="0" w:color="000000"/>
              <w:bottom w:val="single" w:sz="2" w:space="0" w:color="000000"/>
              <w:right w:val="single" w:sz="2" w:space="0" w:color="000000"/>
            </w:tcBorders>
            <w:vAlign w:val="bottom"/>
          </w:tcPr>
          <w:p w14:paraId="42EFA23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1.093.741</w:t>
            </w:r>
          </w:p>
        </w:tc>
        <w:tc>
          <w:tcPr>
            <w:tcW w:w="993" w:type="dxa"/>
            <w:tcBorders>
              <w:top w:val="single" w:sz="2" w:space="0" w:color="000000"/>
              <w:left w:val="single" w:sz="2" w:space="0" w:color="000000"/>
              <w:bottom w:val="single" w:sz="2" w:space="0" w:color="000000"/>
              <w:right w:val="single" w:sz="2" w:space="0" w:color="000000"/>
            </w:tcBorders>
            <w:vAlign w:val="bottom"/>
          </w:tcPr>
          <w:p w14:paraId="7E2EC68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732.929</w:t>
            </w:r>
          </w:p>
        </w:tc>
        <w:tc>
          <w:tcPr>
            <w:tcW w:w="992" w:type="dxa"/>
            <w:tcBorders>
              <w:top w:val="single" w:sz="2" w:space="0" w:color="000000"/>
              <w:left w:val="single" w:sz="2" w:space="0" w:color="000000"/>
              <w:bottom w:val="single" w:sz="2" w:space="0" w:color="000000"/>
              <w:right w:val="single" w:sz="2" w:space="0" w:color="000000"/>
            </w:tcBorders>
            <w:vAlign w:val="bottom"/>
          </w:tcPr>
          <w:p w14:paraId="638261B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6.600.806</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BEB5FF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5.684.654</w:t>
            </w:r>
          </w:p>
        </w:tc>
      </w:tr>
      <w:tr w:rsidR="00723B61" w:rsidRPr="007B42C2" w14:paraId="0D8ED688"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40CF5DD"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Intermediários Financeiros</w:t>
            </w:r>
          </w:p>
        </w:tc>
        <w:tc>
          <w:tcPr>
            <w:tcW w:w="851" w:type="dxa"/>
            <w:tcBorders>
              <w:top w:val="single" w:sz="2" w:space="0" w:color="000000"/>
              <w:left w:val="single" w:sz="2" w:space="0" w:color="000000"/>
              <w:bottom w:val="single" w:sz="2" w:space="0" w:color="000000"/>
              <w:right w:val="single" w:sz="2" w:space="0" w:color="000000"/>
            </w:tcBorders>
            <w:vAlign w:val="center"/>
          </w:tcPr>
          <w:p w14:paraId="6040FC7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w:t>
            </w:r>
          </w:p>
        </w:tc>
        <w:tc>
          <w:tcPr>
            <w:tcW w:w="850" w:type="dxa"/>
            <w:tcBorders>
              <w:top w:val="single" w:sz="2" w:space="0" w:color="000000"/>
              <w:left w:val="single" w:sz="2" w:space="0" w:color="000000"/>
              <w:bottom w:val="single" w:sz="2" w:space="0" w:color="000000"/>
              <w:right w:val="single" w:sz="2" w:space="0" w:color="000000"/>
            </w:tcBorders>
            <w:vAlign w:val="center"/>
          </w:tcPr>
          <w:p w14:paraId="38236C7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w:t>
            </w:r>
          </w:p>
        </w:tc>
        <w:tc>
          <w:tcPr>
            <w:tcW w:w="993" w:type="dxa"/>
            <w:tcBorders>
              <w:top w:val="single" w:sz="2" w:space="0" w:color="000000"/>
              <w:left w:val="single" w:sz="2" w:space="0" w:color="000000"/>
              <w:bottom w:val="single" w:sz="2" w:space="0" w:color="000000"/>
              <w:right w:val="single" w:sz="2" w:space="0" w:color="000000"/>
            </w:tcBorders>
            <w:vAlign w:val="center"/>
          </w:tcPr>
          <w:p w14:paraId="4205641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w:t>
            </w:r>
          </w:p>
        </w:tc>
        <w:tc>
          <w:tcPr>
            <w:tcW w:w="850" w:type="dxa"/>
            <w:tcBorders>
              <w:top w:val="single" w:sz="2" w:space="0" w:color="000000"/>
              <w:left w:val="single" w:sz="2" w:space="0" w:color="000000"/>
              <w:bottom w:val="single" w:sz="2" w:space="0" w:color="000000"/>
              <w:right w:val="single" w:sz="2" w:space="0" w:color="000000"/>
            </w:tcBorders>
            <w:vAlign w:val="center"/>
          </w:tcPr>
          <w:p w14:paraId="63DD325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w:t>
            </w:r>
          </w:p>
        </w:tc>
        <w:tc>
          <w:tcPr>
            <w:tcW w:w="992" w:type="dxa"/>
            <w:tcBorders>
              <w:top w:val="single" w:sz="2" w:space="0" w:color="000000"/>
              <w:left w:val="single" w:sz="2" w:space="0" w:color="000000"/>
              <w:bottom w:val="single" w:sz="2" w:space="0" w:color="000000"/>
              <w:right w:val="single" w:sz="2" w:space="0" w:color="000000"/>
            </w:tcBorders>
            <w:vAlign w:val="center"/>
          </w:tcPr>
          <w:p w14:paraId="37E16D6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38</w:t>
            </w:r>
          </w:p>
        </w:tc>
        <w:tc>
          <w:tcPr>
            <w:tcW w:w="993" w:type="dxa"/>
            <w:tcBorders>
              <w:top w:val="single" w:sz="2" w:space="0" w:color="000000"/>
              <w:left w:val="single" w:sz="2" w:space="0" w:color="000000"/>
              <w:bottom w:val="single" w:sz="2" w:space="0" w:color="000000"/>
              <w:right w:val="single" w:sz="2" w:space="0" w:color="000000"/>
            </w:tcBorders>
            <w:vAlign w:val="center"/>
          </w:tcPr>
          <w:p w14:paraId="5E2FDA6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20.332</w:t>
            </w:r>
          </w:p>
        </w:tc>
        <w:tc>
          <w:tcPr>
            <w:tcW w:w="992" w:type="dxa"/>
            <w:tcBorders>
              <w:top w:val="single" w:sz="2" w:space="0" w:color="000000"/>
              <w:left w:val="single" w:sz="2" w:space="0" w:color="000000"/>
              <w:bottom w:val="single" w:sz="2" w:space="0" w:color="000000"/>
              <w:right w:val="single" w:sz="2" w:space="0" w:color="000000"/>
            </w:tcBorders>
            <w:vAlign w:val="center"/>
          </w:tcPr>
          <w:p w14:paraId="6CDB235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20.371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E6E29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15.591</w:t>
            </w:r>
          </w:p>
        </w:tc>
      </w:tr>
      <w:tr w:rsidR="00723B61" w:rsidRPr="007B42C2" w14:paraId="63B21729"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BC8CA9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Pessoas Físicas</w:t>
            </w:r>
          </w:p>
        </w:tc>
        <w:tc>
          <w:tcPr>
            <w:tcW w:w="851" w:type="dxa"/>
            <w:tcBorders>
              <w:top w:val="single" w:sz="2" w:space="0" w:color="000000"/>
              <w:left w:val="single" w:sz="2" w:space="0" w:color="000000"/>
              <w:bottom w:val="single" w:sz="2" w:space="0" w:color="000000"/>
              <w:right w:val="single" w:sz="2" w:space="0" w:color="000000"/>
            </w:tcBorders>
            <w:vAlign w:val="bottom"/>
          </w:tcPr>
          <w:p w14:paraId="210FE82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15.455</w:t>
            </w:r>
          </w:p>
        </w:tc>
        <w:tc>
          <w:tcPr>
            <w:tcW w:w="850" w:type="dxa"/>
            <w:tcBorders>
              <w:top w:val="single" w:sz="2" w:space="0" w:color="000000"/>
              <w:left w:val="single" w:sz="2" w:space="0" w:color="000000"/>
              <w:bottom w:val="single" w:sz="2" w:space="0" w:color="000000"/>
              <w:right w:val="single" w:sz="2" w:space="0" w:color="000000"/>
            </w:tcBorders>
            <w:vAlign w:val="bottom"/>
          </w:tcPr>
          <w:p w14:paraId="7A49107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7.542</w:t>
            </w:r>
          </w:p>
        </w:tc>
        <w:tc>
          <w:tcPr>
            <w:tcW w:w="993" w:type="dxa"/>
            <w:tcBorders>
              <w:top w:val="single" w:sz="2" w:space="0" w:color="000000"/>
              <w:left w:val="single" w:sz="2" w:space="0" w:color="000000"/>
              <w:bottom w:val="single" w:sz="2" w:space="0" w:color="000000"/>
              <w:right w:val="single" w:sz="2" w:space="0" w:color="000000"/>
            </w:tcBorders>
            <w:vAlign w:val="bottom"/>
          </w:tcPr>
          <w:p w14:paraId="6009238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4.595</w:t>
            </w:r>
          </w:p>
        </w:tc>
        <w:tc>
          <w:tcPr>
            <w:tcW w:w="850" w:type="dxa"/>
            <w:tcBorders>
              <w:top w:val="single" w:sz="2" w:space="0" w:color="000000"/>
              <w:left w:val="single" w:sz="2" w:space="0" w:color="000000"/>
              <w:bottom w:val="single" w:sz="2" w:space="0" w:color="000000"/>
              <w:right w:val="single" w:sz="2" w:space="0" w:color="000000"/>
            </w:tcBorders>
            <w:vAlign w:val="bottom"/>
          </w:tcPr>
          <w:p w14:paraId="59A4055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8.322</w:t>
            </w:r>
          </w:p>
        </w:tc>
        <w:tc>
          <w:tcPr>
            <w:tcW w:w="992" w:type="dxa"/>
            <w:tcBorders>
              <w:top w:val="single" w:sz="2" w:space="0" w:color="000000"/>
              <w:left w:val="single" w:sz="2" w:space="0" w:color="000000"/>
              <w:bottom w:val="single" w:sz="2" w:space="0" w:color="000000"/>
              <w:right w:val="single" w:sz="2" w:space="0" w:color="000000"/>
            </w:tcBorders>
            <w:vAlign w:val="bottom"/>
          </w:tcPr>
          <w:p w14:paraId="046D05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8.711</w:t>
            </w:r>
          </w:p>
        </w:tc>
        <w:tc>
          <w:tcPr>
            <w:tcW w:w="993" w:type="dxa"/>
            <w:tcBorders>
              <w:top w:val="single" w:sz="2" w:space="0" w:color="000000"/>
              <w:left w:val="single" w:sz="2" w:space="0" w:color="000000"/>
              <w:bottom w:val="single" w:sz="2" w:space="0" w:color="000000"/>
              <w:right w:val="single" w:sz="2" w:space="0" w:color="000000"/>
            </w:tcBorders>
            <w:vAlign w:val="bottom"/>
          </w:tcPr>
          <w:p w14:paraId="6578590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9.651</w:t>
            </w:r>
          </w:p>
        </w:tc>
        <w:tc>
          <w:tcPr>
            <w:tcW w:w="992" w:type="dxa"/>
            <w:tcBorders>
              <w:top w:val="single" w:sz="2" w:space="0" w:color="000000"/>
              <w:left w:val="single" w:sz="2" w:space="0" w:color="000000"/>
              <w:bottom w:val="single" w:sz="2" w:space="0" w:color="000000"/>
              <w:right w:val="single" w:sz="2" w:space="0" w:color="000000"/>
            </w:tcBorders>
            <w:vAlign w:val="bottom"/>
          </w:tcPr>
          <w:p w14:paraId="54FD8DA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54.276</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E31485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60.564</w:t>
            </w:r>
          </w:p>
        </w:tc>
      </w:tr>
      <w:tr w:rsidR="00723B61" w:rsidRPr="007B42C2" w14:paraId="3777758A"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22F780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Total 31.12.2021</w:t>
            </w:r>
          </w:p>
        </w:tc>
        <w:tc>
          <w:tcPr>
            <w:tcW w:w="851" w:type="dxa"/>
            <w:tcBorders>
              <w:top w:val="single" w:sz="2" w:space="0" w:color="000000"/>
              <w:left w:val="single" w:sz="2" w:space="0" w:color="000000"/>
              <w:bottom w:val="single" w:sz="2" w:space="0" w:color="000000"/>
              <w:right w:val="single" w:sz="2" w:space="0" w:color="000000"/>
            </w:tcBorders>
            <w:vAlign w:val="center"/>
          </w:tcPr>
          <w:p w14:paraId="321B9EB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2.269.714</w:t>
            </w:r>
          </w:p>
        </w:tc>
        <w:tc>
          <w:tcPr>
            <w:tcW w:w="850" w:type="dxa"/>
            <w:tcBorders>
              <w:top w:val="single" w:sz="2" w:space="0" w:color="000000"/>
              <w:left w:val="single" w:sz="2" w:space="0" w:color="000000"/>
              <w:bottom w:val="single" w:sz="2" w:space="0" w:color="000000"/>
              <w:right w:val="single" w:sz="2" w:space="0" w:color="000000"/>
            </w:tcBorders>
            <w:vAlign w:val="center"/>
          </w:tcPr>
          <w:p w14:paraId="68A4E94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919.638</w:t>
            </w:r>
          </w:p>
        </w:tc>
        <w:tc>
          <w:tcPr>
            <w:tcW w:w="993" w:type="dxa"/>
            <w:tcBorders>
              <w:top w:val="single" w:sz="2" w:space="0" w:color="000000"/>
              <w:left w:val="single" w:sz="2" w:space="0" w:color="000000"/>
              <w:bottom w:val="single" w:sz="2" w:space="0" w:color="000000"/>
              <w:right w:val="single" w:sz="2" w:space="0" w:color="000000"/>
            </w:tcBorders>
            <w:vAlign w:val="center"/>
          </w:tcPr>
          <w:p w14:paraId="19976E3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810.779</w:t>
            </w:r>
          </w:p>
        </w:tc>
        <w:tc>
          <w:tcPr>
            <w:tcW w:w="850" w:type="dxa"/>
            <w:tcBorders>
              <w:top w:val="single" w:sz="2" w:space="0" w:color="000000"/>
              <w:left w:val="single" w:sz="2" w:space="0" w:color="000000"/>
              <w:bottom w:val="single" w:sz="2" w:space="0" w:color="000000"/>
              <w:right w:val="single" w:sz="2" w:space="0" w:color="000000"/>
            </w:tcBorders>
            <w:vAlign w:val="center"/>
          </w:tcPr>
          <w:p w14:paraId="616B164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2.465.816</w:t>
            </w:r>
          </w:p>
        </w:tc>
        <w:tc>
          <w:tcPr>
            <w:tcW w:w="992" w:type="dxa"/>
            <w:tcBorders>
              <w:top w:val="single" w:sz="2" w:space="0" w:color="000000"/>
              <w:left w:val="single" w:sz="2" w:space="0" w:color="000000"/>
              <w:bottom w:val="single" w:sz="2" w:space="0" w:color="000000"/>
              <w:right w:val="single" w:sz="2" w:space="0" w:color="000000"/>
            </w:tcBorders>
            <w:vAlign w:val="center"/>
          </w:tcPr>
          <w:p w14:paraId="6441AE4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3.216.606</w:t>
            </w:r>
          </w:p>
        </w:tc>
        <w:tc>
          <w:tcPr>
            <w:tcW w:w="993" w:type="dxa"/>
            <w:tcBorders>
              <w:top w:val="single" w:sz="2" w:space="0" w:color="000000"/>
              <w:left w:val="single" w:sz="2" w:space="0" w:color="000000"/>
              <w:bottom w:val="single" w:sz="2" w:space="0" w:color="000000"/>
              <w:right w:val="single" w:sz="2" w:space="0" w:color="000000"/>
            </w:tcBorders>
            <w:vAlign w:val="center"/>
          </w:tcPr>
          <w:p w14:paraId="46C6CA0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5.116.634</w:t>
            </w:r>
          </w:p>
        </w:tc>
        <w:tc>
          <w:tcPr>
            <w:tcW w:w="992" w:type="dxa"/>
            <w:tcBorders>
              <w:top w:val="single" w:sz="2" w:space="0" w:color="000000"/>
              <w:left w:val="single" w:sz="2" w:space="0" w:color="000000"/>
              <w:bottom w:val="single" w:sz="2" w:space="0" w:color="000000"/>
              <w:right w:val="single" w:sz="2" w:space="0" w:color="000000"/>
            </w:tcBorders>
            <w:vAlign w:val="center"/>
          </w:tcPr>
          <w:p w14:paraId="534072C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14.799.187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7F79F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lang w:val="pt"/>
              </w:rPr>
            </w:pPr>
          </w:p>
        </w:tc>
      </w:tr>
      <w:tr w:rsidR="00723B61" w:rsidRPr="007B42C2" w14:paraId="56B8AB9A"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E5036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Total 31.12.2020</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C153B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1.033.677</w:t>
            </w:r>
          </w:p>
        </w:tc>
        <w:tc>
          <w:tcPr>
            <w:tcW w:w="8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B4D17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972.324</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D4C18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933.946</w:t>
            </w:r>
          </w:p>
        </w:tc>
        <w:tc>
          <w:tcPr>
            <w:tcW w:w="8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116F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2.431.545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F1325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2.474.953</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A24FD5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5.007.617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179BE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C46DE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12.854.062</w:t>
            </w:r>
          </w:p>
        </w:tc>
      </w:tr>
    </w:tbl>
    <w:p w14:paraId="059C22BE" w14:textId="14E67691" w:rsidR="00723B61" w:rsidRDefault="00723B61" w:rsidP="00723B61">
      <w:pPr>
        <w:keepNext/>
        <w:keepLines/>
        <w:widowControl w:val="0"/>
        <w:tabs>
          <w:tab w:val="left" w:pos="142"/>
        </w:tabs>
        <w:autoSpaceDE w:val="0"/>
        <w:autoSpaceDN w:val="0"/>
        <w:adjustRightInd w:val="0"/>
        <w:spacing w:after="0" w:line="240" w:lineRule="auto"/>
        <w:ind w:left="426"/>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(1</w:t>
      </w:r>
      <w:r w:rsidRPr="007B42C2">
        <w:rPr>
          <w:rFonts w:ascii="Arial" w:hAnsi="Arial" w:cs="Arial"/>
          <w:color w:val="000000"/>
          <w:sz w:val="12"/>
          <w:szCs w:val="12"/>
          <w:vertAlign w:val="superscript"/>
          <w:lang w:val="pt"/>
        </w:rPr>
        <w:t>)</w:t>
      </w:r>
      <w:r w:rsidRPr="007B42C2">
        <w:rPr>
          <w:rFonts w:ascii="Arial" w:hAnsi="Arial" w:cs="Arial"/>
          <w:color w:val="000000"/>
          <w:sz w:val="14"/>
          <w:szCs w:val="14"/>
          <w:lang w:val="pt"/>
        </w:rPr>
        <w:t xml:space="preserve"> Incluem os créditos vencidos até 14 dias</w:t>
      </w:r>
    </w:p>
    <w:p w14:paraId="685F61E1" w14:textId="77777777" w:rsidR="006753AA" w:rsidRPr="007B42C2" w:rsidRDefault="006753AA" w:rsidP="00723B61">
      <w:pPr>
        <w:keepNext/>
        <w:keepLines/>
        <w:widowControl w:val="0"/>
        <w:tabs>
          <w:tab w:val="left" w:pos="142"/>
        </w:tabs>
        <w:autoSpaceDE w:val="0"/>
        <w:autoSpaceDN w:val="0"/>
        <w:adjustRightInd w:val="0"/>
        <w:spacing w:after="0" w:line="240" w:lineRule="auto"/>
        <w:ind w:left="426"/>
        <w:jc w:val="both"/>
        <w:rPr>
          <w:rFonts w:ascii="Arial" w:hAnsi="Arial" w:cs="Arial"/>
          <w:color w:val="000000"/>
          <w:sz w:val="14"/>
          <w:szCs w:val="14"/>
          <w:lang w:val="pt"/>
        </w:rPr>
      </w:pPr>
    </w:p>
    <w:p w14:paraId="51ED86CC" w14:textId="22B34ED4" w:rsidR="00723B61" w:rsidRDefault="00723B61"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53E3E63E" w14:textId="6904C072"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7657D324" w14:textId="224C0457"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594F459C" w14:textId="512E60DD"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7B46ED67" w14:textId="6B0E7091"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24015719" w14:textId="62772DA0"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111E4146" w14:textId="50BACE5B"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298B4E2E" w14:textId="6042FB5F"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04B2625A" w14:textId="4A73CD51"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57988639" w14:textId="116224D5"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7D2BB6F9" w14:textId="1117661F"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49B569E2" w14:textId="4FABECE6" w:rsidR="006753AA"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11AC1FAE" w14:textId="77777777" w:rsidR="006753AA" w:rsidRPr="007B42C2" w:rsidRDefault="006753AA" w:rsidP="00723B61">
      <w:pPr>
        <w:keepNext/>
        <w:keepLines/>
        <w:widowControl w:val="0"/>
        <w:tabs>
          <w:tab w:val="left" w:pos="142"/>
        </w:tabs>
        <w:autoSpaceDE w:val="0"/>
        <w:autoSpaceDN w:val="0"/>
        <w:adjustRightInd w:val="0"/>
        <w:spacing w:after="0" w:line="240" w:lineRule="auto"/>
        <w:ind w:left="222"/>
        <w:jc w:val="both"/>
        <w:rPr>
          <w:rFonts w:ascii="Arial" w:hAnsi="Arial" w:cs="Arial"/>
          <w:color w:val="000000"/>
          <w:sz w:val="14"/>
          <w:szCs w:val="14"/>
          <w:lang w:val="pt"/>
        </w:rPr>
      </w:pPr>
    </w:p>
    <w:p w14:paraId="20592DA8" w14:textId="21EAE1A6" w:rsidR="00723B61" w:rsidRDefault="00723B61" w:rsidP="00723B61">
      <w:pPr>
        <w:keepNext/>
        <w:keepLines/>
        <w:widowControl w:val="0"/>
        <w:tabs>
          <w:tab w:val="left" w:pos="142"/>
        </w:tabs>
        <w:autoSpaceDE w:val="0"/>
        <w:autoSpaceDN w:val="0"/>
        <w:adjustRightInd w:val="0"/>
        <w:spacing w:after="0" w:line="240" w:lineRule="auto"/>
        <w:ind w:left="222"/>
        <w:jc w:val="both"/>
        <w:rPr>
          <w:rFonts w:ascii="Arial" w:hAnsi="Arial" w:cs="Arial"/>
          <w:b/>
          <w:bCs/>
          <w:color w:val="000000"/>
          <w:sz w:val="20"/>
          <w:szCs w:val="20"/>
          <w:lang w:val="pt"/>
        </w:rPr>
      </w:pPr>
      <w:r w:rsidRPr="007B42C2">
        <w:rPr>
          <w:rFonts w:ascii="Arial" w:hAnsi="Arial" w:cs="Arial"/>
          <w:b/>
          <w:bCs/>
          <w:color w:val="000000"/>
          <w:sz w:val="20"/>
          <w:szCs w:val="20"/>
          <w:lang w:val="pt"/>
        </w:rPr>
        <w:lastRenderedPageBreak/>
        <w:t>b.2) Créditos em Atraso</w:t>
      </w:r>
    </w:p>
    <w:p w14:paraId="6E3A89B2" w14:textId="77777777" w:rsidR="003E2EE1" w:rsidRPr="007B42C2" w:rsidRDefault="003E2EE1" w:rsidP="00723B61">
      <w:pPr>
        <w:keepNext/>
        <w:keepLines/>
        <w:widowControl w:val="0"/>
        <w:tabs>
          <w:tab w:val="left" w:pos="142"/>
        </w:tabs>
        <w:autoSpaceDE w:val="0"/>
        <w:autoSpaceDN w:val="0"/>
        <w:adjustRightInd w:val="0"/>
        <w:spacing w:after="0" w:line="240" w:lineRule="auto"/>
        <w:ind w:left="222"/>
        <w:jc w:val="both"/>
        <w:rPr>
          <w:rFonts w:ascii="Arial" w:hAnsi="Arial" w:cs="Arial"/>
          <w:b/>
          <w:bCs/>
          <w:color w:val="000000"/>
          <w:sz w:val="20"/>
          <w:szCs w:val="20"/>
          <w:lang w:val="pt"/>
        </w:rPr>
      </w:pPr>
    </w:p>
    <w:tbl>
      <w:tblPr>
        <w:tblW w:w="9214" w:type="dxa"/>
        <w:tblInd w:w="496" w:type="dxa"/>
        <w:tblLayout w:type="fixed"/>
        <w:tblCellMar>
          <w:left w:w="70" w:type="dxa"/>
          <w:right w:w="70" w:type="dxa"/>
        </w:tblCellMar>
        <w:tblLook w:val="0000" w:firstRow="0" w:lastRow="0" w:firstColumn="0" w:lastColumn="0" w:noHBand="0" w:noVBand="0"/>
      </w:tblPr>
      <w:tblGrid>
        <w:gridCol w:w="1701"/>
        <w:gridCol w:w="851"/>
        <w:gridCol w:w="850"/>
        <w:gridCol w:w="851"/>
        <w:gridCol w:w="992"/>
        <w:gridCol w:w="992"/>
        <w:gridCol w:w="993"/>
        <w:gridCol w:w="992"/>
        <w:gridCol w:w="992"/>
      </w:tblGrid>
      <w:tr w:rsidR="00723B61" w:rsidRPr="007B42C2" w14:paraId="69961CE9" w14:textId="77777777" w:rsidTr="006E6D62">
        <w:trPr>
          <w:trHeight w:val="243"/>
        </w:trPr>
        <w:tc>
          <w:tcPr>
            <w:tcW w:w="9213" w:type="dxa"/>
            <w:gridSpan w:val="9"/>
            <w:tcBorders>
              <w:top w:val="single" w:sz="2" w:space="0" w:color="000000"/>
              <w:left w:val="single" w:sz="2" w:space="0" w:color="000000"/>
              <w:bottom w:val="single" w:sz="2" w:space="0" w:color="000000"/>
              <w:right w:val="single" w:sz="2" w:space="0" w:color="000000"/>
            </w:tcBorders>
            <w:shd w:val="clear" w:color="000000" w:fill="FFFFFF"/>
            <w:vAlign w:val="center"/>
          </w:tcPr>
          <w:p w14:paraId="18394EF0"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Parcelas Vincendas</w:t>
            </w:r>
          </w:p>
        </w:tc>
      </w:tr>
      <w:tr w:rsidR="00723B61" w:rsidRPr="007B42C2" w14:paraId="71C9FE4F" w14:textId="77777777" w:rsidTr="006E6D62">
        <w:trPr>
          <w:trHeight w:val="410"/>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DFFAAD"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Tipo Cliente/Atividade</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A08522"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01 a 30 dias</w:t>
            </w:r>
          </w:p>
        </w:tc>
        <w:tc>
          <w:tcPr>
            <w:tcW w:w="8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202B5C"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31 a 60 dias</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2C6999"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61 a 90 dias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DBF21F"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91 a 180 dias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E43313"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181 a 360 dias</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88595D"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Acima de 360 dias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D92020"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Total em 31.12.2021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FB22F35"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Total em 31.12.2020</w:t>
            </w:r>
          </w:p>
        </w:tc>
      </w:tr>
      <w:tr w:rsidR="00723B61" w:rsidRPr="007B42C2" w14:paraId="0C080A85"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D2E18D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Rural</w:t>
            </w:r>
          </w:p>
        </w:tc>
        <w:tc>
          <w:tcPr>
            <w:tcW w:w="851" w:type="dxa"/>
            <w:tcBorders>
              <w:top w:val="single" w:sz="2" w:space="0" w:color="000000"/>
              <w:left w:val="single" w:sz="2" w:space="0" w:color="000000"/>
              <w:bottom w:val="single" w:sz="2" w:space="0" w:color="000000"/>
              <w:right w:val="single" w:sz="2" w:space="0" w:color="000000"/>
            </w:tcBorders>
            <w:vAlign w:val="bottom"/>
          </w:tcPr>
          <w:p w14:paraId="1C7C62A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273</w:t>
            </w:r>
          </w:p>
        </w:tc>
        <w:tc>
          <w:tcPr>
            <w:tcW w:w="850" w:type="dxa"/>
            <w:tcBorders>
              <w:top w:val="single" w:sz="2" w:space="0" w:color="000000"/>
              <w:left w:val="single" w:sz="2" w:space="0" w:color="000000"/>
              <w:bottom w:val="single" w:sz="2" w:space="0" w:color="000000"/>
              <w:right w:val="single" w:sz="2" w:space="0" w:color="000000"/>
            </w:tcBorders>
            <w:vAlign w:val="bottom"/>
          </w:tcPr>
          <w:p w14:paraId="6AE1531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w:t>
            </w:r>
          </w:p>
        </w:tc>
        <w:tc>
          <w:tcPr>
            <w:tcW w:w="851" w:type="dxa"/>
            <w:tcBorders>
              <w:top w:val="single" w:sz="2" w:space="0" w:color="000000"/>
              <w:left w:val="single" w:sz="2" w:space="0" w:color="000000"/>
              <w:bottom w:val="single" w:sz="2" w:space="0" w:color="000000"/>
              <w:right w:val="single" w:sz="2" w:space="0" w:color="000000"/>
            </w:tcBorders>
            <w:vAlign w:val="bottom"/>
          </w:tcPr>
          <w:p w14:paraId="613DA2E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w:t>
            </w:r>
          </w:p>
        </w:tc>
        <w:tc>
          <w:tcPr>
            <w:tcW w:w="992" w:type="dxa"/>
            <w:tcBorders>
              <w:top w:val="single" w:sz="2" w:space="0" w:color="000000"/>
              <w:left w:val="single" w:sz="2" w:space="0" w:color="000000"/>
              <w:bottom w:val="single" w:sz="2" w:space="0" w:color="000000"/>
              <w:right w:val="single" w:sz="2" w:space="0" w:color="000000"/>
            </w:tcBorders>
            <w:vAlign w:val="bottom"/>
          </w:tcPr>
          <w:p w14:paraId="14A0247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87</w:t>
            </w:r>
          </w:p>
        </w:tc>
        <w:tc>
          <w:tcPr>
            <w:tcW w:w="992" w:type="dxa"/>
            <w:tcBorders>
              <w:top w:val="single" w:sz="2" w:space="0" w:color="000000"/>
              <w:left w:val="single" w:sz="2" w:space="0" w:color="000000"/>
              <w:bottom w:val="single" w:sz="2" w:space="0" w:color="000000"/>
              <w:right w:val="single" w:sz="2" w:space="0" w:color="000000"/>
            </w:tcBorders>
            <w:vAlign w:val="bottom"/>
          </w:tcPr>
          <w:p w14:paraId="5EA3657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358</w:t>
            </w:r>
          </w:p>
        </w:tc>
        <w:tc>
          <w:tcPr>
            <w:tcW w:w="993" w:type="dxa"/>
            <w:tcBorders>
              <w:top w:val="single" w:sz="2" w:space="0" w:color="000000"/>
              <w:left w:val="single" w:sz="2" w:space="0" w:color="000000"/>
              <w:bottom w:val="single" w:sz="2" w:space="0" w:color="000000"/>
              <w:right w:val="single" w:sz="2" w:space="0" w:color="000000"/>
            </w:tcBorders>
            <w:vAlign w:val="bottom"/>
          </w:tcPr>
          <w:p w14:paraId="3D791CB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3.053</w:t>
            </w:r>
          </w:p>
        </w:tc>
        <w:tc>
          <w:tcPr>
            <w:tcW w:w="992" w:type="dxa"/>
            <w:tcBorders>
              <w:top w:val="single" w:sz="2" w:space="0" w:color="000000"/>
              <w:left w:val="single" w:sz="2" w:space="0" w:color="000000"/>
              <w:bottom w:val="single" w:sz="2" w:space="0" w:color="000000"/>
              <w:right w:val="single" w:sz="2" w:space="0" w:color="000000"/>
            </w:tcBorders>
            <w:vAlign w:val="bottom"/>
          </w:tcPr>
          <w:p w14:paraId="6A505E9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3.777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848CDB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42.265</w:t>
            </w:r>
          </w:p>
        </w:tc>
      </w:tr>
      <w:tr w:rsidR="00723B61" w:rsidRPr="007B42C2" w14:paraId="5186A5A6"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B88568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Indústria</w:t>
            </w:r>
          </w:p>
        </w:tc>
        <w:tc>
          <w:tcPr>
            <w:tcW w:w="851" w:type="dxa"/>
            <w:tcBorders>
              <w:top w:val="single" w:sz="2" w:space="0" w:color="000000"/>
              <w:left w:val="single" w:sz="2" w:space="0" w:color="000000"/>
              <w:bottom w:val="single" w:sz="2" w:space="0" w:color="000000"/>
              <w:right w:val="single" w:sz="2" w:space="0" w:color="000000"/>
            </w:tcBorders>
            <w:vAlign w:val="bottom"/>
          </w:tcPr>
          <w:p w14:paraId="286C341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1.441</w:t>
            </w:r>
          </w:p>
        </w:tc>
        <w:tc>
          <w:tcPr>
            <w:tcW w:w="850" w:type="dxa"/>
            <w:tcBorders>
              <w:top w:val="single" w:sz="2" w:space="0" w:color="000000"/>
              <w:left w:val="single" w:sz="2" w:space="0" w:color="000000"/>
              <w:bottom w:val="single" w:sz="2" w:space="0" w:color="000000"/>
              <w:right w:val="single" w:sz="2" w:space="0" w:color="000000"/>
            </w:tcBorders>
            <w:vAlign w:val="bottom"/>
          </w:tcPr>
          <w:p w14:paraId="5A170EE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1.020</w:t>
            </w:r>
          </w:p>
        </w:tc>
        <w:tc>
          <w:tcPr>
            <w:tcW w:w="851" w:type="dxa"/>
            <w:tcBorders>
              <w:top w:val="single" w:sz="2" w:space="0" w:color="000000"/>
              <w:left w:val="single" w:sz="2" w:space="0" w:color="000000"/>
              <w:bottom w:val="single" w:sz="2" w:space="0" w:color="000000"/>
              <w:right w:val="single" w:sz="2" w:space="0" w:color="000000"/>
            </w:tcBorders>
            <w:vAlign w:val="bottom"/>
          </w:tcPr>
          <w:p w14:paraId="41A4794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915</w:t>
            </w:r>
          </w:p>
        </w:tc>
        <w:tc>
          <w:tcPr>
            <w:tcW w:w="992" w:type="dxa"/>
            <w:tcBorders>
              <w:top w:val="single" w:sz="2" w:space="0" w:color="000000"/>
              <w:left w:val="single" w:sz="2" w:space="0" w:color="000000"/>
              <w:bottom w:val="single" w:sz="2" w:space="0" w:color="000000"/>
              <w:right w:val="single" w:sz="2" w:space="0" w:color="000000"/>
            </w:tcBorders>
            <w:vAlign w:val="bottom"/>
          </w:tcPr>
          <w:p w14:paraId="5DCCA6A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2.322</w:t>
            </w:r>
          </w:p>
        </w:tc>
        <w:tc>
          <w:tcPr>
            <w:tcW w:w="992" w:type="dxa"/>
            <w:tcBorders>
              <w:top w:val="single" w:sz="2" w:space="0" w:color="000000"/>
              <w:left w:val="single" w:sz="2" w:space="0" w:color="000000"/>
              <w:bottom w:val="single" w:sz="2" w:space="0" w:color="000000"/>
              <w:right w:val="single" w:sz="2" w:space="0" w:color="000000"/>
            </w:tcBorders>
            <w:vAlign w:val="bottom"/>
          </w:tcPr>
          <w:p w14:paraId="0F23228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3.380</w:t>
            </w:r>
          </w:p>
        </w:tc>
        <w:tc>
          <w:tcPr>
            <w:tcW w:w="993" w:type="dxa"/>
            <w:tcBorders>
              <w:top w:val="single" w:sz="2" w:space="0" w:color="000000"/>
              <w:left w:val="single" w:sz="2" w:space="0" w:color="000000"/>
              <w:bottom w:val="single" w:sz="2" w:space="0" w:color="000000"/>
              <w:right w:val="single" w:sz="2" w:space="0" w:color="000000"/>
            </w:tcBorders>
            <w:vAlign w:val="bottom"/>
          </w:tcPr>
          <w:p w14:paraId="51F13DA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23.640</w:t>
            </w:r>
          </w:p>
        </w:tc>
        <w:tc>
          <w:tcPr>
            <w:tcW w:w="992" w:type="dxa"/>
            <w:tcBorders>
              <w:top w:val="single" w:sz="2" w:space="0" w:color="000000"/>
              <w:left w:val="single" w:sz="2" w:space="0" w:color="000000"/>
              <w:bottom w:val="single" w:sz="2" w:space="0" w:color="000000"/>
              <w:right w:val="single" w:sz="2" w:space="0" w:color="000000"/>
            </w:tcBorders>
            <w:vAlign w:val="bottom"/>
          </w:tcPr>
          <w:p w14:paraId="2ED840D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32.718</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93C188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28.501</w:t>
            </w:r>
          </w:p>
        </w:tc>
      </w:tr>
      <w:tr w:rsidR="00723B61" w:rsidRPr="007B42C2" w14:paraId="0173B04E"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58DB5A2"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Outros Serviços</w:t>
            </w:r>
          </w:p>
        </w:tc>
        <w:tc>
          <w:tcPr>
            <w:tcW w:w="851" w:type="dxa"/>
            <w:tcBorders>
              <w:top w:val="single" w:sz="2" w:space="0" w:color="000000"/>
              <w:left w:val="single" w:sz="2" w:space="0" w:color="000000"/>
              <w:bottom w:val="single" w:sz="2" w:space="0" w:color="000000"/>
              <w:right w:val="single" w:sz="2" w:space="0" w:color="000000"/>
            </w:tcBorders>
            <w:vAlign w:val="bottom"/>
          </w:tcPr>
          <w:p w14:paraId="187DEA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9.812</w:t>
            </w:r>
          </w:p>
        </w:tc>
        <w:tc>
          <w:tcPr>
            <w:tcW w:w="850" w:type="dxa"/>
            <w:tcBorders>
              <w:top w:val="single" w:sz="2" w:space="0" w:color="000000"/>
              <w:left w:val="single" w:sz="2" w:space="0" w:color="000000"/>
              <w:bottom w:val="single" w:sz="2" w:space="0" w:color="000000"/>
              <w:right w:val="single" w:sz="2" w:space="0" w:color="000000"/>
            </w:tcBorders>
            <w:vAlign w:val="bottom"/>
          </w:tcPr>
          <w:p w14:paraId="3187269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5.885</w:t>
            </w:r>
          </w:p>
        </w:tc>
        <w:tc>
          <w:tcPr>
            <w:tcW w:w="851" w:type="dxa"/>
            <w:tcBorders>
              <w:top w:val="single" w:sz="2" w:space="0" w:color="000000"/>
              <w:left w:val="single" w:sz="2" w:space="0" w:color="000000"/>
              <w:bottom w:val="single" w:sz="2" w:space="0" w:color="000000"/>
              <w:right w:val="single" w:sz="2" w:space="0" w:color="000000"/>
            </w:tcBorders>
            <w:vAlign w:val="bottom"/>
          </w:tcPr>
          <w:p w14:paraId="28E157B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4.768</w:t>
            </w:r>
          </w:p>
        </w:tc>
        <w:tc>
          <w:tcPr>
            <w:tcW w:w="992" w:type="dxa"/>
            <w:tcBorders>
              <w:top w:val="single" w:sz="2" w:space="0" w:color="000000"/>
              <w:left w:val="single" w:sz="2" w:space="0" w:color="000000"/>
              <w:bottom w:val="single" w:sz="2" w:space="0" w:color="000000"/>
              <w:right w:val="single" w:sz="2" w:space="0" w:color="000000"/>
            </w:tcBorders>
            <w:vAlign w:val="bottom"/>
          </w:tcPr>
          <w:p w14:paraId="67EEB29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14.665</w:t>
            </w:r>
          </w:p>
        </w:tc>
        <w:tc>
          <w:tcPr>
            <w:tcW w:w="992" w:type="dxa"/>
            <w:tcBorders>
              <w:top w:val="single" w:sz="2" w:space="0" w:color="000000"/>
              <w:left w:val="single" w:sz="2" w:space="0" w:color="000000"/>
              <w:bottom w:val="single" w:sz="2" w:space="0" w:color="000000"/>
              <w:right w:val="single" w:sz="2" w:space="0" w:color="000000"/>
            </w:tcBorders>
            <w:vAlign w:val="bottom"/>
          </w:tcPr>
          <w:p w14:paraId="4B45292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12.673</w:t>
            </w:r>
          </w:p>
        </w:tc>
        <w:tc>
          <w:tcPr>
            <w:tcW w:w="993" w:type="dxa"/>
            <w:tcBorders>
              <w:top w:val="single" w:sz="2" w:space="0" w:color="000000"/>
              <w:left w:val="single" w:sz="2" w:space="0" w:color="000000"/>
              <w:bottom w:val="single" w:sz="2" w:space="0" w:color="000000"/>
              <w:right w:val="single" w:sz="2" w:space="0" w:color="000000"/>
            </w:tcBorders>
            <w:vAlign w:val="bottom"/>
          </w:tcPr>
          <w:p w14:paraId="3748E47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30.337</w:t>
            </w:r>
          </w:p>
        </w:tc>
        <w:tc>
          <w:tcPr>
            <w:tcW w:w="992" w:type="dxa"/>
            <w:tcBorders>
              <w:top w:val="single" w:sz="2" w:space="0" w:color="000000"/>
              <w:left w:val="single" w:sz="2" w:space="0" w:color="000000"/>
              <w:bottom w:val="single" w:sz="2" w:space="0" w:color="000000"/>
              <w:right w:val="single" w:sz="2" w:space="0" w:color="000000"/>
            </w:tcBorders>
            <w:vAlign w:val="bottom"/>
          </w:tcPr>
          <w:p w14:paraId="027233A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78.140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2354A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61.469</w:t>
            </w:r>
          </w:p>
        </w:tc>
      </w:tr>
      <w:tr w:rsidR="00723B61" w:rsidRPr="007B42C2" w14:paraId="537FCFB1"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E3F5FF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Comércio</w:t>
            </w:r>
          </w:p>
        </w:tc>
        <w:tc>
          <w:tcPr>
            <w:tcW w:w="851" w:type="dxa"/>
            <w:tcBorders>
              <w:top w:val="single" w:sz="2" w:space="0" w:color="000000"/>
              <w:left w:val="single" w:sz="2" w:space="0" w:color="000000"/>
              <w:bottom w:val="single" w:sz="2" w:space="0" w:color="000000"/>
              <w:right w:val="single" w:sz="2" w:space="0" w:color="000000"/>
            </w:tcBorders>
            <w:vAlign w:val="bottom"/>
          </w:tcPr>
          <w:p w14:paraId="7050CF4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56.342</w:t>
            </w:r>
          </w:p>
        </w:tc>
        <w:tc>
          <w:tcPr>
            <w:tcW w:w="850" w:type="dxa"/>
            <w:tcBorders>
              <w:top w:val="single" w:sz="2" w:space="0" w:color="000000"/>
              <w:left w:val="single" w:sz="2" w:space="0" w:color="000000"/>
              <w:bottom w:val="single" w:sz="2" w:space="0" w:color="000000"/>
              <w:right w:val="single" w:sz="2" w:space="0" w:color="000000"/>
            </w:tcBorders>
            <w:vAlign w:val="bottom"/>
          </w:tcPr>
          <w:p w14:paraId="672CF8F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31.023</w:t>
            </w:r>
          </w:p>
        </w:tc>
        <w:tc>
          <w:tcPr>
            <w:tcW w:w="851" w:type="dxa"/>
            <w:tcBorders>
              <w:top w:val="single" w:sz="2" w:space="0" w:color="000000"/>
              <w:left w:val="single" w:sz="2" w:space="0" w:color="000000"/>
              <w:bottom w:val="single" w:sz="2" w:space="0" w:color="000000"/>
              <w:right w:val="single" w:sz="2" w:space="0" w:color="000000"/>
            </w:tcBorders>
            <w:vAlign w:val="bottom"/>
          </w:tcPr>
          <w:p w14:paraId="4356EBB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24.995</w:t>
            </w:r>
          </w:p>
        </w:tc>
        <w:tc>
          <w:tcPr>
            <w:tcW w:w="992" w:type="dxa"/>
            <w:tcBorders>
              <w:top w:val="single" w:sz="2" w:space="0" w:color="000000"/>
              <w:left w:val="single" w:sz="2" w:space="0" w:color="000000"/>
              <w:bottom w:val="single" w:sz="2" w:space="0" w:color="000000"/>
              <w:right w:val="single" w:sz="2" w:space="0" w:color="000000"/>
            </w:tcBorders>
            <w:vAlign w:val="bottom"/>
          </w:tcPr>
          <w:p w14:paraId="789DFE8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49.548</w:t>
            </w:r>
          </w:p>
        </w:tc>
        <w:tc>
          <w:tcPr>
            <w:tcW w:w="992" w:type="dxa"/>
            <w:tcBorders>
              <w:top w:val="single" w:sz="2" w:space="0" w:color="000000"/>
              <w:left w:val="single" w:sz="2" w:space="0" w:color="000000"/>
              <w:bottom w:val="single" w:sz="2" w:space="0" w:color="000000"/>
              <w:right w:val="single" w:sz="2" w:space="0" w:color="000000"/>
            </w:tcBorders>
            <w:vAlign w:val="bottom"/>
          </w:tcPr>
          <w:p w14:paraId="603B926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41.668</w:t>
            </w:r>
          </w:p>
        </w:tc>
        <w:tc>
          <w:tcPr>
            <w:tcW w:w="993" w:type="dxa"/>
            <w:tcBorders>
              <w:top w:val="single" w:sz="2" w:space="0" w:color="000000"/>
              <w:left w:val="single" w:sz="2" w:space="0" w:color="000000"/>
              <w:bottom w:val="single" w:sz="2" w:space="0" w:color="000000"/>
              <w:right w:val="single" w:sz="2" w:space="0" w:color="000000"/>
            </w:tcBorders>
            <w:vAlign w:val="bottom"/>
          </w:tcPr>
          <w:p w14:paraId="686D881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32.834</w:t>
            </w:r>
          </w:p>
        </w:tc>
        <w:tc>
          <w:tcPr>
            <w:tcW w:w="992" w:type="dxa"/>
            <w:tcBorders>
              <w:top w:val="single" w:sz="2" w:space="0" w:color="000000"/>
              <w:left w:val="single" w:sz="2" w:space="0" w:color="000000"/>
              <w:bottom w:val="single" w:sz="2" w:space="0" w:color="000000"/>
              <w:right w:val="single" w:sz="2" w:space="0" w:color="000000"/>
            </w:tcBorders>
            <w:vAlign w:val="bottom"/>
          </w:tcPr>
          <w:p w14:paraId="4D0B879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236.410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E5CA70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69.377</w:t>
            </w:r>
          </w:p>
        </w:tc>
      </w:tr>
      <w:tr w:rsidR="00723B61" w:rsidRPr="007B42C2" w14:paraId="31113128"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94F9C9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Pessoas Físicas</w:t>
            </w:r>
          </w:p>
        </w:tc>
        <w:tc>
          <w:tcPr>
            <w:tcW w:w="851" w:type="dxa"/>
            <w:tcBorders>
              <w:top w:val="single" w:sz="2" w:space="0" w:color="000000"/>
              <w:left w:val="single" w:sz="2" w:space="0" w:color="000000"/>
              <w:bottom w:val="single" w:sz="2" w:space="0" w:color="000000"/>
              <w:right w:val="single" w:sz="2" w:space="0" w:color="000000"/>
            </w:tcBorders>
            <w:vAlign w:val="bottom"/>
          </w:tcPr>
          <w:p w14:paraId="2E36CD7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82</w:t>
            </w:r>
          </w:p>
        </w:tc>
        <w:tc>
          <w:tcPr>
            <w:tcW w:w="850" w:type="dxa"/>
            <w:tcBorders>
              <w:top w:val="single" w:sz="2" w:space="0" w:color="000000"/>
              <w:left w:val="single" w:sz="2" w:space="0" w:color="000000"/>
              <w:bottom w:val="single" w:sz="2" w:space="0" w:color="000000"/>
              <w:right w:val="single" w:sz="2" w:space="0" w:color="000000"/>
            </w:tcBorders>
            <w:vAlign w:val="bottom"/>
          </w:tcPr>
          <w:p w14:paraId="0774C65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132</w:t>
            </w:r>
          </w:p>
        </w:tc>
        <w:tc>
          <w:tcPr>
            <w:tcW w:w="851" w:type="dxa"/>
            <w:tcBorders>
              <w:top w:val="single" w:sz="2" w:space="0" w:color="000000"/>
              <w:left w:val="single" w:sz="2" w:space="0" w:color="000000"/>
              <w:bottom w:val="single" w:sz="2" w:space="0" w:color="000000"/>
              <w:right w:val="single" w:sz="2" w:space="0" w:color="000000"/>
            </w:tcBorders>
            <w:vAlign w:val="bottom"/>
          </w:tcPr>
          <w:p w14:paraId="25EAB4D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77</w:t>
            </w:r>
          </w:p>
        </w:tc>
        <w:tc>
          <w:tcPr>
            <w:tcW w:w="992" w:type="dxa"/>
            <w:tcBorders>
              <w:top w:val="single" w:sz="2" w:space="0" w:color="000000"/>
              <w:left w:val="single" w:sz="2" w:space="0" w:color="000000"/>
              <w:bottom w:val="single" w:sz="2" w:space="0" w:color="000000"/>
              <w:right w:val="single" w:sz="2" w:space="0" w:color="000000"/>
            </w:tcBorders>
            <w:vAlign w:val="bottom"/>
          </w:tcPr>
          <w:p w14:paraId="3828EB9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206</w:t>
            </w:r>
          </w:p>
        </w:tc>
        <w:tc>
          <w:tcPr>
            <w:tcW w:w="992" w:type="dxa"/>
            <w:tcBorders>
              <w:top w:val="single" w:sz="2" w:space="0" w:color="000000"/>
              <w:left w:val="single" w:sz="2" w:space="0" w:color="000000"/>
              <w:bottom w:val="single" w:sz="2" w:space="0" w:color="000000"/>
              <w:right w:val="single" w:sz="2" w:space="0" w:color="000000"/>
            </w:tcBorders>
            <w:vAlign w:val="bottom"/>
          </w:tcPr>
          <w:p w14:paraId="14E28B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318</w:t>
            </w:r>
          </w:p>
        </w:tc>
        <w:tc>
          <w:tcPr>
            <w:tcW w:w="993" w:type="dxa"/>
            <w:tcBorders>
              <w:top w:val="single" w:sz="2" w:space="0" w:color="000000"/>
              <w:left w:val="single" w:sz="2" w:space="0" w:color="000000"/>
              <w:bottom w:val="single" w:sz="2" w:space="0" w:color="000000"/>
              <w:right w:val="single" w:sz="2" w:space="0" w:color="000000"/>
            </w:tcBorders>
            <w:vAlign w:val="bottom"/>
          </w:tcPr>
          <w:p w14:paraId="52103A3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1.098</w:t>
            </w:r>
          </w:p>
        </w:tc>
        <w:tc>
          <w:tcPr>
            <w:tcW w:w="992" w:type="dxa"/>
            <w:tcBorders>
              <w:top w:val="single" w:sz="2" w:space="0" w:color="000000"/>
              <w:left w:val="single" w:sz="2" w:space="0" w:color="000000"/>
              <w:bottom w:val="single" w:sz="2" w:space="0" w:color="000000"/>
              <w:right w:val="single" w:sz="2" w:space="0" w:color="000000"/>
            </w:tcBorders>
            <w:vAlign w:val="bottom"/>
          </w:tcPr>
          <w:p w14:paraId="539677A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1.913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E79C89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1.606</w:t>
            </w:r>
          </w:p>
        </w:tc>
      </w:tr>
      <w:tr w:rsidR="00723B61" w:rsidRPr="007B42C2" w14:paraId="0EC12C28"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979F5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Total 31.12.2021</w:t>
            </w:r>
          </w:p>
        </w:tc>
        <w:tc>
          <w:tcPr>
            <w:tcW w:w="851" w:type="dxa"/>
            <w:tcBorders>
              <w:top w:val="single" w:sz="2" w:space="0" w:color="000000"/>
              <w:left w:val="single" w:sz="2" w:space="0" w:color="000000"/>
              <w:bottom w:val="single" w:sz="2" w:space="0" w:color="000000"/>
              <w:right w:val="single" w:sz="2" w:space="0" w:color="000000"/>
            </w:tcBorders>
            <w:vAlign w:val="center"/>
          </w:tcPr>
          <w:p w14:paraId="02CA09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67.950</w:t>
            </w:r>
          </w:p>
        </w:tc>
        <w:tc>
          <w:tcPr>
            <w:tcW w:w="850" w:type="dxa"/>
            <w:tcBorders>
              <w:top w:val="single" w:sz="2" w:space="0" w:color="000000"/>
              <w:left w:val="single" w:sz="2" w:space="0" w:color="000000"/>
              <w:bottom w:val="single" w:sz="2" w:space="0" w:color="000000"/>
              <w:right w:val="single" w:sz="2" w:space="0" w:color="000000"/>
            </w:tcBorders>
            <w:vAlign w:val="center"/>
          </w:tcPr>
          <w:p w14:paraId="1BDC705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38.063</w:t>
            </w:r>
          </w:p>
        </w:tc>
        <w:tc>
          <w:tcPr>
            <w:tcW w:w="851" w:type="dxa"/>
            <w:tcBorders>
              <w:top w:val="single" w:sz="2" w:space="0" w:color="000000"/>
              <w:left w:val="single" w:sz="2" w:space="0" w:color="000000"/>
              <w:bottom w:val="single" w:sz="2" w:space="0" w:color="000000"/>
              <w:right w:val="single" w:sz="2" w:space="0" w:color="000000"/>
            </w:tcBorders>
            <w:vAlign w:val="center"/>
          </w:tcPr>
          <w:p w14:paraId="72CF5DF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30.758</w:t>
            </w:r>
          </w:p>
        </w:tc>
        <w:tc>
          <w:tcPr>
            <w:tcW w:w="992" w:type="dxa"/>
            <w:tcBorders>
              <w:top w:val="single" w:sz="2" w:space="0" w:color="000000"/>
              <w:left w:val="single" w:sz="2" w:space="0" w:color="000000"/>
              <w:bottom w:val="single" w:sz="2" w:space="0" w:color="000000"/>
              <w:right w:val="single" w:sz="2" w:space="0" w:color="000000"/>
            </w:tcBorders>
            <w:vAlign w:val="center"/>
          </w:tcPr>
          <w:p w14:paraId="1855278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66.828</w:t>
            </w:r>
          </w:p>
        </w:tc>
        <w:tc>
          <w:tcPr>
            <w:tcW w:w="992" w:type="dxa"/>
            <w:tcBorders>
              <w:top w:val="single" w:sz="2" w:space="0" w:color="000000"/>
              <w:left w:val="single" w:sz="2" w:space="0" w:color="000000"/>
              <w:bottom w:val="single" w:sz="2" w:space="0" w:color="000000"/>
              <w:right w:val="single" w:sz="2" w:space="0" w:color="000000"/>
            </w:tcBorders>
            <w:vAlign w:val="center"/>
          </w:tcPr>
          <w:p w14:paraId="15DA022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58.397</w:t>
            </w:r>
          </w:p>
        </w:tc>
        <w:tc>
          <w:tcPr>
            <w:tcW w:w="993" w:type="dxa"/>
            <w:tcBorders>
              <w:top w:val="single" w:sz="2" w:space="0" w:color="000000"/>
              <w:left w:val="single" w:sz="2" w:space="0" w:color="000000"/>
              <w:bottom w:val="single" w:sz="2" w:space="0" w:color="000000"/>
              <w:right w:val="single" w:sz="2" w:space="0" w:color="000000"/>
            </w:tcBorders>
            <w:vAlign w:val="center"/>
          </w:tcPr>
          <w:p w14:paraId="6790FD5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90.962</w:t>
            </w:r>
          </w:p>
        </w:tc>
        <w:tc>
          <w:tcPr>
            <w:tcW w:w="992" w:type="dxa"/>
            <w:tcBorders>
              <w:top w:val="single" w:sz="2" w:space="0" w:color="000000"/>
              <w:left w:val="single" w:sz="2" w:space="0" w:color="000000"/>
              <w:bottom w:val="single" w:sz="2" w:space="0" w:color="000000"/>
              <w:right w:val="single" w:sz="2" w:space="0" w:color="000000"/>
            </w:tcBorders>
            <w:vAlign w:val="center"/>
          </w:tcPr>
          <w:p w14:paraId="4053B96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352.958</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FCE3E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r>
      <w:tr w:rsidR="00723B61" w:rsidRPr="007B42C2" w14:paraId="4061235D" w14:textId="77777777" w:rsidTr="006E6D62">
        <w:trPr>
          <w:trHeight w:val="184"/>
        </w:trPr>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C7B65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Total 31.12.2020</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AA660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18.154</w:t>
            </w:r>
          </w:p>
        </w:tc>
        <w:tc>
          <w:tcPr>
            <w:tcW w:w="8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19905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14.250</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AC1F82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11.736</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598E4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28.131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B4879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28.024</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C3B76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102.923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5FBFB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49918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5"/>
                <w:szCs w:val="15"/>
                <w:lang w:val="pt"/>
              </w:rPr>
              <w:t>203.218</w:t>
            </w:r>
          </w:p>
        </w:tc>
      </w:tr>
    </w:tbl>
    <w:p w14:paraId="69968485"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color w:val="000000"/>
          <w:sz w:val="24"/>
          <w:szCs w:val="24"/>
          <w:lang w:val="pt"/>
        </w:rPr>
      </w:pPr>
    </w:p>
    <w:tbl>
      <w:tblPr>
        <w:tblW w:w="9215" w:type="dxa"/>
        <w:tblInd w:w="496" w:type="dxa"/>
        <w:tblLayout w:type="fixed"/>
        <w:tblCellMar>
          <w:left w:w="70" w:type="dxa"/>
          <w:right w:w="70" w:type="dxa"/>
        </w:tblCellMar>
        <w:tblLook w:val="0000" w:firstRow="0" w:lastRow="0" w:firstColumn="0" w:lastColumn="0" w:noHBand="0" w:noVBand="0"/>
      </w:tblPr>
      <w:tblGrid>
        <w:gridCol w:w="1361"/>
        <w:gridCol w:w="822"/>
        <w:gridCol w:w="850"/>
        <w:gridCol w:w="850"/>
        <w:gridCol w:w="850"/>
        <w:gridCol w:w="850"/>
        <w:gridCol w:w="850"/>
        <w:gridCol w:w="850"/>
        <w:gridCol w:w="958"/>
        <w:gridCol w:w="958"/>
        <w:gridCol w:w="16"/>
      </w:tblGrid>
      <w:tr w:rsidR="00723B61" w:rsidRPr="007B42C2" w14:paraId="57A32CD0" w14:textId="77777777" w:rsidTr="006E6D62">
        <w:trPr>
          <w:trHeight w:val="240"/>
        </w:trPr>
        <w:tc>
          <w:tcPr>
            <w:tcW w:w="9215" w:type="dxa"/>
            <w:gridSpan w:val="11"/>
            <w:tcBorders>
              <w:top w:val="single" w:sz="2" w:space="0" w:color="000000"/>
              <w:left w:val="single" w:sz="2" w:space="0" w:color="000000"/>
              <w:bottom w:val="single" w:sz="2" w:space="0" w:color="000000"/>
              <w:right w:val="single" w:sz="2" w:space="0" w:color="000000"/>
            </w:tcBorders>
            <w:shd w:val="clear" w:color="000000" w:fill="FFFFFF"/>
            <w:vAlign w:val="center"/>
          </w:tcPr>
          <w:p w14:paraId="4E66C51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5"/>
                <w:szCs w:val="15"/>
                <w:lang w:val="pt"/>
              </w:rPr>
              <w:t>Parcelas Vencidas</w:t>
            </w:r>
          </w:p>
        </w:tc>
      </w:tr>
      <w:tr w:rsidR="00723B61" w:rsidRPr="007B42C2" w14:paraId="62DAF0F0" w14:textId="77777777" w:rsidTr="006E6D62">
        <w:trPr>
          <w:gridAfter w:val="1"/>
          <w:wAfter w:w="16" w:type="dxa"/>
          <w:trHeight w:val="180"/>
        </w:trPr>
        <w:tc>
          <w:tcPr>
            <w:tcW w:w="1361" w:type="dxa"/>
            <w:tcBorders>
              <w:top w:val="single" w:sz="2" w:space="0" w:color="000000"/>
              <w:left w:val="single" w:sz="2" w:space="0" w:color="000000"/>
              <w:bottom w:val="single" w:sz="2" w:space="0" w:color="000000"/>
              <w:right w:val="single" w:sz="2" w:space="0" w:color="000000"/>
            </w:tcBorders>
            <w:vAlign w:val="center"/>
          </w:tcPr>
          <w:p w14:paraId="29FB094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5"/>
                <w:szCs w:val="15"/>
                <w:lang w:val="pt"/>
              </w:rPr>
              <w:t>Tipo Cliente/Atividade</w:t>
            </w:r>
          </w:p>
        </w:tc>
        <w:tc>
          <w:tcPr>
            <w:tcW w:w="822" w:type="dxa"/>
            <w:tcBorders>
              <w:top w:val="single" w:sz="2" w:space="0" w:color="000000"/>
              <w:left w:val="single" w:sz="2" w:space="0" w:color="000000"/>
              <w:bottom w:val="single" w:sz="2" w:space="0" w:color="000000"/>
              <w:right w:val="single" w:sz="2" w:space="0" w:color="000000"/>
            </w:tcBorders>
            <w:vAlign w:val="center"/>
          </w:tcPr>
          <w:p w14:paraId="1E9F7083"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5"/>
                <w:szCs w:val="15"/>
                <w:lang w:val="pt"/>
              </w:rPr>
              <w:t>01 a 14 dias</w:t>
            </w:r>
          </w:p>
        </w:tc>
        <w:tc>
          <w:tcPr>
            <w:tcW w:w="850" w:type="dxa"/>
            <w:tcBorders>
              <w:top w:val="single" w:sz="2" w:space="0" w:color="000000"/>
              <w:left w:val="single" w:sz="2" w:space="0" w:color="000000"/>
              <w:bottom w:val="single" w:sz="2" w:space="0" w:color="000000"/>
              <w:right w:val="single" w:sz="2" w:space="0" w:color="000000"/>
            </w:tcBorders>
            <w:vAlign w:val="center"/>
          </w:tcPr>
          <w:p w14:paraId="65AC2043"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5"/>
                <w:szCs w:val="15"/>
                <w:lang w:val="pt"/>
              </w:rPr>
              <w:t>15 a 30 dias</w:t>
            </w:r>
          </w:p>
        </w:tc>
        <w:tc>
          <w:tcPr>
            <w:tcW w:w="850" w:type="dxa"/>
            <w:tcBorders>
              <w:top w:val="single" w:sz="2" w:space="0" w:color="000000"/>
              <w:left w:val="single" w:sz="2" w:space="0" w:color="000000"/>
              <w:bottom w:val="single" w:sz="2" w:space="0" w:color="000000"/>
              <w:right w:val="single" w:sz="2" w:space="0" w:color="000000"/>
            </w:tcBorders>
            <w:vAlign w:val="center"/>
          </w:tcPr>
          <w:p w14:paraId="175E9FE8"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5"/>
                <w:szCs w:val="15"/>
                <w:lang w:val="pt"/>
              </w:rPr>
              <w:t>31 a 60 dias</w:t>
            </w:r>
          </w:p>
        </w:tc>
        <w:tc>
          <w:tcPr>
            <w:tcW w:w="850" w:type="dxa"/>
            <w:tcBorders>
              <w:top w:val="single" w:sz="2" w:space="0" w:color="000000"/>
              <w:left w:val="single" w:sz="2" w:space="0" w:color="000000"/>
              <w:bottom w:val="single" w:sz="2" w:space="0" w:color="000000"/>
              <w:right w:val="single" w:sz="2" w:space="0" w:color="000000"/>
            </w:tcBorders>
            <w:vAlign w:val="center"/>
          </w:tcPr>
          <w:p w14:paraId="24293A8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5"/>
                <w:szCs w:val="15"/>
                <w:lang w:val="pt"/>
              </w:rPr>
              <w:t>61 a 90 dias</w:t>
            </w:r>
          </w:p>
        </w:tc>
        <w:tc>
          <w:tcPr>
            <w:tcW w:w="850" w:type="dxa"/>
            <w:tcBorders>
              <w:top w:val="single" w:sz="2" w:space="0" w:color="000000"/>
              <w:left w:val="single" w:sz="2" w:space="0" w:color="000000"/>
              <w:bottom w:val="single" w:sz="2" w:space="0" w:color="000000"/>
              <w:right w:val="single" w:sz="2" w:space="0" w:color="000000"/>
            </w:tcBorders>
            <w:vAlign w:val="center"/>
          </w:tcPr>
          <w:p w14:paraId="5CB7568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5"/>
                <w:szCs w:val="15"/>
                <w:lang w:val="pt"/>
              </w:rPr>
              <w:t>91 a 180 dias</w:t>
            </w:r>
          </w:p>
        </w:tc>
        <w:tc>
          <w:tcPr>
            <w:tcW w:w="850" w:type="dxa"/>
            <w:tcBorders>
              <w:top w:val="single" w:sz="2" w:space="0" w:color="000000"/>
              <w:left w:val="single" w:sz="2" w:space="0" w:color="000000"/>
              <w:bottom w:val="single" w:sz="2" w:space="0" w:color="000000"/>
              <w:right w:val="single" w:sz="2" w:space="0" w:color="000000"/>
            </w:tcBorders>
            <w:vAlign w:val="center"/>
          </w:tcPr>
          <w:p w14:paraId="007FAB8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5"/>
                <w:szCs w:val="15"/>
                <w:lang w:val="pt"/>
              </w:rPr>
              <w:t>181 a 360 dias</w:t>
            </w:r>
          </w:p>
        </w:tc>
        <w:tc>
          <w:tcPr>
            <w:tcW w:w="8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E400C8"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sz w:val="15"/>
                <w:szCs w:val="15"/>
                <w:lang w:val="pt"/>
              </w:rPr>
              <w:t>Acima de 360 dias</w:t>
            </w:r>
            <w:r w:rsidRPr="007B42C2">
              <w:rPr>
                <w:rFonts w:ascii="Arial" w:hAnsi="Arial" w:cs="Arial"/>
                <w:color w:val="000000"/>
                <w:sz w:val="15"/>
                <w:szCs w:val="15"/>
                <w:vertAlign w:val="superscript"/>
                <w:lang w:val="pt"/>
              </w:rPr>
              <w:t xml:space="preserve"> (1)</w:t>
            </w:r>
          </w:p>
        </w:tc>
        <w:tc>
          <w:tcPr>
            <w:tcW w:w="958" w:type="dxa"/>
            <w:tcBorders>
              <w:top w:val="single" w:sz="2" w:space="0" w:color="000000"/>
              <w:left w:val="single" w:sz="2" w:space="0" w:color="000000"/>
              <w:bottom w:val="single" w:sz="2" w:space="0" w:color="000000"/>
              <w:right w:val="single" w:sz="2" w:space="0" w:color="000000"/>
            </w:tcBorders>
            <w:vAlign w:val="center"/>
          </w:tcPr>
          <w:p w14:paraId="11FECEFA"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Total em 31.12.2021</w:t>
            </w:r>
          </w:p>
        </w:tc>
        <w:tc>
          <w:tcPr>
            <w:tcW w:w="958" w:type="dxa"/>
            <w:tcBorders>
              <w:top w:val="single" w:sz="2" w:space="0" w:color="000000"/>
              <w:left w:val="single" w:sz="2" w:space="0" w:color="000000"/>
              <w:bottom w:val="single" w:sz="2" w:space="0" w:color="000000"/>
              <w:right w:val="single" w:sz="2" w:space="0" w:color="000000"/>
            </w:tcBorders>
            <w:vAlign w:val="center"/>
          </w:tcPr>
          <w:p w14:paraId="77571559" w14:textId="77777777" w:rsidR="00723B61" w:rsidRPr="007B42C2" w:rsidRDefault="00723B61" w:rsidP="006E6D62">
            <w:pPr>
              <w:keepNext/>
              <w:keepLines/>
              <w:widowControl w:val="0"/>
              <w:tabs>
                <w:tab w:val="left" w:pos="8364"/>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5"/>
                <w:szCs w:val="15"/>
                <w:lang w:val="pt"/>
              </w:rPr>
              <w:t>Total em 31.12.2020</w:t>
            </w:r>
          </w:p>
        </w:tc>
      </w:tr>
      <w:tr w:rsidR="00723B61" w:rsidRPr="007B42C2" w14:paraId="39E83434" w14:textId="77777777" w:rsidTr="006E6D62">
        <w:trPr>
          <w:gridAfter w:val="1"/>
          <w:wAfter w:w="16" w:type="dxa"/>
          <w:trHeight w:val="58"/>
        </w:trPr>
        <w:tc>
          <w:tcPr>
            <w:tcW w:w="1361" w:type="dxa"/>
            <w:tcBorders>
              <w:top w:val="single" w:sz="2" w:space="0" w:color="000000"/>
              <w:left w:val="single" w:sz="2" w:space="0" w:color="000000"/>
              <w:bottom w:val="single" w:sz="2" w:space="0" w:color="000000"/>
              <w:right w:val="single" w:sz="2" w:space="0" w:color="000000"/>
            </w:tcBorders>
            <w:vAlign w:val="bottom"/>
          </w:tcPr>
          <w:p w14:paraId="045A1FE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Rural</w:t>
            </w:r>
          </w:p>
        </w:tc>
        <w:tc>
          <w:tcPr>
            <w:tcW w:w="822" w:type="dxa"/>
            <w:tcBorders>
              <w:top w:val="single" w:sz="2" w:space="0" w:color="000000"/>
              <w:left w:val="single" w:sz="2" w:space="0" w:color="000000"/>
              <w:bottom w:val="single" w:sz="2" w:space="0" w:color="000000"/>
              <w:right w:val="single" w:sz="2" w:space="0" w:color="000000"/>
            </w:tcBorders>
            <w:vAlign w:val="bottom"/>
          </w:tcPr>
          <w:p w14:paraId="108685F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w:t>
            </w:r>
          </w:p>
        </w:tc>
        <w:tc>
          <w:tcPr>
            <w:tcW w:w="850" w:type="dxa"/>
            <w:tcBorders>
              <w:top w:val="single" w:sz="2" w:space="0" w:color="000000"/>
              <w:left w:val="single" w:sz="2" w:space="0" w:color="000000"/>
              <w:bottom w:val="single" w:sz="2" w:space="0" w:color="000000"/>
              <w:right w:val="single" w:sz="2" w:space="0" w:color="000000"/>
            </w:tcBorders>
            <w:vAlign w:val="bottom"/>
          </w:tcPr>
          <w:p w14:paraId="13CCF15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2.136</w:t>
            </w:r>
          </w:p>
        </w:tc>
        <w:tc>
          <w:tcPr>
            <w:tcW w:w="850" w:type="dxa"/>
            <w:tcBorders>
              <w:top w:val="single" w:sz="2" w:space="0" w:color="000000"/>
              <w:left w:val="single" w:sz="2" w:space="0" w:color="000000"/>
              <w:bottom w:val="single" w:sz="2" w:space="0" w:color="000000"/>
              <w:right w:val="single" w:sz="2" w:space="0" w:color="000000"/>
            </w:tcBorders>
            <w:vAlign w:val="bottom"/>
          </w:tcPr>
          <w:p w14:paraId="3852CC4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166</w:t>
            </w:r>
          </w:p>
        </w:tc>
        <w:tc>
          <w:tcPr>
            <w:tcW w:w="850" w:type="dxa"/>
            <w:tcBorders>
              <w:top w:val="single" w:sz="2" w:space="0" w:color="000000"/>
              <w:left w:val="single" w:sz="2" w:space="0" w:color="000000"/>
              <w:bottom w:val="single" w:sz="2" w:space="0" w:color="000000"/>
              <w:right w:val="single" w:sz="2" w:space="0" w:color="000000"/>
            </w:tcBorders>
            <w:vAlign w:val="bottom"/>
          </w:tcPr>
          <w:p w14:paraId="5B73927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774</w:t>
            </w:r>
          </w:p>
        </w:tc>
        <w:tc>
          <w:tcPr>
            <w:tcW w:w="850" w:type="dxa"/>
            <w:tcBorders>
              <w:top w:val="single" w:sz="2" w:space="0" w:color="000000"/>
              <w:left w:val="single" w:sz="2" w:space="0" w:color="000000"/>
              <w:bottom w:val="single" w:sz="2" w:space="0" w:color="000000"/>
              <w:right w:val="single" w:sz="2" w:space="0" w:color="000000"/>
            </w:tcBorders>
            <w:vAlign w:val="bottom"/>
          </w:tcPr>
          <w:p w14:paraId="7BC5B9E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670</w:t>
            </w:r>
          </w:p>
        </w:tc>
        <w:tc>
          <w:tcPr>
            <w:tcW w:w="850" w:type="dxa"/>
            <w:tcBorders>
              <w:top w:val="single" w:sz="2" w:space="0" w:color="000000"/>
              <w:left w:val="single" w:sz="2" w:space="0" w:color="000000"/>
              <w:bottom w:val="single" w:sz="2" w:space="0" w:color="000000"/>
              <w:right w:val="single" w:sz="2" w:space="0" w:color="000000"/>
            </w:tcBorders>
            <w:vAlign w:val="bottom"/>
          </w:tcPr>
          <w:p w14:paraId="6B7B119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654</w:t>
            </w:r>
          </w:p>
        </w:tc>
        <w:tc>
          <w:tcPr>
            <w:tcW w:w="850" w:type="dxa"/>
            <w:tcBorders>
              <w:top w:val="single" w:sz="2" w:space="0" w:color="000000"/>
              <w:left w:val="single" w:sz="2" w:space="0" w:color="000000"/>
              <w:bottom w:val="single" w:sz="2" w:space="0" w:color="000000"/>
              <w:right w:val="single" w:sz="2" w:space="0" w:color="000000"/>
            </w:tcBorders>
            <w:vAlign w:val="bottom"/>
          </w:tcPr>
          <w:p w14:paraId="6B5DB85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22.712</w:t>
            </w:r>
          </w:p>
        </w:tc>
        <w:tc>
          <w:tcPr>
            <w:tcW w:w="958" w:type="dxa"/>
            <w:tcBorders>
              <w:top w:val="single" w:sz="2" w:space="0" w:color="000000"/>
              <w:left w:val="single" w:sz="2" w:space="0" w:color="000000"/>
              <w:bottom w:val="single" w:sz="2" w:space="0" w:color="000000"/>
              <w:right w:val="single" w:sz="2" w:space="0" w:color="000000"/>
            </w:tcBorders>
            <w:vAlign w:val="bottom"/>
          </w:tcPr>
          <w:p w14:paraId="0577067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27.112</w:t>
            </w:r>
          </w:p>
        </w:tc>
        <w:tc>
          <w:tcPr>
            <w:tcW w:w="958" w:type="dxa"/>
            <w:tcBorders>
              <w:top w:val="single" w:sz="2" w:space="0" w:color="000000"/>
              <w:left w:val="single" w:sz="2" w:space="0" w:color="000000"/>
              <w:bottom w:val="single" w:sz="2" w:space="0" w:color="000000"/>
              <w:right w:val="single" w:sz="2" w:space="0" w:color="000000"/>
            </w:tcBorders>
            <w:vAlign w:val="bottom"/>
          </w:tcPr>
          <w:p w14:paraId="42405AC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27.662</w:t>
            </w:r>
          </w:p>
        </w:tc>
      </w:tr>
      <w:tr w:rsidR="00723B61" w:rsidRPr="007B42C2" w14:paraId="476BB1FA" w14:textId="77777777" w:rsidTr="006E6D62">
        <w:trPr>
          <w:gridAfter w:val="1"/>
          <w:wAfter w:w="16" w:type="dxa"/>
          <w:trHeight w:val="180"/>
        </w:trPr>
        <w:tc>
          <w:tcPr>
            <w:tcW w:w="1361" w:type="dxa"/>
            <w:tcBorders>
              <w:top w:val="single" w:sz="2" w:space="0" w:color="000000"/>
              <w:left w:val="single" w:sz="2" w:space="0" w:color="000000"/>
              <w:bottom w:val="single" w:sz="2" w:space="0" w:color="000000"/>
              <w:right w:val="single" w:sz="2" w:space="0" w:color="000000"/>
            </w:tcBorders>
            <w:vAlign w:val="bottom"/>
          </w:tcPr>
          <w:p w14:paraId="1C277E8B"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Indústria</w:t>
            </w:r>
          </w:p>
        </w:tc>
        <w:tc>
          <w:tcPr>
            <w:tcW w:w="822" w:type="dxa"/>
            <w:tcBorders>
              <w:top w:val="single" w:sz="2" w:space="0" w:color="000000"/>
              <w:left w:val="single" w:sz="2" w:space="0" w:color="000000"/>
              <w:bottom w:val="single" w:sz="2" w:space="0" w:color="000000"/>
              <w:right w:val="single" w:sz="2" w:space="0" w:color="000000"/>
            </w:tcBorders>
            <w:vAlign w:val="bottom"/>
          </w:tcPr>
          <w:p w14:paraId="322E513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1.225</w:t>
            </w:r>
          </w:p>
        </w:tc>
        <w:tc>
          <w:tcPr>
            <w:tcW w:w="850" w:type="dxa"/>
            <w:tcBorders>
              <w:top w:val="single" w:sz="2" w:space="0" w:color="000000"/>
              <w:left w:val="single" w:sz="2" w:space="0" w:color="000000"/>
              <w:bottom w:val="single" w:sz="2" w:space="0" w:color="000000"/>
              <w:right w:val="single" w:sz="2" w:space="0" w:color="000000"/>
            </w:tcBorders>
            <w:vAlign w:val="bottom"/>
          </w:tcPr>
          <w:p w14:paraId="35EDB59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644</w:t>
            </w:r>
          </w:p>
        </w:tc>
        <w:tc>
          <w:tcPr>
            <w:tcW w:w="850" w:type="dxa"/>
            <w:tcBorders>
              <w:top w:val="single" w:sz="2" w:space="0" w:color="000000"/>
              <w:left w:val="single" w:sz="2" w:space="0" w:color="000000"/>
              <w:bottom w:val="single" w:sz="2" w:space="0" w:color="000000"/>
              <w:right w:val="single" w:sz="2" w:space="0" w:color="000000"/>
            </w:tcBorders>
            <w:vAlign w:val="bottom"/>
          </w:tcPr>
          <w:p w14:paraId="7B5B63A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2.409</w:t>
            </w:r>
          </w:p>
        </w:tc>
        <w:tc>
          <w:tcPr>
            <w:tcW w:w="850" w:type="dxa"/>
            <w:tcBorders>
              <w:top w:val="single" w:sz="2" w:space="0" w:color="000000"/>
              <w:left w:val="single" w:sz="2" w:space="0" w:color="000000"/>
              <w:bottom w:val="single" w:sz="2" w:space="0" w:color="000000"/>
              <w:right w:val="single" w:sz="2" w:space="0" w:color="000000"/>
            </w:tcBorders>
            <w:vAlign w:val="bottom"/>
          </w:tcPr>
          <w:p w14:paraId="7C0BC22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3.529</w:t>
            </w:r>
          </w:p>
        </w:tc>
        <w:tc>
          <w:tcPr>
            <w:tcW w:w="850" w:type="dxa"/>
            <w:tcBorders>
              <w:top w:val="single" w:sz="2" w:space="0" w:color="000000"/>
              <w:left w:val="single" w:sz="2" w:space="0" w:color="000000"/>
              <w:bottom w:val="single" w:sz="2" w:space="0" w:color="000000"/>
              <w:right w:val="single" w:sz="2" w:space="0" w:color="000000"/>
            </w:tcBorders>
            <w:vAlign w:val="bottom"/>
          </w:tcPr>
          <w:p w14:paraId="6A2552E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35.771</w:t>
            </w:r>
          </w:p>
        </w:tc>
        <w:tc>
          <w:tcPr>
            <w:tcW w:w="850" w:type="dxa"/>
            <w:tcBorders>
              <w:top w:val="single" w:sz="2" w:space="0" w:color="000000"/>
              <w:left w:val="single" w:sz="2" w:space="0" w:color="000000"/>
              <w:bottom w:val="single" w:sz="2" w:space="0" w:color="000000"/>
              <w:right w:val="single" w:sz="2" w:space="0" w:color="000000"/>
            </w:tcBorders>
            <w:vAlign w:val="bottom"/>
          </w:tcPr>
          <w:p w14:paraId="34EB1D7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48.172</w:t>
            </w:r>
          </w:p>
        </w:tc>
        <w:tc>
          <w:tcPr>
            <w:tcW w:w="850" w:type="dxa"/>
            <w:tcBorders>
              <w:top w:val="single" w:sz="2" w:space="0" w:color="000000"/>
              <w:left w:val="single" w:sz="2" w:space="0" w:color="000000"/>
              <w:bottom w:val="single" w:sz="2" w:space="0" w:color="000000"/>
              <w:right w:val="single" w:sz="2" w:space="0" w:color="000000"/>
            </w:tcBorders>
            <w:vAlign w:val="bottom"/>
          </w:tcPr>
          <w:p w14:paraId="3AD585F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137</w:t>
            </w:r>
          </w:p>
        </w:tc>
        <w:tc>
          <w:tcPr>
            <w:tcW w:w="958" w:type="dxa"/>
            <w:tcBorders>
              <w:top w:val="single" w:sz="2" w:space="0" w:color="000000"/>
              <w:left w:val="single" w:sz="2" w:space="0" w:color="000000"/>
              <w:bottom w:val="single" w:sz="2" w:space="0" w:color="000000"/>
              <w:right w:val="single" w:sz="2" w:space="0" w:color="000000"/>
            </w:tcBorders>
            <w:vAlign w:val="bottom"/>
          </w:tcPr>
          <w:p w14:paraId="2C812F9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91.887</w:t>
            </w:r>
          </w:p>
        </w:tc>
        <w:tc>
          <w:tcPr>
            <w:tcW w:w="958" w:type="dxa"/>
            <w:tcBorders>
              <w:top w:val="single" w:sz="2" w:space="0" w:color="000000"/>
              <w:left w:val="single" w:sz="2" w:space="0" w:color="000000"/>
              <w:bottom w:val="single" w:sz="2" w:space="0" w:color="000000"/>
              <w:right w:val="single" w:sz="2" w:space="0" w:color="000000"/>
            </w:tcBorders>
            <w:vAlign w:val="bottom"/>
          </w:tcPr>
          <w:p w14:paraId="730CA6E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6.680</w:t>
            </w:r>
          </w:p>
        </w:tc>
      </w:tr>
      <w:tr w:rsidR="00723B61" w:rsidRPr="007B42C2" w14:paraId="44F92BA3" w14:textId="77777777" w:rsidTr="006E6D62">
        <w:trPr>
          <w:gridAfter w:val="1"/>
          <w:wAfter w:w="16" w:type="dxa"/>
          <w:trHeight w:val="180"/>
        </w:trPr>
        <w:tc>
          <w:tcPr>
            <w:tcW w:w="1361" w:type="dxa"/>
            <w:tcBorders>
              <w:top w:val="single" w:sz="2" w:space="0" w:color="000000"/>
              <w:left w:val="single" w:sz="2" w:space="0" w:color="000000"/>
              <w:bottom w:val="single" w:sz="2" w:space="0" w:color="000000"/>
              <w:right w:val="single" w:sz="2" w:space="0" w:color="000000"/>
            </w:tcBorders>
            <w:vAlign w:val="bottom"/>
          </w:tcPr>
          <w:p w14:paraId="0997975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Outros Serviços</w:t>
            </w:r>
          </w:p>
        </w:tc>
        <w:tc>
          <w:tcPr>
            <w:tcW w:w="822" w:type="dxa"/>
            <w:tcBorders>
              <w:top w:val="single" w:sz="2" w:space="0" w:color="000000"/>
              <w:left w:val="single" w:sz="2" w:space="0" w:color="000000"/>
              <w:bottom w:val="single" w:sz="2" w:space="0" w:color="000000"/>
              <w:right w:val="single" w:sz="2" w:space="0" w:color="000000"/>
            </w:tcBorders>
            <w:vAlign w:val="bottom"/>
          </w:tcPr>
          <w:p w14:paraId="1796B8E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8.268</w:t>
            </w:r>
          </w:p>
        </w:tc>
        <w:tc>
          <w:tcPr>
            <w:tcW w:w="850" w:type="dxa"/>
            <w:tcBorders>
              <w:top w:val="single" w:sz="2" w:space="0" w:color="000000"/>
              <w:left w:val="single" w:sz="2" w:space="0" w:color="000000"/>
              <w:bottom w:val="single" w:sz="2" w:space="0" w:color="000000"/>
              <w:right w:val="single" w:sz="2" w:space="0" w:color="000000"/>
            </w:tcBorders>
            <w:vAlign w:val="bottom"/>
          </w:tcPr>
          <w:p w14:paraId="0C415CC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4.463</w:t>
            </w:r>
          </w:p>
        </w:tc>
        <w:tc>
          <w:tcPr>
            <w:tcW w:w="850" w:type="dxa"/>
            <w:tcBorders>
              <w:top w:val="single" w:sz="2" w:space="0" w:color="000000"/>
              <w:left w:val="single" w:sz="2" w:space="0" w:color="000000"/>
              <w:bottom w:val="single" w:sz="2" w:space="0" w:color="000000"/>
              <w:right w:val="single" w:sz="2" w:space="0" w:color="000000"/>
            </w:tcBorders>
            <w:vAlign w:val="bottom"/>
          </w:tcPr>
          <w:p w14:paraId="429006D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6.404</w:t>
            </w:r>
          </w:p>
        </w:tc>
        <w:tc>
          <w:tcPr>
            <w:tcW w:w="850" w:type="dxa"/>
            <w:tcBorders>
              <w:top w:val="single" w:sz="2" w:space="0" w:color="000000"/>
              <w:left w:val="single" w:sz="2" w:space="0" w:color="000000"/>
              <w:bottom w:val="single" w:sz="2" w:space="0" w:color="000000"/>
              <w:right w:val="single" w:sz="2" w:space="0" w:color="000000"/>
            </w:tcBorders>
            <w:vAlign w:val="bottom"/>
          </w:tcPr>
          <w:p w14:paraId="2A6459A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5.069</w:t>
            </w:r>
          </w:p>
        </w:tc>
        <w:tc>
          <w:tcPr>
            <w:tcW w:w="850" w:type="dxa"/>
            <w:tcBorders>
              <w:top w:val="single" w:sz="2" w:space="0" w:color="000000"/>
              <w:left w:val="single" w:sz="2" w:space="0" w:color="000000"/>
              <w:bottom w:val="single" w:sz="2" w:space="0" w:color="000000"/>
              <w:right w:val="single" w:sz="2" w:space="0" w:color="000000"/>
            </w:tcBorders>
            <w:vAlign w:val="bottom"/>
          </w:tcPr>
          <w:p w14:paraId="66D1125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11.923</w:t>
            </w:r>
          </w:p>
        </w:tc>
        <w:tc>
          <w:tcPr>
            <w:tcW w:w="850" w:type="dxa"/>
            <w:tcBorders>
              <w:top w:val="single" w:sz="2" w:space="0" w:color="000000"/>
              <w:left w:val="single" w:sz="2" w:space="0" w:color="000000"/>
              <w:bottom w:val="single" w:sz="2" w:space="0" w:color="000000"/>
              <w:right w:val="single" w:sz="2" w:space="0" w:color="000000"/>
            </w:tcBorders>
            <w:vAlign w:val="bottom"/>
          </w:tcPr>
          <w:p w14:paraId="7DB8B0C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10.084</w:t>
            </w:r>
          </w:p>
        </w:tc>
        <w:tc>
          <w:tcPr>
            <w:tcW w:w="850" w:type="dxa"/>
            <w:tcBorders>
              <w:top w:val="single" w:sz="2" w:space="0" w:color="000000"/>
              <w:left w:val="single" w:sz="2" w:space="0" w:color="000000"/>
              <w:bottom w:val="single" w:sz="2" w:space="0" w:color="000000"/>
              <w:right w:val="single" w:sz="2" w:space="0" w:color="000000"/>
            </w:tcBorders>
            <w:vAlign w:val="bottom"/>
          </w:tcPr>
          <w:p w14:paraId="316285B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376</w:t>
            </w:r>
          </w:p>
        </w:tc>
        <w:tc>
          <w:tcPr>
            <w:tcW w:w="958" w:type="dxa"/>
            <w:tcBorders>
              <w:top w:val="single" w:sz="2" w:space="0" w:color="000000"/>
              <w:left w:val="single" w:sz="2" w:space="0" w:color="000000"/>
              <w:bottom w:val="single" w:sz="2" w:space="0" w:color="000000"/>
              <w:right w:val="single" w:sz="2" w:space="0" w:color="000000"/>
            </w:tcBorders>
            <w:vAlign w:val="bottom"/>
          </w:tcPr>
          <w:p w14:paraId="2BB11CB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46.587</w:t>
            </w:r>
          </w:p>
        </w:tc>
        <w:tc>
          <w:tcPr>
            <w:tcW w:w="958" w:type="dxa"/>
            <w:tcBorders>
              <w:top w:val="single" w:sz="2" w:space="0" w:color="000000"/>
              <w:left w:val="single" w:sz="2" w:space="0" w:color="000000"/>
              <w:bottom w:val="single" w:sz="2" w:space="0" w:color="000000"/>
              <w:right w:val="single" w:sz="2" w:space="0" w:color="000000"/>
            </w:tcBorders>
            <w:vAlign w:val="bottom"/>
          </w:tcPr>
          <w:p w14:paraId="44A6904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16.732</w:t>
            </w:r>
          </w:p>
        </w:tc>
      </w:tr>
      <w:tr w:rsidR="00723B61" w:rsidRPr="007B42C2" w14:paraId="12B67BAB" w14:textId="77777777" w:rsidTr="006E6D62">
        <w:trPr>
          <w:gridAfter w:val="1"/>
          <w:wAfter w:w="16" w:type="dxa"/>
          <w:trHeight w:val="180"/>
        </w:trPr>
        <w:tc>
          <w:tcPr>
            <w:tcW w:w="1361" w:type="dxa"/>
            <w:tcBorders>
              <w:top w:val="single" w:sz="2" w:space="0" w:color="000000"/>
              <w:left w:val="single" w:sz="2" w:space="0" w:color="000000"/>
              <w:bottom w:val="single" w:sz="2" w:space="0" w:color="000000"/>
              <w:right w:val="single" w:sz="2" w:space="0" w:color="000000"/>
            </w:tcBorders>
            <w:vAlign w:val="bottom"/>
          </w:tcPr>
          <w:p w14:paraId="260BE92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Comércio</w:t>
            </w:r>
          </w:p>
        </w:tc>
        <w:tc>
          <w:tcPr>
            <w:tcW w:w="822" w:type="dxa"/>
            <w:tcBorders>
              <w:top w:val="single" w:sz="2" w:space="0" w:color="000000"/>
              <w:left w:val="single" w:sz="2" w:space="0" w:color="000000"/>
              <w:bottom w:val="single" w:sz="2" w:space="0" w:color="000000"/>
              <w:right w:val="single" w:sz="2" w:space="0" w:color="000000"/>
            </w:tcBorders>
            <w:vAlign w:val="bottom"/>
          </w:tcPr>
          <w:p w14:paraId="31FB537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50.884</w:t>
            </w:r>
          </w:p>
        </w:tc>
        <w:tc>
          <w:tcPr>
            <w:tcW w:w="850" w:type="dxa"/>
            <w:tcBorders>
              <w:top w:val="single" w:sz="2" w:space="0" w:color="000000"/>
              <w:left w:val="single" w:sz="2" w:space="0" w:color="000000"/>
              <w:bottom w:val="single" w:sz="2" w:space="0" w:color="000000"/>
              <w:right w:val="single" w:sz="2" w:space="0" w:color="000000"/>
            </w:tcBorders>
            <w:vAlign w:val="bottom"/>
          </w:tcPr>
          <w:p w14:paraId="11BD79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26.008</w:t>
            </w:r>
          </w:p>
        </w:tc>
        <w:tc>
          <w:tcPr>
            <w:tcW w:w="850" w:type="dxa"/>
            <w:tcBorders>
              <w:top w:val="single" w:sz="2" w:space="0" w:color="000000"/>
              <w:left w:val="single" w:sz="2" w:space="0" w:color="000000"/>
              <w:bottom w:val="single" w:sz="2" w:space="0" w:color="000000"/>
              <w:right w:val="single" w:sz="2" w:space="0" w:color="000000"/>
            </w:tcBorders>
            <w:vAlign w:val="bottom"/>
          </w:tcPr>
          <w:p w14:paraId="2CE6823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34.114</w:t>
            </w:r>
          </w:p>
        </w:tc>
        <w:tc>
          <w:tcPr>
            <w:tcW w:w="850" w:type="dxa"/>
            <w:tcBorders>
              <w:top w:val="single" w:sz="2" w:space="0" w:color="000000"/>
              <w:left w:val="single" w:sz="2" w:space="0" w:color="000000"/>
              <w:bottom w:val="single" w:sz="2" w:space="0" w:color="000000"/>
              <w:right w:val="single" w:sz="2" w:space="0" w:color="000000"/>
            </w:tcBorders>
            <w:vAlign w:val="bottom"/>
          </w:tcPr>
          <w:p w14:paraId="221D404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26.205</w:t>
            </w:r>
          </w:p>
        </w:tc>
        <w:tc>
          <w:tcPr>
            <w:tcW w:w="850" w:type="dxa"/>
            <w:tcBorders>
              <w:top w:val="single" w:sz="2" w:space="0" w:color="000000"/>
              <w:left w:val="single" w:sz="2" w:space="0" w:color="000000"/>
              <w:bottom w:val="single" w:sz="2" w:space="0" w:color="000000"/>
              <w:right w:val="single" w:sz="2" w:space="0" w:color="000000"/>
            </w:tcBorders>
            <w:vAlign w:val="bottom"/>
          </w:tcPr>
          <w:p w14:paraId="5736EF2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53.769</w:t>
            </w:r>
          </w:p>
        </w:tc>
        <w:tc>
          <w:tcPr>
            <w:tcW w:w="850" w:type="dxa"/>
            <w:tcBorders>
              <w:top w:val="single" w:sz="2" w:space="0" w:color="000000"/>
              <w:left w:val="single" w:sz="2" w:space="0" w:color="000000"/>
              <w:bottom w:val="single" w:sz="2" w:space="0" w:color="000000"/>
              <w:right w:val="single" w:sz="2" w:space="0" w:color="000000"/>
            </w:tcBorders>
            <w:vAlign w:val="bottom"/>
          </w:tcPr>
          <w:p w14:paraId="7180A5F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42.866</w:t>
            </w:r>
          </w:p>
        </w:tc>
        <w:tc>
          <w:tcPr>
            <w:tcW w:w="850" w:type="dxa"/>
            <w:tcBorders>
              <w:top w:val="single" w:sz="2" w:space="0" w:color="000000"/>
              <w:left w:val="single" w:sz="2" w:space="0" w:color="000000"/>
              <w:bottom w:val="single" w:sz="2" w:space="0" w:color="000000"/>
              <w:right w:val="single" w:sz="2" w:space="0" w:color="000000"/>
            </w:tcBorders>
            <w:vAlign w:val="bottom"/>
          </w:tcPr>
          <w:p w14:paraId="6F6B106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79</w:t>
            </w:r>
          </w:p>
        </w:tc>
        <w:tc>
          <w:tcPr>
            <w:tcW w:w="958" w:type="dxa"/>
            <w:tcBorders>
              <w:top w:val="single" w:sz="2" w:space="0" w:color="000000"/>
              <w:left w:val="single" w:sz="2" w:space="0" w:color="000000"/>
              <w:bottom w:val="single" w:sz="2" w:space="0" w:color="000000"/>
              <w:right w:val="single" w:sz="2" w:space="0" w:color="000000"/>
            </w:tcBorders>
            <w:vAlign w:val="bottom"/>
          </w:tcPr>
          <w:p w14:paraId="796111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233.925</w:t>
            </w:r>
          </w:p>
        </w:tc>
        <w:tc>
          <w:tcPr>
            <w:tcW w:w="958" w:type="dxa"/>
            <w:tcBorders>
              <w:top w:val="single" w:sz="2" w:space="0" w:color="000000"/>
              <w:left w:val="single" w:sz="2" w:space="0" w:color="000000"/>
              <w:bottom w:val="single" w:sz="2" w:space="0" w:color="000000"/>
              <w:right w:val="single" w:sz="2" w:space="0" w:color="000000"/>
            </w:tcBorders>
            <w:vAlign w:val="bottom"/>
          </w:tcPr>
          <w:p w14:paraId="1BD698F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68.879</w:t>
            </w:r>
          </w:p>
        </w:tc>
      </w:tr>
      <w:tr w:rsidR="00723B61" w:rsidRPr="007B42C2" w14:paraId="03569B96" w14:textId="77777777" w:rsidTr="006E6D62">
        <w:trPr>
          <w:gridAfter w:val="1"/>
          <w:wAfter w:w="16" w:type="dxa"/>
          <w:trHeight w:val="180"/>
        </w:trPr>
        <w:tc>
          <w:tcPr>
            <w:tcW w:w="1361" w:type="dxa"/>
            <w:tcBorders>
              <w:top w:val="single" w:sz="2" w:space="0" w:color="000000"/>
              <w:left w:val="single" w:sz="2" w:space="0" w:color="000000"/>
              <w:bottom w:val="single" w:sz="2" w:space="0" w:color="000000"/>
              <w:right w:val="single" w:sz="2" w:space="0" w:color="000000"/>
            </w:tcBorders>
            <w:vAlign w:val="bottom"/>
          </w:tcPr>
          <w:p w14:paraId="7DB31D5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5"/>
                <w:szCs w:val="15"/>
                <w:lang w:val="pt"/>
              </w:rPr>
              <w:t>Pessoas Físicas</w:t>
            </w:r>
          </w:p>
        </w:tc>
        <w:tc>
          <w:tcPr>
            <w:tcW w:w="822" w:type="dxa"/>
            <w:tcBorders>
              <w:top w:val="single" w:sz="2" w:space="0" w:color="000000"/>
              <w:left w:val="single" w:sz="2" w:space="0" w:color="000000"/>
              <w:bottom w:val="single" w:sz="2" w:space="0" w:color="000000"/>
              <w:right w:val="single" w:sz="2" w:space="0" w:color="000000"/>
            </w:tcBorders>
            <w:vAlign w:val="bottom"/>
          </w:tcPr>
          <w:p w14:paraId="5B79AB1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21</w:t>
            </w:r>
          </w:p>
        </w:tc>
        <w:tc>
          <w:tcPr>
            <w:tcW w:w="850" w:type="dxa"/>
            <w:tcBorders>
              <w:top w:val="single" w:sz="2" w:space="0" w:color="000000"/>
              <w:left w:val="single" w:sz="2" w:space="0" w:color="000000"/>
              <w:bottom w:val="single" w:sz="2" w:space="0" w:color="000000"/>
              <w:right w:val="single" w:sz="2" w:space="0" w:color="000000"/>
            </w:tcBorders>
            <w:vAlign w:val="bottom"/>
          </w:tcPr>
          <w:p w14:paraId="65A5370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296</w:t>
            </w:r>
          </w:p>
        </w:tc>
        <w:tc>
          <w:tcPr>
            <w:tcW w:w="850" w:type="dxa"/>
            <w:tcBorders>
              <w:top w:val="single" w:sz="2" w:space="0" w:color="000000"/>
              <w:left w:val="single" w:sz="2" w:space="0" w:color="000000"/>
              <w:bottom w:val="single" w:sz="2" w:space="0" w:color="000000"/>
              <w:right w:val="single" w:sz="2" w:space="0" w:color="000000"/>
            </w:tcBorders>
            <w:vAlign w:val="bottom"/>
          </w:tcPr>
          <w:p w14:paraId="0E3D88D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365</w:t>
            </w:r>
          </w:p>
        </w:tc>
        <w:tc>
          <w:tcPr>
            <w:tcW w:w="850" w:type="dxa"/>
            <w:tcBorders>
              <w:top w:val="single" w:sz="2" w:space="0" w:color="000000"/>
              <w:left w:val="single" w:sz="2" w:space="0" w:color="000000"/>
              <w:bottom w:val="single" w:sz="2" w:space="0" w:color="000000"/>
              <w:right w:val="single" w:sz="2" w:space="0" w:color="000000"/>
            </w:tcBorders>
            <w:vAlign w:val="bottom"/>
          </w:tcPr>
          <w:p w14:paraId="69B7BD3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316</w:t>
            </w:r>
          </w:p>
        </w:tc>
        <w:tc>
          <w:tcPr>
            <w:tcW w:w="850" w:type="dxa"/>
            <w:tcBorders>
              <w:top w:val="single" w:sz="2" w:space="0" w:color="000000"/>
              <w:left w:val="single" w:sz="2" w:space="0" w:color="000000"/>
              <w:bottom w:val="single" w:sz="2" w:space="0" w:color="000000"/>
              <w:right w:val="single" w:sz="2" w:space="0" w:color="000000"/>
            </w:tcBorders>
            <w:vAlign w:val="bottom"/>
          </w:tcPr>
          <w:p w14:paraId="48E3567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890</w:t>
            </w:r>
          </w:p>
        </w:tc>
        <w:tc>
          <w:tcPr>
            <w:tcW w:w="850" w:type="dxa"/>
            <w:tcBorders>
              <w:top w:val="single" w:sz="2" w:space="0" w:color="000000"/>
              <w:left w:val="single" w:sz="2" w:space="0" w:color="000000"/>
              <w:bottom w:val="single" w:sz="2" w:space="0" w:color="000000"/>
              <w:right w:val="single" w:sz="2" w:space="0" w:color="000000"/>
            </w:tcBorders>
            <w:vAlign w:val="bottom"/>
          </w:tcPr>
          <w:p w14:paraId="547867B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1.479</w:t>
            </w:r>
          </w:p>
        </w:tc>
        <w:tc>
          <w:tcPr>
            <w:tcW w:w="850" w:type="dxa"/>
            <w:tcBorders>
              <w:top w:val="single" w:sz="2" w:space="0" w:color="000000"/>
              <w:left w:val="single" w:sz="2" w:space="0" w:color="000000"/>
              <w:bottom w:val="single" w:sz="2" w:space="0" w:color="000000"/>
              <w:right w:val="single" w:sz="2" w:space="0" w:color="000000"/>
            </w:tcBorders>
            <w:vAlign w:val="bottom"/>
          </w:tcPr>
          <w:p w14:paraId="2A2F036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17</w:t>
            </w:r>
          </w:p>
        </w:tc>
        <w:tc>
          <w:tcPr>
            <w:tcW w:w="958" w:type="dxa"/>
            <w:tcBorders>
              <w:top w:val="single" w:sz="2" w:space="0" w:color="000000"/>
              <w:left w:val="single" w:sz="2" w:space="0" w:color="000000"/>
              <w:bottom w:val="single" w:sz="2" w:space="0" w:color="000000"/>
              <w:right w:val="single" w:sz="2" w:space="0" w:color="000000"/>
            </w:tcBorders>
            <w:vAlign w:val="bottom"/>
          </w:tcPr>
          <w:p w14:paraId="68A2B4A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5"/>
                <w:szCs w:val="15"/>
                <w:lang w:val="pt"/>
              </w:rPr>
            </w:pPr>
            <w:r w:rsidRPr="007B42C2">
              <w:rPr>
                <w:rFonts w:ascii="Arial" w:hAnsi="Arial" w:cs="Arial"/>
                <w:color w:val="000000"/>
                <w:sz w:val="15"/>
                <w:szCs w:val="15"/>
                <w:lang w:val="pt"/>
              </w:rPr>
              <w:t>3.384</w:t>
            </w:r>
          </w:p>
        </w:tc>
        <w:tc>
          <w:tcPr>
            <w:tcW w:w="958" w:type="dxa"/>
            <w:tcBorders>
              <w:top w:val="single" w:sz="2" w:space="0" w:color="000000"/>
              <w:left w:val="single" w:sz="2" w:space="0" w:color="000000"/>
              <w:bottom w:val="single" w:sz="2" w:space="0" w:color="000000"/>
              <w:right w:val="single" w:sz="2" w:space="0" w:color="000000"/>
            </w:tcBorders>
            <w:vAlign w:val="bottom"/>
          </w:tcPr>
          <w:p w14:paraId="44F8440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5"/>
                <w:szCs w:val="15"/>
                <w:lang w:val="pt"/>
              </w:rPr>
              <w:t>3.748</w:t>
            </w:r>
          </w:p>
        </w:tc>
      </w:tr>
      <w:tr w:rsidR="00723B61" w:rsidRPr="007B42C2" w14:paraId="1F11C87C" w14:textId="77777777" w:rsidTr="006E6D62">
        <w:trPr>
          <w:gridAfter w:val="1"/>
          <w:wAfter w:w="16" w:type="dxa"/>
          <w:trHeight w:val="50"/>
        </w:trPr>
        <w:tc>
          <w:tcPr>
            <w:tcW w:w="1361" w:type="dxa"/>
            <w:tcBorders>
              <w:top w:val="single" w:sz="2" w:space="0" w:color="000000"/>
              <w:left w:val="single" w:sz="2" w:space="0" w:color="000000"/>
              <w:bottom w:val="single" w:sz="2" w:space="0" w:color="000000"/>
              <w:right w:val="single" w:sz="2" w:space="0" w:color="000000"/>
            </w:tcBorders>
            <w:vAlign w:val="center"/>
          </w:tcPr>
          <w:p w14:paraId="2C9B713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5"/>
                <w:szCs w:val="15"/>
                <w:lang w:val="pt"/>
              </w:rPr>
              <w:t>Total 31.12.2021</w:t>
            </w:r>
          </w:p>
        </w:tc>
        <w:tc>
          <w:tcPr>
            <w:tcW w:w="822" w:type="dxa"/>
            <w:tcBorders>
              <w:top w:val="single" w:sz="2" w:space="0" w:color="000000"/>
              <w:left w:val="single" w:sz="2" w:space="0" w:color="000000"/>
              <w:bottom w:val="single" w:sz="2" w:space="0" w:color="000000"/>
              <w:right w:val="single" w:sz="2" w:space="0" w:color="000000"/>
            </w:tcBorders>
            <w:vAlign w:val="center"/>
          </w:tcPr>
          <w:p w14:paraId="6252BC1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60.398</w:t>
            </w:r>
          </w:p>
        </w:tc>
        <w:tc>
          <w:tcPr>
            <w:tcW w:w="850" w:type="dxa"/>
            <w:tcBorders>
              <w:top w:val="single" w:sz="2" w:space="0" w:color="000000"/>
              <w:left w:val="single" w:sz="2" w:space="0" w:color="000000"/>
              <w:bottom w:val="single" w:sz="2" w:space="0" w:color="000000"/>
              <w:right w:val="single" w:sz="2" w:space="0" w:color="000000"/>
            </w:tcBorders>
            <w:vAlign w:val="center"/>
          </w:tcPr>
          <w:p w14:paraId="1B05D2C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33.547</w:t>
            </w:r>
          </w:p>
        </w:tc>
        <w:tc>
          <w:tcPr>
            <w:tcW w:w="850" w:type="dxa"/>
            <w:tcBorders>
              <w:top w:val="single" w:sz="2" w:space="0" w:color="000000"/>
              <w:left w:val="single" w:sz="2" w:space="0" w:color="000000"/>
              <w:bottom w:val="single" w:sz="2" w:space="0" w:color="000000"/>
              <w:right w:val="single" w:sz="2" w:space="0" w:color="000000"/>
            </w:tcBorders>
            <w:vAlign w:val="center"/>
          </w:tcPr>
          <w:p w14:paraId="49733C9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43.458</w:t>
            </w:r>
          </w:p>
        </w:tc>
        <w:tc>
          <w:tcPr>
            <w:tcW w:w="850" w:type="dxa"/>
            <w:tcBorders>
              <w:top w:val="single" w:sz="2" w:space="0" w:color="000000"/>
              <w:left w:val="single" w:sz="2" w:space="0" w:color="000000"/>
              <w:bottom w:val="single" w:sz="2" w:space="0" w:color="000000"/>
              <w:right w:val="single" w:sz="2" w:space="0" w:color="000000"/>
            </w:tcBorders>
            <w:vAlign w:val="center"/>
          </w:tcPr>
          <w:p w14:paraId="64E9083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35.893</w:t>
            </w:r>
          </w:p>
        </w:tc>
        <w:tc>
          <w:tcPr>
            <w:tcW w:w="850" w:type="dxa"/>
            <w:tcBorders>
              <w:top w:val="single" w:sz="2" w:space="0" w:color="000000"/>
              <w:left w:val="single" w:sz="2" w:space="0" w:color="000000"/>
              <w:bottom w:val="single" w:sz="2" w:space="0" w:color="000000"/>
              <w:right w:val="single" w:sz="2" w:space="0" w:color="000000"/>
            </w:tcBorders>
            <w:vAlign w:val="center"/>
          </w:tcPr>
          <w:p w14:paraId="5AEDBE4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103.023</w:t>
            </w:r>
          </w:p>
        </w:tc>
        <w:tc>
          <w:tcPr>
            <w:tcW w:w="850" w:type="dxa"/>
            <w:tcBorders>
              <w:top w:val="single" w:sz="2" w:space="0" w:color="000000"/>
              <w:left w:val="single" w:sz="2" w:space="0" w:color="000000"/>
              <w:bottom w:val="single" w:sz="2" w:space="0" w:color="000000"/>
              <w:right w:val="single" w:sz="2" w:space="0" w:color="000000"/>
            </w:tcBorders>
            <w:vAlign w:val="center"/>
          </w:tcPr>
          <w:p w14:paraId="6DA9E43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103.255</w:t>
            </w:r>
          </w:p>
        </w:tc>
        <w:tc>
          <w:tcPr>
            <w:tcW w:w="850" w:type="dxa"/>
            <w:tcBorders>
              <w:top w:val="single" w:sz="2" w:space="0" w:color="000000"/>
              <w:left w:val="single" w:sz="2" w:space="0" w:color="000000"/>
              <w:bottom w:val="single" w:sz="2" w:space="0" w:color="000000"/>
              <w:right w:val="single" w:sz="2" w:space="0" w:color="000000"/>
            </w:tcBorders>
            <w:vAlign w:val="center"/>
          </w:tcPr>
          <w:p w14:paraId="29A4E8D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23.321</w:t>
            </w:r>
          </w:p>
        </w:tc>
        <w:tc>
          <w:tcPr>
            <w:tcW w:w="958" w:type="dxa"/>
            <w:tcBorders>
              <w:top w:val="single" w:sz="2" w:space="0" w:color="000000"/>
              <w:left w:val="single" w:sz="2" w:space="0" w:color="000000"/>
              <w:bottom w:val="single" w:sz="2" w:space="0" w:color="000000"/>
              <w:right w:val="single" w:sz="2" w:space="0" w:color="000000"/>
            </w:tcBorders>
            <w:vAlign w:val="center"/>
          </w:tcPr>
          <w:p w14:paraId="3684AE3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5"/>
                <w:szCs w:val="15"/>
                <w:lang w:val="pt"/>
              </w:rPr>
            </w:pPr>
            <w:r w:rsidRPr="007B42C2">
              <w:rPr>
                <w:rFonts w:ascii="Arial" w:hAnsi="Arial" w:cs="Arial"/>
                <w:b/>
                <w:bCs/>
                <w:color w:val="000000"/>
                <w:sz w:val="15"/>
                <w:szCs w:val="15"/>
                <w:lang w:val="pt"/>
              </w:rPr>
              <w:t>402.895</w:t>
            </w:r>
          </w:p>
        </w:tc>
        <w:tc>
          <w:tcPr>
            <w:tcW w:w="958" w:type="dxa"/>
            <w:tcBorders>
              <w:top w:val="single" w:sz="2" w:space="0" w:color="000000"/>
              <w:left w:val="single" w:sz="2" w:space="0" w:color="000000"/>
              <w:bottom w:val="single" w:sz="2" w:space="0" w:color="000000"/>
              <w:right w:val="single" w:sz="2" w:space="0" w:color="000000"/>
            </w:tcBorders>
            <w:vAlign w:val="center"/>
          </w:tcPr>
          <w:p w14:paraId="1B1C130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r>
      <w:tr w:rsidR="00723B61" w:rsidRPr="007B42C2" w14:paraId="72141DDC" w14:textId="77777777" w:rsidTr="006E6D62">
        <w:trPr>
          <w:gridAfter w:val="1"/>
          <w:wAfter w:w="16" w:type="dxa"/>
          <w:trHeight w:val="180"/>
        </w:trPr>
        <w:tc>
          <w:tcPr>
            <w:tcW w:w="1361" w:type="dxa"/>
            <w:tcBorders>
              <w:top w:val="single" w:sz="2" w:space="0" w:color="000000"/>
              <w:left w:val="single" w:sz="2" w:space="0" w:color="000000"/>
              <w:bottom w:val="single" w:sz="2" w:space="0" w:color="000000"/>
              <w:right w:val="single" w:sz="2" w:space="0" w:color="000000"/>
            </w:tcBorders>
            <w:vAlign w:val="center"/>
          </w:tcPr>
          <w:p w14:paraId="0844FC9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sz w:val="15"/>
                <w:szCs w:val="15"/>
                <w:lang w:val="pt"/>
              </w:rPr>
            </w:pPr>
            <w:r w:rsidRPr="007B42C2">
              <w:rPr>
                <w:rFonts w:ascii="Arial" w:hAnsi="Arial" w:cs="Arial"/>
                <w:b/>
                <w:bCs/>
                <w:color w:val="000000"/>
                <w:sz w:val="15"/>
                <w:szCs w:val="15"/>
                <w:lang w:val="pt"/>
              </w:rPr>
              <w:t>Total 31.12.2020</w:t>
            </w:r>
          </w:p>
        </w:tc>
        <w:tc>
          <w:tcPr>
            <w:tcW w:w="822" w:type="dxa"/>
            <w:tcBorders>
              <w:top w:val="single" w:sz="2" w:space="0" w:color="000000"/>
              <w:left w:val="single" w:sz="2" w:space="0" w:color="000000"/>
              <w:bottom w:val="single" w:sz="2" w:space="0" w:color="000000"/>
              <w:right w:val="single" w:sz="2" w:space="0" w:color="000000"/>
            </w:tcBorders>
            <w:vAlign w:val="center"/>
          </w:tcPr>
          <w:p w14:paraId="599AE18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5"/>
                <w:szCs w:val="15"/>
                <w:lang w:val="pt"/>
              </w:rPr>
            </w:pPr>
            <w:r w:rsidRPr="007B42C2">
              <w:rPr>
                <w:rFonts w:ascii="Arial" w:hAnsi="Arial" w:cs="Arial"/>
                <w:b/>
                <w:bCs/>
                <w:color w:val="000000"/>
                <w:sz w:val="15"/>
                <w:szCs w:val="15"/>
                <w:lang w:val="pt"/>
              </w:rPr>
              <w:t>22.239</w:t>
            </w:r>
          </w:p>
        </w:tc>
        <w:tc>
          <w:tcPr>
            <w:tcW w:w="850" w:type="dxa"/>
            <w:tcBorders>
              <w:top w:val="single" w:sz="2" w:space="0" w:color="000000"/>
              <w:left w:val="single" w:sz="2" w:space="0" w:color="000000"/>
              <w:bottom w:val="single" w:sz="2" w:space="0" w:color="000000"/>
              <w:right w:val="single" w:sz="2" w:space="0" w:color="000000"/>
            </w:tcBorders>
            <w:vAlign w:val="center"/>
          </w:tcPr>
          <w:p w14:paraId="25CAEC7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5"/>
                <w:szCs w:val="15"/>
                <w:lang w:val="pt"/>
              </w:rPr>
            </w:pPr>
            <w:r w:rsidRPr="007B42C2">
              <w:rPr>
                <w:rFonts w:ascii="Arial" w:hAnsi="Arial" w:cs="Arial"/>
                <w:b/>
                <w:bCs/>
                <w:color w:val="000000"/>
                <w:sz w:val="15"/>
                <w:szCs w:val="15"/>
                <w:lang w:val="pt"/>
              </w:rPr>
              <w:t>14.487</w:t>
            </w:r>
          </w:p>
        </w:tc>
        <w:tc>
          <w:tcPr>
            <w:tcW w:w="850" w:type="dxa"/>
            <w:tcBorders>
              <w:top w:val="single" w:sz="2" w:space="0" w:color="000000"/>
              <w:left w:val="single" w:sz="2" w:space="0" w:color="000000"/>
              <w:bottom w:val="single" w:sz="2" w:space="0" w:color="000000"/>
              <w:right w:val="single" w:sz="2" w:space="0" w:color="000000"/>
            </w:tcBorders>
            <w:vAlign w:val="center"/>
          </w:tcPr>
          <w:p w14:paraId="74DF0ED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5"/>
                <w:szCs w:val="15"/>
                <w:lang w:val="pt"/>
              </w:rPr>
            </w:pPr>
            <w:r w:rsidRPr="007B42C2">
              <w:rPr>
                <w:rFonts w:ascii="Arial" w:hAnsi="Arial" w:cs="Arial"/>
                <w:b/>
                <w:bCs/>
                <w:color w:val="000000"/>
                <w:sz w:val="15"/>
                <w:szCs w:val="15"/>
                <w:lang w:val="pt"/>
              </w:rPr>
              <w:t>14.645</w:t>
            </w:r>
          </w:p>
        </w:tc>
        <w:tc>
          <w:tcPr>
            <w:tcW w:w="850" w:type="dxa"/>
            <w:tcBorders>
              <w:top w:val="single" w:sz="2" w:space="0" w:color="000000"/>
              <w:left w:val="single" w:sz="2" w:space="0" w:color="000000"/>
              <w:bottom w:val="single" w:sz="2" w:space="0" w:color="000000"/>
              <w:right w:val="single" w:sz="2" w:space="0" w:color="000000"/>
            </w:tcBorders>
            <w:vAlign w:val="center"/>
          </w:tcPr>
          <w:p w14:paraId="2C4A088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5"/>
                <w:szCs w:val="15"/>
                <w:lang w:val="pt"/>
              </w:rPr>
            </w:pPr>
            <w:r w:rsidRPr="007B42C2">
              <w:rPr>
                <w:rFonts w:ascii="Arial" w:hAnsi="Arial" w:cs="Arial"/>
                <w:b/>
                <w:bCs/>
                <w:color w:val="000000"/>
                <w:sz w:val="15"/>
                <w:szCs w:val="15"/>
                <w:lang w:val="pt"/>
              </w:rPr>
              <w:t>10.326</w:t>
            </w:r>
          </w:p>
        </w:tc>
        <w:tc>
          <w:tcPr>
            <w:tcW w:w="850" w:type="dxa"/>
            <w:tcBorders>
              <w:top w:val="single" w:sz="2" w:space="0" w:color="000000"/>
              <w:left w:val="single" w:sz="2" w:space="0" w:color="000000"/>
              <w:bottom w:val="single" w:sz="2" w:space="0" w:color="000000"/>
              <w:right w:val="single" w:sz="2" w:space="0" w:color="000000"/>
            </w:tcBorders>
            <w:vAlign w:val="center"/>
          </w:tcPr>
          <w:p w14:paraId="2F351CF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5"/>
                <w:szCs w:val="15"/>
                <w:lang w:val="pt"/>
              </w:rPr>
            </w:pPr>
            <w:r w:rsidRPr="007B42C2">
              <w:rPr>
                <w:rFonts w:ascii="Arial" w:hAnsi="Arial" w:cs="Arial"/>
                <w:b/>
                <w:bCs/>
                <w:color w:val="000000"/>
                <w:sz w:val="15"/>
                <w:szCs w:val="15"/>
                <w:lang w:val="pt"/>
              </w:rPr>
              <w:t>22.818</w:t>
            </w:r>
          </w:p>
        </w:tc>
        <w:tc>
          <w:tcPr>
            <w:tcW w:w="850" w:type="dxa"/>
            <w:tcBorders>
              <w:top w:val="single" w:sz="2" w:space="0" w:color="000000"/>
              <w:left w:val="single" w:sz="2" w:space="0" w:color="000000"/>
              <w:bottom w:val="single" w:sz="2" w:space="0" w:color="000000"/>
              <w:right w:val="single" w:sz="2" w:space="0" w:color="000000"/>
            </w:tcBorders>
            <w:vAlign w:val="center"/>
          </w:tcPr>
          <w:p w14:paraId="23A63E3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5"/>
                <w:szCs w:val="15"/>
                <w:lang w:val="pt"/>
              </w:rPr>
            </w:pPr>
            <w:r w:rsidRPr="007B42C2">
              <w:rPr>
                <w:rFonts w:ascii="Arial" w:hAnsi="Arial" w:cs="Arial"/>
                <w:b/>
                <w:bCs/>
                <w:color w:val="000000"/>
                <w:sz w:val="15"/>
                <w:szCs w:val="15"/>
                <w:lang w:val="pt"/>
              </w:rPr>
              <w:t>15.580</w:t>
            </w:r>
          </w:p>
        </w:tc>
        <w:tc>
          <w:tcPr>
            <w:tcW w:w="8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AD030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5"/>
                <w:szCs w:val="15"/>
                <w:lang w:val="pt"/>
              </w:rPr>
            </w:pPr>
            <w:r w:rsidRPr="007B42C2">
              <w:rPr>
                <w:rFonts w:ascii="Arial" w:hAnsi="Arial" w:cs="Arial"/>
                <w:b/>
                <w:bCs/>
                <w:color w:val="000000"/>
                <w:sz w:val="15"/>
                <w:szCs w:val="15"/>
                <w:lang w:val="pt"/>
              </w:rPr>
              <w:t>23.606</w:t>
            </w:r>
          </w:p>
        </w:tc>
        <w:tc>
          <w:tcPr>
            <w:tcW w:w="958" w:type="dxa"/>
            <w:tcBorders>
              <w:top w:val="single" w:sz="2" w:space="0" w:color="000000"/>
              <w:left w:val="single" w:sz="2" w:space="0" w:color="000000"/>
              <w:bottom w:val="single" w:sz="2" w:space="0" w:color="000000"/>
              <w:right w:val="single" w:sz="2" w:space="0" w:color="000000"/>
            </w:tcBorders>
            <w:vAlign w:val="center"/>
          </w:tcPr>
          <w:p w14:paraId="77599E2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5"/>
                <w:szCs w:val="15"/>
                <w:lang w:val="pt"/>
              </w:rPr>
            </w:pPr>
          </w:p>
        </w:tc>
        <w:tc>
          <w:tcPr>
            <w:tcW w:w="958" w:type="dxa"/>
            <w:tcBorders>
              <w:top w:val="single" w:sz="2" w:space="0" w:color="000000"/>
              <w:left w:val="single" w:sz="2" w:space="0" w:color="000000"/>
              <w:bottom w:val="single" w:sz="2" w:space="0" w:color="000000"/>
              <w:right w:val="single" w:sz="2" w:space="0" w:color="000000"/>
            </w:tcBorders>
            <w:vAlign w:val="center"/>
          </w:tcPr>
          <w:p w14:paraId="4414EEA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5"/>
                <w:szCs w:val="15"/>
                <w:lang w:val="pt"/>
              </w:rPr>
            </w:pPr>
            <w:r w:rsidRPr="007B42C2">
              <w:rPr>
                <w:rFonts w:ascii="Arial" w:hAnsi="Arial" w:cs="Arial"/>
                <w:b/>
                <w:bCs/>
                <w:color w:val="000000"/>
                <w:sz w:val="15"/>
                <w:szCs w:val="15"/>
                <w:lang w:val="pt"/>
              </w:rPr>
              <w:t>123.701</w:t>
            </w:r>
          </w:p>
        </w:tc>
      </w:tr>
    </w:tbl>
    <w:p w14:paraId="08CA6CAC" w14:textId="77777777" w:rsidR="00723B61" w:rsidRPr="007B42C2" w:rsidRDefault="00723B61" w:rsidP="007447A1">
      <w:pPr>
        <w:keepNext/>
        <w:keepLines/>
        <w:widowControl w:val="0"/>
        <w:numPr>
          <w:ilvl w:val="0"/>
          <w:numId w:val="57"/>
        </w:numPr>
        <w:autoSpaceDE w:val="0"/>
        <w:autoSpaceDN w:val="0"/>
        <w:adjustRightInd w:val="0"/>
        <w:spacing w:after="0" w:line="240" w:lineRule="auto"/>
        <w:ind w:left="567" w:right="-659" w:hanging="141"/>
        <w:jc w:val="both"/>
        <w:rPr>
          <w:rFonts w:ascii="Arial" w:hAnsi="Arial" w:cs="Arial"/>
          <w:color w:val="000000"/>
          <w:sz w:val="14"/>
          <w:szCs w:val="14"/>
          <w:lang w:val="pt"/>
        </w:rPr>
      </w:pPr>
      <w:r w:rsidRPr="007B42C2">
        <w:rPr>
          <w:rFonts w:ascii="Arial" w:hAnsi="Arial" w:cs="Arial"/>
          <w:color w:val="000000"/>
          <w:sz w:val="15"/>
          <w:szCs w:val="15"/>
          <w:lang w:val="pt"/>
        </w:rPr>
        <w:t>Incluem os valores referentes às operações de crédito contratadas com base na Resolução CMN nº 2.471, de 26.02.1998 e classificadas no Ativo</w:t>
      </w:r>
      <w:r w:rsidRPr="007B42C2">
        <w:rPr>
          <w:rFonts w:ascii="Arial" w:hAnsi="Arial" w:cs="Arial"/>
          <w:color w:val="000000"/>
          <w:sz w:val="14"/>
          <w:szCs w:val="14"/>
          <w:lang w:val="pt"/>
        </w:rPr>
        <w:t xml:space="preserve"> Circulante no Balanço Patrimonial.</w:t>
      </w:r>
    </w:p>
    <w:p w14:paraId="58B7BDC0" w14:textId="77777777" w:rsidR="00723B61" w:rsidRPr="007B42C2" w:rsidRDefault="00723B61" w:rsidP="00723B61">
      <w:pPr>
        <w:keepNext/>
        <w:keepLines/>
        <w:widowControl w:val="0"/>
        <w:autoSpaceDE w:val="0"/>
        <w:autoSpaceDN w:val="0"/>
        <w:adjustRightInd w:val="0"/>
        <w:spacing w:after="0" w:line="240" w:lineRule="auto"/>
        <w:ind w:left="786" w:right="-659"/>
        <w:jc w:val="both"/>
        <w:rPr>
          <w:rFonts w:ascii="Arial" w:hAnsi="Arial" w:cs="Arial"/>
          <w:color w:val="000000"/>
          <w:sz w:val="14"/>
          <w:szCs w:val="14"/>
          <w:lang w:val="pt"/>
        </w:rPr>
      </w:pPr>
    </w:p>
    <w:p w14:paraId="1BF76297" w14:textId="56C172EA" w:rsidR="00723B61" w:rsidRDefault="00723B61" w:rsidP="007447A1">
      <w:pPr>
        <w:keepNext/>
        <w:keepLines/>
        <w:widowControl w:val="0"/>
        <w:numPr>
          <w:ilvl w:val="0"/>
          <w:numId w:val="28"/>
        </w:numPr>
        <w:autoSpaceDE w:val="0"/>
        <w:autoSpaceDN w:val="0"/>
        <w:adjustRightInd w:val="0"/>
        <w:spacing w:after="0" w:line="240" w:lineRule="auto"/>
        <w:ind w:left="284" w:right="-200" w:hanging="284"/>
        <w:jc w:val="both"/>
        <w:rPr>
          <w:rFonts w:ascii="Arial" w:hAnsi="Arial" w:cs="Arial"/>
          <w:b/>
          <w:bCs/>
          <w:color w:val="000000"/>
          <w:sz w:val="20"/>
          <w:szCs w:val="20"/>
          <w:lang w:val="pt"/>
        </w:rPr>
      </w:pPr>
      <w:r w:rsidRPr="007B42C2">
        <w:rPr>
          <w:rFonts w:ascii="Arial" w:hAnsi="Arial" w:cs="Arial"/>
          <w:b/>
          <w:bCs/>
          <w:color w:val="000000"/>
          <w:sz w:val="20"/>
          <w:szCs w:val="20"/>
          <w:lang w:val="pt"/>
        </w:rPr>
        <w:t>Composição das Operações por Níveis de Risco</w:t>
      </w:r>
    </w:p>
    <w:p w14:paraId="56626195" w14:textId="77777777" w:rsidR="003E2EE1" w:rsidRPr="007B42C2" w:rsidRDefault="003E2EE1" w:rsidP="003E2EE1">
      <w:pPr>
        <w:keepNext/>
        <w:keepLines/>
        <w:widowControl w:val="0"/>
        <w:autoSpaceDE w:val="0"/>
        <w:autoSpaceDN w:val="0"/>
        <w:adjustRightInd w:val="0"/>
        <w:spacing w:after="0" w:line="240" w:lineRule="auto"/>
        <w:ind w:left="284" w:right="-200"/>
        <w:jc w:val="both"/>
        <w:rPr>
          <w:rFonts w:ascii="Arial" w:hAnsi="Arial" w:cs="Arial"/>
          <w:b/>
          <w:bCs/>
          <w:color w:val="000000"/>
          <w:sz w:val="20"/>
          <w:szCs w:val="20"/>
          <w:lang w:val="pt"/>
        </w:rPr>
      </w:pPr>
    </w:p>
    <w:tbl>
      <w:tblPr>
        <w:tblW w:w="9243" w:type="dxa"/>
        <w:tblInd w:w="424" w:type="dxa"/>
        <w:tblLayout w:type="fixed"/>
        <w:tblCellMar>
          <w:left w:w="70" w:type="dxa"/>
          <w:right w:w="70" w:type="dxa"/>
        </w:tblCellMar>
        <w:tblLook w:val="0000" w:firstRow="0" w:lastRow="0" w:firstColumn="0" w:lastColumn="0" w:noHBand="0" w:noVBand="0"/>
      </w:tblPr>
      <w:tblGrid>
        <w:gridCol w:w="4139"/>
        <w:gridCol w:w="1276"/>
        <w:gridCol w:w="1276"/>
        <w:gridCol w:w="1276"/>
        <w:gridCol w:w="1276"/>
      </w:tblGrid>
      <w:tr w:rsidR="00723B61" w:rsidRPr="007B42C2" w14:paraId="739D54E8" w14:textId="77777777" w:rsidTr="00793764">
        <w:trPr>
          <w:trHeight w:val="240"/>
        </w:trPr>
        <w:tc>
          <w:tcPr>
            <w:tcW w:w="4139" w:type="dxa"/>
            <w:vMerge w:val="restart"/>
            <w:tcBorders>
              <w:top w:val="single" w:sz="2" w:space="0" w:color="000000"/>
              <w:left w:val="single" w:sz="2" w:space="0" w:color="000000"/>
              <w:bottom w:val="single" w:sz="2" w:space="0" w:color="000000"/>
              <w:right w:val="single" w:sz="2" w:space="0" w:color="000000"/>
            </w:tcBorders>
            <w:vAlign w:val="center"/>
          </w:tcPr>
          <w:p w14:paraId="7C8E0DA6" w14:textId="77777777" w:rsidR="00723B61" w:rsidRPr="007B42C2" w:rsidRDefault="00723B61" w:rsidP="003E2EE1">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4"/>
                <w:szCs w:val="14"/>
                <w:lang w:val="pt"/>
              </w:rPr>
              <w:t>Nível de Risco</w:t>
            </w:r>
          </w:p>
        </w:tc>
        <w:tc>
          <w:tcPr>
            <w:tcW w:w="5104" w:type="dxa"/>
            <w:gridSpan w:val="4"/>
            <w:tcBorders>
              <w:top w:val="single" w:sz="2" w:space="0" w:color="000000"/>
              <w:left w:val="single" w:sz="2" w:space="0" w:color="000000"/>
              <w:bottom w:val="single" w:sz="2" w:space="0" w:color="000000"/>
              <w:right w:val="single" w:sz="2" w:space="0" w:color="000000"/>
            </w:tcBorders>
            <w:vAlign w:val="center"/>
          </w:tcPr>
          <w:p w14:paraId="70AE8E7D" w14:textId="77777777" w:rsidR="00723B61" w:rsidRPr="007B42C2" w:rsidRDefault="00723B61" w:rsidP="003E2EE1">
            <w:pPr>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31.12.2021</w:t>
            </w:r>
          </w:p>
        </w:tc>
      </w:tr>
      <w:tr w:rsidR="00723B61" w:rsidRPr="007B42C2" w14:paraId="0654E556" w14:textId="77777777" w:rsidTr="00793764">
        <w:trPr>
          <w:trHeight w:val="311"/>
        </w:trPr>
        <w:tc>
          <w:tcPr>
            <w:tcW w:w="4139" w:type="dxa"/>
            <w:vMerge/>
            <w:tcBorders>
              <w:top w:val="single" w:sz="2" w:space="0" w:color="000000"/>
              <w:left w:val="single" w:sz="2" w:space="0" w:color="000000"/>
              <w:bottom w:val="single" w:sz="2" w:space="0" w:color="000000"/>
              <w:right w:val="single" w:sz="2" w:space="0" w:color="000000"/>
            </w:tcBorders>
            <w:vAlign w:val="center"/>
          </w:tcPr>
          <w:p w14:paraId="75CF4017" w14:textId="77777777" w:rsidR="00723B61" w:rsidRPr="007B42C2" w:rsidRDefault="00723B61" w:rsidP="003E2EE1">
            <w:pPr>
              <w:widowControl w:val="0"/>
              <w:autoSpaceDE w:val="0"/>
              <w:autoSpaceDN w:val="0"/>
              <w:adjustRightInd w:val="0"/>
              <w:spacing w:after="200" w:line="276" w:lineRule="auto"/>
              <w:rPr>
                <w:rFonts w:ascii="Arial" w:hAnsi="Arial" w:cs="Arial"/>
                <w:lang w:val="pt"/>
              </w:rPr>
            </w:pPr>
          </w:p>
        </w:tc>
        <w:tc>
          <w:tcPr>
            <w:tcW w:w="1276" w:type="dxa"/>
            <w:tcBorders>
              <w:top w:val="single" w:sz="2" w:space="0" w:color="000000"/>
              <w:left w:val="single" w:sz="2" w:space="0" w:color="000000"/>
              <w:bottom w:val="single" w:sz="2" w:space="0" w:color="000000"/>
              <w:right w:val="single" w:sz="2" w:space="0" w:color="000000"/>
            </w:tcBorders>
            <w:vAlign w:val="bottom"/>
          </w:tcPr>
          <w:p w14:paraId="2ADA9D48" w14:textId="77777777" w:rsidR="00723B61" w:rsidRPr="007B42C2" w:rsidRDefault="00723B61" w:rsidP="003E2EE1">
            <w:pPr>
              <w:widowControl w:val="0"/>
              <w:autoSpaceDE w:val="0"/>
              <w:autoSpaceDN w:val="0"/>
              <w:adjustRightInd w:val="0"/>
              <w:spacing w:after="0" w:line="240" w:lineRule="auto"/>
              <w:jc w:val="center"/>
              <w:rPr>
                <w:rFonts w:ascii="Arial" w:hAnsi="Arial" w:cs="Arial"/>
                <w:b/>
                <w:bCs/>
                <w:color w:val="000000"/>
                <w:sz w:val="14"/>
                <w:szCs w:val="14"/>
                <w:lang w:val="pt"/>
              </w:rPr>
            </w:pPr>
            <w:r w:rsidRPr="007B42C2">
              <w:rPr>
                <w:rFonts w:ascii="Arial" w:hAnsi="Arial" w:cs="Arial"/>
                <w:b/>
                <w:bCs/>
                <w:color w:val="000000"/>
                <w:sz w:val="14"/>
                <w:szCs w:val="14"/>
                <w:lang w:val="pt"/>
              </w:rPr>
              <w:t>Crédito</w:t>
            </w:r>
          </w:p>
          <w:p w14:paraId="1FD08E6D" w14:textId="77777777" w:rsidR="00723B61" w:rsidRPr="007B42C2" w:rsidRDefault="00723B61" w:rsidP="003E2EE1">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4"/>
                <w:szCs w:val="14"/>
                <w:lang w:val="pt"/>
              </w:rPr>
              <w:t xml:space="preserve">Normal </w:t>
            </w:r>
            <w:r w:rsidRPr="007B42C2">
              <w:rPr>
                <w:rFonts w:ascii="Arial" w:hAnsi="Arial" w:cs="Arial"/>
                <w:b/>
                <w:bCs/>
                <w:color w:val="000000"/>
                <w:sz w:val="14"/>
                <w:szCs w:val="14"/>
                <w:vertAlign w:val="superscript"/>
                <w:lang w:val="pt"/>
              </w:rPr>
              <w:t>(1)</w:t>
            </w:r>
          </w:p>
        </w:tc>
        <w:tc>
          <w:tcPr>
            <w:tcW w:w="1276" w:type="dxa"/>
            <w:tcBorders>
              <w:top w:val="single" w:sz="2" w:space="0" w:color="000000"/>
              <w:left w:val="single" w:sz="2" w:space="0" w:color="000000"/>
              <w:bottom w:val="single" w:sz="2" w:space="0" w:color="000000"/>
              <w:right w:val="single" w:sz="2" w:space="0" w:color="000000"/>
            </w:tcBorders>
            <w:vAlign w:val="bottom"/>
          </w:tcPr>
          <w:p w14:paraId="1EF4B913" w14:textId="77777777" w:rsidR="00723B61" w:rsidRPr="007B42C2" w:rsidRDefault="00723B61" w:rsidP="003E2EE1">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4"/>
                <w:szCs w:val="14"/>
                <w:lang w:val="pt"/>
              </w:rPr>
              <w:t>Crédito em Atraso</w:t>
            </w:r>
          </w:p>
        </w:tc>
        <w:tc>
          <w:tcPr>
            <w:tcW w:w="1276" w:type="dxa"/>
            <w:tcBorders>
              <w:top w:val="single" w:sz="2" w:space="0" w:color="000000"/>
              <w:left w:val="single" w:sz="2" w:space="0" w:color="000000"/>
              <w:bottom w:val="single" w:sz="2" w:space="0" w:color="000000"/>
              <w:right w:val="single" w:sz="2" w:space="0" w:color="000000"/>
            </w:tcBorders>
            <w:vAlign w:val="bottom"/>
          </w:tcPr>
          <w:p w14:paraId="2D6CE0B3" w14:textId="77777777" w:rsidR="00723B61" w:rsidRPr="007B42C2" w:rsidRDefault="00723B61" w:rsidP="003E2EE1">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4"/>
                <w:szCs w:val="14"/>
                <w:lang w:val="pt"/>
              </w:rPr>
              <w:t>Total da Carteira</w:t>
            </w:r>
          </w:p>
        </w:tc>
        <w:tc>
          <w:tcPr>
            <w:tcW w:w="1276" w:type="dxa"/>
            <w:tcBorders>
              <w:top w:val="single" w:sz="2" w:space="0" w:color="000000"/>
              <w:left w:val="single" w:sz="2" w:space="0" w:color="000000"/>
              <w:bottom w:val="single" w:sz="2" w:space="0" w:color="000000"/>
              <w:right w:val="single" w:sz="2" w:space="0" w:color="000000"/>
            </w:tcBorders>
            <w:vAlign w:val="bottom"/>
          </w:tcPr>
          <w:p w14:paraId="44F501DA" w14:textId="77777777" w:rsidR="00723B61" w:rsidRPr="007B42C2" w:rsidRDefault="00723B61" w:rsidP="003E2EE1">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4"/>
                <w:szCs w:val="14"/>
                <w:lang w:val="pt"/>
              </w:rPr>
              <w:t xml:space="preserve">Total da Provisão </w:t>
            </w:r>
            <w:r w:rsidRPr="007B42C2">
              <w:rPr>
                <w:rFonts w:ascii="Arial" w:hAnsi="Arial" w:cs="Arial"/>
                <w:b/>
                <w:bCs/>
                <w:color w:val="000000"/>
                <w:sz w:val="14"/>
                <w:szCs w:val="14"/>
                <w:vertAlign w:val="superscript"/>
                <w:lang w:val="pt"/>
              </w:rPr>
              <w:t xml:space="preserve">(2) </w:t>
            </w:r>
          </w:p>
        </w:tc>
      </w:tr>
      <w:tr w:rsidR="00723B61" w:rsidRPr="007B42C2" w14:paraId="42736E5B" w14:textId="77777777" w:rsidTr="00793764">
        <w:trPr>
          <w:trHeight w:val="57"/>
        </w:trPr>
        <w:tc>
          <w:tcPr>
            <w:tcW w:w="4139" w:type="dxa"/>
            <w:tcBorders>
              <w:top w:val="single" w:sz="2" w:space="0" w:color="000000"/>
              <w:left w:val="single" w:sz="2" w:space="0" w:color="000000"/>
              <w:bottom w:val="single" w:sz="2" w:space="0" w:color="000000"/>
              <w:right w:val="single" w:sz="2" w:space="0" w:color="000000"/>
            </w:tcBorders>
            <w:vAlign w:val="bottom"/>
          </w:tcPr>
          <w:p w14:paraId="01EEBF41" w14:textId="77777777" w:rsidR="00723B61" w:rsidRPr="007B42C2" w:rsidRDefault="00723B61" w:rsidP="003E2EE1">
            <w:pPr>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 xml:space="preserve"> AA</w:t>
            </w:r>
          </w:p>
        </w:tc>
        <w:tc>
          <w:tcPr>
            <w:tcW w:w="1276" w:type="dxa"/>
            <w:tcBorders>
              <w:top w:val="single" w:sz="2" w:space="0" w:color="000000"/>
              <w:left w:val="single" w:sz="2" w:space="0" w:color="000000"/>
              <w:bottom w:val="single" w:sz="2" w:space="0" w:color="000000"/>
              <w:right w:val="single" w:sz="2" w:space="0" w:color="000000"/>
            </w:tcBorders>
            <w:vAlign w:val="bottom"/>
          </w:tcPr>
          <w:p w14:paraId="3F2BDE21"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4.523.655 </w:t>
            </w:r>
          </w:p>
        </w:tc>
        <w:tc>
          <w:tcPr>
            <w:tcW w:w="1276" w:type="dxa"/>
            <w:tcBorders>
              <w:top w:val="single" w:sz="2" w:space="0" w:color="000000"/>
              <w:left w:val="single" w:sz="2" w:space="0" w:color="000000"/>
              <w:bottom w:val="single" w:sz="2" w:space="0" w:color="000000"/>
              <w:right w:val="single" w:sz="2" w:space="0" w:color="000000"/>
            </w:tcBorders>
            <w:vAlign w:val="bottom"/>
          </w:tcPr>
          <w:p w14:paraId="10F576B4"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vAlign w:val="bottom"/>
          </w:tcPr>
          <w:p w14:paraId="33D79249"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4.523.655 </w:t>
            </w:r>
          </w:p>
        </w:tc>
        <w:tc>
          <w:tcPr>
            <w:tcW w:w="1276" w:type="dxa"/>
            <w:tcBorders>
              <w:top w:val="single" w:sz="2" w:space="0" w:color="000000"/>
              <w:left w:val="single" w:sz="2" w:space="0" w:color="000000"/>
              <w:bottom w:val="single" w:sz="2" w:space="0" w:color="000000"/>
              <w:right w:val="single" w:sz="2" w:space="0" w:color="000000"/>
            </w:tcBorders>
            <w:vAlign w:val="bottom"/>
          </w:tcPr>
          <w:p w14:paraId="7013CB84"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r>
      <w:tr w:rsidR="00723B61" w:rsidRPr="007B42C2" w14:paraId="7ADF4807" w14:textId="77777777" w:rsidTr="00793764">
        <w:trPr>
          <w:trHeight w:val="57"/>
        </w:trPr>
        <w:tc>
          <w:tcPr>
            <w:tcW w:w="4139" w:type="dxa"/>
            <w:tcBorders>
              <w:top w:val="single" w:sz="2" w:space="0" w:color="000000"/>
              <w:left w:val="single" w:sz="2" w:space="0" w:color="000000"/>
              <w:bottom w:val="single" w:sz="2" w:space="0" w:color="000000"/>
              <w:right w:val="single" w:sz="2" w:space="0" w:color="000000"/>
            </w:tcBorders>
            <w:vAlign w:val="bottom"/>
          </w:tcPr>
          <w:p w14:paraId="615D6602" w14:textId="77777777" w:rsidR="00723B61" w:rsidRPr="007B42C2" w:rsidRDefault="00723B61" w:rsidP="003E2EE1">
            <w:pPr>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A</w:t>
            </w:r>
          </w:p>
        </w:tc>
        <w:tc>
          <w:tcPr>
            <w:tcW w:w="1276" w:type="dxa"/>
            <w:tcBorders>
              <w:top w:val="single" w:sz="2" w:space="0" w:color="000000"/>
              <w:left w:val="single" w:sz="2" w:space="0" w:color="000000"/>
              <w:bottom w:val="single" w:sz="2" w:space="0" w:color="000000"/>
              <w:right w:val="single" w:sz="2" w:space="0" w:color="000000"/>
            </w:tcBorders>
            <w:vAlign w:val="bottom"/>
          </w:tcPr>
          <w:p w14:paraId="571F4978"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8.525.932 </w:t>
            </w:r>
          </w:p>
        </w:tc>
        <w:tc>
          <w:tcPr>
            <w:tcW w:w="1276" w:type="dxa"/>
            <w:tcBorders>
              <w:top w:val="single" w:sz="2" w:space="0" w:color="000000"/>
              <w:left w:val="single" w:sz="2" w:space="0" w:color="000000"/>
              <w:bottom w:val="single" w:sz="2" w:space="0" w:color="000000"/>
              <w:right w:val="single" w:sz="2" w:space="0" w:color="000000"/>
            </w:tcBorders>
            <w:vAlign w:val="bottom"/>
          </w:tcPr>
          <w:p w14:paraId="66526C44"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vAlign w:val="bottom"/>
          </w:tcPr>
          <w:p w14:paraId="03104738"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8.525.932 </w:t>
            </w:r>
          </w:p>
        </w:tc>
        <w:tc>
          <w:tcPr>
            <w:tcW w:w="1276" w:type="dxa"/>
            <w:tcBorders>
              <w:top w:val="single" w:sz="2" w:space="0" w:color="000000"/>
              <w:left w:val="single" w:sz="2" w:space="0" w:color="000000"/>
              <w:bottom w:val="single" w:sz="2" w:space="0" w:color="000000"/>
              <w:right w:val="single" w:sz="2" w:space="0" w:color="000000"/>
            </w:tcBorders>
            <w:vAlign w:val="bottom"/>
          </w:tcPr>
          <w:p w14:paraId="2288F302"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(42.629)</w:t>
            </w:r>
          </w:p>
        </w:tc>
      </w:tr>
      <w:tr w:rsidR="00723B61" w:rsidRPr="007B42C2" w14:paraId="2005BA4D" w14:textId="77777777" w:rsidTr="00793764">
        <w:trPr>
          <w:trHeight w:val="57"/>
        </w:trPr>
        <w:tc>
          <w:tcPr>
            <w:tcW w:w="4139" w:type="dxa"/>
            <w:tcBorders>
              <w:top w:val="single" w:sz="2" w:space="0" w:color="000000"/>
              <w:left w:val="single" w:sz="2" w:space="0" w:color="000000"/>
              <w:bottom w:val="single" w:sz="2" w:space="0" w:color="000000"/>
              <w:right w:val="single" w:sz="2" w:space="0" w:color="000000"/>
            </w:tcBorders>
            <w:vAlign w:val="bottom"/>
          </w:tcPr>
          <w:p w14:paraId="62DB1D24" w14:textId="77777777" w:rsidR="00723B61" w:rsidRPr="007B42C2" w:rsidRDefault="00723B61" w:rsidP="003E2EE1">
            <w:pPr>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B</w:t>
            </w:r>
          </w:p>
        </w:tc>
        <w:tc>
          <w:tcPr>
            <w:tcW w:w="1276" w:type="dxa"/>
            <w:tcBorders>
              <w:top w:val="single" w:sz="2" w:space="0" w:color="000000"/>
              <w:left w:val="single" w:sz="2" w:space="0" w:color="000000"/>
              <w:bottom w:val="single" w:sz="2" w:space="0" w:color="000000"/>
              <w:right w:val="single" w:sz="2" w:space="0" w:color="000000"/>
            </w:tcBorders>
            <w:vAlign w:val="bottom"/>
          </w:tcPr>
          <w:p w14:paraId="0AF9DDCD"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497.013 </w:t>
            </w:r>
          </w:p>
        </w:tc>
        <w:tc>
          <w:tcPr>
            <w:tcW w:w="1276" w:type="dxa"/>
            <w:tcBorders>
              <w:top w:val="single" w:sz="2" w:space="0" w:color="000000"/>
              <w:left w:val="single" w:sz="2" w:space="0" w:color="000000"/>
              <w:bottom w:val="single" w:sz="2" w:space="0" w:color="000000"/>
              <w:right w:val="single" w:sz="2" w:space="0" w:color="000000"/>
            </w:tcBorders>
            <w:vAlign w:val="bottom"/>
          </w:tcPr>
          <w:p w14:paraId="2EBEAE48"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100.241 </w:t>
            </w:r>
          </w:p>
        </w:tc>
        <w:tc>
          <w:tcPr>
            <w:tcW w:w="1276" w:type="dxa"/>
            <w:tcBorders>
              <w:top w:val="single" w:sz="2" w:space="0" w:color="000000"/>
              <w:left w:val="single" w:sz="2" w:space="0" w:color="000000"/>
              <w:bottom w:val="single" w:sz="2" w:space="0" w:color="000000"/>
              <w:right w:val="single" w:sz="2" w:space="0" w:color="000000"/>
            </w:tcBorders>
            <w:vAlign w:val="bottom"/>
          </w:tcPr>
          <w:p w14:paraId="6430CB75"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597.254 </w:t>
            </w:r>
          </w:p>
        </w:tc>
        <w:tc>
          <w:tcPr>
            <w:tcW w:w="1276" w:type="dxa"/>
            <w:tcBorders>
              <w:top w:val="single" w:sz="2" w:space="0" w:color="000000"/>
              <w:left w:val="single" w:sz="2" w:space="0" w:color="000000"/>
              <w:bottom w:val="single" w:sz="2" w:space="0" w:color="000000"/>
              <w:right w:val="single" w:sz="2" w:space="0" w:color="000000"/>
            </w:tcBorders>
            <w:vAlign w:val="bottom"/>
          </w:tcPr>
          <w:p w14:paraId="3EFA3666"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(5.973)</w:t>
            </w:r>
          </w:p>
        </w:tc>
      </w:tr>
      <w:tr w:rsidR="00723B61" w:rsidRPr="007B42C2" w14:paraId="5CF3E104" w14:textId="77777777" w:rsidTr="00793764">
        <w:trPr>
          <w:trHeight w:val="57"/>
        </w:trPr>
        <w:tc>
          <w:tcPr>
            <w:tcW w:w="4139" w:type="dxa"/>
            <w:tcBorders>
              <w:top w:val="single" w:sz="2" w:space="0" w:color="000000"/>
              <w:left w:val="single" w:sz="2" w:space="0" w:color="000000"/>
              <w:bottom w:val="single" w:sz="2" w:space="0" w:color="000000"/>
              <w:right w:val="single" w:sz="2" w:space="0" w:color="000000"/>
            </w:tcBorders>
            <w:vAlign w:val="bottom"/>
          </w:tcPr>
          <w:p w14:paraId="16C8EE3F" w14:textId="77777777" w:rsidR="00723B61" w:rsidRPr="007B42C2" w:rsidRDefault="00723B61" w:rsidP="003E2EE1">
            <w:pPr>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C</w:t>
            </w:r>
          </w:p>
        </w:tc>
        <w:tc>
          <w:tcPr>
            <w:tcW w:w="1276" w:type="dxa"/>
            <w:tcBorders>
              <w:top w:val="single" w:sz="2" w:space="0" w:color="000000"/>
              <w:left w:val="single" w:sz="2" w:space="0" w:color="000000"/>
              <w:bottom w:val="single" w:sz="2" w:space="0" w:color="000000"/>
              <w:right w:val="single" w:sz="2" w:space="0" w:color="000000"/>
            </w:tcBorders>
            <w:vAlign w:val="bottom"/>
          </w:tcPr>
          <w:p w14:paraId="3568AB4C"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700.776 </w:t>
            </w:r>
          </w:p>
        </w:tc>
        <w:tc>
          <w:tcPr>
            <w:tcW w:w="1276" w:type="dxa"/>
            <w:tcBorders>
              <w:top w:val="single" w:sz="2" w:space="0" w:color="000000"/>
              <w:left w:val="single" w:sz="2" w:space="0" w:color="000000"/>
              <w:bottom w:val="single" w:sz="2" w:space="0" w:color="000000"/>
              <w:right w:val="single" w:sz="2" w:space="0" w:color="000000"/>
            </w:tcBorders>
            <w:vAlign w:val="bottom"/>
          </w:tcPr>
          <w:p w14:paraId="0B80563C"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89.989 </w:t>
            </w:r>
          </w:p>
        </w:tc>
        <w:tc>
          <w:tcPr>
            <w:tcW w:w="1276" w:type="dxa"/>
            <w:tcBorders>
              <w:top w:val="single" w:sz="2" w:space="0" w:color="000000"/>
              <w:left w:val="single" w:sz="2" w:space="0" w:color="000000"/>
              <w:bottom w:val="single" w:sz="2" w:space="0" w:color="000000"/>
              <w:right w:val="single" w:sz="2" w:space="0" w:color="000000"/>
            </w:tcBorders>
            <w:vAlign w:val="bottom"/>
          </w:tcPr>
          <w:p w14:paraId="5578E42F"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790.765 </w:t>
            </w:r>
          </w:p>
        </w:tc>
        <w:tc>
          <w:tcPr>
            <w:tcW w:w="1276" w:type="dxa"/>
            <w:tcBorders>
              <w:top w:val="single" w:sz="2" w:space="0" w:color="000000"/>
              <w:left w:val="single" w:sz="2" w:space="0" w:color="000000"/>
              <w:bottom w:val="single" w:sz="2" w:space="0" w:color="000000"/>
              <w:right w:val="single" w:sz="2" w:space="0" w:color="000000"/>
            </w:tcBorders>
            <w:vAlign w:val="bottom"/>
          </w:tcPr>
          <w:p w14:paraId="19D6B53F"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(23.723)</w:t>
            </w:r>
          </w:p>
        </w:tc>
      </w:tr>
      <w:tr w:rsidR="00723B61" w:rsidRPr="007B42C2" w14:paraId="4C9D755E" w14:textId="77777777" w:rsidTr="00793764">
        <w:trPr>
          <w:trHeight w:val="57"/>
        </w:trPr>
        <w:tc>
          <w:tcPr>
            <w:tcW w:w="4139" w:type="dxa"/>
            <w:tcBorders>
              <w:top w:val="single" w:sz="2" w:space="0" w:color="000000"/>
              <w:left w:val="single" w:sz="2" w:space="0" w:color="000000"/>
              <w:bottom w:val="single" w:sz="2" w:space="0" w:color="000000"/>
              <w:right w:val="single" w:sz="2" w:space="0" w:color="000000"/>
            </w:tcBorders>
            <w:vAlign w:val="bottom"/>
          </w:tcPr>
          <w:p w14:paraId="130C39F6" w14:textId="77777777" w:rsidR="00723B61" w:rsidRPr="007B42C2" w:rsidRDefault="00723B61" w:rsidP="003E2EE1">
            <w:pPr>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D</w:t>
            </w:r>
          </w:p>
        </w:tc>
        <w:tc>
          <w:tcPr>
            <w:tcW w:w="1276" w:type="dxa"/>
            <w:tcBorders>
              <w:top w:val="single" w:sz="2" w:space="0" w:color="000000"/>
              <w:left w:val="single" w:sz="2" w:space="0" w:color="000000"/>
              <w:bottom w:val="single" w:sz="2" w:space="0" w:color="000000"/>
              <w:right w:val="single" w:sz="2" w:space="0" w:color="000000"/>
            </w:tcBorders>
            <w:vAlign w:val="bottom"/>
          </w:tcPr>
          <w:p w14:paraId="57184E3C"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193.998 </w:t>
            </w:r>
          </w:p>
        </w:tc>
        <w:tc>
          <w:tcPr>
            <w:tcW w:w="1276" w:type="dxa"/>
            <w:tcBorders>
              <w:top w:val="single" w:sz="2" w:space="0" w:color="000000"/>
              <w:left w:val="single" w:sz="2" w:space="0" w:color="000000"/>
              <w:bottom w:val="single" w:sz="2" w:space="0" w:color="000000"/>
              <w:right w:val="single" w:sz="2" w:space="0" w:color="000000"/>
            </w:tcBorders>
            <w:vAlign w:val="bottom"/>
          </w:tcPr>
          <w:p w14:paraId="5A7E32A8"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58.486 </w:t>
            </w:r>
          </w:p>
        </w:tc>
        <w:tc>
          <w:tcPr>
            <w:tcW w:w="1276" w:type="dxa"/>
            <w:tcBorders>
              <w:top w:val="single" w:sz="2" w:space="0" w:color="000000"/>
              <w:left w:val="single" w:sz="2" w:space="0" w:color="000000"/>
              <w:bottom w:val="single" w:sz="2" w:space="0" w:color="000000"/>
              <w:right w:val="single" w:sz="2" w:space="0" w:color="000000"/>
            </w:tcBorders>
            <w:vAlign w:val="bottom"/>
          </w:tcPr>
          <w:p w14:paraId="366A2F39"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252.484 </w:t>
            </w:r>
          </w:p>
        </w:tc>
        <w:tc>
          <w:tcPr>
            <w:tcW w:w="1276" w:type="dxa"/>
            <w:tcBorders>
              <w:top w:val="single" w:sz="2" w:space="0" w:color="000000"/>
              <w:left w:val="single" w:sz="2" w:space="0" w:color="000000"/>
              <w:bottom w:val="single" w:sz="2" w:space="0" w:color="000000"/>
              <w:right w:val="single" w:sz="2" w:space="0" w:color="000000"/>
            </w:tcBorders>
            <w:vAlign w:val="bottom"/>
          </w:tcPr>
          <w:p w14:paraId="22A26F88"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(25.248)</w:t>
            </w:r>
          </w:p>
        </w:tc>
      </w:tr>
      <w:tr w:rsidR="00723B61" w:rsidRPr="007B42C2" w14:paraId="269AE91F" w14:textId="77777777" w:rsidTr="00793764">
        <w:trPr>
          <w:trHeight w:val="57"/>
        </w:trPr>
        <w:tc>
          <w:tcPr>
            <w:tcW w:w="4139" w:type="dxa"/>
            <w:tcBorders>
              <w:top w:val="single" w:sz="2" w:space="0" w:color="000000"/>
              <w:left w:val="single" w:sz="2" w:space="0" w:color="000000"/>
              <w:bottom w:val="single" w:sz="2" w:space="0" w:color="000000"/>
              <w:right w:val="single" w:sz="2" w:space="0" w:color="000000"/>
            </w:tcBorders>
            <w:vAlign w:val="bottom"/>
          </w:tcPr>
          <w:p w14:paraId="4FAC837E" w14:textId="77777777" w:rsidR="00723B61" w:rsidRPr="007B42C2" w:rsidRDefault="00723B61" w:rsidP="003E2EE1">
            <w:pPr>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E</w:t>
            </w:r>
          </w:p>
        </w:tc>
        <w:tc>
          <w:tcPr>
            <w:tcW w:w="1276" w:type="dxa"/>
            <w:tcBorders>
              <w:top w:val="single" w:sz="2" w:space="0" w:color="000000"/>
              <w:left w:val="single" w:sz="2" w:space="0" w:color="000000"/>
              <w:bottom w:val="single" w:sz="2" w:space="0" w:color="000000"/>
              <w:right w:val="single" w:sz="2" w:space="0" w:color="000000"/>
            </w:tcBorders>
            <w:vAlign w:val="bottom"/>
          </w:tcPr>
          <w:p w14:paraId="283D6BA4"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34.694 </w:t>
            </w:r>
          </w:p>
        </w:tc>
        <w:tc>
          <w:tcPr>
            <w:tcW w:w="1276" w:type="dxa"/>
            <w:tcBorders>
              <w:top w:val="single" w:sz="2" w:space="0" w:color="000000"/>
              <w:left w:val="single" w:sz="2" w:space="0" w:color="000000"/>
              <w:bottom w:val="single" w:sz="2" w:space="0" w:color="000000"/>
              <w:right w:val="single" w:sz="2" w:space="0" w:color="000000"/>
            </w:tcBorders>
            <w:vAlign w:val="bottom"/>
          </w:tcPr>
          <w:p w14:paraId="57573783"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10.985 </w:t>
            </w:r>
          </w:p>
        </w:tc>
        <w:tc>
          <w:tcPr>
            <w:tcW w:w="1276" w:type="dxa"/>
            <w:tcBorders>
              <w:top w:val="single" w:sz="2" w:space="0" w:color="000000"/>
              <w:left w:val="single" w:sz="2" w:space="0" w:color="000000"/>
              <w:bottom w:val="single" w:sz="2" w:space="0" w:color="000000"/>
              <w:right w:val="single" w:sz="2" w:space="0" w:color="000000"/>
            </w:tcBorders>
            <w:vAlign w:val="bottom"/>
          </w:tcPr>
          <w:p w14:paraId="47F97AA0"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45.679 </w:t>
            </w:r>
          </w:p>
        </w:tc>
        <w:tc>
          <w:tcPr>
            <w:tcW w:w="1276" w:type="dxa"/>
            <w:tcBorders>
              <w:top w:val="single" w:sz="2" w:space="0" w:color="000000"/>
              <w:left w:val="single" w:sz="2" w:space="0" w:color="000000"/>
              <w:bottom w:val="single" w:sz="2" w:space="0" w:color="000000"/>
              <w:right w:val="single" w:sz="2" w:space="0" w:color="000000"/>
            </w:tcBorders>
            <w:vAlign w:val="bottom"/>
          </w:tcPr>
          <w:p w14:paraId="48E22464"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(13.704)</w:t>
            </w:r>
          </w:p>
        </w:tc>
      </w:tr>
      <w:tr w:rsidR="00723B61" w:rsidRPr="007B42C2" w14:paraId="006E343B" w14:textId="77777777" w:rsidTr="00793764">
        <w:trPr>
          <w:trHeight w:val="57"/>
        </w:trPr>
        <w:tc>
          <w:tcPr>
            <w:tcW w:w="4139" w:type="dxa"/>
            <w:tcBorders>
              <w:top w:val="single" w:sz="2" w:space="0" w:color="000000"/>
              <w:left w:val="single" w:sz="2" w:space="0" w:color="000000"/>
              <w:bottom w:val="single" w:sz="2" w:space="0" w:color="000000"/>
              <w:right w:val="single" w:sz="2" w:space="0" w:color="000000"/>
            </w:tcBorders>
            <w:vAlign w:val="bottom"/>
          </w:tcPr>
          <w:p w14:paraId="1FEE071B" w14:textId="77777777" w:rsidR="00723B61" w:rsidRPr="007B42C2" w:rsidRDefault="00723B61" w:rsidP="003E2EE1">
            <w:pPr>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F</w:t>
            </w:r>
          </w:p>
        </w:tc>
        <w:tc>
          <w:tcPr>
            <w:tcW w:w="1276" w:type="dxa"/>
            <w:tcBorders>
              <w:top w:val="single" w:sz="2" w:space="0" w:color="000000"/>
              <w:left w:val="single" w:sz="2" w:space="0" w:color="000000"/>
              <w:bottom w:val="single" w:sz="2" w:space="0" w:color="000000"/>
              <w:right w:val="single" w:sz="2" w:space="0" w:color="000000"/>
            </w:tcBorders>
            <w:vAlign w:val="bottom"/>
          </w:tcPr>
          <w:p w14:paraId="09935D2B"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107.338 </w:t>
            </w:r>
          </w:p>
        </w:tc>
        <w:tc>
          <w:tcPr>
            <w:tcW w:w="1276" w:type="dxa"/>
            <w:tcBorders>
              <w:top w:val="single" w:sz="2" w:space="0" w:color="000000"/>
              <w:left w:val="single" w:sz="2" w:space="0" w:color="000000"/>
              <w:bottom w:val="single" w:sz="2" w:space="0" w:color="000000"/>
              <w:right w:val="single" w:sz="2" w:space="0" w:color="000000"/>
            </w:tcBorders>
            <w:vAlign w:val="bottom"/>
          </w:tcPr>
          <w:p w14:paraId="756A0399"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15.135 </w:t>
            </w:r>
          </w:p>
        </w:tc>
        <w:tc>
          <w:tcPr>
            <w:tcW w:w="1276" w:type="dxa"/>
            <w:tcBorders>
              <w:top w:val="single" w:sz="2" w:space="0" w:color="000000"/>
              <w:left w:val="single" w:sz="2" w:space="0" w:color="000000"/>
              <w:bottom w:val="single" w:sz="2" w:space="0" w:color="000000"/>
              <w:right w:val="single" w:sz="2" w:space="0" w:color="000000"/>
            </w:tcBorders>
            <w:vAlign w:val="bottom"/>
          </w:tcPr>
          <w:p w14:paraId="7F1901A2"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122.473 </w:t>
            </w:r>
          </w:p>
        </w:tc>
        <w:tc>
          <w:tcPr>
            <w:tcW w:w="1276" w:type="dxa"/>
            <w:tcBorders>
              <w:top w:val="single" w:sz="2" w:space="0" w:color="000000"/>
              <w:left w:val="single" w:sz="2" w:space="0" w:color="000000"/>
              <w:bottom w:val="single" w:sz="2" w:space="0" w:color="000000"/>
              <w:right w:val="single" w:sz="2" w:space="0" w:color="000000"/>
            </w:tcBorders>
            <w:vAlign w:val="bottom"/>
          </w:tcPr>
          <w:p w14:paraId="7D60AA32"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(61.237)</w:t>
            </w:r>
          </w:p>
        </w:tc>
      </w:tr>
      <w:tr w:rsidR="00723B61" w:rsidRPr="007B42C2" w14:paraId="433F0280" w14:textId="77777777" w:rsidTr="00793764">
        <w:trPr>
          <w:trHeight w:val="57"/>
        </w:trPr>
        <w:tc>
          <w:tcPr>
            <w:tcW w:w="4139" w:type="dxa"/>
            <w:tcBorders>
              <w:top w:val="single" w:sz="2" w:space="0" w:color="000000"/>
              <w:left w:val="single" w:sz="2" w:space="0" w:color="000000"/>
              <w:bottom w:val="single" w:sz="2" w:space="0" w:color="000000"/>
              <w:right w:val="single" w:sz="2" w:space="0" w:color="000000"/>
            </w:tcBorders>
            <w:vAlign w:val="bottom"/>
          </w:tcPr>
          <w:p w14:paraId="1ED67CD9" w14:textId="77777777" w:rsidR="00723B61" w:rsidRPr="007B42C2" w:rsidRDefault="00723B61" w:rsidP="003E2EE1">
            <w:pPr>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G</w:t>
            </w:r>
          </w:p>
        </w:tc>
        <w:tc>
          <w:tcPr>
            <w:tcW w:w="1276" w:type="dxa"/>
            <w:tcBorders>
              <w:top w:val="single" w:sz="2" w:space="0" w:color="000000"/>
              <w:left w:val="single" w:sz="2" w:space="0" w:color="000000"/>
              <w:bottom w:val="single" w:sz="2" w:space="0" w:color="000000"/>
              <w:right w:val="single" w:sz="2" w:space="0" w:color="000000"/>
            </w:tcBorders>
            <w:vAlign w:val="bottom"/>
          </w:tcPr>
          <w:p w14:paraId="25805A44"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37.592 </w:t>
            </w:r>
          </w:p>
        </w:tc>
        <w:tc>
          <w:tcPr>
            <w:tcW w:w="1276" w:type="dxa"/>
            <w:tcBorders>
              <w:top w:val="single" w:sz="2" w:space="0" w:color="000000"/>
              <w:left w:val="single" w:sz="2" w:space="0" w:color="000000"/>
              <w:bottom w:val="single" w:sz="2" w:space="0" w:color="000000"/>
              <w:right w:val="single" w:sz="2" w:space="0" w:color="000000"/>
            </w:tcBorders>
            <w:vAlign w:val="bottom"/>
          </w:tcPr>
          <w:p w14:paraId="4813A1FB"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8.440 </w:t>
            </w:r>
          </w:p>
        </w:tc>
        <w:tc>
          <w:tcPr>
            <w:tcW w:w="1276" w:type="dxa"/>
            <w:tcBorders>
              <w:top w:val="single" w:sz="2" w:space="0" w:color="000000"/>
              <w:left w:val="single" w:sz="2" w:space="0" w:color="000000"/>
              <w:bottom w:val="single" w:sz="2" w:space="0" w:color="000000"/>
              <w:right w:val="single" w:sz="2" w:space="0" w:color="000000"/>
            </w:tcBorders>
            <w:vAlign w:val="bottom"/>
          </w:tcPr>
          <w:p w14:paraId="3439F004"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46.032 </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2DB992BC"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(32.222)</w:t>
            </w:r>
          </w:p>
        </w:tc>
      </w:tr>
      <w:tr w:rsidR="00723B61" w:rsidRPr="007B42C2" w14:paraId="3F866F8D" w14:textId="77777777" w:rsidTr="00793764">
        <w:trPr>
          <w:trHeight w:val="57"/>
        </w:trPr>
        <w:tc>
          <w:tcPr>
            <w:tcW w:w="4139" w:type="dxa"/>
            <w:tcBorders>
              <w:top w:val="single" w:sz="2" w:space="0" w:color="000000"/>
              <w:left w:val="single" w:sz="2" w:space="0" w:color="000000"/>
              <w:bottom w:val="single" w:sz="2" w:space="0" w:color="000000"/>
              <w:right w:val="single" w:sz="2" w:space="0" w:color="000000"/>
            </w:tcBorders>
            <w:vAlign w:val="bottom"/>
          </w:tcPr>
          <w:p w14:paraId="634FB7EC" w14:textId="77777777" w:rsidR="00723B61" w:rsidRPr="007B42C2" w:rsidRDefault="00723B61" w:rsidP="003E2EE1">
            <w:pPr>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H</w:t>
            </w:r>
          </w:p>
        </w:tc>
        <w:tc>
          <w:tcPr>
            <w:tcW w:w="1276" w:type="dxa"/>
            <w:tcBorders>
              <w:top w:val="single" w:sz="2" w:space="0" w:color="000000"/>
              <w:left w:val="single" w:sz="2" w:space="0" w:color="000000"/>
              <w:bottom w:val="single" w:sz="2" w:space="0" w:color="000000"/>
              <w:right w:val="single" w:sz="2" w:space="0" w:color="000000"/>
            </w:tcBorders>
            <w:vAlign w:val="bottom"/>
          </w:tcPr>
          <w:p w14:paraId="044FC742"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178.189 </w:t>
            </w:r>
          </w:p>
        </w:tc>
        <w:tc>
          <w:tcPr>
            <w:tcW w:w="1276" w:type="dxa"/>
            <w:tcBorders>
              <w:top w:val="single" w:sz="2" w:space="0" w:color="000000"/>
              <w:left w:val="single" w:sz="2" w:space="0" w:color="000000"/>
              <w:bottom w:val="single" w:sz="2" w:space="0" w:color="000000"/>
              <w:right w:val="single" w:sz="2" w:space="0" w:color="000000"/>
            </w:tcBorders>
            <w:vAlign w:val="bottom"/>
          </w:tcPr>
          <w:p w14:paraId="039BDF62"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472.577 </w:t>
            </w:r>
          </w:p>
        </w:tc>
        <w:tc>
          <w:tcPr>
            <w:tcW w:w="1276" w:type="dxa"/>
            <w:tcBorders>
              <w:top w:val="single" w:sz="2" w:space="0" w:color="000000"/>
              <w:left w:val="single" w:sz="2" w:space="0" w:color="000000"/>
              <w:bottom w:val="single" w:sz="2" w:space="0" w:color="000000"/>
              <w:right w:val="single" w:sz="2" w:space="0" w:color="000000"/>
            </w:tcBorders>
            <w:vAlign w:val="bottom"/>
          </w:tcPr>
          <w:p w14:paraId="0DD5731E"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650.766 </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50AE086F" w14:textId="77777777" w:rsidR="00723B61" w:rsidRPr="007B42C2" w:rsidRDefault="00723B61" w:rsidP="003E2EE1">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 xml:space="preserve"> (650.766)</w:t>
            </w:r>
          </w:p>
        </w:tc>
      </w:tr>
      <w:tr w:rsidR="00723B61" w:rsidRPr="007B42C2" w14:paraId="277907D4" w14:textId="77777777" w:rsidTr="00793764">
        <w:trPr>
          <w:trHeight w:val="57"/>
        </w:trPr>
        <w:tc>
          <w:tcPr>
            <w:tcW w:w="4139" w:type="dxa"/>
            <w:tcBorders>
              <w:top w:val="single" w:sz="2" w:space="0" w:color="000000"/>
              <w:left w:val="single" w:sz="2" w:space="0" w:color="000000"/>
              <w:bottom w:val="single" w:sz="2" w:space="0" w:color="000000"/>
              <w:right w:val="single" w:sz="2" w:space="0" w:color="000000"/>
            </w:tcBorders>
            <w:vAlign w:val="bottom"/>
          </w:tcPr>
          <w:p w14:paraId="23725D46" w14:textId="77777777" w:rsidR="00723B61" w:rsidRPr="007B42C2" w:rsidRDefault="00723B61" w:rsidP="003E2EE1">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vAlign w:val="bottom"/>
          </w:tcPr>
          <w:p w14:paraId="7571133A" w14:textId="77777777" w:rsidR="00723B61" w:rsidRPr="007B42C2" w:rsidRDefault="00723B61" w:rsidP="003E2EE1">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 xml:space="preserve">14.799.187 </w:t>
            </w:r>
          </w:p>
        </w:tc>
        <w:tc>
          <w:tcPr>
            <w:tcW w:w="1276" w:type="dxa"/>
            <w:tcBorders>
              <w:top w:val="single" w:sz="2" w:space="0" w:color="000000"/>
              <w:left w:val="single" w:sz="2" w:space="0" w:color="000000"/>
              <w:bottom w:val="single" w:sz="2" w:space="0" w:color="000000"/>
              <w:right w:val="single" w:sz="2" w:space="0" w:color="000000"/>
            </w:tcBorders>
            <w:vAlign w:val="bottom"/>
          </w:tcPr>
          <w:p w14:paraId="0DFB9F3F" w14:textId="77777777" w:rsidR="00723B61" w:rsidRPr="007B42C2" w:rsidRDefault="00723B61" w:rsidP="003E2EE1">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 xml:space="preserve">755.853 </w:t>
            </w:r>
          </w:p>
        </w:tc>
        <w:tc>
          <w:tcPr>
            <w:tcW w:w="1276" w:type="dxa"/>
            <w:tcBorders>
              <w:top w:val="single" w:sz="2" w:space="0" w:color="000000"/>
              <w:left w:val="single" w:sz="2" w:space="0" w:color="000000"/>
              <w:bottom w:val="single" w:sz="2" w:space="0" w:color="000000"/>
              <w:right w:val="single" w:sz="2" w:space="0" w:color="000000"/>
            </w:tcBorders>
            <w:vAlign w:val="bottom"/>
          </w:tcPr>
          <w:p w14:paraId="0918DB14" w14:textId="77777777" w:rsidR="00723B61" w:rsidRPr="007B42C2" w:rsidRDefault="00723B61" w:rsidP="003E2EE1">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 xml:space="preserve">15.555.040 </w:t>
            </w:r>
          </w:p>
        </w:tc>
        <w:tc>
          <w:tcPr>
            <w:tcW w:w="1276" w:type="dxa"/>
            <w:tcBorders>
              <w:top w:val="single" w:sz="2" w:space="0" w:color="000000"/>
              <w:left w:val="single" w:sz="2" w:space="0" w:color="000000"/>
              <w:bottom w:val="single" w:sz="2" w:space="0" w:color="000000"/>
              <w:right w:val="single" w:sz="2" w:space="0" w:color="000000"/>
            </w:tcBorders>
            <w:vAlign w:val="bottom"/>
          </w:tcPr>
          <w:p w14:paraId="199941AB" w14:textId="77777777" w:rsidR="00723B61" w:rsidRPr="007B42C2" w:rsidRDefault="00723B61" w:rsidP="003E2EE1">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 xml:space="preserve"> (855.502)</w:t>
            </w:r>
          </w:p>
        </w:tc>
      </w:tr>
    </w:tbl>
    <w:p w14:paraId="692E0729" w14:textId="77777777" w:rsidR="00723B61" w:rsidRPr="007B42C2" w:rsidRDefault="00723B61" w:rsidP="003E2EE1">
      <w:pPr>
        <w:widowControl w:val="0"/>
        <w:autoSpaceDE w:val="0"/>
        <w:autoSpaceDN w:val="0"/>
        <w:adjustRightInd w:val="0"/>
        <w:spacing w:after="0" w:line="240" w:lineRule="auto"/>
        <w:ind w:left="426" w:right="5783"/>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(1)</w:t>
      </w:r>
      <w:r w:rsidRPr="007B42C2">
        <w:rPr>
          <w:rFonts w:ascii="Arial" w:hAnsi="Arial" w:cs="Arial"/>
          <w:b/>
          <w:bCs/>
          <w:color w:val="000000"/>
          <w:sz w:val="14"/>
          <w:szCs w:val="14"/>
          <w:vertAlign w:val="superscript"/>
          <w:lang w:val="pt"/>
        </w:rPr>
        <w:t xml:space="preserve"> </w:t>
      </w:r>
      <w:r w:rsidRPr="007B42C2">
        <w:rPr>
          <w:rFonts w:ascii="Arial" w:hAnsi="Arial" w:cs="Arial"/>
          <w:color w:val="000000"/>
          <w:sz w:val="14"/>
          <w:szCs w:val="14"/>
          <w:lang w:val="pt"/>
        </w:rPr>
        <w:t>Incluem os créditos vencidos até 14 dias.</w:t>
      </w:r>
    </w:p>
    <w:p w14:paraId="414316FF" w14:textId="6235A16B" w:rsidR="00723B61" w:rsidRDefault="00723B61" w:rsidP="00793764">
      <w:pPr>
        <w:widowControl w:val="0"/>
        <w:autoSpaceDE w:val="0"/>
        <w:autoSpaceDN w:val="0"/>
        <w:adjustRightInd w:val="0"/>
        <w:spacing w:after="0" w:line="240" w:lineRule="auto"/>
        <w:ind w:left="567" w:right="-659" w:hanging="141"/>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(2)</w:t>
      </w:r>
      <w:r w:rsidRPr="007B42C2">
        <w:rPr>
          <w:rFonts w:ascii="Arial" w:hAnsi="Arial" w:cs="Arial"/>
          <w:b/>
          <w:bCs/>
          <w:color w:val="000000"/>
          <w:sz w:val="14"/>
          <w:szCs w:val="14"/>
          <w:vertAlign w:val="superscript"/>
          <w:lang w:val="pt"/>
        </w:rPr>
        <w:t xml:space="preserve"> </w:t>
      </w:r>
      <w:r w:rsidRPr="007B42C2">
        <w:rPr>
          <w:rFonts w:ascii="Arial" w:hAnsi="Arial" w:cs="Arial"/>
          <w:color w:val="000000"/>
          <w:sz w:val="14"/>
          <w:szCs w:val="14"/>
          <w:lang w:val="pt"/>
        </w:rPr>
        <w:t xml:space="preserve">No </w:t>
      </w:r>
      <w:r w:rsidRPr="007B42C2">
        <w:rPr>
          <w:rFonts w:ascii="Arial" w:hAnsi="Arial" w:cs="Arial"/>
          <w:i/>
          <w:iCs/>
          <w:color w:val="000000"/>
          <w:sz w:val="14"/>
          <w:szCs w:val="14"/>
          <w:lang w:val="pt"/>
        </w:rPr>
        <w:t xml:space="preserve">rating </w:t>
      </w:r>
      <w:r w:rsidRPr="007B42C2">
        <w:rPr>
          <w:rFonts w:ascii="Arial" w:hAnsi="Arial" w:cs="Arial"/>
          <w:color w:val="000000"/>
          <w:sz w:val="14"/>
          <w:szCs w:val="14"/>
          <w:lang w:val="pt"/>
        </w:rPr>
        <w:t xml:space="preserve">"H", estão inclusos R$ 66.982 oriundos de reclassificação de operações de crédito, ancorada em estudo técnico específico, que teve como principais premissas a análise da inadimplência e as projeções macroeconômicas. </w:t>
      </w:r>
    </w:p>
    <w:p w14:paraId="53A04E9E" w14:textId="17468485" w:rsidR="003E2EE1" w:rsidRDefault="003E2EE1" w:rsidP="003E2EE1">
      <w:pPr>
        <w:widowControl w:val="0"/>
        <w:autoSpaceDE w:val="0"/>
        <w:autoSpaceDN w:val="0"/>
        <w:adjustRightInd w:val="0"/>
        <w:spacing w:after="0" w:line="240" w:lineRule="auto"/>
        <w:ind w:left="567" w:right="49" w:hanging="141"/>
        <w:jc w:val="both"/>
      </w:pPr>
    </w:p>
    <w:p w14:paraId="0756B1AB" w14:textId="5A88203F" w:rsidR="003E2EE1" w:rsidRDefault="003E2EE1" w:rsidP="003E2EE1">
      <w:pPr>
        <w:widowControl w:val="0"/>
        <w:autoSpaceDE w:val="0"/>
        <w:autoSpaceDN w:val="0"/>
        <w:adjustRightInd w:val="0"/>
        <w:spacing w:after="0" w:line="240" w:lineRule="auto"/>
        <w:ind w:left="567" w:right="49" w:hanging="141"/>
        <w:jc w:val="both"/>
      </w:pPr>
    </w:p>
    <w:p w14:paraId="334A0088" w14:textId="39032D9C" w:rsidR="003E2EE1" w:rsidRDefault="003E2EE1" w:rsidP="003E2EE1">
      <w:pPr>
        <w:widowControl w:val="0"/>
        <w:autoSpaceDE w:val="0"/>
        <w:autoSpaceDN w:val="0"/>
        <w:adjustRightInd w:val="0"/>
        <w:spacing w:after="0" w:line="240" w:lineRule="auto"/>
        <w:ind w:left="567" w:right="49" w:hanging="141"/>
        <w:jc w:val="both"/>
      </w:pPr>
    </w:p>
    <w:p w14:paraId="49F98918" w14:textId="050D4C3E" w:rsidR="003E2EE1" w:rsidRDefault="003E2EE1" w:rsidP="003E2EE1">
      <w:pPr>
        <w:widowControl w:val="0"/>
        <w:autoSpaceDE w:val="0"/>
        <w:autoSpaceDN w:val="0"/>
        <w:adjustRightInd w:val="0"/>
        <w:spacing w:after="0" w:line="240" w:lineRule="auto"/>
        <w:ind w:left="567" w:right="49" w:hanging="141"/>
        <w:jc w:val="both"/>
      </w:pPr>
    </w:p>
    <w:p w14:paraId="6A3296ED" w14:textId="31D4E8FA" w:rsidR="003E2EE1" w:rsidRDefault="003E2EE1" w:rsidP="003E2EE1">
      <w:pPr>
        <w:widowControl w:val="0"/>
        <w:autoSpaceDE w:val="0"/>
        <w:autoSpaceDN w:val="0"/>
        <w:adjustRightInd w:val="0"/>
        <w:spacing w:after="0" w:line="240" w:lineRule="auto"/>
        <w:ind w:left="567" w:right="49" w:hanging="141"/>
        <w:jc w:val="both"/>
      </w:pPr>
    </w:p>
    <w:p w14:paraId="4FFA815B" w14:textId="58416549" w:rsidR="003E2EE1" w:rsidRDefault="003E2EE1" w:rsidP="003E2EE1">
      <w:pPr>
        <w:widowControl w:val="0"/>
        <w:autoSpaceDE w:val="0"/>
        <w:autoSpaceDN w:val="0"/>
        <w:adjustRightInd w:val="0"/>
        <w:spacing w:after="0" w:line="240" w:lineRule="auto"/>
        <w:ind w:left="567" w:right="49" w:hanging="141"/>
        <w:jc w:val="both"/>
      </w:pPr>
    </w:p>
    <w:p w14:paraId="5FD78A91" w14:textId="6AEBCFD7" w:rsidR="003E2EE1" w:rsidRDefault="003E2EE1" w:rsidP="003E2EE1">
      <w:pPr>
        <w:widowControl w:val="0"/>
        <w:autoSpaceDE w:val="0"/>
        <w:autoSpaceDN w:val="0"/>
        <w:adjustRightInd w:val="0"/>
        <w:spacing w:after="0" w:line="240" w:lineRule="auto"/>
        <w:ind w:left="567" w:right="49" w:hanging="141"/>
        <w:jc w:val="both"/>
      </w:pPr>
    </w:p>
    <w:p w14:paraId="73914BE9" w14:textId="281A1D8F" w:rsidR="003E2EE1" w:rsidRDefault="003E2EE1" w:rsidP="003E2EE1">
      <w:pPr>
        <w:widowControl w:val="0"/>
        <w:autoSpaceDE w:val="0"/>
        <w:autoSpaceDN w:val="0"/>
        <w:adjustRightInd w:val="0"/>
        <w:spacing w:after="0" w:line="240" w:lineRule="auto"/>
        <w:ind w:left="567" w:right="49" w:hanging="141"/>
        <w:jc w:val="both"/>
      </w:pPr>
    </w:p>
    <w:p w14:paraId="0CECD0CB" w14:textId="7412A70D" w:rsidR="003E2EE1" w:rsidRDefault="003E2EE1" w:rsidP="003E2EE1">
      <w:pPr>
        <w:widowControl w:val="0"/>
        <w:autoSpaceDE w:val="0"/>
        <w:autoSpaceDN w:val="0"/>
        <w:adjustRightInd w:val="0"/>
        <w:spacing w:after="0" w:line="240" w:lineRule="auto"/>
        <w:ind w:left="567" w:right="49" w:hanging="141"/>
        <w:jc w:val="both"/>
      </w:pPr>
    </w:p>
    <w:p w14:paraId="0A9F9D7B" w14:textId="28691F9F" w:rsidR="003E2EE1" w:rsidRDefault="003E2EE1" w:rsidP="003E2EE1">
      <w:pPr>
        <w:widowControl w:val="0"/>
        <w:autoSpaceDE w:val="0"/>
        <w:autoSpaceDN w:val="0"/>
        <w:adjustRightInd w:val="0"/>
        <w:spacing w:after="0" w:line="240" w:lineRule="auto"/>
        <w:ind w:left="567" w:right="49" w:hanging="141"/>
        <w:jc w:val="both"/>
      </w:pPr>
    </w:p>
    <w:p w14:paraId="63EEE97B" w14:textId="77777777" w:rsidR="003E2EE1" w:rsidRPr="007B42C2" w:rsidRDefault="003E2EE1" w:rsidP="003E2EE1">
      <w:pPr>
        <w:widowControl w:val="0"/>
        <w:autoSpaceDE w:val="0"/>
        <w:autoSpaceDN w:val="0"/>
        <w:adjustRightInd w:val="0"/>
        <w:spacing w:after="0" w:line="240" w:lineRule="auto"/>
        <w:ind w:left="567" w:right="49" w:hanging="141"/>
        <w:jc w:val="both"/>
      </w:pPr>
    </w:p>
    <w:tbl>
      <w:tblPr>
        <w:tblpPr w:leftFromText="141" w:rightFromText="141" w:vertAnchor="text" w:tblpX="354" w:tblpY="1"/>
        <w:tblOverlap w:val="never"/>
        <w:tblW w:w="8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
        <w:gridCol w:w="1276"/>
        <w:gridCol w:w="1276"/>
        <w:gridCol w:w="1276"/>
        <w:gridCol w:w="1276"/>
        <w:gridCol w:w="1276"/>
        <w:gridCol w:w="1276"/>
      </w:tblGrid>
      <w:tr w:rsidR="00723B61" w:rsidRPr="007B42C2" w14:paraId="1B96871F" w14:textId="77777777" w:rsidTr="003E2EE1">
        <w:trPr>
          <w:trHeight w:val="240"/>
        </w:trPr>
        <w:tc>
          <w:tcPr>
            <w:tcW w:w="992" w:type="dxa"/>
            <w:vMerge w:val="restart"/>
            <w:shd w:val="clear" w:color="auto" w:fill="auto"/>
            <w:vAlign w:val="center"/>
          </w:tcPr>
          <w:p w14:paraId="45D613A5" w14:textId="77777777" w:rsidR="00723B61" w:rsidRPr="007B42C2" w:rsidRDefault="00723B61" w:rsidP="003E2EE1">
            <w:pPr>
              <w:spacing w:after="0" w:line="240" w:lineRule="auto"/>
              <w:jc w:val="center"/>
              <w:rPr>
                <w:rFonts w:ascii="Arial" w:hAnsi="Arial" w:cs="Arial"/>
                <w:b/>
                <w:bCs/>
                <w:color w:val="000000"/>
                <w:sz w:val="14"/>
                <w:szCs w:val="14"/>
              </w:rPr>
            </w:pPr>
            <w:r w:rsidRPr="007B42C2">
              <w:rPr>
                <w:rFonts w:ascii="Arial" w:hAnsi="Arial" w:cs="Arial"/>
                <w:b/>
                <w:bCs/>
                <w:color w:val="000000"/>
                <w:sz w:val="14"/>
                <w:szCs w:val="14"/>
              </w:rPr>
              <w:lastRenderedPageBreak/>
              <w:t>Nível de Risco</w:t>
            </w:r>
          </w:p>
        </w:tc>
        <w:tc>
          <w:tcPr>
            <w:tcW w:w="7656" w:type="dxa"/>
            <w:gridSpan w:val="6"/>
            <w:shd w:val="clear" w:color="auto" w:fill="auto"/>
            <w:vAlign w:val="center"/>
          </w:tcPr>
          <w:p w14:paraId="40BC8712" w14:textId="77777777" w:rsidR="00723B61" w:rsidRPr="007B42C2" w:rsidRDefault="00723B61" w:rsidP="003E2EE1">
            <w:pPr>
              <w:spacing w:after="0" w:line="240" w:lineRule="auto"/>
              <w:ind w:left="57" w:right="34"/>
              <w:jc w:val="center"/>
              <w:rPr>
                <w:rFonts w:ascii="Arial" w:hAnsi="Arial" w:cs="Arial"/>
                <w:b/>
                <w:color w:val="000000"/>
                <w:sz w:val="14"/>
                <w:szCs w:val="14"/>
              </w:rPr>
            </w:pPr>
            <w:r w:rsidRPr="007B42C2">
              <w:rPr>
                <w:rFonts w:ascii="Arial" w:hAnsi="Arial" w:cs="Arial"/>
                <w:b/>
                <w:color w:val="000000"/>
                <w:sz w:val="14"/>
                <w:szCs w:val="14"/>
              </w:rPr>
              <w:t>31.12.2020</w:t>
            </w:r>
          </w:p>
        </w:tc>
      </w:tr>
      <w:tr w:rsidR="00723B61" w:rsidRPr="007B42C2" w14:paraId="1D2A024B" w14:textId="77777777" w:rsidTr="003E2EE1">
        <w:trPr>
          <w:trHeight w:val="311"/>
        </w:trPr>
        <w:tc>
          <w:tcPr>
            <w:tcW w:w="992" w:type="dxa"/>
            <w:vMerge/>
            <w:shd w:val="clear" w:color="auto" w:fill="auto"/>
            <w:vAlign w:val="center"/>
          </w:tcPr>
          <w:p w14:paraId="78CA71F8" w14:textId="77777777" w:rsidR="00723B61" w:rsidRPr="007B42C2" w:rsidRDefault="00723B61" w:rsidP="003E2EE1">
            <w:pPr>
              <w:spacing w:after="0" w:line="240" w:lineRule="auto"/>
              <w:rPr>
                <w:rFonts w:ascii="Arial" w:hAnsi="Arial" w:cs="Arial"/>
                <w:b/>
                <w:bCs/>
                <w:color w:val="000000"/>
                <w:sz w:val="14"/>
                <w:szCs w:val="14"/>
              </w:rPr>
            </w:pPr>
          </w:p>
        </w:tc>
        <w:tc>
          <w:tcPr>
            <w:tcW w:w="1276" w:type="dxa"/>
            <w:shd w:val="clear" w:color="auto" w:fill="auto"/>
            <w:vAlign w:val="bottom"/>
          </w:tcPr>
          <w:p w14:paraId="098342C4" w14:textId="77777777" w:rsidR="00723B61" w:rsidRPr="007B42C2" w:rsidRDefault="00723B61" w:rsidP="003E2EE1">
            <w:pPr>
              <w:spacing w:after="0" w:line="240" w:lineRule="auto"/>
              <w:jc w:val="center"/>
              <w:rPr>
                <w:rFonts w:ascii="Arial" w:hAnsi="Arial" w:cs="Arial"/>
                <w:b/>
                <w:color w:val="000000"/>
                <w:sz w:val="14"/>
                <w:szCs w:val="14"/>
              </w:rPr>
            </w:pPr>
            <w:r w:rsidRPr="007B42C2">
              <w:rPr>
                <w:rFonts w:ascii="Arial" w:hAnsi="Arial" w:cs="Arial"/>
                <w:b/>
                <w:color w:val="000000"/>
                <w:sz w:val="14"/>
                <w:szCs w:val="14"/>
              </w:rPr>
              <w:t>Crédito</w:t>
            </w:r>
          </w:p>
          <w:p w14:paraId="0BA4FC7F" w14:textId="77777777" w:rsidR="00723B61" w:rsidRPr="007B42C2" w:rsidRDefault="00723B61" w:rsidP="003E2EE1">
            <w:pPr>
              <w:spacing w:after="0" w:line="240" w:lineRule="auto"/>
              <w:jc w:val="center"/>
              <w:rPr>
                <w:rFonts w:ascii="Arial" w:hAnsi="Arial" w:cs="Arial"/>
                <w:b/>
                <w:color w:val="000000"/>
                <w:sz w:val="14"/>
                <w:szCs w:val="14"/>
              </w:rPr>
            </w:pPr>
            <w:r w:rsidRPr="007B42C2">
              <w:rPr>
                <w:rFonts w:ascii="Arial" w:hAnsi="Arial" w:cs="Arial"/>
                <w:b/>
                <w:color w:val="000000"/>
                <w:sz w:val="14"/>
                <w:szCs w:val="14"/>
              </w:rPr>
              <w:t xml:space="preserve">Normal </w:t>
            </w:r>
            <w:r w:rsidRPr="007B42C2">
              <w:rPr>
                <w:rFonts w:ascii="Arial" w:hAnsi="Arial" w:cs="Arial"/>
                <w:b/>
                <w:color w:val="000000"/>
                <w:sz w:val="14"/>
                <w:szCs w:val="14"/>
                <w:vertAlign w:val="superscript"/>
              </w:rPr>
              <w:t>(1)</w:t>
            </w:r>
          </w:p>
        </w:tc>
        <w:tc>
          <w:tcPr>
            <w:tcW w:w="1276" w:type="dxa"/>
            <w:shd w:val="clear" w:color="auto" w:fill="auto"/>
            <w:vAlign w:val="bottom"/>
          </w:tcPr>
          <w:p w14:paraId="53775CD1" w14:textId="77777777" w:rsidR="00723B61" w:rsidRPr="007B42C2" w:rsidRDefault="00723B61" w:rsidP="003E2EE1">
            <w:pPr>
              <w:spacing w:after="0" w:line="240" w:lineRule="auto"/>
              <w:jc w:val="center"/>
              <w:rPr>
                <w:rFonts w:ascii="Arial" w:hAnsi="Arial" w:cs="Arial"/>
                <w:b/>
                <w:color w:val="000000"/>
                <w:sz w:val="14"/>
                <w:szCs w:val="14"/>
              </w:rPr>
            </w:pPr>
            <w:r w:rsidRPr="007B42C2">
              <w:rPr>
                <w:rFonts w:ascii="Arial" w:hAnsi="Arial" w:cs="Arial"/>
                <w:b/>
                <w:color w:val="000000"/>
                <w:sz w:val="14"/>
                <w:szCs w:val="14"/>
              </w:rPr>
              <w:t>Crédito em Atraso</w:t>
            </w:r>
          </w:p>
        </w:tc>
        <w:tc>
          <w:tcPr>
            <w:tcW w:w="1276" w:type="dxa"/>
            <w:shd w:val="clear" w:color="auto" w:fill="auto"/>
            <w:vAlign w:val="bottom"/>
          </w:tcPr>
          <w:p w14:paraId="25309F1C" w14:textId="77777777" w:rsidR="00723B61" w:rsidRPr="007B42C2" w:rsidRDefault="00723B61" w:rsidP="003E2EE1">
            <w:pPr>
              <w:spacing w:after="0" w:line="240" w:lineRule="auto"/>
              <w:jc w:val="center"/>
              <w:rPr>
                <w:rFonts w:ascii="Arial" w:hAnsi="Arial" w:cs="Arial"/>
                <w:b/>
                <w:color w:val="000000"/>
                <w:sz w:val="14"/>
                <w:szCs w:val="14"/>
              </w:rPr>
            </w:pPr>
            <w:r w:rsidRPr="007B42C2">
              <w:rPr>
                <w:rFonts w:ascii="Arial" w:hAnsi="Arial" w:cs="Arial"/>
                <w:b/>
                <w:color w:val="000000"/>
                <w:sz w:val="14"/>
                <w:szCs w:val="14"/>
              </w:rPr>
              <w:t>Total da Carteira</w:t>
            </w:r>
          </w:p>
        </w:tc>
        <w:tc>
          <w:tcPr>
            <w:tcW w:w="1276" w:type="dxa"/>
            <w:vAlign w:val="bottom"/>
          </w:tcPr>
          <w:p w14:paraId="5554BF33" w14:textId="77777777" w:rsidR="00723B61" w:rsidRPr="007B42C2" w:rsidRDefault="00723B61" w:rsidP="003E2EE1">
            <w:pPr>
              <w:spacing w:after="0" w:line="240" w:lineRule="auto"/>
              <w:jc w:val="right"/>
              <w:rPr>
                <w:rFonts w:ascii="Arial" w:hAnsi="Arial" w:cs="Arial"/>
                <w:b/>
                <w:color w:val="000000"/>
                <w:sz w:val="14"/>
                <w:szCs w:val="14"/>
              </w:rPr>
            </w:pPr>
            <w:r w:rsidRPr="007B42C2">
              <w:rPr>
                <w:rFonts w:ascii="Arial" w:hAnsi="Arial" w:cs="Arial"/>
                <w:b/>
                <w:color w:val="000000"/>
                <w:sz w:val="14"/>
                <w:szCs w:val="14"/>
              </w:rPr>
              <w:t>Provisão</w:t>
            </w:r>
          </w:p>
          <w:p w14:paraId="2F37F30D" w14:textId="77777777" w:rsidR="00723B61" w:rsidRPr="007B42C2" w:rsidRDefault="00723B61" w:rsidP="003E2EE1">
            <w:pPr>
              <w:spacing w:after="0" w:line="240" w:lineRule="auto"/>
              <w:jc w:val="right"/>
              <w:rPr>
                <w:rFonts w:ascii="Arial" w:hAnsi="Arial" w:cs="Arial"/>
                <w:b/>
                <w:color w:val="000000"/>
                <w:sz w:val="14"/>
                <w:szCs w:val="14"/>
              </w:rPr>
            </w:pPr>
            <w:r w:rsidRPr="007B42C2">
              <w:rPr>
                <w:rFonts w:ascii="Arial" w:hAnsi="Arial" w:cs="Arial"/>
                <w:b/>
                <w:color w:val="000000"/>
                <w:sz w:val="14"/>
                <w:szCs w:val="14"/>
              </w:rPr>
              <w:t xml:space="preserve">Normal </w:t>
            </w:r>
          </w:p>
        </w:tc>
        <w:tc>
          <w:tcPr>
            <w:tcW w:w="1276" w:type="dxa"/>
            <w:vAlign w:val="bottom"/>
          </w:tcPr>
          <w:p w14:paraId="1074064D" w14:textId="77777777" w:rsidR="00723B61" w:rsidRPr="007B42C2" w:rsidRDefault="00723B61" w:rsidP="003E2EE1">
            <w:pPr>
              <w:spacing w:after="0" w:line="240" w:lineRule="auto"/>
              <w:jc w:val="right"/>
              <w:rPr>
                <w:rFonts w:ascii="Arial" w:hAnsi="Arial" w:cs="Arial"/>
                <w:b/>
                <w:color w:val="000000"/>
                <w:sz w:val="14"/>
                <w:szCs w:val="14"/>
              </w:rPr>
            </w:pPr>
            <w:r w:rsidRPr="007B42C2">
              <w:rPr>
                <w:rFonts w:ascii="Arial" w:hAnsi="Arial" w:cs="Arial"/>
                <w:b/>
                <w:color w:val="000000"/>
                <w:sz w:val="14"/>
                <w:szCs w:val="14"/>
              </w:rPr>
              <w:t xml:space="preserve">Provisão Prudencial </w:t>
            </w:r>
            <w:r w:rsidRPr="007B42C2">
              <w:rPr>
                <w:rFonts w:ascii="Arial" w:hAnsi="Arial" w:cs="Arial"/>
                <w:b/>
                <w:color w:val="000000"/>
                <w:sz w:val="14"/>
                <w:szCs w:val="14"/>
                <w:vertAlign w:val="superscript"/>
              </w:rPr>
              <w:t>(2)</w:t>
            </w:r>
          </w:p>
        </w:tc>
        <w:tc>
          <w:tcPr>
            <w:tcW w:w="1276" w:type="dxa"/>
            <w:shd w:val="clear" w:color="auto" w:fill="auto"/>
            <w:vAlign w:val="bottom"/>
          </w:tcPr>
          <w:p w14:paraId="4E2283E0" w14:textId="77777777" w:rsidR="00723B61" w:rsidRPr="007B42C2" w:rsidRDefault="00723B61" w:rsidP="003E2EE1">
            <w:pPr>
              <w:spacing w:after="0" w:line="240" w:lineRule="auto"/>
              <w:jc w:val="right"/>
              <w:rPr>
                <w:rFonts w:ascii="Arial" w:hAnsi="Arial" w:cs="Arial"/>
                <w:b/>
                <w:color w:val="000000"/>
                <w:sz w:val="14"/>
                <w:szCs w:val="14"/>
              </w:rPr>
            </w:pPr>
            <w:r w:rsidRPr="007B42C2">
              <w:rPr>
                <w:rFonts w:ascii="Arial" w:hAnsi="Arial" w:cs="Arial"/>
                <w:b/>
                <w:color w:val="000000"/>
                <w:sz w:val="14"/>
                <w:szCs w:val="14"/>
              </w:rPr>
              <w:t>Total da Provisão</w:t>
            </w:r>
          </w:p>
        </w:tc>
      </w:tr>
      <w:tr w:rsidR="00723B61" w:rsidRPr="007B42C2" w14:paraId="4E9CFCA0" w14:textId="77777777" w:rsidTr="003E2EE1">
        <w:trPr>
          <w:trHeight w:val="187"/>
        </w:trPr>
        <w:tc>
          <w:tcPr>
            <w:tcW w:w="992" w:type="dxa"/>
            <w:shd w:val="clear" w:color="auto" w:fill="auto"/>
            <w:vAlign w:val="bottom"/>
          </w:tcPr>
          <w:p w14:paraId="6FA6A985" w14:textId="77777777" w:rsidR="00723B61" w:rsidRPr="007B42C2" w:rsidRDefault="00723B61" w:rsidP="003E2EE1">
            <w:pPr>
              <w:spacing w:after="0" w:line="240" w:lineRule="auto"/>
              <w:jc w:val="center"/>
              <w:rPr>
                <w:rFonts w:ascii="Arial" w:hAnsi="Arial" w:cs="Arial"/>
                <w:color w:val="000000"/>
                <w:sz w:val="16"/>
                <w:szCs w:val="16"/>
              </w:rPr>
            </w:pPr>
            <w:r w:rsidRPr="007B42C2">
              <w:rPr>
                <w:rFonts w:ascii="Arial" w:hAnsi="Arial" w:cs="Arial"/>
                <w:color w:val="000000"/>
                <w:sz w:val="16"/>
                <w:szCs w:val="24"/>
              </w:rPr>
              <w:t xml:space="preserve"> AA</w:t>
            </w:r>
          </w:p>
        </w:tc>
        <w:tc>
          <w:tcPr>
            <w:tcW w:w="1276" w:type="dxa"/>
            <w:shd w:val="clear" w:color="auto" w:fill="auto"/>
            <w:vAlign w:val="bottom"/>
          </w:tcPr>
          <w:p w14:paraId="67C24EF2"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3.468.555</w:t>
            </w:r>
          </w:p>
        </w:tc>
        <w:tc>
          <w:tcPr>
            <w:tcW w:w="1276" w:type="dxa"/>
            <w:shd w:val="clear" w:color="auto" w:fill="auto"/>
            <w:vAlign w:val="bottom"/>
          </w:tcPr>
          <w:p w14:paraId="245B8F07"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w:t>
            </w:r>
          </w:p>
        </w:tc>
        <w:tc>
          <w:tcPr>
            <w:tcW w:w="1276" w:type="dxa"/>
            <w:shd w:val="clear" w:color="auto" w:fill="auto"/>
            <w:vAlign w:val="bottom"/>
          </w:tcPr>
          <w:p w14:paraId="678AD5B5"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3.468.555</w:t>
            </w:r>
          </w:p>
        </w:tc>
        <w:tc>
          <w:tcPr>
            <w:tcW w:w="1276" w:type="dxa"/>
            <w:vAlign w:val="bottom"/>
          </w:tcPr>
          <w:p w14:paraId="54357C9C"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w:t>
            </w:r>
          </w:p>
        </w:tc>
        <w:tc>
          <w:tcPr>
            <w:tcW w:w="1276" w:type="dxa"/>
            <w:vAlign w:val="bottom"/>
          </w:tcPr>
          <w:p w14:paraId="22FA502E"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(23.763)</w:t>
            </w:r>
          </w:p>
        </w:tc>
        <w:tc>
          <w:tcPr>
            <w:tcW w:w="1276" w:type="dxa"/>
            <w:shd w:val="clear" w:color="auto" w:fill="auto"/>
            <w:vAlign w:val="bottom"/>
          </w:tcPr>
          <w:p w14:paraId="77E2B093"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(23.763)</w:t>
            </w:r>
          </w:p>
        </w:tc>
      </w:tr>
      <w:tr w:rsidR="00723B61" w:rsidRPr="007B42C2" w14:paraId="3441A130" w14:textId="77777777" w:rsidTr="003E2EE1">
        <w:trPr>
          <w:trHeight w:val="187"/>
        </w:trPr>
        <w:tc>
          <w:tcPr>
            <w:tcW w:w="992" w:type="dxa"/>
            <w:shd w:val="clear" w:color="auto" w:fill="auto"/>
            <w:vAlign w:val="bottom"/>
          </w:tcPr>
          <w:p w14:paraId="77945E76" w14:textId="77777777" w:rsidR="00723B61" w:rsidRPr="007B42C2" w:rsidRDefault="00723B61" w:rsidP="003E2EE1">
            <w:pPr>
              <w:spacing w:after="0" w:line="240" w:lineRule="auto"/>
              <w:jc w:val="center"/>
              <w:rPr>
                <w:rFonts w:ascii="Arial" w:hAnsi="Arial" w:cs="Arial"/>
                <w:color w:val="000000"/>
                <w:sz w:val="16"/>
                <w:szCs w:val="16"/>
              </w:rPr>
            </w:pPr>
            <w:r w:rsidRPr="007B42C2">
              <w:rPr>
                <w:rFonts w:ascii="Arial" w:hAnsi="Arial" w:cs="Arial"/>
                <w:color w:val="000000"/>
                <w:sz w:val="16"/>
                <w:szCs w:val="24"/>
              </w:rPr>
              <w:t>A</w:t>
            </w:r>
          </w:p>
        </w:tc>
        <w:tc>
          <w:tcPr>
            <w:tcW w:w="1276" w:type="dxa"/>
            <w:shd w:val="clear" w:color="auto" w:fill="auto"/>
            <w:vAlign w:val="bottom"/>
          </w:tcPr>
          <w:p w14:paraId="11F8DAFE"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6.966.471</w:t>
            </w:r>
          </w:p>
        </w:tc>
        <w:tc>
          <w:tcPr>
            <w:tcW w:w="1276" w:type="dxa"/>
            <w:shd w:val="clear" w:color="auto" w:fill="auto"/>
            <w:vAlign w:val="bottom"/>
          </w:tcPr>
          <w:p w14:paraId="12F5FB26"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w:t>
            </w:r>
          </w:p>
        </w:tc>
        <w:tc>
          <w:tcPr>
            <w:tcW w:w="1276" w:type="dxa"/>
            <w:shd w:val="clear" w:color="auto" w:fill="auto"/>
            <w:vAlign w:val="bottom"/>
          </w:tcPr>
          <w:p w14:paraId="01B08F1D"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6.966.471</w:t>
            </w:r>
          </w:p>
        </w:tc>
        <w:tc>
          <w:tcPr>
            <w:tcW w:w="1276" w:type="dxa"/>
            <w:vAlign w:val="bottom"/>
          </w:tcPr>
          <w:p w14:paraId="6D6F08C0"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(34.833)</w:t>
            </w:r>
          </w:p>
        </w:tc>
        <w:tc>
          <w:tcPr>
            <w:tcW w:w="1276" w:type="dxa"/>
            <w:vAlign w:val="bottom"/>
          </w:tcPr>
          <w:p w14:paraId="57AF96F3"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(110.371)</w:t>
            </w:r>
          </w:p>
        </w:tc>
        <w:tc>
          <w:tcPr>
            <w:tcW w:w="1276" w:type="dxa"/>
            <w:shd w:val="clear" w:color="auto" w:fill="auto"/>
            <w:vAlign w:val="bottom"/>
          </w:tcPr>
          <w:p w14:paraId="063EDA19"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(145.204)</w:t>
            </w:r>
          </w:p>
        </w:tc>
      </w:tr>
      <w:tr w:rsidR="00723B61" w:rsidRPr="007B42C2" w14:paraId="6112B3DA" w14:textId="77777777" w:rsidTr="003E2EE1">
        <w:trPr>
          <w:trHeight w:val="187"/>
        </w:trPr>
        <w:tc>
          <w:tcPr>
            <w:tcW w:w="992" w:type="dxa"/>
            <w:shd w:val="clear" w:color="auto" w:fill="auto"/>
            <w:vAlign w:val="bottom"/>
          </w:tcPr>
          <w:p w14:paraId="54D17971" w14:textId="77777777" w:rsidR="00723B61" w:rsidRPr="007B42C2" w:rsidRDefault="00723B61" w:rsidP="003E2EE1">
            <w:pPr>
              <w:spacing w:after="0" w:line="240" w:lineRule="auto"/>
              <w:jc w:val="center"/>
              <w:rPr>
                <w:rFonts w:ascii="Arial" w:hAnsi="Arial" w:cs="Arial"/>
                <w:color w:val="000000"/>
                <w:sz w:val="16"/>
                <w:szCs w:val="16"/>
              </w:rPr>
            </w:pPr>
            <w:r w:rsidRPr="007B42C2">
              <w:rPr>
                <w:rFonts w:ascii="Arial" w:hAnsi="Arial" w:cs="Arial"/>
                <w:color w:val="000000"/>
                <w:sz w:val="16"/>
                <w:szCs w:val="24"/>
              </w:rPr>
              <w:t>B</w:t>
            </w:r>
          </w:p>
        </w:tc>
        <w:tc>
          <w:tcPr>
            <w:tcW w:w="1276" w:type="dxa"/>
            <w:shd w:val="clear" w:color="auto" w:fill="auto"/>
            <w:vAlign w:val="bottom"/>
          </w:tcPr>
          <w:p w14:paraId="032CB713"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1.197.457</w:t>
            </w:r>
          </w:p>
        </w:tc>
        <w:tc>
          <w:tcPr>
            <w:tcW w:w="1276" w:type="dxa"/>
            <w:shd w:val="clear" w:color="auto" w:fill="auto"/>
            <w:vAlign w:val="bottom"/>
          </w:tcPr>
          <w:p w14:paraId="65781144"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42.910</w:t>
            </w:r>
          </w:p>
        </w:tc>
        <w:tc>
          <w:tcPr>
            <w:tcW w:w="1276" w:type="dxa"/>
            <w:shd w:val="clear" w:color="auto" w:fill="auto"/>
            <w:vAlign w:val="bottom"/>
          </w:tcPr>
          <w:p w14:paraId="4A3B54D7"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1.240.367</w:t>
            </w:r>
          </w:p>
        </w:tc>
        <w:tc>
          <w:tcPr>
            <w:tcW w:w="1276" w:type="dxa"/>
            <w:vAlign w:val="bottom"/>
          </w:tcPr>
          <w:p w14:paraId="6132A59A"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(12.404)</w:t>
            </w:r>
          </w:p>
        </w:tc>
        <w:tc>
          <w:tcPr>
            <w:tcW w:w="1276" w:type="dxa"/>
            <w:vAlign w:val="bottom"/>
          </w:tcPr>
          <w:p w14:paraId="6F07FB8E"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(7.348)</w:t>
            </w:r>
          </w:p>
        </w:tc>
        <w:tc>
          <w:tcPr>
            <w:tcW w:w="1276" w:type="dxa"/>
            <w:shd w:val="clear" w:color="auto" w:fill="auto"/>
            <w:vAlign w:val="bottom"/>
          </w:tcPr>
          <w:p w14:paraId="204A6508"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(19.752)</w:t>
            </w:r>
          </w:p>
        </w:tc>
      </w:tr>
      <w:tr w:rsidR="00723B61" w:rsidRPr="007B42C2" w14:paraId="2FFA9804" w14:textId="77777777" w:rsidTr="003E2EE1">
        <w:trPr>
          <w:trHeight w:val="187"/>
        </w:trPr>
        <w:tc>
          <w:tcPr>
            <w:tcW w:w="992" w:type="dxa"/>
            <w:shd w:val="clear" w:color="auto" w:fill="auto"/>
            <w:vAlign w:val="bottom"/>
          </w:tcPr>
          <w:p w14:paraId="258AAB22" w14:textId="77777777" w:rsidR="00723B61" w:rsidRPr="007B42C2" w:rsidRDefault="00723B61" w:rsidP="003E2EE1">
            <w:pPr>
              <w:spacing w:after="0" w:line="240" w:lineRule="auto"/>
              <w:jc w:val="center"/>
              <w:rPr>
                <w:rFonts w:ascii="Arial" w:hAnsi="Arial" w:cs="Arial"/>
                <w:color w:val="000000"/>
                <w:sz w:val="16"/>
                <w:szCs w:val="16"/>
              </w:rPr>
            </w:pPr>
            <w:r w:rsidRPr="007B42C2">
              <w:rPr>
                <w:rFonts w:ascii="Arial" w:hAnsi="Arial" w:cs="Arial"/>
                <w:color w:val="000000"/>
                <w:sz w:val="16"/>
                <w:szCs w:val="24"/>
              </w:rPr>
              <w:t>C</w:t>
            </w:r>
          </w:p>
        </w:tc>
        <w:tc>
          <w:tcPr>
            <w:tcW w:w="1276" w:type="dxa"/>
            <w:shd w:val="clear" w:color="auto" w:fill="auto"/>
            <w:vAlign w:val="bottom"/>
          </w:tcPr>
          <w:p w14:paraId="53D3F145"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616.927</w:t>
            </w:r>
          </w:p>
        </w:tc>
        <w:tc>
          <w:tcPr>
            <w:tcW w:w="1276" w:type="dxa"/>
            <w:shd w:val="clear" w:color="auto" w:fill="auto"/>
            <w:vAlign w:val="bottom"/>
          </w:tcPr>
          <w:p w14:paraId="04DBCD92"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39.893</w:t>
            </w:r>
          </w:p>
        </w:tc>
        <w:tc>
          <w:tcPr>
            <w:tcW w:w="1276" w:type="dxa"/>
            <w:shd w:val="clear" w:color="auto" w:fill="auto"/>
            <w:vAlign w:val="bottom"/>
          </w:tcPr>
          <w:p w14:paraId="7F6A03EC"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656.820</w:t>
            </w:r>
          </w:p>
        </w:tc>
        <w:tc>
          <w:tcPr>
            <w:tcW w:w="1276" w:type="dxa"/>
            <w:vAlign w:val="bottom"/>
          </w:tcPr>
          <w:p w14:paraId="2125632E"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(19.705)</w:t>
            </w:r>
          </w:p>
        </w:tc>
        <w:tc>
          <w:tcPr>
            <w:tcW w:w="1276" w:type="dxa"/>
            <w:vAlign w:val="bottom"/>
          </w:tcPr>
          <w:p w14:paraId="325AABA9"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(1.406)</w:t>
            </w:r>
          </w:p>
        </w:tc>
        <w:tc>
          <w:tcPr>
            <w:tcW w:w="1276" w:type="dxa"/>
            <w:shd w:val="clear" w:color="auto" w:fill="auto"/>
            <w:vAlign w:val="bottom"/>
          </w:tcPr>
          <w:p w14:paraId="5B7844F7"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(21.111)</w:t>
            </w:r>
          </w:p>
        </w:tc>
      </w:tr>
      <w:tr w:rsidR="00723B61" w:rsidRPr="007B42C2" w14:paraId="0111BB96" w14:textId="77777777" w:rsidTr="003E2EE1">
        <w:trPr>
          <w:trHeight w:val="187"/>
        </w:trPr>
        <w:tc>
          <w:tcPr>
            <w:tcW w:w="992" w:type="dxa"/>
            <w:shd w:val="clear" w:color="auto" w:fill="auto"/>
            <w:vAlign w:val="bottom"/>
          </w:tcPr>
          <w:p w14:paraId="3BA69497" w14:textId="77777777" w:rsidR="00723B61" w:rsidRPr="007B42C2" w:rsidRDefault="00723B61" w:rsidP="003E2EE1">
            <w:pPr>
              <w:spacing w:after="0" w:line="240" w:lineRule="auto"/>
              <w:jc w:val="center"/>
              <w:rPr>
                <w:rFonts w:ascii="Arial" w:hAnsi="Arial" w:cs="Arial"/>
                <w:color w:val="000000"/>
                <w:sz w:val="16"/>
                <w:szCs w:val="16"/>
              </w:rPr>
            </w:pPr>
            <w:r w:rsidRPr="007B42C2">
              <w:rPr>
                <w:rFonts w:ascii="Arial" w:hAnsi="Arial" w:cs="Arial"/>
                <w:color w:val="000000"/>
                <w:sz w:val="16"/>
                <w:szCs w:val="24"/>
              </w:rPr>
              <w:t>D</w:t>
            </w:r>
          </w:p>
        </w:tc>
        <w:tc>
          <w:tcPr>
            <w:tcW w:w="1276" w:type="dxa"/>
            <w:shd w:val="clear" w:color="auto" w:fill="auto"/>
            <w:vAlign w:val="bottom"/>
          </w:tcPr>
          <w:p w14:paraId="009F351C"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168.597</w:t>
            </w:r>
          </w:p>
        </w:tc>
        <w:tc>
          <w:tcPr>
            <w:tcW w:w="1276" w:type="dxa"/>
            <w:shd w:val="clear" w:color="auto" w:fill="auto"/>
            <w:vAlign w:val="bottom"/>
          </w:tcPr>
          <w:p w14:paraId="76C514E3"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27.942</w:t>
            </w:r>
          </w:p>
        </w:tc>
        <w:tc>
          <w:tcPr>
            <w:tcW w:w="1276" w:type="dxa"/>
            <w:shd w:val="clear" w:color="auto" w:fill="auto"/>
            <w:vAlign w:val="bottom"/>
          </w:tcPr>
          <w:p w14:paraId="01BF3EA2"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196.539</w:t>
            </w:r>
          </w:p>
        </w:tc>
        <w:tc>
          <w:tcPr>
            <w:tcW w:w="1276" w:type="dxa"/>
            <w:vAlign w:val="bottom"/>
          </w:tcPr>
          <w:p w14:paraId="20D276BD"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(19.654)</w:t>
            </w:r>
          </w:p>
        </w:tc>
        <w:tc>
          <w:tcPr>
            <w:tcW w:w="1276" w:type="dxa"/>
            <w:vAlign w:val="bottom"/>
          </w:tcPr>
          <w:p w14:paraId="4521F8BE"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(929)</w:t>
            </w:r>
          </w:p>
        </w:tc>
        <w:tc>
          <w:tcPr>
            <w:tcW w:w="1276" w:type="dxa"/>
            <w:shd w:val="clear" w:color="auto" w:fill="auto"/>
            <w:vAlign w:val="bottom"/>
          </w:tcPr>
          <w:p w14:paraId="435077D3"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(20.583)</w:t>
            </w:r>
          </w:p>
        </w:tc>
      </w:tr>
      <w:tr w:rsidR="00723B61" w:rsidRPr="007B42C2" w14:paraId="1628003F" w14:textId="77777777" w:rsidTr="003E2EE1">
        <w:trPr>
          <w:trHeight w:val="187"/>
        </w:trPr>
        <w:tc>
          <w:tcPr>
            <w:tcW w:w="992" w:type="dxa"/>
            <w:shd w:val="clear" w:color="auto" w:fill="auto"/>
            <w:vAlign w:val="bottom"/>
          </w:tcPr>
          <w:p w14:paraId="20562C7B" w14:textId="77777777" w:rsidR="00723B61" w:rsidRPr="007B42C2" w:rsidRDefault="00723B61" w:rsidP="003E2EE1">
            <w:pPr>
              <w:spacing w:after="0" w:line="240" w:lineRule="auto"/>
              <w:jc w:val="center"/>
              <w:rPr>
                <w:rFonts w:ascii="Arial" w:hAnsi="Arial" w:cs="Arial"/>
                <w:color w:val="000000"/>
                <w:sz w:val="16"/>
                <w:szCs w:val="16"/>
              </w:rPr>
            </w:pPr>
            <w:r w:rsidRPr="007B42C2">
              <w:rPr>
                <w:rFonts w:ascii="Arial" w:hAnsi="Arial" w:cs="Arial"/>
                <w:color w:val="000000"/>
                <w:sz w:val="16"/>
                <w:szCs w:val="24"/>
              </w:rPr>
              <w:t>E</w:t>
            </w:r>
          </w:p>
        </w:tc>
        <w:tc>
          <w:tcPr>
            <w:tcW w:w="1276" w:type="dxa"/>
            <w:shd w:val="clear" w:color="auto" w:fill="auto"/>
            <w:vAlign w:val="bottom"/>
          </w:tcPr>
          <w:p w14:paraId="24F52D00"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31.055</w:t>
            </w:r>
          </w:p>
        </w:tc>
        <w:tc>
          <w:tcPr>
            <w:tcW w:w="1276" w:type="dxa"/>
            <w:shd w:val="clear" w:color="auto" w:fill="auto"/>
            <w:vAlign w:val="bottom"/>
          </w:tcPr>
          <w:p w14:paraId="6CCC0E75"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24.317</w:t>
            </w:r>
          </w:p>
        </w:tc>
        <w:tc>
          <w:tcPr>
            <w:tcW w:w="1276" w:type="dxa"/>
            <w:shd w:val="clear" w:color="auto" w:fill="auto"/>
            <w:vAlign w:val="bottom"/>
          </w:tcPr>
          <w:p w14:paraId="6B53A290"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55.372</w:t>
            </w:r>
          </w:p>
        </w:tc>
        <w:tc>
          <w:tcPr>
            <w:tcW w:w="1276" w:type="dxa"/>
            <w:vAlign w:val="bottom"/>
          </w:tcPr>
          <w:p w14:paraId="029060E2"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(16.612)</w:t>
            </w:r>
          </w:p>
        </w:tc>
        <w:tc>
          <w:tcPr>
            <w:tcW w:w="1276" w:type="dxa"/>
            <w:vAlign w:val="bottom"/>
          </w:tcPr>
          <w:p w14:paraId="77E1673C"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(850)</w:t>
            </w:r>
          </w:p>
        </w:tc>
        <w:tc>
          <w:tcPr>
            <w:tcW w:w="1276" w:type="dxa"/>
            <w:shd w:val="clear" w:color="auto" w:fill="auto"/>
            <w:vAlign w:val="bottom"/>
          </w:tcPr>
          <w:p w14:paraId="1D425E4A"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(17.462)</w:t>
            </w:r>
          </w:p>
        </w:tc>
      </w:tr>
      <w:tr w:rsidR="00723B61" w:rsidRPr="007B42C2" w14:paraId="70E0DB6C" w14:textId="77777777" w:rsidTr="003E2EE1">
        <w:trPr>
          <w:trHeight w:val="187"/>
        </w:trPr>
        <w:tc>
          <w:tcPr>
            <w:tcW w:w="992" w:type="dxa"/>
            <w:shd w:val="clear" w:color="auto" w:fill="auto"/>
            <w:vAlign w:val="bottom"/>
          </w:tcPr>
          <w:p w14:paraId="179E2FAE" w14:textId="77777777" w:rsidR="00723B61" w:rsidRPr="007B42C2" w:rsidRDefault="00723B61" w:rsidP="003E2EE1">
            <w:pPr>
              <w:spacing w:after="0" w:line="240" w:lineRule="auto"/>
              <w:jc w:val="center"/>
              <w:rPr>
                <w:rFonts w:ascii="Arial" w:hAnsi="Arial" w:cs="Arial"/>
                <w:color w:val="000000"/>
                <w:sz w:val="16"/>
                <w:szCs w:val="16"/>
              </w:rPr>
            </w:pPr>
            <w:r w:rsidRPr="007B42C2">
              <w:rPr>
                <w:rFonts w:ascii="Arial" w:hAnsi="Arial" w:cs="Arial"/>
                <w:color w:val="000000"/>
                <w:sz w:val="16"/>
                <w:szCs w:val="24"/>
              </w:rPr>
              <w:t>F</w:t>
            </w:r>
          </w:p>
        </w:tc>
        <w:tc>
          <w:tcPr>
            <w:tcW w:w="1276" w:type="dxa"/>
            <w:shd w:val="clear" w:color="auto" w:fill="auto"/>
            <w:vAlign w:val="bottom"/>
          </w:tcPr>
          <w:p w14:paraId="2A97E1EE"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135.086</w:t>
            </w:r>
          </w:p>
        </w:tc>
        <w:tc>
          <w:tcPr>
            <w:tcW w:w="1276" w:type="dxa"/>
            <w:shd w:val="clear" w:color="auto" w:fill="auto"/>
            <w:vAlign w:val="bottom"/>
          </w:tcPr>
          <w:p w14:paraId="1FC33863"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12.890</w:t>
            </w:r>
          </w:p>
        </w:tc>
        <w:tc>
          <w:tcPr>
            <w:tcW w:w="1276" w:type="dxa"/>
            <w:shd w:val="clear" w:color="auto" w:fill="auto"/>
            <w:vAlign w:val="bottom"/>
          </w:tcPr>
          <w:p w14:paraId="1F56E809"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147.976</w:t>
            </w:r>
          </w:p>
        </w:tc>
        <w:tc>
          <w:tcPr>
            <w:tcW w:w="1276" w:type="dxa"/>
            <w:vAlign w:val="bottom"/>
          </w:tcPr>
          <w:p w14:paraId="64107257"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(73.988)</w:t>
            </w:r>
          </w:p>
        </w:tc>
        <w:tc>
          <w:tcPr>
            <w:tcW w:w="1276" w:type="dxa"/>
            <w:vAlign w:val="bottom"/>
          </w:tcPr>
          <w:p w14:paraId="65FF61F9"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(1.541)</w:t>
            </w:r>
          </w:p>
        </w:tc>
        <w:tc>
          <w:tcPr>
            <w:tcW w:w="1276" w:type="dxa"/>
            <w:shd w:val="clear" w:color="auto" w:fill="auto"/>
            <w:vAlign w:val="bottom"/>
          </w:tcPr>
          <w:p w14:paraId="115E7CA7"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(75.529)</w:t>
            </w:r>
          </w:p>
        </w:tc>
      </w:tr>
      <w:tr w:rsidR="00723B61" w:rsidRPr="007B42C2" w14:paraId="36124B7E" w14:textId="77777777" w:rsidTr="003E2EE1">
        <w:trPr>
          <w:trHeight w:val="187"/>
        </w:trPr>
        <w:tc>
          <w:tcPr>
            <w:tcW w:w="992" w:type="dxa"/>
            <w:shd w:val="clear" w:color="auto" w:fill="auto"/>
            <w:vAlign w:val="bottom"/>
          </w:tcPr>
          <w:p w14:paraId="7D4EA662" w14:textId="77777777" w:rsidR="00723B61" w:rsidRPr="007B42C2" w:rsidRDefault="00723B61" w:rsidP="003E2EE1">
            <w:pPr>
              <w:spacing w:after="0" w:line="240" w:lineRule="auto"/>
              <w:jc w:val="center"/>
              <w:rPr>
                <w:rFonts w:ascii="Arial" w:hAnsi="Arial" w:cs="Arial"/>
                <w:color w:val="000000"/>
                <w:sz w:val="16"/>
                <w:szCs w:val="16"/>
              </w:rPr>
            </w:pPr>
            <w:r w:rsidRPr="007B42C2">
              <w:rPr>
                <w:rFonts w:ascii="Arial" w:hAnsi="Arial" w:cs="Arial"/>
                <w:color w:val="000000"/>
                <w:sz w:val="16"/>
                <w:szCs w:val="24"/>
              </w:rPr>
              <w:t>G</w:t>
            </w:r>
          </w:p>
        </w:tc>
        <w:tc>
          <w:tcPr>
            <w:tcW w:w="1276" w:type="dxa"/>
            <w:shd w:val="clear" w:color="auto" w:fill="auto"/>
            <w:vAlign w:val="bottom"/>
          </w:tcPr>
          <w:p w14:paraId="4D51EA06"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27.783</w:t>
            </w:r>
          </w:p>
        </w:tc>
        <w:tc>
          <w:tcPr>
            <w:tcW w:w="1276" w:type="dxa"/>
            <w:shd w:val="clear" w:color="auto" w:fill="auto"/>
            <w:vAlign w:val="bottom"/>
          </w:tcPr>
          <w:p w14:paraId="5A8BBBB9"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11.595</w:t>
            </w:r>
          </w:p>
        </w:tc>
        <w:tc>
          <w:tcPr>
            <w:tcW w:w="1276" w:type="dxa"/>
            <w:shd w:val="clear" w:color="auto" w:fill="auto"/>
            <w:vAlign w:val="bottom"/>
          </w:tcPr>
          <w:p w14:paraId="3DAD965A"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39.378</w:t>
            </w:r>
          </w:p>
        </w:tc>
        <w:tc>
          <w:tcPr>
            <w:tcW w:w="1276" w:type="dxa"/>
            <w:vAlign w:val="bottom"/>
          </w:tcPr>
          <w:p w14:paraId="476DD4FC"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(27.564)</w:t>
            </w:r>
          </w:p>
        </w:tc>
        <w:tc>
          <w:tcPr>
            <w:tcW w:w="1276" w:type="dxa"/>
            <w:shd w:val="clear" w:color="auto" w:fill="FFFFFF"/>
            <w:vAlign w:val="bottom"/>
          </w:tcPr>
          <w:p w14:paraId="5B909CAA"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(516)</w:t>
            </w:r>
          </w:p>
        </w:tc>
        <w:tc>
          <w:tcPr>
            <w:tcW w:w="1276" w:type="dxa"/>
            <w:shd w:val="clear" w:color="auto" w:fill="FFFFFF"/>
            <w:vAlign w:val="bottom"/>
          </w:tcPr>
          <w:p w14:paraId="55D70CC9"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(28.080)</w:t>
            </w:r>
          </w:p>
        </w:tc>
      </w:tr>
      <w:tr w:rsidR="00723B61" w:rsidRPr="007B42C2" w14:paraId="264B8E0F" w14:textId="77777777" w:rsidTr="003E2EE1">
        <w:trPr>
          <w:trHeight w:val="187"/>
        </w:trPr>
        <w:tc>
          <w:tcPr>
            <w:tcW w:w="992" w:type="dxa"/>
            <w:shd w:val="clear" w:color="auto" w:fill="auto"/>
            <w:vAlign w:val="bottom"/>
          </w:tcPr>
          <w:p w14:paraId="76E6FDC2" w14:textId="77777777" w:rsidR="00723B61" w:rsidRPr="007B42C2" w:rsidRDefault="00723B61" w:rsidP="003E2EE1">
            <w:pPr>
              <w:spacing w:after="0" w:line="240" w:lineRule="auto"/>
              <w:jc w:val="center"/>
              <w:rPr>
                <w:rFonts w:ascii="Arial" w:hAnsi="Arial" w:cs="Arial"/>
                <w:color w:val="000000"/>
                <w:sz w:val="16"/>
                <w:szCs w:val="16"/>
              </w:rPr>
            </w:pPr>
            <w:r w:rsidRPr="007B42C2">
              <w:rPr>
                <w:rFonts w:ascii="Arial" w:hAnsi="Arial" w:cs="Arial"/>
                <w:color w:val="000000"/>
                <w:sz w:val="16"/>
                <w:szCs w:val="24"/>
              </w:rPr>
              <w:t>H</w:t>
            </w:r>
          </w:p>
        </w:tc>
        <w:tc>
          <w:tcPr>
            <w:tcW w:w="1276" w:type="dxa"/>
            <w:shd w:val="clear" w:color="auto" w:fill="auto"/>
            <w:vAlign w:val="bottom"/>
          </w:tcPr>
          <w:p w14:paraId="16A1E547"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242.131</w:t>
            </w:r>
          </w:p>
        </w:tc>
        <w:tc>
          <w:tcPr>
            <w:tcW w:w="1276" w:type="dxa"/>
            <w:shd w:val="clear" w:color="auto" w:fill="auto"/>
            <w:vAlign w:val="bottom"/>
          </w:tcPr>
          <w:p w14:paraId="5BE59A8D"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167.372</w:t>
            </w:r>
          </w:p>
        </w:tc>
        <w:tc>
          <w:tcPr>
            <w:tcW w:w="1276" w:type="dxa"/>
            <w:shd w:val="clear" w:color="auto" w:fill="auto"/>
            <w:vAlign w:val="bottom"/>
          </w:tcPr>
          <w:p w14:paraId="1266F130"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409.503</w:t>
            </w:r>
          </w:p>
        </w:tc>
        <w:tc>
          <w:tcPr>
            <w:tcW w:w="1276" w:type="dxa"/>
            <w:vAlign w:val="bottom"/>
          </w:tcPr>
          <w:p w14:paraId="123F6960"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(409.503)</w:t>
            </w:r>
          </w:p>
        </w:tc>
        <w:tc>
          <w:tcPr>
            <w:tcW w:w="1276" w:type="dxa"/>
            <w:shd w:val="clear" w:color="auto" w:fill="FFFFFF"/>
            <w:vAlign w:val="bottom"/>
          </w:tcPr>
          <w:p w14:paraId="25BA3E6D"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w:t>
            </w:r>
          </w:p>
        </w:tc>
        <w:tc>
          <w:tcPr>
            <w:tcW w:w="1276" w:type="dxa"/>
            <w:shd w:val="clear" w:color="auto" w:fill="FFFFFF"/>
            <w:vAlign w:val="bottom"/>
          </w:tcPr>
          <w:p w14:paraId="74F99810" w14:textId="77777777" w:rsidR="00723B61" w:rsidRPr="007B42C2" w:rsidRDefault="00723B61" w:rsidP="003E2EE1">
            <w:pPr>
              <w:spacing w:after="0" w:line="240" w:lineRule="auto"/>
              <w:jc w:val="right"/>
              <w:rPr>
                <w:rFonts w:ascii="Arial" w:hAnsi="Arial" w:cs="Arial"/>
                <w:sz w:val="16"/>
                <w:szCs w:val="16"/>
              </w:rPr>
            </w:pPr>
            <w:r w:rsidRPr="007B42C2">
              <w:rPr>
                <w:rFonts w:ascii="Arial" w:hAnsi="Arial" w:cs="Arial"/>
                <w:sz w:val="16"/>
                <w:szCs w:val="16"/>
              </w:rPr>
              <w:t>(409.503)</w:t>
            </w:r>
          </w:p>
        </w:tc>
      </w:tr>
      <w:tr w:rsidR="00723B61" w:rsidRPr="007B42C2" w14:paraId="13C58338" w14:textId="77777777" w:rsidTr="003E2EE1">
        <w:trPr>
          <w:trHeight w:val="187"/>
        </w:trPr>
        <w:tc>
          <w:tcPr>
            <w:tcW w:w="992" w:type="dxa"/>
            <w:shd w:val="clear" w:color="auto" w:fill="auto"/>
            <w:vAlign w:val="bottom"/>
          </w:tcPr>
          <w:p w14:paraId="3B958CD2" w14:textId="77777777" w:rsidR="00723B61" w:rsidRPr="007B42C2" w:rsidRDefault="00723B61" w:rsidP="003E2EE1">
            <w:pPr>
              <w:keepNext/>
              <w:keepLines/>
              <w:spacing w:after="0" w:line="240" w:lineRule="auto"/>
              <w:jc w:val="center"/>
              <w:rPr>
                <w:rFonts w:ascii="Arial" w:hAnsi="Arial" w:cs="Arial"/>
                <w:b/>
                <w:bCs/>
                <w:color w:val="000000"/>
                <w:sz w:val="16"/>
                <w:szCs w:val="16"/>
              </w:rPr>
            </w:pPr>
            <w:r w:rsidRPr="007B42C2">
              <w:rPr>
                <w:rFonts w:ascii="Arial" w:hAnsi="Arial" w:cs="Arial"/>
                <w:b/>
                <w:bCs/>
                <w:color w:val="000000"/>
                <w:sz w:val="16"/>
                <w:szCs w:val="24"/>
              </w:rPr>
              <w:t>Total</w:t>
            </w:r>
          </w:p>
        </w:tc>
        <w:tc>
          <w:tcPr>
            <w:tcW w:w="1276" w:type="dxa"/>
            <w:shd w:val="clear" w:color="auto" w:fill="auto"/>
            <w:vAlign w:val="bottom"/>
          </w:tcPr>
          <w:p w14:paraId="7348370B" w14:textId="77777777" w:rsidR="00723B61" w:rsidRPr="007B42C2" w:rsidRDefault="00723B61" w:rsidP="003E2EE1">
            <w:pPr>
              <w:keepNext/>
              <w:keepLines/>
              <w:spacing w:after="0" w:line="240" w:lineRule="auto"/>
              <w:jc w:val="right"/>
              <w:rPr>
                <w:rFonts w:ascii="Arial" w:hAnsi="Arial" w:cs="Arial"/>
                <w:b/>
                <w:bCs/>
                <w:sz w:val="16"/>
                <w:szCs w:val="16"/>
              </w:rPr>
            </w:pPr>
            <w:r w:rsidRPr="007B42C2">
              <w:rPr>
                <w:rFonts w:ascii="Arial" w:hAnsi="Arial" w:cs="Arial"/>
                <w:b/>
                <w:bCs/>
                <w:sz w:val="16"/>
                <w:szCs w:val="16"/>
              </w:rPr>
              <w:t>12.854.062</w:t>
            </w:r>
          </w:p>
        </w:tc>
        <w:tc>
          <w:tcPr>
            <w:tcW w:w="1276" w:type="dxa"/>
            <w:shd w:val="clear" w:color="auto" w:fill="auto"/>
            <w:vAlign w:val="bottom"/>
          </w:tcPr>
          <w:p w14:paraId="34748A45" w14:textId="77777777" w:rsidR="00723B61" w:rsidRPr="007B42C2" w:rsidRDefault="00723B61" w:rsidP="003E2EE1">
            <w:pPr>
              <w:keepNext/>
              <w:keepLines/>
              <w:spacing w:after="0" w:line="240" w:lineRule="auto"/>
              <w:jc w:val="right"/>
              <w:rPr>
                <w:rFonts w:ascii="Arial" w:hAnsi="Arial" w:cs="Arial"/>
                <w:b/>
                <w:bCs/>
                <w:sz w:val="16"/>
                <w:szCs w:val="16"/>
              </w:rPr>
            </w:pPr>
            <w:r w:rsidRPr="007B42C2">
              <w:rPr>
                <w:rFonts w:ascii="Arial" w:hAnsi="Arial" w:cs="Arial"/>
                <w:b/>
                <w:bCs/>
                <w:sz w:val="16"/>
                <w:szCs w:val="16"/>
              </w:rPr>
              <w:t>326.919</w:t>
            </w:r>
          </w:p>
        </w:tc>
        <w:tc>
          <w:tcPr>
            <w:tcW w:w="1276" w:type="dxa"/>
            <w:shd w:val="clear" w:color="auto" w:fill="auto"/>
            <w:vAlign w:val="bottom"/>
          </w:tcPr>
          <w:p w14:paraId="75E95AD8" w14:textId="77777777" w:rsidR="00723B61" w:rsidRPr="007B42C2" w:rsidRDefault="00723B61" w:rsidP="003E2EE1">
            <w:pPr>
              <w:keepNext/>
              <w:keepLines/>
              <w:spacing w:after="0" w:line="240" w:lineRule="auto"/>
              <w:jc w:val="right"/>
              <w:rPr>
                <w:rFonts w:ascii="Arial" w:hAnsi="Arial" w:cs="Arial"/>
                <w:b/>
                <w:bCs/>
                <w:sz w:val="16"/>
                <w:szCs w:val="16"/>
              </w:rPr>
            </w:pPr>
            <w:r w:rsidRPr="007B42C2">
              <w:rPr>
                <w:rFonts w:ascii="Arial" w:hAnsi="Arial" w:cs="Arial"/>
                <w:b/>
                <w:bCs/>
                <w:sz w:val="16"/>
                <w:szCs w:val="16"/>
              </w:rPr>
              <w:t>13.180.981</w:t>
            </w:r>
          </w:p>
        </w:tc>
        <w:tc>
          <w:tcPr>
            <w:tcW w:w="1276" w:type="dxa"/>
            <w:vAlign w:val="bottom"/>
          </w:tcPr>
          <w:p w14:paraId="144F123F" w14:textId="77777777" w:rsidR="00723B61" w:rsidRPr="007B42C2" w:rsidRDefault="00723B61" w:rsidP="003E2EE1">
            <w:pPr>
              <w:keepNext/>
              <w:keepLines/>
              <w:spacing w:after="0" w:line="240" w:lineRule="auto"/>
              <w:jc w:val="right"/>
              <w:rPr>
                <w:rFonts w:ascii="Arial" w:hAnsi="Arial" w:cs="Arial"/>
                <w:b/>
                <w:bCs/>
                <w:sz w:val="16"/>
                <w:szCs w:val="16"/>
              </w:rPr>
            </w:pPr>
            <w:r w:rsidRPr="007B42C2">
              <w:rPr>
                <w:rFonts w:ascii="Arial" w:hAnsi="Arial" w:cs="Arial"/>
                <w:b/>
                <w:bCs/>
                <w:sz w:val="16"/>
                <w:szCs w:val="16"/>
              </w:rPr>
              <w:t>(614.263)</w:t>
            </w:r>
          </w:p>
        </w:tc>
        <w:tc>
          <w:tcPr>
            <w:tcW w:w="1276" w:type="dxa"/>
            <w:vAlign w:val="bottom"/>
          </w:tcPr>
          <w:p w14:paraId="387BC571" w14:textId="77777777" w:rsidR="00723B61" w:rsidRPr="007B42C2" w:rsidRDefault="00723B61" w:rsidP="003E2EE1">
            <w:pPr>
              <w:spacing w:after="0" w:line="240" w:lineRule="auto"/>
              <w:jc w:val="right"/>
              <w:rPr>
                <w:rFonts w:ascii="Arial" w:hAnsi="Arial" w:cs="Arial"/>
                <w:b/>
                <w:sz w:val="16"/>
                <w:szCs w:val="16"/>
              </w:rPr>
            </w:pPr>
            <w:r w:rsidRPr="007B42C2">
              <w:rPr>
                <w:rFonts w:ascii="Arial" w:hAnsi="Arial" w:cs="Arial"/>
                <w:b/>
                <w:sz w:val="16"/>
                <w:szCs w:val="16"/>
              </w:rPr>
              <w:t>(146.724)</w:t>
            </w:r>
          </w:p>
        </w:tc>
        <w:tc>
          <w:tcPr>
            <w:tcW w:w="1276" w:type="dxa"/>
            <w:shd w:val="clear" w:color="auto" w:fill="auto"/>
            <w:vAlign w:val="bottom"/>
          </w:tcPr>
          <w:p w14:paraId="7F524F9F" w14:textId="77777777" w:rsidR="00723B61" w:rsidRPr="007B42C2" w:rsidRDefault="00723B61" w:rsidP="003E2EE1">
            <w:pPr>
              <w:keepNext/>
              <w:keepLines/>
              <w:spacing w:after="0" w:line="240" w:lineRule="auto"/>
              <w:jc w:val="right"/>
              <w:rPr>
                <w:rFonts w:ascii="Arial" w:hAnsi="Arial" w:cs="Arial"/>
                <w:b/>
                <w:bCs/>
                <w:sz w:val="16"/>
                <w:szCs w:val="16"/>
              </w:rPr>
            </w:pPr>
            <w:r w:rsidRPr="007B42C2">
              <w:rPr>
                <w:rFonts w:ascii="Arial" w:hAnsi="Arial" w:cs="Arial"/>
                <w:b/>
                <w:bCs/>
                <w:sz w:val="16"/>
                <w:szCs w:val="16"/>
              </w:rPr>
              <w:t>(760.987)</w:t>
            </w:r>
          </w:p>
        </w:tc>
      </w:tr>
    </w:tbl>
    <w:p w14:paraId="1B47C9F2" w14:textId="7C73DD1C" w:rsidR="00723B61" w:rsidRPr="007B42C2" w:rsidRDefault="00C03C41" w:rsidP="003E2EE1">
      <w:pPr>
        <w:keepNext/>
        <w:keepLines/>
        <w:widowControl w:val="0"/>
        <w:autoSpaceDE w:val="0"/>
        <w:autoSpaceDN w:val="0"/>
        <w:adjustRightInd w:val="0"/>
        <w:spacing w:after="0" w:line="240" w:lineRule="auto"/>
        <w:ind w:left="426" w:right="5294"/>
        <w:jc w:val="both"/>
        <w:rPr>
          <w:rFonts w:ascii="Arial" w:hAnsi="Arial" w:cs="Arial"/>
          <w:color w:val="000000"/>
          <w:sz w:val="14"/>
          <w:szCs w:val="14"/>
          <w:lang w:val="pt"/>
        </w:rPr>
      </w:pPr>
      <w:r w:rsidRPr="007B42C2">
        <w:rPr>
          <w:rFonts w:ascii="Arial" w:hAnsi="Arial" w:cs="Arial"/>
          <w:b/>
          <w:color w:val="000000"/>
          <w:sz w:val="14"/>
          <w:szCs w:val="14"/>
          <w:vertAlign w:val="superscript"/>
        </w:rPr>
        <w:t>(1)</w:t>
      </w:r>
      <w:r>
        <w:rPr>
          <w:rFonts w:ascii="Arial" w:hAnsi="Arial" w:cs="Arial"/>
          <w:b/>
          <w:color w:val="000000"/>
          <w:sz w:val="14"/>
          <w:szCs w:val="14"/>
          <w:vertAlign w:val="superscript"/>
        </w:rPr>
        <w:t xml:space="preserve"> </w:t>
      </w:r>
      <w:r w:rsidR="00723B61" w:rsidRPr="007B42C2">
        <w:rPr>
          <w:rFonts w:ascii="Arial" w:hAnsi="Arial" w:cs="Arial"/>
          <w:color w:val="000000"/>
          <w:sz w:val="14"/>
          <w:szCs w:val="14"/>
          <w:lang w:val="pt"/>
        </w:rPr>
        <w:t>Incluem os créditos vencidos até 14 dias.</w:t>
      </w:r>
    </w:p>
    <w:p w14:paraId="2C1B1125" w14:textId="720848C7" w:rsidR="00723B61" w:rsidRPr="007B42C2" w:rsidRDefault="00C03C41" w:rsidP="003E2EE1">
      <w:pPr>
        <w:keepNext/>
        <w:keepLines/>
        <w:widowControl w:val="0"/>
        <w:autoSpaceDE w:val="0"/>
        <w:autoSpaceDN w:val="0"/>
        <w:adjustRightInd w:val="0"/>
        <w:spacing w:after="0" w:line="240" w:lineRule="auto"/>
        <w:ind w:left="426" w:right="49"/>
        <w:jc w:val="both"/>
        <w:rPr>
          <w:rFonts w:ascii="Arial" w:hAnsi="Arial" w:cs="Arial"/>
          <w:sz w:val="14"/>
          <w:szCs w:val="14"/>
          <w:lang w:val="pt"/>
        </w:rPr>
      </w:pPr>
      <w:r w:rsidRPr="007B42C2">
        <w:rPr>
          <w:rFonts w:ascii="Arial" w:hAnsi="Arial" w:cs="Arial"/>
          <w:b/>
          <w:color w:val="000000"/>
          <w:sz w:val="14"/>
          <w:szCs w:val="14"/>
          <w:vertAlign w:val="superscript"/>
        </w:rPr>
        <w:t>(</w:t>
      </w:r>
      <w:r>
        <w:rPr>
          <w:rFonts w:ascii="Arial" w:hAnsi="Arial" w:cs="Arial"/>
          <w:b/>
          <w:color w:val="000000"/>
          <w:sz w:val="14"/>
          <w:szCs w:val="14"/>
          <w:vertAlign w:val="superscript"/>
        </w:rPr>
        <w:t>2</w:t>
      </w:r>
      <w:r w:rsidRPr="007B42C2">
        <w:rPr>
          <w:rFonts w:ascii="Arial" w:hAnsi="Arial" w:cs="Arial"/>
          <w:b/>
          <w:color w:val="000000"/>
          <w:sz w:val="14"/>
          <w:szCs w:val="14"/>
          <w:vertAlign w:val="superscript"/>
        </w:rPr>
        <w:t>)</w:t>
      </w:r>
      <w:r>
        <w:rPr>
          <w:rFonts w:ascii="Arial" w:hAnsi="Arial" w:cs="Arial"/>
          <w:b/>
          <w:color w:val="000000"/>
          <w:sz w:val="14"/>
          <w:szCs w:val="14"/>
          <w:vertAlign w:val="superscript"/>
        </w:rPr>
        <w:t xml:space="preserve"> </w:t>
      </w:r>
      <w:r w:rsidR="00723B61" w:rsidRPr="007B42C2">
        <w:rPr>
          <w:rFonts w:ascii="Arial" w:hAnsi="Arial" w:cs="Arial"/>
          <w:sz w:val="14"/>
          <w:szCs w:val="14"/>
          <w:lang w:val="pt"/>
        </w:rPr>
        <w:t>Contempla provisão prudencial em percentuais superiores aos mínimos requeridos pela Resolução CMN n.º 2.682, de 21.12.1999, constituída a partir de modelo estabelecido internamente de classificação de risco de crédito.</w:t>
      </w:r>
    </w:p>
    <w:p w14:paraId="256D962E" w14:textId="77777777" w:rsidR="00723B61" w:rsidRPr="007B42C2" w:rsidRDefault="00723B61" w:rsidP="00723B61">
      <w:pPr>
        <w:keepNext/>
        <w:keepLines/>
        <w:widowControl w:val="0"/>
        <w:autoSpaceDE w:val="0"/>
        <w:autoSpaceDN w:val="0"/>
        <w:adjustRightInd w:val="0"/>
        <w:spacing w:after="0" w:line="240" w:lineRule="auto"/>
        <w:ind w:left="786" w:right="84"/>
        <w:jc w:val="both"/>
        <w:rPr>
          <w:rFonts w:ascii="Arial" w:hAnsi="Arial" w:cs="Arial"/>
          <w:color w:val="000000"/>
          <w:sz w:val="14"/>
          <w:szCs w:val="14"/>
          <w:lang w:val="pt"/>
        </w:rPr>
      </w:pPr>
    </w:p>
    <w:p w14:paraId="4871A1A0" w14:textId="77777777" w:rsidR="00723B61" w:rsidRPr="007B42C2" w:rsidRDefault="00723B61" w:rsidP="00723B61">
      <w:pPr>
        <w:keepNext/>
        <w:keepLines/>
        <w:widowControl w:val="0"/>
        <w:tabs>
          <w:tab w:val="left" w:pos="8505"/>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d) Movimentação da Provisão para Perdas Esperadas Associadas ao Risco de Crédito</w:t>
      </w:r>
    </w:p>
    <w:tbl>
      <w:tblPr>
        <w:tblW w:w="8618" w:type="dxa"/>
        <w:tblInd w:w="424" w:type="dxa"/>
        <w:tblLayout w:type="fixed"/>
        <w:tblCellMar>
          <w:left w:w="70" w:type="dxa"/>
          <w:right w:w="70" w:type="dxa"/>
        </w:tblCellMar>
        <w:tblLook w:val="0000" w:firstRow="0" w:lastRow="0" w:firstColumn="0" w:lastColumn="0" w:noHBand="0" w:noVBand="0"/>
      </w:tblPr>
      <w:tblGrid>
        <w:gridCol w:w="6066"/>
        <w:gridCol w:w="1276"/>
        <w:gridCol w:w="1276"/>
      </w:tblGrid>
      <w:tr w:rsidR="00723B61" w:rsidRPr="007B42C2" w14:paraId="2DE15CAF" w14:textId="77777777" w:rsidTr="006E6D62">
        <w:trPr>
          <w:trHeight w:val="226"/>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52528A" w14:textId="77777777" w:rsidR="00723B61" w:rsidRPr="007B42C2" w:rsidRDefault="00723B61" w:rsidP="006E6D62">
            <w:pPr>
              <w:keepNext/>
              <w:keepLines/>
              <w:widowControl w:val="0"/>
              <w:tabs>
                <w:tab w:val="left" w:pos="8505"/>
              </w:tabs>
              <w:autoSpaceDE w:val="0"/>
              <w:autoSpaceDN w:val="0"/>
              <w:adjustRightInd w:val="0"/>
              <w:spacing w:after="0" w:line="240" w:lineRule="auto"/>
              <w:ind w:right="-70"/>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3542B0"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D4C2983"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0C763A0E" w14:textId="77777777" w:rsidTr="006E6D62">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AD741A" w14:textId="77777777" w:rsidR="00723B61" w:rsidRPr="007B42C2" w:rsidRDefault="00723B61" w:rsidP="006E6D62">
            <w:pPr>
              <w:keepNext/>
              <w:keepLines/>
              <w:widowControl w:val="0"/>
              <w:tabs>
                <w:tab w:val="left" w:pos="8505"/>
              </w:tabs>
              <w:autoSpaceDE w:val="0"/>
              <w:autoSpaceDN w:val="0"/>
              <w:adjustRightInd w:val="0"/>
              <w:spacing w:after="0" w:line="240" w:lineRule="auto"/>
              <w:ind w:right="-70"/>
              <w:rPr>
                <w:rFonts w:ascii="Arial" w:hAnsi="Arial" w:cs="Arial"/>
                <w:lang w:val="pt"/>
              </w:rPr>
            </w:pPr>
            <w:r w:rsidRPr="007B42C2">
              <w:rPr>
                <w:rFonts w:ascii="Arial" w:hAnsi="Arial" w:cs="Arial"/>
                <w:color w:val="000000"/>
                <w:sz w:val="16"/>
                <w:szCs w:val="16"/>
                <w:lang w:val="pt"/>
              </w:rPr>
              <w:t>Saldo Inicial da Provisão para Perdas Esperadas Associadas ao Risco de Crédito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E4BCAB5"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760.987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AC639C"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693.930</w:t>
            </w:r>
          </w:p>
        </w:tc>
      </w:tr>
      <w:tr w:rsidR="001E0FB1" w:rsidRPr="007B42C2" w14:paraId="5AB2A07E" w14:textId="77777777" w:rsidTr="006E6D62">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96C1DD" w14:textId="3BF79FEB" w:rsidR="001E0FB1" w:rsidRPr="001E0FB1" w:rsidRDefault="001E0FB1" w:rsidP="001E0FB1">
            <w:pPr>
              <w:keepNext/>
              <w:keepLines/>
              <w:widowControl w:val="0"/>
              <w:tabs>
                <w:tab w:val="left" w:pos="8505"/>
              </w:tabs>
              <w:autoSpaceDE w:val="0"/>
              <w:autoSpaceDN w:val="0"/>
              <w:adjustRightInd w:val="0"/>
              <w:spacing w:after="0" w:line="240" w:lineRule="auto"/>
              <w:ind w:right="-70"/>
              <w:rPr>
                <w:rFonts w:ascii="Arial" w:hAnsi="Arial" w:cs="Arial"/>
                <w:color w:val="000000"/>
                <w:sz w:val="16"/>
                <w:szCs w:val="16"/>
                <w:lang w:val="pt"/>
              </w:rPr>
            </w:pPr>
            <w:r w:rsidRPr="001E0FB1">
              <w:rPr>
                <w:rFonts w:ascii="Arial" w:hAnsi="Arial" w:cs="Arial"/>
                <w:color w:val="000000"/>
                <w:sz w:val="16"/>
                <w:szCs w:val="16"/>
                <w:lang w:val="pt"/>
              </w:rPr>
              <w:t>(+) Constituição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983A70" w14:textId="25BED20A" w:rsidR="001E0FB1" w:rsidRPr="001E0FB1" w:rsidRDefault="001E0FB1" w:rsidP="001E0FB1">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1E0FB1">
              <w:rPr>
                <w:rFonts w:ascii="Arial" w:hAnsi="Arial" w:cs="Arial"/>
                <w:color w:val="000000"/>
                <w:sz w:val="16"/>
                <w:szCs w:val="16"/>
                <w:lang w:val="pt"/>
              </w:rPr>
              <w:t>411.794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106BDF7" w14:textId="248C910B" w:rsidR="001E0FB1" w:rsidRPr="007B42C2" w:rsidRDefault="001E0FB1" w:rsidP="001E0FB1">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D21809">
              <w:rPr>
                <w:rFonts w:ascii="Arial" w:hAnsi="Arial" w:cs="Arial"/>
                <w:color w:val="000000"/>
                <w:sz w:val="16"/>
                <w:szCs w:val="16"/>
                <w:lang w:val="pt"/>
              </w:rPr>
              <w:t>277.331</w:t>
            </w:r>
          </w:p>
        </w:tc>
      </w:tr>
      <w:tr w:rsidR="001E0FB1" w:rsidRPr="007B42C2" w14:paraId="083E57DE" w14:textId="77777777" w:rsidTr="006E6D62">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9DF185" w14:textId="398E7AC6" w:rsidR="001E0FB1" w:rsidRPr="001E0FB1" w:rsidRDefault="001E0FB1" w:rsidP="001E0FB1">
            <w:pPr>
              <w:keepNext/>
              <w:keepLines/>
              <w:widowControl w:val="0"/>
              <w:tabs>
                <w:tab w:val="left" w:pos="8505"/>
              </w:tabs>
              <w:autoSpaceDE w:val="0"/>
              <w:autoSpaceDN w:val="0"/>
              <w:adjustRightInd w:val="0"/>
              <w:spacing w:after="0" w:line="240" w:lineRule="auto"/>
              <w:ind w:right="-70"/>
              <w:rPr>
                <w:rFonts w:ascii="Arial" w:hAnsi="Arial" w:cs="Arial"/>
                <w:lang w:val="pt"/>
              </w:rPr>
            </w:pPr>
            <w:r w:rsidRPr="001E0FB1">
              <w:rPr>
                <w:rFonts w:ascii="Arial" w:hAnsi="Arial" w:cs="Arial"/>
                <w:color w:val="000000"/>
                <w:sz w:val="16"/>
                <w:szCs w:val="16"/>
                <w:lang w:val="pt"/>
              </w:rPr>
              <w:t>(-) Reversão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474B43" w14:textId="31FC7EB6" w:rsidR="001E0FB1" w:rsidRPr="001E0FB1" w:rsidRDefault="001E0FB1" w:rsidP="001E0FB1">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1E0FB1">
              <w:rPr>
                <w:rFonts w:ascii="Arial" w:hAnsi="Arial" w:cs="Arial"/>
                <w:color w:val="000000"/>
                <w:sz w:val="16"/>
                <w:szCs w:val="16"/>
                <w:lang w:val="pt"/>
              </w:rPr>
              <w:t>(153.051)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1F4246" w14:textId="164DA912" w:rsidR="001E0FB1" w:rsidRPr="007B42C2" w:rsidRDefault="001E0FB1" w:rsidP="001E0FB1">
            <w:pPr>
              <w:keepNext/>
              <w:keepLines/>
              <w:widowControl w:val="0"/>
              <w:autoSpaceDE w:val="0"/>
              <w:autoSpaceDN w:val="0"/>
              <w:adjustRightInd w:val="0"/>
              <w:spacing w:after="0" w:line="240" w:lineRule="auto"/>
              <w:ind w:left="57"/>
              <w:jc w:val="right"/>
              <w:rPr>
                <w:rFonts w:ascii="Arial" w:hAnsi="Arial" w:cs="Arial"/>
                <w:lang w:val="pt"/>
              </w:rPr>
            </w:pPr>
            <w:r>
              <w:rPr>
                <w:rFonts w:ascii="Arial" w:hAnsi="Arial" w:cs="Arial"/>
                <w:color w:val="000000"/>
                <w:sz w:val="16"/>
                <w:szCs w:val="16"/>
                <w:lang w:val="pt"/>
              </w:rPr>
              <w:t>-</w:t>
            </w:r>
          </w:p>
        </w:tc>
      </w:tr>
      <w:tr w:rsidR="001E0FB1" w:rsidRPr="007B42C2" w14:paraId="78517380" w14:textId="77777777" w:rsidTr="006E6D62">
        <w:trPr>
          <w:trHeight w:val="163"/>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BD8A5B" w14:textId="2737D942" w:rsidR="001E0FB1" w:rsidRPr="007B42C2" w:rsidRDefault="001E0FB1" w:rsidP="001E0FB1">
            <w:pPr>
              <w:keepNext/>
              <w:keepLines/>
              <w:widowControl w:val="0"/>
              <w:tabs>
                <w:tab w:val="left" w:pos="8505"/>
              </w:tabs>
              <w:autoSpaceDE w:val="0"/>
              <w:autoSpaceDN w:val="0"/>
              <w:adjustRightInd w:val="0"/>
              <w:spacing w:after="0" w:line="240" w:lineRule="auto"/>
              <w:ind w:right="-70"/>
              <w:rPr>
                <w:rFonts w:ascii="Arial" w:hAnsi="Arial" w:cs="Arial"/>
                <w:lang w:val="pt"/>
              </w:rPr>
            </w:pPr>
            <w:r w:rsidRPr="00D21809">
              <w:rPr>
                <w:rFonts w:ascii="Arial" w:hAnsi="Arial" w:cs="Arial"/>
                <w:color w:val="000000"/>
                <w:sz w:val="16"/>
                <w:szCs w:val="16"/>
                <w:lang w:val="pt"/>
              </w:rPr>
              <w:t>(+) Provisão Prudencial (Líquida)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71B36E" w14:textId="3CFEAAF5" w:rsidR="001E0FB1" w:rsidRPr="007B42C2" w:rsidRDefault="001E0FB1" w:rsidP="001E0FB1">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Pr>
                <w:rFonts w:ascii="Arial" w:hAnsi="Arial" w:cs="Arial"/>
                <w:color w:val="000000"/>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FD4BCC" w14:textId="116943A8" w:rsidR="001E0FB1" w:rsidRPr="007B42C2" w:rsidRDefault="001E0FB1" w:rsidP="001E0FB1">
            <w:pPr>
              <w:keepNext/>
              <w:keepLines/>
              <w:widowControl w:val="0"/>
              <w:autoSpaceDE w:val="0"/>
              <w:autoSpaceDN w:val="0"/>
              <w:adjustRightInd w:val="0"/>
              <w:spacing w:after="0" w:line="240" w:lineRule="auto"/>
              <w:ind w:left="57"/>
              <w:jc w:val="right"/>
              <w:rPr>
                <w:rFonts w:ascii="Arial" w:hAnsi="Arial" w:cs="Arial"/>
                <w:lang w:val="pt"/>
              </w:rPr>
            </w:pPr>
            <w:r w:rsidRPr="00D21809">
              <w:rPr>
                <w:rFonts w:ascii="Arial" w:hAnsi="Arial" w:cs="Arial"/>
                <w:color w:val="000000"/>
                <w:sz w:val="16"/>
                <w:szCs w:val="16"/>
                <w:lang w:val="pt"/>
              </w:rPr>
              <w:t>146.724</w:t>
            </w:r>
          </w:p>
        </w:tc>
      </w:tr>
      <w:tr w:rsidR="00723B61" w:rsidRPr="007B42C2" w14:paraId="0A46EAD0" w14:textId="77777777" w:rsidTr="006E6D62">
        <w:trPr>
          <w:trHeight w:val="163"/>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C8DDA6" w14:textId="77777777" w:rsidR="00723B61" w:rsidRPr="007B42C2" w:rsidRDefault="00723B61" w:rsidP="006E6D62">
            <w:pPr>
              <w:keepNext/>
              <w:keepLines/>
              <w:widowControl w:val="0"/>
              <w:tabs>
                <w:tab w:val="left" w:pos="8505"/>
              </w:tabs>
              <w:autoSpaceDE w:val="0"/>
              <w:autoSpaceDN w:val="0"/>
              <w:adjustRightInd w:val="0"/>
              <w:spacing w:after="0" w:line="240" w:lineRule="auto"/>
              <w:ind w:right="-70"/>
              <w:rPr>
                <w:rFonts w:ascii="Arial" w:hAnsi="Arial" w:cs="Arial"/>
                <w:lang w:val="pt"/>
              </w:rPr>
            </w:pPr>
            <w:r w:rsidRPr="007B42C2">
              <w:rPr>
                <w:rFonts w:ascii="Arial" w:hAnsi="Arial" w:cs="Arial"/>
                <w:color w:val="000000"/>
                <w:sz w:val="16"/>
                <w:szCs w:val="16"/>
                <w:lang w:val="pt"/>
              </w:rPr>
              <w:t xml:space="preserve">(-) Créditos Baixados como Prejuízo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EC15BA"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(164.228)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0A540A"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(356.998)</w:t>
            </w:r>
          </w:p>
        </w:tc>
      </w:tr>
      <w:tr w:rsidR="00723B61" w:rsidRPr="007B42C2" w14:paraId="66C08D2A" w14:textId="77777777" w:rsidTr="006E6D62">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AAE59B" w14:textId="77777777" w:rsidR="00723B61" w:rsidRPr="007B42C2" w:rsidRDefault="00723B61" w:rsidP="006E6D62">
            <w:pPr>
              <w:keepNext/>
              <w:keepLines/>
              <w:widowControl w:val="0"/>
              <w:tabs>
                <w:tab w:val="left" w:pos="8505"/>
              </w:tabs>
              <w:autoSpaceDE w:val="0"/>
              <w:autoSpaceDN w:val="0"/>
              <w:adjustRightInd w:val="0"/>
              <w:spacing w:after="0" w:line="240" w:lineRule="auto"/>
              <w:ind w:right="-70"/>
              <w:rPr>
                <w:rFonts w:ascii="Arial" w:hAnsi="Arial" w:cs="Arial"/>
                <w:lang w:val="pt"/>
              </w:rPr>
            </w:pPr>
            <w:r w:rsidRPr="007B42C2">
              <w:rPr>
                <w:rFonts w:ascii="Arial" w:hAnsi="Arial" w:cs="Arial"/>
                <w:b/>
                <w:bCs/>
                <w:color w:val="000000"/>
                <w:sz w:val="16"/>
                <w:szCs w:val="16"/>
                <w:lang w:val="pt"/>
              </w:rPr>
              <w:t>(=) Provisão Líquida para Perdas Esperadas Associadas ao Risco de Crédito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37666C"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855.502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60DB0E"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760.987</w:t>
            </w:r>
          </w:p>
        </w:tc>
      </w:tr>
      <w:tr w:rsidR="00723B61" w:rsidRPr="007B42C2" w14:paraId="3F5F1478" w14:textId="77777777" w:rsidTr="006E6D62">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F46DC3" w14:textId="77777777" w:rsidR="00723B61" w:rsidRPr="007B42C2" w:rsidRDefault="00723B61" w:rsidP="006E6D62">
            <w:pPr>
              <w:keepNext/>
              <w:keepLines/>
              <w:widowControl w:val="0"/>
              <w:tabs>
                <w:tab w:val="left" w:pos="8505"/>
              </w:tabs>
              <w:autoSpaceDE w:val="0"/>
              <w:autoSpaceDN w:val="0"/>
              <w:adjustRightInd w:val="0"/>
              <w:spacing w:after="0" w:line="240" w:lineRule="auto"/>
              <w:ind w:right="-70"/>
              <w:rPr>
                <w:rFonts w:ascii="Arial" w:hAnsi="Arial" w:cs="Arial"/>
                <w:lang w:val="pt"/>
              </w:rPr>
            </w:pPr>
            <w:r w:rsidRPr="007B42C2">
              <w:rPr>
                <w:rFonts w:ascii="Arial" w:hAnsi="Arial" w:cs="Arial"/>
                <w:color w:val="000000"/>
                <w:sz w:val="16"/>
                <w:szCs w:val="16"/>
                <w:lang w:val="pt"/>
              </w:rPr>
              <w:t>Saldo Inicial da Provisão para Outros Créditos sem Características de Concessão de Crédito</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3237BB9"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27.093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4E56A8"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27.354</w:t>
            </w:r>
          </w:p>
        </w:tc>
      </w:tr>
      <w:tr w:rsidR="00723B61" w:rsidRPr="007B42C2" w14:paraId="6B51C962" w14:textId="77777777" w:rsidTr="006E6D62">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DA1043B" w14:textId="77777777" w:rsidR="00723B61" w:rsidRPr="007B42C2" w:rsidRDefault="00723B61" w:rsidP="006E6D62">
            <w:pPr>
              <w:keepNext/>
              <w:keepLines/>
              <w:widowControl w:val="0"/>
              <w:tabs>
                <w:tab w:val="left" w:pos="8505"/>
              </w:tabs>
              <w:autoSpaceDE w:val="0"/>
              <w:autoSpaceDN w:val="0"/>
              <w:adjustRightInd w:val="0"/>
              <w:spacing w:after="0" w:line="240" w:lineRule="auto"/>
              <w:ind w:right="-70"/>
              <w:rPr>
                <w:rFonts w:ascii="Arial" w:hAnsi="Arial" w:cs="Arial"/>
                <w:lang w:val="pt"/>
              </w:rPr>
            </w:pPr>
            <w:r w:rsidRPr="007B42C2">
              <w:rPr>
                <w:rFonts w:ascii="Arial" w:hAnsi="Arial" w:cs="Arial"/>
                <w:color w:val="000000"/>
                <w:sz w:val="16"/>
                <w:szCs w:val="16"/>
                <w:lang w:val="pt"/>
              </w:rPr>
              <w:t xml:space="preserve">(+) Constituição de Provisão </w:t>
            </w:r>
          </w:p>
        </w:tc>
        <w:tc>
          <w:tcPr>
            <w:tcW w:w="1276" w:type="dxa"/>
            <w:tcBorders>
              <w:top w:val="single" w:sz="2" w:space="0" w:color="000000"/>
              <w:left w:val="single" w:sz="2" w:space="0" w:color="000000"/>
              <w:bottom w:val="single" w:sz="2" w:space="0" w:color="000000"/>
              <w:right w:val="single" w:sz="2" w:space="0" w:color="000000"/>
            </w:tcBorders>
            <w:vAlign w:val="center"/>
          </w:tcPr>
          <w:p w14:paraId="652C0D98"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112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1268F7"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187</w:t>
            </w:r>
          </w:p>
        </w:tc>
      </w:tr>
      <w:tr w:rsidR="00723B61" w:rsidRPr="007B42C2" w14:paraId="232C5B46" w14:textId="77777777" w:rsidTr="006E6D62">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A7A5E5" w14:textId="77777777" w:rsidR="00723B61" w:rsidRPr="007B42C2" w:rsidRDefault="00723B61" w:rsidP="006E6D62">
            <w:pPr>
              <w:keepNext/>
              <w:keepLines/>
              <w:widowControl w:val="0"/>
              <w:tabs>
                <w:tab w:val="left" w:pos="8505"/>
              </w:tabs>
              <w:autoSpaceDE w:val="0"/>
              <w:autoSpaceDN w:val="0"/>
              <w:adjustRightInd w:val="0"/>
              <w:spacing w:after="0" w:line="240" w:lineRule="auto"/>
              <w:ind w:right="-70"/>
              <w:rPr>
                <w:rFonts w:ascii="Arial" w:hAnsi="Arial" w:cs="Arial"/>
                <w:lang w:val="pt"/>
              </w:rPr>
            </w:pPr>
            <w:r w:rsidRPr="007B42C2">
              <w:rPr>
                <w:rFonts w:ascii="Arial" w:hAnsi="Arial" w:cs="Arial"/>
                <w:color w:val="000000"/>
                <w:sz w:val="16"/>
                <w:szCs w:val="16"/>
                <w:lang w:val="pt"/>
              </w:rPr>
              <w:t xml:space="preserve">(-) Reversão de Provisão </w:t>
            </w:r>
          </w:p>
        </w:tc>
        <w:tc>
          <w:tcPr>
            <w:tcW w:w="1276" w:type="dxa"/>
            <w:tcBorders>
              <w:top w:val="single" w:sz="2" w:space="0" w:color="000000"/>
              <w:left w:val="single" w:sz="2" w:space="0" w:color="000000"/>
              <w:bottom w:val="single" w:sz="2" w:space="0" w:color="000000"/>
              <w:right w:val="single" w:sz="2" w:space="0" w:color="000000"/>
            </w:tcBorders>
            <w:vAlign w:val="center"/>
          </w:tcPr>
          <w:p w14:paraId="29940E3F"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(916)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F34860"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(448)</w:t>
            </w:r>
          </w:p>
        </w:tc>
      </w:tr>
      <w:tr w:rsidR="00723B61" w:rsidRPr="007B42C2" w14:paraId="0B51087B" w14:textId="77777777" w:rsidTr="006E6D62">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B66272" w14:textId="77777777" w:rsidR="00723B61" w:rsidRPr="007B42C2" w:rsidRDefault="00723B61" w:rsidP="006E6D62">
            <w:pPr>
              <w:keepNext/>
              <w:keepLines/>
              <w:widowControl w:val="0"/>
              <w:tabs>
                <w:tab w:val="left" w:pos="8505"/>
              </w:tabs>
              <w:autoSpaceDE w:val="0"/>
              <w:autoSpaceDN w:val="0"/>
              <w:adjustRightInd w:val="0"/>
              <w:spacing w:after="0" w:line="240" w:lineRule="auto"/>
              <w:ind w:right="72"/>
              <w:rPr>
                <w:rFonts w:ascii="Arial" w:hAnsi="Arial" w:cs="Arial"/>
                <w:lang w:val="pt"/>
              </w:rPr>
            </w:pPr>
            <w:r w:rsidRPr="007B42C2">
              <w:rPr>
                <w:rFonts w:ascii="Arial" w:hAnsi="Arial" w:cs="Arial"/>
                <w:b/>
                <w:bCs/>
                <w:color w:val="000000"/>
                <w:sz w:val="16"/>
                <w:szCs w:val="16"/>
                <w:lang w:val="pt"/>
              </w:rPr>
              <w:t>(=) Provisão Líquida para Outros Créditos sem Características de Concessão de Crédito (Nota 11.b)</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AEB9D56"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26.289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FFB1B4"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27.093</w:t>
            </w:r>
          </w:p>
        </w:tc>
      </w:tr>
      <w:tr w:rsidR="00723B61" w:rsidRPr="007B42C2" w14:paraId="793CABE4" w14:textId="77777777" w:rsidTr="006E6D62">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BF121A" w14:textId="77777777" w:rsidR="00723B61" w:rsidRPr="007B42C2" w:rsidRDefault="00723B61" w:rsidP="006E6D62">
            <w:pPr>
              <w:keepNext/>
              <w:keepLines/>
              <w:widowControl w:val="0"/>
              <w:tabs>
                <w:tab w:val="left" w:pos="8505"/>
              </w:tabs>
              <w:autoSpaceDE w:val="0"/>
              <w:autoSpaceDN w:val="0"/>
              <w:adjustRightInd w:val="0"/>
              <w:spacing w:after="0" w:line="240" w:lineRule="auto"/>
              <w:ind w:right="-70"/>
              <w:rPr>
                <w:rFonts w:ascii="Arial" w:hAnsi="Arial" w:cs="Arial"/>
                <w:lang w:val="pt"/>
              </w:rPr>
            </w:pPr>
            <w:r w:rsidRPr="007B42C2">
              <w:rPr>
                <w:rFonts w:ascii="Arial" w:hAnsi="Arial" w:cs="Arial"/>
                <w:b/>
                <w:bCs/>
                <w:color w:val="000000"/>
                <w:sz w:val="16"/>
                <w:szCs w:val="16"/>
                <w:lang w:val="pt"/>
              </w:rPr>
              <w:t xml:space="preserve">(=) Saldo da Provisão para Perdas Esperadas Associadas ao Risco de Crédito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264ADC"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881.791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12A47A"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788.080</w:t>
            </w:r>
          </w:p>
        </w:tc>
      </w:tr>
    </w:tbl>
    <w:p w14:paraId="279B4649" w14:textId="77777777" w:rsidR="00723B61" w:rsidRPr="007B42C2" w:rsidRDefault="00723B61" w:rsidP="00723B61">
      <w:pPr>
        <w:autoSpaceDE w:val="0"/>
        <w:autoSpaceDN w:val="0"/>
        <w:ind w:left="426"/>
        <w:jc w:val="both"/>
        <w:rPr>
          <w:rFonts w:ascii="Arial" w:hAnsi="Arial" w:cs="Arial"/>
          <w:color w:val="000000"/>
          <w:sz w:val="20"/>
          <w:szCs w:val="20"/>
          <w:lang w:val="pt-PT"/>
        </w:rPr>
      </w:pPr>
    </w:p>
    <w:p w14:paraId="0AE42D1F" w14:textId="77777777" w:rsidR="00723B61" w:rsidRPr="007B42C2" w:rsidRDefault="00723B61" w:rsidP="00723B61">
      <w:pPr>
        <w:autoSpaceDE w:val="0"/>
        <w:autoSpaceDN w:val="0"/>
        <w:ind w:left="426"/>
        <w:jc w:val="both"/>
        <w:rPr>
          <w:rFonts w:ascii="Arial" w:hAnsi="Arial" w:cs="Arial"/>
          <w:color w:val="000000"/>
          <w:sz w:val="20"/>
          <w:szCs w:val="20"/>
          <w:lang w:val="pt-PT"/>
        </w:rPr>
      </w:pPr>
      <w:r w:rsidRPr="007B42C2">
        <w:rPr>
          <w:rFonts w:ascii="Arial" w:hAnsi="Arial" w:cs="Arial"/>
          <w:color w:val="000000"/>
          <w:sz w:val="20"/>
          <w:szCs w:val="20"/>
          <w:lang w:val="pt-PT"/>
        </w:rPr>
        <w:t xml:space="preserve">No exercício de 2021, observou-se que a situação sanitária apresentava retorno lento e gradual à normalidade, afetando consequentemente as perspectivas junto à economia real em 2022. </w:t>
      </w:r>
    </w:p>
    <w:p w14:paraId="6EA3C67D" w14:textId="77777777" w:rsidR="00723B61" w:rsidRPr="007B42C2" w:rsidRDefault="00723B61" w:rsidP="00723B61">
      <w:pPr>
        <w:autoSpaceDE w:val="0"/>
        <w:autoSpaceDN w:val="0"/>
        <w:ind w:left="426"/>
        <w:jc w:val="both"/>
        <w:rPr>
          <w:rFonts w:ascii="Arial" w:hAnsi="Arial" w:cs="Arial"/>
          <w:color w:val="000000"/>
          <w:sz w:val="20"/>
          <w:szCs w:val="20"/>
          <w:lang w:val="pt-PT"/>
        </w:rPr>
      </w:pPr>
      <w:r w:rsidRPr="007B42C2">
        <w:rPr>
          <w:rFonts w:ascii="Arial" w:hAnsi="Arial" w:cs="Arial"/>
          <w:color w:val="000000"/>
          <w:sz w:val="20"/>
          <w:szCs w:val="20"/>
          <w:lang w:val="pt-PT"/>
        </w:rPr>
        <w:t>Considerando esses fatores, combinados com a ausência de medidas legais similares à Resolução CMN nº 4.798 de 06.04.2020, que impôs a prorrogação maciça de parcelas de operações de crédito, entendeu-se que os principais elementos de assimetria à mensuração adequada do risco de crédito existentes em 2020 foram atenuados, e que os principais pontos de atenção para 2022 estariam relacionados à trajetória da inadimplência em determinados portfólios/segmentos.</w:t>
      </w:r>
    </w:p>
    <w:p w14:paraId="1C02AD83" w14:textId="77777777" w:rsidR="00723B61" w:rsidRPr="007B42C2" w:rsidRDefault="00723B61" w:rsidP="00723B61">
      <w:pPr>
        <w:autoSpaceDE w:val="0"/>
        <w:autoSpaceDN w:val="0"/>
        <w:ind w:left="426"/>
        <w:jc w:val="both"/>
        <w:rPr>
          <w:rFonts w:ascii="Arial" w:hAnsi="Arial" w:cs="Arial"/>
          <w:sz w:val="24"/>
          <w:szCs w:val="24"/>
          <w:lang w:val="pt-PT"/>
        </w:rPr>
      </w:pPr>
      <w:r w:rsidRPr="007B42C2">
        <w:rPr>
          <w:rFonts w:ascii="Arial" w:hAnsi="Arial" w:cs="Arial"/>
          <w:color w:val="000000"/>
          <w:sz w:val="20"/>
          <w:szCs w:val="20"/>
          <w:lang w:val="pt-PT"/>
        </w:rPr>
        <w:t xml:space="preserve">Dessa forma, em novembro de 2021, o Banco tomou a decisão de reverter o montante de PDD prudencial constituído em 2020, que totalizava R$ 509.914 e, em dezembro de 2021, determinou a reclassificação de um conjunto de operações para o </w:t>
      </w:r>
      <w:r w:rsidRPr="007B42C2">
        <w:rPr>
          <w:rFonts w:ascii="Arial" w:hAnsi="Arial" w:cs="Arial"/>
          <w:i/>
          <w:iCs/>
          <w:color w:val="000000"/>
          <w:sz w:val="20"/>
          <w:szCs w:val="20"/>
          <w:lang w:val="pt-PT"/>
        </w:rPr>
        <w:t>rating</w:t>
      </w:r>
      <w:r w:rsidRPr="007B42C2">
        <w:rPr>
          <w:rFonts w:ascii="Arial" w:hAnsi="Arial" w:cs="Arial"/>
          <w:color w:val="000000"/>
          <w:sz w:val="20"/>
          <w:szCs w:val="20"/>
          <w:lang w:val="pt-PT"/>
        </w:rPr>
        <w:t xml:space="preserve"> “H”, pertencentes a portfólios específicos, que culminou com o incremento de R$ 273.908, sendo R$ 66.982 em operações do próprio Banco, outros R$ 206.926 para operações contratadas com recursos do FNE, para as quais o Banco assume risco. </w:t>
      </w:r>
    </w:p>
    <w:p w14:paraId="2DC7370F" w14:textId="77777777" w:rsidR="00723B61" w:rsidRPr="007B42C2" w:rsidRDefault="00723B61" w:rsidP="00723B61">
      <w:pPr>
        <w:keepNext/>
        <w:keepLines/>
        <w:widowControl w:val="0"/>
        <w:autoSpaceDE w:val="0"/>
        <w:autoSpaceDN w:val="0"/>
        <w:adjustRightInd w:val="0"/>
        <w:spacing w:after="0" w:line="240" w:lineRule="auto"/>
        <w:ind w:left="426" w:right="850"/>
        <w:jc w:val="both"/>
        <w:rPr>
          <w:rFonts w:ascii="Arial" w:hAnsi="Arial" w:cs="Arial"/>
          <w:sz w:val="14"/>
          <w:szCs w:val="14"/>
          <w:lang w:val="pt-PT"/>
        </w:rPr>
      </w:pPr>
    </w:p>
    <w:p w14:paraId="4E980454" w14:textId="77777777" w:rsidR="00723B61" w:rsidRPr="007B42C2" w:rsidRDefault="00723B61" w:rsidP="00723B61">
      <w:pPr>
        <w:keepNext/>
        <w:keepLines/>
        <w:widowControl w:val="0"/>
        <w:autoSpaceDE w:val="0"/>
        <w:autoSpaceDN w:val="0"/>
        <w:adjustRightInd w:val="0"/>
        <w:spacing w:after="0" w:line="240" w:lineRule="auto"/>
        <w:ind w:left="426" w:right="850"/>
        <w:jc w:val="both"/>
        <w:rPr>
          <w:rFonts w:ascii="Arial" w:hAnsi="Arial" w:cs="Arial"/>
          <w:sz w:val="14"/>
          <w:szCs w:val="14"/>
          <w:lang w:val="pt-PT"/>
        </w:rPr>
      </w:pPr>
    </w:p>
    <w:p w14:paraId="38EAE81A" w14:textId="77777777" w:rsidR="00723B61" w:rsidRPr="007B42C2" w:rsidRDefault="00723B61" w:rsidP="00723B61">
      <w:pPr>
        <w:keepNext/>
        <w:keepLines/>
        <w:widowControl w:val="0"/>
        <w:autoSpaceDE w:val="0"/>
        <w:autoSpaceDN w:val="0"/>
        <w:adjustRightInd w:val="0"/>
        <w:spacing w:after="0" w:line="240" w:lineRule="auto"/>
        <w:ind w:left="284" w:right="-312" w:hanging="284"/>
        <w:jc w:val="both"/>
        <w:rPr>
          <w:rFonts w:ascii="Arial" w:hAnsi="Arial" w:cs="Arial"/>
          <w:b/>
          <w:bCs/>
          <w:color w:val="000000"/>
          <w:sz w:val="24"/>
          <w:szCs w:val="24"/>
          <w:lang w:val="pt"/>
        </w:rPr>
      </w:pPr>
      <w:r w:rsidRPr="007B42C2">
        <w:rPr>
          <w:rFonts w:ascii="Arial" w:hAnsi="Arial" w:cs="Arial"/>
          <w:b/>
          <w:bCs/>
          <w:color w:val="000000"/>
          <w:sz w:val="20"/>
          <w:szCs w:val="20"/>
          <w:lang w:val="pt"/>
        </w:rPr>
        <w:t>e)</w:t>
      </w:r>
      <w:r w:rsidRPr="007B42C2">
        <w:rPr>
          <w:rFonts w:ascii="Arial" w:hAnsi="Arial" w:cs="Arial"/>
          <w:b/>
          <w:bCs/>
          <w:color w:val="000000"/>
          <w:sz w:val="24"/>
          <w:szCs w:val="24"/>
          <w:lang w:val="pt"/>
        </w:rPr>
        <w:t xml:space="preserve"> </w:t>
      </w:r>
      <w:r w:rsidRPr="007B42C2">
        <w:rPr>
          <w:rFonts w:ascii="Arial" w:hAnsi="Arial" w:cs="Arial"/>
          <w:b/>
          <w:bCs/>
          <w:color w:val="000000"/>
          <w:sz w:val="20"/>
          <w:szCs w:val="20"/>
          <w:lang w:val="pt"/>
        </w:rPr>
        <w:t>Composição do Saldo da Despesa de Provisão para Perdas Esperadas Associadas ao Risco de Crédito</w:t>
      </w:r>
    </w:p>
    <w:tbl>
      <w:tblPr>
        <w:tblW w:w="8646" w:type="dxa"/>
        <w:tblInd w:w="424" w:type="dxa"/>
        <w:tblLayout w:type="fixed"/>
        <w:tblCellMar>
          <w:left w:w="70" w:type="dxa"/>
          <w:right w:w="70" w:type="dxa"/>
        </w:tblCellMar>
        <w:tblLook w:val="0000" w:firstRow="0" w:lastRow="0" w:firstColumn="0" w:lastColumn="0" w:noHBand="0" w:noVBand="0"/>
      </w:tblPr>
      <w:tblGrid>
        <w:gridCol w:w="4819"/>
        <w:gridCol w:w="1417"/>
        <w:gridCol w:w="1276"/>
        <w:gridCol w:w="1134"/>
      </w:tblGrid>
      <w:tr w:rsidR="00723B61" w:rsidRPr="007B42C2" w14:paraId="03574294" w14:textId="77777777" w:rsidTr="006E6D62">
        <w:trPr>
          <w:trHeight w:val="184"/>
        </w:trPr>
        <w:tc>
          <w:tcPr>
            <w:tcW w:w="4819" w:type="dxa"/>
            <w:tcBorders>
              <w:top w:val="single" w:sz="2" w:space="0" w:color="000000"/>
              <w:left w:val="single" w:sz="2" w:space="0" w:color="000000"/>
              <w:bottom w:val="single" w:sz="2" w:space="0" w:color="000000"/>
              <w:right w:val="single" w:sz="2" w:space="0" w:color="000000"/>
            </w:tcBorders>
            <w:vAlign w:val="center"/>
          </w:tcPr>
          <w:p w14:paraId="26D70244"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b/>
                <w:bCs/>
                <w:color w:val="000000"/>
                <w:sz w:val="16"/>
                <w:szCs w:val="16"/>
                <w:lang w:val="pt"/>
              </w:rPr>
              <w:t>Especificação</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17EB5DC" w14:textId="77777777" w:rsidR="00723B61" w:rsidRPr="007B42C2" w:rsidRDefault="00723B61" w:rsidP="006E6D62">
            <w:pPr>
              <w:keepNext/>
              <w:keepLines/>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2º sem/2021</w:t>
            </w:r>
          </w:p>
        </w:tc>
        <w:tc>
          <w:tcPr>
            <w:tcW w:w="1276" w:type="dxa"/>
            <w:tcBorders>
              <w:top w:val="single" w:sz="2" w:space="0" w:color="000000"/>
              <w:left w:val="single" w:sz="2" w:space="0" w:color="000000"/>
              <w:bottom w:val="single" w:sz="2" w:space="0" w:color="000000"/>
              <w:right w:val="single" w:sz="2" w:space="0" w:color="000000"/>
            </w:tcBorders>
            <w:vAlign w:val="center"/>
          </w:tcPr>
          <w:p w14:paraId="15137385"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436A71"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31.12.2020</w:t>
            </w:r>
          </w:p>
        </w:tc>
      </w:tr>
      <w:tr w:rsidR="001E0FB1" w:rsidRPr="007B42C2" w14:paraId="76CF9756" w14:textId="77777777" w:rsidTr="006E6D62">
        <w:trPr>
          <w:trHeight w:val="246"/>
        </w:trPr>
        <w:tc>
          <w:tcPr>
            <w:tcW w:w="4819" w:type="dxa"/>
            <w:tcBorders>
              <w:top w:val="single" w:sz="2" w:space="0" w:color="000000"/>
              <w:left w:val="single" w:sz="2" w:space="0" w:color="000000"/>
              <w:bottom w:val="single" w:sz="2" w:space="0" w:color="000000"/>
              <w:right w:val="single" w:sz="2" w:space="0" w:color="000000"/>
            </w:tcBorders>
            <w:vAlign w:val="center"/>
          </w:tcPr>
          <w:p w14:paraId="45A1CCDB" w14:textId="77777777" w:rsidR="001E0FB1" w:rsidRPr="007B42C2" w:rsidRDefault="001E0FB1" w:rsidP="001E0FB1">
            <w:pPr>
              <w:keepNext/>
              <w:keepLines/>
              <w:widowControl w:val="0"/>
              <w:tabs>
                <w:tab w:val="left" w:pos="8505"/>
              </w:tabs>
              <w:autoSpaceDE w:val="0"/>
              <w:autoSpaceDN w:val="0"/>
              <w:adjustRightInd w:val="0"/>
              <w:spacing w:after="0" w:line="240" w:lineRule="auto"/>
              <w:ind w:left="57" w:right="72"/>
              <w:rPr>
                <w:rFonts w:ascii="Arial" w:hAnsi="Arial" w:cs="Arial"/>
                <w:lang w:val="pt"/>
              </w:rPr>
            </w:pPr>
            <w:r w:rsidRPr="007B42C2">
              <w:rPr>
                <w:rFonts w:ascii="Arial" w:hAnsi="Arial" w:cs="Arial"/>
                <w:color w:val="000000"/>
                <w:sz w:val="16"/>
                <w:szCs w:val="16"/>
                <w:lang w:val="pt"/>
              </w:rPr>
              <w:t>(+) Despesas de Provisão para Perdas Esperadas Associadas ao Risco de Crédito</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B3CC406" w14:textId="3B718A49" w:rsidR="001E0FB1" w:rsidRPr="001E0FB1" w:rsidRDefault="001E0FB1" w:rsidP="001E0FB1">
            <w:pPr>
              <w:widowControl w:val="0"/>
              <w:autoSpaceDE w:val="0"/>
              <w:autoSpaceDN w:val="0"/>
              <w:adjustRightInd w:val="0"/>
              <w:spacing w:after="0" w:line="240" w:lineRule="auto"/>
              <w:jc w:val="right"/>
              <w:rPr>
                <w:rFonts w:ascii="Arial" w:hAnsi="Arial" w:cs="Arial"/>
                <w:sz w:val="16"/>
                <w:szCs w:val="16"/>
                <w:lang w:val="pt"/>
              </w:rPr>
            </w:pPr>
            <w:r w:rsidRPr="001E0FB1">
              <w:rPr>
                <w:rFonts w:ascii="Arial" w:hAnsi="Arial" w:cs="Arial"/>
                <w:sz w:val="16"/>
                <w:szCs w:val="16"/>
                <w:lang w:val="pt"/>
              </w:rPr>
              <w:t>281.077</w:t>
            </w:r>
          </w:p>
        </w:tc>
        <w:tc>
          <w:tcPr>
            <w:tcW w:w="1276" w:type="dxa"/>
            <w:tcBorders>
              <w:top w:val="single" w:sz="2" w:space="0" w:color="000000"/>
              <w:left w:val="single" w:sz="2" w:space="0" w:color="000000"/>
              <w:bottom w:val="single" w:sz="2" w:space="0" w:color="000000"/>
              <w:right w:val="single" w:sz="2" w:space="0" w:color="000000"/>
            </w:tcBorders>
            <w:vAlign w:val="bottom"/>
          </w:tcPr>
          <w:p w14:paraId="15390B8D" w14:textId="716EA3D2" w:rsidR="001E0FB1" w:rsidRPr="001E0FB1" w:rsidRDefault="001E0FB1" w:rsidP="001E0FB1">
            <w:pPr>
              <w:widowControl w:val="0"/>
              <w:autoSpaceDE w:val="0"/>
              <w:autoSpaceDN w:val="0"/>
              <w:adjustRightInd w:val="0"/>
              <w:spacing w:after="0" w:line="240" w:lineRule="auto"/>
              <w:jc w:val="right"/>
              <w:rPr>
                <w:rFonts w:ascii="Arial" w:hAnsi="Arial" w:cs="Arial"/>
                <w:sz w:val="16"/>
                <w:szCs w:val="16"/>
                <w:lang w:val="pt"/>
              </w:rPr>
            </w:pPr>
            <w:r w:rsidRPr="001E0FB1">
              <w:rPr>
                <w:rFonts w:ascii="Arial" w:hAnsi="Arial" w:cs="Arial"/>
                <w:sz w:val="16"/>
                <w:szCs w:val="16"/>
                <w:lang w:val="pt"/>
              </w:rPr>
              <w:t>410.730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87CCCF4" w14:textId="77777777" w:rsidR="001E0FB1" w:rsidRPr="007B42C2" w:rsidRDefault="001E0FB1" w:rsidP="001E0FB1">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427.501</w:t>
            </w:r>
          </w:p>
        </w:tc>
      </w:tr>
      <w:tr w:rsidR="001E0FB1" w:rsidRPr="007B42C2" w14:paraId="0A0AA6C6" w14:textId="77777777" w:rsidTr="006E6D62">
        <w:trPr>
          <w:trHeight w:val="321"/>
        </w:trPr>
        <w:tc>
          <w:tcPr>
            <w:tcW w:w="4819" w:type="dxa"/>
            <w:tcBorders>
              <w:top w:val="single" w:sz="2" w:space="0" w:color="000000"/>
              <w:left w:val="single" w:sz="2" w:space="0" w:color="000000"/>
              <w:bottom w:val="single" w:sz="2" w:space="0" w:color="000000"/>
              <w:right w:val="single" w:sz="2" w:space="0" w:color="000000"/>
            </w:tcBorders>
            <w:vAlign w:val="center"/>
          </w:tcPr>
          <w:p w14:paraId="14EDB143" w14:textId="77777777" w:rsidR="001E0FB1" w:rsidRPr="007B42C2" w:rsidRDefault="001E0FB1" w:rsidP="001E0FB1">
            <w:pPr>
              <w:keepNext/>
              <w:keepLines/>
              <w:widowControl w:val="0"/>
              <w:tabs>
                <w:tab w:val="left" w:pos="8505"/>
              </w:tabs>
              <w:autoSpaceDE w:val="0"/>
              <w:autoSpaceDN w:val="0"/>
              <w:adjustRightInd w:val="0"/>
              <w:spacing w:after="0" w:line="240" w:lineRule="auto"/>
              <w:ind w:left="57" w:right="72"/>
              <w:rPr>
                <w:rFonts w:ascii="Arial" w:hAnsi="Arial" w:cs="Arial"/>
                <w:lang w:val="pt"/>
              </w:rPr>
            </w:pPr>
            <w:r w:rsidRPr="007B42C2">
              <w:rPr>
                <w:rFonts w:ascii="Arial" w:hAnsi="Arial" w:cs="Arial"/>
                <w:color w:val="000000"/>
                <w:sz w:val="16"/>
                <w:szCs w:val="16"/>
                <w:lang w:val="pt"/>
              </w:rPr>
              <w:t xml:space="preserve">(+) Despesas de Provisão para Outros Créditos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DB603EB" w14:textId="6F3267C2" w:rsidR="001E0FB1" w:rsidRPr="001E0FB1" w:rsidRDefault="001E0FB1" w:rsidP="001E0FB1">
            <w:pPr>
              <w:widowControl w:val="0"/>
              <w:autoSpaceDE w:val="0"/>
              <w:autoSpaceDN w:val="0"/>
              <w:adjustRightInd w:val="0"/>
              <w:spacing w:after="0" w:line="240" w:lineRule="auto"/>
              <w:jc w:val="right"/>
              <w:rPr>
                <w:rFonts w:ascii="Arial" w:hAnsi="Arial" w:cs="Arial"/>
                <w:sz w:val="16"/>
                <w:szCs w:val="16"/>
                <w:lang w:val="pt"/>
              </w:rPr>
            </w:pPr>
            <w:r w:rsidRPr="001E0FB1">
              <w:rPr>
                <w:rFonts w:ascii="Arial" w:hAnsi="Arial" w:cs="Arial"/>
                <w:sz w:val="16"/>
                <w:szCs w:val="16"/>
                <w:lang w:val="pt"/>
              </w:rPr>
              <w:t>1.064</w:t>
            </w:r>
          </w:p>
        </w:tc>
        <w:tc>
          <w:tcPr>
            <w:tcW w:w="1276" w:type="dxa"/>
            <w:tcBorders>
              <w:top w:val="single" w:sz="2" w:space="0" w:color="000000"/>
              <w:left w:val="single" w:sz="2" w:space="0" w:color="000000"/>
              <w:bottom w:val="single" w:sz="2" w:space="0" w:color="000000"/>
              <w:right w:val="single" w:sz="2" w:space="0" w:color="000000"/>
            </w:tcBorders>
            <w:vAlign w:val="bottom"/>
          </w:tcPr>
          <w:p w14:paraId="4AC1517F" w14:textId="11CE1B2C" w:rsidR="001E0FB1" w:rsidRPr="001E0FB1" w:rsidRDefault="001E0FB1" w:rsidP="001E0FB1">
            <w:pPr>
              <w:widowControl w:val="0"/>
              <w:autoSpaceDE w:val="0"/>
              <w:autoSpaceDN w:val="0"/>
              <w:adjustRightInd w:val="0"/>
              <w:spacing w:after="0" w:line="240" w:lineRule="auto"/>
              <w:jc w:val="right"/>
              <w:rPr>
                <w:rFonts w:ascii="Arial" w:hAnsi="Arial" w:cs="Arial"/>
                <w:sz w:val="16"/>
                <w:szCs w:val="16"/>
                <w:lang w:val="pt"/>
              </w:rPr>
            </w:pPr>
            <w:r w:rsidRPr="001E0FB1">
              <w:rPr>
                <w:rFonts w:ascii="Arial" w:hAnsi="Arial" w:cs="Arial"/>
                <w:sz w:val="16"/>
                <w:szCs w:val="16"/>
                <w:lang w:val="pt"/>
              </w:rPr>
              <w:t>1.064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5604A2D" w14:textId="77777777" w:rsidR="001E0FB1" w:rsidRPr="007B42C2" w:rsidRDefault="001E0FB1" w:rsidP="001E0FB1">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12.086</w:t>
            </w:r>
          </w:p>
        </w:tc>
      </w:tr>
      <w:tr w:rsidR="001E0FB1" w:rsidRPr="007B42C2" w14:paraId="6A598383" w14:textId="77777777" w:rsidTr="006E6D62">
        <w:trPr>
          <w:trHeight w:val="184"/>
        </w:trPr>
        <w:tc>
          <w:tcPr>
            <w:tcW w:w="4819" w:type="dxa"/>
            <w:tcBorders>
              <w:top w:val="single" w:sz="2" w:space="0" w:color="000000"/>
              <w:left w:val="single" w:sz="2" w:space="0" w:color="000000"/>
              <w:bottom w:val="single" w:sz="2" w:space="0" w:color="000000"/>
              <w:right w:val="single" w:sz="2" w:space="0" w:color="000000"/>
            </w:tcBorders>
            <w:vAlign w:val="center"/>
          </w:tcPr>
          <w:p w14:paraId="55ACA84F" w14:textId="77777777" w:rsidR="001E0FB1" w:rsidRPr="007B42C2" w:rsidRDefault="001E0FB1" w:rsidP="001E0FB1">
            <w:pPr>
              <w:keepNext/>
              <w:keepLines/>
              <w:widowControl w:val="0"/>
              <w:tabs>
                <w:tab w:val="left" w:pos="8505"/>
              </w:tabs>
              <w:autoSpaceDE w:val="0"/>
              <w:autoSpaceDN w:val="0"/>
              <w:adjustRightInd w:val="0"/>
              <w:spacing w:after="0" w:line="240" w:lineRule="auto"/>
              <w:ind w:left="57" w:right="72"/>
              <w:rPr>
                <w:rFonts w:ascii="Arial" w:hAnsi="Arial" w:cs="Arial"/>
                <w:lang w:val="pt"/>
              </w:rPr>
            </w:pPr>
            <w:r w:rsidRPr="007B42C2">
              <w:rPr>
                <w:rFonts w:ascii="Arial" w:hAnsi="Arial" w:cs="Arial"/>
                <w:color w:val="000000"/>
                <w:sz w:val="16"/>
                <w:szCs w:val="16"/>
                <w:lang w:val="pt"/>
              </w:rPr>
              <w:t>(-) Reversões de Provisões Operacionais</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BC1C93F" w14:textId="171EFCE3" w:rsidR="001E0FB1" w:rsidRPr="001E0FB1" w:rsidRDefault="001E0FB1" w:rsidP="001E0FB1">
            <w:pPr>
              <w:widowControl w:val="0"/>
              <w:autoSpaceDE w:val="0"/>
              <w:autoSpaceDN w:val="0"/>
              <w:adjustRightInd w:val="0"/>
              <w:spacing w:after="0" w:line="240" w:lineRule="auto"/>
              <w:jc w:val="right"/>
              <w:rPr>
                <w:rFonts w:ascii="Arial" w:hAnsi="Arial" w:cs="Arial"/>
                <w:sz w:val="16"/>
                <w:szCs w:val="16"/>
                <w:lang w:val="pt"/>
              </w:rPr>
            </w:pPr>
            <w:r w:rsidRPr="001E0FB1">
              <w:rPr>
                <w:rFonts w:ascii="Arial" w:hAnsi="Arial" w:cs="Arial"/>
                <w:sz w:val="16"/>
                <w:szCs w:val="16"/>
                <w:lang w:val="pt"/>
              </w:rPr>
              <w:t>(150.209)</w:t>
            </w:r>
          </w:p>
        </w:tc>
        <w:tc>
          <w:tcPr>
            <w:tcW w:w="1276" w:type="dxa"/>
            <w:tcBorders>
              <w:top w:val="single" w:sz="2" w:space="0" w:color="000000"/>
              <w:left w:val="single" w:sz="2" w:space="0" w:color="000000"/>
              <w:bottom w:val="single" w:sz="2" w:space="0" w:color="000000"/>
              <w:right w:val="single" w:sz="2" w:space="0" w:color="000000"/>
            </w:tcBorders>
            <w:vAlign w:val="bottom"/>
          </w:tcPr>
          <w:p w14:paraId="34525AF7" w14:textId="790BDFAE" w:rsidR="001E0FB1" w:rsidRPr="001E0FB1" w:rsidRDefault="001E0FB1" w:rsidP="001E0FB1">
            <w:pPr>
              <w:widowControl w:val="0"/>
              <w:autoSpaceDE w:val="0"/>
              <w:autoSpaceDN w:val="0"/>
              <w:adjustRightInd w:val="0"/>
              <w:spacing w:after="0" w:line="240" w:lineRule="auto"/>
              <w:jc w:val="right"/>
              <w:rPr>
                <w:rFonts w:ascii="Arial" w:hAnsi="Arial" w:cs="Arial"/>
                <w:sz w:val="16"/>
                <w:szCs w:val="16"/>
                <w:lang w:val="pt"/>
              </w:rPr>
            </w:pPr>
            <w:r w:rsidRPr="001E0FB1">
              <w:rPr>
                <w:rFonts w:ascii="Arial" w:hAnsi="Arial" w:cs="Arial"/>
                <w:sz w:val="16"/>
                <w:szCs w:val="16"/>
                <w:lang w:val="pt"/>
              </w:rPr>
              <w:t>(153.051)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67890D8" w14:textId="77777777" w:rsidR="001E0FB1" w:rsidRPr="007B42C2" w:rsidRDefault="001E0FB1" w:rsidP="001E0FB1">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(15.532)</w:t>
            </w:r>
          </w:p>
        </w:tc>
      </w:tr>
      <w:tr w:rsidR="00723B61" w:rsidRPr="007B42C2" w14:paraId="2D7A7021" w14:textId="77777777" w:rsidTr="006E6D62">
        <w:trPr>
          <w:trHeight w:val="184"/>
        </w:trPr>
        <w:tc>
          <w:tcPr>
            <w:tcW w:w="4819" w:type="dxa"/>
            <w:tcBorders>
              <w:top w:val="single" w:sz="2" w:space="0" w:color="000000"/>
              <w:left w:val="single" w:sz="2" w:space="0" w:color="000000"/>
              <w:bottom w:val="single" w:sz="2" w:space="0" w:color="000000"/>
              <w:right w:val="single" w:sz="2" w:space="0" w:color="000000"/>
            </w:tcBorders>
            <w:vAlign w:val="center"/>
          </w:tcPr>
          <w:p w14:paraId="071718A7"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2"/>
              <w:rPr>
                <w:rFonts w:ascii="Arial" w:hAnsi="Arial" w:cs="Arial"/>
                <w:lang w:val="pt"/>
              </w:rPr>
            </w:pPr>
            <w:r w:rsidRPr="007B42C2">
              <w:rPr>
                <w:rFonts w:ascii="Arial" w:hAnsi="Arial" w:cs="Arial"/>
                <w:b/>
                <w:bCs/>
                <w:color w:val="000000"/>
                <w:sz w:val="16"/>
                <w:szCs w:val="16"/>
                <w:lang w:val="pt"/>
              </w:rPr>
              <w:t xml:space="preserve">(=) </w:t>
            </w:r>
            <w:r w:rsidRPr="007B42C2">
              <w:rPr>
                <w:rFonts w:ascii="Arial" w:hAnsi="Arial" w:cs="Arial"/>
                <w:b/>
                <w:bCs/>
                <w:color w:val="000000"/>
                <w:sz w:val="15"/>
                <w:szCs w:val="15"/>
                <w:lang w:val="pt"/>
              </w:rPr>
              <w:t>Saldo da Despesa de Provisão para Operações com Características de Concessão de Crédito</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C196CE7"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131.932</w:t>
            </w:r>
          </w:p>
        </w:tc>
        <w:tc>
          <w:tcPr>
            <w:tcW w:w="1276" w:type="dxa"/>
            <w:tcBorders>
              <w:top w:val="single" w:sz="2" w:space="0" w:color="000000"/>
              <w:left w:val="single" w:sz="2" w:space="0" w:color="000000"/>
              <w:bottom w:val="single" w:sz="2" w:space="0" w:color="000000"/>
              <w:right w:val="single" w:sz="2" w:space="0" w:color="000000"/>
            </w:tcBorders>
            <w:vAlign w:val="bottom"/>
          </w:tcPr>
          <w:p w14:paraId="1673902B"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258.743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A6E8893"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424.055</w:t>
            </w:r>
          </w:p>
        </w:tc>
      </w:tr>
      <w:tr w:rsidR="00723B61" w:rsidRPr="007B42C2" w14:paraId="12D0EFD9" w14:textId="77777777" w:rsidTr="006E6D62">
        <w:trPr>
          <w:trHeight w:val="184"/>
        </w:trPr>
        <w:tc>
          <w:tcPr>
            <w:tcW w:w="4819" w:type="dxa"/>
            <w:tcBorders>
              <w:top w:val="single" w:sz="2" w:space="0" w:color="000000"/>
              <w:left w:val="single" w:sz="2" w:space="0" w:color="000000"/>
              <w:bottom w:val="single" w:sz="2" w:space="0" w:color="000000"/>
              <w:right w:val="single" w:sz="2" w:space="0" w:color="000000"/>
            </w:tcBorders>
            <w:vAlign w:val="center"/>
          </w:tcPr>
          <w:p w14:paraId="4D2C7E13"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2"/>
              <w:rPr>
                <w:rFonts w:ascii="Arial" w:hAnsi="Arial" w:cs="Arial"/>
                <w:lang w:val="pt"/>
              </w:rPr>
            </w:pPr>
            <w:r w:rsidRPr="007B42C2">
              <w:rPr>
                <w:rFonts w:ascii="Arial" w:hAnsi="Arial" w:cs="Arial"/>
                <w:color w:val="000000"/>
                <w:sz w:val="16"/>
                <w:szCs w:val="16"/>
                <w:lang w:val="pt"/>
              </w:rPr>
              <w:t>(+) Despesas de Provisão para Outros Créditos sem Características de Concessão de Crédito</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EED81CF"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19</w:t>
            </w:r>
          </w:p>
        </w:tc>
        <w:tc>
          <w:tcPr>
            <w:tcW w:w="1276" w:type="dxa"/>
            <w:tcBorders>
              <w:top w:val="single" w:sz="2" w:space="0" w:color="000000"/>
              <w:left w:val="single" w:sz="2" w:space="0" w:color="000000"/>
              <w:bottom w:val="single" w:sz="2" w:space="0" w:color="000000"/>
              <w:right w:val="single" w:sz="2" w:space="0" w:color="000000"/>
            </w:tcBorders>
            <w:vAlign w:val="bottom"/>
          </w:tcPr>
          <w:p w14:paraId="3899B30C"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19</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B76ACD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19</w:t>
            </w:r>
          </w:p>
        </w:tc>
      </w:tr>
      <w:tr w:rsidR="00723B61" w:rsidRPr="007B42C2" w14:paraId="65DB78D2" w14:textId="77777777" w:rsidTr="006E6D62">
        <w:trPr>
          <w:trHeight w:val="184"/>
        </w:trPr>
        <w:tc>
          <w:tcPr>
            <w:tcW w:w="4819" w:type="dxa"/>
            <w:tcBorders>
              <w:top w:val="single" w:sz="2" w:space="0" w:color="000000"/>
              <w:left w:val="single" w:sz="2" w:space="0" w:color="000000"/>
              <w:bottom w:val="single" w:sz="2" w:space="0" w:color="000000"/>
              <w:right w:val="single" w:sz="2" w:space="0" w:color="000000"/>
            </w:tcBorders>
            <w:vAlign w:val="center"/>
          </w:tcPr>
          <w:p w14:paraId="748E1F89"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color w:val="000000"/>
                <w:sz w:val="16"/>
                <w:szCs w:val="16"/>
                <w:lang w:val="pt"/>
              </w:rPr>
              <w:t>(-) Reversões de Provisões sem Características de Crédito</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B5CC475"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(767)</w:t>
            </w:r>
          </w:p>
        </w:tc>
        <w:tc>
          <w:tcPr>
            <w:tcW w:w="1276" w:type="dxa"/>
            <w:tcBorders>
              <w:top w:val="single" w:sz="2" w:space="0" w:color="000000"/>
              <w:left w:val="single" w:sz="2" w:space="0" w:color="000000"/>
              <w:bottom w:val="single" w:sz="2" w:space="0" w:color="000000"/>
              <w:right w:val="single" w:sz="2" w:space="0" w:color="000000"/>
            </w:tcBorders>
            <w:vAlign w:val="bottom"/>
          </w:tcPr>
          <w:p w14:paraId="00E96F62"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(823)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62C2E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(281)</w:t>
            </w:r>
          </w:p>
        </w:tc>
      </w:tr>
      <w:tr w:rsidR="00723B61" w:rsidRPr="007B42C2" w14:paraId="067265A7" w14:textId="77777777" w:rsidTr="006E6D62">
        <w:trPr>
          <w:trHeight w:val="184"/>
        </w:trPr>
        <w:tc>
          <w:tcPr>
            <w:tcW w:w="4819" w:type="dxa"/>
            <w:tcBorders>
              <w:top w:val="single" w:sz="2" w:space="0" w:color="000000"/>
              <w:left w:val="single" w:sz="2" w:space="0" w:color="000000"/>
              <w:bottom w:val="single" w:sz="2" w:space="0" w:color="000000"/>
              <w:right w:val="single" w:sz="2" w:space="0" w:color="000000"/>
            </w:tcBorders>
            <w:vAlign w:val="center"/>
          </w:tcPr>
          <w:p w14:paraId="2FB70D62"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b/>
                <w:bCs/>
                <w:color w:val="000000"/>
                <w:sz w:val="16"/>
                <w:szCs w:val="16"/>
                <w:lang w:val="pt"/>
              </w:rPr>
              <w:t xml:space="preserve">(=) Despesa Líquida de Provisão para Perdas Esperadas Associadas ao Risco de Crédito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C8938C7"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131.184</w:t>
            </w:r>
          </w:p>
        </w:tc>
        <w:tc>
          <w:tcPr>
            <w:tcW w:w="1276" w:type="dxa"/>
            <w:tcBorders>
              <w:top w:val="single" w:sz="2" w:space="0" w:color="000000"/>
              <w:left w:val="single" w:sz="2" w:space="0" w:color="000000"/>
              <w:bottom w:val="single" w:sz="2" w:space="0" w:color="000000"/>
              <w:right w:val="single" w:sz="2" w:space="0" w:color="000000"/>
            </w:tcBorders>
            <w:vAlign w:val="bottom"/>
          </w:tcPr>
          <w:p w14:paraId="5753EB68"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257.939</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7AC8B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423.793</w:t>
            </w:r>
          </w:p>
        </w:tc>
      </w:tr>
    </w:tbl>
    <w:p w14:paraId="6DB27D59" w14:textId="77777777" w:rsidR="00723B61" w:rsidRPr="007B42C2" w:rsidRDefault="00723B61" w:rsidP="00723B61">
      <w:pPr>
        <w:keepNext/>
        <w:keepLines/>
        <w:widowControl w:val="0"/>
        <w:autoSpaceDE w:val="0"/>
        <w:autoSpaceDN w:val="0"/>
        <w:adjustRightInd w:val="0"/>
        <w:spacing w:after="0" w:line="240" w:lineRule="auto"/>
        <w:ind w:left="284" w:right="822"/>
        <w:jc w:val="both"/>
        <w:rPr>
          <w:rFonts w:ascii="Arial" w:hAnsi="Arial" w:cs="Arial"/>
          <w:color w:val="000000"/>
          <w:sz w:val="14"/>
          <w:szCs w:val="14"/>
          <w:lang w:val="pt"/>
        </w:rPr>
      </w:pPr>
    </w:p>
    <w:p w14:paraId="737FBCAF" w14:textId="77777777" w:rsidR="00723B61" w:rsidRPr="007B42C2" w:rsidRDefault="00723B61" w:rsidP="00723B61">
      <w:pPr>
        <w:keepNext/>
        <w:keepLines/>
        <w:widowControl w:val="0"/>
        <w:tabs>
          <w:tab w:val="left" w:pos="8505"/>
        </w:tabs>
        <w:autoSpaceDE w:val="0"/>
        <w:autoSpaceDN w:val="0"/>
        <w:adjustRightInd w:val="0"/>
        <w:spacing w:after="0" w:line="240" w:lineRule="auto"/>
        <w:ind w:left="120" w:hanging="120"/>
        <w:jc w:val="both"/>
        <w:rPr>
          <w:rFonts w:ascii="Arial" w:hAnsi="Arial" w:cs="Arial"/>
          <w:b/>
          <w:bCs/>
          <w:color w:val="000000"/>
          <w:sz w:val="20"/>
          <w:szCs w:val="20"/>
          <w:lang w:val="pt"/>
        </w:rPr>
      </w:pPr>
      <w:r w:rsidRPr="007B42C2">
        <w:rPr>
          <w:rFonts w:ascii="Arial" w:hAnsi="Arial" w:cs="Arial"/>
          <w:b/>
          <w:bCs/>
          <w:color w:val="000000"/>
          <w:sz w:val="20"/>
          <w:szCs w:val="20"/>
          <w:lang w:val="pt"/>
        </w:rPr>
        <w:t>f) Provisão para Garantias Financeiras Prestadas</w:t>
      </w:r>
    </w:p>
    <w:tbl>
      <w:tblPr>
        <w:tblW w:w="0" w:type="auto"/>
        <w:tblInd w:w="424" w:type="dxa"/>
        <w:tblLayout w:type="fixed"/>
        <w:tblCellMar>
          <w:left w:w="70" w:type="dxa"/>
          <w:right w:w="70" w:type="dxa"/>
        </w:tblCellMar>
        <w:tblLook w:val="0000" w:firstRow="0" w:lastRow="0" w:firstColumn="0" w:lastColumn="0" w:noHBand="0" w:noVBand="0"/>
      </w:tblPr>
      <w:tblGrid>
        <w:gridCol w:w="3544"/>
        <w:gridCol w:w="1275"/>
        <w:gridCol w:w="1276"/>
        <w:gridCol w:w="1276"/>
        <w:gridCol w:w="1134"/>
      </w:tblGrid>
      <w:tr w:rsidR="00723B61" w:rsidRPr="007B42C2" w14:paraId="55028E9E" w14:textId="77777777" w:rsidTr="006E6D62">
        <w:trPr>
          <w:trHeight w:val="187"/>
        </w:trPr>
        <w:tc>
          <w:tcPr>
            <w:tcW w:w="3544" w:type="dxa"/>
            <w:vMerge w:val="restart"/>
            <w:tcBorders>
              <w:top w:val="single" w:sz="2" w:space="0" w:color="000000"/>
              <w:left w:val="single" w:sz="2" w:space="0" w:color="000000"/>
              <w:bottom w:val="single" w:sz="2" w:space="0" w:color="000000"/>
              <w:right w:val="single" w:sz="2" w:space="0" w:color="000000"/>
            </w:tcBorders>
            <w:vAlign w:val="center"/>
          </w:tcPr>
          <w:p w14:paraId="0676816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2551" w:type="dxa"/>
            <w:gridSpan w:val="2"/>
            <w:tcBorders>
              <w:top w:val="single" w:sz="2" w:space="0" w:color="000000"/>
              <w:left w:val="single" w:sz="2" w:space="0" w:color="000000"/>
              <w:bottom w:val="single" w:sz="2" w:space="0" w:color="000000"/>
              <w:right w:val="single" w:sz="2" w:space="0" w:color="000000"/>
            </w:tcBorders>
            <w:vAlign w:val="center"/>
          </w:tcPr>
          <w:p w14:paraId="0B503C8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2410" w:type="dxa"/>
            <w:gridSpan w:val="2"/>
            <w:tcBorders>
              <w:top w:val="single" w:sz="2" w:space="0" w:color="000000"/>
              <w:left w:val="single" w:sz="2" w:space="0" w:color="000000"/>
              <w:bottom w:val="single" w:sz="2" w:space="0" w:color="000000"/>
              <w:right w:val="single" w:sz="2" w:space="0" w:color="000000"/>
            </w:tcBorders>
            <w:vAlign w:val="center"/>
          </w:tcPr>
          <w:p w14:paraId="202F635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11C96112" w14:textId="77777777" w:rsidTr="006E6D62">
        <w:trPr>
          <w:trHeight w:val="187"/>
        </w:trPr>
        <w:tc>
          <w:tcPr>
            <w:tcW w:w="3544" w:type="dxa"/>
            <w:vMerge/>
            <w:tcBorders>
              <w:top w:val="single" w:sz="2" w:space="0" w:color="000000"/>
              <w:left w:val="single" w:sz="2" w:space="0" w:color="000000"/>
              <w:bottom w:val="single" w:sz="2" w:space="0" w:color="000000"/>
              <w:right w:val="single" w:sz="2" w:space="0" w:color="000000"/>
            </w:tcBorders>
            <w:vAlign w:val="center"/>
          </w:tcPr>
          <w:p w14:paraId="5E261BF6"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275" w:type="dxa"/>
            <w:tcBorders>
              <w:top w:val="single" w:sz="2" w:space="0" w:color="000000"/>
              <w:left w:val="single" w:sz="2" w:space="0" w:color="000000"/>
              <w:bottom w:val="single" w:sz="2" w:space="0" w:color="000000"/>
              <w:right w:val="single" w:sz="2" w:space="0" w:color="000000"/>
            </w:tcBorders>
            <w:vAlign w:val="center"/>
          </w:tcPr>
          <w:p w14:paraId="770BA10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Saldo</w:t>
            </w:r>
          </w:p>
        </w:tc>
        <w:tc>
          <w:tcPr>
            <w:tcW w:w="1276" w:type="dxa"/>
            <w:tcBorders>
              <w:top w:val="single" w:sz="2" w:space="0" w:color="000000"/>
              <w:left w:val="single" w:sz="2" w:space="0" w:color="000000"/>
              <w:bottom w:val="single" w:sz="2" w:space="0" w:color="000000"/>
              <w:right w:val="single" w:sz="2" w:space="0" w:color="000000"/>
            </w:tcBorders>
            <w:vAlign w:val="center"/>
          </w:tcPr>
          <w:p w14:paraId="142D82A1"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Provisão </w:t>
            </w:r>
          </w:p>
        </w:tc>
        <w:tc>
          <w:tcPr>
            <w:tcW w:w="1276" w:type="dxa"/>
            <w:tcBorders>
              <w:top w:val="single" w:sz="2" w:space="0" w:color="000000"/>
              <w:left w:val="single" w:sz="2" w:space="0" w:color="000000"/>
              <w:bottom w:val="single" w:sz="2" w:space="0" w:color="000000"/>
              <w:right w:val="single" w:sz="2" w:space="0" w:color="000000"/>
            </w:tcBorders>
            <w:vAlign w:val="center"/>
          </w:tcPr>
          <w:p w14:paraId="30F9225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Saldo</w:t>
            </w:r>
          </w:p>
        </w:tc>
        <w:tc>
          <w:tcPr>
            <w:tcW w:w="1134" w:type="dxa"/>
            <w:tcBorders>
              <w:top w:val="single" w:sz="2" w:space="0" w:color="000000"/>
              <w:left w:val="single" w:sz="2" w:space="0" w:color="000000"/>
              <w:bottom w:val="single" w:sz="2" w:space="0" w:color="000000"/>
              <w:right w:val="single" w:sz="2" w:space="0" w:color="000000"/>
            </w:tcBorders>
            <w:vAlign w:val="center"/>
          </w:tcPr>
          <w:p w14:paraId="60A76B3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Provisão </w:t>
            </w:r>
          </w:p>
        </w:tc>
      </w:tr>
      <w:tr w:rsidR="00723B61" w:rsidRPr="007B42C2" w14:paraId="08546DFB" w14:textId="77777777" w:rsidTr="006E6D62">
        <w:trPr>
          <w:trHeight w:val="187"/>
        </w:trPr>
        <w:tc>
          <w:tcPr>
            <w:tcW w:w="3544" w:type="dxa"/>
            <w:tcBorders>
              <w:top w:val="single" w:sz="2" w:space="0" w:color="000000"/>
              <w:left w:val="single" w:sz="2" w:space="0" w:color="000000"/>
              <w:bottom w:val="single" w:sz="2" w:space="0" w:color="000000"/>
              <w:right w:val="single" w:sz="2" w:space="0" w:color="000000"/>
            </w:tcBorders>
            <w:vAlign w:val="center"/>
          </w:tcPr>
          <w:p w14:paraId="759DB093"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Setor Público </w:t>
            </w:r>
          </w:p>
        </w:tc>
        <w:tc>
          <w:tcPr>
            <w:tcW w:w="1275" w:type="dxa"/>
            <w:tcBorders>
              <w:top w:val="single" w:sz="2" w:space="0" w:color="000000"/>
              <w:left w:val="single" w:sz="2" w:space="0" w:color="000000"/>
              <w:bottom w:val="single" w:sz="2" w:space="0" w:color="000000"/>
              <w:right w:val="single" w:sz="2" w:space="0" w:color="000000"/>
            </w:tcBorders>
            <w:vAlign w:val="center"/>
          </w:tcPr>
          <w:p w14:paraId="3D8BEAB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39.120.373</w:t>
            </w:r>
          </w:p>
        </w:tc>
        <w:tc>
          <w:tcPr>
            <w:tcW w:w="1276" w:type="dxa"/>
            <w:tcBorders>
              <w:top w:val="single" w:sz="2" w:space="0" w:color="000000"/>
              <w:left w:val="single" w:sz="2" w:space="0" w:color="000000"/>
              <w:bottom w:val="single" w:sz="2" w:space="0" w:color="000000"/>
              <w:right w:val="single" w:sz="2" w:space="0" w:color="000000"/>
            </w:tcBorders>
            <w:vAlign w:val="center"/>
          </w:tcPr>
          <w:p w14:paraId="3BB85D4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(3.057.749)</w:t>
            </w:r>
          </w:p>
        </w:tc>
        <w:tc>
          <w:tcPr>
            <w:tcW w:w="1276" w:type="dxa"/>
            <w:tcBorders>
              <w:top w:val="single" w:sz="2" w:space="0" w:color="000000"/>
              <w:left w:val="single" w:sz="2" w:space="0" w:color="000000"/>
              <w:bottom w:val="single" w:sz="2" w:space="0" w:color="000000"/>
              <w:right w:val="single" w:sz="2" w:space="0" w:color="000000"/>
            </w:tcBorders>
            <w:vAlign w:val="center"/>
          </w:tcPr>
          <w:p w14:paraId="2AE01F4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36.148.244</w:t>
            </w:r>
          </w:p>
        </w:tc>
        <w:tc>
          <w:tcPr>
            <w:tcW w:w="1134" w:type="dxa"/>
            <w:tcBorders>
              <w:top w:val="single" w:sz="2" w:space="0" w:color="000000"/>
              <w:left w:val="single" w:sz="2" w:space="0" w:color="000000"/>
              <w:bottom w:val="single" w:sz="2" w:space="0" w:color="000000"/>
              <w:right w:val="single" w:sz="2" w:space="0" w:color="000000"/>
            </w:tcBorders>
            <w:vAlign w:val="center"/>
          </w:tcPr>
          <w:p w14:paraId="731BB0A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(2.974.937)</w:t>
            </w:r>
          </w:p>
        </w:tc>
      </w:tr>
      <w:tr w:rsidR="00723B61" w:rsidRPr="007B42C2" w14:paraId="1577F9D6" w14:textId="77777777" w:rsidTr="006E6D62">
        <w:trPr>
          <w:trHeight w:val="187"/>
        </w:trPr>
        <w:tc>
          <w:tcPr>
            <w:tcW w:w="3544" w:type="dxa"/>
            <w:tcBorders>
              <w:top w:val="single" w:sz="2" w:space="0" w:color="000000"/>
              <w:left w:val="single" w:sz="2" w:space="0" w:color="000000"/>
              <w:bottom w:val="single" w:sz="2" w:space="0" w:color="000000"/>
              <w:right w:val="single" w:sz="2" w:space="0" w:color="000000"/>
            </w:tcBorders>
            <w:vAlign w:val="center"/>
          </w:tcPr>
          <w:p w14:paraId="2A0BE6F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FDNE </w:t>
            </w:r>
          </w:p>
        </w:tc>
        <w:tc>
          <w:tcPr>
            <w:tcW w:w="1275" w:type="dxa"/>
            <w:tcBorders>
              <w:top w:val="single" w:sz="2" w:space="0" w:color="000000"/>
              <w:left w:val="single" w:sz="2" w:space="0" w:color="000000"/>
              <w:bottom w:val="single" w:sz="2" w:space="0" w:color="000000"/>
              <w:right w:val="single" w:sz="2" w:space="0" w:color="000000"/>
            </w:tcBorders>
            <w:vAlign w:val="center"/>
          </w:tcPr>
          <w:p w14:paraId="25A84EB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130.504</w:t>
            </w:r>
          </w:p>
        </w:tc>
        <w:tc>
          <w:tcPr>
            <w:tcW w:w="1276" w:type="dxa"/>
            <w:tcBorders>
              <w:top w:val="single" w:sz="2" w:space="0" w:color="000000"/>
              <w:left w:val="single" w:sz="2" w:space="0" w:color="000000"/>
              <w:bottom w:val="single" w:sz="2" w:space="0" w:color="000000"/>
              <w:right w:val="single" w:sz="2" w:space="0" w:color="000000"/>
            </w:tcBorders>
            <w:vAlign w:val="center"/>
          </w:tcPr>
          <w:p w14:paraId="44E0E38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(1.306)</w:t>
            </w:r>
          </w:p>
        </w:tc>
        <w:tc>
          <w:tcPr>
            <w:tcW w:w="1276" w:type="dxa"/>
            <w:tcBorders>
              <w:top w:val="single" w:sz="2" w:space="0" w:color="000000"/>
              <w:left w:val="single" w:sz="2" w:space="0" w:color="000000"/>
              <w:bottom w:val="single" w:sz="2" w:space="0" w:color="000000"/>
              <w:right w:val="single" w:sz="2" w:space="0" w:color="000000"/>
            </w:tcBorders>
            <w:vAlign w:val="center"/>
          </w:tcPr>
          <w:p w14:paraId="02848C9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126.106</w:t>
            </w:r>
          </w:p>
        </w:tc>
        <w:tc>
          <w:tcPr>
            <w:tcW w:w="1134" w:type="dxa"/>
            <w:tcBorders>
              <w:top w:val="single" w:sz="2" w:space="0" w:color="000000"/>
              <w:left w:val="single" w:sz="2" w:space="0" w:color="000000"/>
              <w:bottom w:val="single" w:sz="2" w:space="0" w:color="000000"/>
              <w:right w:val="single" w:sz="2" w:space="0" w:color="000000"/>
            </w:tcBorders>
            <w:vAlign w:val="center"/>
          </w:tcPr>
          <w:p w14:paraId="3212C7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(2.389)</w:t>
            </w:r>
          </w:p>
        </w:tc>
      </w:tr>
      <w:tr w:rsidR="00723B61" w:rsidRPr="007B42C2" w14:paraId="47EF4081" w14:textId="77777777" w:rsidTr="006E6D62">
        <w:trPr>
          <w:trHeight w:val="187"/>
        </w:trPr>
        <w:tc>
          <w:tcPr>
            <w:tcW w:w="3544" w:type="dxa"/>
            <w:tcBorders>
              <w:top w:val="single" w:sz="2" w:space="0" w:color="000000"/>
              <w:left w:val="single" w:sz="2" w:space="0" w:color="000000"/>
              <w:bottom w:val="single" w:sz="2" w:space="0" w:color="000000"/>
              <w:right w:val="single" w:sz="2" w:space="0" w:color="000000"/>
            </w:tcBorders>
            <w:vAlign w:val="center"/>
          </w:tcPr>
          <w:p w14:paraId="36B83B3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FNE </w:t>
            </w:r>
          </w:p>
        </w:tc>
        <w:tc>
          <w:tcPr>
            <w:tcW w:w="1275" w:type="dxa"/>
            <w:tcBorders>
              <w:top w:val="single" w:sz="2" w:space="0" w:color="000000"/>
              <w:left w:val="single" w:sz="2" w:space="0" w:color="000000"/>
              <w:bottom w:val="single" w:sz="2" w:space="0" w:color="000000"/>
              <w:right w:val="single" w:sz="2" w:space="0" w:color="000000"/>
            </w:tcBorders>
            <w:vAlign w:val="center"/>
          </w:tcPr>
          <w:p w14:paraId="54C3A65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38.988.468</w:t>
            </w:r>
          </w:p>
        </w:tc>
        <w:tc>
          <w:tcPr>
            <w:tcW w:w="1276" w:type="dxa"/>
            <w:tcBorders>
              <w:top w:val="single" w:sz="2" w:space="0" w:color="000000"/>
              <w:left w:val="single" w:sz="2" w:space="0" w:color="000000"/>
              <w:bottom w:val="single" w:sz="2" w:space="0" w:color="000000"/>
              <w:right w:val="single" w:sz="2" w:space="0" w:color="000000"/>
            </w:tcBorders>
            <w:vAlign w:val="center"/>
          </w:tcPr>
          <w:p w14:paraId="70D0FB6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(3.056.443)</w:t>
            </w:r>
          </w:p>
        </w:tc>
        <w:tc>
          <w:tcPr>
            <w:tcW w:w="1276" w:type="dxa"/>
            <w:tcBorders>
              <w:top w:val="single" w:sz="2" w:space="0" w:color="000000"/>
              <w:left w:val="single" w:sz="2" w:space="0" w:color="000000"/>
              <w:bottom w:val="single" w:sz="2" w:space="0" w:color="000000"/>
              <w:right w:val="single" w:sz="2" w:space="0" w:color="000000"/>
            </w:tcBorders>
            <w:vAlign w:val="center"/>
          </w:tcPr>
          <w:p w14:paraId="1C4A315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36.022.026</w:t>
            </w:r>
          </w:p>
        </w:tc>
        <w:tc>
          <w:tcPr>
            <w:tcW w:w="1134" w:type="dxa"/>
            <w:tcBorders>
              <w:top w:val="single" w:sz="2" w:space="0" w:color="000000"/>
              <w:left w:val="single" w:sz="2" w:space="0" w:color="000000"/>
              <w:bottom w:val="single" w:sz="2" w:space="0" w:color="000000"/>
              <w:right w:val="single" w:sz="2" w:space="0" w:color="000000"/>
            </w:tcBorders>
            <w:vAlign w:val="center"/>
          </w:tcPr>
          <w:p w14:paraId="65534E4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(2.972.548)</w:t>
            </w:r>
          </w:p>
        </w:tc>
      </w:tr>
      <w:tr w:rsidR="00723B61" w:rsidRPr="007B42C2" w14:paraId="5E09F37E" w14:textId="77777777" w:rsidTr="006E6D62">
        <w:trPr>
          <w:trHeight w:val="187"/>
        </w:trPr>
        <w:tc>
          <w:tcPr>
            <w:tcW w:w="3544" w:type="dxa"/>
            <w:tcBorders>
              <w:top w:val="single" w:sz="2" w:space="0" w:color="000000"/>
              <w:left w:val="single" w:sz="2" w:space="0" w:color="000000"/>
              <w:bottom w:val="single" w:sz="2" w:space="0" w:color="000000"/>
              <w:right w:val="single" w:sz="2" w:space="0" w:color="000000"/>
            </w:tcBorders>
            <w:vAlign w:val="center"/>
          </w:tcPr>
          <w:p w14:paraId="408A639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Proagro </w:t>
            </w:r>
          </w:p>
        </w:tc>
        <w:tc>
          <w:tcPr>
            <w:tcW w:w="1275" w:type="dxa"/>
            <w:tcBorders>
              <w:top w:val="single" w:sz="2" w:space="0" w:color="000000"/>
              <w:left w:val="single" w:sz="2" w:space="0" w:color="000000"/>
              <w:bottom w:val="single" w:sz="2" w:space="0" w:color="000000"/>
              <w:right w:val="single" w:sz="2" w:space="0" w:color="000000"/>
            </w:tcBorders>
            <w:vAlign w:val="center"/>
          </w:tcPr>
          <w:p w14:paraId="181C543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1.401</w:t>
            </w:r>
          </w:p>
        </w:tc>
        <w:tc>
          <w:tcPr>
            <w:tcW w:w="1276" w:type="dxa"/>
            <w:tcBorders>
              <w:top w:val="single" w:sz="2" w:space="0" w:color="000000"/>
              <w:left w:val="single" w:sz="2" w:space="0" w:color="000000"/>
              <w:bottom w:val="single" w:sz="2" w:space="0" w:color="000000"/>
              <w:right w:val="single" w:sz="2" w:space="0" w:color="000000"/>
            </w:tcBorders>
            <w:vAlign w:val="center"/>
          </w:tcPr>
          <w:p w14:paraId="11D724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vAlign w:val="center"/>
          </w:tcPr>
          <w:p w14:paraId="059BA71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112</w:t>
            </w:r>
          </w:p>
        </w:tc>
        <w:tc>
          <w:tcPr>
            <w:tcW w:w="1134" w:type="dxa"/>
            <w:tcBorders>
              <w:top w:val="single" w:sz="2" w:space="0" w:color="000000"/>
              <w:left w:val="single" w:sz="2" w:space="0" w:color="000000"/>
              <w:bottom w:val="single" w:sz="2" w:space="0" w:color="000000"/>
              <w:right w:val="single" w:sz="2" w:space="0" w:color="000000"/>
            </w:tcBorders>
            <w:vAlign w:val="center"/>
          </w:tcPr>
          <w:p w14:paraId="3F66990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r>
    </w:tbl>
    <w:p w14:paraId="3ECF00F7" w14:textId="77777777" w:rsidR="00723B61" w:rsidRPr="007B42C2" w:rsidRDefault="00723B61" w:rsidP="00723B61">
      <w:pPr>
        <w:keepNext/>
        <w:keepLines/>
        <w:widowControl w:val="0"/>
        <w:tabs>
          <w:tab w:val="left" w:pos="8505"/>
        </w:tabs>
        <w:autoSpaceDE w:val="0"/>
        <w:autoSpaceDN w:val="0"/>
        <w:adjustRightInd w:val="0"/>
        <w:spacing w:after="0" w:line="240" w:lineRule="auto"/>
        <w:jc w:val="both"/>
        <w:rPr>
          <w:rFonts w:ascii="Arial" w:hAnsi="Arial" w:cs="Arial"/>
          <w:b/>
          <w:bCs/>
          <w:color w:val="000000"/>
          <w:sz w:val="20"/>
          <w:szCs w:val="20"/>
          <w:lang w:val="pt"/>
        </w:rPr>
      </w:pPr>
    </w:p>
    <w:p w14:paraId="2664D58E" w14:textId="77777777" w:rsidR="00723B61" w:rsidRPr="007B42C2" w:rsidRDefault="00723B61" w:rsidP="00723B61">
      <w:pPr>
        <w:keepNext/>
        <w:keepLines/>
        <w:widowControl w:val="0"/>
        <w:tabs>
          <w:tab w:val="left" w:pos="8505"/>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f.1) Movimentação da Provisão para Garantias Financeiras Prestadas</w:t>
      </w:r>
    </w:p>
    <w:tbl>
      <w:tblPr>
        <w:tblW w:w="0" w:type="auto"/>
        <w:tblInd w:w="424" w:type="dxa"/>
        <w:tblLayout w:type="fixed"/>
        <w:tblCellMar>
          <w:left w:w="70" w:type="dxa"/>
          <w:right w:w="70" w:type="dxa"/>
        </w:tblCellMar>
        <w:tblLook w:val="0000" w:firstRow="0" w:lastRow="0" w:firstColumn="0" w:lastColumn="0" w:noHBand="0" w:noVBand="0"/>
      </w:tblPr>
      <w:tblGrid>
        <w:gridCol w:w="6237"/>
        <w:gridCol w:w="1134"/>
        <w:gridCol w:w="1134"/>
      </w:tblGrid>
      <w:tr w:rsidR="00723B61" w:rsidRPr="007B42C2" w14:paraId="73D8EC68" w14:textId="77777777" w:rsidTr="006E6D62">
        <w:trPr>
          <w:trHeight w:val="226"/>
        </w:trPr>
        <w:tc>
          <w:tcPr>
            <w:tcW w:w="6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61698D"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b/>
                <w:bCs/>
                <w:color w:val="000000"/>
                <w:sz w:val="16"/>
                <w:szCs w:val="16"/>
                <w:lang w:val="pt"/>
              </w:rPr>
              <w:t>Especificação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1B0C36"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B019C1"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23A1AAC5" w14:textId="77777777" w:rsidTr="006E6D62">
        <w:trPr>
          <w:trHeight w:val="184"/>
        </w:trPr>
        <w:tc>
          <w:tcPr>
            <w:tcW w:w="6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F2562D"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color w:val="000000"/>
                <w:sz w:val="16"/>
                <w:szCs w:val="16"/>
                <w:lang w:val="pt"/>
              </w:rPr>
              <w:t>Saldo Inicial da Provisão para Garantias Financeiras Prestadas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E0FB0D"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b/>
                <w:bCs/>
                <w:color w:val="000000"/>
                <w:sz w:val="16"/>
                <w:szCs w:val="16"/>
                <w:lang w:val="pt"/>
              </w:rPr>
              <w:t>2.974.937</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0C017B"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b/>
                <w:bCs/>
                <w:lang w:val="pt"/>
              </w:rPr>
            </w:pPr>
            <w:r w:rsidRPr="007B42C2">
              <w:rPr>
                <w:rFonts w:ascii="Arial" w:hAnsi="Arial" w:cs="Arial"/>
                <w:b/>
                <w:bCs/>
                <w:color w:val="000000"/>
                <w:sz w:val="16"/>
                <w:szCs w:val="16"/>
                <w:lang w:val="pt"/>
              </w:rPr>
              <w:t>2.748.825</w:t>
            </w:r>
          </w:p>
        </w:tc>
      </w:tr>
      <w:tr w:rsidR="00723B61" w:rsidRPr="007B42C2" w14:paraId="17EC8F35" w14:textId="77777777" w:rsidTr="006E6D62">
        <w:trPr>
          <w:trHeight w:val="184"/>
        </w:trPr>
        <w:tc>
          <w:tcPr>
            <w:tcW w:w="6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210E61"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color w:val="000000"/>
                <w:sz w:val="16"/>
                <w:szCs w:val="16"/>
                <w:lang w:val="pt"/>
              </w:rPr>
              <w:t xml:space="preserve">(+) Constituição de Provisão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31454D"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545.575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3C7F4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740.084</w:t>
            </w:r>
          </w:p>
        </w:tc>
      </w:tr>
      <w:tr w:rsidR="00723B61" w:rsidRPr="007B42C2" w14:paraId="7B0A47D6" w14:textId="77777777" w:rsidTr="006E6D62">
        <w:trPr>
          <w:trHeight w:val="163"/>
        </w:trPr>
        <w:tc>
          <w:tcPr>
            <w:tcW w:w="6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3E9CBF"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color w:val="000000"/>
                <w:sz w:val="16"/>
                <w:szCs w:val="16"/>
                <w:lang w:val="pt"/>
              </w:rPr>
              <w:t>(-) Reversão/Utilização/Baixa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21049F1"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(462.763)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F1745F"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(513.972)</w:t>
            </w:r>
          </w:p>
        </w:tc>
      </w:tr>
      <w:tr w:rsidR="00723B61" w:rsidRPr="007B42C2" w14:paraId="1F0C6A61" w14:textId="77777777" w:rsidTr="006E6D62">
        <w:trPr>
          <w:trHeight w:val="184"/>
        </w:trPr>
        <w:tc>
          <w:tcPr>
            <w:tcW w:w="6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72C916"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b/>
                <w:bCs/>
                <w:color w:val="000000"/>
                <w:sz w:val="16"/>
                <w:szCs w:val="16"/>
                <w:lang w:val="pt"/>
              </w:rPr>
              <w:t xml:space="preserve">(=) Provisão para Garantias Financeiras Prestadas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994402"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3.057.749</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D2D399"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2.974.937</w:t>
            </w:r>
          </w:p>
        </w:tc>
      </w:tr>
      <w:tr w:rsidR="00723B61" w:rsidRPr="007B42C2" w14:paraId="377A7AF2" w14:textId="77777777" w:rsidTr="006E6D62">
        <w:trPr>
          <w:trHeight w:val="184"/>
        </w:trPr>
        <w:tc>
          <w:tcPr>
            <w:tcW w:w="6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59BDE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Circulante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D6A594"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1.072.222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9AD8C4"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954.798</w:t>
            </w:r>
          </w:p>
        </w:tc>
      </w:tr>
      <w:tr w:rsidR="00723B61" w:rsidRPr="007B42C2" w14:paraId="45FDBD22" w14:textId="77777777" w:rsidTr="006E6D62">
        <w:trPr>
          <w:trHeight w:val="184"/>
        </w:trPr>
        <w:tc>
          <w:tcPr>
            <w:tcW w:w="62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CB620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Não Circulante</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7D0874"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1.985.527</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BA167E"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2.020.139</w:t>
            </w:r>
          </w:p>
        </w:tc>
      </w:tr>
    </w:tbl>
    <w:p w14:paraId="324DA7A1" w14:textId="77777777" w:rsidR="00723B61" w:rsidRPr="007B42C2" w:rsidRDefault="00723B61" w:rsidP="00723B61">
      <w:pPr>
        <w:keepNext/>
        <w:keepLines/>
        <w:widowControl w:val="0"/>
        <w:tabs>
          <w:tab w:val="left" w:pos="8505"/>
        </w:tabs>
        <w:autoSpaceDE w:val="0"/>
        <w:autoSpaceDN w:val="0"/>
        <w:adjustRightInd w:val="0"/>
        <w:spacing w:after="0" w:line="240" w:lineRule="auto"/>
        <w:jc w:val="both"/>
        <w:rPr>
          <w:rFonts w:ascii="Arial" w:hAnsi="Arial" w:cs="Arial"/>
          <w:b/>
          <w:bCs/>
          <w:color w:val="000000"/>
          <w:sz w:val="20"/>
          <w:szCs w:val="20"/>
          <w:lang w:val="pt"/>
        </w:rPr>
      </w:pPr>
    </w:p>
    <w:p w14:paraId="6824A301" w14:textId="77777777" w:rsidR="00723B61" w:rsidRPr="007B42C2" w:rsidRDefault="00723B61" w:rsidP="00723B61">
      <w:pPr>
        <w:keepNext/>
        <w:keepLines/>
        <w:widowControl w:val="0"/>
        <w:tabs>
          <w:tab w:val="left" w:pos="8505"/>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f.2) Composição do Saldo da Despesa de Provisão para Garantias Financeiras Prestadas</w:t>
      </w:r>
    </w:p>
    <w:tbl>
      <w:tblPr>
        <w:tblW w:w="8476" w:type="dxa"/>
        <w:tblInd w:w="424" w:type="dxa"/>
        <w:tblLayout w:type="fixed"/>
        <w:tblCellMar>
          <w:left w:w="70" w:type="dxa"/>
          <w:right w:w="70" w:type="dxa"/>
        </w:tblCellMar>
        <w:tblLook w:val="0000" w:firstRow="0" w:lastRow="0" w:firstColumn="0" w:lastColumn="0" w:noHBand="0" w:noVBand="0"/>
      </w:tblPr>
      <w:tblGrid>
        <w:gridCol w:w="4932"/>
        <w:gridCol w:w="1276"/>
        <w:gridCol w:w="1134"/>
        <w:gridCol w:w="1134"/>
      </w:tblGrid>
      <w:tr w:rsidR="00723B61" w:rsidRPr="007B42C2" w14:paraId="1F6899AC" w14:textId="77777777" w:rsidTr="006E6D62">
        <w:trPr>
          <w:trHeight w:val="184"/>
        </w:trPr>
        <w:tc>
          <w:tcPr>
            <w:tcW w:w="4932" w:type="dxa"/>
            <w:tcBorders>
              <w:top w:val="single" w:sz="2" w:space="0" w:color="000000"/>
              <w:left w:val="single" w:sz="2" w:space="0" w:color="000000"/>
              <w:bottom w:val="single" w:sz="2" w:space="0" w:color="000000"/>
              <w:right w:val="single" w:sz="2" w:space="0" w:color="000000"/>
            </w:tcBorders>
            <w:vAlign w:val="center"/>
          </w:tcPr>
          <w:p w14:paraId="608E3D32" w14:textId="77777777" w:rsidR="00723B61" w:rsidRPr="007B42C2" w:rsidRDefault="00723B61" w:rsidP="006E6D62">
            <w:pPr>
              <w:keepNext/>
              <w:keepLines/>
              <w:widowControl w:val="0"/>
              <w:tabs>
                <w:tab w:val="left" w:pos="4920"/>
              </w:tabs>
              <w:autoSpaceDE w:val="0"/>
              <w:autoSpaceDN w:val="0"/>
              <w:adjustRightInd w:val="0"/>
              <w:spacing w:after="0" w:line="240" w:lineRule="auto"/>
              <w:ind w:left="57" w:right="-70"/>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CE8D37" w14:textId="77777777" w:rsidR="00723B61" w:rsidRPr="007B42C2" w:rsidRDefault="00723B61" w:rsidP="006E6D62">
            <w:pPr>
              <w:keepNext/>
              <w:keepLines/>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2º sem/2021</w:t>
            </w:r>
          </w:p>
        </w:tc>
        <w:tc>
          <w:tcPr>
            <w:tcW w:w="1134" w:type="dxa"/>
            <w:tcBorders>
              <w:top w:val="single" w:sz="2" w:space="0" w:color="000000"/>
              <w:left w:val="single" w:sz="2" w:space="0" w:color="000000"/>
              <w:bottom w:val="single" w:sz="2" w:space="0" w:color="000000"/>
              <w:right w:val="single" w:sz="2" w:space="0" w:color="000000"/>
            </w:tcBorders>
            <w:vAlign w:val="center"/>
          </w:tcPr>
          <w:p w14:paraId="4E0C5FF4"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C9FFD6"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53420F19" w14:textId="77777777" w:rsidTr="006E6D62">
        <w:trPr>
          <w:trHeight w:val="246"/>
        </w:trPr>
        <w:tc>
          <w:tcPr>
            <w:tcW w:w="4932" w:type="dxa"/>
            <w:tcBorders>
              <w:top w:val="single" w:sz="2" w:space="0" w:color="000000"/>
              <w:left w:val="single" w:sz="2" w:space="0" w:color="000000"/>
              <w:bottom w:val="single" w:sz="2" w:space="0" w:color="000000"/>
              <w:right w:val="single" w:sz="2" w:space="0" w:color="000000"/>
            </w:tcBorders>
            <w:vAlign w:val="bottom"/>
          </w:tcPr>
          <w:p w14:paraId="0ADC28AA" w14:textId="77777777" w:rsidR="00723B61" w:rsidRPr="007B42C2" w:rsidRDefault="00723B61" w:rsidP="006E6D62">
            <w:pPr>
              <w:keepNext/>
              <w:keepLines/>
              <w:widowControl w:val="0"/>
              <w:tabs>
                <w:tab w:val="left" w:pos="4920"/>
              </w:tabs>
              <w:autoSpaceDE w:val="0"/>
              <w:autoSpaceDN w:val="0"/>
              <w:adjustRightInd w:val="0"/>
              <w:spacing w:after="0" w:line="240" w:lineRule="auto"/>
              <w:ind w:left="57" w:right="72"/>
              <w:rPr>
                <w:rFonts w:ascii="Arial" w:hAnsi="Arial" w:cs="Arial"/>
                <w:lang w:val="pt"/>
              </w:rPr>
            </w:pPr>
            <w:r w:rsidRPr="007B42C2">
              <w:rPr>
                <w:rFonts w:ascii="Arial" w:hAnsi="Arial" w:cs="Arial"/>
                <w:color w:val="000000"/>
                <w:sz w:val="16"/>
                <w:szCs w:val="16"/>
                <w:lang w:val="pt"/>
              </w:rPr>
              <w:t>(+) Constituição das Despesas de Provisão para Garantias Financeiras Prestadas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B10B8AE"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173.367</w:t>
            </w:r>
          </w:p>
        </w:tc>
        <w:tc>
          <w:tcPr>
            <w:tcW w:w="1134" w:type="dxa"/>
            <w:tcBorders>
              <w:top w:val="single" w:sz="2" w:space="0" w:color="000000"/>
              <w:left w:val="single" w:sz="2" w:space="0" w:color="000000"/>
              <w:bottom w:val="single" w:sz="2" w:space="0" w:color="000000"/>
              <w:right w:val="single" w:sz="2" w:space="0" w:color="000000"/>
            </w:tcBorders>
            <w:vAlign w:val="bottom"/>
          </w:tcPr>
          <w:p w14:paraId="0B89CA86"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545.575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02B2BF4"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740.084</w:t>
            </w:r>
          </w:p>
        </w:tc>
      </w:tr>
      <w:tr w:rsidR="00723B61" w:rsidRPr="007B42C2" w14:paraId="5304A9DC" w14:textId="77777777" w:rsidTr="006E6D62">
        <w:trPr>
          <w:trHeight w:val="184"/>
        </w:trPr>
        <w:tc>
          <w:tcPr>
            <w:tcW w:w="4932" w:type="dxa"/>
            <w:tcBorders>
              <w:top w:val="single" w:sz="2" w:space="0" w:color="000000"/>
              <w:left w:val="single" w:sz="2" w:space="0" w:color="000000"/>
              <w:bottom w:val="single" w:sz="2" w:space="0" w:color="000000"/>
              <w:right w:val="single" w:sz="2" w:space="0" w:color="000000"/>
            </w:tcBorders>
            <w:vAlign w:val="bottom"/>
          </w:tcPr>
          <w:p w14:paraId="284A1BA8" w14:textId="77777777" w:rsidR="00723B61" w:rsidRPr="007B42C2" w:rsidRDefault="00723B61" w:rsidP="006E6D62">
            <w:pPr>
              <w:keepNext/>
              <w:keepLines/>
              <w:widowControl w:val="0"/>
              <w:tabs>
                <w:tab w:val="left" w:pos="4920"/>
              </w:tabs>
              <w:autoSpaceDE w:val="0"/>
              <w:autoSpaceDN w:val="0"/>
              <w:adjustRightInd w:val="0"/>
              <w:spacing w:after="0" w:line="240" w:lineRule="auto"/>
              <w:ind w:left="57" w:right="72"/>
              <w:rPr>
                <w:rFonts w:ascii="Arial" w:hAnsi="Arial" w:cs="Arial"/>
                <w:lang w:val="pt"/>
              </w:rPr>
            </w:pPr>
            <w:r w:rsidRPr="007B42C2">
              <w:rPr>
                <w:rFonts w:ascii="Arial" w:hAnsi="Arial" w:cs="Arial"/>
                <w:b/>
                <w:bCs/>
                <w:color w:val="000000"/>
                <w:sz w:val="16"/>
                <w:szCs w:val="16"/>
                <w:lang w:val="pt"/>
              </w:rPr>
              <w:t>(=) Despesa Líquida de Provisão para Garantias Financeiras Prestadas</w:t>
            </w:r>
            <w:r w:rsidRPr="007B42C2">
              <w:rPr>
                <w:rFonts w:ascii="Arial" w:hAnsi="Arial" w:cs="Arial"/>
                <w:b/>
                <w:bCs/>
                <w:color w:val="000000"/>
                <w:sz w:val="14"/>
                <w:szCs w:val="14"/>
                <w:vertAlign w:val="superscript"/>
                <w:lang w:val="pt"/>
              </w:rPr>
              <w:t xml:space="preserve">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E13D340"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173.367</w:t>
            </w:r>
          </w:p>
        </w:tc>
        <w:tc>
          <w:tcPr>
            <w:tcW w:w="1134" w:type="dxa"/>
            <w:tcBorders>
              <w:top w:val="single" w:sz="2" w:space="0" w:color="000000"/>
              <w:left w:val="single" w:sz="2" w:space="0" w:color="000000"/>
              <w:bottom w:val="single" w:sz="2" w:space="0" w:color="000000"/>
              <w:right w:val="single" w:sz="2" w:space="0" w:color="000000"/>
            </w:tcBorders>
            <w:vAlign w:val="bottom"/>
          </w:tcPr>
          <w:p w14:paraId="199C0236"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545.575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10DA1CB"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740.084</w:t>
            </w:r>
          </w:p>
        </w:tc>
      </w:tr>
    </w:tbl>
    <w:p w14:paraId="74F530D7" w14:textId="77777777" w:rsidR="00723B61" w:rsidRPr="007B42C2" w:rsidRDefault="00723B61" w:rsidP="00723B61">
      <w:pPr>
        <w:keepNext/>
        <w:keepLines/>
        <w:widowControl w:val="0"/>
        <w:autoSpaceDE w:val="0"/>
        <w:autoSpaceDN w:val="0"/>
        <w:adjustRightInd w:val="0"/>
        <w:spacing w:after="0" w:line="240" w:lineRule="auto"/>
        <w:ind w:left="284" w:right="1247"/>
        <w:jc w:val="both"/>
        <w:rPr>
          <w:rFonts w:ascii="Arial" w:hAnsi="Arial" w:cs="Arial"/>
          <w:color w:val="000000"/>
          <w:sz w:val="14"/>
          <w:szCs w:val="14"/>
          <w:lang w:val="pt"/>
        </w:rPr>
      </w:pPr>
    </w:p>
    <w:p w14:paraId="7D5F92BA" w14:textId="77777777" w:rsidR="00723B61" w:rsidRPr="007B42C2" w:rsidRDefault="00723B61" w:rsidP="00723B61">
      <w:pPr>
        <w:keepNext/>
        <w:keepLines/>
        <w:widowControl w:val="0"/>
        <w:tabs>
          <w:tab w:val="left" w:pos="8505"/>
        </w:tabs>
        <w:autoSpaceDE w:val="0"/>
        <w:autoSpaceDN w:val="0"/>
        <w:adjustRightInd w:val="0"/>
        <w:spacing w:after="0" w:line="240" w:lineRule="auto"/>
        <w:jc w:val="both"/>
        <w:rPr>
          <w:rFonts w:ascii="Arial" w:hAnsi="Arial" w:cs="Arial"/>
          <w:b/>
          <w:bCs/>
          <w:color w:val="000000"/>
          <w:sz w:val="20"/>
          <w:szCs w:val="20"/>
          <w:lang w:val="pt"/>
        </w:rPr>
      </w:pPr>
    </w:p>
    <w:p w14:paraId="568CD5B1" w14:textId="77777777" w:rsidR="00723B61" w:rsidRPr="007B42C2" w:rsidRDefault="00723B61" w:rsidP="00723B61">
      <w:pPr>
        <w:keepNext/>
        <w:keepLines/>
        <w:widowControl w:val="0"/>
        <w:tabs>
          <w:tab w:val="left" w:pos="8505"/>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g) Concentração de Crédito</w:t>
      </w:r>
    </w:p>
    <w:tbl>
      <w:tblPr>
        <w:tblpPr w:leftFromText="141" w:rightFromText="141" w:vertAnchor="text" w:tblpX="424" w:tblpY="1"/>
        <w:tblOverlap w:val="never"/>
        <w:tblW w:w="8435" w:type="dxa"/>
        <w:tblLayout w:type="fixed"/>
        <w:tblCellMar>
          <w:left w:w="70" w:type="dxa"/>
          <w:right w:w="70" w:type="dxa"/>
        </w:tblCellMar>
        <w:tblLook w:val="0000" w:firstRow="0" w:lastRow="0" w:firstColumn="0" w:lastColumn="0" w:noHBand="0" w:noVBand="0"/>
      </w:tblPr>
      <w:tblGrid>
        <w:gridCol w:w="3515"/>
        <w:gridCol w:w="1260"/>
        <w:gridCol w:w="1180"/>
        <w:gridCol w:w="1300"/>
        <w:gridCol w:w="1180"/>
      </w:tblGrid>
      <w:tr w:rsidR="00723B61" w:rsidRPr="007B42C2" w14:paraId="3A1E6C66" w14:textId="77777777" w:rsidTr="003E2EE1">
        <w:trPr>
          <w:trHeight w:val="187"/>
        </w:trPr>
        <w:tc>
          <w:tcPr>
            <w:tcW w:w="3515" w:type="dxa"/>
            <w:vMerge w:val="restart"/>
            <w:tcBorders>
              <w:top w:val="single" w:sz="2" w:space="0" w:color="000000"/>
              <w:left w:val="single" w:sz="2" w:space="0" w:color="000000"/>
              <w:bottom w:val="single" w:sz="2" w:space="0" w:color="000000"/>
              <w:right w:val="single" w:sz="2" w:space="0" w:color="000000"/>
            </w:tcBorders>
            <w:vAlign w:val="center"/>
          </w:tcPr>
          <w:p w14:paraId="73EEC555" w14:textId="77777777" w:rsidR="00723B61" w:rsidRPr="007B42C2" w:rsidRDefault="00723B61" w:rsidP="003E2EE1">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2440" w:type="dxa"/>
            <w:gridSpan w:val="2"/>
            <w:tcBorders>
              <w:top w:val="single" w:sz="2" w:space="0" w:color="000000"/>
              <w:left w:val="single" w:sz="2" w:space="0" w:color="000000"/>
              <w:bottom w:val="single" w:sz="2" w:space="0" w:color="000000"/>
              <w:right w:val="single" w:sz="2" w:space="0" w:color="000000"/>
            </w:tcBorders>
            <w:vAlign w:val="center"/>
          </w:tcPr>
          <w:p w14:paraId="2A154C82" w14:textId="77777777" w:rsidR="00723B61" w:rsidRPr="007B42C2" w:rsidRDefault="00723B61" w:rsidP="003E2EE1">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2480" w:type="dxa"/>
            <w:gridSpan w:val="2"/>
            <w:tcBorders>
              <w:top w:val="single" w:sz="2" w:space="0" w:color="000000"/>
              <w:left w:val="single" w:sz="2" w:space="0" w:color="000000"/>
              <w:bottom w:val="single" w:sz="2" w:space="0" w:color="000000"/>
              <w:right w:val="single" w:sz="2" w:space="0" w:color="000000"/>
            </w:tcBorders>
            <w:vAlign w:val="center"/>
          </w:tcPr>
          <w:p w14:paraId="0E24F02B" w14:textId="77777777" w:rsidR="00723B61" w:rsidRPr="007B42C2" w:rsidRDefault="00723B61" w:rsidP="003E2EE1">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2625D777" w14:textId="77777777" w:rsidTr="003E2EE1">
        <w:trPr>
          <w:trHeight w:val="187"/>
        </w:trPr>
        <w:tc>
          <w:tcPr>
            <w:tcW w:w="3515" w:type="dxa"/>
            <w:vMerge/>
            <w:tcBorders>
              <w:top w:val="single" w:sz="2" w:space="0" w:color="000000"/>
              <w:left w:val="single" w:sz="2" w:space="0" w:color="000000"/>
              <w:bottom w:val="single" w:sz="2" w:space="0" w:color="000000"/>
              <w:right w:val="single" w:sz="2" w:space="0" w:color="000000"/>
            </w:tcBorders>
            <w:vAlign w:val="center"/>
          </w:tcPr>
          <w:p w14:paraId="3C316989" w14:textId="77777777" w:rsidR="00723B61" w:rsidRPr="007B42C2" w:rsidRDefault="00723B61" w:rsidP="003E2EE1">
            <w:pPr>
              <w:widowControl w:val="0"/>
              <w:autoSpaceDE w:val="0"/>
              <w:autoSpaceDN w:val="0"/>
              <w:adjustRightInd w:val="0"/>
              <w:spacing w:after="200" w:line="276" w:lineRule="auto"/>
              <w:rPr>
                <w:rFonts w:ascii="Arial" w:hAnsi="Arial" w:cs="Arial"/>
                <w:lang w:val="pt"/>
              </w:rPr>
            </w:pPr>
          </w:p>
        </w:tc>
        <w:tc>
          <w:tcPr>
            <w:tcW w:w="1260" w:type="dxa"/>
            <w:tcBorders>
              <w:top w:val="single" w:sz="2" w:space="0" w:color="000000"/>
              <w:left w:val="single" w:sz="2" w:space="0" w:color="000000"/>
              <w:bottom w:val="single" w:sz="2" w:space="0" w:color="000000"/>
              <w:right w:val="single" w:sz="2" w:space="0" w:color="000000"/>
            </w:tcBorders>
            <w:vAlign w:val="center"/>
          </w:tcPr>
          <w:p w14:paraId="4EAA7680" w14:textId="77777777" w:rsidR="00723B61" w:rsidRPr="007B42C2" w:rsidRDefault="00723B61" w:rsidP="003E2EE1">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Saldo</w:t>
            </w:r>
          </w:p>
        </w:tc>
        <w:tc>
          <w:tcPr>
            <w:tcW w:w="1180" w:type="dxa"/>
            <w:tcBorders>
              <w:top w:val="single" w:sz="2" w:space="0" w:color="000000"/>
              <w:left w:val="single" w:sz="2" w:space="0" w:color="000000"/>
              <w:bottom w:val="single" w:sz="2" w:space="0" w:color="000000"/>
              <w:right w:val="single" w:sz="2" w:space="0" w:color="000000"/>
            </w:tcBorders>
            <w:vAlign w:val="center"/>
          </w:tcPr>
          <w:p w14:paraId="7C90DC25" w14:textId="77777777" w:rsidR="00723B61" w:rsidRPr="007B42C2" w:rsidRDefault="00723B61" w:rsidP="003E2EE1">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da Carteira</w:t>
            </w:r>
          </w:p>
        </w:tc>
        <w:tc>
          <w:tcPr>
            <w:tcW w:w="1300" w:type="dxa"/>
            <w:tcBorders>
              <w:top w:val="single" w:sz="2" w:space="0" w:color="000000"/>
              <w:left w:val="single" w:sz="2" w:space="0" w:color="000000"/>
              <w:bottom w:val="single" w:sz="2" w:space="0" w:color="000000"/>
              <w:right w:val="single" w:sz="2" w:space="0" w:color="000000"/>
            </w:tcBorders>
            <w:vAlign w:val="center"/>
          </w:tcPr>
          <w:p w14:paraId="5C5A7ADD" w14:textId="77777777" w:rsidR="00723B61" w:rsidRPr="007B42C2" w:rsidRDefault="00723B61" w:rsidP="003E2EE1">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Saldo</w:t>
            </w:r>
          </w:p>
        </w:tc>
        <w:tc>
          <w:tcPr>
            <w:tcW w:w="1180" w:type="dxa"/>
            <w:tcBorders>
              <w:top w:val="single" w:sz="2" w:space="0" w:color="000000"/>
              <w:left w:val="single" w:sz="2" w:space="0" w:color="000000"/>
              <w:bottom w:val="single" w:sz="2" w:space="0" w:color="000000"/>
              <w:right w:val="single" w:sz="2" w:space="0" w:color="000000"/>
            </w:tcBorders>
            <w:vAlign w:val="center"/>
          </w:tcPr>
          <w:p w14:paraId="16286134" w14:textId="77777777" w:rsidR="00723B61" w:rsidRPr="007B42C2" w:rsidRDefault="00723B61" w:rsidP="003E2EE1">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da Carteira</w:t>
            </w:r>
          </w:p>
        </w:tc>
      </w:tr>
      <w:tr w:rsidR="00723B61" w:rsidRPr="007B42C2" w14:paraId="18FA2E59" w14:textId="77777777" w:rsidTr="003E2EE1">
        <w:trPr>
          <w:trHeight w:val="187"/>
        </w:trPr>
        <w:tc>
          <w:tcPr>
            <w:tcW w:w="3515" w:type="dxa"/>
            <w:tcBorders>
              <w:top w:val="single" w:sz="2" w:space="0" w:color="000000"/>
              <w:left w:val="single" w:sz="2" w:space="0" w:color="000000"/>
              <w:bottom w:val="single" w:sz="2" w:space="0" w:color="000000"/>
              <w:right w:val="single" w:sz="2" w:space="0" w:color="000000"/>
            </w:tcBorders>
            <w:vAlign w:val="center"/>
          </w:tcPr>
          <w:p w14:paraId="14C7C653" w14:textId="77777777" w:rsidR="00723B61" w:rsidRPr="007B42C2" w:rsidRDefault="00723B61" w:rsidP="003E2EE1">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10 Maiores devedores</w:t>
            </w:r>
          </w:p>
        </w:tc>
        <w:tc>
          <w:tcPr>
            <w:tcW w:w="1260" w:type="dxa"/>
            <w:tcBorders>
              <w:top w:val="single" w:sz="2" w:space="0" w:color="000000"/>
              <w:left w:val="single" w:sz="2" w:space="0" w:color="000000"/>
              <w:bottom w:val="single" w:sz="2" w:space="0" w:color="000000"/>
              <w:right w:val="single" w:sz="2" w:space="0" w:color="000000"/>
            </w:tcBorders>
            <w:vAlign w:val="center"/>
          </w:tcPr>
          <w:p w14:paraId="4F102CAD"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1.742.129</w:t>
            </w:r>
          </w:p>
        </w:tc>
        <w:tc>
          <w:tcPr>
            <w:tcW w:w="1180" w:type="dxa"/>
            <w:tcBorders>
              <w:top w:val="single" w:sz="2" w:space="0" w:color="000000"/>
              <w:left w:val="single" w:sz="2" w:space="0" w:color="000000"/>
              <w:bottom w:val="single" w:sz="2" w:space="0" w:color="000000"/>
              <w:right w:val="single" w:sz="2" w:space="0" w:color="000000"/>
            </w:tcBorders>
            <w:vAlign w:val="center"/>
          </w:tcPr>
          <w:p w14:paraId="3A8ED079"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11,20</w:t>
            </w:r>
          </w:p>
        </w:tc>
        <w:tc>
          <w:tcPr>
            <w:tcW w:w="1300" w:type="dxa"/>
            <w:tcBorders>
              <w:top w:val="single" w:sz="2" w:space="0" w:color="000000"/>
              <w:left w:val="single" w:sz="2" w:space="0" w:color="000000"/>
              <w:bottom w:val="single" w:sz="2" w:space="0" w:color="000000"/>
              <w:right w:val="single" w:sz="2" w:space="0" w:color="000000"/>
            </w:tcBorders>
            <w:vAlign w:val="center"/>
          </w:tcPr>
          <w:p w14:paraId="13E093D1"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1.968.710</w:t>
            </w:r>
          </w:p>
        </w:tc>
        <w:tc>
          <w:tcPr>
            <w:tcW w:w="1180" w:type="dxa"/>
            <w:tcBorders>
              <w:top w:val="single" w:sz="2" w:space="0" w:color="000000"/>
              <w:left w:val="single" w:sz="2" w:space="0" w:color="000000"/>
              <w:bottom w:val="single" w:sz="2" w:space="0" w:color="000000"/>
              <w:right w:val="single" w:sz="2" w:space="0" w:color="000000"/>
            </w:tcBorders>
            <w:vAlign w:val="center"/>
          </w:tcPr>
          <w:p w14:paraId="299374F2"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14,94</w:t>
            </w:r>
          </w:p>
        </w:tc>
      </w:tr>
      <w:tr w:rsidR="00723B61" w:rsidRPr="007B42C2" w14:paraId="4F3D45FB" w14:textId="77777777" w:rsidTr="003E2EE1">
        <w:trPr>
          <w:trHeight w:val="187"/>
        </w:trPr>
        <w:tc>
          <w:tcPr>
            <w:tcW w:w="3515" w:type="dxa"/>
            <w:tcBorders>
              <w:top w:val="single" w:sz="2" w:space="0" w:color="000000"/>
              <w:left w:val="single" w:sz="2" w:space="0" w:color="000000"/>
              <w:bottom w:val="single" w:sz="2" w:space="0" w:color="000000"/>
              <w:right w:val="single" w:sz="2" w:space="0" w:color="000000"/>
            </w:tcBorders>
            <w:vAlign w:val="center"/>
          </w:tcPr>
          <w:p w14:paraId="50D0DC48" w14:textId="77777777" w:rsidR="00723B61" w:rsidRPr="007B42C2" w:rsidRDefault="00723B61" w:rsidP="003E2EE1">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50 maiores devedores</w:t>
            </w:r>
          </w:p>
        </w:tc>
        <w:tc>
          <w:tcPr>
            <w:tcW w:w="1260" w:type="dxa"/>
            <w:tcBorders>
              <w:top w:val="single" w:sz="2" w:space="0" w:color="000000"/>
              <w:left w:val="single" w:sz="2" w:space="0" w:color="000000"/>
              <w:bottom w:val="single" w:sz="2" w:space="0" w:color="000000"/>
              <w:right w:val="single" w:sz="2" w:space="0" w:color="000000"/>
            </w:tcBorders>
            <w:vAlign w:val="center"/>
          </w:tcPr>
          <w:p w14:paraId="779F88B9"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4.089.338</w:t>
            </w:r>
          </w:p>
        </w:tc>
        <w:tc>
          <w:tcPr>
            <w:tcW w:w="1180" w:type="dxa"/>
            <w:tcBorders>
              <w:top w:val="single" w:sz="2" w:space="0" w:color="000000"/>
              <w:left w:val="single" w:sz="2" w:space="0" w:color="000000"/>
              <w:bottom w:val="single" w:sz="2" w:space="0" w:color="000000"/>
              <w:right w:val="single" w:sz="2" w:space="0" w:color="000000"/>
            </w:tcBorders>
            <w:vAlign w:val="center"/>
          </w:tcPr>
          <w:p w14:paraId="3E4D27DB"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26,29</w:t>
            </w:r>
          </w:p>
        </w:tc>
        <w:tc>
          <w:tcPr>
            <w:tcW w:w="1300" w:type="dxa"/>
            <w:tcBorders>
              <w:top w:val="single" w:sz="2" w:space="0" w:color="000000"/>
              <w:left w:val="single" w:sz="2" w:space="0" w:color="000000"/>
              <w:bottom w:val="single" w:sz="2" w:space="0" w:color="000000"/>
              <w:right w:val="single" w:sz="2" w:space="0" w:color="000000"/>
            </w:tcBorders>
            <w:vAlign w:val="center"/>
          </w:tcPr>
          <w:p w14:paraId="30FEBFC5"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3.916.516</w:t>
            </w:r>
          </w:p>
        </w:tc>
        <w:tc>
          <w:tcPr>
            <w:tcW w:w="1180" w:type="dxa"/>
            <w:tcBorders>
              <w:top w:val="single" w:sz="2" w:space="0" w:color="000000"/>
              <w:left w:val="single" w:sz="2" w:space="0" w:color="000000"/>
              <w:bottom w:val="single" w:sz="2" w:space="0" w:color="000000"/>
              <w:right w:val="single" w:sz="2" w:space="0" w:color="000000"/>
            </w:tcBorders>
            <w:vAlign w:val="center"/>
          </w:tcPr>
          <w:p w14:paraId="380FBFC9"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29,71</w:t>
            </w:r>
          </w:p>
        </w:tc>
      </w:tr>
      <w:tr w:rsidR="00723B61" w:rsidRPr="007B42C2" w14:paraId="6C60E3E7" w14:textId="77777777" w:rsidTr="003E2EE1">
        <w:trPr>
          <w:trHeight w:val="187"/>
        </w:trPr>
        <w:tc>
          <w:tcPr>
            <w:tcW w:w="3515" w:type="dxa"/>
            <w:tcBorders>
              <w:top w:val="single" w:sz="2" w:space="0" w:color="000000"/>
              <w:left w:val="single" w:sz="2" w:space="0" w:color="000000"/>
              <w:bottom w:val="single" w:sz="2" w:space="0" w:color="000000"/>
              <w:right w:val="single" w:sz="2" w:space="0" w:color="000000"/>
            </w:tcBorders>
            <w:vAlign w:val="center"/>
          </w:tcPr>
          <w:p w14:paraId="7CB27E5A" w14:textId="77777777" w:rsidR="00723B61" w:rsidRPr="007B42C2" w:rsidRDefault="00723B61" w:rsidP="003E2EE1">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100 maiores devedores</w:t>
            </w:r>
          </w:p>
        </w:tc>
        <w:tc>
          <w:tcPr>
            <w:tcW w:w="1260" w:type="dxa"/>
            <w:tcBorders>
              <w:top w:val="single" w:sz="2" w:space="0" w:color="000000"/>
              <w:left w:val="single" w:sz="2" w:space="0" w:color="000000"/>
              <w:bottom w:val="single" w:sz="2" w:space="0" w:color="000000"/>
              <w:right w:val="single" w:sz="2" w:space="0" w:color="000000"/>
            </w:tcBorders>
            <w:vAlign w:val="center"/>
          </w:tcPr>
          <w:p w14:paraId="66A65088"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5.355.008</w:t>
            </w:r>
          </w:p>
        </w:tc>
        <w:tc>
          <w:tcPr>
            <w:tcW w:w="1180" w:type="dxa"/>
            <w:tcBorders>
              <w:top w:val="single" w:sz="2" w:space="0" w:color="000000"/>
              <w:left w:val="single" w:sz="2" w:space="0" w:color="000000"/>
              <w:bottom w:val="single" w:sz="2" w:space="0" w:color="000000"/>
              <w:right w:val="single" w:sz="2" w:space="0" w:color="000000"/>
            </w:tcBorders>
            <w:vAlign w:val="center"/>
          </w:tcPr>
          <w:p w14:paraId="156C6BC4"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34,43</w:t>
            </w:r>
          </w:p>
        </w:tc>
        <w:tc>
          <w:tcPr>
            <w:tcW w:w="1300" w:type="dxa"/>
            <w:tcBorders>
              <w:top w:val="single" w:sz="2" w:space="0" w:color="000000"/>
              <w:left w:val="single" w:sz="2" w:space="0" w:color="000000"/>
              <w:bottom w:val="single" w:sz="2" w:space="0" w:color="000000"/>
              <w:right w:val="single" w:sz="2" w:space="0" w:color="000000"/>
            </w:tcBorders>
            <w:vAlign w:val="center"/>
          </w:tcPr>
          <w:p w14:paraId="7B6F096E"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4.765.937</w:t>
            </w:r>
          </w:p>
        </w:tc>
        <w:tc>
          <w:tcPr>
            <w:tcW w:w="1180" w:type="dxa"/>
            <w:tcBorders>
              <w:top w:val="single" w:sz="2" w:space="0" w:color="000000"/>
              <w:left w:val="single" w:sz="2" w:space="0" w:color="000000"/>
              <w:bottom w:val="single" w:sz="2" w:space="0" w:color="000000"/>
              <w:right w:val="single" w:sz="2" w:space="0" w:color="000000"/>
            </w:tcBorders>
            <w:vAlign w:val="center"/>
          </w:tcPr>
          <w:p w14:paraId="6DC9A8E2"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36,16</w:t>
            </w:r>
          </w:p>
        </w:tc>
      </w:tr>
    </w:tbl>
    <w:p w14:paraId="09589990" w14:textId="463EB996" w:rsidR="00723B61" w:rsidRPr="007B42C2" w:rsidRDefault="00723B61" w:rsidP="003E2EE1">
      <w:pPr>
        <w:keepNext/>
        <w:keepLines/>
        <w:widowControl w:val="0"/>
        <w:tabs>
          <w:tab w:val="left" w:pos="1668"/>
          <w:tab w:val="left" w:pos="8505"/>
        </w:tabs>
        <w:autoSpaceDE w:val="0"/>
        <w:autoSpaceDN w:val="0"/>
        <w:adjustRightInd w:val="0"/>
        <w:spacing w:after="0" w:line="240" w:lineRule="auto"/>
        <w:ind w:left="284" w:right="119" w:hanging="284"/>
        <w:jc w:val="both"/>
        <w:rPr>
          <w:rFonts w:ascii="Arial" w:hAnsi="Arial" w:cs="Arial"/>
          <w:i/>
          <w:iCs/>
          <w:sz w:val="20"/>
          <w:szCs w:val="20"/>
          <w:lang w:val="pt"/>
        </w:rPr>
      </w:pPr>
      <w:r w:rsidRPr="007B42C2">
        <w:rPr>
          <w:rFonts w:ascii="Arial" w:hAnsi="Arial" w:cs="Arial"/>
          <w:b/>
          <w:bCs/>
          <w:color w:val="000000"/>
          <w:sz w:val="20"/>
          <w:szCs w:val="20"/>
          <w:lang w:val="pt"/>
        </w:rPr>
        <w:lastRenderedPageBreak/>
        <w:tab/>
        <w:t xml:space="preserve">h)  </w:t>
      </w:r>
      <w:r w:rsidRPr="007B42C2">
        <w:rPr>
          <w:rFonts w:ascii="Arial" w:hAnsi="Arial" w:cs="Arial"/>
          <w:color w:val="000000"/>
          <w:sz w:val="20"/>
          <w:szCs w:val="20"/>
          <w:lang w:val="pt"/>
        </w:rPr>
        <w:t xml:space="preserve">No Exercício de 2021, foram recuperados créditos baixados como prejuízo no montante de R$ 131.906 (R$ 217.680 até 31.12.2020). As renegociações totalizaram R$ 1.664.870 (R$ 3.005.194 em 2020). </w:t>
      </w:r>
    </w:p>
    <w:p w14:paraId="2707EE66" w14:textId="77777777" w:rsidR="00723B61" w:rsidRPr="007B42C2" w:rsidRDefault="00723B61" w:rsidP="00723B61">
      <w:pPr>
        <w:keepNext/>
        <w:keepLines/>
        <w:widowControl w:val="0"/>
        <w:tabs>
          <w:tab w:val="left" w:pos="8789"/>
        </w:tabs>
        <w:autoSpaceDE w:val="0"/>
        <w:autoSpaceDN w:val="0"/>
        <w:adjustRightInd w:val="0"/>
        <w:spacing w:after="0" w:line="240" w:lineRule="auto"/>
        <w:rPr>
          <w:rFonts w:ascii="Arial" w:hAnsi="Arial" w:cs="Arial"/>
          <w:b/>
          <w:bCs/>
          <w:color w:val="000000"/>
          <w:sz w:val="20"/>
          <w:szCs w:val="20"/>
          <w:lang w:val="pt"/>
        </w:rPr>
      </w:pPr>
    </w:p>
    <w:p w14:paraId="765184A9" w14:textId="77777777" w:rsidR="00723B61" w:rsidRPr="007B42C2" w:rsidRDefault="00723B61" w:rsidP="00723B61">
      <w:pPr>
        <w:pStyle w:val="Notas"/>
      </w:pPr>
      <w:bookmarkStart w:id="392" w:name="_Toc96613587"/>
      <w:r w:rsidRPr="007B42C2">
        <w:t>NOTA 10 - Outros Créditos</w:t>
      </w:r>
      <w:bookmarkEnd w:id="392"/>
    </w:p>
    <w:p w14:paraId="305B3DC8"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p>
    <w:tbl>
      <w:tblPr>
        <w:tblW w:w="8448" w:type="dxa"/>
        <w:tblInd w:w="344" w:type="dxa"/>
        <w:tblLayout w:type="fixed"/>
        <w:tblCellMar>
          <w:left w:w="30" w:type="dxa"/>
          <w:right w:w="30" w:type="dxa"/>
        </w:tblCellMar>
        <w:tblLook w:val="0000" w:firstRow="0" w:lastRow="0" w:firstColumn="0" w:lastColumn="0" w:noHBand="0" w:noVBand="0"/>
      </w:tblPr>
      <w:tblGrid>
        <w:gridCol w:w="5896"/>
        <w:gridCol w:w="1276"/>
        <w:gridCol w:w="1276"/>
      </w:tblGrid>
      <w:tr w:rsidR="00723B61" w:rsidRPr="007B42C2" w14:paraId="07FA1C46" w14:textId="77777777" w:rsidTr="006E6D62">
        <w:trPr>
          <w:trHeight w:val="319"/>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5DFB32"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7A8954"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F31F07"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4F834C21"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11B5CE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Carteira de Câmbio (Nota 10.a)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C801F4"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473.107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FFC707"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822.414</w:t>
            </w:r>
          </w:p>
        </w:tc>
      </w:tr>
      <w:tr w:rsidR="00723B61" w:rsidRPr="007B42C2" w14:paraId="1EE0242E"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0C801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Rendas a Receber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99B57CA"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24.457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839B0D"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27.159</w:t>
            </w:r>
          </w:p>
        </w:tc>
      </w:tr>
      <w:tr w:rsidR="00723B61" w:rsidRPr="007B42C2" w14:paraId="34A27EC5"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D8C61D"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Negociação e Intermediação de Valores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235125C"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0E4CBA"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16</w:t>
            </w:r>
          </w:p>
        </w:tc>
      </w:tr>
      <w:tr w:rsidR="00723B61" w:rsidRPr="007B42C2" w14:paraId="70F5FC4E"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E6278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Títulos de Créditos a Receber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8654D6"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38.140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714879"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43.444</w:t>
            </w:r>
          </w:p>
        </w:tc>
      </w:tr>
      <w:tr w:rsidR="00723B61" w:rsidRPr="007B42C2" w14:paraId="2A59AAD3"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DD3EF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C447BD"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535.704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01139A"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893.033</w:t>
            </w:r>
          </w:p>
        </w:tc>
      </w:tr>
      <w:tr w:rsidR="00723B61" w:rsidRPr="007B42C2" w14:paraId="2E10C729"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FB3D1D"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Circulante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6460EB"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535.674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E6F9F9"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891.309</w:t>
            </w:r>
          </w:p>
        </w:tc>
      </w:tr>
      <w:tr w:rsidR="00723B61" w:rsidRPr="007B42C2" w14:paraId="6509D040"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B5338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Não Circulante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87A940"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30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74CDD8"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1.724</w:t>
            </w:r>
          </w:p>
        </w:tc>
      </w:tr>
    </w:tbl>
    <w:p w14:paraId="44871FF6"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p>
    <w:p w14:paraId="0EE1EBC0"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 xml:space="preserve">    </w:t>
      </w:r>
    </w:p>
    <w:p w14:paraId="0C1DCDE4"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 xml:space="preserve"> a) Carteira de Câmbio</w:t>
      </w:r>
    </w:p>
    <w:p w14:paraId="6E704C96"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p>
    <w:tbl>
      <w:tblPr>
        <w:tblW w:w="0" w:type="auto"/>
        <w:tblInd w:w="344" w:type="dxa"/>
        <w:tblLayout w:type="fixed"/>
        <w:tblCellMar>
          <w:left w:w="30" w:type="dxa"/>
          <w:right w:w="30" w:type="dxa"/>
        </w:tblCellMar>
        <w:tblLook w:val="0000" w:firstRow="0" w:lastRow="0" w:firstColumn="0" w:lastColumn="0" w:noHBand="0" w:noVBand="0"/>
      </w:tblPr>
      <w:tblGrid>
        <w:gridCol w:w="5896"/>
        <w:gridCol w:w="1276"/>
        <w:gridCol w:w="1276"/>
      </w:tblGrid>
      <w:tr w:rsidR="00723B61" w:rsidRPr="007B42C2" w14:paraId="185A1381" w14:textId="77777777" w:rsidTr="006E6D62">
        <w:trPr>
          <w:trHeight w:val="319"/>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370F8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5A88D4"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3FF301"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57A9DF8B"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AB00C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Ativo – Outros Créditos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4A7026"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473.107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BD13B6"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822.414</w:t>
            </w:r>
          </w:p>
        </w:tc>
      </w:tr>
      <w:tr w:rsidR="00723B61" w:rsidRPr="007B42C2" w14:paraId="4D960BA0"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AF1BAB4" w14:textId="77777777" w:rsidR="00723B61" w:rsidRPr="007B42C2" w:rsidRDefault="00723B61" w:rsidP="006E6D62">
            <w:pPr>
              <w:keepNext/>
              <w:keepLines/>
              <w:widowControl w:val="0"/>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Câmbio Comprado a Liquidar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9451C0"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462.881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10FBBB"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805.077</w:t>
            </w:r>
          </w:p>
        </w:tc>
      </w:tr>
      <w:tr w:rsidR="00723B61" w:rsidRPr="007B42C2" w14:paraId="0D24B2DA"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48D909" w14:textId="77777777" w:rsidR="00723B61" w:rsidRPr="007B42C2" w:rsidRDefault="00723B61" w:rsidP="006E6D62">
            <w:pPr>
              <w:keepNext/>
              <w:keepLines/>
              <w:widowControl w:val="0"/>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Direitos sobre Vendas de Câmbio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BAF4ED"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1.150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530CF5"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2.424</w:t>
            </w:r>
          </w:p>
        </w:tc>
      </w:tr>
      <w:tr w:rsidR="00723B61" w:rsidRPr="007B42C2" w14:paraId="1A7EF569"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EE103D" w14:textId="77777777" w:rsidR="00723B61" w:rsidRPr="007B42C2" w:rsidRDefault="00723B61" w:rsidP="006E6D62">
            <w:pPr>
              <w:keepNext/>
              <w:keepLines/>
              <w:widowControl w:val="0"/>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Adiantamentos em Moeda Nacional Recebidos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F1E178"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(1.150)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63AA09"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w:t>
            </w:r>
          </w:p>
        </w:tc>
      </w:tr>
      <w:tr w:rsidR="00723B61" w:rsidRPr="007B42C2" w14:paraId="429C0C09"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998454" w14:textId="77777777" w:rsidR="00723B61" w:rsidRPr="007B42C2" w:rsidRDefault="00723B61" w:rsidP="006E6D62">
            <w:pPr>
              <w:keepNext/>
              <w:keepLines/>
              <w:widowControl w:val="0"/>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Rendas a Receber de Adiantamentos Concedidos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76536D"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10.226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6B25F5"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14.913</w:t>
            </w:r>
          </w:p>
        </w:tc>
      </w:tr>
      <w:tr w:rsidR="00723B61" w:rsidRPr="007B42C2" w14:paraId="3634323F"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867BA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Ativo Circulante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419877"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473.107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830A6F"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822.414</w:t>
            </w:r>
          </w:p>
        </w:tc>
      </w:tr>
      <w:tr w:rsidR="00723B61" w:rsidRPr="007B42C2" w14:paraId="13A54BE1"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786046"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Passivo – Outras Obrigações (Nota 17.b)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12188D"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2.433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4498C3"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3.695</w:t>
            </w:r>
          </w:p>
        </w:tc>
      </w:tr>
      <w:tr w:rsidR="00723B61" w:rsidRPr="007B42C2" w14:paraId="121FBEA9"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5CC4D0" w14:textId="77777777" w:rsidR="00723B61" w:rsidRPr="007B42C2" w:rsidRDefault="00723B61" w:rsidP="006E6D62">
            <w:pPr>
              <w:keepNext/>
              <w:keepLines/>
              <w:widowControl w:val="0"/>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Obrigações por Compras de Câmbio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F743BE"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398.748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EEA43E" w14:textId="77777777" w:rsidR="00723B61" w:rsidRPr="007B42C2" w:rsidRDefault="00723B61" w:rsidP="006E6D62">
            <w:pPr>
              <w:keepNext/>
              <w:keepLines/>
              <w:widowControl w:val="0"/>
              <w:autoSpaceDE w:val="0"/>
              <w:autoSpaceDN w:val="0"/>
              <w:adjustRightInd w:val="0"/>
              <w:spacing w:after="0" w:line="240" w:lineRule="auto"/>
              <w:ind w:left="57" w:right="150"/>
              <w:jc w:val="right"/>
              <w:rPr>
                <w:rFonts w:ascii="Arial" w:hAnsi="Arial" w:cs="Arial"/>
                <w:lang w:val="pt"/>
              </w:rPr>
            </w:pPr>
            <w:r w:rsidRPr="007B42C2">
              <w:rPr>
                <w:rFonts w:ascii="Arial" w:hAnsi="Arial" w:cs="Arial"/>
                <w:color w:val="000000"/>
                <w:sz w:val="16"/>
                <w:szCs w:val="16"/>
                <w:lang w:val="pt"/>
              </w:rPr>
              <w:t>763.438</w:t>
            </w:r>
          </w:p>
        </w:tc>
      </w:tr>
      <w:tr w:rsidR="00723B61" w:rsidRPr="007B42C2" w14:paraId="4E4DE89E"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E20E97" w14:textId="77777777" w:rsidR="00723B61" w:rsidRPr="007B42C2" w:rsidRDefault="00723B61" w:rsidP="006E6D62">
            <w:pPr>
              <w:keepNext/>
              <w:keepLines/>
              <w:widowControl w:val="0"/>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Câmbio Vendido a Liquidar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56B5B6"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1.146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85CE73" w14:textId="77777777" w:rsidR="00723B61" w:rsidRPr="007B42C2" w:rsidRDefault="00723B61" w:rsidP="006E6D62">
            <w:pPr>
              <w:keepNext/>
              <w:keepLines/>
              <w:widowControl w:val="0"/>
              <w:autoSpaceDE w:val="0"/>
              <w:autoSpaceDN w:val="0"/>
              <w:adjustRightInd w:val="0"/>
              <w:spacing w:after="0" w:line="240" w:lineRule="auto"/>
              <w:ind w:left="57" w:right="150"/>
              <w:jc w:val="right"/>
              <w:rPr>
                <w:rFonts w:ascii="Arial" w:hAnsi="Arial" w:cs="Arial"/>
                <w:lang w:val="pt"/>
              </w:rPr>
            </w:pPr>
            <w:r w:rsidRPr="007B42C2">
              <w:rPr>
                <w:rFonts w:ascii="Arial" w:hAnsi="Arial" w:cs="Arial"/>
                <w:color w:val="000000"/>
                <w:sz w:val="16"/>
                <w:szCs w:val="16"/>
                <w:lang w:val="pt"/>
              </w:rPr>
              <w:t>2.419</w:t>
            </w:r>
          </w:p>
        </w:tc>
      </w:tr>
      <w:tr w:rsidR="00723B61" w:rsidRPr="007B42C2" w14:paraId="715C95ED"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E1E33F" w14:textId="77777777" w:rsidR="00723B61" w:rsidRPr="007B42C2" w:rsidRDefault="00723B61" w:rsidP="006E6D62">
            <w:pPr>
              <w:keepNext/>
              <w:keepLines/>
              <w:widowControl w:val="0"/>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(Adiantamentos sobre Contratos de Câmbio) (Nota 9.a.1)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D7A64C"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(397.463)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13BD93" w14:textId="77777777" w:rsidR="00723B61" w:rsidRPr="007B42C2" w:rsidRDefault="00723B61" w:rsidP="006E6D62">
            <w:pPr>
              <w:keepNext/>
              <w:keepLines/>
              <w:widowControl w:val="0"/>
              <w:autoSpaceDE w:val="0"/>
              <w:autoSpaceDN w:val="0"/>
              <w:adjustRightInd w:val="0"/>
              <w:spacing w:after="0" w:line="240" w:lineRule="auto"/>
              <w:ind w:left="57" w:right="150"/>
              <w:jc w:val="right"/>
              <w:rPr>
                <w:rFonts w:ascii="Arial" w:hAnsi="Arial" w:cs="Arial"/>
                <w:lang w:val="pt"/>
              </w:rPr>
            </w:pPr>
            <w:r w:rsidRPr="007B42C2">
              <w:rPr>
                <w:rFonts w:ascii="Arial" w:hAnsi="Arial" w:cs="Arial"/>
                <w:color w:val="000000"/>
                <w:sz w:val="16"/>
                <w:szCs w:val="16"/>
                <w:lang w:val="pt"/>
              </w:rPr>
              <w:t>(762.163)</w:t>
            </w:r>
          </w:p>
        </w:tc>
      </w:tr>
      <w:tr w:rsidR="00723B61" w:rsidRPr="007B42C2" w14:paraId="05D02EAA"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F0AA06"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Outros Valores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B764A6"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9CFE2F" w14:textId="77777777" w:rsidR="00723B61" w:rsidRPr="007B42C2" w:rsidRDefault="00723B61" w:rsidP="006E6D62">
            <w:pPr>
              <w:keepNext/>
              <w:keepLines/>
              <w:widowControl w:val="0"/>
              <w:autoSpaceDE w:val="0"/>
              <w:autoSpaceDN w:val="0"/>
              <w:adjustRightInd w:val="0"/>
              <w:spacing w:after="0" w:line="240" w:lineRule="auto"/>
              <w:ind w:left="57" w:right="150"/>
              <w:jc w:val="right"/>
              <w:rPr>
                <w:rFonts w:ascii="Arial" w:hAnsi="Arial" w:cs="Arial"/>
                <w:lang w:val="pt"/>
              </w:rPr>
            </w:pPr>
            <w:r w:rsidRPr="007B42C2">
              <w:rPr>
                <w:rFonts w:ascii="Arial" w:hAnsi="Arial" w:cs="Arial"/>
                <w:color w:val="000000"/>
                <w:sz w:val="16"/>
                <w:szCs w:val="16"/>
                <w:lang w:val="pt"/>
              </w:rPr>
              <w:t>1</w:t>
            </w:r>
          </w:p>
        </w:tc>
      </w:tr>
      <w:tr w:rsidR="00723B61" w:rsidRPr="007B42C2" w14:paraId="2E358E30" w14:textId="77777777" w:rsidTr="006E6D62">
        <w:trPr>
          <w:trHeight w:val="184"/>
        </w:trPr>
        <w:tc>
          <w:tcPr>
            <w:tcW w:w="589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9ADE3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Passivo Circulante (Nota 17.b)</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4BAF22"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2.433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8A8C50" w14:textId="77777777" w:rsidR="00723B61" w:rsidRPr="007B42C2" w:rsidRDefault="00723B61" w:rsidP="006E6D62">
            <w:pPr>
              <w:keepNext/>
              <w:keepLines/>
              <w:widowControl w:val="0"/>
              <w:autoSpaceDE w:val="0"/>
              <w:autoSpaceDN w:val="0"/>
              <w:adjustRightInd w:val="0"/>
              <w:spacing w:after="0" w:line="240" w:lineRule="auto"/>
              <w:ind w:left="57" w:right="150"/>
              <w:jc w:val="right"/>
              <w:rPr>
                <w:rFonts w:ascii="Arial" w:hAnsi="Arial" w:cs="Arial"/>
                <w:lang w:val="pt"/>
              </w:rPr>
            </w:pPr>
            <w:r w:rsidRPr="007B42C2">
              <w:rPr>
                <w:rFonts w:ascii="Arial" w:hAnsi="Arial" w:cs="Arial"/>
                <w:b/>
                <w:bCs/>
                <w:color w:val="000000"/>
                <w:sz w:val="16"/>
                <w:szCs w:val="16"/>
                <w:lang w:val="pt"/>
              </w:rPr>
              <w:t>3.695</w:t>
            </w:r>
          </w:p>
        </w:tc>
      </w:tr>
    </w:tbl>
    <w:p w14:paraId="579C98F5"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2DA4E0D2"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color w:val="000000"/>
          <w:sz w:val="24"/>
          <w:szCs w:val="24"/>
          <w:lang w:val="pt"/>
        </w:rPr>
        <w:t xml:space="preserve"> </w:t>
      </w:r>
      <w:r w:rsidRPr="007B42C2">
        <w:rPr>
          <w:rFonts w:ascii="Arial" w:hAnsi="Arial" w:cs="Arial"/>
          <w:b/>
          <w:bCs/>
          <w:color w:val="000000"/>
          <w:sz w:val="20"/>
          <w:szCs w:val="20"/>
          <w:lang w:val="pt"/>
        </w:rPr>
        <w:t xml:space="preserve">  </w:t>
      </w:r>
    </w:p>
    <w:p w14:paraId="40BA28B4"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4"/>
          <w:szCs w:val="24"/>
          <w:lang w:val="pt"/>
        </w:rPr>
      </w:pPr>
      <w:r w:rsidRPr="007B42C2">
        <w:rPr>
          <w:rFonts w:ascii="Arial" w:hAnsi="Arial" w:cs="Arial"/>
          <w:b/>
          <w:bCs/>
          <w:color w:val="000000"/>
          <w:sz w:val="20"/>
          <w:szCs w:val="20"/>
          <w:lang w:val="pt"/>
        </w:rPr>
        <w:t xml:space="preserve"> b) Resultado de Câmbio</w:t>
      </w:r>
    </w:p>
    <w:p w14:paraId="40B8651F"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p>
    <w:tbl>
      <w:tblPr>
        <w:tblW w:w="0" w:type="auto"/>
        <w:tblInd w:w="344" w:type="dxa"/>
        <w:tblLayout w:type="fixed"/>
        <w:tblCellMar>
          <w:left w:w="30" w:type="dxa"/>
          <w:right w:w="30" w:type="dxa"/>
        </w:tblCellMar>
        <w:tblLook w:val="0000" w:firstRow="0" w:lastRow="0" w:firstColumn="0" w:lastColumn="0" w:noHBand="0" w:noVBand="0"/>
      </w:tblPr>
      <w:tblGrid>
        <w:gridCol w:w="4649"/>
        <w:gridCol w:w="1276"/>
        <w:gridCol w:w="1276"/>
        <w:gridCol w:w="1276"/>
      </w:tblGrid>
      <w:tr w:rsidR="00723B61" w:rsidRPr="007B42C2" w14:paraId="6B22A82A" w14:textId="77777777" w:rsidTr="006E6D62">
        <w:trPr>
          <w:trHeight w:val="184"/>
        </w:trPr>
        <w:tc>
          <w:tcPr>
            <w:tcW w:w="464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0C270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4256C4" w14:textId="77777777" w:rsidR="00723B61" w:rsidRPr="007B42C2" w:rsidRDefault="00723B61" w:rsidP="006E6D62">
            <w:pPr>
              <w:keepNext/>
              <w:keepLines/>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2º sem/2021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077698"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5D7372"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4703E92D" w14:textId="77777777" w:rsidTr="006E6D62">
        <w:trPr>
          <w:trHeight w:val="184"/>
        </w:trPr>
        <w:tc>
          <w:tcPr>
            <w:tcW w:w="464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9A459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Rendas de Câmbio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86CDF9D"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73.502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CB6C7D"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93.634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0DEB2E"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556.913</w:t>
            </w:r>
          </w:p>
        </w:tc>
      </w:tr>
      <w:tr w:rsidR="00723B61" w:rsidRPr="007B42C2" w14:paraId="320900B8" w14:textId="77777777" w:rsidTr="006E6D62">
        <w:trPr>
          <w:trHeight w:val="184"/>
        </w:trPr>
        <w:tc>
          <w:tcPr>
            <w:tcW w:w="464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15364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Despesas de Câmbio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4D0B802"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(953)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2FF9C5"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(1.332)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8DDAA0"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(814)</w:t>
            </w:r>
          </w:p>
        </w:tc>
      </w:tr>
      <w:tr w:rsidR="00723B61" w:rsidRPr="007B42C2" w14:paraId="4903934C" w14:textId="77777777" w:rsidTr="006E6D62">
        <w:trPr>
          <w:trHeight w:val="184"/>
        </w:trPr>
        <w:tc>
          <w:tcPr>
            <w:tcW w:w="464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6D6F7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759A275"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72.549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4BA633A"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92.302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7DAA86"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556.099</w:t>
            </w:r>
          </w:p>
        </w:tc>
      </w:tr>
    </w:tbl>
    <w:p w14:paraId="2936A26D" w14:textId="77777777" w:rsidR="00723B61" w:rsidRPr="007B42C2" w:rsidRDefault="00723B61" w:rsidP="00723B61">
      <w:pPr>
        <w:keepNext/>
        <w:keepLines/>
        <w:widowControl w:val="0"/>
        <w:tabs>
          <w:tab w:val="left" w:pos="8505"/>
        </w:tabs>
        <w:autoSpaceDE w:val="0"/>
        <w:autoSpaceDN w:val="0"/>
        <w:adjustRightInd w:val="0"/>
        <w:spacing w:after="0" w:line="240" w:lineRule="auto"/>
        <w:ind w:left="284" w:right="119" w:hanging="284"/>
        <w:jc w:val="both"/>
        <w:rPr>
          <w:rFonts w:ascii="Arial" w:hAnsi="Arial" w:cs="Arial"/>
          <w:b/>
          <w:bCs/>
          <w:color w:val="000000"/>
          <w:sz w:val="20"/>
          <w:szCs w:val="20"/>
          <w:lang w:val="pt"/>
        </w:rPr>
      </w:pPr>
    </w:p>
    <w:p w14:paraId="300204F1" w14:textId="77777777" w:rsidR="00723B61" w:rsidRPr="007B42C2" w:rsidRDefault="00723B61" w:rsidP="00723B61">
      <w:pPr>
        <w:pStyle w:val="Notas"/>
      </w:pPr>
      <w:bookmarkStart w:id="393" w:name="_Toc96613588"/>
      <w:r w:rsidRPr="007B42C2">
        <w:t>NOTA 11 - Outros Ativos</w:t>
      </w:r>
      <w:bookmarkEnd w:id="393"/>
      <w:r w:rsidRPr="007B42C2">
        <w:t xml:space="preserve"> </w:t>
      </w:r>
    </w:p>
    <w:p w14:paraId="5884671E"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p>
    <w:tbl>
      <w:tblPr>
        <w:tblW w:w="8505" w:type="dxa"/>
        <w:tblInd w:w="314" w:type="dxa"/>
        <w:tblLayout w:type="fixed"/>
        <w:tblCellMar>
          <w:left w:w="30" w:type="dxa"/>
          <w:right w:w="30" w:type="dxa"/>
        </w:tblCellMar>
        <w:tblLook w:val="0000" w:firstRow="0" w:lastRow="0" w:firstColumn="0" w:lastColumn="0" w:noHBand="0" w:noVBand="0"/>
      </w:tblPr>
      <w:tblGrid>
        <w:gridCol w:w="5953"/>
        <w:gridCol w:w="1276"/>
        <w:gridCol w:w="1276"/>
      </w:tblGrid>
      <w:tr w:rsidR="00723B61" w:rsidRPr="007B42C2" w14:paraId="3055434F"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74D45F"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041EA0"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1798FE"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5F9C2451"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03EB11" w14:textId="77777777" w:rsidR="00723B61" w:rsidRPr="007B42C2" w:rsidRDefault="00723B61" w:rsidP="006E6D62">
            <w:pPr>
              <w:keepNext/>
              <w:keepLines/>
              <w:widowControl w:val="0"/>
              <w:autoSpaceDE w:val="0"/>
              <w:autoSpaceDN w:val="0"/>
              <w:adjustRightInd w:val="0"/>
              <w:spacing w:after="0" w:line="240" w:lineRule="auto"/>
              <w:ind w:left="57" w:hanging="23"/>
              <w:rPr>
                <w:rFonts w:ascii="Arial" w:hAnsi="Arial" w:cs="Arial"/>
                <w:lang w:val="pt"/>
              </w:rPr>
            </w:pPr>
            <w:r w:rsidRPr="007B42C2">
              <w:rPr>
                <w:rFonts w:ascii="Arial" w:hAnsi="Arial" w:cs="Arial"/>
                <w:b/>
                <w:bCs/>
                <w:color w:val="000000"/>
                <w:sz w:val="16"/>
                <w:szCs w:val="16"/>
                <w:lang w:val="pt"/>
              </w:rPr>
              <w:t>a) Diversos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B5DBBF2"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1.435.404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6002BC6"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1.349.857</w:t>
            </w:r>
          </w:p>
        </w:tc>
      </w:tr>
      <w:tr w:rsidR="00723B61" w:rsidRPr="007B42C2" w14:paraId="4CF48A51"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2A2C05"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177"/>
              <w:rPr>
                <w:rFonts w:ascii="Arial" w:hAnsi="Arial" w:cs="Arial"/>
                <w:lang w:val="pt"/>
              </w:rPr>
            </w:pPr>
            <w:r w:rsidRPr="007B42C2">
              <w:rPr>
                <w:rFonts w:ascii="Arial" w:hAnsi="Arial" w:cs="Arial"/>
                <w:color w:val="000000"/>
                <w:sz w:val="16"/>
                <w:szCs w:val="16"/>
                <w:lang w:val="pt"/>
              </w:rPr>
              <w:t>Devedores por Depósitos em Garantia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0E76134"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571.793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788FA3C" w14:textId="77777777" w:rsidR="00723B61" w:rsidRPr="007B42C2" w:rsidRDefault="00723B61" w:rsidP="006E6D62">
            <w:pPr>
              <w:keepNext/>
              <w:keepLines/>
              <w:widowControl w:val="0"/>
              <w:autoSpaceDE w:val="0"/>
              <w:autoSpaceDN w:val="0"/>
              <w:adjustRightInd w:val="0"/>
              <w:spacing w:after="0" w:line="240" w:lineRule="auto"/>
              <w:ind w:right="112"/>
              <w:jc w:val="right"/>
              <w:rPr>
                <w:rFonts w:ascii="Arial" w:hAnsi="Arial" w:cs="Arial"/>
                <w:lang w:val="pt"/>
              </w:rPr>
            </w:pPr>
            <w:r w:rsidRPr="007B42C2">
              <w:rPr>
                <w:rFonts w:ascii="Arial" w:hAnsi="Arial" w:cs="Arial"/>
                <w:color w:val="000000"/>
                <w:sz w:val="16"/>
                <w:szCs w:val="16"/>
                <w:lang w:val="pt"/>
              </w:rPr>
              <w:t>558.896</w:t>
            </w:r>
          </w:p>
        </w:tc>
      </w:tr>
      <w:tr w:rsidR="00723B61" w:rsidRPr="007B42C2" w14:paraId="5F93B988"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6B19F2" w14:textId="77777777" w:rsidR="00723B61" w:rsidRPr="007B42C2" w:rsidRDefault="00723B61" w:rsidP="006E6D62">
            <w:pPr>
              <w:keepNext/>
              <w:keepLines/>
              <w:widowControl w:val="0"/>
              <w:autoSpaceDE w:val="0"/>
              <w:autoSpaceDN w:val="0"/>
              <w:adjustRightInd w:val="0"/>
              <w:spacing w:after="0" w:line="240" w:lineRule="auto"/>
              <w:ind w:left="177"/>
              <w:rPr>
                <w:rFonts w:ascii="Arial" w:hAnsi="Arial" w:cs="Arial"/>
                <w:lang w:val="pt"/>
              </w:rPr>
            </w:pPr>
            <w:r w:rsidRPr="007B42C2">
              <w:rPr>
                <w:rFonts w:ascii="Arial" w:hAnsi="Arial" w:cs="Arial"/>
                <w:color w:val="000000"/>
                <w:sz w:val="16"/>
                <w:szCs w:val="16"/>
                <w:lang w:val="pt"/>
              </w:rPr>
              <w:t>Impostos e Contribuições a Compensar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3CF2E8F"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516.427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E39EF08"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538.782</w:t>
            </w:r>
          </w:p>
        </w:tc>
      </w:tr>
      <w:tr w:rsidR="00723B61" w:rsidRPr="007B42C2" w14:paraId="3206C472"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417604" w14:textId="77777777" w:rsidR="00723B61" w:rsidRPr="007B42C2" w:rsidRDefault="00723B61" w:rsidP="006E6D62">
            <w:pPr>
              <w:keepNext/>
              <w:keepLines/>
              <w:widowControl w:val="0"/>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Opções por Incentivos Fiscais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759489B"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26.748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7430AEC"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26.748</w:t>
            </w:r>
          </w:p>
        </w:tc>
      </w:tr>
      <w:tr w:rsidR="00723B61" w:rsidRPr="007B42C2" w14:paraId="3028D6A7"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AB128B"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Adiantamentos e Antecipações Salariais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5F3431F"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2.532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062FA4B"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1.776</w:t>
            </w:r>
          </w:p>
        </w:tc>
      </w:tr>
      <w:tr w:rsidR="00723B61" w:rsidRPr="007B42C2" w14:paraId="46B37EE3"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9BFA27B"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Pagamentos a Ressarcir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7C90C0C"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1.305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6DFE726" w14:textId="77777777" w:rsidR="00723B61" w:rsidRPr="007B42C2" w:rsidRDefault="00723B61" w:rsidP="006E6D62">
            <w:pPr>
              <w:keepNext/>
              <w:keepLines/>
              <w:widowControl w:val="0"/>
              <w:autoSpaceDE w:val="0"/>
              <w:autoSpaceDN w:val="0"/>
              <w:adjustRightInd w:val="0"/>
              <w:spacing w:after="0" w:line="240" w:lineRule="auto"/>
              <w:ind w:right="112"/>
              <w:jc w:val="right"/>
              <w:rPr>
                <w:rFonts w:ascii="Arial" w:hAnsi="Arial" w:cs="Arial"/>
                <w:lang w:val="pt"/>
              </w:rPr>
            </w:pPr>
            <w:r w:rsidRPr="007B42C2">
              <w:rPr>
                <w:rFonts w:ascii="Arial" w:hAnsi="Arial" w:cs="Arial"/>
                <w:color w:val="000000"/>
                <w:sz w:val="16"/>
                <w:szCs w:val="16"/>
                <w:lang w:val="pt"/>
              </w:rPr>
              <w:t>1.384</w:t>
            </w:r>
          </w:p>
        </w:tc>
      </w:tr>
      <w:tr w:rsidR="00723B61" w:rsidRPr="007B42C2" w14:paraId="05D3F8F2"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179B63"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Valores a Receber Bônus Rebate</w:t>
            </w:r>
          </w:p>
        </w:tc>
        <w:tc>
          <w:tcPr>
            <w:tcW w:w="1276" w:type="dxa"/>
            <w:tcBorders>
              <w:top w:val="single" w:sz="2" w:space="0" w:color="000000"/>
              <w:left w:val="single" w:sz="2" w:space="0" w:color="000000"/>
              <w:bottom w:val="single" w:sz="2" w:space="0" w:color="000000"/>
              <w:right w:val="single" w:sz="2" w:space="0" w:color="000000"/>
            </w:tcBorders>
            <w:vAlign w:val="bottom"/>
          </w:tcPr>
          <w:p w14:paraId="77B10565"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63.618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D28EB33"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52.144</w:t>
            </w:r>
          </w:p>
        </w:tc>
      </w:tr>
      <w:tr w:rsidR="00723B61" w:rsidRPr="007B42C2" w14:paraId="5252723B"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02013B"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Devedores Diversos no País</w:t>
            </w:r>
          </w:p>
        </w:tc>
        <w:tc>
          <w:tcPr>
            <w:tcW w:w="1276" w:type="dxa"/>
            <w:tcBorders>
              <w:top w:val="single" w:sz="2" w:space="0" w:color="000000"/>
              <w:left w:val="single" w:sz="2" w:space="0" w:color="000000"/>
              <w:bottom w:val="single" w:sz="2" w:space="0" w:color="000000"/>
              <w:right w:val="single" w:sz="2" w:space="0" w:color="000000"/>
            </w:tcBorders>
            <w:vAlign w:val="bottom"/>
          </w:tcPr>
          <w:p w14:paraId="57F5F971"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137.711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26F490F"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118.492</w:t>
            </w:r>
          </w:p>
        </w:tc>
      </w:tr>
      <w:tr w:rsidR="00723B61" w:rsidRPr="007B42C2" w14:paraId="3848A225"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F51A99"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Outros Valores</w:t>
            </w:r>
          </w:p>
        </w:tc>
        <w:tc>
          <w:tcPr>
            <w:tcW w:w="1276" w:type="dxa"/>
            <w:tcBorders>
              <w:top w:val="single" w:sz="2" w:space="0" w:color="000000"/>
              <w:left w:val="single" w:sz="2" w:space="0" w:color="000000"/>
              <w:bottom w:val="single" w:sz="2" w:space="0" w:color="000000"/>
              <w:right w:val="single" w:sz="2" w:space="0" w:color="000000"/>
            </w:tcBorders>
            <w:vAlign w:val="bottom"/>
          </w:tcPr>
          <w:p w14:paraId="390A3F44"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115.270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929EBD1"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51.635</w:t>
            </w:r>
          </w:p>
        </w:tc>
      </w:tr>
      <w:tr w:rsidR="00723B61" w:rsidRPr="007B42C2" w14:paraId="71E8EFD6"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812A86" w14:textId="77777777" w:rsidR="00723B61" w:rsidRPr="007B42C2" w:rsidRDefault="00723B61" w:rsidP="006E6D62">
            <w:pPr>
              <w:keepNext/>
              <w:keepLines/>
              <w:widowControl w:val="0"/>
              <w:autoSpaceDE w:val="0"/>
              <w:autoSpaceDN w:val="0"/>
              <w:adjustRightInd w:val="0"/>
              <w:spacing w:after="0" w:line="240" w:lineRule="auto"/>
              <w:ind w:left="254" w:hanging="254"/>
              <w:rPr>
                <w:rFonts w:ascii="Arial" w:hAnsi="Arial" w:cs="Arial"/>
                <w:lang w:val="pt"/>
              </w:rPr>
            </w:pPr>
            <w:r w:rsidRPr="007B42C2">
              <w:rPr>
                <w:rFonts w:ascii="Arial" w:hAnsi="Arial" w:cs="Arial"/>
                <w:b/>
                <w:bCs/>
                <w:color w:val="000000"/>
                <w:sz w:val="16"/>
                <w:szCs w:val="16"/>
                <w:lang w:val="pt"/>
              </w:rPr>
              <w:t>b)</w:t>
            </w:r>
            <w:r w:rsidRPr="007B42C2">
              <w:rPr>
                <w:rFonts w:ascii="Arial" w:hAnsi="Arial" w:cs="Arial"/>
                <w:color w:val="000000"/>
                <w:sz w:val="16"/>
                <w:szCs w:val="16"/>
                <w:lang w:val="pt"/>
              </w:rPr>
              <w:t xml:space="preserve"> </w:t>
            </w:r>
            <w:r w:rsidRPr="007B42C2">
              <w:rPr>
                <w:rFonts w:ascii="Arial" w:hAnsi="Arial" w:cs="Arial"/>
                <w:b/>
                <w:bCs/>
                <w:color w:val="000000"/>
                <w:sz w:val="16"/>
                <w:szCs w:val="16"/>
                <w:lang w:val="pt"/>
              </w:rPr>
              <w:t>Provisão Outros Crédito de Liquidação Duvidosa sem Características de Concessão de Crédito (Nota 9.d)</w:t>
            </w:r>
          </w:p>
        </w:tc>
        <w:tc>
          <w:tcPr>
            <w:tcW w:w="1276" w:type="dxa"/>
            <w:tcBorders>
              <w:top w:val="single" w:sz="2" w:space="0" w:color="000000"/>
              <w:left w:val="single" w:sz="2" w:space="0" w:color="000000"/>
              <w:bottom w:val="single" w:sz="2" w:space="0" w:color="000000"/>
              <w:right w:val="single" w:sz="2" w:space="0" w:color="000000"/>
            </w:tcBorders>
            <w:vAlign w:val="center"/>
          </w:tcPr>
          <w:p w14:paraId="574942A6"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(26.289)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8ED0B1"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(27.093)</w:t>
            </w:r>
          </w:p>
        </w:tc>
      </w:tr>
      <w:tr w:rsidR="00723B61" w:rsidRPr="007B42C2" w14:paraId="10A84E66"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45E74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vAlign w:val="center"/>
          </w:tcPr>
          <w:p w14:paraId="64C605BA"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1.409.115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D68B3C" w14:textId="77777777" w:rsidR="00723B61" w:rsidRPr="007B42C2" w:rsidRDefault="00723B61" w:rsidP="006E6D62">
            <w:pPr>
              <w:keepNext/>
              <w:keepLines/>
              <w:widowControl w:val="0"/>
              <w:autoSpaceDE w:val="0"/>
              <w:autoSpaceDN w:val="0"/>
              <w:adjustRightInd w:val="0"/>
              <w:spacing w:after="0" w:line="240" w:lineRule="auto"/>
              <w:ind w:right="112"/>
              <w:jc w:val="right"/>
              <w:rPr>
                <w:rFonts w:ascii="Arial" w:hAnsi="Arial" w:cs="Arial"/>
                <w:lang w:val="pt"/>
              </w:rPr>
            </w:pPr>
            <w:r w:rsidRPr="007B42C2">
              <w:rPr>
                <w:rFonts w:ascii="Arial" w:hAnsi="Arial" w:cs="Arial"/>
                <w:b/>
                <w:bCs/>
                <w:color w:val="000000"/>
                <w:sz w:val="16"/>
                <w:szCs w:val="16"/>
                <w:lang w:val="pt"/>
              </w:rPr>
              <w:t>1.322.764</w:t>
            </w:r>
          </w:p>
        </w:tc>
      </w:tr>
      <w:tr w:rsidR="00723B61" w:rsidRPr="007B42C2" w14:paraId="09621430"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D44B1D"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Circulante</w:t>
            </w:r>
          </w:p>
        </w:tc>
        <w:tc>
          <w:tcPr>
            <w:tcW w:w="1276" w:type="dxa"/>
            <w:tcBorders>
              <w:top w:val="single" w:sz="2" w:space="0" w:color="000000"/>
              <w:left w:val="single" w:sz="2" w:space="0" w:color="000000"/>
              <w:bottom w:val="single" w:sz="2" w:space="0" w:color="000000"/>
              <w:right w:val="single" w:sz="2" w:space="0" w:color="000000"/>
            </w:tcBorders>
            <w:vAlign w:val="center"/>
          </w:tcPr>
          <w:p w14:paraId="225269E2"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815.502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EB4CE7B" w14:textId="77777777" w:rsidR="00723B61" w:rsidRPr="007B42C2" w:rsidRDefault="00723B61" w:rsidP="006E6D62">
            <w:pPr>
              <w:keepNext/>
              <w:keepLines/>
              <w:widowControl w:val="0"/>
              <w:autoSpaceDE w:val="0"/>
              <w:autoSpaceDN w:val="0"/>
              <w:adjustRightInd w:val="0"/>
              <w:spacing w:after="0" w:line="240" w:lineRule="auto"/>
              <w:ind w:right="112"/>
              <w:jc w:val="right"/>
              <w:rPr>
                <w:rFonts w:ascii="Arial" w:hAnsi="Arial" w:cs="Arial"/>
                <w:lang w:val="pt"/>
              </w:rPr>
            </w:pPr>
            <w:r w:rsidRPr="007B42C2">
              <w:rPr>
                <w:rFonts w:ascii="Arial" w:hAnsi="Arial" w:cs="Arial"/>
                <w:color w:val="000000"/>
                <w:sz w:val="16"/>
                <w:szCs w:val="16"/>
                <w:lang w:val="pt"/>
              </w:rPr>
              <w:t>747.848</w:t>
            </w:r>
          </w:p>
        </w:tc>
      </w:tr>
      <w:tr w:rsidR="00723B61" w:rsidRPr="007B42C2" w14:paraId="54C30B2D"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AD1E34"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Não Circulante</w:t>
            </w:r>
          </w:p>
        </w:tc>
        <w:tc>
          <w:tcPr>
            <w:tcW w:w="1276" w:type="dxa"/>
            <w:tcBorders>
              <w:top w:val="single" w:sz="2" w:space="0" w:color="000000"/>
              <w:left w:val="single" w:sz="2" w:space="0" w:color="000000"/>
              <w:bottom w:val="single" w:sz="2" w:space="0" w:color="000000"/>
              <w:right w:val="single" w:sz="2" w:space="0" w:color="000000"/>
            </w:tcBorders>
            <w:vAlign w:val="center"/>
          </w:tcPr>
          <w:p w14:paraId="166C5D2D"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593.613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3F483C" w14:textId="77777777" w:rsidR="00723B61" w:rsidRPr="007B42C2" w:rsidRDefault="00723B61" w:rsidP="006E6D62">
            <w:pPr>
              <w:keepNext/>
              <w:keepLines/>
              <w:widowControl w:val="0"/>
              <w:autoSpaceDE w:val="0"/>
              <w:autoSpaceDN w:val="0"/>
              <w:adjustRightInd w:val="0"/>
              <w:spacing w:after="0" w:line="240" w:lineRule="auto"/>
              <w:ind w:right="112"/>
              <w:jc w:val="right"/>
              <w:rPr>
                <w:rFonts w:ascii="Arial" w:hAnsi="Arial" w:cs="Arial"/>
                <w:lang w:val="pt"/>
              </w:rPr>
            </w:pPr>
            <w:r w:rsidRPr="007B42C2">
              <w:rPr>
                <w:rFonts w:ascii="Arial" w:hAnsi="Arial" w:cs="Arial"/>
                <w:color w:val="000000"/>
                <w:sz w:val="16"/>
                <w:szCs w:val="16"/>
                <w:lang w:val="pt"/>
              </w:rPr>
              <w:t>574.916</w:t>
            </w:r>
          </w:p>
        </w:tc>
      </w:tr>
    </w:tbl>
    <w:p w14:paraId="59908DF8" w14:textId="77777777" w:rsidR="00723B61" w:rsidRPr="007B42C2" w:rsidRDefault="00723B61" w:rsidP="00723B61">
      <w:pPr>
        <w:keepNext/>
        <w:keepLines/>
        <w:widowControl w:val="0"/>
        <w:tabs>
          <w:tab w:val="left" w:pos="8505"/>
        </w:tabs>
        <w:autoSpaceDE w:val="0"/>
        <w:autoSpaceDN w:val="0"/>
        <w:adjustRightInd w:val="0"/>
        <w:spacing w:after="0" w:line="240" w:lineRule="auto"/>
        <w:ind w:left="284" w:right="119" w:hanging="284"/>
        <w:jc w:val="both"/>
        <w:rPr>
          <w:rFonts w:ascii="Arial" w:hAnsi="Arial" w:cs="Arial"/>
          <w:b/>
          <w:bCs/>
          <w:color w:val="000000"/>
          <w:sz w:val="20"/>
          <w:szCs w:val="20"/>
          <w:lang w:val="pt"/>
        </w:rPr>
      </w:pPr>
    </w:p>
    <w:p w14:paraId="19A34E05" w14:textId="77777777" w:rsidR="00723B61" w:rsidRPr="007B42C2" w:rsidRDefault="00723B61" w:rsidP="00723B61">
      <w:pPr>
        <w:pStyle w:val="Notas"/>
      </w:pPr>
      <w:bookmarkStart w:id="394" w:name="_Toc96613589"/>
      <w:r w:rsidRPr="007B42C2">
        <w:t>NOTA 12 - Outros Valores e Bens</w:t>
      </w:r>
      <w:bookmarkEnd w:id="394"/>
    </w:p>
    <w:p w14:paraId="28F4D103"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p>
    <w:tbl>
      <w:tblPr>
        <w:tblW w:w="8505" w:type="dxa"/>
        <w:tblInd w:w="314" w:type="dxa"/>
        <w:tblLayout w:type="fixed"/>
        <w:tblCellMar>
          <w:left w:w="30" w:type="dxa"/>
          <w:right w:w="30" w:type="dxa"/>
        </w:tblCellMar>
        <w:tblLook w:val="0000" w:firstRow="0" w:lastRow="0" w:firstColumn="0" w:lastColumn="0" w:noHBand="0" w:noVBand="0"/>
      </w:tblPr>
      <w:tblGrid>
        <w:gridCol w:w="5953"/>
        <w:gridCol w:w="1276"/>
        <w:gridCol w:w="1276"/>
      </w:tblGrid>
      <w:tr w:rsidR="00723B61" w:rsidRPr="007B42C2" w14:paraId="0EC078F0"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032699"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EC9280"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BD06F4"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174819D9"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EC4ECE" w14:textId="77777777" w:rsidR="00723B61" w:rsidRPr="007B42C2" w:rsidRDefault="00723B61" w:rsidP="006E6D62">
            <w:pPr>
              <w:keepNext/>
              <w:keepLines/>
              <w:widowControl w:val="0"/>
              <w:autoSpaceDE w:val="0"/>
              <w:autoSpaceDN w:val="0"/>
              <w:adjustRightInd w:val="0"/>
              <w:spacing w:after="0" w:line="240" w:lineRule="auto"/>
              <w:ind w:left="57" w:hanging="23"/>
              <w:rPr>
                <w:rFonts w:ascii="Arial" w:hAnsi="Arial" w:cs="Arial"/>
                <w:lang w:val="pt"/>
              </w:rPr>
            </w:pPr>
            <w:r w:rsidRPr="007B42C2">
              <w:rPr>
                <w:rFonts w:ascii="Arial" w:hAnsi="Arial" w:cs="Arial"/>
                <w:b/>
                <w:bCs/>
                <w:color w:val="000000"/>
                <w:sz w:val="16"/>
                <w:szCs w:val="16"/>
                <w:lang w:val="pt"/>
              </w:rPr>
              <w:t>a) Outros Valores e Bens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C97F07A"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13.951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BF168A4"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10.855</w:t>
            </w:r>
          </w:p>
        </w:tc>
      </w:tr>
      <w:tr w:rsidR="00723B61" w:rsidRPr="007B42C2" w14:paraId="13706044"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144B23"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177"/>
              <w:rPr>
                <w:rFonts w:ascii="Arial" w:hAnsi="Arial" w:cs="Arial"/>
                <w:lang w:val="pt"/>
              </w:rPr>
            </w:pPr>
            <w:r w:rsidRPr="007B42C2">
              <w:rPr>
                <w:rFonts w:ascii="Arial" w:hAnsi="Arial" w:cs="Arial"/>
                <w:color w:val="000000"/>
                <w:sz w:val="16"/>
                <w:szCs w:val="16"/>
                <w:lang w:val="pt"/>
              </w:rPr>
              <w:t>Material em Estoque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993451F"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2.338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1CF9413" w14:textId="77777777" w:rsidR="00723B61" w:rsidRPr="007B42C2" w:rsidRDefault="00723B61" w:rsidP="006E6D62">
            <w:pPr>
              <w:keepNext/>
              <w:keepLines/>
              <w:widowControl w:val="0"/>
              <w:autoSpaceDE w:val="0"/>
              <w:autoSpaceDN w:val="0"/>
              <w:adjustRightInd w:val="0"/>
              <w:spacing w:after="0" w:line="240" w:lineRule="auto"/>
              <w:ind w:right="112"/>
              <w:jc w:val="right"/>
              <w:rPr>
                <w:rFonts w:ascii="Arial" w:hAnsi="Arial" w:cs="Arial"/>
                <w:lang w:val="pt"/>
              </w:rPr>
            </w:pPr>
            <w:r w:rsidRPr="007B42C2">
              <w:rPr>
                <w:rFonts w:ascii="Arial" w:hAnsi="Arial" w:cs="Arial"/>
                <w:color w:val="000000"/>
                <w:sz w:val="16"/>
                <w:szCs w:val="16"/>
                <w:lang w:val="pt"/>
              </w:rPr>
              <w:t>878</w:t>
            </w:r>
          </w:p>
        </w:tc>
      </w:tr>
      <w:tr w:rsidR="00723B61" w:rsidRPr="007B42C2" w14:paraId="3FA04B8D"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29CF7F" w14:textId="77777777" w:rsidR="00723B61" w:rsidRPr="007B42C2" w:rsidRDefault="00723B61" w:rsidP="006E6D62">
            <w:pPr>
              <w:keepNext/>
              <w:keepLines/>
              <w:widowControl w:val="0"/>
              <w:autoSpaceDE w:val="0"/>
              <w:autoSpaceDN w:val="0"/>
              <w:adjustRightInd w:val="0"/>
              <w:spacing w:after="0" w:line="240" w:lineRule="auto"/>
              <w:ind w:left="177"/>
              <w:rPr>
                <w:rFonts w:ascii="Arial" w:hAnsi="Arial" w:cs="Arial"/>
                <w:lang w:val="pt"/>
              </w:rPr>
            </w:pPr>
            <w:r w:rsidRPr="007B42C2">
              <w:rPr>
                <w:rFonts w:ascii="Arial" w:hAnsi="Arial" w:cs="Arial"/>
                <w:color w:val="000000"/>
                <w:sz w:val="16"/>
                <w:szCs w:val="16"/>
                <w:lang w:val="pt"/>
              </w:rPr>
              <w:t>Ativos Não Financeiros Mantidos para Venda - Próprios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40A0DDC"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605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0C278C8"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w:t>
            </w:r>
          </w:p>
        </w:tc>
      </w:tr>
      <w:tr w:rsidR="00723B61" w:rsidRPr="007B42C2" w14:paraId="4B1E2F42"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7F313A" w14:textId="77777777" w:rsidR="00723B61" w:rsidRPr="007B42C2" w:rsidRDefault="00723B61" w:rsidP="006E6D62">
            <w:pPr>
              <w:keepNext/>
              <w:keepLines/>
              <w:widowControl w:val="0"/>
              <w:autoSpaceDE w:val="0"/>
              <w:autoSpaceDN w:val="0"/>
              <w:adjustRightInd w:val="0"/>
              <w:spacing w:after="0" w:line="240" w:lineRule="auto"/>
              <w:ind w:left="57" w:hanging="23"/>
              <w:rPr>
                <w:rFonts w:ascii="Arial" w:hAnsi="Arial" w:cs="Arial"/>
                <w:lang w:val="pt"/>
              </w:rPr>
            </w:pPr>
            <w:r w:rsidRPr="007B42C2">
              <w:rPr>
                <w:rFonts w:ascii="Arial" w:hAnsi="Arial" w:cs="Arial"/>
                <w:color w:val="000000"/>
                <w:sz w:val="16"/>
                <w:szCs w:val="16"/>
                <w:lang w:val="pt"/>
              </w:rPr>
              <w:t xml:space="preserve">   Ativos Não Financeiros Mantidos para Venda - Recebidos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1902436"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11.008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1C9F08D"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9.977</w:t>
            </w:r>
          </w:p>
        </w:tc>
      </w:tr>
      <w:tr w:rsidR="00723B61" w:rsidRPr="007B42C2" w14:paraId="7478036C"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07CF3E" w14:textId="77777777" w:rsidR="00723B61" w:rsidRPr="007B42C2" w:rsidRDefault="00723B61" w:rsidP="006E6D62">
            <w:pPr>
              <w:keepNext/>
              <w:keepLines/>
              <w:widowControl w:val="0"/>
              <w:autoSpaceDE w:val="0"/>
              <w:autoSpaceDN w:val="0"/>
              <w:adjustRightInd w:val="0"/>
              <w:spacing w:after="0" w:line="240" w:lineRule="auto"/>
              <w:ind w:left="57" w:hanging="23"/>
              <w:rPr>
                <w:rFonts w:ascii="Arial" w:hAnsi="Arial" w:cs="Arial"/>
                <w:lang w:val="pt"/>
              </w:rPr>
            </w:pPr>
            <w:r w:rsidRPr="007B42C2">
              <w:rPr>
                <w:rFonts w:ascii="Arial" w:hAnsi="Arial" w:cs="Arial"/>
                <w:b/>
                <w:bCs/>
                <w:color w:val="000000"/>
                <w:sz w:val="16"/>
                <w:szCs w:val="16"/>
                <w:lang w:val="pt"/>
              </w:rPr>
              <w:t>b) Provisões para Desvalorizações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6A65651"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(447)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64A1E44"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(472)</w:t>
            </w:r>
          </w:p>
        </w:tc>
      </w:tr>
      <w:tr w:rsidR="00723B61" w:rsidRPr="007B42C2" w14:paraId="39C871F2"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283594"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c) Despesas Antecipadas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09C459C"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69.973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6273927"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32.191</w:t>
            </w:r>
          </w:p>
        </w:tc>
      </w:tr>
      <w:tr w:rsidR="00723B61" w:rsidRPr="007B42C2" w14:paraId="475D095B" w14:textId="77777777" w:rsidTr="006E6D62">
        <w:trPr>
          <w:trHeight w:val="184"/>
        </w:trPr>
        <w:tc>
          <w:tcPr>
            <w:tcW w:w="595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C8368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0E04B7A"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b/>
                <w:bCs/>
                <w:color w:val="000000"/>
                <w:sz w:val="16"/>
                <w:szCs w:val="16"/>
                <w:lang w:val="pt"/>
              </w:rPr>
            </w:pPr>
            <w:r w:rsidRPr="007B42C2">
              <w:rPr>
                <w:rFonts w:ascii="Arial" w:hAnsi="Arial" w:cs="Arial"/>
                <w:b/>
                <w:bCs/>
                <w:color w:val="000000"/>
                <w:sz w:val="16"/>
                <w:szCs w:val="16"/>
                <w:lang w:val="pt"/>
              </w:rPr>
              <w:t>83.477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7BC8C3E"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b/>
                <w:bCs/>
                <w:color w:val="000000"/>
                <w:sz w:val="16"/>
                <w:szCs w:val="16"/>
                <w:lang w:val="pt"/>
              </w:rPr>
              <w:t>42.574</w:t>
            </w:r>
          </w:p>
        </w:tc>
      </w:tr>
      <w:tr w:rsidR="00723B61" w:rsidRPr="007B42C2" w14:paraId="5BEBF9E7" w14:textId="77777777" w:rsidTr="006E6D62">
        <w:trPr>
          <w:trHeight w:val="184"/>
        </w:trPr>
        <w:tc>
          <w:tcPr>
            <w:tcW w:w="5953" w:type="dxa"/>
            <w:tcBorders>
              <w:top w:val="single" w:sz="2" w:space="0" w:color="000000"/>
              <w:left w:val="single" w:sz="2" w:space="0" w:color="000000"/>
              <w:bottom w:val="single" w:sz="4" w:space="0" w:color="auto"/>
              <w:right w:val="single" w:sz="2" w:space="0" w:color="000000"/>
            </w:tcBorders>
            <w:shd w:val="clear" w:color="000000" w:fill="FFFFFF"/>
            <w:vAlign w:val="center"/>
          </w:tcPr>
          <w:p w14:paraId="573CB1F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Circulante</w:t>
            </w:r>
          </w:p>
        </w:tc>
        <w:tc>
          <w:tcPr>
            <w:tcW w:w="1276" w:type="dxa"/>
            <w:tcBorders>
              <w:top w:val="single" w:sz="2" w:space="0" w:color="000000"/>
              <w:left w:val="single" w:sz="2" w:space="0" w:color="000000"/>
              <w:bottom w:val="single" w:sz="4" w:space="0" w:color="auto"/>
              <w:right w:val="single" w:sz="2" w:space="0" w:color="000000"/>
            </w:tcBorders>
            <w:shd w:val="clear" w:color="000000" w:fill="FFFFFF"/>
            <w:vAlign w:val="bottom"/>
          </w:tcPr>
          <w:p w14:paraId="4E8321C6"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color w:val="000000"/>
                <w:sz w:val="16"/>
                <w:szCs w:val="16"/>
                <w:lang w:val="pt"/>
              </w:rPr>
            </w:pPr>
            <w:r w:rsidRPr="007B42C2">
              <w:rPr>
                <w:rFonts w:ascii="Arial" w:hAnsi="Arial" w:cs="Arial"/>
                <w:color w:val="000000"/>
                <w:sz w:val="16"/>
                <w:szCs w:val="16"/>
                <w:lang w:val="pt"/>
              </w:rPr>
              <w:t>83.477</w:t>
            </w:r>
          </w:p>
        </w:tc>
        <w:tc>
          <w:tcPr>
            <w:tcW w:w="1276" w:type="dxa"/>
            <w:tcBorders>
              <w:top w:val="single" w:sz="2" w:space="0" w:color="000000"/>
              <w:left w:val="single" w:sz="2" w:space="0" w:color="000000"/>
              <w:bottom w:val="single" w:sz="4" w:space="0" w:color="auto"/>
              <w:right w:val="single" w:sz="2" w:space="0" w:color="000000"/>
            </w:tcBorders>
            <w:shd w:val="clear" w:color="000000" w:fill="FFFFFF"/>
            <w:vAlign w:val="bottom"/>
          </w:tcPr>
          <w:p w14:paraId="17B37DC0" w14:textId="77777777" w:rsidR="00723B61" w:rsidRPr="007B42C2" w:rsidRDefault="00723B61" w:rsidP="006E6D62">
            <w:pPr>
              <w:keepNext/>
              <w:keepLines/>
              <w:widowControl w:val="0"/>
              <w:autoSpaceDE w:val="0"/>
              <w:autoSpaceDN w:val="0"/>
              <w:adjustRightInd w:val="0"/>
              <w:spacing w:after="0" w:line="240" w:lineRule="auto"/>
              <w:ind w:left="57" w:right="112"/>
              <w:jc w:val="right"/>
              <w:rPr>
                <w:rFonts w:ascii="Arial" w:hAnsi="Arial" w:cs="Arial"/>
                <w:lang w:val="pt"/>
              </w:rPr>
            </w:pPr>
            <w:r w:rsidRPr="007B42C2">
              <w:rPr>
                <w:rFonts w:ascii="Arial" w:hAnsi="Arial" w:cs="Arial"/>
                <w:color w:val="000000"/>
                <w:sz w:val="16"/>
                <w:szCs w:val="16"/>
                <w:lang w:val="pt"/>
              </w:rPr>
              <w:t>42.574</w:t>
            </w:r>
          </w:p>
        </w:tc>
      </w:tr>
    </w:tbl>
    <w:p w14:paraId="06DEF3E1"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p>
    <w:p w14:paraId="6D6FB88E" w14:textId="77777777" w:rsidR="00950993" w:rsidRDefault="00950993" w:rsidP="00723B61">
      <w:pPr>
        <w:pStyle w:val="Notas"/>
        <w:sectPr w:rsidR="00950993" w:rsidSect="003E2EE1">
          <w:pgSz w:w="12240" w:h="15840"/>
          <w:pgMar w:top="1298" w:right="1559" w:bottom="1135" w:left="1701" w:header="720" w:footer="640" w:gutter="0"/>
          <w:cols w:space="720"/>
          <w:noEndnote/>
        </w:sectPr>
      </w:pPr>
      <w:bookmarkStart w:id="395" w:name="_Toc96613590"/>
    </w:p>
    <w:p w14:paraId="7B6A70B7" w14:textId="1940FE7D" w:rsidR="00723B61" w:rsidRPr="007B42C2" w:rsidRDefault="00723B61" w:rsidP="00723B61">
      <w:pPr>
        <w:pStyle w:val="Notas"/>
      </w:pPr>
      <w:r w:rsidRPr="007B42C2">
        <w:lastRenderedPageBreak/>
        <w:t xml:space="preserve">NOTA 13 </w:t>
      </w:r>
      <w:r w:rsidRPr="007B42C2">
        <w:rPr>
          <w:sz w:val="24"/>
          <w:szCs w:val="24"/>
        </w:rPr>
        <w:t>-</w:t>
      </w:r>
      <w:r w:rsidRPr="007B42C2">
        <w:t xml:space="preserve"> Investimentos, Imobilizado e Intangível</w:t>
      </w:r>
      <w:bookmarkEnd w:id="395"/>
    </w:p>
    <w:p w14:paraId="3D7315DD" w14:textId="77777777" w:rsidR="00723B61" w:rsidRPr="007B42C2" w:rsidRDefault="00723B61" w:rsidP="00723B61">
      <w:pPr>
        <w:keepNext/>
        <w:keepLines/>
        <w:widowControl w:val="0"/>
        <w:autoSpaceDE w:val="0"/>
        <w:autoSpaceDN w:val="0"/>
        <w:adjustRightInd w:val="0"/>
        <w:spacing w:after="0" w:line="240" w:lineRule="auto"/>
        <w:ind w:left="142"/>
        <w:rPr>
          <w:rFonts w:ascii="Arial" w:hAnsi="Arial" w:cs="Arial"/>
          <w:b/>
          <w:bCs/>
          <w:color w:val="000000"/>
          <w:sz w:val="20"/>
          <w:szCs w:val="20"/>
          <w:lang w:val="pt"/>
        </w:rPr>
      </w:pPr>
    </w:p>
    <w:p w14:paraId="031AA305" w14:textId="77777777" w:rsidR="00723B61" w:rsidRPr="007B42C2" w:rsidRDefault="00723B61" w:rsidP="007447A1">
      <w:pPr>
        <w:keepNext/>
        <w:keepLines/>
        <w:widowControl w:val="0"/>
        <w:numPr>
          <w:ilvl w:val="0"/>
          <w:numId w:val="29"/>
        </w:numPr>
        <w:autoSpaceDE w:val="0"/>
        <w:autoSpaceDN w:val="0"/>
        <w:adjustRightInd w:val="0"/>
        <w:spacing w:after="0" w:line="240" w:lineRule="auto"/>
        <w:ind w:left="502" w:hanging="360"/>
        <w:rPr>
          <w:rFonts w:ascii="Arial" w:hAnsi="Arial" w:cs="Arial"/>
          <w:b/>
          <w:bCs/>
          <w:color w:val="000000"/>
          <w:sz w:val="20"/>
          <w:szCs w:val="20"/>
          <w:lang w:val="pt"/>
        </w:rPr>
      </w:pPr>
      <w:r w:rsidRPr="007B42C2">
        <w:rPr>
          <w:rFonts w:ascii="Arial" w:hAnsi="Arial" w:cs="Arial"/>
          <w:b/>
          <w:bCs/>
          <w:color w:val="000000"/>
          <w:sz w:val="20"/>
          <w:szCs w:val="20"/>
          <w:lang w:val="pt"/>
        </w:rPr>
        <w:t>Investimentos</w:t>
      </w:r>
    </w:p>
    <w:p w14:paraId="2FECA13A" w14:textId="77777777" w:rsidR="00723B61" w:rsidRPr="007B42C2" w:rsidRDefault="00723B61" w:rsidP="00723B61">
      <w:pPr>
        <w:keepNext/>
        <w:keepLines/>
        <w:widowControl w:val="0"/>
        <w:autoSpaceDE w:val="0"/>
        <w:autoSpaceDN w:val="0"/>
        <w:adjustRightInd w:val="0"/>
        <w:spacing w:after="0" w:line="240" w:lineRule="auto"/>
        <w:ind w:left="502"/>
        <w:rPr>
          <w:rFonts w:ascii="Arial" w:hAnsi="Arial" w:cs="Arial"/>
          <w:b/>
          <w:bCs/>
          <w:color w:val="000000"/>
          <w:sz w:val="20"/>
          <w:szCs w:val="20"/>
          <w:lang w:val="pt"/>
        </w:rPr>
      </w:pPr>
      <w:r w:rsidRPr="007B42C2">
        <w:rPr>
          <w:rFonts w:ascii="Arial" w:hAnsi="Arial" w:cs="Arial"/>
          <w:color w:val="000000"/>
          <w:sz w:val="20"/>
          <w:szCs w:val="20"/>
          <w:lang w:val="pt"/>
        </w:rPr>
        <w:t>Representados por aplicações em Ações e Cotas e Bens Artísticos e Valiosos. Saldo em 31.12.2021: R$ 1.261 (R$ 1.412 em 31.12.2020).</w:t>
      </w:r>
      <w:r w:rsidRPr="007B42C2">
        <w:rPr>
          <w:rFonts w:ascii="Arial" w:hAnsi="Arial" w:cs="Arial"/>
          <w:b/>
          <w:bCs/>
          <w:color w:val="000000"/>
          <w:sz w:val="20"/>
          <w:szCs w:val="20"/>
          <w:lang w:val="pt"/>
        </w:rPr>
        <w:t xml:space="preserve"> </w:t>
      </w:r>
    </w:p>
    <w:p w14:paraId="23F20092" w14:textId="77777777" w:rsidR="00723B61" w:rsidRPr="007B42C2" w:rsidRDefault="00723B61" w:rsidP="00723B61">
      <w:pPr>
        <w:keepNext/>
        <w:keepLines/>
        <w:widowControl w:val="0"/>
        <w:autoSpaceDE w:val="0"/>
        <w:autoSpaceDN w:val="0"/>
        <w:adjustRightInd w:val="0"/>
        <w:spacing w:after="0" w:line="240" w:lineRule="auto"/>
        <w:ind w:left="142"/>
        <w:rPr>
          <w:rFonts w:ascii="Arial" w:hAnsi="Arial" w:cs="Arial"/>
          <w:b/>
          <w:bCs/>
          <w:color w:val="000000"/>
          <w:sz w:val="20"/>
          <w:szCs w:val="20"/>
          <w:lang w:val="pt"/>
        </w:rPr>
      </w:pPr>
    </w:p>
    <w:p w14:paraId="160CAAFF" w14:textId="77777777" w:rsidR="00723B61" w:rsidRPr="007B42C2" w:rsidRDefault="00723B61" w:rsidP="007447A1">
      <w:pPr>
        <w:keepNext/>
        <w:keepLines/>
        <w:widowControl w:val="0"/>
        <w:numPr>
          <w:ilvl w:val="0"/>
          <w:numId w:val="29"/>
        </w:numPr>
        <w:autoSpaceDE w:val="0"/>
        <w:autoSpaceDN w:val="0"/>
        <w:adjustRightInd w:val="0"/>
        <w:spacing w:after="0" w:line="240" w:lineRule="auto"/>
        <w:ind w:left="502" w:hanging="360"/>
        <w:rPr>
          <w:rFonts w:ascii="Arial" w:hAnsi="Arial" w:cs="Arial"/>
          <w:b/>
          <w:bCs/>
          <w:color w:val="000000"/>
          <w:sz w:val="20"/>
          <w:szCs w:val="20"/>
          <w:lang w:val="pt"/>
        </w:rPr>
      </w:pPr>
      <w:r w:rsidRPr="007B42C2">
        <w:rPr>
          <w:rFonts w:ascii="Arial" w:hAnsi="Arial" w:cs="Arial"/>
          <w:b/>
          <w:bCs/>
          <w:color w:val="000000"/>
          <w:sz w:val="20"/>
          <w:szCs w:val="20"/>
          <w:lang w:val="pt"/>
        </w:rPr>
        <w:t>Imobilizado</w:t>
      </w:r>
    </w:p>
    <w:p w14:paraId="7F08B6D3" w14:textId="77777777" w:rsidR="00723B61" w:rsidRPr="007B42C2" w:rsidRDefault="00723B61" w:rsidP="00723B61">
      <w:pPr>
        <w:keepNext/>
        <w:keepLines/>
        <w:widowControl w:val="0"/>
        <w:autoSpaceDE w:val="0"/>
        <w:autoSpaceDN w:val="0"/>
        <w:adjustRightInd w:val="0"/>
        <w:spacing w:after="0" w:line="240" w:lineRule="auto"/>
        <w:ind w:left="142"/>
        <w:rPr>
          <w:rFonts w:ascii="Arial" w:hAnsi="Arial" w:cs="Arial"/>
          <w:b/>
          <w:bCs/>
          <w:color w:val="000000"/>
          <w:sz w:val="20"/>
          <w:szCs w:val="20"/>
          <w:lang w:val="pt"/>
        </w:rPr>
      </w:pPr>
    </w:p>
    <w:tbl>
      <w:tblPr>
        <w:tblW w:w="0" w:type="auto"/>
        <w:tblInd w:w="282" w:type="dxa"/>
        <w:tblLayout w:type="fixed"/>
        <w:tblCellMar>
          <w:left w:w="70" w:type="dxa"/>
          <w:right w:w="70" w:type="dxa"/>
        </w:tblCellMar>
        <w:tblLook w:val="0000" w:firstRow="0" w:lastRow="0" w:firstColumn="0" w:lastColumn="0" w:noHBand="0" w:noVBand="0"/>
      </w:tblPr>
      <w:tblGrid>
        <w:gridCol w:w="4025"/>
        <w:gridCol w:w="1515"/>
        <w:gridCol w:w="1349"/>
        <w:gridCol w:w="1105"/>
        <w:gridCol w:w="1275"/>
        <w:gridCol w:w="1002"/>
        <w:gridCol w:w="1234"/>
        <w:gridCol w:w="994"/>
      </w:tblGrid>
      <w:tr w:rsidR="00723B61" w:rsidRPr="007B42C2" w14:paraId="23EA47AE" w14:textId="77777777" w:rsidTr="006E6D62">
        <w:trPr>
          <w:trHeight w:val="221"/>
        </w:trPr>
        <w:tc>
          <w:tcPr>
            <w:tcW w:w="4025" w:type="dxa"/>
            <w:vMerge w:val="restart"/>
            <w:tcBorders>
              <w:top w:val="single" w:sz="2" w:space="0" w:color="000000"/>
              <w:left w:val="single" w:sz="2" w:space="0" w:color="000000"/>
              <w:bottom w:val="single" w:sz="2" w:space="0" w:color="000000"/>
              <w:right w:val="single" w:sz="2" w:space="0" w:color="000000"/>
            </w:tcBorders>
            <w:vAlign w:val="center"/>
          </w:tcPr>
          <w:p w14:paraId="0C5AB3B8" w14:textId="77777777" w:rsidR="00723B61" w:rsidRPr="007B42C2" w:rsidRDefault="00723B61" w:rsidP="006E6D62">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b/>
                <w:bCs/>
                <w:color w:val="000000"/>
                <w:sz w:val="16"/>
                <w:szCs w:val="16"/>
                <w:lang w:val="pt"/>
              </w:rPr>
              <w:t>Especificação</w:t>
            </w:r>
          </w:p>
        </w:tc>
        <w:tc>
          <w:tcPr>
            <w:tcW w:w="1515" w:type="dxa"/>
            <w:tcBorders>
              <w:top w:val="single" w:sz="2" w:space="0" w:color="000000"/>
              <w:left w:val="single" w:sz="2" w:space="0" w:color="000000"/>
              <w:bottom w:val="single" w:sz="2" w:space="0" w:color="000000"/>
              <w:right w:val="single" w:sz="2" w:space="0" w:color="000000"/>
            </w:tcBorders>
            <w:vAlign w:val="center"/>
          </w:tcPr>
          <w:p w14:paraId="0EAD3F16"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31.12.2020</w:t>
            </w:r>
          </w:p>
        </w:tc>
        <w:tc>
          <w:tcPr>
            <w:tcW w:w="3729" w:type="dxa"/>
            <w:gridSpan w:val="3"/>
            <w:tcBorders>
              <w:top w:val="single" w:sz="2" w:space="0" w:color="000000"/>
              <w:left w:val="single" w:sz="2" w:space="0" w:color="000000"/>
              <w:bottom w:val="single" w:sz="2" w:space="0" w:color="000000"/>
              <w:right w:val="single" w:sz="2" w:space="0" w:color="000000"/>
            </w:tcBorders>
            <w:vAlign w:val="center"/>
          </w:tcPr>
          <w:p w14:paraId="2759ED09"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01.01.2021 a 31.12.2021</w:t>
            </w:r>
          </w:p>
        </w:tc>
        <w:tc>
          <w:tcPr>
            <w:tcW w:w="3230" w:type="dxa"/>
            <w:gridSpan w:val="3"/>
            <w:tcBorders>
              <w:top w:val="single" w:sz="2" w:space="0" w:color="000000"/>
              <w:left w:val="single" w:sz="2" w:space="0" w:color="000000"/>
              <w:bottom w:val="single" w:sz="2" w:space="0" w:color="000000"/>
              <w:right w:val="single" w:sz="2" w:space="0" w:color="000000"/>
            </w:tcBorders>
            <w:vAlign w:val="center"/>
          </w:tcPr>
          <w:p w14:paraId="3FE73508"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31.12.2021</w:t>
            </w:r>
          </w:p>
        </w:tc>
      </w:tr>
      <w:tr w:rsidR="00723B61" w:rsidRPr="007B42C2" w14:paraId="29011BEC" w14:textId="77777777" w:rsidTr="006E6D62">
        <w:trPr>
          <w:trHeight w:val="20"/>
        </w:trPr>
        <w:tc>
          <w:tcPr>
            <w:tcW w:w="4025" w:type="dxa"/>
            <w:vMerge/>
            <w:tcBorders>
              <w:top w:val="single" w:sz="2" w:space="0" w:color="000000"/>
              <w:left w:val="single" w:sz="2" w:space="0" w:color="000000"/>
              <w:bottom w:val="single" w:sz="2" w:space="0" w:color="000000"/>
              <w:right w:val="single" w:sz="2" w:space="0" w:color="000000"/>
            </w:tcBorders>
            <w:vAlign w:val="center"/>
          </w:tcPr>
          <w:p w14:paraId="6DCC9488"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515" w:type="dxa"/>
            <w:vMerge w:val="restart"/>
            <w:tcBorders>
              <w:top w:val="single" w:sz="2" w:space="0" w:color="000000"/>
              <w:left w:val="single" w:sz="2" w:space="0" w:color="000000"/>
              <w:bottom w:val="single" w:sz="2" w:space="0" w:color="000000"/>
              <w:right w:val="single" w:sz="2" w:space="0" w:color="000000"/>
            </w:tcBorders>
            <w:vAlign w:val="center"/>
          </w:tcPr>
          <w:p w14:paraId="5C6B19B2"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b/>
                <w:bCs/>
                <w:color w:val="000000"/>
                <w:sz w:val="16"/>
                <w:szCs w:val="16"/>
                <w:lang w:val="pt"/>
              </w:rPr>
            </w:pPr>
            <w:r w:rsidRPr="007B42C2">
              <w:rPr>
                <w:rFonts w:ascii="Arial" w:hAnsi="Arial" w:cs="Arial"/>
                <w:b/>
                <w:bCs/>
                <w:color w:val="000000"/>
                <w:sz w:val="16"/>
                <w:szCs w:val="16"/>
                <w:lang w:val="pt"/>
              </w:rPr>
              <w:t>Saldo Contábil</w:t>
            </w:r>
          </w:p>
          <w:p w14:paraId="13C597E9"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p>
        </w:tc>
        <w:tc>
          <w:tcPr>
            <w:tcW w:w="3729" w:type="dxa"/>
            <w:gridSpan w:val="3"/>
            <w:tcBorders>
              <w:top w:val="single" w:sz="2" w:space="0" w:color="000000"/>
              <w:left w:val="single" w:sz="2" w:space="0" w:color="000000"/>
              <w:bottom w:val="single" w:sz="2" w:space="0" w:color="000000"/>
              <w:right w:val="single" w:sz="2" w:space="0" w:color="000000"/>
            </w:tcBorders>
            <w:vAlign w:val="center"/>
          </w:tcPr>
          <w:p w14:paraId="1E617BBF"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Movimentações</w:t>
            </w:r>
          </w:p>
        </w:tc>
        <w:tc>
          <w:tcPr>
            <w:tcW w:w="1002" w:type="dxa"/>
            <w:vMerge w:val="restart"/>
            <w:tcBorders>
              <w:top w:val="single" w:sz="2" w:space="0" w:color="000000"/>
              <w:left w:val="single" w:sz="2" w:space="0" w:color="000000"/>
              <w:bottom w:val="single" w:sz="2" w:space="0" w:color="000000"/>
              <w:right w:val="single" w:sz="2" w:space="0" w:color="000000"/>
            </w:tcBorders>
            <w:vAlign w:val="center"/>
          </w:tcPr>
          <w:p w14:paraId="1CD50769"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Custo</w:t>
            </w:r>
          </w:p>
        </w:tc>
        <w:tc>
          <w:tcPr>
            <w:tcW w:w="1234" w:type="dxa"/>
            <w:vMerge w:val="restart"/>
            <w:tcBorders>
              <w:top w:val="single" w:sz="2" w:space="0" w:color="000000"/>
              <w:left w:val="single" w:sz="2" w:space="0" w:color="000000"/>
              <w:bottom w:val="single" w:sz="2" w:space="0" w:color="000000"/>
              <w:right w:val="single" w:sz="2" w:space="0" w:color="000000"/>
            </w:tcBorders>
            <w:vAlign w:val="center"/>
          </w:tcPr>
          <w:p w14:paraId="338A0363"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Depreciação Acumulada</w:t>
            </w:r>
          </w:p>
        </w:tc>
        <w:tc>
          <w:tcPr>
            <w:tcW w:w="994" w:type="dxa"/>
            <w:vMerge w:val="restart"/>
            <w:tcBorders>
              <w:top w:val="single" w:sz="2" w:space="0" w:color="000000"/>
              <w:left w:val="single" w:sz="2" w:space="0" w:color="000000"/>
              <w:bottom w:val="single" w:sz="2" w:space="0" w:color="000000"/>
              <w:right w:val="single" w:sz="2" w:space="0" w:color="000000"/>
            </w:tcBorders>
            <w:vAlign w:val="center"/>
          </w:tcPr>
          <w:p w14:paraId="50B0C84D"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Saldo Contábil</w:t>
            </w:r>
          </w:p>
        </w:tc>
      </w:tr>
      <w:tr w:rsidR="00723B61" w:rsidRPr="007B42C2" w14:paraId="2179A3A8" w14:textId="77777777" w:rsidTr="006E6D62">
        <w:trPr>
          <w:trHeight w:val="393"/>
        </w:trPr>
        <w:tc>
          <w:tcPr>
            <w:tcW w:w="4025" w:type="dxa"/>
            <w:vMerge/>
            <w:tcBorders>
              <w:top w:val="single" w:sz="2" w:space="0" w:color="000000"/>
              <w:left w:val="single" w:sz="2" w:space="0" w:color="000000"/>
              <w:bottom w:val="single" w:sz="2" w:space="0" w:color="000000"/>
              <w:right w:val="single" w:sz="2" w:space="0" w:color="000000"/>
            </w:tcBorders>
            <w:vAlign w:val="center"/>
          </w:tcPr>
          <w:p w14:paraId="2A99006E"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515" w:type="dxa"/>
            <w:vMerge/>
            <w:tcBorders>
              <w:top w:val="single" w:sz="2" w:space="0" w:color="000000"/>
              <w:left w:val="single" w:sz="2" w:space="0" w:color="000000"/>
              <w:bottom w:val="single" w:sz="2" w:space="0" w:color="000000"/>
              <w:right w:val="single" w:sz="2" w:space="0" w:color="000000"/>
            </w:tcBorders>
            <w:vAlign w:val="center"/>
          </w:tcPr>
          <w:p w14:paraId="4AB251AE"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349" w:type="dxa"/>
            <w:tcBorders>
              <w:top w:val="single" w:sz="2" w:space="0" w:color="000000"/>
              <w:left w:val="single" w:sz="2" w:space="0" w:color="000000"/>
              <w:bottom w:val="single" w:sz="2" w:space="0" w:color="000000"/>
              <w:right w:val="single" w:sz="2" w:space="0" w:color="000000"/>
            </w:tcBorders>
            <w:vAlign w:val="center"/>
          </w:tcPr>
          <w:p w14:paraId="35F45242"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Adições</w:t>
            </w:r>
          </w:p>
        </w:tc>
        <w:tc>
          <w:tcPr>
            <w:tcW w:w="1105" w:type="dxa"/>
            <w:tcBorders>
              <w:top w:val="single" w:sz="2" w:space="0" w:color="000000"/>
              <w:left w:val="single" w:sz="2" w:space="0" w:color="000000"/>
              <w:bottom w:val="single" w:sz="2" w:space="0" w:color="000000"/>
              <w:right w:val="single" w:sz="2" w:space="0" w:color="000000"/>
            </w:tcBorders>
            <w:vAlign w:val="center"/>
          </w:tcPr>
          <w:p w14:paraId="790483D7"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Baixas</w:t>
            </w:r>
          </w:p>
        </w:tc>
        <w:tc>
          <w:tcPr>
            <w:tcW w:w="1275" w:type="dxa"/>
            <w:tcBorders>
              <w:top w:val="single" w:sz="2" w:space="0" w:color="000000"/>
              <w:left w:val="single" w:sz="2" w:space="0" w:color="000000"/>
              <w:bottom w:val="single" w:sz="2" w:space="0" w:color="000000"/>
              <w:right w:val="single" w:sz="2" w:space="0" w:color="000000"/>
            </w:tcBorders>
            <w:vAlign w:val="center"/>
          </w:tcPr>
          <w:p w14:paraId="3D42D574" w14:textId="77777777" w:rsidR="00723B61" w:rsidRPr="007B42C2" w:rsidRDefault="00723B61" w:rsidP="006E6D62">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Depreciação</w:t>
            </w:r>
          </w:p>
        </w:tc>
        <w:tc>
          <w:tcPr>
            <w:tcW w:w="1002" w:type="dxa"/>
            <w:vMerge/>
            <w:tcBorders>
              <w:top w:val="single" w:sz="2" w:space="0" w:color="000000"/>
              <w:left w:val="single" w:sz="2" w:space="0" w:color="000000"/>
              <w:bottom w:val="single" w:sz="2" w:space="0" w:color="000000"/>
              <w:right w:val="single" w:sz="2" w:space="0" w:color="000000"/>
            </w:tcBorders>
            <w:vAlign w:val="center"/>
          </w:tcPr>
          <w:p w14:paraId="480390D7"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234" w:type="dxa"/>
            <w:vMerge/>
            <w:tcBorders>
              <w:top w:val="single" w:sz="2" w:space="0" w:color="000000"/>
              <w:left w:val="single" w:sz="2" w:space="0" w:color="000000"/>
              <w:bottom w:val="single" w:sz="2" w:space="0" w:color="000000"/>
              <w:right w:val="single" w:sz="2" w:space="0" w:color="000000"/>
            </w:tcBorders>
            <w:vAlign w:val="center"/>
          </w:tcPr>
          <w:p w14:paraId="4BD86FCE"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994" w:type="dxa"/>
            <w:vMerge/>
            <w:tcBorders>
              <w:top w:val="single" w:sz="2" w:space="0" w:color="000000"/>
              <w:left w:val="single" w:sz="2" w:space="0" w:color="000000"/>
              <w:bottom w:val="single" w:sz="2" w:space="0" w:color="000000"/>
              <w:right w:val="single" w:sz="2" w:space="0" w:color="000000"/>
            </w:tcBorders>
            <w:vAlign w:val="center"/>
          </w:tcPr>
          <w:p w14:paraId="49461AA9"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r>
      <w:tr w:rsidR="00723B61" w:rsidRPr="007B42C2" w14:paraId="2148D506" w14:textId="77777777" w:rsidTr="006E6D62">
        <w:trPr>
          <w:trHeight w:val="215"/>
        </w:trPr>
        <w:tc>
          <w:tcPr>
            <w:tcW w:w="40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882AD6" w14:textId="77777777" w:rsidR="00723B61" w:rsidRPr="007B42C2" w:rsidRDefault="00723B61" w:rsidP="006E6D62">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Edificações</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CE0468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84.014</w:t>
            </w:r>
          </w:p>
        </w:tc>
        <w:tc>
          <w:tcPr>
            <w:tcW w:w="1349" w:type="dxa"/>
            <w:tcBorders>
              <w:top w:val="single" w:sz="2" w:space="0" w:color="000000"/>
              <w:left w:val="single" w:sz="2" w:space="0" w:color="000000"/>
              <w:bottom w:val="single" w:sz="2" w:space="0" w:color="000000"/>
              <w:right w:val="single" w:sz="2" w:space="0" w:color="000000"/>
            </w:tcBorders>
            <w:vAlign w:val="bottom"/>
          </w:tcPr>
          <w:p w14:paraId="52FEB3B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3.759</w:t>
            </w:r>
          </w:p>
        </w:tc>
        <w:tc>
          <w:tcPr>
            <w:tcW w:w="1105" w:type="dxa"/>
            <w:tcBorders>
              <w:top w:val="single" w:sz="2" w:space="0" w:color="000000"/>
              <w:left w:val="single" w:sz="2" w:space="0" w:color="000000"/>
              <w:bottom w:val="single" w:sz="2" w:space="0" w:color="000000"/>
              <w:right w:val="single" w:sz="2" w:space="0" w:color="000000"/>
            </w:tcBorders>
            <w:vAlign w:val="bottom"/>
          </w:tcPr>
          <w:p w14:paraId="1042157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(79)</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523DDB0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(1.744)</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2A089E38"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268.209</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27AA9BC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(182.259)</w:t>
            </w:r>
          </w:p>
        </w:tc>
        <w:tc>
          <w:tcPr>
            <w:tcW w:w="994" w:type="dxa"/>
            <w:tcBorders>
              <w:top w:val="single" w:sz="2" w:space="0" w:color="000000"/>
              <w:left w:val="single" w:sz="2" w:space="0" w:color="000000"/>
              <w:bottom w:val="single" w:sz="2" w:space="0" w:color="000000"/>
              <w:right w:val="single" w:sz="2" w:space="0" w:color="000000"/>
            </w:tcBorders>
            <w:vAlign w:val="bottom"/>
          </w:tcPr>
          <w:p w14:paraId="57277F3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85.950</w:t>
            </w:r>
          </w:p>
        </w:tc>
      </w:tr>
      <w:tr w:rsidR="00723B61" w:rsidRPr="007B42C2" w14:paraId="4F71C3E3" w14:textId="77777777" w:rsidTr="006E6D62">
        <w:trPr>
          <w:trHeight w:val="20"/>
        </w:trPr>
        <w:tc>
          <w:tcPr>
            <w:tcW w:w="40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2111D0" w14:textId="77777777" w:rsidR="00723B61" w:rsidRPr="007B42C2" w:rsidRDefault="00723B61" w:rsidP="006E6D62">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Sistema de Processamento de Dados</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B508B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83.659</w:t>
            </w:r>
          </w:p>
        </w:tc>
        <w:tc>
          <w:tcPr>
            <w:tcW w:w="1349" w:type="dxa"/>
            <w:tcBorders>
              <w:top w:val="single" w:sz="2" w:space="0" w:color="000000"/>
              <w:left w:val="single" w:sz="2" w:space="0" w:color="000000"/>
              <w:bottom w:val="single" w:sz="2" w:space="0" w:color="000000"/>
              <w:right w:val="single" w:sz="2" w:space="0" w:color="000000"/>
            </w:tcBorders>
            <w:vAlign w:val="bottom"/>
          </w:tcPr>
          <w:p w14:paraId="411D32F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35.284</w:t>
            </w:r>
          </w:p>
        </w:tc>
        <w:tc>
          <w:tcPr>
            <w:tcW w:w="1105" w:type="dxa"/>
            <w:tcBorders>
              <w:top w:val="single" w:sz="2" w:space="0" w:color="000000"/>
              <w:left w:val="single" w:sz="2" w:space="0" w:color="000000"/>
              <w:bottom w:val="single" w:sz="2" w:space="0" w:color="000000"/>
              <w:right w:val="single" w:sz="2" w:space="0" w:color="000000"/>
            </w:tcBorders>
            <w:vAlign w:val="bottom"/>
          </w:tcPr>
          <w:p w14:paraId="183A468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(1.668)</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0EB0F72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(8.805)</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36072110"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211.685</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4A8C20A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(103.215)</w:t>
            </w:r>
          </w:p>
        </w:tc>
        <w:tc>
          <w:tcPr>
            <w:tcW w:w="994" w:type="dxa"/>
            <w:tcBorders>
              <w:top w:val="single" w:sz="2" w:space="0" w:color="000000"/>
              <w:left w:val="single" w:sz="2" w:space="0" w:color="000000"/>
              <w:bottom w:val="single" w:sz="2" w:space="0" w:color="000000"/>
              <w:right w:val="single" w:sz="2" w:space="0" w:color="000000"/>
            </w:tcBorders>
            <w:vAlign w:val="bottom"/>
          </w:tcPr>
          <w:p w14:paraId="7CCC94B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108.470</w:t>
            </w:r>
          </w:p>
        </w:tc>
      </w:tr>
      <w:tr w:rsidR="00723B61" w:rsidRPr="007B42C2" w14:paraId="0D3E25A1" w14:textId="77777777" w:rsidTr="006E6D62">
        <w:trPr>
          <w:trHeight w:val="20"/>
        </w:trPr>
        <w:tc>
          <w:tcPr>
            <w:tcW w:w="40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74B71A" w14:textId="77777777" w:rsidR="00723B61" w:rsidRPr="007B42C2" w:rsidRDefault="00723B61" w:rsidP="006E6D62">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Móveis e Equipamentos de Uso</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AA13FE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24.028</w:t>
            </w:r>
          </w:p>
        </w:tc>
        <w:tc>
          <w:tcPr>
            <w:tcW w:w="1349" w:type="dxa"/>
            <w:tcBorders>
              <w:top w:val="single" w:sz="2" w:space="0" w:color="000000"/>
              <w:left w:val="single" w:sz="2" w:space="0" w:color="000000"/>
              <w:bottom w:val="single" w:sz="2" w:space="0" w:color="000000"/>
              <w:right w:val="single" w:sz="2" w:space="0" w:color="000000"/>
            </w:tcBorders>
            <w:vAlign w:val="bottom"/>
          </w:tcPr>
          <w:p w14:paraId="271D6A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4.912</w:t>
            </w:r>
          </w:p>
        </w:tc>
        <w:tc>
          <w:tcPr>
            <w:tcW w:w="1105" w:type="dxa"/>
            <w:tcBorders>
              <w:top w:val="single" w:sz="2" w:space="0" w:color="000000"/>
              <w:left w:val="single" w:sz="2" w:space="0" w:color="000000"/>
              <w:bottom w:val="single" w:sz="2" w:space="0" w:color="000000"/>
              <w:right w:val="single" w:sz="2" w:space="0" w:color="000000"/>
            </w:tcBorders>
            <w:vAlign w:val="bottom"/>
          </w:tcPr>
          <w:p w14:paraId="2E8B3AF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(1.012)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2E62E63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(3.054)</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23275BF9"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82.736</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3800209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(57.862)</w:t>
            </w:r>
          </w:p>
        </w:tc>
        <w:tc>
          <w:tcPr>
            <w:tcW w:w="994" w:type="dxa"/>
            <w:tcBorders>
              <w:top w:val="single" w:sz="2" w:space="0" w:color="000000"/>
              <w:left w:val="single" w:sz="2" w:space="0" w:color="000000"/>
              <w:bottom w:val="single" w:sz="2" w:space="0" w:color="000000"/>
              <w:right w:val="single" w:sz="2" w:space="0" w:color="000000"/>
            </w:tcBorders>
            <w:vAlign w:val="bottom"/>
          </w:tcPr>
          <w:p w14:paraId="77EE54F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24.874</w:t>
            </w:r>
          </w:p>
        </w:tc>
      </w:tr>
      <w:tr w:rsidR="00723B61" w:rsidRPr="007B42C2" w14:paraId="39008096" w14:textId="77777777" w:rsidTr="006E6D62">
        <w:trPr>
          <w:trHeight w:val="20"/>
        </w:trPr>
        <w:tc>
          <w:tcPr>
            <w:tcW w:w="40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365740" w14:textId="77777777" w:rsidR="00723B61" w:rsidRPr="007B42C2" w:rsidRDefault="00723B61" w:rsidP="006E6D62">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Terrenos</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3BDE9D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16.969</w:t>
            </w:r>
          </w:p>
        </w:tc>
        <w:tc>
          <w:tcPr>
            <w:tcW w:w="1349" w:type="dxa"/>
            <w:tcBorders>
              <w:top w:val="single" w:sz="2" w:space="0" w:color="000000"/>
              <w:left w:val="single" w:sz="2" w:space="0" w:color="000000"/>
              <w:bottom w:val="single" w:sz="2" w:space="0" w:color="000000"/>
              <w:right w:val="single" w:sz="2" w:space="0" w:color="000000"/>
            </w:tcBorders>
            <w:vAlign w:val="bottom"/>
          </w:tcPr>
          <w:p w14:paraId="37C0FB2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05" w:type="dxa"/>
            <w:tcBorders>
              <w:top w:val="single" w:sz="2" w:space="0" w:color="000000"/>
              <w:left w:val="single" w:sz="2" w:space="0" w:color="000000"/>
              <w:bottom w:val="single" w:sz="2" w:space="0" w:color="000000"/>
              <w:right w:val="single" w:sz="2" w:space="0" w:color="000000"/>
            </w:tcBorders>
            <w:vAlign w:val="bottom"/>
          </w:tcPr>
          <w:p w14:paraId="016EFDE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(374)</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1A0F43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5698F6D8"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16.595</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4542A58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94" w:type="dxa"/>
            <w:tcBorders>
              <w:top w:val="single" w:sz="2" w:space="0" w:color="000000"/>
              <w:left w:val="single" w:sz="2" w:space="0" w:color="000000"/>
              <w:bottom w:val="single" w:sz="2" w:space="0" w:color="000000"/>
              <w:right w:val="single" w:sz="2" w:space="0" w:color="000000"/>
            </w:tcBorders>
            <w:vAlign w:val="bottom"/>
          </w:tcPr>
          <w:p w14:paraId="28D61C1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16.595</w:t>
            </w:r>
          </w:p>
        </w:tc>
      </w:tr>
      <w:tr w:rsidR="00723B61" w:rsidRPr="007B42C2" w14:paraId="6C862A55" w14:textId="77777777" w:rsidTr="006E6D62">
        <w:trPr>
          <w:trHeight w:val="20"/>
        </w:trPr>
        <w:tc>
          <w:tcPr>
            <w:tcW w:w="40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51D959" w14:textId="77777777" w:rsidR="00723B61" w:rsidRPr="007B42C2" w:rsidRDefault="00723B61" w:rsidP="006E6D62">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Instalações</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60C29E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5.529</w:t>
            </w:r>
          </w:p>
        </w:tc>
        <w:tc>
          <w:tcPr>
            <w:tcW w:w="1349" w:type="dxa"/>
            <w:tcBorders>
              <w:top w:val="single" w:sz="2" w:space="0" w:color="000000"/>
              <w:left w:val="single" w:sz="2" w:space="0" w:color="000000"/>
              <w:bottom w:val="single" w:sz="2" w:space="0" w:color="000000"/>
              <w:right w:val="single" w:sz="2" w:space="0" w:color="000000"/>
            </w:tcBorders>
            <w:vAlign w:val="bottom"/>
          </w:tcPr>
          <w:p w14:paraId="2BAFBB4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122</w:t>
            </w:r>
          </w:p>
        </w:tc>
        <w:tc>
          <w:tcPr>
            <w:tcW w:w="1105" w:type="dxa"/>
            <w:tcBorders>
              <w:top w:val="single" w:sz="2" w:space="0" w:color="000000"/>
              <w:left w:val="single" w:sz="2" w:space="0" w:color="000000"/>
              <w:bottom w:val="single" w:sz="2" w:space="0" w:color="000000"/>
              <w:right w:val="single" w:sz="2" w:space="0" w:color="000000"/>
            </w:tcBorders>
            <w:vAlign w:val="bottom"/>
          </w:tcPr>
          <w:p w14:paraId="0FB0C6D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(226)</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0BC938D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(105)</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4195766E"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18.279</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1DED1EE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(12.959)</w:t>
            </w:r>
          </w:p>
        </w:tc>
        <w:tc>
          <w:tcPr>
            <w:tcW w:w="994" w:type="dxa"/>
            <w:tcBorders>
              <w:top w:val="single" w:sz="2" w:space="0" w:color="000000"/>
              <w:left w:val="single" w:sz="2" w:space="0" w:color="000000"/>
              <w:bottom w:val="single" w:sz="2" w:space="0" w:color="000000"/>
              <w:right w:val="single" w:sz="2" w:space="0" w:color="000000"/>
            </w:tcBorders>
            <w:vAlign w:val="bottom"/>
          </w:tcPr>
          <w:p w14:paraId="2CC7153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5.320</w:t>
            </w:r>
          </w:p>
        </w:tc>
      </w:tr>
      <w:tr w:rsidR="00723B61" w:rsidRPr="007B42C2" w14:paraId="5D93C48A" w14:textId="77777777" w:rsidTr="006E6D62">
        <w:trPr>
          <w:trHeight w:val="20"/>
        </w:trPr>
        <w:tc>
          <w:tcPr>
            <w:tcW w:w="40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212FE08" w14:textId="77777777" w:rsidR="00723B61" w:rsidRPr="007B42C2" w:rsidRDefault="00723B61" w:rsidP="006E6D62">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Sistema de Comunicação</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DA85C2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89</w:t>
            </w:r>
          </w:p>
        </w:tc>
        <w:tc>
          <w:tcPr>
            <w:tcW w:w="1349" w:type="dxa"/>
            <w:tcBorders>
              <w:top w:val="single" w:sz="2" w:space="0" w:color="000000"/>
              <w:left w:val="single" w:sz="2" w:space="0" w:color="000000"/>
              <w:bottom w:val="single" w:sz="2" w:space="0" w:color="000000"/>
              <w:right w:val="single" w:sz="2" w:space="0" w:color="000000"/>
            </w:tcBorders>
            <w:vAlign w:val="bottom"/>
          </w:tcPr>
          <w:p w14:paraId="1EE56AD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w:t>
            </w:r>
          </w:p>
        </w:tc>
        <w:tc>
          <w:tcPr>
            <w:tcW w:w="1105" w:type="dxa"/>
            <w:tcBorders>
              <w:top w:val="single" w:sz="2" w:space="0" w:color="000000"/>
              <w:left w:val="single" w:sz="2" w:space="0" w:color="000000"/>
              <w:bottom w:val="single" w:sz="2" w:space="0" w:color="000000"/>
              <w:right w:val="single" w:sz="2" w:space="0" w:color="000000"/>
            </w:tcBorders>
            <w:vAlign w:val="bottom"/>
          </w:tcPr>
          <w:p w14:paraId="624085E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605EF4C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35E1065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329</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14BC996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(202)</w:t>
            </w:r>
          </w:p>
        </w:tc>
        <w:tc>
          <w:tcPr>
            <w:tcW w:w="994" w:type="dxa"/>
            <w:tcBorders>
              <w:top w:val="single" w:sz="2" w:space="0" w:color="000000"/>
              <w:left w:val="single" w:sz="2" w:space="0" w:color="000000"/>
              <w:bottom w:val="single" w:sz="2" w:space="0" w:color="000000"/>
              <w:right w:val="single" w:sz="2" w:space="0" w:color="000000"/>
            </w:tcBorders>
            <w:vAlign w:val="bottom"/>
          </w:tcPr>
          <w:p w14:paraId="2256234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127</w:t>
            </w:r>
          </w:p>
        </w:tc>
      </w:tr>
      <w:tr w:rsidR="00723B61" w:rsidRPr="007B42C2" w14:paraId="3FF65ED8" w14:textId="77777777" w:rsidTr="006E6D62">
        <w:trPr>
          <w:trHeight w:val="20"/>
        </w:trPr>
        <w:tc>
          <w:tcPr>
            <w:tcW w:w="40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E7BE00" w14:textId="77777777" w:rsidR="00723B61" w:rsidRPr="007B42C2" w:rsidRDefault="00723B61" w:rsidP="006E6D62">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Sistema de Segurança</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D70ADA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18.375</w:t>
            </w:r>
          </w:p>
        </w:tc>
        <w:tc>
          <w:tcPr>
            <w:tcW w:w="1349" w:type="dxa"/>
            <w:tcBorders>
              <w:top w:val="single" w:sz="2" w:space="0" w:color="000000"/>
              <w:left w:val="single" w:sz="2" w:space="0" w:color="000000"/>
              <w:bottom w:val="single" w:sz="2" w:space="0" w:color="000000"/>
              <w:right w:val="single" w:sz="2" w:space="0" w:color="000000"/>
            </w:tcBorders>
            <w:vAlign w:val="bottom"/>
          </w:tcPr>
          <w:p w14:paraId="26C2236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658</w:t>
            </w:r>
          </w:p>
        </w:tc>
        <w:tc>
          <w:tcPr>
            <w:tcW w:w="1105" w:type="dxa"/>
            <w:tcBorders>
              <w:top w:val="single" w:sz="2" w:space="0" w:color="000000"/>
              <w:left w:val="single" w:sz="2" w:space="0" w:color="000000"/>
              <w:bottom w:val="single" w:sz="2" w:space="0" w:color="000000"/>
              <w:right w:val="single" w:sz="2" w:space="0" w:color="000000"/>
            </w:tcBorders>
            <w:vAlign w:val="bottom"/>
          </w:tcPr>
          <w:p w14:paraId="00D5E4F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(159)</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28BCAAF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(381)</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68F6E4FF"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18.311</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62BC033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182</w:t>
            </w:r>
          </w:p>
        </w:tc>
        <w:tc>
          <w:tcPr>
            <w:tcW w:w="994" w:type="dxa"/>
            <w:tcBorders>
              <w:top w:val="single" w:sz="2" w:space="0" w:color="000000"/>
              <w:left w:val="single" w:sz="2" w:space="0" w:color="000000"/>
              <w:bottom w:val="single" w:sz="2" w:space="0" w:color="000000"/>
              <w:right w:val="single" w:sz="2" w:space="0" w:color="000000"/>
            </w:tcBorders>
            <w:vAlign w:val="bottom"/>
          </w:tcPr>
          <w:p w14:paraId="61D4E8D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18.493</w:t>
            </w:r>
          </w:p>
        </w:tc>
      </w:tr>
      <w:tr w:rsidR="00723B61" w:rsidRPr="007B42C2" w14:paraId="17A0A509" w14:textId="77777777" w:rsidTr="006E6D62">
        <w:trPr>
          <w:trHeight w:val="20"/>
        </w:trPr>
        <w:tc>
          <w:tcPr>
            <w:tcW w:w="40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A16845" w14:textId="77777777" w:rsidR="00723B61" w:rsidRPr="007B42C2" w:rsidRDefault="00723B61" w:rsidP="006E6D62">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Sistema de Transporte</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02A1D2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20</w:t>
            </w:r>
          </w:p>
        </w:tc>
        <w:tc>
          <w:tcPr>
            <w:tcW w:w="1349" w:type="dxa"/>
            <w:tcBorders>
              <w:top w:val="single" w:sz="2" w:space="0" w:color="000000"/>
              <w:left w:val="single" w:sz="2" w:space="0" w:color="000000"/>
              <w:bottom w:val="single" w:sz="2" w:space="0" w:color="000000"/>
              <w:right w:val="single" w:sz="2" w:space="0" w:color="000000"/>
            </w:tcBorders>
            <w:vAlign w:val="bottom"/>
          </w:tcPr>
          <w:p w14:paraId="1AADEF5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05" w:type="dxa"/>
            <w:tcBorders>
              <w:top w:val="single" w:sz="2" w:space="0" w:color="000000"/>
              <w:left w:val="single" w:sz="2" w:space="0" w:color="000000"/>
              <w:bottom w:val="single" w:sz="2" w:space="0" w:color="000000"/>
              <w:right w:val="single" w:sz="2" w:space="0" w:color="000000"/>
            </w:tcBorders>
            <w:vAlign w:val="bottom"/>
          </w:tcPr>
          <w:p w14:paraId="1DC4764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14F9BA0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4B61DE7B"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14.350</w:t>
            </w:r>
          </w:p>
        </w:tc>
        <w:tc>
          <w:tcPr>
            <w:tcW w:w="1234" w:type="dxa"/>
            <w:tcBorders>
              <w:top w:val="single" w:sz="2" w:space="0" w:color="000000"/>
              <w:left w:val="single" w:sz="2" w:space="0" w:color="000000"/>
              <w:bottom w:val="single" w:sz="2" w:space="0" w:color="000000"/>
              <w:right w:val="single" w:sz="2" w:space="0" w:color="000000"/>
            </w:tcBorders>
            <w:shd w:val="clear" w:color="auto" w:fill="FFFFFF"/>
            <w:vAlign w:val="bottom"/>
          </w:tcPr>
          <w:p w14:paraId="04A0E2E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(14.331)</w:t>
            </w:r>
          </w:p>
        </w:tc>
        <w:tc>
          <w:tcPr>
            <w:tcW w:w="994" w:type="dxa"/>
            <w:tcBorders>
              <w:top w:val="single" w:sz="2" w:space="0" w:color="000000"/>
              <w:left w:val="single" w:sz="2" w:space="0" w:color="000000"/>
              <w:bottom w:val="single" w:sz="2" w:space="0" w:color="000000"/>
              <w:right w:val="single" w:sz="2" w:space="0" w:color="000000"/>
            </w:tcBorders>
            <w:vAlign w:val="bottom"/>
          </w:tcPr>
          <w:p w14:paraId="2B2DD06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19</w:t>
            </w:r>
          </w:p>
        </w:tc>
      </w:tr>
      <w:tr w:rsidR="00723B61" w:rsidRPr="007B42C2" w14:paraId="108DE28B" w14:textId="77777777" w:rsidTr="006E6D62">
        <w:trPr>
          <w:trHeight w:val="20"/>
        </w:trPr>
        <w:tc>
          <w:tcPr>
            <w:tcW w:w="4025" w:type="dxa"/>
            <w:tcBorders>
              <w:top w:val="single" w:sz="2" w:space="0" w:color="000000"/>
              <w:left w:val="single" w:sz="2" w:space="0" w:color="000000"/>
              <w:bottom w:val="single" w:sz="2" w:space="0" w:color="000000"/>
              <w:right w:val="single" w:sz="2" w:space="0" w:color="000000"/>
            </w:tcBorders>
            <w:vAlign w:val="center"/>
          </w:tcPr>
          <w:p w14:paraId="08E804CB" w14:textId="77777777" w:rsidR="00723B61" w:rsidRPr="007B42C2" w:rsidRDefault="00723B61" w:rsidP="006E6D62">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b/>
                <w:bCs/>
                <w:color w:val="000000"/>
                <w:sz w:val="16"/>
                <w:szCs w:val="16"/>
                <w:lang w:val="pt"/>
              </w:rPr>
              <w:t>Total</w:t>
            </w:r>
          </w:p>
        </w:tc>
        <w:tc>
          <w:tcPr>
            <w:tcW w:w="1515" w:type="dxa"/>
            <w:tcBorders>
              <w:top w:val="single" w:sz="2" w:space="0" w:color="000000"/>
              <w:left w:val="single" w:sz="2" w:space="0" w:color="000000"/>
              <w:bottom w:val="single" w:sz="2" w:space="0" w:color="000000"/>
              <w:right w:val="single" w:sz="2" w:space="0" w:color="000000"/>
            </w:tcBorders>
            <w:vAlign w:val="bottom"/>
          </w:tcPr>
          <w:p w14:paraId="480C8DE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232.683</w:t>
            </w:r>
          </w:p>
        </w:tc>
        <w:tc>
          <w:tcPr>
            <w:tcW w:w="1349" w:type="dxa"/>
            <w:tcBorders>
              <w:top w:val="single" w:sz="2" w:space="0" w:color="000000"/>
              <w:left w:val="single" w:sz="2" w:space="0" w:color="000000"/>
              <w:bottom w:val="single" w:sz="2" w:space="0" w:color="000000"/>
              <w:right w:val="single" w:sz="2" w:space="0" w:color="000000"/>
            </w:tcBorders>
            <w:vAlign w:val="bottom"/>
          </w:tcPr>
          <w:p w14:paraId="24ACAC9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44.800</w:t>
            </w:r>
          </w:p>
        </w:tc>
        <w:tc>
          <w:tcPr>
            <w:tcW w:w="1105" w:type="dxa"/>
            <w:tcBorders>
              <w:top w:val="single" w:sz="2" w:space="0" w:color="000000"/>
              <w:left w:val="single" w:sz="2" w:space="0" w:color="000000"/>
              <w:bottom w:val="single" w:sz="2" w:space="0" w:color="000000"/>
              <w:right w:val="single" w:sz="2" w:space="0" w:color="000000"/>
            </w:tcBorders>
            <w:vAlign w:val="bottom"/>
          </w:tcPr>
          <w:p w14:paraId="0F64DB6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(3.532)</w:t>
            </w:r>
          </w:p>
        </w:tc>
        <w:tc>
          <w:tcPr>
            <w:tcW w:w="1275" w:type="dxa"/>
            <w:tcBorders>
              <w:top w:val="single" w:sz="2" w:space="0" w:color="000000"/>
              <w:left w:val="single" w:sz="2" w:space="0" w:color="000000"/>
              <w:bottom w:val="single" w:sz="2" w:space="0" w:color="000000"/>
              <w:right w:val="single" w:sz="2" w:space="0" w:color="000000"/>
            </w:tcBorders>
            <w:vAlign w:val="bottom"/>
          </w:tcPr>
          <w:p w14:paraId="2B41655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(14.103)</w:t>
            </w:r>
          </w:p>
        </w:tc>
        <w:tc>
          <w:tcPr>
            <w:tcW w:w="1002" w:type="dxa"/>
            <w:tcBorders>
              <w:top w:val="single" w:sz="2" w:space="0" w:color="000000"/>
              <w:left w:val="single" w:sz="2" w:space="0" w:color="000000"/>
              <w:bottom w:val="single" w:sz="2" w:space="0" w:color="000000"/>
              <w:right w:val="single" w:sz="2" w:space="0" w:color="000000"/>
            </w:tcBorders>
            <w:vAlign w:val="bottom"/>
          </w:tcPr>
          <w:p w14:paraId="06D8B40A"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630.494</w:t>
            </w:r>
          </w:p>
        </w:tc>
        <w:tc>
          <w:tcPr>
            <w:tcW w:w="1234" w:type="dxa"/>
            <w:tcBorders>
              <w:top w:val="single" w:sz="2" w:space="0" w:color="000000"/>
              <w:left w:val="single" w:sz="2" w:space="0" w:color="000000"/>
              <w:bottom w:val="single" w:sz="2" w:space="0" w:color="000000"/>
              <w:right w:val="single" w:sz="2" w:space="0" w:color="000000"/>
            </w:tcBorders>
            <w:vAlign w:val="bottom"/>
          </w:tcPr>
          <w:p w14:paraId="427F8E6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(370.646)</w:t>
            </w:r>
          </w:p>
        </w:tc>
        <w:tc>
          <w:tcPr>
            <w:tcW w:w="994" w:type="dxa"/>
            <w:tcBorders>
              <w:top w:val="single" w:sz="2" w:space="0" w:color="000000"/>
              <w:left w:val="single" w:sz="2" w:space="0" w:color="000000"/>
              <w:bottom w:val="single" w:sz="2" w:space="0" w:color="000000"/>
              <w:right w:val="single" w:sz="2" w:space="0" w:color="000000"/>
            </w:tcBorders>
            <w:vAlign w:val="bottom"/>
          </w:tcPr>
          <w:p w14:paraId="32876DD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259.848</w:t>
            </w:r>
          </w:p>
        </w:tc>
      </w:tr>
    </w:tbl>
    <w:p w14:paraId="2E38B7A1" w14:textId="77777777" w:rsidR="00723B61" w:rsidRPr="007B42C2" w:rsidRDefault="00723B61" w:rsidP="00723B61">
      <w:pPr>
        <w:keepNext/>
        <w:keepLines/>
        <w:widowControl w:val="0"/>
        <w:autoSpaceDE w:val="0"/>
        <w:autoSpaceDN w:val="0"/>
        <w:adjustRightInd w:val="0"/>
        <w:spacing w:after="0" w:line="240" w:lineRule="auto"/>
        <w:ind w:left="142"/>
        <w:rPr>
          <w:rFonts w:ascii="Arial" w:hAnsi="Arial" w:cs="Arial"/>
          <w:b/>
          <w:bCs/>
          <w:color w:val="000000"/>
          <w:sz w:val="16"/>
          <w:szCs w:val="16"/>
          <w:vertAlign w:val="superscript"/>
          <w:lang w:val="pt"/>
        </w:rPr>
      </w:pPr>
    </w:p>
    <w:p w14:paraId="50E959C1"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color w:val="000000"/>
          <w:sz w:val="16"/>
          <w:szCs w:val="16"/>
          <w:lang w:val="pt"/>
        </w:rPr>
      </w:pPr>
    </w:p>
    <w:p w14:paraId="232518C8" w14:textId="77777777" w:rsidR="00723B61" w:rsidRPr="007B42C2" w:rsidRDefault="00723B61" w:rsidP="007447A1">
      <w:pPr>
        <w:keepNext/>
        <w:keepLines/>
        <w:widowControl w:val="0"/>
        <w:numPr>
          <w:ilvl w:val="0"/>
          <w:numId w:val="29"/>
        </w:numPr>
        <w:autoSpaceDE w:val="0"/>
        <w:autoSpaceDN w:val="0"/>
        <w:adjustRightInd w:val="0"/>
        <w:spacing w:after="0" w:line="240" w:lineRule="auto"/>
        <w:ind w:left="502" w:hanging="360"/>
        <w:rPr>
          <w:rFonts w:ascii="Arial" w:hAnsi="Arial" w:cs="Arial"/>
          <w:b/>
          <w:bCs/>
          <w:color w:val="000000"/>
          <w:sz w:val="20"/>
          <w:szCs w:val="20"/>
          <w:lang w:val="pt"/>
        </w:rPr>
      </w:pPr>
      <w:r w:rsidRPr="007B42C2">
        <w:rPr>
          <w:rFonts w:ascii="Arial" w:hAnsi="Arial" w:cs="Arial"/>
          <w:b/>
          <w:bCs/>
          <w:color w:val="000000"/>
          <w:sz w:val="20"/>
          <w:szCs w:val="20"/>
          <w:lang w:val="pt"/>
        </w:rPr>
        <w:t xml:space="preserve">Intangível </w:t>
      </w:r>
    </w:p>
    <w:p w14:paraId="61347810" w14:textId="77777777" w:rsidR="00723B61" w:rsidRPr="007B42C2" w:rsidRDefault="00723B61" w:rsidP="00723B61">
      <w:pPr>
        <w:keepNext/>
        <w:keepLines/>
        <w:widowControl w:val="0"/>
        <w:autoSpaceDE w:val="0"/>
        <w:autoSpaceDN w:val="0"/>
        <w:adjustRightInd w:val="0"/>
        <w:spacing w:after="0" w:line="240" w:lineRule="auto"/>
        <w:ind w:left="502"/>
        <w:rPr>
          <w:rFonts w:ascii="Arial" w:hAnsi="Arial" w:cs="Arial"/>
          <w:b/>
          <w:bCs/>
          <w:color w:val="000000"/>
          <w:sz w:val="16"/>
          <w:szCs w:val="16"/>
          <w:lang w:val="pt"/>
        </w:rPr>
      </w:pPr>
      <w:r w:rsidRPr="007B42C2">
        <w:rPr>
          <w:rFonts w:ascii="Arial" w:hAnsi="Arial" w:cs="Arial"/>
          <w:color w:val="000000"/>
          <w:sz w:val="20"/>
          <w:szCs w:val="20"/>
          <w:lang w:val="pt"/>
        </w:rPr>
        <w:t>Representado por gastos em Intangíveis em Uso. Saldo em 31.12.2021: R$ 2.253 (R$ 721 em 31.12.2020).</w:t>
      </w:r>
    </w:p>
    <w:p w14:paraId="34EEDBA0" w14:textId="77777777" w:rsidR="00723B61" w:rsidRPr="007B42C2" w:rsidRDefault="00723B61" w:rsidP="00723B61">
      <w:pPr>
        <w:keepNext/>
        <w:keepLines/>
        <w:widowControl w:val="0"/>
        <w:autoSpaceDE w:val="0"/>
        <w:autoSpaceDN w:val="0"/>
        <w:adjustRightInd w:val="0"/>
        <w:spacing w:after="0" w:line="240" w:lineRule="auto"/>
        <w:ind w:left="142"/>
        <w:rPr>
          <w:rFonts w:ascii="Arial" w:hAnsi="Arial" w:cs="Arial"/>
          <w:b/>
          <w:bCs/>
          <w:color w:val="000000"/>
          <w:sz w:val="20"/>
          <w:szCs w:val="20"/>
          <w:lang w:val="pt"/>
        </w:rPr>
      </w:pPr>
    </w:p>
    <w:p w14:paraId="4A6C4C7C" w14:textId="77777777" w:rsidR="00723B61" w:rsidRPr="007B42C2" w:rsidRDefault="00723B61" w:rsidP="00723B61">
      <w:pPr>
        <w:keepNext/>
        <w:keepLines/>
        <w:widowControl w:val="0"/>
        <w:tabs>
          <w:tab w:val="left" w:pos="8364"/>
          <w:tab w:val="left" w:pos="11766"/>
        </w:tabs>
        <w:autoSpaceDE w:val="0"/>
        <w:autoSpaceDN w:val="0"/>
        <w:adjustRightInd w:val="0"/>
        <w:spacing w:after="0" w:line="240" w:lineRule="auto"/>
        <w:ind w:left="1134" w:hanging="1134"/>
        <w:rPr>
          <w:rFonts w:ascii="Arial" w:hAnsi="Arial" w:cs="Arial"/>
          <w:b/>
          <w:bCs/>
          <w:color w:val="000000"/>
          <w:sz w:val="20"/>
          <w:szCs w:val="20"/>
          <w:lang w:val="pt"/>
        </w:rPr>
        <w:sectPr w:rsidR="00723B61" w:rsidRPr="007B42C2" w:rsidSect="00950993">
          <w:pgSz w:w="15840" w:h="12240" w:orient="landscape"/>
          <w:pgMar w:top="1701" w:right="1298" w:bottom="1559" w:left="1134" w:header="720" w:footer="641" w:gutter="0"/>
          <w:cols w:space="720"/>
          <w:noEndnote/>
        </w:sectPr>
      </w:pPr>
    </w:p>
    <w:p w14:paraId="37BF1633" w14:textId="77777777" w:rsidR="00723B61" w:rsidRPr="007B42C2" w:rsidRDefault="00723B61" w:rsidP="00723B61">
      <w:pPr>
        <w:keepNext/>
        <w:keepLines/>
        <w:widowControl w:val="0"/>
        <w:tabs>
          <w:tab w:val="left" w:pos="8364"/>
        </w:tabs>
        <w:autoSpaceDE w:val="0"/>
        <w:autoSpaceDN w:val="0"/>
        <w:adjustRightInd w:val="0"/>
        <w:spacing w:after="0" w:line="240" w:lineRule="auto"/>
        <w:ind w:left="1134" w:hanging="1134"/>
        <w:rPr>
          <w:rFonts w:ascii="Arial" w:hAnsi="Arial" w:cs="Arial"/>
          <w:b/>
          <w:bCs/>
          <w:color w:val="000000"/>
          <w:sz w:val="20"/>
          <w:szCs w:val="20"/>
          <w:lang w:val="pt"/>
        </w:rPr>
      </w:pPr>
    </w:p>
    <w:p w14:paraId="38C3849C" w14:textId="77777777" w:rsidR="00723B61" w:rsidRPr="007B42C2" w:rsidRDefault="00723B61" w:rsidP="00723B61">
      <w:pPr>
        <w:keepNext/>
        <w:keepLines/>
        <w:widowControl w:val="0"/>
        <w:tabs>
          <w:tab w:val="left" w:pos="8364"/>
        </w:tabs>
        <w:autoSpaceDE w:val="0"/>
        <w:autoSpaceDN w:val="0"/>
        <w:adjustRightInd w:val="0"/>
        <w:spacing w:after="0" w:line="240" w:lineRule="auto"/>
        <w:ind w:left="1134" w:hanging="1134"/>
        <w:rPr>
          <w:rFonts w:ascii="Arial" w:hAnsi="Arial" w:cs="Arial"/>
          <w:b/>
          <w:bCs/>
          <w:color w:val="000000"/>
          <w:sz w:val="20"/>
          <w:szCs w:val="20"/>
          <w:lang w:val="pt"/>
        </w:rPr>
      </w:pPr>
    </w:p>
    <w:p w14:paraId="3FC32598" w14:textId="77777777" w:rsidR="00723B61" w:rsidRPr="007B42C2" w:rsidRDefault="00723B61" w:rsidP="00723B61">
      <w:pPr>
        <w:pStyle w:val="Notas"/>
      </w:pPr>
      <w:bookmarkStart w:id="396" w:name="_Toc96613591"/>
      <w:r w:rsidRPr="007B42C2">
        <w:t>NOTA 14 - Depósitos, Captação no Mercado Aberto, Recursos de Aceites e Emissão de Títulos, Instrumentos de Dívida Elegíveis a Capital e Dívidas Subordinadas</w:t>
      </w:r>
      <w:bookmarkEnd w:id="396"/>
    </w:p>
    <w:p w14:paraId="3C8618A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7F6C8FBD"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hanging="284"/>
        <w:rPr>
          <w:rFonts w:ascii="Arial" w:hAnsi="Arial" w:cs="Arial"/>
          <w:b/>
          <w:bCs/>
          <w:color w:val="000000"/>
          <w:sz w:val="20"/>
          <w:szCs w:val="20"/>
          <w:lang w:val="pt"/>
        </w:rPr>
      </w:pPr>
      <w:r w:rsidRPr="007B42C2">
        <w:rPr>
          <w:rFonts w:ascii="Arial" w:hAnsi="Arial" w:cs="Arial"/>
          <w:b/>
          <w:bCs/>
          <w:color w:val="000000"/>
          <w:sz w:val="20"/>
          <w:szCs w:val="20"/>
          <w:lang w:val="pt"/>
        </w:rPr>
        <w:t>a) Distribuição dos Depósitos, Recursos de Aceites e Emissão de Títulos, Instrumentos de Dívida Elegíveis a Capital e Dívidas Subordinadas, por Faixa de Vencimento</w:t>
      </w:r>
    </w:p>
    <w:p w14:paraId="02D33409"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hanging="284"/>
        <w:rPr>
          <w:rFonts w:ascii="Arial" w:hAnsi="Arial" w:cs="Arial"/>
          <w:b/>
          <w:bCs/>
          <w:color w:val="000000"/>
          <w:sz w:val="20"/>
          <w:szCs w:val="20"/>
          <w:lang w:val="pt"/>
        </w:rPr>
      </w:pPr>
    </w:p>
    <w:tbl>
      <w:tblPr>
        <w:tblW w:w="11986" w:type="dxa"/>
        <w:tblInd w:w="500" w:type="dxa"/>
        <w:tblLayout w:type="fixed"/>
        <w:tblLook w:val="0000" w:firstRow="0" w:lastRow="0" w:firstColumn="0" w:lastColumn="0" w:noHBand="0" w:noVBand="0"/>
      </w:tblPr>
      <w:tblGrid>
        <w:gridCol w:w="3231"/>
        <w:gridCol w:w="1134"/>
        <w:gridCol w:w="992"/>
        <w:gridCol w:w="959"/>
        <w:gridCol w:w="1134"/>
        <w:gridCol w:w="1134"/>
        <w:gridCol w:w="1134"/>
        <w:gridCol w:w="1134"/>
        <w:gridCol w:w="1134"/>
      </w:tblGrid>
      <w:tr w:rsidR="00723B61" w:rsidRPr="007B42C2" w14:paraId="18CD7A7C" w14:textId="77777777" w:rsidTr="006E6D62">
        <w:trPr>
          <w:trHeight w:val="57"/>
        </w:trPr>
        <w:tc>
          <w:tcPr>
            <w:tcW w:w="3231" w:type="dxa"/>
            <w:tcBorders>
              <w:top w:val="single" w:sz="2" w:space="0" w:color="000000"/>
              <w:left w:val="single" w:sz="2" w:space="0" w:color="000000"/>
              <w:bottom w:val="single" w:sz="2" w:space="0" w:color="000000"/>
              <w:right w:val="single" w:sz="2" w:space="0" w:color="000000"/>
            </w:tcBorders>
            <w:vAlign w:val="center"/>
          </w:tcPr>
          <w:p w14:paraId="7B7FDFCF" w14:textId="77777777" w:rsidR="00723B61" w:rsidRPr="007B42C2" w:rsidRDefault="00723B61" w:rsidP="006E6D62">
            <w:pPr>
              <w:keepNext/>
              <w:keepLines/>
              <w:widowControl w:val="0"/>
              <w:autoSpaceDE w:val="0"/>
              <w:autoSpaceDN w:val="0"/>
              <w:adjustRightInd w:val="0"/>
              <w:spacing w:after="0" w:line="240" w:lineRule="auto"/>
              <w:ind w:left="34" w:firstLine="23"/>
              <w:rPr>
                <w:rFonts w:ascii="Arial" w:hAnsi="Arial" w:cs="Arial"/>
                <w:lang w:val="pt"/>
              </w:rPr>
            </w:pPr>
            <w:r w:rsidRPr="007B42C2">
              <w:rPr>
                <w:rFonts w:ascii="Arial" w:hAnsi="Arial" w:cs="Arial"/>
                <w:b/>
                <w:bCs/>
                <w:color w:val="000000"/>
                <w:sz w:val="16"/>
                <w:szCs w:val="16"/>
                <w:lang w:val="pt"/>
              </w:rPr>
              <w:t>Especificação</w:t>
            </w:r>
          </w:p>
        </w:tc>
        <w:tc>
          <w:tcPr>
            <w:tcW w:w="1134" w:type="dxa"/>
            <w:tcBorders>
              <w:top w:val="single" w:sz="2" w:space="0" w:color="000000"/>
              <w:left w:val="single" w:sz="2" w:space="0" w:color="000000"/>
              <w:bottom w:val="single" w:sz="2" w:space="0" w:color="000000"/>
              <w:right w:val="single" w:sz="2" w:space="0" w:color="000000"/>
            </w:tcBorders>
            <w:vAlign w:val="center"/>
          </w:tcPr>
          <w:p w14:paraId="73B9FE49"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firstLine="22"/>
              <w:jc w:val="center"/>
              <w:rPr>
                <w:rFonts w:ascii="Arial" w:hAnsi="Arial" w:cs="Arial"/>
                <w:lang w:val="pt"/>
              </w:rPr>
            </w:pPr>
            <w:r w:rsidRPr="007B42C2">
              <w:rPr>
                <w:rFonts w:ascii="Arial" w:hAnsi="Arial" w:cs="Arial"/>
                <w:b/>
                <w:bCs/>
                <w:color w:val="000000"/>
                <w:sz w:val="16"/>
                <w:szCs w:val="16"/>
                <w:lang w:val="pt"/>
              </w:rPr>
              <w:t>0 a 3 meses</w:t>
            </w:r>
          </w:p>
        </w:tc>
        <w:tc>
          <w:tcPr>
            <w:tcW w:w="992" w:type="dxa"/>
            <w:tcBorders>
              <w:top w:val="single" w:sz="2" w:space="0" w:color="000000"/>
              <w:left w:val="single" w:sz="2" w:space="0" w:color="000000"/>
              <w:bottom w:val="single" w:sz="2" w:space="0" w:color="000000"/>
              <w:right w:val="single" w:sz="2" w:space="0" w:color="000000"/>
            </w:tcBorders>
            <w:vAlign w:val="center"/>
          </w:tcPr>
          <w:p w14:paraId="415D31A1"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firstLine="22"/>
              <w:jc w:val="center"/>
              <w:rPr>
                <w:rFonts w:ascii="Arial" w:hAnsi="Arial" w:cs="Arial"/>
                <w:lang w:val="pt"/>
              </w:rPr>
            </w:pPr>
            <w:r w:rsidRPr="007B42C2">
              <w:rPr>
                <w:rFonts w:ascii="Arial" w:hAnsi="Arial" w:cs="Arial"/>
                <w:b/>
                <w:bCs/>
                <w:color w:val="000000"/>
                <w:sz w:val="16"/>
                <w:szCs w:val="16"/>
                <w:lang w:val="pt"/>
              </w:rPr>
              <w:t>3 a 12 meses</w:t>
            </w:r>
          </w:p>
        </w:tc>
        <w:tc>
          <w:tcPr>
            <w:tcW w:w="959" w:type="dxa"/>
            <w:tcBorders>
              <w:top w:val="single" w:sz="2" w:space="0" w:color="000000"/>
              <w:left w:val="single" w:sz="2" w:space="0" w:color="000000"/>
              <w:bottom w:val="single" w:sz="2" w:space="0" w:color="000000"/>
              <w:right w:val="single" w:sz="2" w:space="0" w:color="000000"/>
            </w:tcBorders>
            <w:vAlign w:val="center"/>
          </w:tcPr>
          <w:p w14:paraId="2F45B1C0"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firstLine="22"/>
              <w:jc w:val="center"/>
              <w:rPr>
                <w:rFonts w:ascii="Arial" w:hAnsi="Arial" w:cs="Arial"/>
                <w:lang w:val="pt"/>
              </w:rPr>
            </w:pPr>
            <w:r w:rsidRPr="007B42C2">
              <w:rPr>
                <w:rFonts w:ascii="Arial" w:hAnsi="Arial" w:cs="Arial"/>
                <w:b/>
                <w:bCs/>
                <w:color w:val="000000"/>
                <w:sz w:val="16"/>
                <w:szCs w:val="16"/>
                <w:lang w:val="pt"/>
              </w:rPr>
              <w:t>1 a 3 anos</w:t>
            </w:r>
          </w:p>
        </w:tc>
        <w:tc>
          <w:tcPr>
            <w:tcW w:w="1134" w:type="dxa"/>
            <w:tcBorders>
              <w:top w:val="single" w:sz="2" w:space="0" w:color="000000"/>
              <w:left w:val="single" w:sz="2" w:space="0" w:color="000000"/>
              <w:bottom w:val="single" w:sz="2" w:space="0" w:color="000000"/>
              <w:right w:val="single" w:sz="2" w:space="0" w:color="000000"/>
            </w:tcBorders>
            <w:vAlign w:val="center"/>
          </w:tcPr>
          <w:p w14:paraId="1FC0D870"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jc w:val="center"/>
              <w:rPr>
                <w:rFonts w:ascii="Arial" w:hAnsi="Arial" w:cs="Arial"/>
                <w:b/>
                <w:bCs/>
                <w:color w:val="000000"/>
                <w:sz w:val="16"/>
                <w:szCs w:val="16"/>
                <w:lang w:val="pt"/>
              </w:rPr>
            </w:pPr>
            <w:r w:rsidRPr="007B42C2">
              <w:rPr>
                <w:rFonts w:ascii="Arial" w:hAnsi="Arial" w:cs="Arial"/>
                <w:b/>
                <w:bCs/>
                <w:color w:val="000000"/>
                <w:sz w:val="16"/>
                <w:szCs w:val="16"/>
                <w:lang w:val="pt"/>
              </w:rPr>
              <w:t>3 a 5</w:t>
            </w:r>
          </w:p>
          <w:p w14:paraId="443BF151"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anos</w:t>
            </w:r>
          </w:p>
        </w:tc>
        <w:tc>
          <w:tcPr>
            <w:tcW w:w="1134" w:type="dxa"/>
            <w:tcBorders>
              <w:top w:val="single" w:sz="2" w:space="0" w:color="000000"/>
              <w:left w:val="single" w:sz="2" w:space="0" w:color="000000"/>
              <w:bottom w:val="single" w:sz="2" w:space="0" w:color="000000"/>
              <w:right w:val="single" w:sz="2" w:space="0" w:color="000000"/>
            </w:tcBorders>
            <w:vAlign w:val="center"/>
          </w:tcPr>
          <w:p w14:paraId="4AA585D8"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jc w:val="center"/>
              <w:rPr>
                <w:rFonts w:ascii="Arial" w:hAnsi="Arial" w:cs="Arial"/>
                <w:b/>
                <w:bCs/>
                <w:color w:val="000000"/>
                <w:sz w:val="16"/>
                <w:szCs w:val="16"/>
                <w:lang w:val="pt"/>
              </w:rPr>
            </w:pPr>
            <w:r w:rsidRPr="007B42C2">
              <w:rPr>
                <w:rFonts w:ascii="Arial" w:hAnsi="Arial" w:cs="Arial"/>
                <w:b/>
                <w:bCs/>
                <w:color w:val="000000"/>
                <w:sz w:val="16"/>
                <w:szCs w:val="16"/>
                <w:lang w:val="pt"/>
              </w:rPr>
              <w:t>5 a 15</w:t>
            </w:r>
          </w:p>
          <w:p w14:paraId="4B0C8C01"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anos</w:t>
            </w:r>
          </w:p>
        </w:tc>
        <w:tc>
          <w:tcPr>
            <w:tcW w:w="1134" w:type="dxa"/>
            <w:tcBorders>
              <w:top w:val="single" w:sz="2" w:space="0" w:color="000000"/>
              <w:left w:val="single" w:sz="2" w:space="0" w:color="000000"/>
              <w:bottom w:val="single" w:sz="2" w:space="0" w:color="000000"/>
              <w:right w:val="single" w:sz="2" w:space="0" w:color="000000"/>
            </w:tcBorders>
            <w:vAlign w:val="center"/>
          </w:tcPr>
          <w:p w14:paraId="3B63E8B7"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Acima de 15 anos</w:t>
            </w:r>
          </w:p>
        </w:tc>
        <w:tc>
          <w:tcPr>
            <w:tcW w:w="1134" w:type="dxa"/>
            <w:tcBorders>
              <w:top w:val="single" w:sz="2" w:space="0" w:color="000000"/>
              <w:left w:val="single" w:sz="2" w:space="0" w:color="000000"/>
              <w:bottom w:val="single" w:sz="2" w:space="0" w:color="000000"/>
              <w:right w:val="single" w:sz="2" w:space="0" w:color="000000"/>
            </w:tcBorders>
            <w:vAlign w:val="center"/>
          </w:tcPr>
          <w:p w14:paraId="02E392F8"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firstLine="33"/>
              <w:jc w:val="center"/>
              <w:rPr>
                <w:rFonts w:ascii="Arial" w:hAnsi="Arial" w:cs="Arial"/>
                <w:lang w:val="pt"/>
              </w:rPr>
            </w:pPr>
            <w:r w:rsidRPr="007B42C2">
              <w:rPr>
                <w:rFonts w:ascii="Arial" w:hAnsi="Arial" w:cs="Arial"/>
                <w:b/>
                <w:bCs/>
                <w:color w:val="000000"/>
                <w:sz w:val="16"/>
                <w:szCs w:val="16"/>
                <w:lang w:val="pt"/>
              </w:rPr>
              <w:t>Total em 31.12.2021</w:t>
            </w:r>
          </w:p>
        </w:tc>
        <w:tc>
          <w:tcPr>
            <w:tcW w:w="1134" w:type="dxa"/>
            <w:tcBorders>
              <w:top w:val="single" w:sz="2" w:space="0" w:color="000000"/>
              <w:left w:val="single" w:sz="2" w:space="0" w:color="000000"/>
              <w:bottom w:val="single" w:sz="2" w:space="0" w:color="000000"/>
              <w:right w:val="single" w:sz="2" w:space="0" w:color="000000"/>
            </w:tcBorders>
            <w:vAlign w:val="center"/>
          </w:tcPr>
          <w:p w14:paraId="6F89E971"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firstLine="33"/>
              <w:jc w:val="center"/>
              <w:rPr>
                <w:rFonts w:ascii="Arial" w:hAnsi="Arial" w:cs="Arial"/>
                <w:lang w:val="pt"/>
              </w:rPr>
            </w:pPr>
            <w:r w:rsidRPr="007B42C2">
              <w:rPr>
                <w:rFonts w:ascii="Arial" w:hAnsi="Arial" w:cs="Arial"/>
                <w:b/>
                <w:bCs/>
                <w:color w:val="000000"/>
                <w:sz w:val="16"/>
                <w:szCs w:val="16"/>
                <w:lang w:val="pt"/>
              </w:rPr>
              <w:t>Total em 31.12.2020</w:t>
            </w:r>
          </w:p>
        </w:tc>
      </w:tr>
      <w:tr w:rsidR="00723B61" w:rsidRPr="007B42C2" w14:paraId="0EA9EE27"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1DE096C7" w14:textId="77777777" w:rsidR="00723B61" w:rsidRPr="007B42C2" w:rsidRDefault="00723B61" w:rsidP="006E6D62">
            <w:pPr>
              <w:keepNext/>
              <w:keepLines/>
              <w:widowControl w:val="0"/>
              <w:tabs>
                <w:tab w:val="left" w:pos="8352"/>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Depósitos à Vista</w:t>
            </w:r>
          </w:p>
        </w:tc>
        <w:tc>
          <w:tcPr>
            <w:tcW w:w="1134" w:type="dxa"/>
            <w:tcBorders>
              <w:top w:val="single" w:sz="2" w:space="0" w:color="000000"/>
              <w:left w:val="single" w:sz="2" w:space="0" w:color="000000"/>
              <w:bottom w:val="single" w:sz="2" w:space="0" w:color="000000"/>
              <w:right w:val="single" w:sz="2" w:space="0" w:color="000000"/>
            </w:tcBorders>
            <w:vAlign w:val="center"/>
          </w:tcPr>
          <w:p w14:paraId="4C051ED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2.977.069</w:t>
            </w:r>
          </w:p>
        </w:tc>
        <w:tc>
          <w:tcPr>
            <w:tcW w:w="992" w:type="dxa"/>
            <w:tcBorders>
              <w:top w:val="single" w:sz="2" w:space="0" w:color="000000"/>
              <w:left w:val="single" w:sz="2" w:space="0" w:color="000000"/>
              <w:bottom w:val="single" w:sz="2" w:space="0" w:color="000000"/>
              <w:right w:val="single" w:sz="2" w:space="0" w:color="000000"/>
            </w:tcBorders>
            <w:vAlign w:val="center"/>
          </w:tcPr>
          <w:p w14:paraId="7B7C1F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959" w:type="dxa"/>
            <w:tcBorders>
              <w:top w:val="single" w:sz="2" w:space="0" w:color="000000"/>
              <w:left w:val="single" w:sz="2" w:space="0" w:color="000000"/>
              <w:bottom w:val="single" w:sz="2" w:space="0" w:color="000000"/>
              <w:right w:val="single" w:sz="2" w:space="0" w:color="000000"/>
            </w:tcBorders>
            <w:vAlign w:val="center"/>
          </w:tcPr>
          <w:p w14:paraId="63D3461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3B344FC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60E6197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766C4B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33950EA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2.977.069</w:t>
            </w:r>
          </w:p>
        </w:tc>
        <w:tc>
          <w:tcPr>
            <w:tcW w:w="1134" w:type="dxa"/>
            <w:tcBorders>
              <w:top w:val="single" w:sz="2" w:space="0" w:color="000000"/>
              <w:left w:val="single" w:sz="2" w:space="0" w:color="000000"/>
              <w:bottom w:val="single" w:sz="2" w:space="0" w:color="000000"/>
              <w:right w:val="single" w:sz="2" w:space="0" w:color="000000"/>
            </w:tcBorders>
            <w:vAlign w:val="center"/>
          </w:tcPr>
          <w:p w14:paraId="785FCF8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853.237</w:t>
            </w:r>
          </w:p>
        </w:tc>
      </w:tr>
      <w:tr w:rsidR="00723B61" w:rsidRPr="007B42C2" w14:paraId="60BB826F"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2821FBF3" w14:textId="77777777" w:rsidR="00723B61" w:rsidRPr="007B42C2" w:rsidRDefault="00723B61" w:rsidP="006E6D62">
            <w:pPr>
              <w:keepNext/>
              <w:keepLines/>
              <w:widowControl w:val="0"/>
              <w:tabs>
                <w:tab w:val="left" w:pos="8352"/>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Depósitos de Poupança </w:t>
            </w:r>
            <w:r w:rsidRPr="007B42C2">
              <w:rPr>
                <w:rFonts w:ascii="Arial" w:hAnsi="Arial" w:cs="Arial"/>
                <w:b/>
                <w:bCs/>
                <w:color w:val="000000"/>
                <w:sz w:val="16"/>
                <w:szCs w:val="16"/>
                <w:vertAlign w:val="superscript"/>
                <w:lang w:val="pt"/>
              </w:rPr>
              <w:t>(1)</w:t>
            </w:r>
          </w:p>
        </w:tc>
        <w:tc>
          <w:tcPr>
            <w:tcW w:w="1134" w:type="dxa"/>
            <w:tcBorders>
              <w:top w:val="single" w:sz="2" w:space="0" w:color="000000"/>
              <w:left w:val="single" w:sz="2" w:space="0" w:color="000000"/>
              <w:bottom w:val="single" w:sz="2" w:space="0" w:color="000000"/>
              <w:right w:val="single" w:sz="2" w:space="0" w:color="000000"/>
            </w:tcBorders>
            <w:vAlign w:val="center"/>
          </w:tcPr>
          <w:p w14:paraId="3ACB727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1.001.068</w:t>
            </w:r>
          </w:p>
        </w:tc>
        <w:tc>
          <w:tcPr>
            <w:tcW w:w="992" w:type="dxa"/>
            <w:tcBorders>
              <w:top w:val="single" w:sz="2" w:space="0" w:color="000000"/>
              <w:left w:val="single" w:sz="2" w:space="0" w:color="000000"/>
              <w:bottom w:val="single" w:sz="2" w:space="0" w:color="000000"/>
              <w:right w:val="single" w:sz="2" w:space="0" w:color="000000"/>
            </w:tcBorders>
            <w:vAlign w:val="center"/>
          </w:tcPr>
          <w:p w14:paraId="29F238B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959" w:type="dxa"/>
            <w:tcBorders>
              <w:top w:val="single" w:sz="2" w:space="0" w:color="000000"/>
              <w:left w:val="single" w:sz="2" w:space="0" w:color="000000"/>
              <w:bottom w:val="single" w:sz="2" w:space="0" w:color="000000"/>
              <w:right w:val="single" w:sz="2" w:space="0" w:color="000000"/>
            </w:tcBorders>
            <w:vAlign w:val="center"/>
          </w:tcPr>
          <w:p w14:paraId="4C775C6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1A21195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02D6C9E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050B35A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1A14E4C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1.001.068</w:t>
            </w:r>
          </w:p>
        </w:tc>
        <w:tc>
          <w:tcPr>
            <w:tcW w:w="1134" w:type="dxa"/>
            <w:tcBorders>
              <w:top w:val="single" w:sz="2" w:space="0" w:color="000000"/>
              <w:left w:val="single" w:sz="2" w:space="0" w:color="000000"/>
              <w:bottom w:val="single" w:sz="2" w:space="0" w:color="000000"/>
              <w:right w:val="single" w:sz="2" w:space="0" w:color="000000"/>
            </w:tcBorders>
            <w:vAlign w:val="center"/>
          </w:tcPr>
          <w:p w14:paraId="2E99E38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4.050.698</w:t>
            </w:r>
          </w:p>
        </w:tc>
      </w:tr>
      <w:tr w:rsidR="00723B61" w:rsidRPr="007B42C2" w14:paraId="20DF1DD8"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1487B53B" w14:textId="77777777" w:rsidR="00723B61" w:rsidRPr="007B42C2" w:rsidRDefault="00723B61" w:rsidP="006E6D62">
            <w:pPr>
              <w:keepNext/>
              <w:keepLines/>
              <w:widowControl w:val="0"/>
              <w:tabs>
                <w:tab w:val="left" w:pos="8352"/>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Depósitos Interfinanceiros</w:t>
            </w:r>
          </w:p>
        </w:tc>
        <w:tc>
          <w:tcPr>
            <w:tcW w:w="1134" w:type="dxa"/>
            <w:tcBorders>
              <w:top w:val="single" w:sz="2" w:space="0" w:color="000000"/>
              <w:left w:val="single" w:sz="2" w:space="0" w:color="000000"/>
              <w:bottom w:val="single" w:sz="2" w:space="0" w:color="000000"/>
              <w:right w:val="single" w:sz="2" w:space="0" w:color="000000"/>
            </w:tcBorders>
            <w:vAlign w:val="center"/>
          </w:tcPr>
          <w:p w14:paraId="35404C9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894.400</w:t>
            </w:r>
          </w:p>
        </w:tc>
        <w:tc>
          <w:tcPr>
            <w:tcW w:w="992" w:type="dxa"/>
            <w:tcBorders>
              <w:top w:val="single" w:sz="2" w:space="0" w:color="000000"/>
              <w:left w:val="single" w:sz="2" w:space="0" w:color="000000"/>
              <w:bottom w:val="single" w:sz="2" w:space="0" w:color="000000"/>
              <w:right w:val="single" w:sz="2" w:space="0" w:color="000000"/>
            </w:tcBorders>
            <w:vAlign w:val="center"/>
          </w:tcPr>
          <w:p w14:paraId="7EC6DA2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1.178.430</w:t>
            </w:r>
          </w:p>
        </w:tc>
        <w:tc>
          <w:tcPr>
            <w:tcW w:w="959" w:type="dxa"/>
            <w:tcBorders>
              <w:top w:val="single" w:sz="2" w:space="0" w:color="000000"/>
              <w:left w:val="single" w:sz="2" w:space="0" w:color="000000"/>
              <w:bottom w:val="single" w:sz="2" w:space="0" w:color="000000"/>
              <w:right w:val="single" w:sz="2" w:space="0" w:color="000000"/>
            </w:tcBorders>
            <w:vAlign w:val="center"/>
          </w:tcPr>
          <w:p w14:paraId="2DABE4D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367691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7DAA58F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0B2485A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132823E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2.072.830</w:t>
            </w:r>
          </w:p>
        </w:tc>
        <w:tc>
          <w:tcPr>
            <w:tcW w:w="1134" w:type="dxa"/>
            <w:tcBorders>
              <w:top w:val="single" w:sz="2" w:space="0" w:color="000000"/>
              <w:left w:val="single" w:sz="2" w:space="0" w:color="000000"/>
              <w:bottom w:val="single" w:sz="2" w:space="0" w:color="000000"/>
              <w:right w:val="single" w:sz="2" w:space="0" w:color="000000"/>
            </w:tcBorders>
            <w:vAlign w:val="center"/>
          </w:tcPr>
          <w:p w14:paraId="05F4F17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1.996.112</w:t>
            </w:r>
          </w:p>
        </w:tc>
      </w:tr>
      <w:tr w:rsidR="00723B61" w:rsidRPr="007B42C2" w14:paraId="6C37E0F7"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2A88BE3D" w14:textId="77777777" w:rsidR="00723B61" w:rsidRPr="007B42C2" w:rsidRDefault="00723B61" w:rsidP="006E6D62">
            <w:pPr>
              <w:keepNext/>
              <w:keepLines/>
              <w:widowControl w:val="0"/>
              <w:tabs>
                <w:tab w:val="left" w:pos="8352"/>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Depósitos a Prazo</w:t>
            </w:r>
          </w:p>
        </w:tc>
        <w:tc>
          <w:tcPr>
            <w:tcW w:w="1134" w:type="dxa"/>
            <w:tcBorders>
              <w:top w:val="single" w:sz="2" w:space="0" w:color="000000"/>
              <w:left w:val="single" w:sz="2" w:space="0" w:color="000000"/>
              <w:bottom w:val="single" w:sz="2" w:space="0" w:color="000000"/>
              <w:right w:val="single" w:sz="2" w:space="0" w:color="000000"/>
            </w:tcBorders>
            <w:vAlign w:val="center"/>
          </w:tcPr>
          <w:p w14:paraId="5AF6EAA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547.731</w:t>
            </w:r>
          </w:p>
        </w:tc>
        <w:tc>
          <w:tcPr>
            <w:tcW w:w="992" w:type="dxa"/>
            <w:tcBorders>
              <w:top w:val="single" w:sz="2" w:space="0" w:color="000000"/>
              <w:left w:val="single" w:sz="2" w:space="0" w:color="000000"/>
              <w:bottom w:val="single" w:sz="2" w:space="0" w:color="000000"/>
              <w:right w:val="single" w:sz="2" w:space="0" w:color="000000"/>
            </w:tcBorders>
            <w:vAlign w:val="center"/>
          </w:tcPr>
          <w:p w14:paraId="4D95B16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414.660</w:t>
            </w:r>
          </w:p>
        </w:tc>
        <w:tc>
          <w:tcPr>
            <w:tcW w:w="959" w:type="dxa"/>
            <w:tcBorders>
              <w:top w:val="single" w:sz="2" w:space="0" w:color="000000"/>
              <w:left w:val="single" w:sz="2" w:space="0" w:color="000000"/>
              <w:bottom w:val="single" w:sz="2" w:space="0" w:color="000000"/>
              <w:right w:val="single" w:sz="2" w:space="0" w:color="000000"/>
            </w:tcBorders>
            <w:vAlign w:val="center"/>
          </w:tcPr>
          <w:p w14:paraId="02C2E1D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4.162.754</w:t>
            </w:r>
          </w:p>
        </w:tc>
        <w:tc>
          <w:tcPr>
            <w:tcW w:w="1134" w:type="dxa"/>
            <w:tcBorders>
              <w:top w:val="single" w:sz="2" w:space="0" w:color="000000"/>
              <w:left w:val="single" w:sz="2" w:space="0" w:color="000000"/>
              <w:bottom w:val="single" w:sz="2" w:space="0" w:color="000000"/>
              <w:right w:val="single" w:sz="2" w:space="0" w:color="000000"/>
            </w:tcBorders>
            <w:vAlign w:val="center"/>
          </w:tcPr>
          <w:p w14:paraId="095E6B1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1.584.823</w:t>
            </w:r>
          </w:p>
        </w:tc>
        <w:tc>
          <w:tcPr>
            <w:tcW w:w="1134" w:type="dxa"/>
            <w:tcBorders>
              <w:top w:val="single" w:sz="2" w:space="0" w:color="000000"/>
              <w:left w:val="single" w:sz="2" w:space="0" w:color="000000"/>
              <w:bottom w:val="single" w:sz="2" w:space="0" w:color="000000"/>
              <w:right w:val="single" w:sz="2" w:space="0" w:color="000000"/>
            </w:tcBorders>
            <w:vAlign w:val="center"/>
          </w:tcPr>
          <w:p w14:paraId="063E37F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455.368</w:t>
            </w:r>
          </w:p>
        </w:tc>
        <w:tc>
          <w:tcPr>
            <w:tcW w:w="1134" w:type="dxa"/>
            <w:tcBorders>
              <w:top w:val="single" w:sz="2" w:space="0" w:color="000000"/>
              <w:left w:val="single" w:sz="2" w:space="0" w:color="000000"/>
              <w:bottom w:val="single" w:sz="2" w:space="0" w:color="000000"/>
              <w:right w:val="single" w:sz="2" w:space="0" w:color="000000"/>
            </w:tcBorders>
            <w:vAlign w:val="center"/>
          </w:tcPr>
          <w:p w14:paraId="1BF669A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189.688</w:t>
            </w:r>
          </w:p>
        </w:tc>
        <w:tc>
          <w:tcPr>
            <w:tcW w:w="1134" w:type="dxa"/>
            <w:tcBorders>
              <w:top w:val="single" w:sz="2" w:space="0" w:color="000000"/>
              <w:left w:val="single" w:sz="2" w:space="0" w:color="000000"/>
              <w:bottom w:val="single" w:sz="2" w:space="0" w:color="000000"/>
              <w:right w:val="single" w:sz="2" w:space="0" w:color="000000"/>
            </w:tcBorders>
            <w:vAlign w:val="center"/>
          </w:tcPr>
          <w:p w14:paraId="573ED45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7.355.024</w:t>
            </w:r>
          </w:p>
        </w:tc>
        <w:tc>
          <w:tcPr>
            <w:tcW w:w="1134" w:type="dxa"/>
            <w:tcBorders>
              <w:top w:val="single" w:sz="2" w:space="0" w:color="000000"/>
              <w:left w:val="single" w:sz="2" w:space="0" w:color="000000"/>
              <w:bottom w:val="single" w:sz="2" w:space="0" w:color="000000"/>
              <w:right w:val="single" w:sz="2" w:space="0" w:color="000000"/>
            </w:tcBorders>
            <w:vAlign w:val="center"/>
          </w:tcPr>
          <w:p w14:paraId="2065609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8.021.636</w:t>
            </w:r>
          </w:p>
        </w:tc>
      </w:tr>
      <w:tr w:rsidR="00723B61" w:rsidRPr="007B42C2" w14:paraId="7A474A71"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36BE4896" w14:textId="77777777" w:rsidR="00723B61" w:rsidRPr="007B42C2" w:rsidRDefault="00723B61" w:rsidP="006E6D62">
            <w:pPr>
              <w:keepNext/>
              <w:keepLines/>
              <w:widowControl w:val="0"/>
              <w:tabs>
                <w:tab w:val="left" w:pos="8352"/>
              </w:tabs>
              <w:autoSpaceDE w:val="0"/>
              <w:autoSpaceDN w:val="0"/>
              <w:adjustRightInd w:val="0"/>
              <w:spacing w:after="0" w:line="240" w:lineRule="auto"/>
              <w:ind w:left="71"/>
              <w:rPr>
                <w:rFonts w:ascii="Arial" w:hAnsi="Arial" w:cs="Arial"/>
                <w:lang w:val="pt"/>
              </w:rPr>
            </w:pPr>
            <w:r w:rsidRPr="007B42C2">
              <w:rPr>
                <w:rFonts w:ascii="Arial" w:hAnsi="Arial" w:cs="Arial"/>
                <w:color w:val="000000"/>
                <w:sz w:val="16"/>
                <w:szCs w:val="16"/>
                <w:lang w:val="pt"/>
              </w:rPr>
              <w:t xml:space="preserve"> Depósitos a Prazo</w:t>
            </w:r>
          </w:p>
        </w:tc>
        <w:tc>
          <w:tcPr>
            <w:tcW w:w="1134" w:type="dxa"/>
            <w:tcBorders>
              <w:top w:val="single" w:sz="2" w:space="0" w:color="000000"/>
              <w:left w:val="single" w:sz="2" w:space="0" w:color="000000"/>
              <w:bottom w:val="single" w:sz="2" w:space="0" w:color="000000"/>
              <w:right w:val="single" w:sz="2" w:space="0" w:color="000000"/>
            </w:tcBorders>
            <w:vAlign w:val="center"/>
          </w:tcPr>
          <w:p w14:paraId="3CF368D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73.915</w:t>
            </w:r>
          </w:p>
        </w:tc>
        <w:tc>
          <w:tcPr>
            <w:tcW w:w="992" w:type="dxa"/>
            <w:tcBorders>
              <w:top w:val="single" w:sz="2" w:space="0" w:color="000000"/>
              <w:left w:val="single" w:sz="2" w:space="0" w:color="000000"/>
              <w:bottom w:val="single" w:sz="2" w:space="0" w:color="000000"/>
              <w:right w:val="single" w:sz="2" w:space="0" w:color="000000"/>
            </w:tcBorders>
            <w:vAlign w:val="center"/>
          </w:tcPr>
          <w:p w14:paraId="610A3C2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392.634</w:t>
            </w:r>
          </w:p>
        </w:tc>
        <w:tc>
          <w:tcPr>
            <w:tcW w:w="959" w:type="dxa"/>
            <w:tcBorders>
              <w:top w:val="single" w:sz="2" w:space="0" w:color="000000"/>
              <w:left w:val="single" w:sz="2" w:space="0" w:color="000000"/>
              <w:bottom w:val="single" w:sz="2" w:space="0" w:color="000000"/>
              <w:right w:val="single" w:sz="2" w:space="0" w:color="000000"/>
            </w:tcBorders>
            <w:vAlign w:val="center"/>
          </w:tcPr>
          <w:p w14:paraId="60B3610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2.063.202</w:t>
            </w:r>
          </w:p>
        </w:tc>
        <w:tc>
          <w:tcPr>
            <w:tcW w:w="1134" w:type="dxa"/>
            <w:tcBorders>
              <w:top w:val="single" w:sz="2" w:space="0" w:color="000000"/>
              <w:left w:val="single" w:sz="2" w:space="0" w:color="000000"/>
              <w:bottom w:val="single" w:sz="2" w:space="0" w:color="000000"/>
              <w:right w:val="single" w:sz="2" w:space="0" w:color="000000"/>
            </w:tcBorders>
            <w:vAlign w:val="center"/>
          </w:tcPr>
          <w:p w14:paraId="5C9E9C8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1.486.393</w:t>
            </w:r>
          </w:p>
        </w:tc>
        <w:tc>
          <w:tcPr>
            <w:tcW w:w="1134" w:type="dxa"/>
            <w:tcBorders>
              <w:top w:val="single" w:sz="2" w:space="0" w:color="000000"/>
              <w:left w:val="single" w:sz="2" w:space="0" w:color="000000"/>
              <w:bottom w:val="single" w:sz="2" w:space="0" w:color="000000"/>
              <w:right w:val="single" w:sz="2" w:space="0" w:color="000000"/>
            </w:tcBorders>
            <w:vAlign w:val="center"/>
          </w:tcPr>
          <w:p w14:paraId="4BE8472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356.938</w:t>
            </w:r>
          </w:p>
        </w:tc>
        <w:tc>
          <w:tcPr>
            <w:tcW w:w="1134" w:type="dxa"/>
            <w:tcBorders>
              <w:top w:val="single" w:sz="2" w:space="0" w:color="000000"/>
              <w:left w:val="single" w:sz="2" w:space="0" w:color="000000"/>
              <w:bottom w:val="single" w:sz="2" w:space="0" w:color="000000"/>
              <w:right w:val="single" w:sz="2" w:space="0" w:color="000000"/>
            </w:tcBorders>
            <w:vAlign w:val="center"/>
          </w:tcPr>
          <w:p w14:paraId="28FE880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189.688</w:t>
            </w:r>
          </w:p>
        </w:tc>
        <w:tc>
          <w:tcPr>
            <w:tcW w:w="1134" w:type="dxa"/>
            <w:tcBorders>
              <w:top w:val="single" w:sz="2" w:space="0" w:color="000000"/>
              <w:left w:val="single" w:sz="2" w:space="0" w:color="000000"/>
              <w:bottom w:val="single" w:sz="2" w:space="0" w:color="000000"/>
              <w:right w:val="single" w:sz="2" w:space="0" w:color="000000"/>
            </w:tcBorders>
            <w:vAlign w:val="center"/>
          </w:tcPr>
          <w:p w14:paraId="47B514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4.562.770</w:t>
            </w:r>
          </w:p>
        </w:tc>
        <w:tc>
          <w:tcPr>
            <w:tcW w:w="1134" w:type="dxa"/>
            <w:tcBorders>
              <w:top w:val="single" w:sz="2" w:space="0" w:color="000000"/>
              <w:left w:val="single" w:sz="2" w:space="0" w:color="000000"/>
              <w:bottom w:val="single" w:sz="2" w:space="0" w:color="000000"/>
              <w:right w:val="single" w:sz="2" w:space="0" w:color="000000"/>
            </w:tcBorders>
            <w:vAlign w:val="center"/>
          </w:tcPr>
          <w:p w14:paraId="08DBFB6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5.573.275</w:t>
            </w:r>
          </w:p>
        </w:tc>
      </w:tr>
      <w:tr w:rsidR="00723B61" w:rsidRPr="007B42C2" w14:paraId="48837AA2"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1BFFD693" w14:textId="77777777" w:rsidR="00723B61" w:rsidRPr="007B42C2" w:rsidRDefault="00723B61" w:rsidP="006E6D62">
            <w:pPr>
              <w:keepNext/>
              <w:keepLines/>
              <w:widowControl w:val="0"/>
              <w:tabs>
                <w:tab w:val="left" w:pos="8352"/>
              </w:tabs>
              <w:autoSpaceDE w:val="0"/>
              <w:autoSpaceDN w:val="0"/>
              <w:adjustRightInd w:val="0"/>
              <w:spacing w:after="0" w:line="240" w:lineRule="auto"/>
              <w:ind w:left="71"/>
              <w:rPr>
                <w:rFonts w:ascii="Arial" w:hAnsi="Arial" w:cs="Arial"/>
                <w:lang w:val="pt"/>
              </w:rPr>
            </w:pPr>
            <w:r w:rsidRPr="007B42C2">
              <w:rPr>
                <w:rFonts w:ascii="Arial" w:hAnsi="Arial" w:cs="Arial"/>
                <w:color w:val="000000"/>
                <w:sz w:val="16"/>
                <w:szCs w:val="16"/>
                <w:lang w:val="pt"/>
              </w:rPr>
              <w:t xml:space="preserve"> Depósitos Judiciais com Remuneração</w:t>
            </w:r>
          </w:p>
        </w:tc>
        <w:tc>
          <w:tcPr>
            <w:tcW w:w="1134" w:type="dxa"/>
            <w:tcBorders>
              <w:top w:val="single" w:sz="2" w:space="0" w:color="000000"/>
              <w:left w:val="single" w:sz="2" w:space="0" w:color="000000"/>
              <w:bottom w:val="single" w:sz="2" w:space="0" w:color="000000"/>
              <w:right w:val="single" w:sz="2" w:space="0" w:color="000000"/>
            </w:tcBorders>
            <w:vAlign w:val="center"/>
          </w:tcPr>
          <w:p w14:paraId="40D7934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427.265</w:t>
            </w:r>
          </w:p>
        </w:tc>
        <w:tc>
          <w:tcPr>
            <w:tcW w:w="992" w:type="dxa"/>
            <w:tcBorders>
              <w:top w:val="single" w:sz="2" w:space="0" w:color="000000"/>
              <w:left w:val="single" w:sz="2" w:space="0" w:color="000000"/>
              <w:bottom w:val="single" w:sz="2" w:space="0" w:color="000000"/>
              <w:right w:val="single" w:sz="2" w:space="0" w:color="000000"/>
            </w:tcBorders>
            <w:vAlign w:val="center"/>
          </w:tcPr>
          <w:p w14:paraId="2938F3E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59" w:type="dxa"/>
            <w:tcBorders>
              <w:top w:val="single" w:sz="2" w:space="0" w:color="000000"/>
              <w:left w:val="single" w:sz="2" w:space="0" w:color="000000"/>
              <w:bottom w:val="single" w:sz="2" w:space="0" w:color="000000"/>
              <w:right w:val="single" w:sz="2" w:space="0" w:color="000000"/>
            </w:tcBorders>
            <w:vAlign w:val="center"/>
          </w:tcPr>
          <w:p w14:paraId="08F12C0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2733A75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03A8A74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7826185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6881DC9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427.265</w:t>
            </w:r>
          </w:p>
        </w:tc>
        <w:tc>
          <w:tcPr>
            <w:tcW w:w="1134" w:type="dxa"/>
            <w:tcBorders>
              <w:top w:val="single" w:sz="2" w:space="0" w:color="000000"/>
              <w:left w:val="single" w:sz="2" w:space="0" w:color="000000"/>
              <w:bottom w:val="single" w:sz="2" w:space="0" w:color="000000"/>
              <w:right w:val="single" w:sz="2" w:space="0" w:color="000000"/>
            </w:tcBorders>
            <w:vAlign w:val="center"/>
          </w:tcPr>
          <w:p w14:paraId="58F84BD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352.525</w:t>
            </w:r>
          </w:p>
        </w:tc>
      </w:tr>
      <w:tr w:rsidR="00723B61" w:rsidRPr="007B42C2" w14:paraId="2344FF7E"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770483C5" w14:textId="77777777" w:rsidR="00723B61" w:rsidRPr="007B42C2" w:rsidRDefault="00723B61" w:rsidP="006E6D62">
            <w:pPr>
              <w:keepNext/>
              <w:keepLines/>
              <w:widowControl w:val="0"/>
              <w:tabs>
                <w:tab w:val="left" w:pos="8352"/>
              </w:tabs>
              <w:autoSpaceDE w:val="0"/>
              <w:autoSpaceDN w:val="0"/>
              <w:adjustRightInd w:val="0"/>
              <w:spacing w:after="0" w:line="240" w:lineRule="auto"/>
              <w:ind w:left="213" w:hanging="142"/>
              <w:rPr>
                <w:rFonts w:ascii="Arial" w:hAnsi="Arial" w:cs="Arial"/>
                <w:lang w:val="pt"/>
              </w:rPr>
            </w:pPr>
            <w:r w:rsidRPr="007B42C2">
              <w:rPr>
                <w:rFonts w:ascii="Arial" w:hAnsi="Arial" w:cs="Arial"/>
                <w:color w:val="000000"/>
                <w:sz w:val="16"/>
                <w:szCs w:val="16"/>
                <w:lang w:val="pt"/>
              </w:rPr>
              <w:t xml:space="preserve"> Finor/Disponibilidades e Reinvestimentos Lei nº 8.167</w:t>
            </w:r>
          </w:p>
        </w:tc>
        <w:tc>
          <w:tcPr>
            <w:tcW w:w="1134" w:type="dxa"/>
            <w:tcBorders>
              <w:top w:val="single" w:sz="2" w:space="0" w:color="000000"/>
              <w:left w:val="single" w:sz="2" w:space="0" w:color="000000"/>
              <w:bottom w:val="single" w:sz="2" w:space="0" w:color="000000"/>
              <w:right w:val="single" w:sz="2" w:space="0" w:color="000000"/>
            </w:tcBorders>
            <w:vAlign w:val="center"/>
          </w:tcPr>
          <w:p w14:paraId="034024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92" w:type="dxa"/>
            <w:tcBorders>
              <w:top w:val="single" w:sz="2" w:space="0" w:color="000000"/>
              <w:left w:val="single" w:sz="2" w:space="0" w:color="000000"/>
              <w:bottom w:val="single" w:sz="2" w:space="0" w:color="000000"/>
              <w:right w:val="single" w:sz="2" w:space="0" w:color="000000"/>
            </w:tcBorders>
            <w:vAlign w:val="center"/>
          </w:tcPr>
          <w:p w14:paraId="4EC4961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59" w:type="dxa"/>
            <w:tcBorders>
              <w:top w:val="single" w:sz="2" w:space="0" w:color="000000"/>
              <w:left w:val="single" w:sz="2" w:space="0" w:color="000000"/>
              <w:bottom w:val="single" w:sz="2" w:space="0" w:color="000000"/>
              <w:right w:val="single" w:sz="2" w:space="0" w:color="000000"/>
            </w:tcBorders>
            <w:vAlign w:val="center"/>
          </w:tcPr>
          <w:p w14:paraId="66BDEF0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2.099.552</w:t>
            </w:r>
          </w:p>
        </w:tc>
        <w:tc>
          <w:tcPr>
            <w:tcW w:w="1134" w:type="dxa"/>
            <w:tcBorders>
              <w:top w:val="single" w:sz="2" w:space="0" w:color="000000"/>
              <w:left w:val="single" w:sz="2" w:space="0" w:color="000000"/>
              <w:bottom w:val="single" w:sz="2" w:space="0" w:color="000000"/>
              <w:right w:val="single" w:sz="2" w:space="0" w:color="000000"/>
            </w:tcBorders>
            <w:vAlign w:val="center"/>
          </w:tcPr>
          <w:p w14:paraId="1F87E31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98.430</w:t>
            </w:r>
          </w:p>
        </w:tc>
        <w:tc>
          <w:tcPr>
            <w:tcW w:w="1134" w:type="dxa"/>
            <w:tcBorders>
              <w:top w:val="single" w:sz="2" w:space="0" w:color="000000"/>
              <w:left w:val="single" w:sz="2" w:space="0" w:color="000000"/>
              <w:bottom w:val="single" w:sz="2" w:space="0" w:color="000000"/>
              <w:right w:val="single" w:sz="2" w:space="0" w:color="000000"/>
            </w:tcBorders>
            <w:vAlign w:val="center"/>
          </w:tcPr>
          <w:p w14:paraId="3B20CE3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98.430</w:t>
            </w:r>
          </w:p>
        </w:tc>
        <w:tc>
          <w:tcPr>
            <w:tcW w:w="1134" w:type="dxa"/>
            <w:tcBorders>
              <w:top w:val="single" w:sz="2" w:space="0" w:color="000000"/>
              <w:left w:val="single" w:sz="2" w:space="0" w:color="000000"/>
              <w:bottom w:val="single" w:sz="2" w:space="0" w:color="000000"/>
              <w:right w:val="single" w:sz="2" w:space="0" w:color="000000"/>
            </w:tcBorders>
            <w:vAlign w:val="center"/>
          </w:tcPr>
          <w:p w14:paraId="7494D9E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0D78EB7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2.296.412</w:t>
            </w:r>
          </w:p>
        </w:tc>
        <w:tc>
          <w:tcPr>
            <w:tcW w:w="1134" w:type="dxa"/>
            <w:tcBorders>
              <w:top w:val="single" w:sz="2" w:space="0" w:color="000000"/>
              <w:left w:val="single" w:sz="2" w:space="0" w:color="000000"/>
              <w:bottom w:val="single" w:sz="2" w:space="0" w:color="000000"/>
              <w:right w:val="single" w:sz="2" w:space="0" w:color="000000"/>
            </w:tcBorders>
            <w:vAlign w:val="center"/>
          </w:tcPr>
          <w:p w14:paraId="72EDAE4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2.024.948</w:t>
            </w:r>
          </w:p>
        </w:tc>
      </w:tr>
      <w:tr w:rsidR="00723B61" w:rsidRPr="007B42C2" w14:paraId="2EBC0860"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290A42BE" w14:textId="77777777" w:rsidR="00723B61" w:rsidRPr="007B42C2" w:rsidRDefault="00723B61" w:rsidP="006E6D62">
            <w:pPr>
              <w:keepNext/>
              <w:keepLines/>
              <w:widowControl w:val="0"/>
              <w:tabs>
                <w:tab w:val="left" w:pos="8352"/>
              </w:tabs>
              <w:autoSpaceDE w:val="0"/>
              <w:autoSpaceDN w:val="0"/>
              <w:adjustRightInd w:val="0"/>
              <w:spacing w:after="0" w:line="240" w:lineRule="auto"/>
              <w:ind w:left="71"/>
              <w:rPr>
                <w:rFonts w:ascii="Arial" w:hAnsi="Arial" w:cs="Arial"/>
                <w:lang w:val="pt"/>
              </w:rPr>
            </w:pPr>
            <w:r w:rsidRPr="007B42C2">
              <w:rPr>
                <w:rFonts w:ascii="Arial" w:hAnsi="Arial" w:cs="Arial"/>
                <w:color w:val="000000"/>
                <w:sz w:val="16"/>
                <w:szCs w:val="16"/>
                <w:lang w:val="pt"/>
              </w:rPr>
              <w:t xml:space="preserve"> FAT Recursos Disponíveis</w:t>
            </w:r>
          </w:p>
        </w:tc>
        <w:tc>
          <w:tcPr>
            <w:tcW w:w="1134" w:type="dxa"/>
            <w:tcBorders>
              <w:top w:val="single" w:sz="2" w:space="0" w:color="000000"/>
              <w:left w:val="single" w:sz="2" w:space="0" w:color="000000"/>
              <w:bottom w:val="single" w:sz="2" w:space="0" w:color="000000"/>
              <w:right w:val="single" w:sz="2" w:space="0" w:color="000000"/>
            </w:tcBorders>
            <w:vAlign w:val="center"/>
          </w:tcPr>
          <w:p w14:paraId="09AF2ED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57</w:t>
            </w:r>
          </w:p>
        </w:tc>
        <w:tc>
          <w:tcPr>
            <w:tcW w:w="992" w:type="dxa"/>
            <w:tcBorders>
              <w:top w:val="single" w:sz="2" w:space="0" w:color="000000"/>
              <w:left w:val="single" w:sz="2" w:space="0" w:color="000000"/>
              <w:bottom w:val="single" w:sz="2" w:space="0" w:color="000000"/>
              <w:right w:val="single" w:sz="2" w:space="0" w:color="000000"/>
            </w:tcBorders>
            <w:vAlign w:val="center"/>
          </w:tcPr>
          <w:p w14:paraId="20A3DFD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56</w:t>
            </w:r>
          </w:p>
        </w:tc>
        <w:tc>
          <w:tcPr>
            <w:tcW w:w="959" w:type="dxa"/>
            <w:tcBorders>
              <w:top w:val="single" w:sz="2" w:space="0" w:color="000000"/>
              <w:left w:val="single" w:sz="2" w:space="0" w:color="000000"/>
              <w:bottom w:val="single" w:sz="2" w:space="0" w:color="000000"/>
              <w:right w:val="single" w:sz="2" w:space="0" w:color="000000"/>
            </w:tcBorders>
            <w:vAlign w:val="center"/>
          </w:tcPr>
          <w:p w14:paraId="49CE313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0643C29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708D9F2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041F9C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4BB51BF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113</w:t>
            </w:r>
          </w:p>
        </w:tc>
        <w:tc>
          <w:tcPr>
            <w:tcW w:w="1134" w:type="dxa"/>
            <w:tcBorders>
              <w:top w:val="single" w:sz="2" w:space="0" w:color="000000"/>
              <w:left w:val="single" w:sz="2" w:space="0" w:color="000000"/>
              <w:bottom w:val="single" w:sz="2" w:space="0" w:color="000000"/>
              <w:right w:val="single" w:sz="2" w:space="0" w:color="000000"/>
            </w:tcBorders>
            <w:vAlign w:val="center"/>
          </w:tcPr>
          <w:p w14:paraId="7DFEB03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9</w:t>
            </w:r>
          </w:p>
        </w:tc>
      </w:tr>
      <w:tr w:rsidR="00723B61" w:rsidRPr="007B42C2" w14:paraId="564F1159"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7E9A1A38" w14:textId="77777777" w:rsidR="00723B61" w:rsidRPr="007B42C2" w:rsidRDefault="00723B61" w:rsidP="006E6D62">
            <w:pPr>
              <w:keepNext/>
              <w:keepLines/>
              <w:widowControl w:val="0"/>
              <w:autoSpaceDE w:val="0"/>
              <w:autoSpaceDN w:val="0"/>
              <w:adjustRightInd w:val="0"/>
              <w:spacing w:after="0" w:line="240" w:lineRule="auto"/>
              <w:ind w:left="71"/>
              <w:rPr>
                <w:rFonts w:ascii="Arial" w:hAnsi="Arial" w:cs="Arial"/>
                <w:lang w:val="pt"/>
              </w:rPr>
            </w:pPr>
            <w:r w:rsidRPr="007B42C2">
              <w:rPr>
                <w:rFonts w:ascii="Arial" w:hAnsi="Arial" w:cs="Arial"/>
                <w:color w:val="000000"/>
                <w:sz w:val="16"/>
                <w:szCs w:val="16"/>
                <w:lang w:val="pt"/>
              </w:rPr>
              <w:t xml:space="preserve"> FAT Recursos Aplicados</w:t>
            </w:r>
          </w:p>
        </w:tc>
        <w:tc>
          <w:tcPr>
            <w:tcW w:w="1134" w:type="dxa"/>
            <w:tcBorders>
              <w:top w:val="single" w:sz="2" w:space="0" w:color="000000"/>
              <w:left w:val="single" w:sz="2" w:space="0" w:color="000000"/>
              <w:bottom w:val="single" w:sz="2" w:space="0" w:color="000000"/>
              <w:right w:val="single" w:sz="2" w:space="0" w:color="000000"/>
            </w:tcBorders>
            <w:vAlign w:val="center"/>
          </w:tcPr>
          <w:p w14:paraId="78ECE44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6.072</w:t>
            </w:r>
          </w:p>
        </w:tc>
        <w:tc>
          <w:tcPr>
            <w:tcW w:w="992" w:type="dxa"/>
            <w:tcBorders>
              <w:top w:val="single" w:sz="2" w:space="0" w:color="000000"/>
              <w:left w:val="single" w:sz="2" w:space="0" w:color="000000"/>
              <w:bottom w:val="single" w:sz="2" w:space="0" w:color="000000"/>
              <w:right w:val="single" w:sz="2" w:space="0" w:color="000000"/>
            </w:tcBorders>
            <w:vAlign w:val="center"/>
          </w:tcPr>
          <w:p w14:paraId="32FD930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6.018</w:t>
            </w:r>
          </w:p>
        </w:tc>
        <w:tc>
          <w:tcPr>
            <w:tcW w:w="959" w:type="dxa"/>
            <w:tcBorders>
              <w:top w:val="single" w:sz="2" w:space="0" w:color="000000"/>
              <w:left w:val="single" w:sz="2" w:space="0" w:color="000000"/>
              <w:bottom w:val="single" w:sz="2" w:space="0" w:color="000000"/>
              <w:right w:val="single" w:sz="2" w:space="0" w:color="000000"/>
            </w:tcBorders>
            <w:vAlign w:val="center"/>
          </w:tcPr>
          <w:p w14:paraId="44FDCE9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57EBD51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0D5AC9D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6EFD376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0344755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12.090</w:t>
            </w:r>
          </w:p>
        </w:tc>
        <w:tc>
          <w:tcPr>
            <w:tcW w:w="1134" w:type="dxa"/>
            <w:tcBorders>
              <w:top w:val="single" w:sz="2" w:space="0" w:color="000000"/>
              <w:left w:val="single" w:sz="2" w:space="0" w:color="000000"/>
              <w:bottom w:val="single" w:sz="2" w:space="0" w:color="000000"/>
              <w:right w:val="single" w:sz="2" w:space="0" w:color="000000"/>
            </w:tcBorders>
            <w:vAlign w:val="center"/>
          </w:tcPr>
          <w:p w14:paraId="74575B1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14.828</w:t>
            </w:r>
          </w:p>
        </w:tc>
      </w:tr>
      <w:tr w:rsidR="00723B61" w:rsidRPr="007B42C2" w14:paraId="6C1360B3"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32595B86" w14:textId="77777777" w:rsidR="00723B61" w:rsidRPr="007B42C2" w:rsidRDefault="00723B61" w:rsidP="006E6D62">
            <w:pPr>
              <w:keepNext/>
              <w:keepLines/>
              <w:widowControl w:val="0"/>
              <w:tabs>
                <w:tab w:val="left" w:pos="8352"/>
              </w:tabs>
              <w:autoSpaceDE w:val="0"/>
              <w:autoSpaceDN w:val="0"/>
              <w:adjustRightInd w:val="0"/>
              <w:spacing w:after="0" w:line="240" w:lineRule="auto"/>
              <w:ind w:left="71"/>
              <w:rPr>
                <w:rFonts w:ascii="Arial" w:hAnsi="Arial" w:cs="Arial"/>
                <w:lang w:val="pt"/>
              </w:rPr>
            </w:pPr>
            <w:r w:rsidRPr="007B42C2">
              <w:rPr>
                <w:rFonts w:ascii="Arial" w:hAnsi="Arial" w:cs="Arial"/>
                <w:color w:val="000000"/>
                <w:sz w:val="16"/>
                <w:szCs w:val="16"/>
                <w:lang w:val="pt"/>
              </w:rPr>
              <w:t xml:space="preserve"> Outros</w:t>
            </w:r>
          </w:p>
        </w:tc>
        <w:tc>
          <w:tcPr>
            <w:tcW w:w="1134" w:type="dxa"/>
            <w:tcBorders>
              <w:top w:val="single" w:sz="2" w:space="0" w:color="000000"/>
              <w:left w:val="single" w:sz="2" w:space="0" w:color="000000"/>
              <w:bottom w:val="single" w:sz="2" w:space="0" w:color="000000"/>
              <w:right w:val="single" w:sz="2" w:space="0" w:color="000000"/>
            </w:tcBorders>
            <w:vAlign w:val="center"/>
          </w:tcPr>
          <w:p w14:paraId="2918F58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40.422</w:t>
            </w:r>
          </w:p>
        </w:tc>
        <w:tc>
          <w:tcPr>
            <w:tcW w:w="992" w:type="dxa"/>
            <w:tcBorders>
              <w:top w:val="single" w:sz="2" w:space="0" w:color="000000"/>
              <w:left w:val="single" w:sz="2" w:space="0" w:color="000000"/>
              <w:bottom w:val="single" w:sz="2" w:space="0" w:color="000000"/>
              <w:right w:val="single" w:sz="2" w:space="0" w:color="000000"/>
            </w:tcBorders>
            <w:vAlign w:val="center"/>
          </w:tcPr>
          <w:p w14:paraId="3D8F16D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15.952</w:t>
            </w:r>
          </w:p>
        </w:tc>
        <w:tc>
          <w:tcPr>
            <w:tcW w:w="959" w:type="dxa"/>
            <w:tcBorders>
              <w:top w:val="single" w:sz="2" w:space="0" w:color="000000"/>
              <w:left w:val="single" w:sz="2" w:space="0" w:color="000000"/>
              <w:bottom w:val="single" w:sz="2" w:space="0" w:color="000000"/>
              <w:right w:val="single" w:sz="2" w:space="0" w:color="000000"/>
            </w:tcBorders>
            <w:vAlign w:val="center"/>
          </w:tcPr>
          <w:p w14:paraId="356B890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7973918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61A1C6C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16545E2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3DAC89B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56.374</w:t>
            </w:r>
          </w:p>
        </w:tc>
        <w:tc>
          <w:tcPr>
            <w:tcW w:w="1134" w:type="dxa"/>
            <w:tcBorders>
              <w:top w:val="single" w:sz="2" w:space="0" w:color="000000"/>
              <w:left w:val="single" w:sz="2" w:space="0" w:color="000000"/>
              <w:bottom w:val="single" w:sz="2" w:space="0" w:color="000000"/>
              <w:right w:val="single" w:sz="2" w:space="0" w:color="000000"/>
            </w:tcBorders>
            <w:vAlign w:val="center"/>
          </w:tcPr>
          <w:p w14:paraId="1F2BBD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56.051</w:t>
            </w:r>
          </w:p>
        </w:tc>
      </w:tr>
      <w:tr w:rsidR="00723B61" w:rsidRPr="007B42C2" w14:paraId="7A84EE74"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3E719FC0" w14:textId="77777777" w:rsidR="00723B61" w:rsidRPr="007B42C2" w:rsidRDefault="00723B61" w:rsidP="006E6D62">
            <w:pPr>
              <w:keepNext/>
              <w:keepLines/>
              <w:widowControl w:val="0"/>
              <w:tabs>
                <w:tab w:val="left" w:pos="8352"/>
              </w:tabs>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Recursos de Aceites e Emissão de Títulos </w:t>
            </w:r>
          </w:p>
        </w:tc>
        <w:tc>
          <w:tcPr>
            <w:tcW w:w="1134" w:type="dxa"/>
            <w:tcBorders>
              <w:top w:val="single" w:sz="2" w:space="0" w:color="000000"/>
              <w:left w:val="single" w:sz="2" w:space="0" w:color="000000"/>
              <w:bottom w:val="single" w:sz="2" w:space="0" w:color="000000"/>
              <w:right w:val="single" w:sz="2" w:space="0" w:color="000000"/>
            </w:tcBorders>
            <w:vAlign w:val="center"/>
          </w:tcPr>
          <w:p w14:paraId="280A51C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992" w:type="dxa"/>
            <w:tcBorders>
              <w:top w:val="single" w:sz="2" w:space="0" w:color="000000"/>
              <w:left w:val="single" w:sz="2" w:space="0" w:color="000000"/>
              <w:bottom w:val="single" w:sz="2" w:space="0" w:color="000000"/>
              <w:right w:val="single" w:sz="2" w:space="0" w:color="000000"/>
            </w:tcBorders>
            <w:vAlign w:val="center"/>
          </w:tcPr>
          <w:p w14:paraId="2EF1297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6.694</w:t>
            </w:r>
          </w:p>
        </w:tc>
        <w:tc>
          <w:tcPr>
            <w:tcW w:w="959" w:type="dxa"/>
            <w:tcBorders>
              <w:top w:val="single" w:sz="2" w:space="0" w:color="000000"/>
              <w:left w:val="single" w:sz="2" w:space="0" w:color="000000"/>
              <w:bottom w:val="single" w:sz="2" w:space="0" w:color="000000"/>
              <w:right w:val="single" w:sz="2" w:space="0" w:color="000000"/>
            </w:tcBorders>
            <w:vAlign w:val="center"/>
          </w:tcPr>
          <w:p w14:paraId="74D1C8E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2F15F32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781D1A5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0F8793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5F3C368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6.694</w:t>
            </w:r>
          </w:p>
        </w:tc>
        <w:tc>
          <w:tcPr>
            <w:tcW w:w="1134" w:type="dxa"/>
            <w:tcBorders>
              <w:top w:val="single" w:sz="2" w:space="0" w:color="000000"/>
              <w:left w:val="single" w:sz="2" w:space="0" w:color="000000"/>
              <w:bottom w:val="single" w:sz="2" w:space="0" w:color="000000"/>
              <w:right w:val="single" w:sz="2" w:space="0" w:color="000000"/>
            </w:tcBorders>
            <w:vAlign w:val="center"/>
          </w:tcPr>
          <w:p w14:paraId="24054DC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1.178</w:t>
            </w:r>
          </w:p>
        </w:tc>
      </w:tr>
      <w:tr w:rsidR="00723B61" w:rsidRPr="007B42C2" w14:paraId="370E539B"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58BCD652"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Letras Financeiras – encargos</w:t>
            </w:r>
          </w:p>
        </w:tc>
        <w:tc>
          <w:tcPr>
            <w:tcW w:w="1134" w:type="dxa"/>
            <w:tcBorders>
              <w:top w:val="single" w:sz="2" w:space="0" w:color="000000"/>
              <w:left w:val="single" w:sz="2" w:space="0" w:color="000000"/>
              <w:bottom w:val="single" w:sz="2" w:space="0" w:color="000000"/>
              <w:right w:val="single" w:sz="2" w:space="0" w:color="000000"/>
            </w:tcBorders>
            <w:vAlign w:val="center"/>
          </w:tcPr>
          <w:p w14:paraId="5F76DD2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92" w:type="dxa"/>
            <w:tcBorders>
              <w:top w:val="single" w:sz="2" w:space="0" w:color="000000"/>
              <w:left w:val="single" w:sz="2" w:space="0" w:color="000000"/>
              <w:bottom w:val="single" w:sz="2" w:space="0" w:color="000000"/>
              <w:right w:val="single" w:sz="2" w:space="0" w:color="000000"/>
            </w:tcBorders>
            <w:vAlign w:val="center"/>
          </w:tcPr>
          <w:p w14:paraId="6E0E36E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6.694</w:t>
            </w:r>
          </w:p>
        </w:tc>
        <w:tc>
          <w:tcPr>
            <w:tcW w:w="959" w:type="dxa"/>
            <w:tcBorders>
              <w:top w:val="single" w:sz="2" w:space="0" w:color="000000"/>
              <w:left w:val="single" w:sz="2" w:space="0" w:color="000000"/>
              <w:bottom w:val="single" w:sz="2" w:space="0" w:color="000000"/>
              <w:right w:val="single" w:sz="2" w:space="0" w:color="000000"/>
            </w:tcBorders>
            <w:vAlign w:val="center"/>
          </w:tcPr>
          <w:p w14:paraId="325DBFD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51959FA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741AAFD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3ED9CE8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44D627F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6.694</w:t>
            </w:r>
          </w:p>
        </w:tc>
        <w:tc>
          <w:tcPr>
            <w:tcW w:w="1134" w:type="dxa"/>
            <w:tcBorders>
              <w:top w:val="single" w:sz="2" w:space="0" w:color="000000"/>
              <w:left w:val="single" w:sz="2" w:space="0" w:color="000000"/>
              <w:bottom w:val="single" w:sz="2" w:space="0" w:color="000000"/>
              <w:right w:val="single" w:sz="2" w:space="0" w:color="000000"/>
            </w:tcBorders>
            <w:vAlign w:val="center"/>
          </w:tcPr>
          <w:p w14:paraId="66C88E7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1.178</w:t>
            </w:r>
          </w:p>
        </w:tc>
      </w:tr>
      <w:tr w:rsidR="00723B61" w:rsidRPr="007B42C2" w14:paraId="12A7286A"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3BAA3C1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Instrumentos de Dívida Elegíveis a Capital (Notas 18.a e 18.b)</w:t>
            </w:r>
          </w:p>
        </w:tc>
        <w:tc>
          <w:tcPr>
            <w:tcW w:w="1134" w:type="dxa"/>
            <w:tcBorders>
              <w:top w:val="single" w:sz="2" w:space="0" w:color="000000"/>
              <w:left w:val="single" w:sz="2" w:space="0" w:color="000000"/>
              <w:bottom w:val="single" w:sz="2" w:space="0" w:color="000000"/>
              <w:right w:val="single" w:sz="2" w:space="0" w:color="000000"/>
            </w:tcBorders>
            <w:vAlign w:val="center"/>
          </w:tcPr>
          <w:p w14:paraId="0CD150C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sz w:val="16"/>
                <w:szCs w:val="16"/>
                <w:lang w:val="pt"/>
              </w:rPr>
              <w:t>-</w:t>
            </w:r>
          </w:p>
        </w:tc>
        <w:tc>
          <w:tcPr>
            <w:tcW w:w="992" w:type="dxa"/>
            <w:tcBorders>
              <w:top w:val="single" w:sz="2" w:space="0" w:color="000000"/>
              <w:left w:val="single" w:sz="2" w:space="0" w:color="000000"/>
              <w:bottom w:val="single" w:sz="2" w:space="0" w:color="000000"/>
              <w:right w:val="single" w:sz="2" w:space="0" w:color="000000"/>
            </w:tcBorders>
            <w:vAlign w:val="center"/>
          </w:tcPr>
          <w:p w14:paraId="55156C4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sz w:val="16"/>
                <w:szCs w:val="16"/>
                <w:lang w:val="pt"/>
              </w:rPr>
              <w:t>-</w:t>
            </w:r>
          </w:p>
        </w:tc>
        <w:tc>
          <w:tcPr>
            <w:tcW w:w="959" w:type="dxa"/>
            <w:tcBorders>
              <w:top w:val="single" w:sz="2" w:space="0" w:color="000000"/>
              <w:left w:val="single" w:sz="2" w:space="0" w:color="000000"/>
              <w:bottom w:val="single" w:sz="2" w:space="0" w:color="000000"/>
              <w:right w:val="single" w:sz="2" w:space="0" w:color="000000"/>
            </w:tcBorders>
            <w:vAlign w:val="center"/>
          </w:tcPr>
          <w:p w14:paraId="31E825F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3205D28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246A04F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124D70F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1.290.489</w:t>
            </w:r>
          </w:p>
        </w:tc>
        <w:tc>
          <w:tcPr>
            <w:tcW w:w="1134" w:type="dxa"/>
            <w:tcBorders>
              <w:top w:val="single" w:sz="2" w:space="0" w:color="000000"/>
              <w:left w:val="single" w:sz="2" w:space="0" w:color="000000"/>
              <w:bottom w:val="single" w:sz="2" w:space="0" w:color="000000"/>
              <w:right w:val="single" w:sz="2" w:space="0" w:color="000000"/>
            </w:tcBorders>
            <w:vAlign w:val="center"/>
          </w:tcPr>
          <w:p w14:paraId="3FF3898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1.290.489</w:t>
            </w:r>
          </w:p>
        </w:tc>
        <w:tc>
          <w:tcPr>
            <w:tcW w:w="1134" w:type="dxa"/>
            <w:tcBorders>
              <w:top w:val="single" w:sz="2" w:space="0" w:color="000000"/>
              <w:left w:val="single" w:sz="2" w:space="0" w:color="000000"/>
              <w:bottom w:val="single" w:sz="2" w:space="0" w:color="000000"/>
              <w:right w:val="single" w:sz="2" w:space="0" w:color="000000"/>
            </w:tcBorders>
            <w:vAlign w:val="center"/>
          </w:tcPr>
          <w:p w14:paraId="7CEFB2B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1.295.889</w:t>
            </w:r>
          </w:p>
        </w:tc>
      </w:tr>
      <w:tr w:rsidR="00723B61" w:rsidRPr="007B42C2" w14:paraId="540AE28F"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31C6249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Dívidas Subordinadas Elegíveis a Capital (Nota 18.c)</w:t>
            </w:r>
          </w:p>
        </w:tc>
        <w:tc>
          <w:tcPr>
            <w:tcW w:w="1134" w:type="dxa"/>
            <w:tcBorders>
              <w:top w:val="single" w:sz="2" w:space="0" w:color="000000"/>
              <w:left w:val="single" w:sz="2" w:space="0" w:color="000000"/>
              <w:bottom w:val="single" w:sz="2" w:space="0" w:color="000000"/>
              <w:right w:val="single" w:sz="2" w:space="0" w:color="000000"/>
            </w:tcBorders>
            <w:vAlign w:val="center"/>
          </w:tcPr>
          <w:p w14:paraId="197612D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sz w:val="16"/>
                <w:szCs w:val="16"/>
                <w:lang w:val="pt"/>
              </w:rPr>
              <w:t>-</w:t>
            </w:r>
          </w:p>
        </w:tc>
        <w:tc>
          <w:tcPr>
            <w:tcW w:w="992" w:type="dxa"/>
            <w:tcBorders>
              <w:top w:val="single" w:sz="2" w:space="0" w:color="000000"/>
              <w:left w:val="single" w:sz="2" w:space="0" w:color="000000"/>
              <w:bottom w:val="single" w:sz="2" w:space="0" w:color="000000"/>
              <w:right w:val="single" w:sz="2" w:space="0" w:color="000000"/>
            </w:tcBorders>
            <w:vAlign w:val="center"/>
          </w:tcPr>
          <w:p w14:paraId="61BD8A1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sz w:val="16"/>
                <w:szCs w:val="16"/>
                <w:lang w:val="pt"/>
              </w:rPr>
              <w:t>-</w:t>
            </w:r>
          </w:p>
        </w:tc>
        <w:tc>
          <w:tcPr>
            <w:tcW w:w="959" w:type="dxa"/>
            <w:tcBorders>
              <w:top w:val="single" w:sz="2" w:space="0" w:color="000000"/>
              <w:left w:val="single" w:sz="2" w:space="0" w:color="000000"/>
              <w:bottom w:val="single" w:sz="2" w:space="0" w:color="000000"/>
              <w:right w:val="single" w:sz="2" w:space="0" w:color="000000"/>
            </w:tcBorders>
            <w:vAlign w:val="center"/>
          </w:tcPr>
          <w:p w14:paraId="3F68435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1DED35E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3039C71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3396C37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2.842.875</w:t>
            </w:r>
          </w:p>
        </w:tc>
        <w:tc>
          <w:tcPr>
            <w:tcW w:w="1134" w:type="dxa"/>
            <w:tcBorders>
              <w:top w:val="single" w:sz="2" w:space="0" w:color="000000"/>
              <w:left w:val="single" w:sz="2" w:space="0" w:color="000000"/>
              <w:bottom w:val="single" w:sz="2" w:space="0" w:color="000000"/>
              <w:right w:val="single" w:sz="2" w:space="0" w:color="000000"/>
            </w:tcBorders>
            <w:vAlign w:val="center"/>
          </w:tcPr>
          <w:p w14:paraId="39D4D85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2.842.875</w:t>
            </w:r>
          </w:p>
        </w:tc>
        <w:tc>
          <w:tcPr>
            <w:tcW w:w="1134" w:type="dxa"/>
            <w:tcBorders>
              <w:top w:val="single" w:sz="2" w:space="0" w:color="000000"/>
              <w:left w:val="single" w:sz="2" w:space="0" w:color="000000"/>
              <w:bottom w:val="single" w:sz="2" w:space="0" w:color="000000"/>
              <w:right w:val="single" w:sz="2" w:space="0" w:color="000000"/>
            </w:tcBorders>
            <w:vAlign w:val="center"/>
          </w:tcPr>
          <w:p w14:paraId="357B3E1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2.660.982</w:t>
            </w:r>
          </w:p>
        </w:tc>
      </w:tr>
      <w:tr w:rsidR="00723B61" w:rsidRPr="007B42C2" w14:paraId="50F8C8AB"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40A263B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 em 31.12.2021</w:t>
            </w:r>
          </w:p>
        </w:tc>
        <w:tc>
          <w:tcPr>
            <w:tcW w:w="1134" w:type="dxa"/>
            <w:tcBorders>
              <w:top w:val="single" w:sz="2" w:space="0" w:color="000000"/>
              <w:left w:val="single" w:sz="2" w:space="0" w:color="000000"/>
              <w:bottom w:val="single" w:sz="2" w:space="0" w:color="000000"/>
              <w:right w:val="single" w:sz="2" w:space="0" w:color="000000"/>
            </w:tcBorders>
            <w:vAlign w:val="center"/>
          </w:tcPr>
          <w:p w14:paraId="30D910B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5.420.268</w:t>
            </w:r>
          </w:p>
        </w:tc>
        <w:tc>
          <w:tcPr>
            <w:tcW w:w="992" w:type="dxa"/>
            <w:tcBorders>
              <w:top w:val="single" w:sz="2" w:space="0" w:color="000000"/>
              <w:left w:val="single" w:sz="2" w:space="0" w:color="000000"/>
              <w:bottom w:val="single" w:sz="2" w:space="0" w:color="000000"/>
              <w:right w:val="single" w:sz="2" w:space="0" w:color="000000"/>
            </w:tcBorders>
            <w:vAlign w:val="center"/>
          </w:tcPr>
          <w:p w14:paraId="126237A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1.599.784</w:t>
            </w:r>
          </w:p>
        </w:tc>
        <w:tc>
          <w:tcPr>
            <w:tcW w:w="959" w:type="dxa"/>
            <w:tcBorders>
              <w:top w:val="single" w:sz="2" w:space="0" w:color="000000"/>
              <w:left w:val="single" w:sz="2" w:space="0" w:color="000000"/>
              <w:bottom w:val="single" w:sz="2" w:space="0" w:color="000000"/>
              <w:right w:val="single" w:sz="2" w:space="0" w:color="000000"/>
            </w:tcBorders>
            <w:vAlign w:val="center"/>
          </w:tcPr>
          <w:p w14:paraId="5CFD19D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4.162.754</w:t>
            </w:r>
          </w:p>
        </w:tc>
        <w:tc>
          <w:tcPr>
            <w:tcW w:w="1134" w:type="dxa"/>
            <w:tcBorders>
              <w:top w:val="single" w:sz="2" w:space="0" w:color="000000"/>
              <w:left w:val="single" w:sz="2" w:space="0" w:color="000000"/>
              <w:bottom w:val="single" w:sz="2" w:space="0" w:color="000000"/>
              <w:right w:val="single" w:sz="2" w:space="0" w:color="000000"/>
            </w:tcBorders>
            <w:vAlign w:val="center"/>
          </w:tcPr>
          <w:p w14:paraId="74D44A3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1.584.823</w:t>
            </w:r>
          </w:p>
        </w:tc>
        <w:tc>
          <w:tcPr>
            <w:tcW w:w="1134" w:type="dxa"/>
            <w:tcBorders>
              <w:top w:val="single" w:sz="2" w:space="0" w:color="000000"/>
              <w:left w:val="single" w:sz="2" w:space="0" w:color="000000"/>
              <w:bottom w:val="single" w:sz="2" w:space="0" w:color="000000"/>
              <w:right w:val="single" w:sz="2" w:space="0" w:color="000000"/>
            </w:tcBorders>
            <w:vAlign w:val="center"/>
          </w:tcPr>
          <w:p w14:paraId="0F2FA09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455.368</w:t>
            </w:r>
          </w:p>
        </w:tc>
        <w:tc>
          <w:tcPr>
            <w:tcW w:w="1134" w:type="dxa"/>
            <w:tcBorders>
              <w:top w:val="single" w:sz="2" w:space="0" w:color="000000"/>
              <w:left w:val="single" w:sz="2" w:space="0" w:color="000000"/>
              <w:bottom w:val="single" w:sz="2" w:space="0" w:color="000000"/>
              <w:right w:val="single" w:sz="2" w:space="0" w:color="000000"/>
            </w:tcBorders>
            <w:vAlign w:val="center"/>
          </w:tcPr>
          <w:p w14:paraId="313038F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4.323.052</w:t>
            </w:r>
          </w:p>
        </w:tc>
        <w:tc>
          <w:tcPr>
            <w:tcW w:w="1134" w:type="dxa"/>
            <w:tcBorders>
              <w:top w:val="single" w:sz="2" w:space="0" w:color="000000"/>
              <w:left w:val="single" w:sz="2" w:space="0" w:color="000000"/>
              <w:bottom w:val="single" w:sz="2" w:space="0" w:color="000000"/>
              <w:right w:val="single" w:sz="2" w:space="0" w:color="000000"/>
            </w:tcBorders>
            <w:vAlign w:val="center"/>
          </w:tcPr>
          <w:p w14:paraId="220718F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color w:val="000000"/>
                <w:sz w:val="16"/>
                <w:szCs w:val="16"/>
                <w:lang w:val="pt-PT"/>
              </w:rPr>
              <w:t>17.546.049</w:t>
            </w:r>
          </w:p>
        </w:tc>
        <w:tc>
          <w:tcPr>
            <w:tcW w:w="1134" w:type="dxa"/>
            <w:tcBorders>
              <w:top w:val="single" w:sz="2" w:space="0" w:color="000000"/>
              <w:left w:val="single" w:sz="2" w:space="0" w:color="000000"/>
              <w:bottom w:val="single" w:sz="2" w:space="0" w:color="000000"/>
              <w:right w:val="single" w:sz="2" w:space="0" w:color="000000"/>
            </w:tcBorders>
            <w:vAlign w:val="center"/>
          </w:tcPr>
          <w:p w14:paraId="05560B3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r>
      <w:tr w:rsidR="00723B61" w:rsidRPr="007B42C2" w14:paraId="0E12B56A" w14:textId="77777777" w:rsidTr="006E6D62">
        <w:trPr>
          <w:trHeight w:val="255"/>
        </w:trPr>
        <w:tc>
          <w:tcPr>
            <w:tcW w:w="3231" w:type="dxa"/>
            <w:tcBorders>
              <w:top w:val="single" w:sz="2" w:space="0" w:color="000000"/>
              <w:left w:val="single" w:sz="2" w:space="0" w:color="000000"/>
              <w:bottom w:val="single" w:sz="2" w:space="0" w:color="000000"/>
              <w:right w:val="single" w:sz="2" w:space="0" w:color="000000"/>
            </w:tcBorders>
            <w:vAlign w:val="center"/>
          </w:tcPr>
          <w:p w14:paraId="73372ED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 em 31.12.2020</w:t>
            </w:r>
          </w:p>
        </w:tc>
        <w:tc>
          <w:tcPr>
            <w:tcW w:w="1134" w:type="dxa"/>
            <w:tcBorders>
              <w:top w:val="single" w:sz="2" w:space="0" w:color="000000"/>
              <w:left w:val="single" w:sz="2" w:space="0" w:color="000000"/>
              <w:bottom w:val="single" w:sz="2" w:space="0" w:color="000000"/>
              <w:right w:val="single" w:sz="2" w:space="0" w:color="000000"/>
            </w:tcBorders>
            <w:vAlign w:val="center"/>
          </w:tcPr>
          <w:p w14:paraId="270D15CC"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6.935.623</w:t>
            </w:r>
          </w:p>
        </w:tc>
        <w:tc>
          <w:tcPr>
            <w:tcW w:w="992" w:type="dxa"/>
            <w:tcBorders>
              <w:top w:val="single" w:sz="2" w:space="0" w:color="000000"/>
              <w:left w:val="single" w:sz="2" w:space="0" w:color="000000"/>
              <w:bottom w:val="single" w:sz="2" w:space="0" w:color="000000"/>
              <w:right w:val="single" w:sz="2" w:space="0" w:color="000000"/>
            </w:tcBorders>
            <w:vAlign w:val="center"/>
          </w:tcPr>
          <w:p w14:paraId="3C09FA5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1.370.995</w:t>
            </w:r>
          </w:p>
        </w:tc>
        <w:tc>
          <w:tcPr>
            <w:tcW w:w="959" w:type="dxa"/>
            <w:tcBorders>
              <w:top w:val="single" w:sz="2" w:space="0" w:color="000000"/>
              <w:left w:val="single" w:sz="2" w:space="0" w:color="000000"/>
              <w:bottom w:val="single" w:sz="2" w:space="0" w:color="000000"/>
              <w:right w:val="single" w:sz="2" w:space="0" w:color="000000"/>
            </w:tcBorders>
            <w:vAlign w:val="center"/>
          </w:tcPr>
          <w:p w14:paraId="65D6B805"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4.500.272</w:t>
            </w:r>
          </w:p>
        </w:tc>
        <w:tc>
          <w:tcPr>
            <w:tcW w:w="1134" w:type="dxa"/>
            <w:tcBorders>
              <w:top w:val="single" w:sz="2" w:space="0" w:color="000000"/>
              <w:left w:val="single" w:sz="2" w:space="0" w:color="000000"/>
              <w:bottom w:val="single" w:sz="2" w:space="0" w:color="000000"/>
              <w:right w:val="single" w:sz="2" w:space="0" w:color="000000"/>
            </w:tcBorders>
            <w:vAlign w:val="center"/>
          </w:tcPr>
          <w:p w14:paraId="795E89C7"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1.453.332</w:t>
            </w:r>
          </w:p>
        </w:tc>
        <w:tc>
          <w:tcPr>
            <w:tcW w:w="1134" w:type="dxa"/>
            <w:tcBorders>
              <w:top w:val="single" w:sz="2" w:space="0" w:color="000000"/>
              <w:left w:val="single" w:sz="2" w:space="0" w:color="000000"/>
              <w:bottom w:val="single" w:sz="2" w:space="0" w:color="000000"/>
              <w:right w:val="single" w:sz="2" w:space="0" w:color="000000"/>
            </w:tcBorders>
            <w:vAlign w:val="center"/>
          </w:tcPr>
          <w:p w14:paraId="3AD8A21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465.075</w:t>
            </w:r>
          </w:p>
        </w:tc>
        <w:tc>
          <w:tcPr>
            <w:tcW w:w="1134" w:type="dxa"/>
            <w:tcBorders>
              <w:top w:val="single" w:sz="2" w:space="0" w:color="000000"/>
              <w:left w:val="single" w:sz="2" w:space="0" w:color="000000"/>
              <w:bottom w:val="single" w:sz="2" w:space="0" w:color="000000"/>
              <w:right w:val="single" w:sz="2" w:space="0" w:color="000000"/>
            </w:tcBorders>
            <w:vAlign w:val="center"/>
          </w:tcPr>
          <w:p w14:paraId="23CE0293"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4.154.435</w:t>
            </w:r>
          </w:p>
        </w:tc>
        <w:tc>
          <w:tcPr>
            <w:tcW w:w="1134" w:type="dxa"/>
            <w:tcBorders>
              <w:top w:val="single" w:sz="2" w:space="0" w:color="000000"/>
              <w:left w:val="single" w:sz="2" w:space="0" w:color="000000"/>
              <w:bottom w:val="single" w:sz="2" w:space="0" w:color="000000"/>
              <w:right w:val="single" w:sz="2" w:space="0" w:color="000000"/>
            </w:tcBorders>
            <w:vAlign w:val="center"/>
          </w:tcPr>
          <w:p w14:paraId="3145952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1134" w:type="dxa"/>
            <w:tcBorders>
              <w:top w:val="single" w:sz="2" w:space="0" w:color="000000"/>
              <w:left w:val="single" w:sz="2" w:space="0" w:color="000000"/>
              <w:bottom w:val="single" w:sz="2" w:space="0" w:color="000000"/>
              <w:right w:val="single" w:sz="2" w:space="0" w:color="000000"/>
            </w:tcBorders>
            <w:vAlign w:val="center"/>
          </w:tcPr>
          <w:p w14:paraId="557895A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18.879.732</w:t>
            </w:r>
          </w:p>
        </w:tc>
      </w:tr>
    </w:tbl>
    <w:p w14:paraId="7EC65362" w14:textId="77777777" w:rsidR="00723B61" w:rsidRPr="007B42C2" w:rsidRDefault="00723B61" w:rsidP="00723B61">
      <w:pPr>
        <w:keepNext/>
        <w:widowControl w:val="0"/>
        <w:tabs>
          <w:tab w:val="left" w:pos="8364"/>
        </w:tabs>
        <w:autoSpaceDE w:val="0"/>
        <w:autoSpaceDN w:val="0"/>
        <w:adjustRightInd w:val="0"/>
        <w:spacing w:after="0" w:line="240" w:lineRule="auto"/>
        <w:ind w:left="426"/>
        <w:rPr>
          <w:rFonts w:ascii="Arial" w:hAnsi="Arial" w:cs="Arial"/>
          <w:color w:val="000000"/>
          <w:sz w:val="14"/>
          <w:szCs w:val="14"/>
          <w:lang w:val="pt"/>
        </w:rPr>
      </w:pPr>
      <w:r w:rsidRPr="007B42C2">
        <w:rPr>
          <w:rFonts w:ascii="Arial" w:hAnsi="Arial" w:cs="Arial"/>
          <w:color w:val="000000"/>
          <w:sz w:val="14"/>
          <w:szCs w:val="14"/>
          <w:vertAlign w:val="superscript"/>
          <w:lang w:val="pt"/>
        </w:rPr>
        <w:t>(1)</w:t>
      </w:r>
      <w:r w:rsidRPr="007B42C2">
        <w:rPr>
          <w:rFonts w:ascii="Arial" w:hAnsi="Arial" w:cs="Arial"/>
          <w:color w:val="000000"/>
          <w:sz w:val="14"/>
          <w:szCs w:val="14"/>
          <w:lang w:val="pt"/>
        </w:rPr>
        <w:t xml:space="preserve"> No período, houve a descontinuidade da oferta do produto “Poupança Corrente”, tendo os saldos migrados para outras aplicações no Banco, notadamente em contas de Depósitos à Vista.</w:t>
      </w:r>
    </w:p>
    <w:p w14:paraId="1979D96E"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color w:val="000000"/>
          <w:sz w:val="14"/>
          <w:szCs w:val="14"/>
          <w:lang w:val="pt"/>
        </w:rPr>
      </w:pPr>
    </w:p>
    <w:p w14:paraId="72970A21"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276C8488"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092528A8"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719560F0"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sectPr w:rsidR="00723B61" w:rsidRPr="007B42C2" w:rsidSect="006E6D62">
          <w:pgSz w:w="15840" w:h="12240" w:orient="landscape"/>
          <w:pgMar w:top="1701" w:right="1418" w:bottom="1559" w:left="1418" w:header="720" w:footer="720" w:gutter="0"/>
          <w:cols w:space="720"/>
          <w:noEndnote/>
        </w:sectPr>
      </w:pPr>
    </w:p>
    <w:p w14:paraId="0AB4C1F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lastRenderedPageBreak/>
        <w:t>b) Depósitos</w:t>
      </w:r>
    </w:p>
    <w:p w14:paraId="5381CE10"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8618" w:type="dxa"/>
        <w:tblInd w:w="369" w:type="dxa"/>
        <w:tblLayout w:type="fixed"/>
        <w:tblCellMar>
          <w:left w:w="0" w:type="dxa"/>
          <w:right w:w="0" w:type="dxa"/>
        </w:tblCellMar>
        <w:tblLook w:val="0000" w:firstRow="0" w:lastRow="0" w:firstColumn="0" w:lastColumn="0" w:noHBand="0" w:noVBand="0"/>
      </w:tblPr>
      <w:tblGrid>
        <w:gridCol w:w="6066"/>
        <w:gridCol w:w="1276"/>
        <w:gridCol w:w="1276"/>
      </w:tblGrid>
      <w:tr w:rsidR="00723B61" w:rsidRPr="007B42C2" w14:paraId="034EE4B7" w14:textId="77777777" w:rsidTr="006E6D62">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CB118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6C6074" w14:textId="77777777" w:rsidR="00723B61" w:rsidRPr="007B42C2" w:rsidRDefault="00723B61" w:rsidP="006E6D62">
            <w:pPr>
              <w:keepNext/>
              <w:keepLines/>
              <w:widowControl w:val="0"/>
              <w:autoSpaceDE w:val="0"/>
              <w:autoSpaceDN w:val="0"/>
              <w:adjustRightInd w:val="0"/>
              <w:spacing w:after="0" w:line="240" w:lineRule="auto"/>
              <w:ind w:left="57" w:right="141"/>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BD1802" w14:textId="77777777" w:rsidR="00723B61" w:rsidRPr="007B42C2" w:rsidRDefault="00723B61" w:rsidP="006E6D62">
            <w:pPr>
              <w:keepNext/>
              <w:keepLines/>
              <w:widowControl w:val="0"/>
              <w:autoSpaceDE w:val="0"/>
              <w:autoSpaceDN w:val="0"/>
              <w:adjustRightInd w:val="0"/>
              <w:spacing w:after="0" w:line="240" w:lineRule="auto"/>
              <w:ind w:left="57" w:right="141"/>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64DB729E"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A8E7BF" w14:textId="77777777" w:rsidR="00723B61" w:rsidRPr="007B42C2" w:rsidRDefault="00723B61" w:rsidP="006E6D62">
            <w:pPr>
              <w:keepNext/>
              <w:keepLines/>
              <w:widowControl w:val="0"/>
              <w:autoSpaceDE w:val="0"/>
              <w:autoSpaceDN w:val="0"/>
              <w:adjustRightInd w:val="0"/>
              <w:spacing w:after="0" w:line="240" w:lineRule="auto"/>
              <w:ind w:left="57" w:hanging="57"/>
              <w:rPr>
                <w:rFonts w:ascii="Arial" w:hAnsi="Arial" w:cs="Arial"/>
                <w:lang w:val="pt"/>
              </w:rPr>
            </w:pPr>
            <w:r w:rsidRPr="007B42C2">
              <w:rPr>
                <w:rFonts w:ascii="Arial" w:hAnsi="Arial" w:cs="Arial"/>
                <w:b/>
                <w:bCs/>
                <w:color w:val="000000"/>
                <w:sz w:val="16"/>
                <w:szCs w:val="16"/>
                <w:lang w:val="pt"/>
              </w:rPr>
              <w:t xml:space="preserve"> Depósitos à Vista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CF44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2.977.069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8DA40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853.237</w:t>
            </w:r>
          </w:p>
        </w:tc>
      </w:tr>
      <w:tr w:rsidR="00723B61" w:rsidRPr="007B42C2" w14:paraId="52B2D430"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1C906D1" w14:textId="77777777" w:rsidR="00723B61" w:rsidRPr="007B42C2" w:rsidRDefault="00723B61" w:rsidP="006E6D62">
            <w:pPr>
              <w:keepNext/>
              <w:keepLines/>
              <w:widowControl w:val="0"/>
              <w:tabs>
                <w:tab w:val="left" w:pos="4419"/>
                <w:tab w:val="left" w:pos="8838"/>
              </w:tabs>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Depósitos de Governos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175D9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5.902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6E1F4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6.635</w:t>
            </w:r>
          </w:p>
        </w:tc>
      </w:tr>
      <w:tr w:rsidR="00723B61" w:rsidRPr="007B42C2" w14:paraId="67005443"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8316C5"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Depósitos Vinculados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0D5B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518.740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7D53A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263.302</w:t>
            </w:r>
          </w:p>
        </w:tc>
      </w:tr>
      <w:tr w:rsidR="00723B61" w:rsidRPr="007B42C2" w14:paraId="3006E38B"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AD7991"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Pessoas Jurídicas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1D606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1.186.478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0745A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477.880</w:t>
            </w:r>
          </w:p>
        </w:tc>
      </w:tr>
      <w:tr w:rsidR="00723B61" w:rsidRPr="007B42C2" w14:paraId="6084A156"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540BDD"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Pessoas Físicas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57D1E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1.238.737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1BB89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100.136</w:t>
            </w:r>
          </w:p>
        </w:tc>
      </w:tr>
      <w:tr w:rsidR="00723B61" w:rsidRPr="007B42C2" w14:paraId="278B1D9B"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2E5A73"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Outros Valores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C50D16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27.212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7F59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5.284</w:t>
            </w:r>
          </w:p>
        </w:tc>
      </w:tr>
      <w:tr w:rsidR="00723B61" w:rsidRPr="007B42C2" w14:paraId="2A9B3AE9"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FB9C40" w14:textId="77777777" w:rsidR="00723B61" w:rsidRPr="007B42C2" w:rsidRDefault="00723B61" w:rsidP="006E6D62">
            <w:pPr>
              <w:keepNext/>
              <w:keepLines/>
              <w:widowControl w:val="0"/>
              <w:autoSpaceDE w:val="0"/>
              <w:autoSpaceDN w:val="0"/>
              <w:adjustRightInd w:val="0"/>
              <w:spacing w:after="0" w:line="240" w:lineRule="auto"/>
              <w:ind w:left="57" w:hanging="57"/>
              <w:rPr>
                <w:rFonts w:ascii="Arial" w:hAnsi="Arial" w:cs="Arial"/>
                <w:lang w:val="pt"/>
              </w:rPr>
            </w:pPr>
            <w:r w:rsidRPr="007B42C2">
              <w:rPr>
                <w:rFonts w:ascii="Arial" w:hAnsi="Arial" w:cs="Arial"/>
                <w:b/>
                <w:bCs/>
                <w:color w:val="000000"/>
                <w:sz w:val="16"/>
                <w:szCs w:val="16"/>
                <w:lang w:val="pt"/>
              </w:rPr>
              <w:t xml:space="preserve"> Depósitos de Poupança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A60E0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1.001.068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75070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4.050.698</w:t>
            </w:r>
          </w:p>
        </w:tc>
      </w:tr>
      <w:tr w:rsidR="00723B61" w:rsidRPr="007B42C2" w14:paraId="2E56B072"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2FCC4C"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Depósitos de Poupança Livres - Pessoas Físicas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BD364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952.267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D93F1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2.376.678</w:t>
            </w:r>
          </w:p>
        </w:tc>
      </w:tr>
      <w:tr w:rsidR="00723B61" w:rsidRPr="007B42C2" w14:paraId="7AB92C08"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EBBE3C0"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Depósitos de Poupança Livres - Pessoas Jurídicas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1D0A8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48.774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29A55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1.672.434</w:t>
            </w:r>
          </w:p>
        </w:tc>
      </w:tr>
      <w:tr w:rsidR="00723B61" w:rsidRPr="007B42C2" w14:paraId="58B17E2A"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DB33E8"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De Ligadas e de Instituições do Sistema Financeiro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630EA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358EB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1.584</w:t>
            </w:r>
          </w:p>
        </w:tc>
      </w:tr>
      <w:tr w:rsidR="00723B61" w:rsidRPr="007B42C2" w14:paraId="01B658AE"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41F01E" w14:textId="77777777" w:rsidR="00723B61" w:rsidRPr="007B42C2" w:rsidRDefault="00723B61" w:rsidP="006E6D62">
            <w:pPr>
              <w:keepNext/>
              <w:keepLines/>
              <w:widowControl w:val="0"/>
              <w:autoSpaceDE w:val="0"/>
              <w:autoSpaceDN w:val="0"/>
              <w:adjustRightInd w:val="0"/>
              <w:spacing w:after="0" w:line="240" w:lineRule="auto"/>
              <w:ind w:left="207" w:hanging="57"/>
              <w:rPr>
                <w:rFonts w:ascii="Arial" w:hAnsi="Arial" w:cs="Arial"/>
                <w:lang w:val="pt"/>
              </w:rPr>
            </w:pPr>
            <w:r w:rsidRPr="007B42C2">
              <w:rPr>
                <w:rFonts w:ascii="Arial" w:hAnsi="Arial" w:cs="Arial"/>
                <w:color w:val="000000"/>
                <w:sz w:val="16"/>
                <w:szCs w:val="16"/>
                <w:lang w:val="pt"/>
              </w:rPr>
              <w:t xml:space="preserve"> Outros Depósitos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A5871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3C4F2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w:t>
            </w:r>
          </w:p>
        </w:tc>
      </w:tr>
      <w:tr w:rsidR="00723B61" w:rsidRPr="007B42C2" w14:paraId="2146E529"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74AAD5" w14:textId="77777777" w:rsidR="00723B61" w:rsidRPr="007B42C2" w:rsidRDefault="00723B61" w:rsidP="006E6D62">
            <w:pPr>
              <w:keepNext/>
              <w:keepLines/>
              <w:widowControl w:val="0"/>
              <w:autoSpaceDE w:val="0"/>
              <w:autoSpaceDN w:val="0"/>
              <w:adjustRightInd w:val="0"/>
              <w:spacing w:after="0" w:line="240" w:lineRule="auto"/>
              <w:ind w:left="57" w:hanging="57"/>
              <w:rPr>
                <w:rFonts w:ascii="Arial" w:hAnsi="Arial" w:cs="Arial"/>
                <w:lang w:val="pt"/>
              </w:rPr>
            </w:pPr>
            <w:r w:rsidRPr="007B42C2">
              <w:rPr>
                <w:rFonts w:ascii="Arial" w:hAnsi="Arial" w:cs="Arial"/>
                <w:b/>
                <w:bCs/>
                <w:color w:val="000000"/>
                <w:sz w:val="16"/>
                <w:szCs w:val="16"/>
                <w:lang w:val="pt"/>
              </w:rPr>
              <w:t xml:space="preserve"> Depósitos Interfinanceiros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CA856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2.072.830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6BBD3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1.996.112</w:t>
            </w:r>
          </w:p>
        </w:tc>
      </w:tr>
      <w:tr w:rsidR="00723B61" w:rsidRPr="007B42C2" w14:paraId="04A43E1C"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D22B3D" w14:textId="77777777" w:rsidR="00723B61" w:rsidRPr="007B42C2" w:rsidRDefault="00723B61" w:rsidP="006E6D62">
            <w:pPr>
              <w:keepNext/>
              <w:keepLines/>
              <w:widowControl w:val="0"/>
              <w:autoSpaceDE w:val="0"/>
              <w:autoSpaceDN w:val="0"/>
              <w:adjustRightInd w:val="0"/>
              <w:spacing w:after="0" w:line="240" w:lineRule="auto"/>
              <w:ind w:left="57" w:hanging="57"/>
              <w:rPr>
                <w:rFonts w:ascii="Arial" w:hAnsi="Arial" w:cs="Arial"/>
                <w:lang w:val="pt"/>
              </w:rPr>
            </w:pPr>
            <w:r w:rsidRPr="007B42C2">
              <w:rPr>
                <w:rFonts w:ascii="Arial" w:hAnsi="Arial" w:cs="Arial"/>
                <w:b/>
                <w:bCs/>
                <w:color w:val="000000"/>
                <w:sz w:val="16"/>
                <w:szCs w:val="16"/>
                <w:lang w:val="pt"/>
              </w:rPr>
              <w:t xml:space="preserve"> Depósitos a Prazo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4D198B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7.355.024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DD020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8.021.636</w:t>
            </w:r>
          </w:p>
        </w:tc>
      </w:tr>
      <w:tr w:rsidR="00723B61" w:rsidRPr="007B42C2" w14:paraId="2D3C9471"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EF710B"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Depósitos a Prazo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D087A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4.562.770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9F1685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5.573.275</w:t>
            </w:r>
          </w:p>
        </w:tc>
      </w:tr>
      <w:tr w:rsidR="00723B61" w:rsidRPr="007B42C2" w14:paraId="5C34DE7C"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178DCB"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Depósitos Judiciais com Remuneração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A756F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427.265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BF769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352.525</w:t>
            </w:r>
          </w:p>
        </w:tc>
      </w:tr>
      <w:tr w:rsidR="00723B61" w:rsidRPr="007B42C2" w14:paraId="431AF2ED"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3482943"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Outros Depósitos a Prazo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63F6F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2.364.989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0060C8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2.095.836</w:t>
            </w:r>
          </w:p>
        </w:tc>
      </w:tr>
      <w:tr w:rsidR="00723B61" w:rsidRPr="007B42C2" w14:paraId="2B4031ED"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E6592B"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b/>
                <w:bCs/>
                <w:color w:val="000000"/>
                <w:sz w:val="16"/>
                <w:szCs w:val="16"/>
                <w:lang w:val="pt"/>
              </w:rPr>
              <w:t xml:space="preserve">  Depósitos Especiais com Remuneração/FAT (Notas 29 e 31.a.1)</w:t>
            </w:r>
          </w:p>
        </w:tc>
        <w:tc>
          <w:tcPr>
            <w:tcW w:w="1276" w:type="dxa"/>
            <w:tcBorders>
              <w:top w:val="single" w:sz="2" w:space="0" w:color="000000"/>
              <w:left w:val="single" w:sz="2" w:space="0" w:color="000000"/>
              <w:bottom w:val="single" w:sz="2" w:space="0" w:color="000000"/>
              <w:right w:val="single" w:sz="2" w:space="0" w:color="000000"/>
            </w:tcBorders>
            <w:vAlign w:val="center"/>
          </w:tcPr>
          <w:p w14:paraId="4EF7B61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12.203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125B2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14.837</w:t>
            </w:r>
          </w:p>
        </w:tc>
      </w:tr>
      <w:tr w:rsidR="00723B61" w:rsidRPr="007B42C2" w14:paraId="6C1C8068"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C81881"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b/>
                <w:bCs/>
                <w:color w:val="000000"/>
                <w:sz w:val="16"/>
                <w:szCs w:val="16"/>
                <w:lang w:val="pt"/>
              </w:rPr>
              <w:t xml:space="preserve">    Recursos Disponíveis (Nota 29)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60EAA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113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417B23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9</w:t>
            </w:r>
          </w:p>
        </w:tc>
      </w:tr>
      <w:tr w:rsidR="00723B61" w:rsidRPr="007B42C2" w14:paraId="1CD201E7"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C76F7DD"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 xml:space="preserve">   Protrabalho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0FAA4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04738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9</w:t>
            </w:r>
          </w:p>
        </w:tc>
      </w:tr>
      <w:tr w:rsidR="00723B61" w:rsidRPr="007B42C2" w14:paraId="65F4F425"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9FC34D"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b/>
                <w:bCs/>
                <w:color w:val="000000"/>
                <w:sz w:val="16"/>
                <w:szCs w:val="16"/>
                <w:lang w:val="pt"/>
              </w:rPr>
              <w:t xml:space="preserve">    Recursos Aplicados (Nota 29)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14264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12.090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30D72A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14.828</w:t>
            </w:r>
          </w:p>
        </w:tc>
      </w:tr>
      <w:tr w:rsidR="00723B61" w:rsidRPr="007B42C2" w14:paraId="09BC77F2"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470A2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Protrabalho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5E5F4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12.090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79F51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14.828</w:t>
            </w:r>
          </w:p>
        </w:tc>
      </w:tr>
      <w:tr w:rsidR="00723B61" w:rsidRPr="007B42C2" w14:paraId="49283E6E"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522F05"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b/>
                <w:bCs/>
                <w:color w:val="000000"/>
                <w:sz w:val="16"/>
                <w:szCs w:val="16"/>
                <w:lang w:val="pt"/>
              </w:rPr>
              <w:t xml:space="preserve"> Finor/Disponibilidades e Reinvestimentos (Lei nº 8.167/91)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1E29DD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2.296.412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CD544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2.024.948</w:t>
            </w:r>
          </w:p>
        </w:tc>
      </w:tr>
      <w:tr w:rsidR="00723B61" w:rsidRPr="007B42C2" w14:paraId="3BC61646"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EFD2CF"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b/>
                <w:bCs/>
                <w:color w:val="000000"/>
                <w:sz w:val="16"/>
                <w:szCs w:val="16"/>
                <w:lang w:val="pt"/>
              </w:rPr>
              <w:t>Outros Valores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7728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56.374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45FD6F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56.051</w:t>
            </w:r>
          </w:p>
        </w:tc>
      </w:tr>
      <w:tr w:rsidR="00723B61" w:rsidRPr="007B42C2" w14:paraId="31986987"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5147C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3BA1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13.405.991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9CFCB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14.921.683</w:t>
            </w:r>
          </w:p>
        </w:tc>
      </w:tr>
      <w:tr w:rsidR="00723B61" w:rsidRPr="007B42C2" w14:paraId="1607B847"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15207B"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Circulante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8BF09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7.013.358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9AA0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8.305.440</w:t>
            </w:r>
          </w:p>
        </w:tc>
      </w:tr>
      <w:tr w:rsidR="00723B61" w:rsidRPr="007B42C2" w14:paraId="50C8AE03" w14:textId="77777777" w:rsidTr="006E6D62">
        <w:tblPrEx>
          <w:tblCellMar>
            <w:left w:w="108" w:type="dxa"/>
            <w:right w:w="108" w:type="dxa"/>
          </w:tblCellMar>
        </w:tblPrEx>
        <w:trPr>
          <w:trHeight w:val="184"/>
        </w:trPr>
        <w:tc>
          <w:tcPr>
            <w:tcW w:w="606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354C1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Não Circulante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B5E9F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6.392.633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DCDAF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6.616.243</w:t>
            </w:r>
          </w:p>
        </w:tc>
      </w:tr>
    </w:tbl>
    <w:p w14:paraId="3DC88E18"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520002DD"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c) Captação no Mercado Aberto</w:t>
      </w:r>
    </w:p>
    <w:p w14:paraId="657AB173"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0" w:type="auto"/>
        <w:tblInd w:w="369" w:type="dxa"/>
        <w:tblLayout w:type="fixed"/>
        <w:tblCellMar>
          <w:left w:w="0" w:type="dxa"/>
          <w:right w:w="0" w:type="dxa"/>
        </w:tblCellMar>
        <w:tblLook w:val="0000" w:firstRow="0" w:lastRow="0" w:firstColumn="0" w:lastColumn="0" w:noHBand="0" w:noVBand="0"/>
      </w:tblPr>
      <w:tblGrid>
        <w:gridCol w:w="6303"/>
        <w:gridCol w:w="1134"/>
        <w:gridCol w:w="1134"/>
      </w:tblGrid>
      <w:tr w:rsidR="00723B61" w:rsidRPr="007B42C2" w14:paraId="6F830880" w14:textId="77777777" w:rsidTr="006E6D62">
        <w:trPr>
          <w:trHeight w:val="323"/>
        </w:trPr>
        <w:tc>
          <w:tcPr>
            <w:tcW w:w="630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F66876"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124EFC" w14:textId="77777777" w:rsidR="00723B61" w:rsidRPr="007B42C2" w:rsidRDefault="00723B61" w:rsidP="006E6D62">
            <w:pPr>
              <w:keepNext/>
              <w:keepLines/>
              <w:widowControl w:val="0"/>
              <w:autoSpaceDE w:val="0"/>
              <w:autoSpaceDN w:val="0"/>
              <w:adjustRightInd w:val="0"/>
              <w:spacing w:after="0" w:line="240" w:lineRule="auto"/>
              <w:ind w:left="57" w:right="141"/>
              <w:jc w:val="center"/>
              <w:rPr>
                <w:rFonts w:ascii="Arial" w:hAnsi="Arial" w:cs="Arial"/>
                <w:lang w:val="pt"/>
              </w:rPr>
            </w:pPr>
            <w:r w:rsidRPr="007B42C2">
              <w:rPr>
                <w:rFonts w:ascii="Arial" w:hAnsi="Arial" w:cs="Arial"/>
                <w:b/>
                <w:bCs/>
                <w:color w:val="000000"/>
                <w:sz w:val="16"/>
                <w:szCs w:val="16"/>
                <w:lang w:val="pt"/>
              </w:rPr>
              <w:t>31.12.2021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6CE466" w14:textId="77777777" w:rsidR="00723B61" w:rsidRPr="007B42C2" w:rsidRDefault="00723B61" w:rsidP="006E6D62">
            <w:pPr>
              <w:keepNext/>
              <w:keepLines/>
              <w:widowControl w:val="0"/>
              <w:autoSpaceDE w:val="0"/>
              <w:autoSpaceDN w:val="0"/>
              <w:adjustRightInd w:val="0"/>
              <w:spacing w:after="0" w:line="240" w:lineRule="auto"/>
              <w:ind w:left="57" w:right="141"/>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26A22043" w14:textId="77777777" w:rsidTr="006E6D62">
        <w:trPr>
          <w:trHeight w:val="113"/>
        </w:trPr>
        <w:tc>
          <w:tcPr>
            <w:tcW w:w="630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EA027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Carteira Própria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6DAC0D" w14:textId="77777777" w:rsidR="00723B61" w:rsidRPr="007B42C2" w:rsidRDefault="00723B61" w:rsidP="006E6D62">
            <w:pPr>
              <w:keepNext/>
              <w:keepLines/>
              <w:widowControl w:val="0"/>
              <w:autoSpaceDE w:val="0"/>
              <w:autoSpaceDN w:val="0"/>
              <w:adjustRightInd w:val="0"/>
              <w:spacing w:after="0" w:line="240" w:lineRule="auto"/>
              <w:ind w:left="57" w:right="47"/>
              <w:jc w:val="right"/>
              <w:rPr>
                <w:rFonts w:ascii="Arial" w:hAnsi="Arial" w:cs="Arial"/>
                <w:b/>
                <w:bCs/>
                <w:color w:val="000000"/>
                <w:sz w:val="16"/>
                <w:szCs w:val="16"/>
                <w:lang w:val="pt"/>
              </w:rPr>
            </w:pPr>
            <w:r w:rsidRPr="007B42C2">
              <w:rPr>
                <w:rFonts w:ascii="Arial" w:hAnsi="Arial" w:cs="Arial"/>
                <w:b/>
                <w:bCs/>
                <w:color w:val="000000"/>
                <w:sz w:val="16"/>
                <w:szCs w:val="16"/>
                <w:lang w:val="pt"/>
              </w:rPr>
              <w:t>2.224.293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6E7599" w14:textId="77777777" w:rsidR="00723B61" w:rsidRPr="007B42C2" w:rsidRDefault="00723B61" w:rsidP="006E6D62">
            <w:pPr>
              <w:keepNext/>
              <w:keepLines/>
              <w:widowControl w:val="0"/>
              <w:autoSpaceDE w:val="0"/>
              <w:autoSpaceDN w:val="0"/>
              <w:adjustRightInd w:val="0"/>
              <w:spacing w:after="0" w:line="240" w:lineRule="auto"/>
              <w:ind w:left="57" w:right="47"/>
              <w:jc w:val="right"/>
              <w:rPr>
                <w:rFonts w:ascii="Arial" w:hAnsi="Arial" w:cs="Arial"/>
                <w:lang w:val="pt"/>
              </w:rPr>
            </w:pPr>
            <w:r w:rsidRPr="007B42C2">
              <w:rPr>
                <w:rFonts w:ascii="Arial" w:hAnsi="Arial" w:cs="Arial"/>
                <w:b/>
                <w:bCs/>
                <w:color w:val="000000"/>
                <w:sz w:val="16"/>
                <w:szCs w:val="16"/>
                <w:lang w:val="pt"/>
              </w:rPr>
              <w:t>8.728.417</w:t>
            </w:r>
          </w:p>
        </w:tc>
      </w:tr>
      <w:tr w:rsidR="00723B61" w:rsidRPr="007B42C2" w14:paraId="78B1F516" w14:textId="77777777" w:rsidTr="006E6D62">
        <w:trPr>
          <w:trHeight w:val="113"/>
        </w:trPr>
        <w:tc>
          <w:tcPr>
            <w:tcW w:w="630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BC6E3A"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 xml:space="preserve"> Letras Financeiras do Tesouro (LFT)</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DD7047" w14:textId="77777777" w:rsidR="00723B61" w:rsidRPr="007B42C2" w:rsidRDefault="00723B61" w:rsidP="006E6D62">
            <w:pPr>
              <w:keepNext/>
              <w:keepLines/>
              <w:widowControl w:val="0"/>
              <w:autoSpaceDE w:val="0"/>
              <w:autoSpaceDN w:val="0"/>
              <w:adjustRightInd w:val="0"/>
              <w:spacing w:after="0" w:line="240" w:lineRule="auto"/>
              <w:ind w:left="57" w:right="47"/>
              <w:jc w:val="right"/>
              <w:rPr>
                <w:rFonts w:ascii="Arial" w:hAnsi="Arial" w:cs="Arial"/>
                <w:color w:val="000000"/>
                <w:sz w:val="16"/>
                <w:szCs w:val="16"/>
                <w:lang w:val="pt"/>
              </w:rPr>
            </w:pPr>
            <w:r w:rsidRPr="007B42C2">
              <w:rPr>
                <w:rFonts w:ascii="Arial" w:hAnsi="Arial" w:cs="Arial"/>
                <w:color w:val="000000"/>
                <w:sz w:val="16"/>
                <w:szCs w:val="16"/>
                <w:lang w:val="pt"/>
              </w:rPr>
              <w:t>2.224.293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291907" w14:textId="77777777" w:rsidR="00723B61" w:rsidRPr="007B42C2" w:rsidRDefault="00723B61" w:rsidP="006E6D62">
            <w:pPr>
              <w:keepNext/>
              <w:keepLines/>
              <w:widowControl w:val="0"/>
              <w:autoSpaceDE w:val="0"/>
              <w:autoSpaceDN w:val="0"/>
              <w:adjustRightInd w:val="0"/>
              <w:spacing w:after="0" w:line="240" w:lineRule="auto"/>
              <w:ind w:left="57" w:right="47"/>
              <w:jc w:val="right"/>
              <w:rPr>
                <w:rFonts w:ascii="Arial" w:hAnsi="Arial" w:cs="Arial"/>
                <w:lang w:val="pt"/>
              </w:rPr>
            </w:pPr>
            <w:r w:rsidRPr="007B42C2">
              <w:rPr>
                <w:rFonts w:ascii="Arial" w:hAnsi="Arial" w:cs="Arial"/>
                <w:color w:val="000000"/>
                <w:sz w:val="16"/>
                <w:szCs w:val="16"/>
                <w:lang w:val="pt"/>
              </w:rPr>
              <w:t>8.728.417</w:t>
            </w:r>
          </w:p>
        </w:tc>
      </w:tr>
      <w:tr w:rsidR="00723B61" w:rsidRPr="007B42C2" w14:paraId="42CD207E" w14:textId="77777777" w:rsidTr="006E6D62">
        <w:trPr>
          <w:trHeight w:val="113"/>
        </w:trPr>
        <w:tc>
          <w:tcPr>
            <w:tcW w:w="630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143B2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2D8827" w14:textId="77777777" w:rsidR="00723B61" w:rsidRPr="007B42C2" w:rsidRDefault="00723B61" w:rsidP="006E6D62">
            <w:pPr>
              <w:keepNext/>
              <w:keepLines/>
              <w:widowControl w:val="0"/>
              <w:autoSpaceDE w:val="0"/>
              <w:autoSpaceDN w:val="0"/>
              <w:adjustRightInd w:val="0"/>
              <w:spacing w:after="0" w:line="240" w:lineRule="auto"/>
              <w:ind w:left="57" w:right="47"/>
              <w:jc w:val="right"/>
              <w:rPr>
                <w:rFonts w:ascii="Arial" w:hAnsi="Arial" w:cs="Arial"/>
                <w:b/>
                <w:bCs/>
                <w:color w:val="000000"/>
                <w:sz w:val="16"/>
                <w:szCs w:val="16"/>
                <w:lang w:val="pt"/>
              </w:rPr>
            </w:pPr>
            <w:r w:rsidRPr="007B42C2">
              <w:rPr>
                <w:rFonts w:ascii="Arial" w:hAnsi="Arial" w:cs="Arial"/>
                <w:b/>
                <w:bCs/>
                <w:color w:val="000000"/>
                <w:sz w:val="16"/>
                <w:szCs w:val="16"/>
                <w:lang w:val="pt"/>
              </w:rPr>
              <w:t>2.224.293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2CD2338" w14:textId="77777777" w:rsidR="00723B61" w:rsidRPr="007B42C2" w:rsidRDefault="00723B61" w:rsidP="006E6D62">
            <w:pPr>
              <w:keepNext/>
              <w:keepLines/>
              <w:widowControl w:val="0"/>
              <w:autoSpaceDE w:val="0"/>
              <w:autoSpaceDN w:val="0"/>
              <w:adjustRightInd w:val="0"/>
              <w:spacing w:after="0" w:line="240" w:lineRule="auto"/>
              <w:ind w:left="57" w:right="47"/>
              <w:jc w:val="right"/>
              <w:rPr>
                <w:rFonts w:ascii="Arial" w:hAnsi="Arial" w:cs="Arial"/>
                <w:lang w:val="pt"/>
              </w:rPr>
            </w:pPr>
            <w:r w:rsidRPr="007B42C2">
              <w:rPr>
                <w:rFonts w:ascii="Arial" w:hAnsi="Arial" w:cs="Arial"/>
                <w:b/>
                <w:bCs/>
                <w:color w:val="000000"/>
                <w:sz w:val="16"/>
                <w:szCs w:val="16"/>
                <w:lang w:val="pt"/>
              </w:rPr>
              <w:t>8.728.417</w:t>
            </w:r>
          </w:p>
        </w:tc>
      </w:tr>
      <w:tr w:rsidR="00723B61" w:rsidRPr="007B42C2" w14:paraId="4020F6A0" w14:textId="77777777" w:rsidTr="006E6D62">
        <w:trPr>
          <w:trHeight w:val="113"/>
        </w:trPr>
        <w:tc>
          <w:tcPr>
            <w:tcW w:w="630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645312"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Circulante</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D3B673" w14:textId="77777777" w:rsidR="00723B61" w:rsidRPr="007B42C2" w:rsidRDefault="00723B61" w:rsidP="006E6D62">
            <w:pPr>
              <w:keepNext/>
              <w:keepLines/>
              <w:widowControl w:val="0"/>
              <w:autoSpaceDE w:val="0"/>
              <w:autoSpaceDN w:val="0"/>
              <w:adjustRightInd w:val="0"/>
              <w:spacing w:after="0" w:line="240" w:lineRule="auto"/>
              <w:ind w:left="57" w:right="47"/>
              <w:jc w:val="right"/>
              <w:rPr>
                <w:rFonts w:ascii="Arial" w:hAnsi="Arial" w:cs="Arial"/>
                <w:color w:val="000000"/>
                <w:sz w:val="16"/>
                <w:szCs w:val="16"/>
                <w:lang w:val="pt"/>
              </w:rPr>
            </w:pPr>
            <w:r w:rsidRPr="007B42C2">
              <w:rPr>
                <w:rFonts w:ascii="Arial" w:hAnsi="Arial" w:cs="Arial"/>
                <w:color w:val="000000"/>
                <w:sz w:val="16"/>
                <w:szCs w:val="16"/>
                <w:lang w:val="pt"/>
              </w:rPr>
              <w:t>2.181.173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0B3C9B" w14:textId="77777777" w:rsidR="00723B61" w:rsidRPr="007B42C2" w:rsidRDefault="00723B61" w:rsidP="006E6D62">
            <w:pPr>
              <w:keepNext/>
              <w:keepLines/>
              <w:widowControl w:val="0"/>
              <w:autoSpaceDE w:val="0"/>
              <w:autoSpaceDN w:val="0"/>
              <w:adjustRightInd w:val="0"/>
              <w:spacing w:after="0" w:line="240" w:lineRule="auto"/>
              <w:ind w:left="57" w:right="47"/>
              <w:jc w:val="right"/>
              <w:rPr>
                <w:rFonts w:ascii="Arial" w:hAnsi="Arial" w:cs="Arial"/>
                <w:lang w:val="pt"/>
              </w:rPr>
            </w:pPr>
            <w:r w:rsidRPr="007B42C2">
              <w:rPr>
                <w:rFonts w:ascii="Arial" w:hAnsi="Arial" w:cs="Arial"/>
                <w:color w:val="000000"/>
                <w:sz w:val="16"/>
                <w:szCs w:val="16"/>
                <w:lang w:val="pt"/>
              </w:rPr>
              <w:t>8.681.024</w:t>
            </w:r>
          </w:p>
        </w:tc>
      </w:tr>
      <w:tr w:rsidR="00723B61" w:rsidRPr="007B42C2" w14:paraId="24E34AA0" w14:textId="77777777" w:rsidTr="006E6D62">
        <w:trPr>
          <w:trHeight w:val="113"/>
        </w:trPr>
        <w:tc>
          <w:tcPr>
            <w:tcW w:w="630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A23CC1"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Não Circulante</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A018FC8" w14:textId="77777777" w:rsidR="00723B61" w:rsidRPr="007B42C2" w:rsidRDefault="00723B61" w:rsidP="006E6D62">
            <w:pPr>
              <w:keepNext/>
              <w:keepLines/>
              <w:widowControl w:val="0"/>
              <w:autoSpaceDE w:val="0"/>
              <w:autoSpaceDN w:val="0"/>
              <w:adjustRightInd w:val="0"/>
              <w:spacing w:after="0" w:line="240" w:lineRule="auto"/>
              <w:ind w:left="57" w:right="47"/>
              <w:jc w:val="right"/>
              <w:rPr>
                <w:rFonts w:ascii="Arial" w:hAnsi="Arial" w:cs="Arial"/>
                <w:color w:val="000000"/>
                <w:sz w:val="16"/>
                <w:szCs w:val="16"/>
                <w:lang w:val="pt"/>
              </w:rPr>
            </w:pPr>
            <w:r w:rsidRPr="007B42C2">
              <w:rPr>
                <w:rFonts w:ascii="Arial" w:hAnsi="Arial" w:cs="Arial"/>
                <w:color w:val="000000"/>
                <w:sz w:val="16"/>
                <w:szCs w:val="16"/>
                <w:lang w:val="pt"/>
              </w:rPr>
              <w:t>43.120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F5B311" w14:textId="77777777" w:rsidR="00723B61" w:rsidRPr="007B42C2" w:rsidRDefault="00723B61" w:rsidP="006E6D62">
            <w:pPr>
              <w:keepNext/>
              <w:keepLines/>
              <w:widowControl w:val="0"/>
              <w:autoSpaceDE w:val="0"/>
              <w:autoSpaceDN w:val="0"/>
              <w:adjustRightInd w:val="0"/>
              <w:spacing w:after="0" w:line="240" w:lineRule="auto"/>
              <w:ind w:left="57" w:right="47"/>
              <w:jc w:val="right"/>
              <w:rPr>
                <w:rFonts w:ascii="Arial" w:hAnsi="Arial" w:cs="Arial"/>
                <w:lang w:val="pt"/>
              </w:rPr>
            </w:pPr>
            <w:r w:rsidRPr="007B42C2">
              <w:rPr>
                <w:rFonts w:ascii="Arial" w:hAnsi="Arial" w:cs="Arial"/>
                <w:color w:val="000000"/>
                <w:sz w:val="16"/>
                <w:szCs w:val="16"/>
                <w:lang w:val="pt"/>
              </w:rPr>
              <w:t>47.393</w:t>
            </w:r>
          </w:p>
        </w:tc>
      </w:tr>
    </w:tbl>
    <w:p w14:paraId="3EB29F7C"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659D3D33"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d) Despesa de Captação no Mercado</w:t>
      </w:r>
    </w:p>
    <w:p w14:paraId="5C41AF9B"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0" w:type="auto"/>
        <w:tblInd w:w="369" w:type="dxa"/>
        <w:tblLayout w:type="fixed"/>
        <w:tblCellMar>
          <w:left w:w="0" w:type="dxa"/>
          <w:right w:w="0" w:type="dxa"/>
        </w:tblCellMar>
        <w:tblLook w:val="0000" w:firstRow="0" w:lastRow="0" w:firstColumn="0" w:lastColumn="0" w:noHBand="0" w:noVBand="0"/>
      </w:tblPr>
      <w:tblGrid>
        <w:gridCol w:w="5027"/>
        <w:gridCol w:w="1134"/>
        <w:gridCol w:w="1134"/>
        <w:gridCol w:w="1276"/>
      </w:tblGrid>
      <w:tr w:rsidR="00723B61" w:rsidRPr="007B42C2" w14:paraId="38E1AEBD"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FAC49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54DBA7" w14:textId="77777777" w:rsidR="00723B61" w:rsidRPr="007B42C2" w:rsidRDefault="00723B61" w:rsidP="006E6D62">
            <w:pPr>
              <w:keepNext/>
              <w:keepLines/>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2º sem/2021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37B66BE"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214F08"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6F4F6910"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F9516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 Despesas de Captações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BB537A9"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b/>
                <w:bCs/>
                <w:color w:val="000000"/>
                <w:sz w:val="16"/>
                <w:szCs w:val="16"/>
                <w:lang w:val="pt"/>
              </w:rPr>
            </w:pPr>
            <w:r w:rsidRPr="007B42C2">
              <w:rPr>
                <w:rFonts w:ascii="Arial" w:hAnsi="Arial" w:cs="Arial"/>
                <w:b/>
                <w:bCs/>
                <w:color w:val="000000"/>
                <w:sz w:val="16"/>
                <w:szCs w:val="16"/>
                <w:lang w:val="pt"/>
              </w:rPr>
              <w:t>(282.231)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225144D"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b/>
                <w:bCs/>
                <w:color w:val="000000"/>
                <w:sz w:val="16"/>
                <w:szCs w:val="16"/>
                <w:lang w:val="pt"/>
              </w:rPr>
            </w:pPr>
            <w:r w:rsidRPr="007B42C2">
              <w:rPr>
                <w:rFonts w:ascii="Arial" w:hAnsi="Arial" w:cs="Arial"/>
                <w:b/>
                <w:bCs/>
                <w:color w:val="000000"/>
                <w:sz w:val="16"/>
                <w:szCs w:val="16"/>
                <w:lang w:val="pt"/>
              </w:rPr>
              <w:t>(430.528)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388B9DF"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lang w:val="pt"/>
              </w:rPr>
            </w:pPr>
            <w:r w:rsidRPr="007B42C2">
              <w:rPr>
                <w:rFonts w:ascii="Arial" w:hAnsi="Arial" w:cs="Arial"/>
                <w:b/>
                <w:bCs/>
                <w:color w:val="000000"/>
                <w:sz w:val="16"/>
                <w:szCs w:val="16"/>
                <w:lang w:val="pt"/>
              </w:rPr>
              <w:t>(329.042)</w:t>
            </w:r>
          </w:p>
        </w:tc>
      </w:tr>
      <w:tr w:rsidR="00723B61" w:rsidRPr="007B42C2" w14:paraId="20B5F131"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7E8ED6"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Depósitos a Prazo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3A83AF"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(157.281)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DDA7F2E"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(221.737)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24DE0CE"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color w:val="000000"/>
                <w:sz w:val="16"/>
                <w:szCs w:val="16"/>
                <w:lang w:val="pt"/>
              </w:rPr>
              <w:t>(160.407)</w:t>
            </w:r>
          </w:p>
        </w:tc>
      </w:tr>
      <w:tr w:rsidR="00723B61" w:rsidRPr="007B42C2" w14:paraId="64AEF140"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F29AA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Depósitos de Poupança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C24A954"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(20.992)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580C445"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(51.515)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7F67338"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color w:val="000000"/>
                <w:sz w:val="16"/>
                <w:szCs w:val="16"/>
                <w:lang w:val="pt"/>
              </w:rPr>
              <w:t>(63.635)</w:t>
            </w:r>
          </w:p>
        </w:tc>
      </w:tr>
      <w:tr w:rsidR="00723B61" w:rsidRPr="007B42C2" w14:paraId="55E2C067"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6A1026"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Depósitos Judiciais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DFA4ADC"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(9.715)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16B796"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(14.354)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08DAAEC"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color w:val="000000"/>
                <w:sz w:val="16"/>
                <w:szCs w:val="16"/>
                <w:lang w:val="pt"/>
              </w:rPr>
              <w:t>(10.049)</w:t>
            </w:r>
          </w:p>
        </w:tc>
      </w:tr>
      <w:tr w:rsidR="00723B61" w:rsidRPr="007B42C2" w14:paraId="22C7E565"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FC10B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Depósitos Interfinanceiros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F1B792E"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(22.750)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C04B50D"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(39.191)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BA2774E"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color w:val="000000"/>
                <w:sz w:val="16"/>
                <w:szCs w:val="16"/>
                <w:lang w:val="pt"/>
              </w:rPr>
              <w:t>(30.950)</w:t>
            </w:r>
          </w:p>
        </w:tc>
      </w:tr>
      <w:tr w:rsidR="00723B61" w:rsidRPr="007B42C2" w14:paraId="5915C4CD"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B8297B"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Depósitos Especiais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91C530F"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(65.722)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EAB5E90"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(90.971)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F57744E"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color w:val="000000"/>
                <w:sz w:val="16"/>
                <w:szCs w:val="16"/>
                <w:lang w:val="pt"/>
              </w:rPr>
              <w:t>(52.027)</w:t>
            </w:r>
          </w:p>
        </w:tc>
      </w:tr>
      <w:tr w:rsidR="00723B61" w:rsidRPr="007B42C2" w14:paraId="013105C9"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32BDF0A" w14:textId="77777777" w:rsidR="00723B61" w:rsidRPr="007B42C2" w:rsidRDefault="00723B61" w:rsidP="006E6D62">
            <w:pPr>
              <w:keepNext/>
              <w:keepLines/>
              <w:widowControl w:val="0"/>
              <w:autoSpaceDE w:val="0"/>
              <w:autoSpaceDN w:val="0"/>
              <w:adjustRightInd w:val="0"/>
              <w:spacing w:after="0" w:line="240" w:lineRule="auto"/>
              <w:ind w:left="207"/>
              <w:rPr>
                <w:rFonts w:ascii="Arial" w:hAnsi="Arial" w:cs="Arial"/>
                <w:lang w:val="pt"/>
              </w:rPr>
            </w:pPr>
            <w:r w:rsidRPr="007B42C2">
              <w:rPr>
                <w:rFonts w:ascii="Arial" w:hAnsi="Arial" w:cs="Arial"/>
                <w:color w:val="000000"/>
                <w:sz w:val="16"/>
                <w:szCs w:val="16"/>
                <w:lang w:val="pt"/>
              </w:rPr>
              <w:t xml:space="preserve"> Recursos de Aceites e Emissões de Títulos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518520F"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110D19C"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D45FE12"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color w:val="000000"/>
                <w:sz w:val="16"/>
                <w:szCs w:val="16"/>
                <w:lang w:val="pt"/>
              </w:rPr>
              <w:t>(139)</w:t>
            </w:r>
          </w:p>
        </w:tc>
      </w:tr>
      <w:tr w:rsidR="00723B61" w:rsidRPr="007B42C2" w14:paraId="5E7AEE17"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B797C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Outros Depósitos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E47A4FC"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(5.771)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D91331D"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(12.760)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6291AA"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color w:val="000000"/>
                <w:sz w:val="16"/>
                <w:szCs w:val="16"/>
                <w:lang w:val="pt"/>
              </w:rPr>
              <w:t>(11.835)</w:t>
            </w:r>
          </w:p>
        </w:tc>
      </w:tr>
      <w:tr w:rsidR="00723B61" w:rsidRPr="007B42C2" w14:paraId="0FFF50C3"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0CBF3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Despesas de Captação no Mercado Aberto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D0FCF02"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b/>
                <w:bCs/>
                <w:color w:val="000000"/>
                <w:sz w:val="16"/>
                <w:szCs w:val="16"/>
                <w:lang w:val="pt"/>
              </w:rPr>
            </w:pPr>
            <w:r w:rsidRPr="007B42C2">
              <w:rPr>
                <w:rFonts w:ascii="Arial" w:hAnsi="Arial" w:cs="Arial"/>
                <w:b/>
                <w:bCs/>
                <w:color w:val="000000"/>
                <w:sz w:val="16"/>
                <w:szCs w:val="16"/>
                <w:lang w:val="pt"/>
              </w:rPr>
              <w:t>(113.930)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2856481"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b/>
                <w:bCs/>
                <w:color w:val="000000"/>
                <w:sz w:val="16"/>
                <w:szCs w:val="16"/>
                <w:lang w:val="pt"/>
              </w:rPr>
            </w:pPr>
            <w:r w:rsidRPr="007B42C2">
              <w:rPr>
                <w:rFonts w:ascii="Arial" w:hAnsi="Arial" w:cs="Arial"/>
                <w:b/>
                <w:bCs/>
                <w:color w:val="000000"/>
                <w:sz w:val="16"/>
                <w:szCs w:val="16"/>
                <w:lang w:val="pt"/>
              </w:rPr>
              <w:t>(225.745)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26D8E78"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b/>
                <w:bCs/>
                <w:color w:val="000000"/>
                <w:sz w:val="16"/>
                <w:szCs w:val="16"/>
                <w:lang w:val="pt"/>
              </w:rPr>
              <w:t>(94.618)</w:t>
            </w:r>
          </w:p>
        </w:tc>
      </w:tr>
      <w:tr w:rsidR="00723B61" w:rsidRPr="007B42C2" w14:paraId="45F4E413"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CA0109"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Carteira Própria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09698F3"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(85.612)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C768495"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(185.615)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C92DF5"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color w:val="000000"/>
                <w:sz w:val="16"/>
                <w:szCs w:val="16"/>
                <w:lang w:val="pt"/>
              </w:rPr>
              <w:t>(69.030)</w:t>
            </w:r>
          </w:p>
        </w:tc>
      </w:tr>
      <w:tr w:rsidR="00723B61" w:rsidRPr="007B42C2" w14:paraId="7EE0F22D"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DE7F19"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Letras Financeiras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8BEC5E4"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(28.318)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9BA6D34"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color w:val="000000"/>
                <w:sz w:val="16"/>
                <w:szCs w:val="16"/>
                <w:lang w:val="pt"/>
              </w:rPr>
            </w:pPr>
            <w:r w:rsidRPr="007B42C2">
              <w:rPr>
                <w:rFonts w:ascii="Arial" w:hAnsi="Arial" w:cs="Arial"/>
                <w:color w:val="000000"/>
                <w:sz w:val="16"/>
                <w:szCs w:val="16"/>
                <w:lang w:val="pt"/>
              </w:rPr>
              <w:t>(40.130)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FFC58A1"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color w:val="000000"/>
                <w:sz w:val="16"/>
                <w:szCs w:val="16"/>
                <w:lang w:val="pt"/>
              </w:rPr>
              <w:t>(25.588)</w:t>
            </w:r>
          </w:p>
        </w:tc>
      </w:tr>
      <w:tr w:rsidR="00723B61" w:rsidRPr="007B42C2" w14:paraId="7DDD76F4" w14:textId="77777777" w:rsidTr="006E6D62">
        <w:trPr>
          <w:trHeight w:val="57"/>
        </w:trPr>
        <w:tc>
          <w:tcPr>
            <w:tcW w:w="50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B7927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 Total</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B7A010C"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b/>
                <w:bCs/>
                <w:color w:val="000000"/>
                <w:sz w:val="16"/>
                <w:szCs w:val="16"/>
                <w:lang w:val="pt"/>
              </w:rPr>
            </w:pPr>
            <w:r w:rsidRPr="007B42C2">
              <w:rPr>
                <w:rFonts w:ascii="Arial" w:hAnsi="Arial" w:cs="Arial"/>
                <w:b/>
                <w:bCs/>
                <w:color w:val="000000"/>
                <w:sz w:val="16"/>
                <w:szCs w:val="16"/>
                <w:lang w:val="pt"/>
              </w:rPr>
              <w:t>(396.161)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286F6D6" w14:textId="77777777" w:rsidR="00723B61" w:rsidRPr="007B42C2" w:rsidRDefault="00723B61" w:rsidP="006E6D62">
            <w:pPr>
              <w:widowControl w:val="0"/>
              <w:autoSpaceDE w:val="0"/>
              <w:autoSpaceDN w:val="0"/>
              <w:adjustRightInd w:val="0"/>
              <w:spacing w:after="0" w:line="240" w:lineRule="auto"/>
              <w:ind w:right="90"/>
              <w:jc w:val="right"/>
              <w:rPr>
                <w:rFonts w:ascii="Arial" w:hAnsi="Arial" w:cs="Arial"/>
                <w:b/>
                <w:bCs/>
                <w:color w:val="000000"/>
                <w:sz w:val="16"/>
                <w:szCs w:val="16"/>
                <w:lang w:val="pt"/>
              </w:rPr>
            </w:pPr>
            <w:r w:rsidRPr="007B42C2">
              <w:rPr>
                <w:rFonts w:ascii="Arial" w:hAnsi="Arial" w:cs="Arial"/>
                <w:b/>
                <w:bCs/>
                <w:color w:val="000000"/>
                <w:sz w:val="16"/>
                <w:szCs w:val="16"/>
                <w:lang w:val="pt"/>
              </w:rPr>
              <w:t>(656.273)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EB84289" w14:textId="77777777" w:rsidR="00723B61" w:rsidRPr="007B42C2" w:rsidRDefault="00723B61" w:rsidP="006E6D62">
            <w:pPr>
              <w:widowControl w:val="0"/>
              <w:autoSpaceDE w:val="0"/>
              <w:autoSpaceDN w:val="0"/>
              <w:adjustRightInd w:val="0"/>
              <w:spacing w:after="0" w:line="240" w:lineRule="auto"/>
              <w:ind w:left="57" w:right="90"/>
              <w:jc w:val="right"/>
              <w:rPr>
                <w:rFonts w:ascii="Arial" w:hAnsi="Arial" w:cs="Arial"/>
                <w:lang w:val="pt"/>
              </w:rPr>
            </w:pPr>
            <w:r w:rsidRPr="007B42C2">
              <w:rPr>
                <w:rFonts w:ascii="Arial" w:hAnsi="Arial" w:cs="Arial"/>
                <w:b/>
                <w:bCs/>
                <w:color w:val="000000"/>
                <w:sz w:val="16"/>
                <w:szCs w:val="16"/>
                <w:lang w:val="pt"/>
              </w:rPr>
              <w:t>(423.660)</w:t>
            </w:r>
          </w:p>
        </w:tc>
      </w:tr>
    </w:tbl>
    <w:p w14:paraId="34297224"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350CA08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sectPr w:rsidR="00723B61" w:rsidRPr="007B42C2" w:rsidSect="006E6D62">
          <w:pgSz w:w="12240" w:h="15840"/>
          <w:pgMar w:top="1418" w:right="1559" w:bottom="1418" w:left="1701" w:header="720" w:footer="720" w:gutter="0"/>
          <w:cols w:space="720"/>
          <w:noEndnote/>
        </w:sectPr>
      </w:pPr>
    </w:p>
    <w:p w14:paraId="40771F87" w14:textId="77777777" w:rsidR="00723B61" w:rsidRPr="007B42C2" w:rsidRDefault="00723B61" w:rsidP="00723B61">
      <w:pPr>
        <w:pStyle w:val="Notas"/>
      </w:pPr>
      <w:bookmarkStart w:id="397" w:name="_Toc96613592"/>
      <w:r w:rsidRPr="007B42C2">
        <w:lastRenderedPageBreak/>
        <w:t>NOTA 15 - Obrigações por Empréstimos e Repasses</w:t>
      </w:r>
      <w:bookmarkEnd w:id="397"/>
    </w:p>
    <w:p w14:paraId="350158A2"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0FB2097C"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a) Distribuição das Obrigações por Empréstimos e Repasses por Faixa de Vencimento</w:t>
      </w:r>
    </w:p>
    <w:p w14:paraId="3C228A3A"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8943" w:type="dxa"/>
        <w:tblInd w:w="424" w:type="dxa"/>
        <w:tblLayout w:type="fixed"/>
        <w:tblCellMar>
          <w:left w:w="70" w:type="dxa"/>
          <w:right w:w="70" w:type="dxa"/>
        </w:tblCellMar>
        <w:tblLook w:val="0000" w:firstRow="0" w:lastRow="0" w:firstColumn="0" w:lastColumn="0" w:noHBand="0" w:noVBand="0"/>
      </w:tblPr>
      <w:tblGrid>
        <w:gridCol w:w="1347"/>
        <w:gridCol w:w="907"/>
        <w:gridCol w:w="907"/>
        <w:gridCol w:w="907"/>
        <w:gridCol w:w="907"/>
        <w:gridCol w:w="907"/>
        <w:gridCol w:w="907"/>
        <w:gridCol w:w="1077"/>
        <w:gridCol w:w="1077"/>
      </w:tblGrid>
      <w:tr w:rsidR="00723B61" w:rsidRPr="007B42C2" w14:paraId="7523EB43" w14:textId="77777777" w:rsidTr="006E6D62">
        <w:trPr>
          <w:trHeight w:val="616"/>
        </w:trPr>
        <w:tc>
          <w:tcPr>
            <w:tcW w:w="1347" w:type="dxa"/>
            <w:tcBorders>
              <w:top w:val="single" w:sz="6" w:space="0" w:color="000000"/>
              <w:left w:val="single" w:sz="6" w:space="0" w:color="000000"/>
              <w:bottom w:val="single" w:sz="6" w:space="0" w:color="000000"/>
              <w:right w:val="single" w:sz="6" w:space="0" w:color="000000"/>
            </w:tcBorders>
            <w:vAlign w:val="center"/>
          </w:tcPr>
          <w:p w14:paraId="141DA50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907" w:type="dxa"/>
            <w:tcBorders>
              <w:top w:val="single" w:sz="6" w:space="0" w:color="000000"/>
              <w:left w:val="single" w:sz="6" w:space="0" w:color="000000"/>
              <w:bottom w:val="single" w:sz="6" w:space="0" w:color="000000"/>
              <w:right w:val="single" w:sz="6" w:space="0" w:color="000000"/>
            </w:tcBorders>
            <w:vAlign w:val="center"/>
          </w:tcPr>
          <w:p w14:paraId="505165E5"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 a 3 meses</w:t>
            </w:r>
          </w:p>
        </w:tc>
        <w:tc>
          <w:tcPr>
            <w:tcW w:w="907" w:type="dxa"/>
            <w:tcBorders>
              <w:top w:val="single" w:sz="6" w:space="0" w:color="000000"/>
              <w:left w:val="single" w:sz="6" w:space="0" w:color="000000"/>
              <w:bottom w:val="single" w:sz="6" w:space="0" w:color="000000"/>
              <w:right w:val="single" w:sz="6" w:space="0" w:color="000000"/>
            </w:tcBorders>
            <w:vAlign w:val="center"/>
          </w:tcPr>
          <w:p w14:paraId="5DBEE64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 a 12 meses</w:t>
            </w:r>
          </w:p>
        </w:tc>
        <w:tc>
          <w:tcPr>
            <w:tcW w:w="907" w:type="dxa"/>
            <w:tcBorders>
              <w:top w:val="single" w:sz="6" w:space="0" w:color="000000"/>
              <w:left w:val="single" w:sz="6" w:space="0" w:color="000000"/>
              <w:bottom w:val="single" w:sz="6" w:space="0" w:color="000000"/>
              <w:right w:val="single" w:sz="6" w:space="0" w:color="000000"/>
            </w:tcBorders>
            <w:vAlign w:val="center"/>
          </w:tcPr>
          <w:p w14:paraId="7F95BED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1 a 3 anos</w:t>
            </w:r>
          </w:p>
        </w:tc>
        <w:tc>
          <w:tcPr>
            <w:tcW w:w="907" w:type="dxa"/>
            <w:tcBorders>
              <w:top w:val="single" w:sz="6" w:space="0" w:color="000000"/>
              <w:left w:val="nil"/>
              <w:bottom w:val="single" w:sz="6" w:space="0" w:color="000000"/>
              <w:right w:val="single" w:sz="6" w:space="0" w:color="000000"/>
            </w:tcBorders>
            <w:vAlign w:val="center"/>
          </w:tcPr>
          <w:p w14:paraId="2EC7E22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 a 5 anos</w:t>
            </w:r>
          </w:p>
        </w:tc>
        <w:tc>
          <w:tcPr>
            <w:tcW w:w="907" w:type="dxa"/>
            <w:tcBorders>
              <w:top w:val="single" w:sz="6" w:space="0" w:color="000000"/>
              <w:left w:val="nil"/>
              <w:bottom w:val="single" w:sz="6" w:space="0" w:color="000000"/>
              <w:right w:val="single" w:sz="6" w:space="0" w:color="000000"/>
            </w:tcBorders>
            <w:vAlign w:val="center"/>
          </w:tcPr>
          <w:p w14:paraId="453CB3AF"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5 a 15 anos</w:t>
            </w:r>
          </w:p>
        </w:tc>
        <w:tc>
          <w:tcPr>
            <w:tcW w:w="907" w:type="dxa"/>
            <w:tcBorders>
              <w:top w:val="single" w:sz="6" w:space="0" w:color="000000"/>
              <w:left w:val="single" w:sz="6" w:space="0" w:color="000000"/>
              <w:bottom w:val="single" w:sz="6" w:space="0" w:color="000000"/>
              <w:right w:val="single" w:sz="6" w:space="0" w:color="000000"/>
            </w:tcBorders>
            <w:vAlign w:val="center"/>
          </w:tcPr>
          <w:p w14:paraId="44C62A8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Acima de 15 anos</w:t>
            </w:r>
          </w:p>
        </w:tc>
        <w:tc>
          <w:tcPr>
            <w:tcW w:w="1077" w:type="dxa"/>
            <w:tcBorders>
              <w:top w:val="single" w:sz="6" w:space="0" w:color="000000"/>
              <w:left w:val="single" w:sz="6" w:space="0" w:color="000000"/>
              <w:bottom w:val="single" w:sz="6" w:space="0" w:color="000000"/>
              <w:right w:val="single" w:sz="6" w:space="0" w:color="000000"/>
            </w:tcBorders>
            <w:vAlign w:val="center"/>
          </w:tcPr>
          <w:p w14:paraId="015A2A61"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Total em 31.12.2021</w:t>
            </w:r>
          </w:p>
        </w:tc>
        <w:tc>
          <w:tcPr>
            <w:tcW w:w="1077" w:type="dxa"/>
            <w:tcBorders>
              <w:top w:val="single" w:sz="6" w:space="0" w:color="000000"/>
              <w:left w:val="single" w:sz="6" w:space="0" w:color="000000"/>
              <w:bottom w:val="single" w:sz="6" w:space="0" w:color="000000"/>
              <w:right w:val="single" w:sz="6" w:space="0" w:color="000000"/>
            </w:tcBorders>
            <w:vAlign w:val="center"/>
          </w:tcPr>
          <w:p w14:paraId="7B187A9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Total em 31.12.2020</w:t>
            </w:r>
          </w:p>
        </w:tc>
      </w:tr>
      <w:tr w:rsidR="00723B61" w:rsidRPr="007B42C2" w14:paraId="2CECDAA7" w14:textId="77777777" w:rsidTr="006E6D62">
        <w:trPr>
          <w:trHeight w:val="300"/>
        </w:trPr>
        <w:tc>
          <w:tcPr>
            <w:tcW w:w="1347" w:type="dxa"/>
            <w:tcBorders>
              <w:top w:val="nil"/>
              <w:left w:val="single" w:sz="6" w:space="0" w:color="000000"/>
              <w:bottom w:val="single" w:sz="6" w:space="0" w:color="000000"/>
              <w:right w:val="single" w:sz="6" w:space="0" w:color="000000"/>
            </w:tcBorders>
            <w:vAlign w:val="center"/>
          </w:tcPr>
          <w:p w14:paraId="7E05712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Empréstimos no Exterior</w:t>
            </w:r>
          </w:p>
        </w:tc>
        <w:tc>
          <w:tcPr>
            <w:tcW w:w="907" w:type="dxa"/>
            <w:tcBorders>
              <w:top w:val="nil"/>
              <w:left w:val="nil"/>
              <w:bottom w:val="single" w:sz="6" w:space="0" w:color="000000"/>
              <w:right w:val="single" w:sz="6" w:space="0" w:color="000000"/>
            </w:tcBorders>
            <w:shd w:val="clear" w:color="000000" w:fill="FFFFFF"/>
            <w:vAlign w:val="center"/>
          </w:tcPr>
          <w:p w14:paraId="31D3FE0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177.441</w:t>
            </w:r>
          </w:p>
        </w:tc>
        <w:tc>
          <w:tcPr>
            <w:tcW w:w="907" w:type="dxa"/>
            <w:tcBorders>
              <w:top w:val="nil"/>
              <w:left w:val="nil"/>
              <w:bottom w:val="single" w:sz="6" w:space="0" w:color="000000"/>
              <w:right w:val="single" w:sz="6" w:space="0" w:color="000000"/>
            </w:tcBorders>
            <w:shd w:val="clear" w:color="000000" w:fill="FFFFFF"/>
            <w:vAlign w:val="center"/>
          </w:tcPr>
          <w:p w14:paraId="2CC61AC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307.444</w:t>
            </w:r>
          </w:p>
        </w:tc>
        <w:tc>
          <w:tcPr>
            <w:tcW w:w="907" w:type="dxa"/>
            <w:tcBorders>
              <w:top w:val="nil"/>
              <w:left w:val="nil"/>
              <w:bottom w:val="single" w:sz="6" w:space="0" w:color="000000"/>
              <w:right w:val="single" w:sz="6" w:space="0" w:color="000000"/>
            </w:tcBorders>
            <w:shd w:val="clear" w:color="000000" w:fill="FFFFFF"/>
            <w:vAlign w:val="center"/>
          </w:tcPr>
          <w:p w14:paraId="46FF21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07" w:type="dxa"/>
            <w:tcBorders>
              <w:top w:val="single" w:sz="6" w:space="0" w:color="000000"/>
              <w:left w:val="nil"/>
              <w:bottom w:val="single" w:sz="6" w:space="0" w:color="000000"/>
              <w:right w:val="single" w:sz="6" w:space="0" w:color="000000"/>
            </w:tcBorders>
            <w:shd w:val="clear" w:color="000000" w:fill="FFFFFF"/>
            <w:vAlign w:val="center"/>
          </w:tcPr>
          <w:p w14:paraId="44BEEFE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07" w:type="dxa"/>
            <w:tcBorders>
              <w:top w:val="single" w:sz="6" w:space="0" w:color="000000"/>
              <w:left w:val="nil"/>
              <w:bottom w:val="single" w:sz="6" w:space="0" w:color="000000"/>
              <w:right w:val="single" w:sz="6" w:space="0" w:color="000000"/>
            </w:tcBorders>
            <w:shd w:val="clear" w:color="000000" w:fill="FFFFFF"/>
            <w:vAlign w:val="center"/>
          </w:tcPr>
          <w:p w14:paraId="6C068EB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907" w:type="dxa"/>
            <w:tcBorders>
              <w:top w:val="single" w:sz="6" w:space="0" w:color="000000"/>
              <w:left w:val="nil"/>
              <w:bottom w:val="single" w:sz="6" w:space="0" w:color="000000"/>
              <w:right w:val="single" w:sz="6" w:space="0" w:color="000000"/>
            </w:tcBorders>
            <w:shd w:val="clear" w:color="000000" w:fill="FFFFFF"/>
            <w:vAlign w:val="center"/>
          </w:tcPr>
          <w:p w14:paraId="529DF0D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077" w:type="dxa"/>
            <w:tcBorders>
              <w:top w:val="single" w:sz="6" w:space="0" w:color="000000"/>
              <w:left w:val="nil"/>
              <w:bottom w:val="single" w:sz="6" w:space="0" w:color="000000"/>
              <w:right w:val="single" w:sz="6" w:space="0" w:color="000000"/>
            </w:tcBorders>
            <w:vAlign w:val="center"/>
          </w:tcPr>
          <w:p w14:paraId="102DA41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484.885</w:t>
            </w:r>
          </w:p>
        </w:tc>
        <w:tc>
          <w:tcPr>
            <w:tcW w:w="1077" w:type="dxa"/>
            <w:tcBorders>
              <w:top w:val="single" w:sz="6" w:space="0" w:color="000000"/>
              <w:left w:val="nil"/>
              <w:bottom w:val="single" w:sz="6" w:space="0" w:color="000000"/>
              <w:right w:val="single" w:sz="6" w:space="0" w:color="000000"/>
            </w:tcBorders>
            <w:vAlign w:val="center"/>
          </w:tcPr>
          <w:p w14:paraId="41FD492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904.882</w:t>
            </w:r>
          </w:p>
        </w:tc>
      </w:tr>
      <w:tr w:rsidR="00723B61" w:rsidRPr="007B42C2" w14:paraId="178A1504" w14:textId="77777777" w:rsidTr="006E6D62">
        <w:trPr>
          <w:trHeight w:val="420"/>
        </w:trPr>
        <w:tc>
          <w:tcPr>
            <w:tcW w:w="1347" w:type="dxa"/>
            <w:tcBorders>
              <w:top w:val="nil"/>
              <w:left w:val="single" w:sz="6" w:space="0" w:color="000000"/>
              <w:bottom w:val="single" w:sz="6" w:space="0" w:color="000000"/>
              <w:right w:val="single" w:sz="6" w:space="0" w:color="000000"/>
            </w:tcBorders>
            <w:vAlign w:val="center"/>
          </w:tcPr>
          <w:p w14:paraId="158CFEF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Repasses do País</w:t>
            </w:r>
          </w:p>
        </w:tc>
        <w:tc>
          <w:tcPr>
            <w:tcW w:w="907" w:type="dxa"/>
            <w:tcBorders>
              <w:top w:val="nil"/>
              <w:left w:val="nil"/>
              <w:bottom w:val="single" w:sz="6" w:space="0" w:color="000000"/>
              <w:right w:val="single" w:sz="6" w:space="0" w:color="000000"/>
            </w:tcBorders>
            <w:vAlign w:val="center"/>
          </w:tcPr>
          <w:p w14:paraId="5D1D98A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65.459</w:t>
            </w:r>
          </w:p>
        </w:tc>
        <w:tc>
          <w:tcPr>
            <w:tcW w:w="907" w:type="dxa"/>
            <w:tcBorders>
              <w:top w:val="nil"/>
              <w:left w:val="nil"/>
              <w:bottom w:val="single" w:sz="6" w:space="0" w:color="000000"/>
              <w:right w:val="single" w:sz="6" w:space="0" w:color="000000"/>
            </w:tcBorders>
            <w:vAlign w:val="center"/>
          </w:tcPr>
          <w:p w14:paraId="5376197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389.783</w:t>
            </w:r>
          </w:p>
        </w:tc>
        <w:tc>
          <w:tcPr>
            <w:tcW w:w="907" w:type="dxa"/>
            <w:tcBorders>
              <w:top w:val="nil"/>
              <w:left w:val="nil"/>
              <w:bottom w:val="single" w:sz="6" w:space="0" w:color="000000"/>
              <w:right w:val="single" w:sz="6" w:space="0" w:color="000000"/>
            </w:tcBorders>
            <w:vAlign w:val="center"/>
          </w:tcPr>
          <w:p w14:paraId="74BC633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210.824</w:t>
            </w:r>
          </w:p>
        </w:tc>
        <w:tc>
          <w:tcPr>
            <w:tcW w:w="907" w:type="dxa"/>
            <w:tcBorders>
              <w:top w:val="nil"/>
              <w:left w:val="nil"/>
              <w:bottom w:val="single" w:sz="6" w:space="0" w:color="000000"/>
              <w:right w:val="single" w:sz="6" w:space="0" w:color="000000"/>
            </w:tcBorders>
            <w:vAlign w:val="center"/>
          </w:tcPr>
          <w:p w14:paraId="7A37258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348.870</w:t>
            </w:r>
          </w:p>
        </w:tc>
        <w:tc>
          <w:tcPr>
            <w:tcW w:w="907" w:type="dxa"/>
            <w:tcBorders>
              <w:top w:val="nil"/>
              <w:left w:val="nil"/>
              <w:bottom w:val="single" w:sz="6" w:space="0" w:color="000000"/>
              <w:right w:val="single" w:sz="6" w:space="0" w:color="000000"/>
            </w:tcBorders>
            <w:vAlign w:val="center"/>
          </w:tcPr>
          <w:p w14:paraId="30A758E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321.551</w:t>
            </w:r>
          </w:p>
        </w:tc>
        <w:tc>
          <w:tcPr>
            <w:tcW w:w="907" w:type="dxa"/>
            <w:tcBorders>
              <w:top w:val="nil"/>
              <w:left w:val="nil"/>
              <w:bottom w:val="single" w:sz="6" w:space="0" w:color="000000"/>
              <w:right w:val="single" w:sz="6" w:space="0" w:color="000000"/>
            </w:tcBorders>
            <w:vAlign w:val="center"/>
          </w:tcPr>
          <w:p w14:paraId="1F0B4E7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109.928</w:t>
            </w:r>
          </w:p>
        </w:tc>
        <w:tc>
          <w:tcPr>
            <w:tcW w:w="1077" w:type="dxa"/>
            <w:tcBorders>
              <w:top w:val="nil"/>
              <w:left w:val="nil"/>
              <w:bottom w:val="single" w:sz="6" w:space="0" w:color="000000"/>
              <w:right w:val="single" w:sz="6" w:space="0" w:color="000000"/>
            </w:tcBorders>
            <w:vAlign w:val="center"/>
          </w:tcPr>
          <w:p w14:paraId="0FCD36C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1.446.415</w:t>
            </w:r>
          </w:p>
        </w:tc>
        <w:tc>
          <w:tcPr>
            <w:tcW w:w="1077" w:type="dxa"/>
            <w:tcBorders>
              <w:top w:val="nil"/>
              <w:left w:val="nil"/>
              <w:bottom w:val="single" w:sz="6" w:space="0" w:color="000000"/>
              <w:right w:val="single" w:sz="6" w:space="0" w:color="000000"/>
            </w:tcBorders>
            <w:vAlign w:val="center"/>
          </w:tcPr>
          <w:p w14:paraId="4EBBD93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1.213.953</w:t>
            </w:r>
          </w:p>
        </w:tc>
      </w:tr>
      <w:tr w:rsidR="00723B61" w:rsidRPr="007B42C2" w14:paraId="058A349C" w14:textId="77777777" w:rsidTr="006E6D62">
        <w:trPr>
          <w:trHeight w:val="420"/>
        </w:trPr>
        <w:tc>
          <w:tcPr>
            <w:tcW w:w="1347" w:type="dxa"/>
            <w:tcBorders>
              <w:top w:val="nil"/>
              <w:left w:val="single" w:sz="6" w:space="0" w:color="000000"/>
              <w:bottom w:val="single" w:sz="6" w:space="0" w:color="000000"/>
              <w:right w:val="single" w:sz="6" w:space="0" w:color="000000"/>
            </w:tcBorders>
            <w:vAlign w:val="center"/>
          </w:tcPr>
          <w:p w14:paraId="2754E6B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Repasses do Exterior</w:t>
            </w:r>
          </w:p>
        </w:tc>
        <w:tc>
          <w:tcPr>
            <w:tcW w:w="907" w:type="dxa"/>
            <w:tcBorders>
              <w:top w:val="nil"/>
              <w:left w:val="nil"/>
              <w:bottom w:val="single" w:sz="6" w:space="0" w:color="000000"/>
              <w:right w:val="single" w:sz="6" w:space="0" w:color="000000"/>
            </w:tcBorders>
            <w:vAlign w:val="center"/>
          </w:tcPr>
          <w:p w14:paraId="7F24A18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318.537</w:t>
            </w:r>
          </w:p>
        </w:tc>
        <w:tc>
          <w:tcPr>
            <w:tcW w:w="907" w:type="dxa"/>
            <w:tcBorders>
              <w:top w:val="nil"/>
              <w:left w:val="nil"/>
              <w:bottom w:val="single" w:sz="6" w:space="0" w:color="000000"/>
              <w:right w:val="single" w:sz="6" w:space="0" w:color="000000"/>
            </w:tcBorders>
            <w:vAlign w:val="center"/>
          </w:tcPr>
          <w:p w14:paraId="3B565D3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37.494</w:t>
            </w:r>
          </w:p>
        </w:tc>
        <w:tc>
          <w:tcPr>
            <w:tcW w:w="907" w:type="dxa"/>
            <w:tcBorders>
              <w:top w:val="nil"/>
              <w:left w:val="nil"/>
              <w:bottom w:val="single" w:sz="6" w:space="0" w:color="000000"/>
              <w:right w:val="single" w:sz="6" w:space="0" w:color="000000"/>
            </w:tcBorders>
            <w:vAlign w:val="center"/>
          </w:tcPr>
          <w:p w14:paraId="7B43BDD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148.321</w:t>
            </w:r>
          </w:p>
        </w:tc>
        <w:tc>
          <w:tcPr>
            <w:tcW w:w="907" w:type="dxa"/>
            <w:tcBorders>
              <w:top w:val="nil"/>
              <w:left w:val="nil"/>
              <w:bottom w:val="single" w:sz="6" w:space="0" w:color="000000"/>
              <w:right w:val="single" w:sz="6" w:space="0" w:color="000000"/>
            </w:tcBorders>
            <w:vAlign w:val="center"/>
          </w:tcPr>
          <w:p w14:paraId="70D76C7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146.668</w:t>
            </w:r>
          </w:p>
        </w:tc>
        <w:tc>
          <w:tcPr>
            <w:tcW w:w="907" w:type="dxa"/>
            <w:tcBorders>
              <w:top w:val="nil"/>
              <w:left w:val="nil"/>
              <w:bottom w:val="single" w:sz="6" w:space="0" w:color="000000"/>
              <w:right w:val="single" w:sz="6" w:space="0" w:color="000000"/>
            </w:tcBorders>
            <w:vAlign w:val="center"/>
          </w:tcPr>
          <w:p w14:paraId="1368553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73.334</w:t>
            </w:r>
          </w:p>
        </w:tc>
        <w:tc>
          <w:tcPr>
            <w:tcW w:w="907" w:type="dxa"/>
            <w:tcBorders>
              <w:top w:val="nil"/>
              <w:left w:val="nil"/>
              <w:bottom w:val="single" w:sz="6" w:space="0" w:color="000000"/>
              <w:right w:val="single" w:sz="6" w:space="0" w:color="000000"/>
            </w:tcBorders>
            <w:vAlign w:val="center"/>
          </w:tcPr>
          <w:p w14:paraId="2499E5F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077" w:type="dxa"/>
            <w:tcBorders>
              <w:top w:val="nil"/>
              <w:left w:val="nil"/>
              <w:bottom w:val="single" w:sz="6" w:space="0" w:color="000000"/>
              <w:right w:val="single" w:sz="6" w:space="0" w:color="000000"/>
            </w:tcBorders>
            <w:vAlign w:val="center"/>
          </w:tcPr>
          <w:p w14:paraId="3F17028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rPr>
              <w:t>724.354</w:t>
            </w:r>
          </w:p>
        </w:tc>
        <w:tc>
          <w:tcPr>
            <w:tcW w:w="1077" w:type="dxa"/>
            <w:tcBorders>
              <w:top w:val="nil"/>
              <w:left w:val="nil"/>
              <w:bottom w:val="single" w:sz="6" w:space="0" w:color="000000"/>
              <w:right w:val="single" w:sz="6" w:space="0" w:color="000000"/>
            </w:tcBorders>
            <w:vAlign w:val="center"/>
          </w:tcPr>
          <w:p w14:paraId="70C9B74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711.279</w:t>
            </w:r>
          </w:p>
        </w:tc>
      </w:tr>
      <w:tr w:rsidR="00723B61" w:rsidRPr="007B42C2" w14:paraId="4BECF656" w14:textId="77777777" w:rsidTr="006E6D62">
        <w:trPr>
          <w:trHeight w:val="300"/>
        </w:trPr>
        <w:tc>
          <w:tcPr>
            <w:tcW w:w="1347" w:type="dxa"/>
            <w:tcBorders>
              <w:top w:val="nil"/>
              <w:left w:val="single" w:sz="6" w:space="0" w:color="000000"/>
              <w:bottom w:val="single" w:sz="6" w:space="0" w:color="000000"/>
              <w:right w:val="single" w:sz="6" w:space="0" w:color="000000"/>
            </w:tcBorders>
            <w:vAlign w:val="center"/>
          </w:tcPr>
          <w:p w14:paraId="2210EF2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 em 31.12.2021</w:t>
            </w:r>
          </w:p>
        </w:tc>
        <w:tc>
          <w:tcPr>
            <w:tcW w:w="907" w:type="dxa"/>
            <w:tcBorders>
              <w:top w:val="nil"/>
              <w:left w:val="nil"/>
              <w:bottom w:val="single" w:sz="6" w:space="0" w:color="000000"/>
              <w:right w:val="single" w:sz="6" w:space="0" w:color="000000"/>
            </w:tcBorders>
            <w:vAlign w:val="center"/>
          </w:tcPr>
          <w:p w14:paraId="7EB3AAF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b/>
                <w:bCs/>
                <w:color w:val="000000"/>
                <w:sz w:val="16"/>
                <w:szCs w:val="16"/>
                <w:lang w:val="pt-PT"/>
              </w:rPr>
              <w:t>561.437</w:t>
            </w:r>
          </w:p>
        </w:tc>
        <w:tc>
          <w:tcPr>
            <w:tcW w:w="907" w:type="dxa"/>
            <w:tcBorders>
              <w:top w:val="nil"/>
              <w:left w:val="nil"/>
              <w:bottom w:val="single" w:sz="6" w:space="0" w:color="000000"/>
              <w:right w:val="single" w:sz="6" w:space="0" w:color="000000"/>
            </w:tcBorders>
            <w:vAlign w:val="center"/>
          </w:tcPr>
          <w:p w14:paraId="4DB3CDD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b/>
                <w:bCs/>
                <w:color w:val="000000"/>
                <w:sz w:val="16"/>
                <w:szCs w:val="16"/>
                <w:lang w:val="pt-PT"/>
              </w:rPr>
              <w:t>734.721</w:t>
            </w:r>
          </w:p>
        </w:tc>
        <w:tc>
          <w:tcPr>
            <w:tcW w:w="907" w:type="dxa"/>
            <w:tcBorders>
              <w:top w:val="nil"/>
              <w:left w:val="nil"/>
              <w:bottom w:val="single" w:sz="6" w:space="0" w:color="000000"/>
              <w:right w:val="single" w:sz="6" w:space="0" w:color="000000"/>
            </w:tcBorders>
            <w:vAlign w:val="center"/>
          </w:tcPr>
          <w:p w14:paraId="05EC2C1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b/>
                <w:bCs/>
                <w:color w:val="000000"/>
                <w:sz w:val="16"/>
                <w:szCs w:val="16"/>
                <w:lang w:val="pt-PT"/>
              </w:rPr>
              <w:t>359.145</w:t>
            </w:r>
          </w:p>
        </w:tc>
        <w:tc>
          <w:tcPr>
            <w:tcW w:w="907" w:type="dxa"/>
            <w:tcBorders>
              <w:top w:val="nil"/>
              <w:left w:val="nil"/>
              <w:bottom w:val="single" w:sz="6" w:space="0" w:color="000000"/>
              <w:right w:val="single" w:sz="6" w:space="0" w:color="000000"/>
            </w:tcBorders>
            <w:vAlign w:val="center"/>
          </w:tcPr>
          <w:p w14:paraId="50641B5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b/>
                <w:bCs/>
                <w:color w:val="000000"/>
                <w:sz w:val="16"/>
                <w:szCs w:val="16"/>
                <w:lang w:val="pt-PT"/>
              </w:rPr>
              <w:t>495.538</w:t>
            </w:r>
          </w:p>
        </w:tc>
        <w:tc>
          <w:tcPr>
            <w:tcW w:w="907" w:type="dxa"/>
            <w:tcBorders>
              <w:top w:val="nil"/>
              <w:left w:val="nil"/>
              <w:bottom w:val="single" w:sz="6" w:space="0" w:color="000000"/>
              <w:right w:val="single" w:sz="6" w:space="0" w:color="000000"/>
            </w:tcBorders>
            <w:vAlign w:val="center"/>
          </w:tcPr>
          <w:p w14:paraId="2B78A54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b/>
                <w:bCs/>
                <w:color w:val="000000"/>
                <w:sz w:val="16"/>
                <w:szCs w:val="16"/>
                <w:lang w:val="pt-PT"/>
              </w:rPr>
              <w:t>394.885</w:t>
            </w:r>
          </w:p>
        </w:tc>
        <w:tc>
          <w:tcPr>
            <w:tcW w:w="907" w:type="dxa"/>
            <w:tcBorders>
              <w:top w:val="nil"/>
              <w:left w:val="nil"/>
              <w:bottom w:val="single" w:sz="6" w:space="0" w:color="000000"/>
              <w:right w:val="single" w:sz="6" w:space="0" w:color="000000"/>
            </w:tcBorders>
            <w:vAlign w:val="center"/>
          </w:tcPr>
          <w:p w14:paraId="4E6A61A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b/>
                <w:bCs/>
                <w:color w:val="000000"/>
                <w:sz w:val="16"/>
                <w:szCs w:val="16"/>
                <w:lang w:val="pt-PT"/>
              </w:rPr>
              <w:t>109.928</w:t>
            </w:r>
          </w:p>
        </w:tc>
        <w:tc>
          <w:tcPr>
            <w:tcW w:w="1077" w:type="dxa"/>
            <w:tcBorders>
              <w:top w:val="nil"/>
              <w:left w:val="nil"/>
              <w:bottom w:val="single" w:sz="6" w:space="0" w:color="000000"/>
              <w:right w:val="single" w:sz="6" w:space="0" w:color="000000"/>
            </w:tcBorders>
            <w:vAlign w:val="center"/>
          </w:tcPr>
          <w:p w14:paraId="62300B1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b/>
                <w:bCs/>
                <w:color w:val="000000"/>
                <w:sz w:val="16"/>
                <w:szCs w:val="16"/>
                <w:lang w:val="pt-PT"/>
              </w:rPr>
              <w:t>2.655.654</w:t>
            </w:r>
          </w:p>
        </w:tc>
        <w:tc>
          <w:tcPr>
            <w:tcW w:w="1077" w:type="dxa"/>
            <w:tcBorders>
              <w:top w:val="nil"/>
              <w:left w:val="nil"/>
              <w:bottom w:val="single" w:sz="6" w:space="0" w:color="000000"/>
              <w:right w:val="single" w:sz="6" w:space="0" w:color="000000"/>
            </w:tcBorders>
            <w:vAlign w:val="center"/>
          </w:tcPr>
          <w:p w14:paraId="68276F7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r>
      <w:tr w:rsidR="00723B61" w:rsidRPr="007B42C2" w14:paraId="5E3A58FA" w14:textId="77777777" w:rsidTr="006E6D62">
        <w:trPr>
          <w:trHeight w:val="300"/>
        </w:trPr>
        <w:tc>
          <w:tcPr>
            <w:tcW w:w="1347" w:type="dxa"/>
            <w:tcBorders>
              <w:top w:val="nil"/>
              <w:left w:val="single" w:sz="6" w:space="0" w:color="000000"/>
              <w:bottom w:val="single" w:sz="6" w:space="0" w:color="000000"/>
              <w:right w:val="single" w:sz="6" w:space="0" w:color="000000"/>
            </w:tcBorders>
            <w:vAlign w:val="center"/>
          </w:tcPr>
          <w:p w14:paraId="5CB3189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 em 31.12.2020</w:t>
            </w:r>
          </w:p>
        </w:tc>
        <w:tc>
          <w:tcPr>
            <w:tcW w:w="907" w:type="dxa"/>
            <w:tcBorders>
              <w:top w:val="nil"/>
              <w:left w:val="nil"/>
              <w:bottom w:val="nil"/>
              <w:right w:val="single" w:sz="6" w:space="0" w:color="000000"/>
            </w:tcBorders>
            <w:vAlign w:val="center"/>
          </w:tcPr>
          <w:p w14:paraId="5DC3EA9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337.618</w:t>
            </w:r>
          </w:p>
        </w:tc>
        <w:tc>
          <w:tcPr>
            <w:tcW w:w="907" w:type="dxa"/>
            <w:tcBorders>
              <w:top w:val="nil"/>
              <w:left w:val="nil"/>
              <w:bottom w:val="nil"/>
              <w:right w:val="single" w:sz="6" w:space="0" w:color="000000"/>
            </w:tcBorders>
            <w:vAlign w:val="center"/>
          </w:tcPr>
          <w:p w14:paraId="400AAAF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1.007.867</w:t>
            </w:r>
          </w:p>
        </w:tc>
        <w:tc>
          <w:tcPr>
            <w:tcW w:w="907" w:type="dxa"/>
            <w:tcBorders>
              <w:top w:val="nil"/>
              <w:left w:val="nil"/>
              <w:bottom w:val="nil"/>
              <w:right w:val="single" w:sz="6" w:space="0" w:color="000000"/>
            </w:tcBorders>
            <w:vAlign w:val="center"/>
          </w:tcPr>
          <w:p w14:paraId="744DD45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525.838</w:t>
            </w:r>
          </w:p>
        </w:tc>
        <w:tc>
          <w:tcPr>
            <w:tcW w:w="907" w:type="dxa"/>
            <w:tcBorders>
              <w:top w:val="nil"/>
              <w:left w:val="nil"/>
              <w:bottom w:val="nil"/>
              <w:right w:val="single" w:sz="6" w:space="0" w:color="000000"/>
            </w:tcBorders>
            <w:vAlign w:val="center"/>
          </w:tcPr>
          <w:p w14:paraId="68D71A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421.935</w:t>
            </w:r>
          </w:p>
        </w:tc>
        <w:tc>
          <w:tcPr>
            <w:tcW w:w="907" w:type="dxa"/>
            <w:tcBorders>
              <w:top w:val="nil"/>
              <w:left w:val="nil"/>
              <w:bottom w:val="nil"/>
              <w:right w:val="single" w:sz="6" w:space="0" w:color="000000"/>
            </w:tcBorders>
            <w:vAlign w:val="center"/>
          </w:tcPr>
          <w:p w14:paraId="1F26D3B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504.286</w:t>
            </w:r>
          </w:p>
        </w:tc>
        <w:tc>
          <w:tcPr>
            <w:tcW w:w="907" w:type="dxa"/>
            <w:tcBorders>
              <w:top w:val="nil"/>
              <w:left w:val="nil"/>
              <w:bottom w:val="nil"/>
              <w:right w:val="single" w:sz="6" w:space="0" w:color="000000"/>
            </w:tcBorders>
            <w:vAlign w:val="center"/>
          </w:tcPr>
          <w:p w14:paraId="2F93B7F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32.570</w:t>
            </w:r>
          </w:p>
        </w:tc>
        <w:tc>
          <w:tcPr>
            <w:tcW w:w="1077" w:type="dxa"/>
            <w:tcBorders>
              <w:top w:val="nil"/>
              <w:left w:val="nil"/>
              <w:bottom w:val="single" w:sz="6" w:space="0" w:color="000000"/>
              <w:right w:val="single" w:sz="6" w:space="0" w:color="000000"/>
            </w:tcBorders>
            <w:vAlign w:val="center"/>
          </w:tcPr>
          <w:p w14:paraId="51046A7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p>
        </w:tc>
        <w:tc>
          <w:tcPr>
            <w:tcW w:w="1077" w:type="dxa"/>
            <w:tcBorders>
              <w:top w:val="nil"/>
              <w:left w:val="nil"/>
              <w:bottom w:val="single" w:sz="6" w:space="0" w:color="000000"/>
              <w:right w:val="single" w:sz="6" w:space="0" w:color="000000"/>
            </w:tcBorders>
            <w:vAlign w:val="center"/>
          </w:tcPr>
          <w:p w14:paraId="317485B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2.830.114</w:t>
            </w:r>
          </w:p>
        </w:tc>
      </w:tr>
      <w:tr w:rsidR="00723B61" w:rsidRPr="007B42C2" w14:paraId="700BA394" w14:textId="77777777" w:rsidTr="006E6D62">
        <w:trPr>
          <w:trHeight w:val="300"/>
        </w:trPr>
        <w:tc>
          <w:tcPr>
            <w:tcW w:w="1347" w:type="dxa"/>
            <w:tcBorders>
              <w:top w:val="nil"/>
              <w:left w:val="single" w:sz="6" w:space="0" w:color="000000"/>
              <w:bottom w:val="single" w:sz="6" w:space="0" w:color="000000"/>
              <w:right w:val="nil"/>
            </w:tcBorders>
            <w:vAlign w:val="center"/>
          </w:tcPr>
          <w:p w14:paraId="7F74620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Circulante</w:t>
            </w:r>
          </w:p>
        </w:tc>
        <w:tc>
          <w:tcPr>
            <w:tcW w:w="907" w:type="dxa"/>
            <w:tcBorders>
              <w:top w:val="single" w:sz="6" w:space="0" w:color="000000"/>
              <w:left w:val="single" w:sz="6" w:space="0" w:color="000000"/>
              <w:bottom w:val="single" w:sz="6" w:space="0" w:color="000000"/>
              <w:right w:val="nil"/>
            </w:tcBorders>
            <w:vAlign w:val="bottom"/>
          </w:tcPr>
          <w:p w14:paraId="2EE2C13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07" w:type="dxa"/>
            <w:tcBorders>
              <w:top w:val="single" w:sz="6" w:space="0" w:color="000000"/>
              <w:left w:val="nil"/>
              <w:bottom w:val="single" w:sz="6" w:space="0" w:color="000000"/>
              <w:right w:val="nil"/>
            </w:tcBorders>
            <w:vAlign w:val="bottom"/>
          </w:tcPr>
          <w:p w14:paraId="4C1B979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07" w:type="dxa"/>
            <w:tcBorders>
              <w:top w:val="single" w:sz="6" w:space="0" w:color="000000"/>
              <w:left w:val="nil"/>
              <w:bottom w:val="single" w:sz="6" w:space="0" w:color="000000"/>
              <w:right w:val="nil"/>
            </w:tcBorders>
            <w:vAlign w:val="bottom"/>
          </w:tcPr>
          <w:p w14:paraId="5992C38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07" w:type="dxa"/>
            <w:tcBorders>
              <w:top w:val="single" w:sz="6" w:space="0" w:color="000000"/>
              <w:left w:val="nil"/>
              <w:bottom w:val="single" w:sz="6" w:space="0" w:color="000000"/>
              <w:right w:val="nil"/>
            </w:tcBorders>
            <w:vAlign w:val="bottom"/>
          </w:tcPr>
          <w:p w14:paraId="6E633BA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07" w:type="dxa"/>
            <w:tcBorders>
              <w:top w:val="single" w:sz="6" w:space="0" w:color="000000"/>
              <w:left w:val="nil"/>
              <w:bottom w:val="single" w:sz="6" w:space="0" w:color="000000"/>
              <w:right w:val="nil"/>
            </w:tcBorders>
            <w:vAlign w:val="bottom"/>
          </w:tcPr>
          <w:p w14:paraId="6FF43EF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07" w:type="dxa"/>
            <w:tcBorders>
              <w:top w:val="single" w:sz="6" w:space="0" w:color="000000"/>
              <w:left w:val="nil"/>
              <w:bottom w:val="single" w:sz="6" w:space="0" w:color="000000"/>
              <w:right w:val="single" w:sz="6" w:space="0" w:color="000000"/>
            </w:tcBorders>
            <w:vAlign w:val="bottom"/>
          </w:tcPr>
          <w:p w14:paraId="081FBCA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1077" w:type="dxa"/>
            <w:tcBorders>
              <w:top w:val="nil"/>
              <w:left w:val="nil"/>
              <w:bottom w:val="single" w:sz="6" w:space="0" w:color="000000"/>
              <w:right w:val="single" w:sz="6" w:space="0" w:color="000000"/>
            </w:tcBorders>
            <w:vAlign w:val="center"/>
          </w:tcPr>
          <w:p w14:paraId="449449ED"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PT"/>
              </w:rPr>
              <w:t>1.296.158</w:t>
            </w:r>
          </w:p>
        </w:tc>
        <w:tc>
          <w:tcPr>
            <w:tcW w:w="1077" w:type="dxa"/>
            <w:tcBorders>
              <w:top w:val="nil"/>
              <w:left w:val="nil"/>
              <w:bottom w:val="single" w:sz="6" w:space="0" w:color="000000"/>
              <w:right w:val="single" w:sz="6" w:space="0" w:color="000000"/>
            </w:tcBorders>
            <w:vAlign w:val="center"/>
          </w:tcPr>
          <w:p w14:paraId="07E4CFFC"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1.345.485</w:t>
            </w:r>
          </w:p>
        </w:tc>
      </w:tr>
      <w:tr w:rsidR="00723B61" w:rsidRPr="007B42C2" w14:paraId="3E8615AD" w14:textId="77777777" w:rsidTr="006E6D62">
        <w:trPr>
          <w:trHeight w:val="300"/>
        </w:trPr>
        <w:tc>
          <w:tcPr>
            <w:tcW w:w="1347" w:type="dxa"/>
            <w:tcBorders>
              <w:top w:val="nil"/>
              <w:left w:val="single" w:sz="6" w:space="0" w:color="000000"/>
              <w:bottom w:val="single" w:sz="6" w:space="0" w:color="000000"/>
              <w:right w:val="nil"/>
            </w:tcBorders>
            <w:vAlign w:val="center"/>
          </w:tcPr>
          <w:p w14:paraId="098F44FA" w14:textId="77777777" w:rsidR="00723B61" w:rsidRPr="007B42C2" w:rsidRDefault="00723B61" w:rsidP="006E6D62">
            <w:pPr>
              <w:keepNext/>
              <w:keepLines/>
              <w:widowControl w:val="0"/>
              <w:autoSpaceDE w:val="0"/>
              <w:autoSpaceDN w:val="0"/>
              <w:adjustRightInd w:val="0"/>
              <w:spacing w:after="0" w:line="240" w:lineRule="auto"/>
              <w:ind w:left="141" w:hanging="141"/>
              <w:rPr>
                <w:rFonts w:ascii="Arial" w:hAnsi="Arial" w:cs="Arial"/>
                <w:lang w:val="pt"/>
              </w:rPr>
            </w:pPr>
            <w:r w:rsidRPr="007B42C2">
              <w:rPr>
                <w:rFonts w:ascii="Arial" w:hAnsi="Arial" w:cs="Arial"/>
                <w:color w:val="000000"/>
                <w:sz w:val="16"/>
                <w:szCs w:val="16"/>
                <w:lang w:val="pt"/>
              </w:rPr>
              <w:t xml:space="preserve">  Não Circulante</w:t>
            </w:r>
          </w:p>
        </w:tc>
        <w:tc>
          <w:tcPr>
            <w:tcW w:w="907" w:type="dxa"/>
            <w:tcBorders>
              <w:top w:val="nil"/>
              <w:left w:val="single" w:sz="6" w:space="0" w:color="000000"/>
              <w:bottom w:val="single" w:sz="6" w:space="0" w:color="000000"/>
              <w:right w:val="nil"/>
            </w:tcBorders>
            <w:vAlign w:val="bottom"/>
          </w:tcPr>
          <w:p w14:paraId="5855E6F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07" w:type="dxa"/>
            <w:tcBorders>
              <w:top w:val="nil"/>
              <w:left w:val="nil"/>
              <w:bottom w:val="single" w:sz="6" w:space="0" w:color="000000"/>
              <w:right w:val="nil"/>
            </w:tcBorders>
            <w:vAlign w:val="bottom"/>
          </w:tcPr>
          <w:p w14:paraId="728B4C4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07" w:type="dxa"/>
            <w:tcBorders>
              <w:top w:val="nil"/>
              <w:left w:val="nil"/>
              <w:bottom w:val="single" w:sz="6" w:space="0" w:color="000000"/>
              <w:right w:val="nil"/>
            </w:tcBorders>
            <w:vAlign w:val="bottom"/>
          </w:tcPr>
          <w:p w14:paraId="64FA2DD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07" w:type="dxa"/>
            <w:tcBorders>
              <w:top w:val="nil"/>
              <w:left w:val="nil"/>
              <w:bottom w:val="single" w:sz="6" w:space="0" w:color="000000"/>
              <w:right w:val="nil"/>
            </w:tcBorders>
            <w:vAlign w:val="bottom"/>
          </w:tcPr>
          <w:p w14:paraId="6CBE4AA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07" w:type="dxa"/>
            <w:tcBorders>
              <w:top w:val="nil"/>
              <w:left w:val="nil"/>
              <w:bottom w:val="single" w:sz="6" w:space="0" w:color="000000"/>
              <w:right w:val="nil"/>
            </w:tcBorders>
            <w:vAlign w:val="bottom"/>
          </w:tcPr>
          <w:p w14:paraId="5B43D56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907" w:type="dxa"/>
            <w:tcBorders>
              <w:top w:val="nil"/>
              <w:left w:val="nil"/>
              <w:bottom w:val="single" w:sz="6" w:space="0" w:color="000000"/>
              <w:right w:val="single" w:sz="6" w:space="0" w:color="000000"/>
            </w:tcBorders>
            <w:vAlign w:val="bottom"/>
          </w:tcPr>
          <w:p w14:paraId="545F4C6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c>
          <w:tcPr>
            <w:tcW w:w="1077" w:type="dxa"/>
            <w:tcBorders>
              <w:top w:val="nil"/>
              <w:left w:val="nil"/>
              <w:bottom w:val="single" w:sz="6" w:space="0" w:color="000000"/>
              <w:right w:val="single" w:sz="6" w:space="0" w:color="000000"/>
            </w:tcBorders>
            <w:vAlign w:val="center"/>
          </w:tcPr>
          <w:p w14:paraId="6702DFC9"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PT"/>
              </w:rPr>
              <w:t>1.359.496</w:t>
            </w:r>
          </w:p>
        </w:tc>
        <w:tc>
          <w:tcPr>
            <w:tcW w:w="1077" w:type="dxa"/>
            <w:tcBorders>
              <w:top w:val="nil"/>
              <w:left w:val="nil"/>
              <w:bottom w:val="single" w:sz="6" w:space="0" w:color="000000"/>
              <w:right w:val="single" w:sz="6" w:space="0" w:color="000000"/>
            </w:tcBorders>
            <w:vAlign w:val="center"/>
          </w:tcPr>
          <w:p w14:paraId="74501016"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1.484.629</w:t>
            </w:r>
          </w:p>
        </w:tc>
      </w:tr>
    </w:tbl>
    <w:p w14:paraId="38FA671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79519DA4"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b) Obrigações por Repasses do País - Instituições Oficiais</w:t>
      </w:r>
    </w:p>
    <w:p w14:paraId="4B1996F0"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8902" w:type="dxa"/>
        <w:tblInd w:w="500" w:type="dxa"/>
        <w:tblLayout w:type="fixed"/>
        <w:tblLook w:val="0000" w:firstRow="0" w:lastRow="0" w:firstColumn="0" w:lastColumn="0" w:noHBand="0" w:noVBand="0"/>
      </w:tblPr>
      <w:tblGrid>
        <w:gridCol w:w="3798"/>
        <w:gridCol w:w="2552"/>
        <w:gridCol w:w="1276"/>
        <w:gridCol w:w="1276"/>
      </w:tblGrid>
      <w:tr w:rsidR="00723B61" w:rsidRPr="007B42C2" w14:paraId="02A04EB4" w14:textId="77777777" w:rsidTr="006E6D62">
        <w:trPr>
          <w:trHeight w:val="369"/>
        </w:trPr>
        <w:tc>
          <w:tcPr>
            <w:tcW w:w="379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C0407E"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25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76EA4D"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Taxa de atualização % a.a.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078595" w14:textId="77777777" w:rsidR="00723B61" w:rsidRPr="007B42C2" w:rsidRDefault="00723B61" w:rsidP="003E2EE1">
            <w:pPr>
              <w:keepNext/>
              <w:keepLines/>
              <w:widowControl w:val="0"/>
              <w:autoSpaceDE w:val="0"/>
              <w:autoSpaceDN w:val="0"/>
              <w:adjustRightInd w:val="0"/>
              <w:spacing w:after="0" w:line="240" w:lineRule="auto"/>
              <w:ind w:left="57" w:right="141"/>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9C7779" w14:textId="77777777" w:rsidR="00723B61" w:rsidRPr="007B42C2" w:rsidRDefault="00723B61" w:rsidP="003E2EE1">
            <w:pPr>
              <w:keepNext/>
              <w:keepLines/>
              <w:widowControl w:val="0"/>
              <w:autoSpaceDE w:val="0"/>
              <w:autoSpaceDN w:val="0"/>
              <w:adjustRightInd w:val="0"/>
              <w:spacing w:after="0" w:line="240" w:lineRule="auto"/>
              <w:ind w:left="57" w:right="83"/>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01B48A32" w14:textId="77777777" w:rsidTr="006E6D62">
        <w:trPr>
          <w:trHeight w:val="187"/>
        </w:trPr>
        <w:tc>
          <w:tcPr>
            <w:tcW w:w="379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F7F8AD" w14:textId="77777777" w:rsidR="00723B61" w:rsidRPr="007B42C2" w:rsidRDefault="00723B61" w:rsidP="003E2EE1">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 Tesouro Nacional</w:t>
            </w:r>
          </w:p>
        </w:tc>
        <w:tc>
          <w:tcPr>
            <w:tcW w:w="2551" w:type="dxa"/>
            <w:tcBorders>
              <w:top w:val="single" w:sz="2" w:space="0" w:color="000000"/>
              <w:left w:val="single" w:sz="2" w:space="0" w:color="000000"/>
              <w:bottom w:val="single" w:sz="2" w:space="0" w:color="000000"/>
              <w:right w:val="single" w:sz="2" w:space="0" w:color="000000"/>
            </w:tcBorders>
            <w:vAlign w:val="center"/>
          </w:tcPr>
          <w:p w14:paraId="760BE1E8"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sz w:val="16"/>
                <w:szCs w:val="16"/>
                <w:lang w:val="pt"/>
              </w:rPr>
              <w:t>IGP -DI + 2,00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0E6890D"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710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2496A8"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614</w:t>
            </w:r>
          </w:p>
        </w:tc>
      </w:tr>
      <w:tr w:rsidR="00723B61" w:rsidRPr="007B42C2" w14:paraId="508B303F" w14:textId="77777777" w:rsidTr="006E6D62">
        <w:trPr>
          <w:trHeight w:val="187"/>
        </w:trPr>
        <w:tc>
          <w:tcPr>
            <w:tcW w:w="379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6264781" w14:textId="77777777" w:rsidR="00723B61" w:rsidRPr="007B42C2" w:rsidRDefault="00723B61" w:rsidP="003E2EE1">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 BNDES </w:t>
            </w:r>
          </w:p>
        </w:tc>
        <w:tc>
          <w:tcPr>
            <w:tcW w:w="2551" w:type="dxa"/>
            <w:vMerge w:val="restart"/>
            <w:tcBorders>
              <w:top w:val="single" w:sz="2" w:space="0" w:color="000000"/>
              <w:left w:val="single" w:sz="2" w:space="0" w:color="000000"/>
              <w:bottom w:val="single" w:sz="2" w:space="0" w:color="000000"/>
              <w:right w:val="single" w:sz="2" w:space="0" w:color="000000"/>
            </w:tcBorders>
            <w:vAlign w:val="center"/>
          </w:tcPr>
          <w:p w14:paraId="0591E135"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sz w:val="16"/>
                <w:szCs w:val="16"/>
                <w:lang w:val="pt"/>
              </w:rPr>
            </w:pPr>
            <w:r w:rsidRPr="007B42C2">
              <w:rPr>
                <w:rFonts w:ascii="Arial" w:hAnsi="Arial" w:cs="Arial"/>
                <w:sz w:val="16"/>
                <w:szCs w:val="16"/>
                <w:lang w:val="pt"/>
              </w:rPr>
              <w:t xml:space="preserve">Pré 2,5 a 9,85 </w:t>
            </w:r>
          </w:p>
          <w:p w14:paraId="48796158"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sz w:val="16"/>
                <w:szCs w:val="16"/>
                <w:lang w:val="pt"/>
              </w:rPr>
            </w:pPr>
            <w:r w:rsidRPr="007B42C2">
              <w:rPr>
                <w:rFonts w:ascii="Arial" w:hAnsi="Arial" w:cs="Arial"/>
                <w:sz w:val="16"/>
                <w:szCs w:val="16"/>
                <w:lang w:val="pt"/>
              </w:rPr>
              <w:t>TLP + 1,30</w:t>
            </w:r>
          </w:p>
          <w:p w14:paraId="73985944"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sz w:val="16"/>
                <w:szCs w:val="16"/>
                <w:lang w:val="pt"/>
              </w:rPr>
            </w:pPr>
            <w:r w:rsidRPr="007B42C2">
              <w:rPr>
                <w:rFonts w:ascii="Arial" w:hAnsi="Arial" w:cs="Arial"/>
                <w:sz w:val="16"/>
                <w:szCs w:val="16"/>
                <w:lang w:val="pt"/>
              </w:rPr>
              <w:t xml:space="preserve">TJLP + 1,00 a 1,80 </w:t>
            </w:r>
          </w:p>
          <w:p w14:paraId="36A57905"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sz w:val="16"/>
                <w:szCs w:val="16"/>
                <w:lang w:val="pt"/>
              </w:rPr>
            </w:pPr>
            <w:r w:rsidRPr="007B42C2">
              <w:rPr>
                <w:rFonts w:ascii="Arial" w:hAnsi="Arial" w:cs="Arial"/>
                <w:sz w:val="16"/>
                <w:szCs w:val="16"/>
                <w:lang w:val="pt"/>
              </w:rPr>
              <w:t>IPCA + 9,41</w:t>
            </w:r>
          </w:p>
          <w:p w14:paraId="05207D47"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sz w:val="16"/>
                <w:szCs w:val="16"/>
                <w:lang w:val="pt"/>
              </w:rPr>
            </w:pPr>
            <w:r w:rsidRPr="007B42C2">
              <w:rPr>
                <w:rFonts w:ascii="Arial" w:hAnsi="Arial" w:cs="Arial"/>
                <w:sz w:val="16"/>
                <w:szCs w:val="16"/>
                <w:lang w:val="pt"/>
              </w:rPr>
              <w:t xml:space="preserve">IGPM  5,00 a 6,40 </w:t>
            </w:r>
          </w:p>
          <w:p w14:paraId="4A72B2B5"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sz w:val="16"/>
                <w:szCs w:val="16"/>
                <w:lang w:val="pt"/>
              </w:rPr>
              <w:t>Variação Cambial + 1,80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3EA026"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1.171.030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9295D7"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1.174.358</w:t>
            </w:r>
          </w:p>
        </w:tc>
      </w:tr>
      <w:tr w:rsidR="00723B61" w:rsidRPr="007B42C2" w14:paraId="0BBE6E6A" w14:textId="77777777" w:rsidTr="006E6D62">
        <w:trPr>
          <w:trHeight w:val="345"/>
        </w:trPr>
        <w:tc>
          <w:tcPr>
            <w:tcW w:w="379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6C6C43F" w14:textId="77777777" w:rsidR="00723B61" w:rsidRPr="007B42C2" w:rsidRDefault="00723B61" w:rsidP="003E2EE1">
            <w:pPr>
              <w:keepNext/>
              <w:keepLines/>
              <w:widowControl w:val="0"/>
              <w:autoSpaceDE w:val="0"/>
              <w:autoSpaceDN w:val="0"/>
              <w:adjustRightInd w:val="0"/>
              <w:spacing w:after="0" w:line="240" w:lineRule="auto"/>
              <w:ind w:left="252"/>
              <w:rPr>
                <w:rFonts w:ascii="Arial" w:hAnsi="Arial" w:cs="Arial"/>
                <w:lang w:val="pt"/>
              </w:rPr>
            </w:pPr>
            <w:r w:rsidRPr="007B42C2">
              <w:rPr>
                <w:rFonts w:ascii="Arial" w:hAnsi="Arial" w:cs="Arial"/>
                <w:color w:val="000000"/>
                <w:sz w:val="16"/>
                <w:szCs w:val="16"/>
                <w:lang w:val="pt"/>
              </w:rPr>
              <w:t>Programa de Operações Conjuntas (POC)</w:t>
            </w:r>
          </w:p>
        </w:tc>
        <w:tc>
          <w:tcPr>
            <w:tcW w:w="2551" w:type="dxa"/>
            <w:vMerge/>
            <w:tcBorders>
              <w:top w:val="single" w:sz="2" w:space="0" w:color="000000"/>
              <w:left w:val="single" w:sz="2" w:space="0" w:color="000000"/>
              <w:bottom w:val="single" w:sz="2" w:space="0" w:color="000000"/>
              <w:right w:val="single" w:sz="2" w:space="0" w:color="000000"/>
            </w:tcBorders>
            <w:vAlign w:val="center"/>
          </w:tcPr>
          <w:p w14:paraId="126352D2" w14:textId="77777777" w:rsidR="00723B61" w:rsidRPr="007B42C2" w:rsidRDefault="00723B61" w:rsidP="003E2EE1">
            <w:pPr>
              <w:keepNext/>
              <w:keepLines/>
              <w:widowControl w:val="0"/>
              <w:autoSpaceDE w:val="0"/>
              <w:autoSpaceDN w:val="0"/>
              <w:adjustRightInd w:val="0"/>
              <w:spacing w:after="200" w:line="276" w:lineRule="auto"/>
              <w:rPr>
                <w:rFonts w:ascii="Arial" w:hAnsi="Arial" w:cs="Arial"/>
                <w:lang w:val="pt"/>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6D0308"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728.897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19FAFB"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722.251</w:t>
            </w:r>
          </w:p>
        </w:tc>
      </w:tr>
      <w:tr w:rsidR="00723B61" w:rsidRPr="007B42C2" w14:paraId="4ED0109C" w14:textId="77777777" w:rsidTr="006E6D62">
        <w:trPr>
          <w:trHeight w:val="384"/>
        </w:trPr>
        <w:tc>
          <w:tcPr>
            <w:tcW w:w="379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39E9C78" w14:textId="77777777" w:rsidR="00723B61" w:rsidRPr="007B42C2" w:rsidRDefault="00723B61" w:rsidP="003E2EE1">
            <w:pPr>
              <w:keepNext/>
              <w:keepLines/>
              <w:widowControl w:val="0"/>
              <w:autoSpaceDE w:val="0"/>
              <w:autoSpaceDN w:val="0"/>
              <w:adjustRightInd w:val="0"/>
              <w:spacing w:after="0" w:line="240" w:lineRule="auto"/>
              <w:ind w:left="252"/>
              <w:rPr>
                <w:rFonts w:ascii="Arial" w:hAnsi="Arial" w:cs="Arial"/>
                <w:lang w:val="pt"/>
              </w:rPr>
            </w:pPr>
            <w:r w:rsidRPr="007B42C2">
              <w:rPr>
                <w:rFonts w:ascii="Arial" w:hAnsi="Arial" w:cs="Arial"/>
                <w:color w:val="000000"/>
                <w:sz w:val="16"/>
                <w:szCs w:val="16"/>
                <w:lang w:val="pt"/>
              </w:rPr>
              <w:t xml:space="preserve">Linha de Crédito para Investimento no Setor Agrícola    </w:t>
            </w:r>
          </w:p>
        </w:tc>
        <w:tc>
          <w:tcPr>
            <w:tcW w:w="2551" w:type="dxa"/>
            <w:vMerge/>
            <w:tcBorders>
              <w:top w:val="single" w:sz="2" w:space="0" w:color="000000"/>
              <w:left w:val="single" w:sz="2" w:space="0" w:color="000000"/>
              <w:bottom w:val="single" w:sz="2" w:space="0" w:color="000000"/>
              <w:right w:val="single" w:sz="2" w:space="0" w:color="000000"/>
            </w:tcBorders>
            <w:vAlign w:val="center"/>
          </w:tcPr>
          <w:p w14:paraId="16E577C5" w14:textId="77777777" w:rsidR="00723B61" w:rsidRPr="007B42C2" w:rsidRDefault="00723B61" w:rsidP="003E2EE1">
            <w:pPr>
              <w:keepNext/>
              <w:keepLines/>
              <w:widowControl w:val="0"/>
              <w:autoSpaceDE w:val="0"/>
              <w:autoSpaceDN w:val="0"/>
              <w:adjustRightInd w:val="0"/>
              <w:spacing w:after="200" w:line="276" w:lineRule="auto"/>
              <w:rPr>
                <w:rFonts w:ascii="Arial" w:hAnsi="Arial" w:cs="Arial"/>
                <w:lang w:val="pt"/>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3081AD"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442.133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EBC421"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452.107</w:t>
            </w:r>
          </w:p>
        </w:tc>
      </w:tr>
      <w:tr w:rsidR="00723B61" w:rsidRPr="007B42C2" w14:paraId="37C24864" w14:textId="77777777" w:rsidTr="006E6D62">
        <w:trPr>
          <w:trHeight w:val="187"/>
        </w:trPr>
        <w:tc>
          <w:tcPr>
            <w:tcW w:w="379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1A1CCC" w14:textId="77777777" w:rsidR="00723B61" w:rsidRPr="007B42C2" w:rsidRDefault="00723B61" w:rsidP="003E2EE1">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 Finame </w:t>
            </w:r>
          </w:p>
        </w:tc>
        <w:tc>
          <w:tcPr>
            <w:tcW w:w="2551" w:type="dxa"/>
            <w:vMerge w:val="restart"/>
            <w:tcBorders>
              <w:top w:val="single" w:sz="2" w:space="0" w:color="000000"/>
              <w:left w:val="single" w:sz="2" w:space="0" w:color="000000"/>
              <w:bottom w:val="single" w:sz="2" w:space="0" w:color="000000"/>
              <w:right w:val="single" w:sz="2" w:space="0" w:color="000000"/>
            </w:tcBorders>
            <w:vAlign w:val="center"/>
          </w:tcPr>
          <w:p w14:paraId="47CF75B5"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sz w:val="16"/>
                <w:szCs w:val="16"/>
                <w:lang w:val="pt"/>
              </w:rPr>
            </w:pPr>
          </w:p>
          <w:p w14:paraId="7CE3720C"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sz w:val="16"/>
                <w:szCs w:val="16"/>
                <w:lang w:val="pt"/>
              </w:rPr>
            </w:pPr>
            <w:r w:rsidRPr="007B42C2">
              <w:rPr>
                <w:rFonts w:ascii="Arial" w:hAnsi="Arial" w:cs="Arial"/>
                <w:sz w:val="16"/>
                <w:szCs w:val="16"/>
                <w:lang w:val="pt"/>
              </w:rPr>
              <w:t>Pré 1,5 a 7,00</w:t>
            </w:r>
          </w:p>
          <w:p w14:paraId="3C9B39A2"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sz w:val="16"/>
                <w:szCs w:val="16"/>
                <w:lang w:val="pt"/>
              </w:rPr>
            </w:pPr>
            <w:r w:rsidRPr="007B42C2">
              <w:rPr>
                <w:rFonts w:ascii="Arial" w:hAnsi="Arial" w:cs="Arial"/>
                <w:sz w:val="16"/>
                <w:szCs w:val="16"/>
                <w:lang w:val="pt"/>
              </w:rPr>
              <w:t>IGPM  5,00 a 6,40</w:t>
            </w:r>
          </w:p>
          <w:p w14:paraId="29FEDEAF"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lang w:val="pt"/>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1B1A974"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22.760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7BEA4BB"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38.981</w:t>
            </w:r>
          </w:p>
        </w:tc>
      </w:tr>
      <w:tr w:rsidR="00723B61" w:rsidRPr="007B42C2" w14:paraId="00B14F7D" w14:textId="77777777" w:rsidTr="006E6D62">
        <w:trPr>
          <w:trHeight w:val="187"/>
        </w:trPr>
        <w:tc>
          <w:tcPr>
            <w:tcW w:w="379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35FEF7B" w14:textId="77777777" w:rsidR="00723B61" w:rsidRPr="007B42C2" w:rsidRDefault="00723B61" w:rsidP="003E2EE1">
            <w:pPr>
              <w:keepNext/>
              <w:keepLines/>
              <w:widowControl w:val="0"/>
              <w:autoSpaceDE w:val="0"/>
              <w:autoSpaceDN w:val="0"/>
              <w:adjustRightInd w:val="0"/>
              <w:spacing w:after="0" w:line="240" w:lineRule="auto"/>
              <w:ind w:left="252"/>
              <w:rPr>
                <w:rFonts w:ascii="Arial" w:hAnsi="Arial" w:cs="Arial"/>
                <w:lang w:val="pt"/>
              </w:rPr>
            </w:pPr>
            <w:r w:rsidRPr="007B42C2">
              <w:rPr>
                <w:rFonts w:ascii="Arial" w:hAnsi="Arial" w:cs="Arial"/>
                <w:color w:val="000000"/>
                <w:sz w:val="16"/>
                <w:szCs w:val="16"/>
                <w:lang w:val="pt"/>
              </w:rPr>
              <w:t>Programa Automático</w:t>
            </w:r>
          </w:p>
        </w:tc>
        <w:tc>
          <w:tcPr>
            <w:tcW w:w="2551" w:type="dxa"/>
            <w:vMerge/>
            <w:tcBorders>
              <w:top w:val="single" w:sz="2" w:space="0" w:color="000000"/>
              <w:left w:val="single" w:sz="2" w:space="0" w:color="000000"/>
              <w:bottom w:val="single" w:sz="2" w:space="0" w:color="000000"/>
              <w:right w:val="single" w:sz="2" w:space="0" w:color="000000"/>
            </w:tcBorders>
            <w:vAlign w:val="center"/>
          </w:tcPr>
          <w:p w14:paraId="027322A5" w14:textId="77777777" w:rsidR="00723B61" w:rsidRPr="007B42C2" w:rsidRDefault="00723B61" w:rsidP="003E2EE1">
            <w:pPr>
              <w:keepNext/>
              <w:keepLines/>
              <w:widowControl w:val="0"/>
              <w:autoSpaceDE w:val="0"/>
              <w:autoSpaceDN w:val="0"/>
              <w:adjustRightInd w:val="0"/>
              <w:spacing w:after="200" w:line="276" w:lineRule="auto"/>
              <w:rPr>
                <w:rFonts w:ascii="Arial" w:hAnsi="Arial" w:cs="Arial"/>
                <w:lang w:val="pt"/>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04C912"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5.604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0A262B3"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13.987</w:t>
            </w:r>
          </w:p>
        </w:tc>
      </w:tr>
      <w:tr w:rsidR="00723B61" w:rsidRPr="007B42C2" w14:paraId="5F92307C" w14:textId="77777777" w:rsidTr="006E6D62">
        <w:trPr>
          <w:trHeight w:val="349"/>
        </w:trPr>
        <w:tc>
          <w:tcPr>
            <w:tcW w:w="379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431573" w14:textId="77777777" w:rsidR="00723B61" w:rsidRPr="007B42C2" w:rsidRDefault="00723B61" w:rsidP="003E2EE1">
            <w:pPr>
              <w:keepNext/>
              <w:keepLines/>
              <w:widowControl w:val="0"/>
              <w:autoSpaceDE w:val="0"/>
              <w:autoSpaceDN w:val="0"/>
              <w:adjustRightInd w:val="0"/>
              <w:spacing w:after="0" w:line="240" w:lineRule="auto"/>
              <w:ind w:left="252"/>
              <w:rPr>
                <w:rFonts w:ascii="Arial" w:hAnsi="Arial" w:cs="Arial"/>
                <w:lang w:val="pt"/>
              </w:rPr>
            </w:pPr>
            <w:r w:rsidRPr="007B42C2">
              <w:rPr>
                <w:rFonts w:ascii="Arial" w:hAnsi="Arial" w:cs="Arial"/>
                <w:color w:val="000000"/>
                <w:sz w:val="16"/>
                <w:szCs w:val="16"/>
                <w:lang w:val="pt"/>
              </w:rPr>
              <w:t>Programa Agrícola</w:t>
            </w:r>
          </w:p>
        </w:tc>
        <w:tc>
          <w:tcPr>
            <w:tcW w:w="2551" w:type="dxa"/>
            <w:vMerge/>
            <w:tcBorders>
              <w:top w:val="single" w:sz="2" w:space="0" w:color="000000"/>
              <w:left w:val="single" w:sz="2" w:space="0" w:color="000000"/>
              <w:bottom w:val="single" w:sz="2" w:space="0" w:color="000000"/>
              <w:right w:val="single" w:sz="2" w:space="0" w:color="000000"/>
            </w:tcBorders>
            <w:vAlign w:val="center"/>
          </w:tcPr>
          <w:p w14:paraId="019AA89C" w14:textId="77777777" w:rsidR="00723B61" w:rsidRPr="007B42C2" w:rsidRDefault="00723B61" w:rsidP="003E2EE1">
            <w:pPr>
              <w:keepNext/>
              <w:keepLines/>
              <w:widowControl w:val="0"/>
              <w:autoSpaceDE w:val="0"/>
              <w:autoSpaceDN w:val="0"/>
              <w:adjustRightInd w:val="0"/>
              <w:spacing w:after="200" w:line="276" w:lineRule="auto"/>
              <w:rPr>
                <w:rFonts w:ascii="Arial" w:hAnsi="Arial" w:cs="Arial"/>
                <w:lang w:val="pt"/>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54320C2"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17.156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4C7787"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24.994</w:t>
            </w:r>
          </w:p>
        </w:tc>
      </w:tr>
      <w:tr w:rsidR="00723B61" w:rsidRPr="007B42C2" w14:paraId="78B93F4D" w14:textId="77777777" w:rsidTr="006E6D62">
        <w:trPr>
          <w:trHeight w:val="187"/>
        </w:trPr>
        <w:tc>
          <w:tcPr>
            <w:tcW w:w="379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65AF8F7" w14:textId="77777777" w:rsidR="00723B61" w:rsidRPr="007B42C2" w:rsidRDefault="00723B61" w:rsidP="003E2EE1">
            <w:pPr>
              <w:keepNext/>
              <w:keepLines/>
              <w:widowControl w:val="0"/>
              <w:autoSpaceDE w:val="0"/>
              <w:autoSpaceDN w:val="0"/>
              <w:adjustRightInd w:val="0"/>
              <w:spacing w:after="0" w:line="240" w:lineRule="auto"/>
              <w:ind w:left="57" w:right="112"/>
              <w:rPr>
                <w:rFonts w:ascii="Arial" w:hAnsi="Arial" w:cs="Arial"/>
                <w:lang w:val="pt"/>
              </w:rPr>
            </w:pPr>
            <w:r w:rsidRPr="007B42C2">
              <w:rPr>
                <w:rFonts w:ascii="Arial" w:hAnsi="Arial" w:cs="Arial"/>
                <w:b/>
                <w:bCs/>
                <w:color w:val="000000"/>
                <w:sz w:val="16"/>
                <w:szCs w:val="16"/>
                <w:lang w:val="pt"/>
              </w:rPr>
              <w:t xml:space="preserve"> Fungetur</w:t>
            </w:r>
          </w:p>
        </w:tc>
        <w:tc>
          <w:tcPr>
            <w:tcW w:w="255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0DCF21" w14:textId="77777777" w:rsidR="00723B61" w:rsidRPr="007B42C2" w:rsidRDefault="00723B61" w:rsidP="003E2EE1">
            <w:pPr>
              <w:keepNext/>
              <w:keepLines/>
              <w:widowControl w:val="0"/>
              <w:autoSpaceDE w:val="0"/>
              <w:autoSpaceDN w:val="0"/>
              <w:adjustRightInd w:val="0"/>
              <w:spacing w:after="0" w:line="240" w:lineRule="auto"/>
              <w:ind w:left="57" w:right="112"/>
              <w:jc w:val="center"/>
              <w:rPr>
                <w:rFonts w:ascii="Arial" w:hAnsi="Arial" w:cs="Arial"/>
                <w:lang w:val="pt"/>
              </w:rPr>
            </w:pPr>
            <w:r w:rsidRPr="007B42C2">
              <w:rPr>
                <w:rFonts w:ascii="Arial" w:hAnsi="Arial" w:cs="Arial"/>
                <w:color w:val="000000"/>
                <w:sz w:val="16"/>
                <w:szCs w:val="16"/>
                <w:lang w:val="pt"/>
              </w:rPr>
              <w:t>Selic</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BD0160F"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251.915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8EAF4AC" w14:textId="77777777" w:rsidR="00723B61" w:rsidRPr="007B42C2" w:rsidRDefault="00723B61" w:rsidP="003E2EE1">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w:t>
            </w:r>
          </w:p>
        </w:tc>
      </w:tr>
      <w:tr w:rsidR="00723B61" w:rsidRPr="007B42C2" w14:paraId="6823677F" w14:textId="77777777" w:rsidTr="006E6D62">
        <w:trPr>
          <w:trHeight w:val="187"/>
        </w:trPr>
        <w:tc>
          <w:tcPr>
            <w:tcW w:w="6350"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75BE5E7C" w14:textId="77777777" w:rsidR="00723B61" w:rsidRPr="007B42C2" w:rsidRDefault="00723B61" w:rsidP="003E2EE1">
            <w:pPr>
              <w:keepNext/>
              <w:keepLines/>
              <w:widowControl w:val="0"/>
              <w:autoSpaceDE w:val="0"/>
              <w:autoSpaceDN w:val="0"/>
              <w:adjustRightInd w:val="0"/>
              <w:spacing w:after="0" w:line="240" w:lineRule="auto"/>
              <w:ind w:left="57" w:right="112"/>
              <w:rPr>
                <w:rFonts w:ascii="Arial" w:hAnsi="Arial" w:cs="Arial"/>
                <w:lang w:val="pt"/>
              </w:rPr>
            </w:pPr>
            <w:r w:rsidRPr="007B42C2">
              <w:rPr>
                <w:rFonts w:ascii="Arial" w:hAnsi="Arial" w:cs="Arial"/>
                <w:b/>
                <w:bCs/>
                <w:color w:val="000000"/>
                <w:sz w:val="16"/>
                <w:szCs w:val="16"/>
                <w:lang w:val="pt"/>
              </w:rPr>
              <w:t>Total (Nota 31.a.1)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33BC272"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1.446.415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69F4B95" w14:textId="77777777" w:rsidR="00723B61" w:rsidRPr="007B42C2" w:rsidRDefault="00723B61" w:rsidP="003E2EE1">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1.213.953</w:t>
            </w:r>
          </w:p>
        </w:tc>
      </w:tr>
      <w:tr w:rsidR="00723B61" w:rsidRPr="007B42C2" w14:paraId="5D3AA34E" w14:textId="77777777" w:rsidTr="006E6D62">
        <w:trPr>
          <w:trHeight w:val="187"/>
        </w:trPr>
        <w:tc>
          <w:tcPr>
            <w:tcW w:w="6350"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31466135" w14:textId="77777777" w:rsidR="00723B61" w:rsidRPr="007B42C2" w:rsidRDefault="00723B61" w:rsidP="003E2EE1">
            <w:pPr>
              <w:keepNext/>
              <w:keepLines/>
              <w:widowControl w:val="0"/>
              <w:autoSpaceDE w:val="0"/>
              <w:autoSpaceDN w:val="0"/>
              <w:adjustRightInd w:val="0"/>
              <w:spacing w:after="0" w:line="240" w:lineRule="auto"/>
              <w:ind w:left="71" w:right="112"/>
              <w:rPr>
                <w:rFonts w:ascii="Arial" w:hAnsi="Arial" w:cs="Arial"/>
                <w:lang w:val="pt"/>
              </w:rPr>
            </w:pPr>
            <w:r w:rsidRPr="007B42C2">
              <w:rPr>
                <w:rFonts w:ascii="Arial" w:hAnsi="Arial" w:cs="Arial"/>
                <w:color w:val="000000"/>
                <w:sz w:val="16"/>
                <w:szCs w:val="16"/>
                <w:lang w:val="pt"/>
              </w:rPr>
              <w:t xml:space="preserve"> Circulante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40C0192"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455.242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BA53DA5" w14:textId="77777777" w:rsidR="00723B61" w:rsidRPr="007B42C2" w:rsidRDefault="00723B61" w:rsidP="003E2EE1">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142.146</w:t>
            </w:r>
          </w:p>
        </w:tc>
      </w:tr>
      <w:tr w:rsidR="00723B61" w:rsidRPr="007B42C2" w14:paraId="4E9EDC85" w14:textId="77777777" w:rsidTr="006E6D62">
        <w:trPr>
          <w:trHeight w:val="187"/>
        </w:trPr>
        <w:tc>
          <w:tcPr>
            <w:tcW w:w="6350"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2D97C24D" w14:textId="77777777" w:rsidR="00723B61" w:rsidRPr="007B42C2" w:rsidRDefault="00723B61" w:rsidP="003E2EE1">
            <w:pPr>
              <w:keepNext/>
              <w:keepLines/>
              <w:widowControl w:val="0"/>
              <w:autoSpaceDE w:val="0"/>
              <w:autoSpaceDN w:val="0"/>
              <w:adjustRightInd w:val="0"/>
              <w:spacing w:after="0" w:line="240" w:lineRule="auto"/>
              <w:ind w:left="71" w:right="112"/>
              <w:rPr>
                <w:rFonts w:ascii="Arial" w:hAnsi="Arial" w:cs="Arial"/>
                <w:lang w:val="pt"/>
              </w:rPr>
            </w:pPr>
            <w:r w:rsidRPr="007B42C2">
              <w:rPr>
                <w:rFonts w:ascii="Arial" w:hAnsi="Arial" w:cs="Arial"/>
                <w:color w:val="000000"/>
                <w:sz w:val="16"/>
                <w:szCs w:val="16"/>
                <w:lang w:val="pt"/>
              </w:rPr>
              <w:t xml:space="preserve"> Não Circulante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205CB15" w14:textId="77777777" w:rsidR="00723B61" w:rsidRPr="007B42C2" w:rsidRDefault="00723B61" w:rsidP="003E2EE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991.173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34CA691" w14:textId="77777777" w:rsidR="00723B61" w:rsidRPr="007B42C2" w:rsidRDefault="00723B61" w:rsidP="003E2EE1">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1.071.807</w:t>
            </w:r>
          </w:p>
        </w:tc>
      </w:tr>
    </w:tbl>
    <w:p w14:paraId="32025264" w14:textId="77777777" w:rsidR="003E2EE1" w:rsidRDefault="003E2EE1" w:rsidP="003E2EE1">
      <w:pPr>
        <w:keepNext/>
        <w:keepLines/>
        <w:widowControl w:val="0"/>
        <w:tabs>
          <w:tab w:val="left" w:pos="284"/>
          <w:tab w:val="left" w:pos="360"/>
        </w:tabs>
        <w:autoSpaceDE w:val="0"/>
        <w:autoSpaceDN w:val="0"/>
        <w:adjustRightInd w:val="0"/>
        <w:spacing w:after="0" w:line="240" w:lineRule="auto"/>
        <w:ind w:left="360"/>
        <w:rPr>
          <w:rFonts w:ascii="Arial" w:hAnsi="Arial" w:cs="Arial"/>
          <w:b/>
          <w:bCs/>
          <w:color w:val="000000"/>
          <w:sz w:val="20"/>
          <w:szCs w:val="20"/>
          <w:lang w:val="pt"/>
        </w:rPr>
      </w:pPr>
    </w:p>
    <w:p w14:paraId="3F7EBDF9" w14:textId="1426DD3E" w:rsidR="00723B61" w:rsidRPr="007B42C2" w:rsidRDefault="00723B61" w:rsidP="007447A1">
      <w:pPr>
        <w:keepNext/>
        <w:keepLines/>
        <w:widowControl w:val="0"/>
        <w:numPr>
          <w:ilvl w:val="0"/>
          <w:numId w:val="55"/>
        </w:numPr>
        <w:tabs>
          <w:tab w:val="left" w:pos="284"/>
          <w:tab w:val="left" w:pos="360"/>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Obrigações por Empréstimos</w:t>
      </w:r>
    </w:p>
    <w:p w14:paraId="7C4AC342" w14:textId="77777777" w:rsidR="00723B61" w:rsidRPr="007B42C2" w:rsidRDefault="00723B61" w:rsidP="003E2EE1">
      <w:pPr>
        <w:keepNext/>
        <w:keepLines/>
        <w:widowControl w:val="0"/>
        <w:tabs>
          <w:tab w:val="left" w:pos="8364"/>
        </w:tabs>
        <w:autoSpaceDE w:val="0"/>
        <w:autoSpaceDN w:val="0"/>
        <w:adjustRightInd w:val="0"/>
        <w:spacing w:after="0" w:line="240" w:lineRule="auto"/>
        <w:ind w:left="360"/>
        <w:rPr>
          <w:rFonts w:ascii="Arial" w:hAnsi="Arial" w:cs="Arial"/>
          <w:b/>
          <w:bCs/>
          <w:color w:val="000000"/>
          <w:sz w:val="20"/>
          <w:szCs w:val="20"/>
          <w:lang w:val="pt"/>
        </w:rPr>
      </w:pPr>
    </w:p>
    <w:tbl>
      <w:tblPr>
        <w:tblW w:w="8505" w:type="dxa"/>
        <w:tblInd w:w="500" w:type="dxa"/>
        <w:tblLayout w:type="fixed"/>
        <w:tblLook w:val="0000" w:firstRow="0" w:lastRow="0" w:firstColumn="0" w:lastColumn="0" w:noHBand="0" w:noVBand="0"/>
      </w:tblPr>
      <w:tblGrid>
        <w:gridCol w:w="3005"/>
        <w:gridCol w:w="2948"/>
        <w:gridCol w:w="1276"/>
        <w:gridCol w:w="1276"/>
      </w:tblGrid>
      <w:tr w:rsidR="00723B61" w:rsidRPr="007B42C2" w14:paraId="45F97463" w14:textId="77777777" w:rsidTr="006E6D62">
        <w:trPr>
          <w:trHeight w:val="81"/>
        </w:trPr>
        <w:tc>
          <w:tcPr>
            <w:tcW w:w="3005" w:type="dxa"/>
            <w:tcBorders>
              <w:top w:val="single" w:sz="2" w:space="0" w:color="000000"/>
              <w:left w:val="single" w:sz="2" w:space="0" w:color="000000"/>
              <w:bottom w:val="single" w:sz="2" w:space="0" w:color="000000"/>
              <w:right w:val="single" w:sz="2" w:space="0" w:color="000000"/>
            </w:tcBorders>
            <w:vAlign w:val="center"/>
          </w:tcPr>
          <w:p w14:paraId="5B31B7F5"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2948" w:type="dxa"/>
            <w:tcBorders>
              <w:top w:val="single" w:sz="2" w:space="0" w:color="000000"/>
              <w:left w:val="single" w:sz="2" w:space="0" w:color="000000"/>
              <w:bottom w:val="single" w:sz="2" w:space="0" w:color="000000"/>
              <w:right w:val="single" w:sz="2" w:space="0" w:color="000000"/>
            </w:tcBorders>
            <w:vAlign w:val="center"/>
          </w:tcPr>
          <w:p w14:paraId="1D6B0AF2"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Taxa de atualização % a.a.</w:t>
            </w:r>
          </w:p>
        </w:tc>
        <w:tc>
          <w:tcPr>
            <w:tcW w:w="1276" w:type="dxa"/>
            <w:tcBorders>
              <w:top w:val="single" w:sz="2" w:space="0" w:color="000000"/>
              <w:left w:val="single" w:sz="2" w:space="0" w:color="000000"/>
              <w:bottom w:val="single" w:sz="2" w:space="0" w:color="000000"/>
              <w:right w:val="single" w:sz="2" w:space="0" w:color="000000"/>
            </w:tcBorders>
            <w:vAlign w:val="center"/>
          </w:tcPr>
          <w:p w14:paraId="2E8FB0B2" w14:textId="77777777" w:rsidR="00723B61" w:rsidRPr="007B42C2" w:rsidRDefault="00723B61" w:rsidP="003E2EE1">
            <w:pPr>
              <w:keepNext/>
              <w:keepLines/>
              <w:widowControl w:val="0"/>
              <w:autoSpaceDE w:val="0"/>
              <w:autoSpaceDN w:val="0"/>
              <w:adjustRightInd w:val="0"/>
              <w:spacing w:after="0" w:line="240" w:lineRule="auto"/>
              <w:ind w:left="57" w:right="141"/>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vAlign w:val="center"/>
          </w:tcPr>
          <w:p w14:paraId="597A5AC7" w14:textId="77777777" w:rsidR="00723B61" w:rsidRPr="007B42C2" w:rsidRDefault="00723B61" w:rsidP="003E2EE1">
            <w:pPr>
              <w:keepNext/>
              <w:keepLines/>
              <w:widowControl w:val="0"/>
              <w:autoSpaceDE w:val="0"/>
              <w:autoSpaceDN w:val="0"/>
              <w:adjustRightInd w:val="0"/>
              <w:spacing w:after="0" w:line="240" w:lineRule="auto"/>
              <w:ind w:left="57" w:right="83"/>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6218B1B1" w14:textId="77777777" w:rsidTr="006E6D62">
        <w:trPr>
          <w:trHeight w:val="184"/>
        </w:trPr>
        <w:tc>
          <w:tcPr>
            <w:tcW w:w="3005" w:type="dxa"/>
            <w:tcBorders>
              <w:top w:val="single" w:sz="2" w:space="0" w:color="000000"/>
              <w:left w:val="single" w:sz="2" w:space="0" w:color="000000"/>
              <w:bottom w:val="single" w:sz="2" w:space="0" w:color="000000"/>
              <w:right w:val="single" w:sz="2" w:space="0" w:color="000000"/>
            </w:tcBorders>
            <w:vAlign w:val="center"/>
          </w:tcPr>
          <w:p w14:paraId="0DF2C99E" w14:textId="77777777" w:rsidR="00723B61" w:rsidRPr="007B42C2" w:rsidRDefault="00723B61" w:rsidP="003E2EE1">
            <w:pPr>
              <w:keepNext/>
              <w:keepLines/>
              <w:widowControl w:val="0"/>
              <w:tabs>
                <w:tab w:val="left" w:pos="8352"/>
                <w:tab w:val="left" w:pos="8505"/>
              </w:tabs>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Empréstimos no Exterior/Obrigações em Moedas Estrangeiras</w:t>
            </w:r>
          </w:p>
        </w:tc>
        <w:tc>
          <w:tcPr>
            <w:tcW w:w="2948" w:type="dxa"/>
            <w:tcBorders>
              <w:top w:val="single" w:sz="2" w:space="0" w:color="000000"/>
              <w:left w:val="single" w:sz="2" w:space="0" w:color="000000"/>
              <w:bottom w:val="single" w:sz="2" w:space="0" w:color="000000"/>
              <w:right w:val="single" w:sz="2" w:space="0" w:color="000000"/>
            </w:tcBorders>
            <w:vAlign w:val="center"/>
          </w:tcPr>
          <w:p w14:paraId="362D6919"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jc w:val="center"/>
              <w:rPr>
                <w:rFonts w:ascii="Arial" w:hAnsi="Arial" w:cs="Arial"/>
                <w:lang w:val="pt"/>
              </w:rPr>
            </w:pPr>
            <w:r w:rsidRPr="007B42C2">
              <w:rPr>
                <w:rFonts w:ascii="Arial" w:hAnsi="Arial" w:cs="Arial"/>
                <w:color w:val="000000"/>
                <w:sz w:val="16"/>
                <w:szCs w:val="16"/>
                <w:lang w:val="pt"/>
              </w:rPr>
              <w:t>USD</w:t>
            </w:r>
          </w:p>
        </w:tc>
        <w:tc>
          <w:tcPr>
            <w:tcW w:w="1276" w:type="dxa"/>
            <w:tcBorders>
              <w:top w:val="single" w:sz="2" w:space="0" w:color="000000"/>
              <w:left w:val="single" w:sz="2" w:space="0" w:color="000000"/>
              <w:bottom w:val="single" w:sz="2" w:space="0" w:color="000000"/>
              <w:right w:val="single" w:sz="2" w:space="0" w:color="000000"/>
            </w:tcBorders>
            <w:vAlign w:val="center"/>
          </w:tcPr>
          <w:p w14:paraId="0725AE7D"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jc w:val="right"/>
              <w:rPr>
                <w:rFonts w:ascii="Arial" w:hAnsi="Arial" w:cs="Arial"/>
                <w:sz w:val="16"/>
                <w:szCs w:val="16"/>
                <w:lang w:val="pt"/>
              </w:rPr>
            </w:pPr>
            <w:r w:rsidRPr="007B42C2">
              <w:rPr>
                <w:rFonts w:ascii="Arial" w:hAnsi="Arial" w:cs="Arial"/>
                <w:sz w:val="16"/>
                <w:szCs w:val="16"/>
                <w:lang w:val="pt"/>
              </w:rPr>
              <w:t>484.885</w:t>
            </w:r>
          </w:p>
        </w:tc>
        <w:tc>
          <w:tcPr>
            <w:tcW w:w="1276" w:type="dxa"/>
            <w:tcBorders>
              <w:top w:val="single" w:sz="2" w:space="0" w:color="000000"/>
              <w:left w:val="single" w:sz="2" w:space="0" w:color="000000"/>
              <w:bottom w:val="single" w:sz="2" w:space="0" w:color="000000"/>
              <w:right w:val="single" w:sz="2" w:space="0" w:color="000000"/>
            </w:tcBorders>
            <w:vAlign w:val="center"/>
          </w:tcPr>
          <w:p w14:paraId="4BA3B30C"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904.882</w:t>
            </w:r>
          </w:p>
        </w:tc>
      </w:tr>
      <w:tr w:rsidR="00723B61" w:rsidRPr="007B42C2" w14:paraId="39BBB47A" w14:textId="77777777" w:rsidTr="006E6D62">
        <w:trPr>
          <w:trHeight w:val="184"/>
        </w:trPr>
        <w:tc>
          <w:tcPr>
            <w:tcW w:w="5953" w:type="dxa"/>
            <w:gridSpan w:val="2"/>
            <w:tcBorders>
              <w:top w:val="single" w:sz="2" w:space="0" w:color="000000"/>
              <w:left w:val="single" w:sz="2" w:space="0" w:color="000000"/>
              <w:bottom w:val="single" w:sz="2" w:space="0" w:color="000000"/>
              <w:right w:val="single" w:sz="2" w:space="0" w:color="000000"/>
            </w:tcBorders>
            <w:vAlign w:val="center"/>
          </w:tcPr>
          <w:p w14:paraId="6865C770"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tcPr>
          <w:p w14:paraId="23A1025C"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jc w:val="right"/>
              <w:rPr>
                <w:rFonts w:ascii="Arial" w:hAnsi="Arial" w:cs="Arial"/>
                <w:b/>
                <w:bCs/>
                <w:sz w:val="16"/>
                <w:szCs w:val="16"/>
                <w:lang w:val="pt"/>
              </w:rPr>
            </w:pPr>
            <w:r w:rsidRPr="007B42C2">
              <w:rPr>
                <w:rFonts w:ascii="Arial" w:hAnsi="Arial" w:cs="Arial"/>
                <w:b/>
                <w:bCs/>
                <w:sz w:val="16"/>
                <w:szCs w:val="16"/>
                <w:lang w:val="pt"/>
              </w:rPr>
              <w:t>484.885</w:t>
            </w:r>
          </w:p>
        </w:tc>
        <w:tc>
          <w:tcPr>
            <w:tcW w:w="1276" w:type="dxa"/>
            <w:tcBorders>
              <w:top w:val="single" w:sz="2" w:space="0" w:color="000000"/>
              <w:left w:val="single" w:sz="2" w:space="0" w:color="000000"/>
              <w:bottom w:val="single" w:sz="2" w:space="0" w:color="000000"/>
              <w:right w:val="single" w:sz="2" w:space="0" w:color="000000"/>
            </w:tcBorders>
            <w:vAlign w:val="center"/>
          </w:tcPr>
          <w:p w14:paraId="72E441C2"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904.882</w:t>
            </w:r>
          </w:p>
        </w:tc>
      </w:tr>
      <w:tr w:rsidR="00723B61" w:rsidRPr="007B42C2" w14:paraId="0E85A551" w14:textId="77777777" w:rsidTr="006E6D62">
        <w:trPr>
          <w:trHeight w:val="184"/>
        </w:trPr>
        <w:tc>
          <w:tcPr>
            <w:tcW w:w="5953" w:type="dxa"/>
            <w:gridSpan w:val="2"/>
            <w:tcBorders>
              <w:top w:val="single" w:sz="2" w:space="0" w:color="000000"/>
              <w:left w:val="single" w:sz="2" w:space="0" w:color="000000"/>
              <w:bottom w:val="single" w:sz="2" w:space="0" w:color="000000"/>
              <w:right w:val="single" w:sz="2" w:space="0" w:color="000000"/>
            </w:tcBorders>
            <w:vAlign w:val="center"/>
          </w:tcPr>
          <w:p w14:paraId="71076FAE"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Circulante</w:t>
            </w:r>
          </w:p>
        </w:tc>
        <w:tc>
          <w:tcPr>
            <w:tcW w:w="1276" w:type="dxa"/>
            <w:tcBorders>
              <w:top w:val="single" w:sz="2" w:space="0" w:color="000000"/>
              <w:left w:val="single" w:sz="2" w:space="0" w:color="000000"/>
              <w:bottom w:val="single" w:sz="2" w:space="0" w:color="000000"/>
              <w:right w:val="single" w:sz="2" w:space="0" w:color="000000"/>
            </w:tcBorders>
          </w:tcPr>
          <w:p w14:paraId="45544B5D"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jc w:val="right"/>
              <w:rPr>
                <w:rFonts w:ascii="Arial" w:hAnsi="Arial" w:cs="Arial"/>
                <w:sz w:val="16"/>
                <w:szCs w:val="16"/>
                <w:lang w:val="pt"/>
              </w:rPr>
            </w:pPr>
            <w:r w:rsidRPr="007B42C2">
              <w:rPr>
                <w:rFonts w:ascii="Arial" w:hAnsi="Arial" w:cs="Arial"/>
                <w:sz w:val="16"/>
                <w:szCs w:val="16"/>
                <w:lang w:val="pt"/>
              </w:rPr>
              <w:t>484.885</w:t>
            </w:r>
          </w:p>
        </w:tc>
        <w:tc>
          <w:tcPr>
            <w:tcW w:w="1276" w:type="dxa"/>
            <w:tcBorders>
              <w:top w:val="single" w:sz="2" w:space="0" w:color="000000"/>
              <w:left w:val="single" w:sz="2" w:space="0" w:color="000000"/>
              <w:bottom w:val="single" w:sz="2" w:space="0" w:color="000000"/>
              <w:right w:val="single" w:sz="2" w:space="0" w:color="000000"/>
            </w:tcBorders>
            <w:vAlign w:val="center"/>
          </w:tcPr>
          <w:p w14:paraId="4DDC1104" w14:textId="77777777" w:rsidR="00723B61" w:rsidRPr="007B42C2" w:rsidRDefault="00723B61" w:rsidP="003E2EE1">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904.882</w:t>
            </w:r>
          </w:p>
        </w:tc>
      </w:tr>
    </w:tbl>
    <w:p w14:paraId="3823C641" w14:textId="2CE8391B" w:rsidR="00723B61"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63E39374" w14:textId="2C9CB065" w:rsidR="00010815" w:rsidRDefault="00010815"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1227D1B6" w14:textId="1CA4DD61" w:rsidR="00010815" w:rsidRDefault="00010815"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7BCD96CB" w14:textId="191EF1AB" w:rsidR="00010815" w:rsidRDefault="00010815"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5329F3C7" w14:textId="0B79FE26" w:rsidR="00010815" w:rsidRDefault="00010815"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6217BE03" w14:textId="43E15A7F" w:rsidR="00010815" w:rsidRDefault="00010815"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37599912" w14:textId="035226B4" w:rsidR="00010815" w:rsidRDefault="00010815"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01A36EBB" w14:textId="75DBBD45" w:rsidR="00010815" w:rsidRDefault="00010815"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09F8FFE4" w14:textId="77777777" w:rsidR="00010815" w:rsidRPr="007B42C2" w:rsidRDefault="00010815"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4F797D6F" w14:textId="7F9491F5" w:rsidR="00723B61" w:rsidRPr="007B42C2" w:rsidRDefault="00723B61" w:rsidP="007447A1">
      <w:pPr>
        <w:keepLines/>
        <w:widowControl w:val="0"/>
        <w:numPr>
          <w:ilvl w:val="0"/>
          <w:numId w:val="29"/>
        </w:numPr>
        <w:autoSpaceDE w:val="0"/>
        <w:autoSpaceDN w:val="0"/>
        <w:adjustRightInd w:val="0"/>
        <w:spacing w:after="0" w:line="240" w:lineRule="auto"/>
        <w:ind w:left="284" w:hanging="284"/>
        <w:rPr>
          <w:rFonts w:ascii="Arial" w:hAnsi="Arial" w:cs="Arial"/>
          <w:b/>
          <w:bCs/>
          <w:color w:val="000000"/>
          <w:sz w:val="20"/>
          <w:szCs w:val="20"/>
          <w:lang w:val="pt"/>
        </w:rPr>
      </w:pPr>
      <w:r w:rsidRPr="007B42C2">
        <w:rPr>
          <w:rFonts w:ascii="Arial" w:hAnsi="Arial" w:cs="Arial"/>
          <w:b/>
          <w:bCs/>
          <w:color w:val="000000"/>
          <w:sz w:val="20"/>
          <w:szCs w:val="20"/>
          <w:lang w:val="pt"/>
        </w:rPr>
        <w:lastRenderedPageBreak/>
        <w:t>Obrigações por Repasses do Exterior</w:t>
      </w:r>
    </w:p>
    <w:p w14:paraId="02CDF2A8" w14:textId="77777777" w:rsidR="00723B61" w:rsidRPr="007B42C2" w:rsidRDefault="00723B61" w:rsidP="003E2EE1">
      <w:pPr>
        <w:keepLines/>
        <w:widowControl w:val="0"/>
        <w:tabs>
          <w:tab w:val="left" w:pos="8364"/>
          <w:tab w:val="left" w:pos="8931"/>
        </w:tabs>
        <w:autoSpaceDE w:val="0"/>
        <w:autoSpaceDN w:val="0"/>
        <w:adjustRightInd w:val="0"/>
        <w:spacing w:after="0" w:line="240" w:lineRule="auto"/>
        <w:ind w:left="360"/>
        <w:rPr>
          <w:rFonts w:ascii="Arial" w:hAnsi="Arial" w:cs="Arial"/>
          <w:b/>
          <w:bCs/>
          <w:color w:val="000000"/>
          <w:sz w:val="20"/>
          <w:szCs w:val="20"/>
          <w:lang w:val="pt"/>
        </w:rPr>
      </w:pPr>
    </w:p>
    <w:tbl>
      <w:tblPr>
        <w:tblW w:w="0" w:type="auto"/>
        <w:tblInd w:w="456" w:type="dxa"/>
        <w:tblLayout w:type="fixed"/>
        <w:tblLook w:val="0000" w:firstRow="0" w:lastRow="0" w:firstColumn="0" w:lastColumn="0" w:noHBand="0" w:noVBand="0"/>
      </w:tblPr>
      <w:tblGrid>
        <w:gridCol w:w="4325"/>
        <w:gridCol w:w="1672"/>
        <w:gridCol w:w="1310"/>
        <w:gridCol w:w="1276"/>
      </w:tblGrid>
      <w:tr w:rsidR="00723B61" w:rsidRPr="007B42C2" w14:paraId="3D27FC7B" w14:textId="77777777" w:rsidTr="006E6D62">
        <w:trPr>
          <w:trHeight w:val="207"/>
        </w:trPr>
        <w:tc>
          <w:tcPr>
            <w:tcW w:w="43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E2B6A7" w14:textId="77777777" w:rsidR="00723B61" w:rsidRPr="007B42C2" w:rsidRDefault="00723B61" w:rsidP="003E2EE1">
            <w:pPr>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67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185F12C" w14:textId="77777777" w:rsidR="00723B61" w:rsidRPr="007B42C2" w:rsidRDefault="00723B61" w:rsidP="003E2EE1">
            <w:pPr>
              <w:keepLines/>
              <w:widowControl w:val="0"/>
              <w:tabs>
                <w:tab w:val="left" w:pos="8364"/>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Taxa de atualização % a.a.</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8200EB" w14:textId="77777777" w:rsidR="00723B61" w:rsidRPr="007B42C2" w:rsidRDefault="00723B61" w:rsidP="003E2EE1">
            <w:pPr>
              <w:keepLines/>
              <w:widowControl w:val="0"/>
              <w:autoSpaceDE w:val="0"/>
              <w:autoSpaceDN w:val="0"/>
              <w:adjustRightInd w:val="0"/>
              <w:spacing w:after="0" w:line="240" w:lineRule="auto"/>
              <w:ind w:left="57" w:right="141"/>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6A32B5" w14:textId="77777777" w:rsidR="00723B61" w:rsidRPr="007B42C2" w:rsidRDefault="00723B61" w:rsidP="003E2EE1">
            <w:pPr>
              <w:keepLines/>
              <w:widowControl w:val="0"/>
              <w:autoSpaceDE w:val="0"/>
              <w:autoSpaceDN w:val="0"/>
              <w:adjustRightInd w:val="0"/>
              <w:spacing w:after="0" w:line="240" w:lineRule="auto"/>
              <w:ind w:left="57" w:right="83"/>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1E741B90" w14:textId="77777777" w:rsidTr="006E6D62">
        <w:trPr>
          <w:trHeight w:val="210"/>
        </w:trPr>
        <w:tc>
          <w:tcPr>
            <w:tcW w:w="43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20DD366" w14:textId="77777777" w:rsidR="00723B61" w:rsidRPr="007B42C2" w:rsidRDefault="00723B61" w:rsidP="003E2EE1">
            <w:pPr>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BID – Prodetur II</w:t>
            </w:r>
          </w:p>
        </w:tc>
        <w:tc>
          <w:tcPr>
            <w:tcW w:w="1672" w:type="dxa"/>
            <w:tcBorders>
              <w:top w:val="single" w:sz="2" w:space="0" w:color="000000"/>
              <w:left w:val="single" w:sz="2" w:space="0" w:color="000000"/>
              <w:bottom w:val="single" w:sz="2" w:space="0" w:color="000000"/>
              <w:right w:val="single" w:sz="2" w:space="0" w:color="000000"/>
            </w:tcBorders>
            <w:vAlign w:val="center"/>
          </w:tcPr>
          <w:p w14:paraId="2773CC4B" w14:textId="77777777" w:rsidR="00723B61" w:rsidRPr="007B42C2" w:rsidRDefault="00723B61" w:rsidP="003E2EE1">
            <w:pPr>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sz w:val="16"/>
                <w:szCs w:val="16"/>
                <w:lang w:val="pt"/>
              </w:rPr>
              <w:t>USD + 1,20</w:t>
            </w:r>
          </w:p>
        </w:tc>
        <w:tc>
          <w:tcPr>
            <w:tcW w:w="1310" w:type="dxa"/>
            <w:tcBorders>
              <w:top w:val="single" w:sz="2" w:space="0" w:color="000000"/>
              <w:left w:val="single" w:sz="2" w:space="0" w:color="000000"/>
              <w:bottom w:val="single" w:sz="2" w:space="0" w:color="000000"/>
              <w:right w:val="single" w:sz="2" w:space="0" w:color="000000"/>
            </w:tcBorders>
            <w:vAlign w:val="center"/>
          </w:tcPr>
          <w:p w14:paraId="207123BA"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441.391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745F2D"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479.439</w:t>
            </w:r>
          </w:p>
        </w:tc>
      </w:tr>
      <w:tr w:rsidR="00723B61" w:rsidRPr="007B42C2" w14:paraId="676FAEF9" w14:textId="77777777" w:rsidTr="006E6D62">
        <w:trPr>
          <w:trHeight w:val="207"/>
        </w:trPr>
        <w:tc>
          <w:tcPr>
            <w:tcW w:w="43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523176" w14:textId="77777777" w:rsidR="00723B61" w:rsidRPr="007B42C2" w:rsidRDefault="00723B61" w:rsidP="003E2EE1">
            <w:pPr>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BID – Outros Programas</w:t>
            </w:r>
          </w:p>
        </w:tc>
        <w:tc>
          <w:tcPr>
            <w:tcW w:w="167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406703" w14:textId="77777777" w:rsidR="00723B61" w:rsidRPr="007B42C2" w:rsidRDefault="00723B61" w:rsidP="003E2EE1">
            <w:pPr>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sz w:val="16"/>
                <w:szCs w:val="16"/>
                <w:lang w:val="pt"/>
              </w:rPr>
              <w:t>USD + 1,20</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BCD48D"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3.324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3305BB"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4.642</w:t>
            </w:r>
          </w:p>
        </w:tc>
      </w:tr>
      <w:tr w:rsidR="00723B61" w:rsidRPr="007B42C2" w14:paraId="4891BE8E" w14:textId="77777777" w:rsidTr="006E6D62">
        <w:trPr>
          <w:trHeight w:val="207"/>
        </w:trPr>
        <w:tc>
          <w:tcPr>
            <w:tcW w:w="432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29870B5" w14:textId="77777777" w:rsidR="00723B61" w:rsidRPr="007B42C2" w:rsidRDefault="00723B61" w:rsidP="003E2EE1">
            <w:pPr>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Corporação Andina de Fomento – CAF</w:t>
            </w:r>
          </w:p>
        </w:tc>
        <w:tc>
          <w:tcPr>
            <w:tcW w:w="167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2898F5" w14:textId="77777777" w:rsidR="00723B61" w:rsidRPr="007B42C2" w:rsidRDefault="00723B61" w:rsidP="003E2EE1">
            <w:pPr>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sz w:val="16"/>
                <w:szCs w:val="16"/>
                <w:lang w:val="pt"/>
              </w:rPr>
              <w:t xml:space="preserve">USD + 0,60 </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80DA9A"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279.639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4F197D"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227.198</w:t>
            </w:r>
          </w:p>
        </w:tc>
      </w:tr>
      <w:tr w:rsidR="00723B61" w:rsidRPr="007B42C2" w14:paraId="6D9CAA59" w14:textId="77777777" w:rsidTr="006E6D62">
        <w:trPr>
          <w:trHeight w:val="207"/>
        </w:trPr>
        <w:tc>
          <w:tcPr>
            <w:tcW w:w="5997"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1A482807" w14:textId="77777777" w:rsidR="00723B61" w:rsidRPr="007B42C2" w:rsidRDefault="00723B61" w:rsidP="003E2EE1">
            <w:pPr>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34513C"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724.354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1D4995"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711.279</w:t>
            </w:r>
          </w:p>
        </w:tc>
      </w:tr>
      <w:tr w:rsidR="00723B61" w:rsidRPr="007B42C2" w14:paraId="3849DDC6" w14:textId="77777777" w:rsidTr="006E6D62">
        <w:trPr>
          <w:trHeight w:val="207"/>
        </w:trPr>
        <w:tc>
          <w:tcPr>
            <w:tcW w:w="5997"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2E4014A4" w14:textId="77777777" w:rsidR="00723B61" w:rsidRPr="007B42C2" w:rsidRDefault="00723B61" w:rsidP="003E2EE1">
            <w:pPr>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Circulante</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64983D"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356.031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315300"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298.457</w:t>
            </w:r>
          </w:p>
        </w:tc>
      </w:tr>
      <w:tr w:rsidR="00723B61" w:rsidRPr="007B42C2" w14:paraId="6B6BC688" w14:textId="77777777" w:rsidTr="006E6D62">
        <w:trPr>
          <w:trHeight w:val="207"/>
        </w:trPr>
        <w:tc>
          <w:tcPr>
            <w:tcW w:w="5997"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4CDC64E" w14:textId="77777777" w:rsidR="00723B61" w:rsidRPr="007B42C2" w:rsidRDefault="00723B61" w:rsidP="003E2EE1">
            <w:pPr>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Não Circulante</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3D5BDA"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368.323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F998E7" w14:textId="77777777" w:rsidR="00723B61" w:rsidRPr="007B42C2" w:rsidRDefault="00723B61" w:rsidP="003E2EE1">
            <w:pPr>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412.822</w:t>
            </w:r>
          </w:p>
        </w:tc>
      </w:tr>
    </w:tbl>
    <w:p w14:paraId="20AC4FE9"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0D8264E8" w14:textId="704E2480" w:rsidR="00723B61" w:rsidRPr="007B42C2" w:rsidRDefault="00723B61" w:rsidP="00133D3A">
      <w:pPr>
        <w:keepNext/>
        <w:keepLines/>
        <w:widowControl w:val="0"/>
        <w:tabs>
          <w:tab w:val="left" w:pos="284"/>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 xml:space="preserve">e) </w:t>
      </w:r>
      <w:r w:rsidR="00133D3A">
        <w:rPr>
          <w:rFonts w:ascii="Arial" w:hAnsi="Arial" w:cs="Arial"/>
          <w:b/>
          <w:bCs/>
          <w:color w:val="000000"/>
          <w:sz w:val="20"/>
          <w:szCs w:val="20"/>
          <w:lang w:val="pt"/>
        </w:rPr>
        <w:t xml:space="preserve"> </w:t>
      </w:r>
      <w:r w:rsidRPr="007B42C2">
        <w:rPr>
          <w:rFonts w:ascii="Arial" w:hAnsi="Arial" w:cs="Arial"/>
          <w:b/>
          <w:bCs/>
          <w:color w:val="000000"/>
          <w:sz w:val="20"/>
          <w:szCs w:val="20"/>
          <w:lang w:val="pt"/>
        </w:rPr>
        <w:t>Despesas de Obrigações por Empréstimos e Repasses</w:t>
      </w:r>
    </w:p>
    <w:p w14:paraId="5E65C1CA"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0" w:type="auto"/>
        <w:tblInd w:w="456" w:type="dxa"/>
        <w:tblLayout w:type="fixed"/>
        <w:tblLook w:val="0000" w:firstRow="0" w:lastRow="0" w:firstColumn="0" w:lastColumn="0" w:noHBand="0" w:noVBand="0"/>
      </w:tblPr>
      <w:tblGrid>
        <w:gridCol w:w="4932"/>
        <w:gridCol w:w="1247"/>
        <w:gridCol w:w="1134"/>
        <w:gridCol w:w="1275"/>
      </w:tblGrid>
      <w:tr w:rsidR="00723B61" w:rsidRPr="007B42C2" w14:paraId="27B08933"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C8545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58BEBD" w14:textId="77777777" w:rsidR="00723B61" w:rsidRPr="007B42C2" w:rsidRDefault="00723B61" w:rsidP="006E6D62">
            <w:pPr>
              <w:keepNext/>
              <w:keepLines/>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2º sem/2021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9A1B6D"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1ADD82"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509168FC"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8C37E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Despesas de Obrigações por Repasses </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49729C"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(130.054)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BE8E69"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(255.769)</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6A0D6B"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(338.732)</w:t>
            </w:r>
          </w:p>
        </w:tc>
      </w:tr>
      <w:tr w:rsidR="00723B61" w:rsidRPr="007B42C2" w14:paraId="77C7D4D5"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755E57" w14:textId="77777777" w:rsidR="00723B61" w:rsidRPr="007B42C2" w:rsidRDefault="00723B61" w:rsidP="006E6D62">
            <w:pPr>
              <w:keepNext/>
              <w:keepLines/>
              <w:widowControl w:val="0"/>
              <w:autoSpaceDE w:val="0"/>
              <w:autoSpaceDN w:val="0"/>
              <w:adjustRightInd w:val="0"/>
              <w:spacing w:after="0" w:line="240" w:lineRule="auto"/>
              <w:ind w:left="72"/>
              <w:rPr>
                <w:rFonts w:ascii="Arial" w:hAnsi="Arial" w:cs="Arial"/>
                <w:lang w:val="pt"/>
              </w:rPr>
            </w:pPr>
            <w:r w:rsidRPr="007B42C2">
              <w:rPr>
                <w:rFonts w:ascii="Arial" w:hAnsi="Arial" w:cs="Arial"/>
                <w:b/>
                <w:bCs/>
                <w:color w:val="000000"/>
                <w:sz w:val="16"/>
                <w:szCs w:val="16"/>
                <w:lang w:val="pt"/>
              </w:rPr>
              <w:t xml:space="preserve">  Obrigações por Repasse Instituições Oficiais no País</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B124CB"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(69.076)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DD5CE2"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(185.636)</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411B79"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(176.796)</w:t>
            </w:r>
          </w:p>
        </w:tc>
      </w:tr>
      <w:tr w:rsidR="00723B61" w:rsidRPr="007B42C2" w14:paraId="026F8955"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3CF474" w14:textId="77777777" w:rsidR="00723B61" w:rsidRPr="007B42C2" w:rsidRDefault="00723B61" w:rsidP="006E6D62">
            <w:pPr>
              <w:keepNext/>
              <w:keepLines/>
              <w:widowControl w:val="0"/>
              <w:autoSpaceDE w:val="0"/>
              <w:autoSpaceDN w:val="0"/>
              <w:adjustRightInd w:val="0"/>
              <w:spacing w:after="0" w:line="240" w:lineRule="auto"/>
              <w:ind w:left="252" w:hanging="15"/>
              <w:rPr>
                <w:rFonts w:ascii="Arial" w:hAnsi="Arial" w:cs="Arial"/>
                <w:lang w:val="pt"/>
              </w:rPr>
            </w:pPr>
            <w:r w:rsidRPr="007B42C2">
              <w:rPr>
                <w:rFonts w:ascii="Arial" w:hAnsi="Arial" w:cs="Arial"/>
                <w:color w:val="000000"/>
                <w:sz w:val="16"/>
                <w:szCs w:val="16"/>
                <w:lang w:val="pt"/>
              </w:rPr>
              <w:t xml:space="preserve">Tesouro Nacional </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7AD065"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3998CC2"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(96)</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B9AEB1"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(109)</w:t>
            </w:r>
          </w:p>
        </w:tc>
      </w:tr>
      <w:tr w:rsidR="00723B61" w:rsidRPr="007B42C2" w14:paraId="15BE3E7A"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F42ADE" w14:textId="77777777" w:rsidR="00723B61" w:rsidRPr="007B42C2" w:rsidRDefault="00723B61" w:rsidP="006E6D62">
            <w:pPr>
              <w:keepNext/>
              <w:keepLines/>
              <w:widowControl w:val="0"/>
              <w:autoSpaceDE w:val="0"/>
              <w:autoSpaceDN w:val="0"/>
              <w:adjustRightInd w:val="0"/>
              <w:spacing w:after="0" w:line="240" w:lineRule="auto"/>
              <w:ind w:left="252" w:hanging="15"/>
              <w:rPr>
                <w:rFonts w:ascii="Arial" w:hAnsi="Arial" w:cs="Arial"/>
                <w:lang w:val="pt"/>
              </w:rPr>
            </w:pPr>
            <w:r w:rsidRPr="007B42C2">
              <w:rPr>
                <w:rFonts w:ascii="Arial" w:hAnsi="Arial" w:cs="Arial"/>
                <w:color w:val="000000"/>
                <w:sz w:val="16"/>
                <w:szCs w:val="16"/>
                <w:lang w:val="pt"/>
              </w:rPr>
              <w:t xml:space="preserve">BNDES </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1D47D7"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(68.189)</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59CEA0"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(181.042)</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F589E50"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(170.160)</w:t>
            </w:r>
          </w:p>
        </w:tc>
      </w:tr>
      <w:tr w:rsidR="00723B61" w:rsidRPr="007B42C2" w14:paraId="2F9977E6"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6F98E0" w14:textId="77777777" w:rsidR="00723B61" w:rsidRPr="007B42C2" w:rsidRDefault="00723B61" w:rsidP="006E6D62">
            <w:pPr>
              <w:keepNext/>
              <w:keepLines/>
              <w:widowControl w:val="0"/>
              <w:autoSpaceDE w:val="0"/>
              <w:autoSpaceDN w:val="0"/>
              <w:adjustRightInd w:val="0"/>
              <w:spacing w:after="0" w:line="240" w:lineRule="auto"/>
              <w:ind w:left="252" w:hanging="15"/>
              <w:rPr>
                <w:rFonts w:ascii="Arial" w:hAnsi="Arial" w:cs="Arial"/>
                <w:lang w:val="pt"/>
              </w:rPr>
            </w:pPr>
            <w:r w:rsidRPr="007B42C2">
              <w:rPr>
                <w:rFonts w:ascii="Arial" w:hAnsi="Arial" w:cs="Arial"/>
                <w:color w:val="000000"/>
                <w:sz w:val="16"/>
                <w:szCs w:val="16"/>
                <w:lang w:val="pt"/>
              </w:rPr>
              <w:t>Finame</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4898F3"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(875)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20785F"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(4.498)</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B6A30A"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(6.527)</w:t>
            </w:r>
          </w:p>
        </w:tc>
      </w:tr>
      <w:tr w:rsidR="00723B61" w:rsidRPr="007B42C2" w14:paraId="5CD7D7B6"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996E0D" w14:textId="77777777" w:rsidR="00723B61" w:rsidRPr="007B42C2" w:rsidRDefault="00723B61" w:rsidP="006E6D62">
            <w:pPr>
              <w:keepNext/>
              <w:keepLines/>
              <w:widowControl w:val="0"/>
              <w:autoSpaceDE w:val="0"/>
              <w:autoSpaceDN w:val="0"/>
              <w:adjustRightInd w:val="0"/>
              <w:spacing w:after="0" w:line="240" w:lineRule="auto"/>
              <w:ind w:left="99" w:hanging="42"/>
              <w:rPr>
                <w:rFonts w:ascii="Arial" w:hAnsi="Arial" w:cs="Arial"/>
                <w:lang w:val="pt"/>
              </w:rPr>
            </w:pPr>
            <w:r w:rsidRPr="007B42C2">
              <w:rPr>
                <w:rFonts w:ascii="Arial" w:hAnsi="Arial" w:cs="Arial"/>
                <w:b/>
                <w:bCs/>
                <w:color w:val="000000"/>
                <w:sz w:val="16"/>
                <w:szCs w:val="16"/>
                <w:lang w:val="pt"/>
              </w:rPr>
              <w:t xml:space="preserve">  Despesas de Repasses do Exterior </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21FA4BD"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(60.978)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2FFD375"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(70.133)</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5FFF73"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(161.936)</w:t>
            </w:r>
          </w:p>
        </w:tc>
      </w:tr>
      <w:tr w:rsidR="00723B61" w:rsidRPr="007B42C2" w14:paraId="41120C30"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7B418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Despesas de Obrigações com Banqueiros no Exterior </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8E8F4C"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(65.096)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1C1E9D"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(71.310)</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CF5C3B"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(331.263)</w:t>
            </w:r>
          </w:p>
        </w:tc>
      </w:tr>
      <w:tr w:rsidR="00723B61" w:rsidRPr="007B42C2" w14:paraId="07674A09"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6A7596" w14:textId="73F333CE"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Despesas de Obrigações por Fundos Financeiros e de </w:t>
            </w:r>
            <w:r w:rsidRPr="001E0FB1">
              <w:rPr>
                <w:rFonts w:ascii="Arial" w:hAnsi="Arial" w:cs="Arial"/>
                <w:b/>
                <w:bCs/>
                <w:color w:val="000000"/>
                <w:sz w:val="16"/>
                <w:szCs w:val="16"/>
                <w:lang w:val="pt"/>
              </w:rPr>
              <w:t xml:space="preserve">Desenvolvimento </w:t>
            </w:r>
            <w:r w:rsidR="001E0FB1" w:rsidRPr="001E0FB1">
              <w:rPr>
                <w:rFonts w:ascii="Arial" w:hAnsi="Arial" w:cs="Arial"/>
                <w:b/>
                <w:bCs/>
                <w:color w:val="000000"/>
                <w:sz w:val="16"/>
                <w:szCs w:val="16"/>
                <w:lang w:val="pt"/>
              </w:rPr>
              <w:t>(Nota 16)</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2DE7C3"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(623.057)</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210FD0"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(843.424)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686E95"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(580.549)</w:t>
            </w:r>
          </w:p>
        </w:tc>
      </w:tr>
      <w:tr w:rsidR="00723B61" w:rsidRPr="007B42C2" w14:paraId="125FFD71"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8FF12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Despesas por Repasse Outras Instituições Financeiras</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22E2EB"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(7.648)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E684057"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(9.769)</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7923D3"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w:t>
            </w:r>
          </w:p>
        </w:tc>
      </w:tr>
      <w:tr w:rsidR="00723B61" w:rsidRPr="007B42C2" w14:paraId="5E15DF26" w14:textId="77777777" w:rsidTr="006E6D62">
        <w:trPr>
          <w:trHeight w:val="1"/>
        </w:trPr>
        <w:tc>
          <w:tcPr>
            <w:tcW w:w="49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8A9CD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AF8DD7"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(825.855)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E1519D" w14:textId="77777777" w:rsidR="00723B61" w:rsidRPr="007B42C2" w:rsidRDefault="00723B61" w:rsidP="006E6D62">
            <w:pPr>
              <w:widowControl w:val="0"/>
              <w:autoSpaceDE w:val="0"/>
              <w:autoSpaceDN w:val="0"/>
              <w:adjustRightInd w:val="0"/>
              <w:spacing w:after="0" w:line="240" w:lineRule="auto"/>
              <w:ind w:left="57"/>
              <w:jc w:val="right"/>
              <w:rPr>
                <w:rFonts w:ascii="Arial" w:hAnsi="Arial" w:cs="Arial"/>
                <w:b/>
                <w:bCs/>
                <w:color w:val="000000"/>
                <w:sz w:val="16"/>
                <w:szCs w:val="16"/>
                <w:lang w:val="pt"/>
              </w:rPr>
            </w:pPr>
            <w:r w:rsidRPr="007B42C2">
              <w:rPr>
                <w:rFonts w:ascii="Arial" w:hAnsi="Arial" w:cs="Arial"/>
                <w:b/>
                <w:bCs/>
                <w:color w:val="000000"/>
                <w:sz w:val="16"/>
                <w:szCs w:val="16"/>
                <w:lang w:val="pt"/>
              </w:rPr>
              <w:t>(1.180.272)</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04CC14"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(1.250.544)</w:t>
            </w:r>
          </w:p>
        </w:tc>
      </w:tr>
    </w:tbl>
    <w:p w14:paraId="081EA460"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1A94BC1D" w14:textId="77777777" w:rsidR="00723B61" w:rsidRPr="007B42C2" w:rsidRDefault="00723B61" w:rsidP="00723B61">
      <w:pPr>
        <w:pStyle w:val="Notas"/>
      </w:pPr>
      <w:bookmarkStart w:id="398" w:name="_Toc96613593"/>
      <w:r w:rsidRPr="007B42C2">
        <w:t>NOTA 16 - Outros Instrumentos Financeiros</w:t>
      </w:r>
      <w:bookmarkEnd w:id="398"/>
    </w:p>
    <w:p w14:paraId="570151B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8650" w:type="dxa"/>
        <w:tblInd w:w="392" w:type="dxa"/>
        <w:tblLayout w:type="fixed"/>
        <w:tblLook w:val="0000" w:firstRow="0" w:lastRow="0" w:firstColumn="0" w:lastColumn="0" w:noHBand="0" w:noVBand="0"/>
      </w:tblPr>
      <w:tblGrid>
        <w:gridCol w:w="5957"/>
        <w:gridCol w:w="1418"/>
        <w:gridCol w:w="1275"/>
      </w:tblGrid>
      <w:tr w:rsidR="00723B61" w:rsidRPr="007B42C2" w14:paraId="4FEFB327"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A8C79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FF1F6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31.12.2021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64FAA1"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b/>
                <w:bCs/>
                <w:color w:val="000000"/>
                <w:sz w:val="16"/>
                <w:szCs w:val="16"/>
                <w:lang w:val="pt"/>
              </w:rPr>
              <w:t>31.12.2020</w:t>
            </w:r>
          </w:p>
        </w:tc>
      </w:tr>
      <w:tr w:rsidR="00723B61" w:rsidRPr="007B42C2" w14:paraId="3FB53F4B"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B8AFA4" w14:textId="77777777" w:rsidR="00723B61" w:rsidRPr="007B42C2" w:rsidRDefault="00723B61" w:rsidP="007447A1">
            <w:pPr>
              <w:keepNext/>
              <w:keepLines/>
              <w:widowControl w:val="0"/>
              <w:numPr>
                <w:ilvl w:val="0"/>
                <w:numId w:val="31"/>
              </w:numPr>
              <w:autoSpaceDE w:val="0"/>
              <w:autoSpaceDN w:val="0"/>
              <w:adjustRightInd w:val="0"/>
              <w:spacing w:after="0" w:line="240" w:lineRule="auto"/>
              <w:ind w:left="720" w:hanging="360"/>
              <w:rPr>
                <w:rFonts w:ascii="Arial" w:hAnsi="Arial" w:cs="Arial"/>
                <w:b/>
                <w:bCs/>
                <w:color w:val="000000"/>
                <w:sz w:val="16"/>
                <w:szCs w:val="16"/>
                <w:lang w:val="pt"/>
              </w:rPr>
            </w:pPr>
            <w:r w:rsidRPr="007B42C2">
              <w:rPr>
                <w:rFonts w:ascii="Arial" w:hAnsi="Arial" w:cs="Arial"/>
                <w:b/>
                <w:bCs/>
                <w:color w:val="000000"/>
                <w:sz w:val="16"/>
                <w:szCs w:val="16"/>
                <w:lang w:val="pt"/>
              </w:rPr>
              <w:t>Negociação e Intermediação de Valores</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370390"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b/>
                <w:bCs/>
                <w:color w:val="000000"/>
                <w:sz w:val="16"/>
                <w:szCs w:val="16"/>
                <w:lang w:val="pt"/>
              </w:rPr>
            </w:pPr>
            <w:r w:rsidRPr="007B42C2">
              <w:rPr>
                <w:rFonts w:ascii="Arial" w:hAnsi="Arial" w:cs="Arial"/>
                <w:b/>
                <w:bCs/>
                <w:color w:val="000000"/>
                <w:sz w:val="16"/>
                <w:szCs w:val="16"/>
                <w:lang w:val="pt"/>
              </w:rPr>
              <w:t>-</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290951D"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b/>
                <w:bCs/>
                <w:color w:val="000000"/>
                <w:sz w:val="16"/>
                <w:szCs w:val="16"/>
                <w:lang w:val="pt"/>
              </w:rPr>
              <w:t>153</w:t>
            </w:r>
          </w:p>
        </w:tc>
      </w:tr>
      <w:tr w:rsidR="00723B61" w:rsidRPr="007B42C2" w14:paraId="4387892F"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49FE3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b) Fundos Financeiros e de Desenvolvimento</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AA088D"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b/>
                <w:bCs/>
                <w:color w:val="000000"/>
                <w:sz w:val="16"/>
                <w:szCs w:val="16"/>
                <w:lang w:val="pt"/>
              </w:rPr>
            </w:pPr>
            <w:r w:rsidRPr="007B42C2">
              <w:rPr>
                <w:rFonts w:ascii="Arial" w:hAnsi="Arial" w:cs="Arial"/>
                <w:b/>
                <w:bCs/>
                <w:color w:val="000000"/>
                <w:sz w:val="16"/>
                <w:szCs w:val="16"/>
                <w:lang w:val="pt"/>
              </w:rPr>
              <w:t>20.624.190</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16E623"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b/>
                <w:bCs/>
                <w:color w:val="000000"/>
                <w:sz w:val="16"/>
                <w:szCs w:val="16"/>
                <w:lang w:val="pt"/>
              </w:rPr>
              <w:t>15.185.623</w:t>
            </w:r>
          </w:p>
        </w:tc>
      </w:tr>
      <w:tr w:rsidR="00723B61" w:rsidRPr="007B42C2" w14:paraId="56FD9E6A"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A699F5"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FNE</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6D1A3B"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color w:val="000000"/>
                <w:sz w:val="16"/>
                <w:szCs w:val="16"/>
                <w:lang w:val="pt"/>
              </w:rPr>
            </w:pPr>
            <w:r w:rsidRPr="007B42C2">
              <w:rPr>
                <w:rFonts w:ascii="Arial" w:hAnsi="Arial" w:cs="Arial"/>
                <w:color w:val="000000"/>
                <w:sz w:val="16"/>
                <w:szCs w:val="16"/>
                <w:lang w:val="pt"/>
              </w:rPr>
              <w:t>19.713.641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941531"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color w:val="000000"/>
                <w:sz w:val="16"/>
                <w:szCs w:val="16"/>
                <w:lang w:val="pt"/>
              </w:rPr>
              <w:t>14.300.617</w:t>
            </w:r>
          </w:p>
        </w:tc>
      </w:tr>
      <w:tr w:rsidR="00723B61" w:rsidRPr="007B42C2" w14:paraId="3FE2E266"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B32964"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FDNE</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47B5D9"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color w:val="000000"/>
                <w:sz w:val="16"/>
                <w:szCs w:val="16"/>
                <w:lang w:val="pt"/>
              </w:rPr>
            </w:pPr>
            <w:r w:rsidRPr="007B42C2">
              <w:rPr>
                <w:rFonts w:ascii="Arial" w:hAnsi="Arial" w:cs="Arial"/>
                <w:color w:val="000000"/>
                <w:sz w:val="16"/>
                <w:szCs w:val="16"/>
                <w:lang w:val="pt"/>
              </w:rPr>
              <w:t>607.683</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181B7A"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color w:val="000000"/>
                <w:sz w:val="16"/>
                <w:szCs w:val="16"/>
                <w:lang w:val="pt"/>
              </w:rPr>
              <w:t>625.252</w:t>
            </w:r>
          </w:p>
        </w:tc>
      </w:tr>
      <w:tr w:rsidR="00723B61" w:rsidRPr="007B42C2" w14:paraId="0F7CF47B"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143D0A"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Fundo da Marinha Mercante (FMM)</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76AE9A"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color w:val="000000"/>
                <w:sz w:val="16"/>
                <w:szCs w:val="16"/>
                <w:lang w:val="pt"/>
              </w:rPr>
            </w:pPr>
            <w:r w:rsidRPr="007B42C2">
              <w:rPr>
                <w:rFonts w:ascii="Arial" w:hAnsi="Arial" w:cs="Arial"/>
                <w:color w:val="000000"/>
                <w:sz w:val="16"/>
                <w:szCs w:val="16"/>
                <w:lang w:val="pt"/>
              </w:rPr>
              <w:t>90.414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154176"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color w:val="000000"/>
                <w:sz w:val="16"/>
                <w:szCs w:val="16"/>
                <w:lang w:val="pt"/>
              </w:rPr>
              <w:t>98.942</w:t>
            </w:r>
          </w:p>
        </w:tc>
      </w:tr>
      <w:tr w:rsidR="00723B61" w:rsidRPr="007B42C2" w14:paraId="2603310A"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BBD765"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Finep/Fundeci</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4306D3"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color w:val="000000"/>
                <w:sz w:val="16"/>
                <w:szCs w:val="16"/>
                <w:lang w:val="pt"/>
              </w:rPr>
            </w:pPr>
            <w:r w:rsidRPr="007B42C2">
              <w:rPr>
                <w:rFonts w:ascii="Arial" w:hAnsi="Arial" w:cs="Arial"/>
                <w:color w:val="000000"/>
                <w:sz w:val="16"/>
                <w:szCs w:val="16"/>
                <w:lang w:val="pt"/>
              </w:rPr>
              <w:t>36.364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698AEC"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color w:val="000000"/>
                <w:sz w:val="16"/>
                <w:szCs w:val="16"/>
                <w:lang w:val="pt"/>
              </w:rPr>
              <w:t>26.407</w:t>
            </w:r>
          </w:p>
        </w:tc>
      </w:tr>
      <w:tr w:rsidR="00723B61" w:rsidRPr="007B42C2" w14:paraId="02846E85"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7D140A"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Projeto Piloto de Apoio à Reforma Agrária</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76B872"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color w:val="000000"/>
                <w:sz w:val="16"/>
                <w:szCs w:val="16"/>
                <w:lang w:val="pt"/>
              </w:rPr>
            </w:pPr>
            <w:r w:rsidRPr="007B42C2">
              <w:rPr>
                <w:rFonts w:ascii="Arial" w:hAnsi="Arial" w:cs="Arial"/>
                <w:color w:val="000000"/>
                <w:sz w:val="16"/>
                <w:szCs w:val="16"/>
                <w:lang w:val="pt"/>
              </w:rPr>
              <w:t>45.058</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8ECE12"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color w:val="000000"/>
                <w:sz w:val="16"/>
                <w:szCs w:val="16"/>
                <w:lang w:val="pt"/>
              </w:rPr>
              <w:t>43.282</w:t>
            </w:r>
          </w:p>
        </w:tc>
      </w:tr>
      <w:tr w:rsidR="00723B61" w:rsidRPr="007B42C2" w14:paraId="3F24B92B"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90A009"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Programa Nacional de Crédito Fundiário</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584A32"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color w:val="000000"/>
                <w:sz w:val="16"/>
                <w:szCs w:val="16"/>
                <w:lang w:val="pt"/>
              </w:rPr>
            </w:pPr>
            <w:r w:rsidRPr="007B42C2">
              <w:rPr>
                <w:rFonts w:ascii="Arial" w:hAnsi="Arial" w:cs="Arial"/>
                <w:color w:val="000000"/>
                <w:sz w:val="16"/>
                <w:szCs w:val="16"/>
                <w:lang w:val="pt"/>
              </w:rPr>
              <w:t>102.036</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23313C"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color w:val="000000"/>
                <w:sz w:val="16"/>
                <w:szCs w:val="16"/>
                <w:lang w:val="pt"/>
              </w:rPr>
              <w:t>64.777</w:t>
            </w:r>
          </w:p>
        </w:tc>
      </w:tr>
      <w:tr w:rsidR="00723B61" w:rsidRPr="007B42C2" w14:paraId="34CF2015"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E06F86"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Banco da Terra</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235DC5"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color w:val="000000"/>
                <w:sz w:val="16"/>
                <w:szCs w:val="16"/>
                <w:lang w:val="pt"/>
              </w:rPr>
            </w:pPr>
            <w:r w:rsidRPr="007B42C2">
              <w:rPr>
                <w:rFonts w:ascii="Arial" w:hAnsi="Arial" w:cs="Arial"/>
                <w:color w:val="000000"/>
                <w:sz w:val="16"/>
                <w:szCs w:val="16"/>
                <w:lang w:val="pt"/>
              </w:rPr>
              <w:t>16.607</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D10C3B"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color w:val="000000"/>
                <w:sz w:val="16"/>
                <w:szCs w:val="16"/>
                <w:lang w:val="pt"/>
              </w:rPr>
              <w:t>17.394</w:t>
            </w:r>
          </w:p>
        </w:tc>
      </w:tr>
      <w:tr w:rsidR="00723B61" w:rsidRPr="007B42C2" w14:paraId="5EF8F6EA"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0E9EB9"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Outros</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EBD190"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color w:val="000000"/>
                <w:sz w:val="16"/>
                <w:szCs w:val="16"/>
                <w:lang w:val="pt"/>
              </w:rPr>
            </w:pPr>
            <w:r w:rsidRPr="007B42C2">
              <w:rPr>
                <w:rFonts w:ascii="Arial" w:hAnsi="Arial" w:cs="Arial"/>
                <w:color w:val="000000"/>
                <w:sz w:val="16"/>
                <w:szCs w:val="16"/>
                <w:lang w:val="pt"/>
              </w:rPr>
              <w:t>12.387</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D33730"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color w:val="000000"/>
                <w:sz w:val="16"/>
                <w:szCs w:val="16"/>
                <w:lang w:val="pt"/>
              </w:rPr>
              <w:t>8.952</w:t>
            </w:r>
          </w:p>
        </w:tc>
      </w:tr>
      <w:tr w:rsidR="00723B61" w:rsidRPr="007B42C2" w14:paraId="20BC8905"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255DFB"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c) Instrumentos de Dívidas Elegíveis a Capital</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931A0A"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b/>
                <w:bCs/>
                <w:color w:val="000000"/>
                <w:sz w:val="16"/>
                <w:szCs w:val="16"/>
                <w:lang w:val="pt"/>
              </w:rPr>
            </w:pPr>
            <w:r w:rsidRPr="007B42C2">
              <w:rPr>
                <w:rFonts w:ascii="Arial" w:hAnsi="Arial" w:cs="Arial"/>
                <w:b/>
                <w:bCs/>
                <w:color w:val="000000"/>
                <w:sz w:val="16"/>
                <w:szCs w:val="16"/>
                <w:lang w:val="pt"/>
              </w:rPr>
              <w:t>1.290.489</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5A996C"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b/>
                <w:bCs/>
                <w:color w:val="000000"/>
                <w:sz w:val="16"/>
                <w:szCs w:val="16"/>
                <w:lang w:val="pt"/>
              </w:rPr>
              <w:t>1.295.889</w:t>
            </w:r>
          </w:p>
        </w:tc>
      </w:tr>
      <w:tr w:rsidR="00723B61" w:rsidRPr="007B42C2" w14:paraId="0B3E9A86"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E154E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d) Dívidas Subordinadas Elegíveis a Capital</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837585"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b/>
                <w:bCs/>
                <w:color w:val="000000"/>
                <w:sz w:val="16"/>
                <w:szCs w:val="16"/>
                <w:lang w:val="pt"/>
              </w:rPr>
            </w:pPr>
            <w:r w:rsidRPr="007B42C2">
              <w:rPr>
                <w:rFonts w:ascii="Arial" w:hAnsi="Arial" w:cs="Arial"/>
                <w:b/>
                <w:bCs/>
                <w:color w:val="000000"/>
                <w:sz w:val="16"/>
                <w:szCs w:val="16"/>
                <w:lang w:val="pt"/>
              </w:rPr>
              <w:t>2.842.875</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4020FE" w14:textId="77777777" w:rsidR="00723B61" w:rsidRPr="007B42C2" w:rsidRDefault="00723B61" w:rsidP="006E6D62">
            <w:pPr>
              <w:keepNext/>
              <w:keepLines/>
              <w:widowControl w:val="0"/>
              <w:autoSpaceDE w:val="0"/>
              <w:autoSpaceDN w:val="0"/>
              <w:adjustRightInd w:val="0"/>
              <w:spacing w:after="0" w:line="240" w:lineRule="auto"/>
              <w:ind w:right="142"/>
              <w:jc w:val="right"/>
              <w:rPr>
                <w:rFonts w:ascii="Arial" w:hAnsi="Arial" w:cs="Arial"/>
                <w:lang w:val="pt"/>
              </w:rPr>
            </w:pPr>
            <w:r w:rsidRPr="007B42C2">
              <w:rPr>
                <w:rFonts w:ascii="Arial" w:hAnsi="Arial" w:cs="Arial"/>
                <w:b/>
                <w:bCs/>
                <w:color w:val="000000"/>
                <w:sz w:val="16"/>
                <w:szCs w:val="16"/>
                <w:lang w:val="pt"/>
              </w:rPr>
              <w:t>2.660.982</w:t>
            </w:r>
          </w:p>
        </w:tc>
      </w:tr>
      <w:tr w:rsidR="00723B61" w:rsidRPr="007B42C2" w14:paraId="2DACF92F"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BACFE2"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C5FCB3"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b/>
                <w:bCs/>
                <w:color w:val="000000"/>
                <w:sz w:val="16"/>
                <w:szCs w:val="16"/>
                <w:lang w:val="pt"/>
              </w:rPr>
            </w:pPr>
            <w:r w:rsidRPr="007B42C2">
              <w:rPr>
                <w:rFonts w:ascii="Arial" w:hAnsi="Arial" w:cs="Arial"/>
                <w:b/>
                <w:bCs/>
                <w:color w:val="000000"/>
                <w:sz w:val="16"/>
                <w:szCs w:val="16"/>
                <w:lang w:val="pt"/>
              </w:rPr>
              <w:t>24.757.554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7C3292" w14:textId="77777777" w:rsidR="00723B61" w:rsidRPr="007B42C2" w:rsidRDefault="00723B61" w:rsidP="006E6D62">
            <w:pPr>
              <w:keepNext/>
              <w:keepLines/>
              <w:widowControl w:val="0"/>
              <w:autoSpaceDE w:val="0"/>
              <w:autoSpaceDN w:val="0"/>
              <w:adjustRightInd w:val="0"/>
              <w:spacing w:after="0" w:line="240" w:lineRule="auto"/>
              <w:ind w:right="132"/>
              <w:jc w:val="right"/>
              <w:rPr>
                <w:rFonts w:ascii="Arial" w:hAnsi="Arial" w:cs="Arial"/>
                <w:lang w:val="pt"/>
              </w:rPr>
            </w:pPr>
            <w:r w:rsidRPr="007B42C2">
              <w:rPr>
                <w:rFonts w:ascii="Arial" w:hAnsi="Arial" w:cs="Arial"/>
                <w:b/>
                <w:bCs/>
                <w:color w:val="000000"/>
                <w:sz w:val="16"/>
                <w:szCs w:val="16"/>
                <w:lang w:val="pt"/>
              </w:rPr>
              <w:t>19.142.647</w:t>
            </w:r>
          </w:p>
        </w:tc>
      </w:tr>
      <w:tr w:rsidR="00723B61" w:rsidRPr="007B42C2" w14:paraId="2A0E4ECB" w14:textId="77777777" w:rsidTr="001E0FB1">
        <w:trPr>
          <w:trHeight w:val="184"/>
        </w:trPr>
        <w:tc>
          <w:tcPr>
            <w:tcW w:w="595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E05A83" w14:textId="77777777" w:rsidR="00723B61" w:rsidRPr="007B42C2" w:rsidRDefault="00723B61" w:rsidP="006E6D62">
            <w:pPr>
              <w:keepNext/>
              <w:keepLines/>
              <w:widowControl w:val="0"/>
              <w:autoSpaceDE w:val="0"/>
              <w:autoSpaceDN w:val="0"/>
              <w:adjustRightInd w:val="0"/>
              <w:spacing w:after="0" w:line="240" w:lineRule="auto"/>
              <w:ind w:left="57" w:hanging="8"/>
              <w:rPr>
                <w:rFonts w:ascii="Arial" w:hAnsi="Arial" w:cs="Arial"/>
                <w:lang w:val="pt"/>
              </w:rPr>
            </w:pPr>
            <w:r w:rsidRPr="007B42C2">
              <w:rPr>
                <w:rFonts w:ascii="Arial" w:hAnsi="Arial" w:cs="Arial"/>
                <w:color w:val="000000"/>
                <w:sz w:val="16"/>
                <w:szCs w:val="16"/>
                <w:lang w:val="pt"/>
              </w:rPr>
              <w:t xml:space="preserve">  Circulante</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FD36A5"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color w:val="000000"/>
                <w:sz w:val="16"/>
                <w:szCs w:val="16"/>
                <w:lang w:val="pt"/>
              </w:rPr>
            </w:pPr>
            <w:r w:rsidRPr="007B42C2">
              <w:rPr>
                <w:rFonts w:ascii="Arial" w:hAnsi="Arial" w:cs="Arial"/>
                <w:color w:val="000000"/>
                <w:sz w:val="16"/>
                <w:szCs w:val="16"/>
                <w:lang w:val="pt"/>
              </w:rPr>
              <w:t>1.769.656</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2636B9" w14:textId="77777777" w:rsidR="00723B61" w:rsidRPr="007B42C2" w:rsidRDefault="00723B61" w:rsidP="006E6D62">
            <w:pPr>
              <w:keepNext/>
              <w:keepLines/>
              <w:widowControl w:val="0"/>
              <w:autoSpaceDE w:val="0"/>
              <w:autoSpaceDN w:val="0"/>
              <w:adjustRightInd w:val="0"/>
              <w:spacing w:after="0" w:line="240" w:lineRule="auto"/>
              <w:ind w:right="132"/>
              <w:jc w:val="right"/>
              <w:rPr>
                <w:rFonts w:ascii="Arial" w:hAnsi="Arial" w:cs="Arial"/>
                <w:lang w:val="pt"/>
              </w:rPr>
            </w:pPr>
            <w:r w:rsidRPr="007B42C2">
              <w:rPr>
                <w:rFonts w:ascii="Arial" w:hAnsi="Arial" w:cs="Arial"/>
                <w:color w:val="000000"/>
                <w:sz w:val="16"/>
                <w:szCs w:val="16"/>
                <w:lang w:val="pt"/>
              </w:rPr>
              <w:t>2.720.843</w:t>
            </w:r>
          </w:p>
        </w:tc>
      </w:tr>
      <w:tr w:rsidR="00723B61" w:rsidRPr="007B42C2" w14:paraId="3A9441FD" w14:textId="77777777" w:rsidTr="001E0FB1">
        <w:trPr>
          <w:trHeight w:val="184"/>
        </w:trPr>
        <w:tc>
          <w:tcPr>
            <w:tcW w:w="5957" w:type="dxa"/>
            <w:tcBorders>
              <w:top w:val="single" w:sz="2" w:space="0" w:color="000000"/>
              <w:left w:val="single" w:sz="2" w:space="0" w:color="000000"/>
              <w:bottom w:val="single" w:sz="4" w:space="0" w:color="auto"/>
              <w:right w:val="single" w:sz="2" w:space="0" w:color="000000"/>
            </w:tcBorders>
            <w:shd w:val="clear" w:color="000000" w:fill="FFFFFF"/>
            <w:vAlign w:val="center"/>
          </w:tcPr>
          <w:p w14:paraId="01F197B1" w14:textId="77777777" w:rsidR="00723B61" w:rsidRPr="007B42C2" w:rsidRDefault="00723B61" w:rsidP="006E6D62">
            <w:pPr>
              <w:keepNext/>
              <w:keepLines/>
              <w:widowControl w:val="0"/>
              <w:autoSpaceDE w:val="0"/>
              <w:autoSpaceDN w:val="0"/>
              <w:adjustRightInd w:val="0"/>
              <w:spacing w:after="0" w:line="240" w:lineRule="auto"/>
              <w:ind w:left="57" w:hanging="8"/>
              <w:rPr>
                <w:rFonts w:ascii="Arial" w:hAnsi="Arial" w:cs="Arial"/>
                <w:lang w:val="pt"/>
              </w:rPr>
            </w:pPr>
            <w:r w:rsidRPr="007B42C2">
              <w:rPr>
                <w:rFonts w:ascii="Arial" w:hAnsi="Arial" w:cs="Arial"/>
                <w:color w:val="000000"/>
                <w:sz w:val="16"/>
                <w:szCs w:val="16"/>
                <w:lang w:val="pt"/>
              </w:rPr>
              <w:t xml:space="preserve">  Não Circulante</w:t>
            </w:r>
          </w:p>
        </w:tc>
        <w:tc>
          <w:tcPr>
            <w:tcW w:w="1418" w:type="dxa"/>
            <w:tcBorders>
              <w:top w:val="single" w:sz="2" w:space="0" w:color="000000"/>
              <w:left w:val="single" w:sz="2" w:space="0" w:color="000000"/>
              <w:bottom w:val="single" w:sz="4" w:space="0" w:color="auto"/>
              <w:right w:val="single" w:sz="2" w:space="0" w:color="000000"/>
            </w:tcBorders>
            <w:shd w:val="clear" w:color="000000" w:fill="FFFFFF"/>
            <w:vAlign w:val="center"/>
          </w:tcPr>
          <w:p w14:paraId="2C5521E4" w14:textId="77777777" w:rsidR="00723B61" w:rsidRPr="007B42C2" w:rsidRDefault="00723B61" w:rsidP="006E6D62">
            <w:pPr>
              <w:keepNext/>
              <w:keepLines/>
              <w:widowControl w:val="0"/>
              <w:autoSpaceDE w:val="0"/>
              <w:autoSpaceDN w:val="0"/>
              <w:adjustRightInd w:val="0"/>
              <w:spacing w:after="0" w:line="240" w:lineRule="auto"/>
              <w:ind w:right="43"/>
              <w:jc w:val="right"/>
              <w:rPr>
                <w:rFonts w:ascii="Arial" w:hAnsi="Arial" w:cs="Arial"/>
                <w:color w:val="000000"/>
                <w:sz w:val="16"/>
                <w:szCs w:val="16"/>
                <w:lang w:val="pt"/>
              </w:rPr>
            </w:pPr>
            <w:r w:rsidRPr="007B42C2">
              <w:rPr>
                <w:rFonts w:ascii="Arial" w:hAnsi="Arial" w:cs="Arial"/>
                <w:color w:val="000000"/>
                <w:sz w:val="16"/>
                <w:szCs w:val="16"/>
                <w:lang w:val="pt"/>
              </w:rPr>
              <w:t>22.987.898</w:t>
            </w:r>
          </w:p>
        </w:tc>
        <w:tc>
          <w:tcPr>
            <w:tcW w:w="1275" w:type="dxa"/>
            <w:tcBorders>
              <w:top w:val="single" w:sz="2" w:space="0" w:color="000000"/>
              <w:left w:val="single" w:sz="2" w:space="0" w:color="000000"/>
              <w:bottom w:val="single" w:sz="4" w:space="0" w:color="auto"/>
              <w:right w:val="single" w:sz="2" w:space="0" w:color="000000"/>
            </w:tcBorders>
            <w:shd w:val="clear" w:color="000000" w:fill="FFFFFF"/>
            <w:vAlign w:val="center"/>
          </w:tcPr>
          <w:p w14:paraId="5901F155" w14:textId="77777777" w:rsidR="00723B61" w:rsidRPr="007B42C2" w:rsidRDefault="00723B61" w:rsidP="006E6D62">
            <w:pPr>
              <w:keepNext/>
              <w:keepLines/>
              <w:widowControl w:val="0"/>
              <w:autoSpaceDE w:val="0"/>
              <w:autoSpaceDN w:val="0"/>
              <w:adjustRightInd w:val="0"/>
              <w:spacing w:after="0" w:line="240" w:lineRule="auto"/>
              <w:ind w:right="132"/>
              <w:jc w:val="right"/>
              <w:rPr>
                <w:rFonts w:ascii="Arial" w:hAnsi="Arial" w:cs="Arial"/>
                <w:lang w:val="pt"/>
              </w:rPr>
            </w:pPr>
            <w:r w:rsidRPr="007B42C2">
              <w:rPr>
                <w:rFonts w:ascii="Arial" w:hAnsi="Arial" w:cs="Arial"/>
                <w:color w:val="000000"/>
                <w:sz w:val="16"/>
                <w:szCs w:val="16"/>
                <w:lang w:val="pt"/>
              </w:rPr>
              <w:t>16.421.804</w:t>
            </w:r>
          </w:p>
        </w:tc>
      </w:tr>
      <w:tr w:rsidR="001E0FB1" w:rsidRPr="007B42C2" w14:paraId="11453676" w14:textId="77777777" w:rsidTr="001E0FB1">
        <w:trPr>
          <w:trHeight w:val="184"/>
        </w:trPr>
        <w:tc>
          <w:tcPr>
            <w:tcW w:w="8650" w:type="dxa"/>
            <w:gridSpan w:val="3"/>
            <w:tcBorders>
              <w:top w:val="single" w:sz="4" w:space="0" w:color="auto"/>
            </w:tcBorders>
            <w:shd w:val="clear" w:color="000000" w:fill="FFFFFF"/>
            <w:vAlign w:val="center"/>
          </w:tcPr>
          <w:p w14:paraId="2BAC6FAE" w14:textId="36AE66E0" w:rsidR="001E0FB1" w:rsidRPr="00C03C41" w:rsidRDefault="001E0FB1" w:rsidP="00C03C41">
            <w:pPr>
              <w:keepNext/>
              <w:keepLines/>
              <w:widowControl w:val="0"/>
              <w:autoSpaceDE w:val="0"/>
              <w:autoSpaceDN w:val="0"/>
              <w:adjustRightInd w:val="0"/>
              <w:spacing w:after="0" w:line="240" w:lineRule="auto"/>
              <w:ind w:left="-77" w:right="132"/>
              <w:rPr>
                <w:rFonts w:ascii="Arial" w:hAnsi="Arial" w:cs="Arial"/>
                <w:color w:val="000000"/>
                <w:sz w:val="16"/>
                <w:szCs w:val="16"/>
                <w:lang w:val="pt"/>
              </w:rPr>
            </w:pPr>
            <w:r w:rsidRPr="00C03C41">
              <w:rPr>
                <w:rFonts w:ascii="Arial" w:hAnsi="Arial" w:cs="Arial"/>
                <w:color w:val="000000"/>
                <w:sz w:val="14"/>
                <w:szCs w:val="14"/>
                <w:vertAlign w:val="superscript"/>
                <w:lang w:val="pt"/>
              </w:rPr>
              <w:t>(1)</w:t>
            </w:r>
            <w:r w:rsidRPr="00C03C41">
              <w:rPr>
                <w:rFonts w:ascii="Arial" w:hAnsi="Arial" w:cs="Arial"/>
                <w:color w:val="000000"/>
                <w:sz w:val="14"/>
                <w:szCs w:val="14"/>
                <w:lang w:val="pt"/>
              </w:rPr>
              <w:t xml:space="preserve"> As despesas de Obrigações por Fundos Financeiros e de Desenvolvimento são demonstradas na Nota 15. e.</w:t>
            </w:r>
          </w:p>
        </w:tc>
      </w:tr>
    </w:tbl>
    <w:p w14:paraId="64B46744" w14:textId="77777777" w:rsidR="00723B61" w:rsidRPr="007B42C2" w:rsidRDefault="00723B61" w:rsidP="00723B61">
      <w:pPr>
        <w:keepNext/>
        <w:keepLines/>
        <w:widowControl w:val="0"/>
        <w:tabs>
          <w:tab w:val="left" w:pos="8505"/>
        </w:tabs>
        <w:autoSpaceDE w:val="0"/>
        <w:autoSpaceDN w:val="0"/>
        <w:adjustRightInd w:val="0"/>
        <w:spacing w:after="0" w:line="240" w:lineRule="auto"/>
        <w:ind w:left="142" w:right="141"/>
        <w:jc w:val="both"/>
        <w:rPr>
          <w:rFonts w:ascii="Arial" w:hAnsi="Arial" w:cs="Arial"/>
          <w:color w:val="000000"/>
          <w:sz w:val="12"/>
          <w:szCs w:val="12"/>
          <w:lang w:val="pt"/>
        </w:rPr>
        <w:sectPr w:rsidR="00723B61" w:rsidRPr="007B42C2" w:rsidSect="006E6D62">
          <w:pgSz w:w="12240" w:h="15840"/>
          <w:pgMar w:top="1418" w:right="1559" w:bottom="1418" w:left="1701" w:header="720" w:footer="720" w:gutter="0"/>
          <w:cols w:space="720"/>
          <w:noEndnote/>
        </w:sectPr>
      </w:pPr>
    </w:p>
    <w:p w14:paraId="77EA8C2B" w14:textId="77777777" w:rsidR="00723B61" w:rsidRPr="007B42C2" w:rsidRDefault="00723B61" w:rsidP="00723B61">
      <w:pPr>
        <w:keepNext/>
        <w:keepLines/>
        <w:widowControl w:val="0"/>
        <w:tabs>
          <w:tab w:val="left" w:pos="8505"/>
        </w:tabs>
        <w:autoSpaceDE w:val="0"/>
        <w:autoSpaceDN w:val="0"/>
        <w:adjustRightInd w:val="0"/>
        <w:spacing w:after="0" w:line="240" w:lineRule="auto"/>
        <w:ind w:left="142" w:right="49"/>
        <w:jc w:val="both"/>
        <w:rPr>
          <w:rFonts w:ascii="Arial" w:hAnsi="Arial" w:cs="Arial"/>
          <w:color w:val="000000"/>
          <w:sz w:val="12"/>
          <w:szCs w:val="12"/>
          <w:lang w:val="pt"/>
        </w:rPr>
      </w:pPr>
    </w:p>
    <w:p w14:paraId="7C10401C" w14:textId="77777777" w:rsidR="00723B61" w:rsidRPr="007B42C2" w:rsidRDefault="00723B61" w:rsidP="00723B61">
      <w:pPr>
        <w:pStyle w:val="Notas"/>
      </w:pPr>
      <w:bookmarkStart w:id="399" w:name="_Toc96613594"/>
      <w:r w:rsidRPr="007B42C2">
        <w:t>NOTA 17 - Outras Obrigações</w:t>
      </w:r>
      <w:bookmarkEnd w:id="399"/>
    </w:p>
    <w:p w14:paraId="167860FE"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0" w:type="auto"/>
        <w:tblInd w:w="113" w:type="dxa"/>
        <w:tblLayout w:type="fixed"/>
        <w:tblLook w:val="0000" w:firstRow="0" w:lastRow="0" w:firstColumn="0" w:lastColumn="0" w:noHBand="0" w:noVBand="0"/>
      </w:tblPr>
      <w:tblGrid>
        <w:gridCol w:w="6406"/>
        <w:gridCol w:w="1276"/>
        <w:gridCol w:w="1276"/>
      </w:tblGrid>
      <w:tr w:rsidR="00723B61" w:rsidRPr="007B42C2" w14:paraId="6C3771AB"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2DBCA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AA237D" w14:textId="77777777" w:rsidR="00723B61" w:rsidRPr="007B42C2" w:rsidRDefault="00723B61" w:rsidP="006E6D62">
            <w:pPr>
              <w:keepNext/>
              <w:keepLines/>
              <w:widowControl w:val="0"/>
              <w:autoSpaceDE w:val="0"/>
              <w:autoSpaceDN w:val="0"/>
              <w:adjustRightInd w:val="0"/>
              <w:spacing w:after="0" w:line="240" w:lineRule="auto"/>
              <w:ind w:left="57" w:right="-250"/>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203254" w14:textId="77777777" w:rsidR="00723B61" w:rsidRPr="007B42C2" w:rsidRDefault="00723B61" w:rsidP="006E6D62">
            <w:pPr>
              <w:keepNext/>
              <w:keepLines/>
              <w:widowControl w:val="0"/>
              <w:autoSpaceDE w:val="0"/>
              <w:autoSpaceDN w:val="0"/>
              <w:adjustRightInd w:val="0"/>
              <w:spacing w:after="0" w:line="240" w:lineRule="auto"/>
              <w:ind w:left="57" w:right="-283"/>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38D18884"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108CF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a) Cobrança e Arrecadação de Tributos e Assemelhados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FC52C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2.807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00192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675</w:t>
            </w:r>
          </w:p>
        </w:tc>
      </w:tr>
      <w:tr w:rsidR="00723B61" w:rsidRPr="007B42C2" w14:paraId="63EBF396"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6F1541"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 xml:space="preserve"> Recursos do Proagro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8F4EA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C8658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57</w:t>
            </w:r>
          </w:p>
        </w:tc>
      </w:tr>
      <w:tr w:rsidR="00723B61" w:rsidRPr="007B42C2" w14:paraId="38F2D92A"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ECB1E2"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 xml:space="preserve"> Recebimentos de Tributos Federais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7116A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7DC4C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r>
      <w:tr w:rsidR="00723B61" w:rsidRPr="007B42C2" w14:paraId="339CBB24"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81F60D"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 xml:space="preserve"> IOF a Recolher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C929B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2.555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53096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182</w:t>
            </w:r>
          </w:p>
        </w:tc>
      </w:tr>
      <w:tr w:rsidR="00723B61" w:rsidRPr="007B42C2" w14:paraId="5BF8EE9C"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C41E2F"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 xml:space="preserve"> Outros Tributos e Assemelhados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C6BD3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207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553C5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436</w:t>
            </w:r>
          </w:p>
        </w:tc>
      </w:tr>
      <w:tr w:rsidR="00723B61" w:rsidRPr="007B42C2" w14:paraId="6FD79CD4"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E6AD1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b) Carteira de Câmbio (Nota 10.a)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8A293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2.433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5BD3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3.695</w:t>
            </w:r>
          </w:p>
        </w:tc>
      </w:tr>
      <w:tr w:rsidR="00723B61" w:rsidRPr="007B42C2" w14:paraId="0E4A6C96"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DA86BA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c) Sociais e Estatutárias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378C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315.097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1C0DC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306.856</w:t>
            </w:r>
          </w:p>
        </w:tc>
      </w:tr>
      <w:tr w:rsidR="00723B61" w:rsidRPr="007B42C2" w14:paraId="38DA71F1"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345FC7"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Remuneração do Capital a Pagar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4B325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214.987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D7977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242.606</w:t>
            </w:r>
          </w:p>
        </w:tc>
      </w:tr>
      <w:tr w:rsidR="00723B61" w:rsidRPr="007B42C2" w14:paraId="1D3D60BB"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520FDB"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Participações nos Lucros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A370E3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100.110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291C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64.250</w:t>
            </w:r>
          </w:p>
        </w:tc>
      </w:tr>
      <w:tr w:rsidR="00723B61" w:rsidRPr="007B42C2" w14:paraId="2AA56D95"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B4978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d) Fiscais Previdenciárias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26460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1.370.391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5A2E0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939.336</w:t>
            </w:r>
          </w:p>
        </w:tc>
      </w:tr>
      <w:tr w:rsidR="00723B61" w:rsidRPr="007B42C2" w14:paraId="665C9724"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69C446" w14:textId="77777777" w:rsidR="00723B61" w:rsidRPr="007B42C2" w:rsidRDefault="00723B61" w:rsidP="006E6D62">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 xml:space="preserve">  Provisão para Impostos e Contribuições sobre o Lucro (Nota 22.a.2)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9B6E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1.241.167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E7F98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831.724</w:t>
            </w:r>
          </w:p>
        </w:tc>
      </w:tr>
      <w:tr w:rsidR="00723B61" w:rsidRPr="007B42C2" w14:paraId="5FCFB684"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1F3DE3" w14:textId="77777777" w:rsidR="00723B61" w:rsidRPr="007B42C2" w:rsidRDefault="00723B61" w:rsidP="006E6D62">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 xml:space="preserve">Imposto de Renda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95DFF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638.785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BDF0E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460.330</w:t>
            </w:r>
          </w:p>
        </w:tc>
      </w:tr>
      <w:tr w:rsidR="00723B61" w:rsidRPr="007B42C2" w14:paraId="08610DC7"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99D5AC" w14:textId="77777777" w:rsidR="00723B61" w:rsidRPr="007B42C2" w:rsidRDefault="00723B61" w:rsidP="006E6D62">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 xml:space="preserve">Contribuição Social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A6FAA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602.382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EACA5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371.394</w:t>
            </w:r>
          </w:p>
        </w:tc>
      </w:tr>
      <w:tr w:rsidR="00723B61" w:rsidRPr="007B42C2" w14:paraId="751DCB9A"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5A382E" w14:textId="77777777" w:rsidR="00723B61" w:rsidRPr="007B42C2" w:rsidRDefault="00723B61" w:rsidP="006E6D62">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 xml:space="preserve">  Impostos e Contribuições a Recolher/Pagar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29E89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129.224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CDE02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107.612</w:t>
            </w:r>
          </w:p>
        </w:tc>
      </w:tr>
      <w:tr w:rsidR="00723B61" w:rsidRPr="007B42C2" w14:paraId="4774CA63"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18C81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 Diversas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8BFC93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693.681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97B7D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566.242</w:t>
            </w:r>
          </w:p>
        </w:tc>
      </w:tr>
      <w:tr w:rsidR="00723B61" w:rsidRPr="007B42C2" w14:paraId="5DA298D8"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850789"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b/>
                <w:bCs/>
                <w:color w:val="000000"/>
                <w:sz w:val="16"/>
                <w:szCs w:val="16"/>
                <w:lang w:val="pt"/>
              </w:rPr>
              <w:t>Provisão para Pagamentos a Efetuar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7F0F3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480.386</w:t>
            </w:r>
          </w:p>
        </w:tc>
        <w:tc>
          <w:tcPr>
            <w:tcW w:w="1276" w:type="dxa"/>
            <w:tcBorders>
              <w:top w:val="single" w:sz="2" w:space="0" w:color="000000"/>
              <w:left w:val="single" w:sz="2" w:space="0" w:color="000000"/>
              <w:bottom w:val="single" w:sz="2" w:space="0" w:color="000000"/>
              <w:right w:val="single" w:sz="2" w:space="0" w:color="000000"/>
            </w:tcBorders>
            <w:vAlign w:val="center"/>
          </w:tcPr>
          <w:p w14:paraId="5D77F29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400.160</w:t>
            </w:r>
          </w:p>
        </w:tc>
      </w:tr>
      <w:tr w:rsidR="00723B61" w:rsidRPr="007B42C2" w14:paraId="0CF5AAD8"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CE7853"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Despesa de Pessoal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EAEA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236.563</w:t>
            </w:r>
          </w:p>
        </w:tc>
        <w:tc>
          <w:tcPr>
            <w:tcW w:w="1276" w:type="dxa"/>
            <w:tcBorders>
              <w:top w:val="single" w:sz="2" w:space="0" w:color="000000"/>
              <w:left w:val="single" w:sz="2" w:space="0" w:color="000000"/>
              <w:bottom w:val="single" w:sz="2" w:space="0" w:color="000000"/>
              <w:right w:val="single" w:sz="2" w:space="0" w:color="000000"/>
            </w:tcBorders>
            <w:vAlign w:val="center"/>
          </w:tcPr>
          <w:p w14:paraId="5734503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212.030</w:t>
            </w:r>
          </w:p>
        </w:tc>
      </w:tr>
      <w:tr w:rsidR="00723B61" w:rsidRPr="007B42C2" w14:paraId="22950BA9"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A7CCAD" w14:textId="77777777" w:rsidR="00723B61" w:rsidRPr="007B42C2" w:rsidRDefault="00723B61" w:rsidP="006E6D62">
            <w:pPr>
              <w:keepNext/>
              <w:keepLines/>
              <w:widowControl w:val="0"/>
              <w:autoSpaceDE w:val="0"/>
              <w:autoSpaceDN w:val="0"/>
              <w:adjustRightInd w:val="0"/>
              <w:spacing w:after="0" w:line="240" w:lineRule="auto"/>
              <w:ind w:left="360"/>
              <w:rPr>
                <w:rFonts w:ascii="Arial" w:hAnsi="Arial" w:cs="Arial"/>
                <w:lang w:val="pt"/>
              </w:rPr>
            </w:pPr>
            <w:r w:rsidRPr="007B42C2">
              <w:rPr>
                <w:rFonts w:ascii="Arial" w:hAnsi="Arial" w:cs="Arial"/>
                <w:color w:val="000000"/>
                <w:sz w:val="16"/>
                <w:szCs w:val="16"/>
                <w:lang w:val="pt"/>
              </w:rPr>
              <w:t>Outros Valores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63E92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135.621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F380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105.562</w:t>
            </w:r>
          </w:p>
        </w:tc>
      </w:tr>
      <w:tr w:rsidR="00723B61" w:rsidRPr="007B42C2" w14:paraId="4F2BB8B7"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ED1A7A"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color w:val="000000"/>
                <w:sz w:val="16"/>
                <w:szCs w:val="16"/>
                <w:lang w:val="pt"/>
              </w:rPr>
              <w:t xml:space="preserve">    Encargos Remuneratórios de Instrumentos de Dívida Elegíveis a Capital Principal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1D8A1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108.202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488BE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82.568</w:t>
            </w:r>
          </w:p>
        </w:tc>
      </w:tr>
      <w:tr w:rsidR="00723B61" w:rsidRPr="007B42C2" w14:paraId="6C883B8D"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5A2D3B" w14:textId="77777777" w:rsidR="00723B61" w:rsidRPr="007B42C2" w:rsidRDefault="00723B61" w:rsidP="006E6D62">
            <w:pPr>
              <w:keepNext/>
              <w:keepLines/>
              <w:widowControl w:val="0"/>
              <w:autoSpaceDE w:val="0"/>
              <w:autoSpaceDN w:val="0"/>
              <w:adjustRightInd w:val="0"/>
              <w:spacing w:after="0" w:line="240" w:lineRule="auto"/>
              <w:ind w:left="180"/>
              <w:rPr>
                <w:rFonts w:ascii="Arial" w:hAnsi="Arial" w:cs="Arial"/>
                <w:lang w:val="pt"/>
              </w:rPr>
            </w:pPr>
            <w:r w:rsidRPr="007B42C2">
              <w:rPr>
                <w:rFonts w:ascii="Arial" w:hAnsi="Arial" w:cs="Arial"/>
                <w:b/>
                <w:bCs/>
                <w:color w:val="000000"/>
                <w:sz w:val="16"/>
                <w:szCs w:val="16"/>
                <w:lang w:val="pt"/>
              </w:rPr>
              <w:t>Outros Valores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8607B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213.295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E3358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166.082</w:t>
            </w:r>
          </w:p>
        </w:tc>
      </w:tr>
      <w:tr w:rsidR="00723B61" w:rsidRPr="007B42C2" w14:paraId="286C379D"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61781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48417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2.384.409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03BCB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1.816.804</w:t>
            </w:r>
          </w:p>
        </w:tc>
      </w:tr>
      <w:tr w:rsidR="00723B61" w:rsidRPr="007B42C2" w14:paraId="2945A1A6"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9E482B" w14:textId="77777777" w:rsidR="00723B61" w:rsidRPr="007B42C2" w:rsidRDefault="00723B61" w:rsidP="006E6D62">
            <w:pPr>
              <w:keepNext/>
              <w:keepLines/>
              <w:widowControl w:val="0"/>
              <w:autoSpaceDE w:val="0"/>
              <w:autoSpaceDN w:val="0"/>
              <w:adjustRightInd w:val="0"/>
              <w:spacing w:after="0" w:line="240" w:lineRule="auto"/>
              <w:ind w:left="57" w:hanging="8"/>
              <w:rPr>
                <w:rFonts w:ascii="Arial" w:hAnsi="Arial" w:cs="Arial"/>
                <w:lang w:val="pt"/>
              </w:rPr>
            </w:pPr>
            <w:r w:rsidRPr="007B42C2">
              <w:rPr>
                <w:rFonts w:ascii="Arial" w:hAnsi="Arial" w:cs="Arial"/>
                <w:color w:val="000000"/>
                <w:sz w:val="16"/>
                <w:szCs w:val="16"/>
                <w:lang w:val="pt"/>
              </w:rPr>
              <w:t xml:space="preserve">  Circulante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43741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2.384.409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C8468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1.816.804</w:t>
            </w:r>
          </w:p>
        </w:tc>
      </w:tr>
    </w:tbl>
    <w:p w14:paraId="6F572E86" w14:textId="77777777" w:rsidR="00723B61" w:rsidRPr="007B42C2" w:rsidRDefault="00723B61" w:rsidP="00723B61">
      <w:pPr>
        <w:keepNext/>
        <w:keepLines/>
        <w:widowControl w:val="0"/>
        <w:autoSpaceDE w:val="0"/>
        <w:autoSpaceDN w:val="0"/>
        <w:adjustRightInd w:val="0"/>
        <w:spacing w:after="0" w:line="240" w:lineRule="auto"/>
        <w:ind w:left="142" w:hanging="142"/>
        <w:jc w:val="right"/>
        <w:rPr>
          <w:rFonts w:ascii="Arial" w:hAnsi="Arial" w:cs="Arial"/>
          <w:color w:val="000000"/>
          <w:sz w:val="14"/>
          <w:szCs w:val="14"/>
          <w:lang w:val="pt"/>
        </w:rPr>
      </w:pPr>
    </w:p>
    <w:p w14:paraId="7EA0C6FB" w14:textId="77777777" w:rsidR="00723B61" w:rsidRPr="007B42C2" w:rsidRDefault="00723B61" w:rsidP="00723B61">
      <w:pPr>
        <w:pStyle w:val="Notas"/>
      </w:pPr>
      <w:bookmarkStart w:id="400" w:name="_Toc96613595"/>
      <w:r w:rsidRPr="007B42C2">
        <w:t xml:space="preserve">NOTA 18 - Instrumentos de Dívida Elegíveis a Capital </w:t>
      </w:r>
      <w:r w:rsidRPr="00F673F8">
        <w:t>(Nota 30.g.ii)</w:t>
      </w:r>
      <w:bookmarkEnd w:id="400"/>
    </w:p>
    <w:p w14:paraId="78FE9892" w14:textId="77777777" w:rsidR="00723B61" w:rsidRPr="007B42C2" w:rsidRDefault="00723B61" w:rsidP="00723B61">
      <w:pPr>
        <w:keepNext/>
        <w:keepLines/>
        <w:widowControl w:val="0"/>
        <w:tabs>
          <w:tab w:val="left" w:pos="8364"/>
        </w:tabs>
        <w:autoSpaceDE w:val="0"/>
        <w:autoSpaceDN w:val="0"/>
        <w:adjustRightInd w:val="0"/>
        <w:spacing w:after="0" w:line="240" w:lineRule="auto"/>
        <w:ind w:right="1078"/>
        <w:rPr>
          <w:rFonts w:ascii="Arial" w:hAnsi="Arial" w:cs="Arial"/>
          <w:b/>
          <w:bCs/>
          <w:color w:val="000000"/>
          <w:sz w:val="20"/>
          <w:szCs w:val="20"/>
          <w:lang w:val="pt"/>
        </w:rPr>
      </w:pPr>
    </w:p>
    <w:p w14:paraId="5A300FF3" w14:textId="77777777" w:rsidR="00723B61" w:rsidRPr="007B42C2" w:rsidRDefault="00723B61" w:rsidP="007447A1">
      <w:pPr>
        <w:keepNext/>
        <w:keepLines/>
        <w:widowControl w:val="0"/>
        <w:numPr>
          <w:ilvl w:val="0"/>
          <w:numId w:val="30"/>
        </w:numPr>
        <w:autoSpaceDE w:val="0"/>
        <w:autoSpaceDN w:val="0"/>
        <w:adjustRightInd w:val="0"/>
        <w:spacing w:after="0" w:line="240" w:lineRule="auto"/>
        <w:ind w:right="1078"/>
        <w:rPr>
          <w:rFonts w:ascii="Arial" w:hAnsi="Arial" w:cs="Arial"/>
          <w:b/>
          <w:bCs/>
          <w:color w:val="000000"/>
          <w:sz w:val="20"/>
          <w:szCs w:val="20"/>
          <w:lang w:val="pt"/>
        </w:rPr>
      </w:pPr>
      <w:r w:rsidRPr="007B42C2">
        <w:rPr>
          <w:rFonts w:ascii="Arial" w:hAnsi="Arial" w:cs="Arial"/>
          <w:b/>
          <w:bCs/>
          <w:color w:val="000000"/>
          <w:sz w:val="20"/>
          <w:szCs w:val="20"/>
          <w:lang w:val="pt"/>
        </w:rPr>
        <w:t>PR Nível I - Capital Principal:</w:t>
      </w:r>
    </w:p>
    <w:p w14:paraId="00E0C150"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Em 19.01.2016, o Banco e a União Federal celebraram contrato de mútuo, no valor de R$ 1.000.000, para fins de enquadramento como instrumento elegível ao capital principal, nos termos previstos no artigo 16 da Resolução nº 4.192, de 01.03.2013, alterada pela Resolução nº 4.278, de 31.12.2013 e pela Resolução nº 4.311, de 20.02.2014, todas do CMN. </w:t>
      </w:r>
    </w:p>
    <w:p w14:paraId="4964B9FB"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Os juros serão pagos em parcela única anual, atualizada pela Selic até a data de seu efetivo pagamento, em até trinta dias corridos contados após a realização do pagamento de dividendos relativos ao resultado apurado no balanço de encerramento do exercício social. </w:t>
      </w:r>
    </w:p>
    <w:p w14:paraId="383FBA90"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Caso o saldo de lucros acumulados, das reservas de lucros, inclusive reserva legal e das reservas de capital do Banco não sejam suficientes para a absorção de seus prejuízos apurados quando do fechamento do balanço do exercício social, o Banco estará desobrigado da remuneração e utilizará os valores devidos a título de juros vencidos e o saldo de principal, nessa ordem, até o montante necessário para a compensação dos prejuízos, sendo considerada, para todos os fins, devidamente quitada a dívida a que se refere o contrato até o valor compensado. </w:t>
      </w:r>
    </w:p>
    <w:p w14:paraId="7FE4E639"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Não haverá cumulatividade dos encargos não pagos. Caso não seja realizado pagamento ou crédito de dividendos (inclusive na forma de juros sobre capital próprio), até 31 de dezembro do exercício social seguinte, os encargos financeiros que não houverem sidos pagos deixarão de ser exigíveis definitivamente. </w:t>
      </w:r>
    </w:p>
    <w:p w14:paraId="0B611697"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A obrigação não possui data de vencimento e o resgate ou recompra somente poderão ser realizados pelo emissor, condicionado à prévia autorização do Bacen. </w:t>
      </w:r>
    </w:p>
    <w:p w14:paraId="26AC5854"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9072" w:type="dxa"/>
        <w:tblInd w:w="108" w:type="dxa"/>
        <w:tblLayout w:type="fixed"/>
        <w:tblLook w:val="0000" w:firstRow="0" w:lastRow="0" w:firstColumn="0" w:lastColumn="0" w:noHBand="0" w:noVBand="0"/>
      </w:tblPr>
      <w:tblGrid>
        <w:gridCol w:w="2629"/>
        <w:gridCol w:w="982"/>
        <w:gridCol w:w="1940"/>
        <w:gridCol w:w="1045"/>
        <w:gridCol w:w="9"/>
        <w:gridCol w:w="1267"/>
        <w:gridCol w:w="9"/>
        <w:gridCol w:w="1191"/>
      </w:tblGrid>
      <w:tr w:rsidR="00723B61" w:rsidRPr="007B42C2" w14:paraId="6FE13339" w14:textId="77777777" w:rsidTr="006E6D62">
        <w:trPr>
          <w:trHeight w:val="20"/>
        </w:trPr>
        <w:tc>
          <w:tcPr>
            <w:tcW w:w="262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C54E3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98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5609D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Valor Emitido</w:t>
            </w:r>
          </w:p>
        </w:tc>
        <w:tc>
          <w:tcPr>
            <w:tcW w:w="19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C54F7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Remuneração</w:t>
            </w:r>
          </w:p>
        </w:tc>
        <w:tc>
          <w:tcPr>
            <w:tcW w:w="104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87069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Data de Captação</w:t>
            </w:r>
          </w:p>
        </w:tc>
        <w:tc>
          <w:tcPr>
            <w:tcW w:w="127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215823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200"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E312EE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27665E9D" w14:textId="77777777" w:rsidTr="006E6D62">
        <w:trPr>
          <w:trHeight w:val="20"/>
        </w:trPr>
        <w:tc>
          <w:tcPr>
            <w:tcW w:w="262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7713B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Instrumentos de Dívida Elegíveis a Capital Principal (Nota 31.a.1)</w:t>
            </w:r>
          </w:p>
        </w:tc>
        <w:tc>
          <w:tcPr>
            <w:tcW w:w="98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3BE64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1.000.000</w:t>
            </w:r>
          </w:p>
        </w:tc>
        <w:tc>
          <w:tcPr>
            <w:tcW w:w="19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FE6F1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Rentabilidade sobre PL </w:t>
            </w:r>
          </w:p>
        </w:tc>
        <w:tc>
          <w:tcPr>
            <w:tcW w:w="104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F78BE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19.01.2016</w:t>
            </w:r>
          </w:p>
        </w:tc>
        <w:tc>
          <w:tcPr>
            <w:tcW w:w="1276" w:type="dxa"/>
            <w:gridSpan w:val="2"/>
            <w:tcBorders>
              <w:top w:val="single" w:sz="2" w:space="0" w:color="000000"/>
              <w:left w:val="single" w:sz="2" w:space="0" w:color="000000"/>
              <w:bottom w:val="single" w:sz="2" w:space="0" w:color="000000"/>
              <w:right w:val="single" w:sz="2" w:space="0" w:color="000000"/>
            </w:tcBorders>
            <w:vAlign w:val="center"/>
          </w:tcPr>
          <w:p w14:paraId="52BF2DF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500.000</w:t>
            </w:r>
          </w:p>
        </w:tc>
        <w:tc>
          <w:tcPr>
            <w:tcW w:w="1200"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B53C2D7" w14:textId="77777777" w:rsidR="00723B61" w:rsidRPr="007B42C2" w:rsidRDefault="00723B61" w:rsidP="006E6D62">
            <w:pPr>
              <w:keepNext/>
              <w:keepLines/>
              <w:widowControl w:val="0"/>
              <w:autoSpaceDE w:val="0"/>
              <w:autoSpaceDN w:val="0"/>
              <w:adjustRightInd w:val="0"/>
              <w:spacing w:after="0" w:line="240" w:lineRule="auto"/>
              <w:ind w:firstLine="160"/>
              <w:jc w:val="right"/>
              <w:rPr>
                <w:rFonts w:ascii="Arial" w:hAnsi="Arial" w:cs="Arial"/>
                <w:lang w:val="pt"/>
              </w:rPr>
            </w:pPr>
            <w:r w:rsidRPr="007B42C2">
              <w:rPr>
                <w:rFonts w:ascii="Arial" w:hAnsi="Arial" w:cs="Arial"/>
                <w:color w:val="000000"/>
                <w:sz w:val="16"/>
                <w:szCs w:val="16"/>
                <w:lang w:val="pt"/>
              </w:rPr>
              <w:t>500.000</w:t>
            </w:r>
          </w:p>
        </w:tc>
      </w:tr>
      <w:tr w:rsidR="00723B61" w:rsidRPr="007B42C2" w14:paraId="0A7DF308" w14:textId="77777777" w:rsidTr="006E6D62">
        <w:trPr>
          <w:trHeight w:val="209"/>
        </w:trPr>
        <w:tc>
          <w:tcPr>
            <w:tcW w:w="6605" w:type="dxa"/>
            <w:gridSpan w:val="5"/>
            <w:tcBorders>
              <w:top w:val="single" w:sz="2" w:space="0" w:color="000000"/>
              <w:left w:val="single" w:sz="2" w:space="0" w:color="000000"/>
              <w:bottom w:val="single" w:sz="2" w:space="0" w:color="000000"/>
              <w:right w:val="single" w:sz="2" w:space="0" w:color="000000"/>
            </w:tcBorders>
            <w:shd w:val="clear" w:color="000000" w:fill="FFFFFF"/>
            <w:vAlign w:val="center"/>
          </w:tcPr>
          <w:p w14:paraId="1D4882D5" w14:textId="77777777" w:rsidR="00723B61" w:rsidRPr="007B42C2" w:rsidRDefault="00723B61" w:rsidP="006E6D62">
            <w:pPr>
              <w:keepNext/>
              <w:keepLines/>
              <w:widowControl w:val="0"/>
              <w:autoSpaceDE w:val="0"/>
              <w:autoSpaceDN w:val="0"/>
              <w:adjustRightInd w:val="0"/>
              <w:spacing w:after="0" w:line="240" w:lineRule="auto"/>
              <w:ind w:firstLine="34"/>
              <w:rPr>
                <w:rFonts w:ascii="Arial" w:hAnsi="Arial" w:cs="Arial"/>
                <w:lang w:val="pt"/>
              </w:rPr>
            </w:pPr>
            <w:r w:rsidRPr="007B42C2">
              <w:rPr>
                <w:rFonts w:ascii="Arial" w:hAnsi="Arial" w:cs="Arial"/>
                <w:color w:val="000000"/>
                <w:sz w:val="16"/>
                <w:szCs w:val="16"/>
                <w:lang w:val="pt"/>
              </w:rPr>
              <w:t>Não Circulante</w:t>
            </w:r>
          </w:p>
        </w:tc>
        <w:tc>
          <w:tcPr>
            <w:tcW w:w="127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1CFD809" w14:textId="77777777" w:rsidR="00723B61" w:rsidRPr="007B42C2" w:rsidRDefault="00723B61" w:rsidP="006E6D62">
            <w:pPr>
              <w:keepNext/>
              <w:keepLines/>
              <w:widowControl w:val="0"/>
              <w:autoSpaceDE w:val="0"/>
              <w:autoSpaceDN w:val="0"/>
              <w:adjustRightInd w:val="0"/>
              <w:spacing w:after="0" w:line="240" w:lineRule="auto"/>
              <w:ind w:firstLine="160"/>
              <w:jc w:val="right"/>
              <w:rPr>
                <w:rFonts w:ascii="Arial" w:hAnsi="Arial" w:cs="Arial"/>
                <w:lang w:val="pt"/>
              </w:rPr>
            </w:pPr>
            <w:r w:rsidRPr="007B42C2">
              <w:rPr>
                <w:rFonts w:ascii="Arial" w:hAnsi="Arial" w:cs="Arial"/>
                <w:color w:val="000000"/>
                <w:sz w:val="16"/>
                <w:szCs w:val="16"/>
                <w:lang w:val="pt"/>
              </w:rPr>
              <w:t>500.000</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9F7CA8" w14:textId="77777777" w:rsidR="00723B61" w:rsidRPr="007B42C2" w:rsidRDefault="00723B61" w:rsidP="006E6D62">
            <w:pPr>
              <w:keepNext/>
              <w:keepLines/>
              <w:widowControl w:val="0"/>
              <w:autoSpaceDE w:val="0"/>
              <w:autoSpaceDN w:val="0"/>
              <w:adjustRightInd w:val="0"/>
              <w:spacing w:after="0" w:line="240" w:lineRule="auto"/>
              <w:ind w:firstLine="160"/>
              <w:jc w:val="right"/>
              <w:rPr>
                <w:rFonts w:ascii="Arial" w:hAnsi="Arial" w:cs="Arial"/>
                <w:lang w:val="pt"/>
              </w:rPr>
            </w:pPr>
            <w:r w:rsidRPr="007B42C2">
              <w:rPr>
                <w:rFonts w:ascii="Arial" w:hAnsi="Arial" w:cs="Arial"/>
                <w:color w:val="000000"/>
                <w:sz w:val="16"/>
                <w:szCs w:val="16"/>
                <w:lang w:val="pt"/>
              </w:rPr>
              <w:t>500.000</w:t>
            </w:r>
          </w:p>
        </w:tc>
      </w:tr>
    </w:tbl>
    <w:p w14:paraId="1CE134A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sectPr w:rsidR="00723B61" w:rsidRPr="007B42C2" w:rsidSect="006E6D62">
          <w:pgSz w:w="12240" w:h="15840"/>
          <w:pgMar w:top="1418" w:right="1559" w:bottom="1418" w:left="1701" w:header="720" w:footer="720" w:gutter="0"/>
          <w:cols w:space="720"/>
          <w:noEndnote/>
        </w:sectPr>
      </w:pPr>
    </w:p>
    <w:p w14:paraId="06ADADBC"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4FEEA836" w14:textId="77777777" w:rsidR="00723B61" w:rsidRPr="007B42C2" w:rsidRDefault="00723B61" w:rsidP="007447A1">
      <w:pPr>
        <w:keepNext/>
        <w:keepLines/>
        <w:widowControl w:val="0"/>
        <w:numPr>
          <w:ilvl w:val="0"/>
          <w:numId w:val="30"/>
        </w:numPr>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PR Nível I - Capital Complementar:</w:t>
      </w:r>
    </w:p>
    <w:p w14:paraId="11B81230"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Em junho de 2019 o Banco emitiu 2.667 (duas mil seiscentas e sessenta e sete) Letras Financeiras Subordinadas, sem data de vencimento. O Bacen autorizou compor o PR Nível I, a título de Capital Complementar, pelo valor da captação (R$ 801.040).</w:t>
      </w:r>
    </w:p>
    <w:p w14:paraId="5D9E647F"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color w:val="000000"/>
          <w:sz w:val="20"/>
          <w:szCs w:val="20"/>
          <w:lang w:val="pt"/>
        </w:rPr>
      </w:pPr>
    </w:p>
    <w:tbl>
      <w:tblPr>
        <w:tblW w:w="8953" w:type="dxa"/>
        <w:tblInd w:w="216" w:type="dxa"/>
        <w:tblLayout w:type="fixed"/>
        <w:tblLook w:val="0000" w:firstRow="0" w:lastRow="0" w:firstColumn="0" w:lastColumn="0" w:noHBand="0" w:noVBand="0"/>
      </w:tblPr>
      <w:tblGrid>
        <w:gridCol w:w="2665"/>
        <w:gridCol w:w="981"/>
        <w:gridCol w:w="1772"/>
        <w:gridCol w:w="992"/>
        <w:gridCol w:w="1276"/>
        <w:gridCol w:w="1267"/>
      </w:tblGrid>
      <w:tr w:rsidR="00723B61" w:rsidRPr="007B42C2" w14:paraId="19A9782A" w14:textId="77777777" w:rsidTr="006E6D62">
        <w:trPr>
          <w:trHeight w:val="20"/>
        </w:trPr>
        <w:tc>
          <w:tcPr>
            <w:tcW w:w="266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824AA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98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76E5C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Valor Emitido</w:t>
            </w:r>
          </w:p>
        </w:tc>
        <w:tc>
          <w:tcPr>
            <w:tcW w:w="177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5AA9F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Remuneração</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38117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Data de Captação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0227A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r w:rsidRPr="007B42C2">
              <w:rPr>
                <w:rFonts w:ascii="Arial" w:hAnsi="Arial" w:cs="Arial"/>
                <w:b/>
                <w:bCs/>
                <w:color w:val="000000"/>
                <w:sz w:val="16"/>
                <w:szCs w:val="16"/>
                <w:vertAlign w:val="superscript"/>
                <w:lang w:val="pt"/>
              </w:rPr>
              <w:t>(3)</w:t>
            </w:r>
          </w:p>
        </w:tc>
        <w:tc>
          <w:tcPr>
            <w:tcW w:w="126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B7A7B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31.12.2020 </w:t>
            </w:r>
            <w:r w:rsidRPr="007B42C2">
              <w:rPr>
                <w:rFonts w:ascii="Arial" w:hAnsi="Arial" w:cs="Arial"/>
                <w:b/>
                <w:bCs/>
                <w:color w:val="000000"/>
                <w:sz w:val="16"/>
                <w:szCs w:val="16"/>
                <w:vertAlign w:val="superscript"/>
                <w:lang w:val="pt"/>
              </w:rPr>
              <w:t>(2)</w:t>
            </w:r>
          </w:p>
        </w:tc>
      </w:tr>
      <w:tr w:rsidR="00723B61" w:rsidRPr="007B42C2" w14:paraId="1356067A" w14:textId="77777777" w:rsidTr="006E6D62">
        <w:trPr>
          <w:trHeight w:val="20"/>
        </w:trPr>
        <w:tc>
          <w:tcPr>
            <w:tcW w:w="266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73999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Letras Financeiras </w:t>
            </w:r>
            <w:r w:rsidRPr="007B42C2">
              <w:rPr>
                <w:rFonts w:ascii="Arial" w:hAnsi="Arial" w:cs="Arial"/>
                <w:color w:val="000000"/>
                <w:sz w:val="16"/>
                <w:szCs w:val="16"/>
                <w:vertAlign w:val="superscript"/>
                <w:lang w:val="pt"/>
              </w:rPr>
              <w:t xml:space="preserve">(1) </w:t>
            </w:r>
          </w:p>
        </w:tc>
        <w:tc>
          <w:tcPr>
            <w:tcW w:w="98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D7B70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801.040</w:t>
            </w:r>
          </w:p>
        </w:tc>
        <w:tc>
          <w:tcPr>
            <w:tcW w:w="177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966A5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117% da Selic</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79F4F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06.2019</w:t>
            </w:r>
          </w:p>
        </w:tc>
        <w:tc>
          <w:tcPr>
            <w:tcW w:w="1276" w:type="dxa"/>
            <w:tcBorders>
              <w:top w:val="single" w:sz="2" w:space="0" w:color="000000"/>
              <w:left w:val="single" w:sz="2" w:space="0" w:color="000000"/>
              <w:bottom w:val="single" w:sz="2" w:space="0" w:color="000000"/>
              <w:right w:val="single" w:sz="2" w:space="0" w:color="000000"/>
            </w:tcBorders>
            <w:vAlign w:val="center"/>
          </w:tcPr>
          <w:p w14:paraId="76B7FA3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790.489</w:t>
            </w:r>
          </w:p>
        </w:tc>
        <w:tc>
          <w:tcPr>
            <w:tcW w:w="126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067F80" w14:textId="77777777" w:rsidR="00723B61" w:rsidRPr="007B42C2" w:rsidRDefault="00723B61" w:rsidP="006E6D62">
            <w:pPr>
              <w:keepNext/>
              <w:keepLines/>
              <w:widowControl w:val="0"/>
              <w:autoSpaceDE w:val="0"/>
              <w:autoSpaceDN w:val="0"/>
              <w:adjustRightInd w:val="0"/>
              <w:spacing w:after="0" w:line="240" w:lineRule="auto"/>
              <w:ind w:firstLine="160"/>
              <w:jc w:val="right"/>
              <w:rPr>
                <w:rFonts w:ascii="Arial" w:hAnsi="Arial" w:cs="Arial"/>
                <w:lang w:val="pt"/>
              </w:rPr>
            </w:pPr>
            <w:r w:rsidRPr="007B42C2">
              <w:rPr>
                <w:rFonts w:ascii="Arial" w:hAnsi="Arial" w:cs="Arial"/>
                <w:color w:val="000000"/>
                <w:sz w:val="16"/>
                <w:szCs w:val="16"/>
                <w:lang w:val="pt"/>
              </w:rPr>
              <w:t>795.889</w:t>
            </w:r>
          </w:p>
        </w:tc>
      </w:tr>
      <w:tr w:rsidR="00723B61" w:rsidRPr="007B42C2" w14:paraId="165FC82F" w14:textId="77777777" w:rsidTr="006E6D62">
        <w:trPr>
          <w:trHeight w:val="209"/>
        </w:trPr>
        <w:tc>
          <w:tcPr>
            <w:tcW w:w="6410" w:type="dxa"/>
            <w:gridSpan w:val="4"/>
            <w:tcBorders>
              <w:top w:val="single" w:sz="2" w:space="0" w:color="000000"/>
              <w:left w:val="single" w:sz="2" w:space="0" w:color="000000"/>
              <w:bottom w:val="single" w:sz="2" w:space="0" w:color="000000"/>
              <w:right w:val="single" w:sz="2" w:space="0" w:color="000000"/>
            </w:tcBorders>
            <w:shd w:val="clear" w:color="000000" w:fill="FFFFFF"/>
            <w:vAlign w:val="center"/>
          </w:tcPr>
          <w:p w14:paraId="664339E7" w14:textId="77777777" w:rsidR="00723B61" w:rsidRPr="007B42C2" w:rsidRDefault="00723B61" w:rsidP="006E6D62">
            <w:pPr>
              <w:keepNext/>
              <w:keepLines/>
              <w:widowControl w:val="0"/>
              <w:autoSpaceDE w:val="0"/>
              <w:autoSpaceDN w:val="0"/>
              <w:adjustRightInd w:val="0"/>
              <w:spacing w:after="0" w:line="240" w:lineRule="auto"/>
              <w:ind w:firstLine="34"/>
              <w:rPr>
                <w:rFonts w:ascii="Arial" w:hAnsi="Arial" w:cs="Arial"/>
                <w:lang w:val="pt"/>
              </w:rPr>
            </w:pPr>
            <w:r w:rsidRPr="007B42C2">
              <w:rPr>
                <w:rFonts w:ascii="Arial" w:hAnsi="Arial" w:cs="Arial"/>
                <w:color w:val="000000"/>
                <w:sz w:val="16"/>
                <w:szCs w:val="16"/>
                <w:lang w:val="pt"/>
              </w:rPr>
              <w:t>Não Circulante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114CFA" w14:textId="77777777" w:rsidR="00723B61" w:rsidRPr="007B42C2" w:rsidRDefault="00723B61" w:rsidP="006E6D62">
            <w:pPr>
              <w:keepNext/>
              <w:keepLines/>
              <w:widowControl w:val="0"/>
              <w:autoSpaceDE w:val="0"/>
              <w:autoSpaceDN w:val="0"/>
              <w:adjustRightInd w:val="0"/>
              <w:spacing w:after="0" w:line="240" w:lineRule="auto"/>
              <w:ind w:firstLine="160"/>
              <w:jc w:val="right"/>
              <w:rPr>
                <w:rFonts w:ascii="Arial" w:hAnsi="Arial" w:cs="Arial"/>
                <w:lang w:val="pt"/>
              </w:rPr>
            </w:pPr>
            <w:r w:rsidRPr="007B42C2">
              <w:rPr>
                <w:rFonts w:ascii="Arial" w:hAnsi="Arial" w:cs="Arial"/>
                <w:color w:val="000000"/>
                <w:sz w:val="16"/>
                <w:szCs w:val="16"/>
                <w:lang w:val="pt"/>
              </w:rPr>
              <w:t>790.489</w:t>
            </w:r>
          </w:p>
        </w:tc>
        <w:tc>
          <w:tcPr>
            <w:tcW w:w="126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C2E889" w14:textId="77777777" w:rsidR="00723B61" w:rsidRPr="007B42C2" w:rsidRDefault="00723B61" w:rsidP="006E6D62">
            <w:pPr>
              <w:keepNext/>
              <w:keepLines/>
              <w:widowControl w:val="0"/>
              <w:autoSpaceDE w:val="0"/>
              <w:autoSpaceDN w:val="0"/>
              <w:adjustRightInd w:val="0"/>
              <w:spacing w:after="0" w:line="240" w:lineRule="auto"/>
              <w:ind w:firstLine="160"/>
              <w:jc w:val="right"/>
              <w:rPr>
                <w:rFonts w:ascii="Arial" w:hAnsi="Arial" w:cs="Arial"/>
                <w:lang w:val="pt"/>
              </w:rPr>
            </w:pPr>
            <w:r w:rsidRPr="007B42C2">
              <w:rPr>
                <w:rFonts w:ascii="Arial" w:hAnsi="Arial" w:cs="Arial"/>
                <w:color w:val="000000"/>
                <w:sz w:val="16"/>
                <w:szCs w:val="16"/>
                <w:lang w:val="pt"/>
              </w:rPr>
              <w:t>795.889</w:t>
            </w:r>
          </w:p>
        </w:tc>
      </w:tr>
    </w:tbl>
    <w:p w14:paraId="738F62A7" w14:textId="77777777" w:rsidR="00723B61" w:rsidRPr="007B42C2" w:rsidRDefault="00723B61" w:rsidP="00723B61">
      <w:pPr>
        <w:keepNext/>
        <w:keepLines/>
        <w:widowControl w:val="0"/>
        <w:autoSpaceDE w:val="0"/>
        <w:autoSpaceDN w:val="0"/>
        <w:adjustRightInd w:val="0"/>
        <w:spacing w:after="0" w:line="240" w:lineRule="auto"/>
        <w:ind w:left="142"/>
        <w:rPr>
          <w:rFonts w:ascii="Arial" w:hAnsi="Arial" w:cs="Arial"/>
          <w:color w:val="000000"/>
          <w:sz w:val="14"/>
          <w:szCs w:val="14"/>
          <w:lang w:val="pt"/>
        </w:rPr>
      </w:pPr>
      <w:r w:rsidRPr="007B42C2">
        <w:rPr>
          <w:rFonts w:ascii="Arial" w:hAnsi="Arial" w:cs="Arial"/>
          <w:color w:val="000000"/>
          <w:sz w:val="16"/>
          <w:szCs w:val="16"/>
          <w:vertAlign w:val="superscript"/>
          <w:lang w:val="pt"/>
        </w:rPr>
        <w:t xml:space="preserve">(1) </w:t>
      </w:r>
      <w:r w:rsidRPr="007B42C2">
        <w:rPr>
          <w:rFonts w:ascii="Arial" w:hAnsi="Arial" w:cs="Arial"/>
          <w:color w:val="000000"/>
          <w:sz w:val="14"/>
          <w:szCs w:val="14"/>
          <w:lang w:val="pt"/>
        </w:rPr>
        <w:t>Juros pagos semestralmente;</w:t>
      </w:r>
    </w:p>
    <w:p w14:paraId="5EC8879E" w14:textId="77777777" w:rsidR="00723B61" w:rsidRPr="007B42C2" w:rsidRDefault="00723B61" w:rsidP="00723B61">
      <w:pPr>
        <w:keepNext/>
        <w:keepLines/>
        <w:widowControl w:val="0"/>
        <w:autoSpaceDE w:val="0"/>
        <w:autoSpaceDN w:val="0"/>
        <w:adjustRightInd w:val="0"/>
        <w:spacing w:after="0" w:line="240" w:lineRule="auto"/>
        <w:ind w:left="142"/>
        <w:rPr>
          <w:rFonts w:ascii="Arial" w:hAnsi="Arial" w:cs="Arial"/>
          <w:color w:val="000000"/>
          <w:sz w:val="14"/>
          <w:szCs w:val="14"/>
          <w:lang w:val="pt"/>
        </w:rPr>
      </w:pPr>
      <w:r w:rsidRPr="007B42C2">
        <w:rPr>
          <w:rFonts w:ascii="Arial" w:hAnsi="Arial" w:cs="Arial"/>
          <w:color w:val="000000"/>
          <w:sz w:val="16"/>
          <w:szCs w:val="16"/>
          <w:vertAlign w:val="superscript"/>
          <w:lang w:val="pt"/>
        </w:rPr>
        <w:t>(2)</w:t>
      </w:r>
      <w:r w:rsidRPr="007B42C2">
        <w:rPr>
          <w:rFonts w:ascii="Arial" w:hAnsi="Arial" w:cs="Arial"/>
          <w:color w:val="000000"/>
          <w:sz w:val="14"/>
          <w:szCs w:val="14"/>
          <w:lang w:val="pt"/>
        </w:rPr>
        <w:t xml:space="preserve"> Em 2020 foram recompradas Letras Financeiras no valor de R$ 5.151; e</w:t>
      </w:r>
    </w:p>
    <w:p w14:paraId="4E07A86A" w14:textId="77777777" w:rsidR="00723B61" w:rsidRPr="007B42C2" w:rsidRDefault="00723B61" w:rsidP="00723B61">
      <w:pPr>
        <w:keepNext/>
        <w:keepLines/>
        <w:widowControl w:val="0"/>
        <w:autoSpaceDE w:val="0"/>
        <w:autoSpaceDN w:val="0"/>
        <w:adjustRightInd w:val="0"/>
        <w:spacing w:after="0" w:line="240" w:lineRule="auto"/>
        <w:ind w:left="142"/>
        <w:rPr>
          <w:rFonts w:ascii="Arial" w:hAnsi="Arial" w:cs="Arial"/>
          <w:color w:val="000000"/>
          <w:sz w:val="14"/>
          <w:szCs w:val="14"/>
          <w:lang w:val="pt"/>
        </w:rPr>
      </w:pPr>
      <w:r w:rsidRPr="007B42C2">
        <w:rPr>
          <w:rFonts w:ascii="Arial" w:hAnsi="Arial" w:cs="Arial"/>
          <w:color w:val="000000"/>
          <w:sz w:val="16"/>
          <w:szCs w:val="16"/>
          <w:vertAlign w:val="superscript"/>
          <w:lang w:val="pt"/>
        </w:rPr>
        <w:t>(3)</w:t>
      </w:r>
      <w:r w:rsidRPr="007B42C2">
        <w:rPr>
          <w:rFonts w:ascii="Arial" w:hAnsi="Arial" w:cs="Arial"/>
          <w:b/>
          <w:bCs/>
          <w:color w:val="000000"/>
          <w:sz w:val="16"/>
          <w:szCs w:val="16"/>
          <w:vertAlign w:val="superscript"/>
          <w:lang w:val="pt"/>
        </w:rPr>
        <w:t xml:space="preserve"> </w:t>
      </w:r>
      <w:r w:rsidRPr="007B42C2">
        <w:rPr>
          <w:rFonts w:ascii="Arial" w:hAnsi="Arial" w:cs="Arial"/>
          <w:color w:val="000000"/>
          <w:sz w:val="14"/>
          <w:szCs w:val="14"/>
          <w:lang w:val="pt"/>
        </w:rPr>
        <w:t>Em 2021 foram recompradas Letras Financeiras no valor de R$ 5.400.</w:t>
      </w:r>
    </w:p>
    <w:p w14:paraId="16D4D98E"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sz w:val="20"/>
          <w:szCs w:val="20"/>
          <w:lang w:val="pt"/>
        </w:rPr>
      </w:pPr>
    </w:p>
    <w:p w14:paraId="7EAAD76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 xml:space="preserve">c) PR Nível II: </w:t>
      </w:r>
    </w:p>
    <w:p w14:paraId="7B167ACF"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As Dívidas Subordinadas são constituídas por duas operações de captações com o FNE nos montantes originais de R$ 600.000 e R$ 400.000, sem vencimento, de, respectivamente, 20.07.2009 e 01.03.2010.</w:t>
      </w:r>
    </w:p>
    <w:p w14:paraId="287242B9"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8957" w:type="dxa"/>
        <w:tblInd w:w="216" w:type="dxa"/>
        <w:tblLayout w:type="fixed"/>
        <w:tblLook w:val="0000" w:firstRow="0" w:lastRow="0" w:firstColumn="0" w:lastColumn="0" w:noHBand="0" w:noVBand="0"/>
      </w:tblPr>
      <w:tblGrid>
        <w:gridCol w:w="6406"/>
        <w:gridCol w:w="1276"/>
        <w:gridCol w:w="1275"/>
      </w:tblGrid>
      <w:tr w:rsidR="00723B61" w:rsidRPr="007B42C2" w14:paraId="4D1C3926" w14:textId="77777777" w:rsidTr="006E6D62">
        <w:trPr>
          <w:trHeight w:val="268"/>
        </w:trPr>
        <w:tc>
          <w:tcPr>
            <w:tcW w:w="640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2767FD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713EDCB" w14:textId="77777777" w:rsidR="00723B61" w:rsidRPr="007B42C2" w:rsidRDefault="00723B61" w:rsidP="006E6D62">
            <w:pPr>
              <w:keepNext/>
              <w:keepLines/>
              <w:widowControl w:val="0"/>
              <w:autoSpaceDE w:val="0"/>
              <w:autoSpaceDN w:val="0"/>
              <w:adjustRightInd w:val="0"/>
              <w:spacing w:after="0" w:line="240" w:lineRule="auto"/>
              <w:ind w:left="57" w:right="141"/>
              <w:jc w:val="center"/>
              <w:rPr>
                <w:rFonts w:ascii="Arial" w:hAnsi="Arial" w:cs="Arial"/>
                <w:lang w:val="pt"/>
              </w:rPr>
            </w:pPr>
            <w:r w:rsidRPr="007B42C2">
              <w:rPr>
                <w:rFonts w:ascii="Arial" w:hAnsi="Arial" w:cs="Arial"/>
                <w:b/>
                <w:bCs/>
                <w:color w:val="000000"/>
                <w:sz w:val="16"/>
                <w:szCs w:val="16"/>
                <w:lang w:val="pt"/>
              </w:rPr>
              <w:t>31.12.2021</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32965A8A" w14:textId="77777777" w:rsidR="00723B61" w:rsidRPr="007B42C2" w:rsidRDefault="00723B61" w:rsidP="006E6D62">
            <w:pPr>
              <w:keepNext/>
              <w:keepLines/>
              <w:widowControl w:val="0"/>
              <w:autoSpaceDE w:val="0"/>
              <w:autoSpaceDN w:val="0"/>
              <w:adjustRightInd w:val="0"/>
              <w:spacing w:after="0" w:line="240" w:lineRule="auto"/>
              <w:ind w:left="57" w:right="141"/>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3A6990ED"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EC9388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Fundo Constitucional de Financiamento do Nordeste (FNE)</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88B599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2.842.875</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34F8733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2.660.982</w:t>
            </w:r>
          </w:p>
        </w:tc>
      </w:tr>
      <w:tr w:rsidR="00723B61" w:rsidRPr="007B42C2" w14:paraId="004E31FE"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7EE99C8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Recursos disponíveis </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6327BFD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1.182.813</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6F857D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1.855.825</w:t>
            </w:r>
          </w:p>
        </w:tc>
      </w:tr>
      <w:tr w:rsidR="00723B61" w:rsidRPr="007B42C2" w14:paraId="548838EA"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2E085C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Recursos aplicados </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A7A3A4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1.660.062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E1B9DF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805.157</w:t>
            </w:r>
          </w:p>
        </w:tc>
      </w:tr>
      <w:tr w:rsidR="00723B61" w:rsidRPr="007B42C2" w14:paraId="10C8DC6C" w14:textId="77777777" w:rsidTr="006E6D62">
        <w:trPr>
          <w:trHeight w:val="184"/>
        </w:trPr>
        <w:tc>
          <w:tcPr>
            <w:tcW w:w="640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8FC529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 (Nota 31.a.1)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2F8F55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2.842.875</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33E91B4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2.660.982</w:t>
            </w:r>
          </w:p>
        </w:tc>
      </w:tr>
    </w:tbl>
    <w:p w14:paraId="04BCDC5A" w14:textId="77777777" w:rsidR="00723B61" w:rsidRPr="007B42C2" w:rsidRDefault="00723B61" w:rsidP="00723B61">
      <w:pPr>
        <w:keepNext/>
        <w:keepLines/>
        <w:widowControl w:val="0"/>
        <w:tabs>
          <w:tab w:val="left" w:pos="426"/>
        </w:tabs>
        <w:autoSpaceDE w:val="0"/>
        <w:autoSpaceDN w:val="0"/>
        <w:adjustRightInd w:val="0"/>
        <w:spacing w:after="0" w:line="240" w:lineRule="atLeast"/>
        <w:ind w:left="426" w:right="119" w:hanging="284"/>
        <w:rPr>
          <w:rFonts w:ascii="Arial" w:hAnsi="Arial" w:cs="Arial"/>
          <w:color w:val="000000"/>
          <w:sz w:val="14"/>
          <w:szCs w:val="14"/>
          <w:lang w:val="pt"/>
        </w:rPr>
      </w:pPr>
    </w:p>
    <w:p w14:paraId="5C5E1640" w14:textId="77777777" w:rsidR="00723B61" w:rsidRPr="007B42C2" w:rsidRDefault="00723B61" w:rsidP="00723B61">
      <w:pPr>
        <w:pStyle w:val="Notas"/>
      </w:pPr>
      <w:bookmarkStart w:id="401" w:name="_Toc96613596"/>
      <w:r w:rsidRPr="007B42C2">
        <w:t>NOTA 19 - Rendas Antecipadas</w:t>
      </w:r>
      <w:bookmarkEnd w:id="401"/>
    </w:p>
    <w:p w14:paraId="20887FE0" w14:textId="77777777" w:rsidR="00723B61" w:rsidRPr="007B42C2" w:rsidRDefault="00723B61" w:rsidP="00723B61">
      <w:pPr>
        <w:keepNext/>
        <w:keepLines/>
        <w:widowControl w:val="0"/>
        <w:tabs>
          <w:tab w:val="left" w:pos="8364"/>
        </w:tabs>
        <w:autoSpaceDE w:val="0"/>
        <w:autoSpaceDN w:val="0"/>
        <w:adjustRightInd w:val="0"/>
        <w:spacing w:after="0" w:line="240" w:lineRule="auto"/>
        <w:ind w:right="1078"/>
        <w:rPr>
          <w:rFonts w:ascii="Arial" w:hAnsi="Arial" w:cs="Arial"/>
          <w:color w:val="000000"/>
          <w:sz w:val="20"/>
          <w:szCs w:val="20"/>
          <w:lang w:val="pt"/>
        </w:rPr>
      </w:pPr>
    </w:p>
    <w:p w14:paraId="2F9E7A0F"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Receita decorrente do contrato de parceria comercial estratégica, firmado com a Icatu Seguros, com exclusividade para desenvolvimento e comercialização de Seguros, nos ramos de seguros de Pessoas, Prestamista e produtos para Previdência Privada, na rede de distribuição do Banco. A Receita será diferida por um período de 20 anos, que corresponde ao prazo do contrato, sendo mensalmente apropriado à conta de resultado o valor correspondente a 1/240 avos.</w:t>
      </w:r>
    </w:p>
    <w:p w14:paraId="6DBD6870"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p>
    <w:tbl>
      <w:tblPr>
        <w:tblW w:w="8902" w:type="dxa"/>
        <w:tblInd w:w="212" w:type="dxa"/>
        <w:tblLayout w:type="fixed"/>
        <w:tblCellMar>
          <w:left w:w="70" w:type="dxa"/>
          <w:right w:w="70" w:type="dxa"/>
        </w:tblCellMar>
        <w:tblLook w:val="0000" w:firstRow="0" w:lastRow="0" w:firstColumn="0" w:lastColumn="0" w:noHBand="0" w:noVBand="0"/>
      </w:tblPr>
      <w:tblGrid>
        <w:gridCol w:w="6350"/>
        <w:gridCol w:w="1276"/>
        <w:gridCol w:w="1276"/>
      </w:tblGrid>
      <w:tr w:rsidR="00723B61" w:rsidRPr="007B42C2" w14:paraId="7083B43D" w14:textId="77777777" w:rsidTr="006E6D62">
        <w:trPr>
          <w:trHeight w:val="226"/>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5C8C79"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85B421"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5C3C57" w14:textId="77777777" w:rsidR="00723B61" w:rsidRPr="007B42C2" w:rsidRDefault="00723B61" w:rsidP="006E6D62">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5370142A" w14:textId="77777777" w:rsidTr="006E6D62">
        <w:trPr>
          <w:trHeight w:val="184"/>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A671D0"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color w:val="000000"/>
                <w:sz w:val="16"/>
                <w:szCs w:val="16"/>
                <w:lang w:val="pt"/>
              </w:rPr>
              <w:t>Saldo Inicial de Rendas Antecipadas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68F0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200.000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E085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200.000</w:t>
            </w:r>
          </w:p>
        </w:tc>
      </w:tr>
      <w:tr w:rsidR="00723B61" w:rsidRPr="007B42C2" w14:paraId="26E93EA4" w14:textId="77777777" w:rsidTr="006E6D62">
        <w:trPr>
          <w:trHeight w:val="184"/>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C273F7"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color w:val="000000"/>
                <w:sz w:val="16"/>
                <w:szCs w:val="16"/>
                <w:lang w:val="pt"/>
              </w:rPr>
              <w:t xml:space="preserve">(-) Apropriação em Receita corrente </w:t>
            </w:r>
            <w:r w:rsidRPr="007B42C2">
              <w:rPr>
                <w:rFonts w:ascii="Arial" w:hAnsi="Arial" w:cs="Arial"/>
                <w:color w:val="000000"/>
                <w:sz w:val="16"/>
                <w:szCs w:val="16"/>
                <w:vertAlign w:val="superscript"/>
                <w:lang w:val="pt"/>
              </w:rPr>
              <w:t>(1)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E7830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(16.398)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9980A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(6.398)</w:t>
            </w:r>
          </w:p>
        </w:tc>
      </w:tr>
      <w:tr w:rsidR="00723B61" w:rsidRPr="007B42C2" w14:paraId="17F4240C" w14:textId="77777777" w:rsidTr="006E6D62">
        <w:trPr>
          <w:trHeight w:val="184"/>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14E75A" w14:textId="77777777" w:rsidR="00723B61" w:rsidRPr="007B42C2" w:rsidRDefault="00723B61" w:rsidP="006E6D62">
            <w:pPr>
              <w:keepNext/>
              <w:keepLines/>
              <w:widowControl w:val="0"/>
              <w:tabs>
                <w:tab w:val="left" w:pos="8505"/>
              </w:tabs>
              <w:autoSpaceDE w:val="0"/>
              <w:autoSpaceDN w:val="0"/>
              <w:adjustRightInd w:val="0"/>
              <w:spacing w:after="0" w:line="240" w:lineRule="auto"/>
              <w:ind w:left="57" w:right="-70"/>
              <w:rPr>
                <w:rFonts w:ascii="Arial" w:hAnsi="Arial" w:cs="Arial"/>
                <w:lang w:val="pt"/>
              </w:rPr>
            </w:pPr>
            <w:r w:rsidRPr="007B42C2">
              <w:rPr>
                <w:rFonts w:ascii="Arial" w:hAnsi="Arial" w:cs="Arial"/>
                <w:b/>
                <w:bCs/>
                <w:color w:val="000000"/>
                <w:sz w:val="16"/>
                <w:szCs w:val="16"/>
                <w:lang w:val="pt"/>
              </w:rPr>
              <w:t xml:space="preserve">(=) Saldo Final a Apropriar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FC565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183.602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8A127D"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r w:rsidRPr="007B42C2">
              <w:rPr>
                <w:rFonts w:ascii="Arial" w:hAnsi="Arial" w:cs="Arial"/>
                <w:b/>
                <w:bCs/>
                <w:color w:val="000000"/>
                <w:sz w:val="16"/>
                <w:szCs w:val="16"/>
                <w:lang w:val="pt"/>
              </w:rPr>
              <w:t>193.602</w:t>
            </w:r>
          </w:p>
        </w:tc>
      </w:tr>
      <w:tr w:rsidR="00723B61" w:rsidRPr="007B42C2" w14:paraId="176A6992" w14:textId="77777777" w:rsidTr="006E6D62">
        <w:trPr>
          <w:trHeight w:val="184"/>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17A3A6" w14:textId="77777777" w:rsidR="00723B61" w:rsidRPr="007B42C2" w:rsidRDefault="00723B61" w:rsidP="006E6D62">
            <w:pPr>
              <w:keepNext/>
              <w:keepLines/>
              <w:widowControl w:val="0"/>
              <w:autoSpaceDE w:val="0"/>
              <w:autoSpaceDN w:val="0"/>
              <w:adjustRightInd w:val="0"/>
              <w:spacing w:after="0" w:line="240" w:lineRule="auto"/>
              <w:ind w:firstLine="34"/>
              <w:rPr>
                <w:rFonts w:ascii="Arial" w:hAnsi="Arial" w:cs="Arial"/>
                <w:lang w:val="pt"/>
              </w:rPr>
            </w:pPr>
            <w:r w:rsidRPr="007B42C2">
              <w:rPr>
                <w:rFonts w:ascii="Arial" w:hAnsi="Arial" w:cs="Arial"/>
                <w:color w:val="000000"/>
                <w:sz w:val="16"/>
                <w:szCs w:val="16"/>
                <w:lang w:val="pt"/>
              </w:rPr>
              <w:t>Circulante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EDCF2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10.000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2FE4D4" w14:textId="77777777" w:rsidR="00723B61" w:rsidRPr="007B42C2" w:rsidRDefault="00723B61" w:rsidP="006E6D62">
            <w:pPr>
              <w:keepNext/>
              <w:keepLines/>
              <w:widowControl w:val="0"/>
              <w:autoSpaceDE w:val="0"/>
              <w:autoSpaceDN w:val="0"/>
              <w:adjustRightInd w:val="0"/>
              <w:spacing w:after="0" w:line="240" w:lineRule="auto"/>
              <w:ind w:firstLine="160"/>
              <w:jc w:val="right"/>
              <w:rPr>
                <w:rFonts w:ascii="Arial" w:hAnsi="Arial" w:cs="Arial"/>
                <w:lang w:val="pt"/>
              </w:rPr>
            </w:pPr>
            <w:r w:rsidRPr="007B42C2">
              <w:rPr>
                <w:rFonts w:ascii="Arial" w:hAnsi="Arial" w:cs="Arial"/>
                <w:color w:val="000000"/>
                <w:sz w:val="16"/>
                <w:szCs w:val="16"/>
                <w:lang w:val="pt"/>
              </w:rPr>
              <w:t>10.000</w:t>
            </w:r>
          </w:p>
        </w:tc>
      </w:tr>
      <w:tr w:rsidR="00723B61" w:rsidRPr="007B42C2" w14:paraId="21EE0CFD" w14:textId="77777777" w:rsidTr="006E6D62">
        <w:trPr>
          <w:trHeight w:val="184"/>
        </w:trPr>
        <w:tc>
          <w:tcPr>
            <w:tcW w:w="635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60B445" w14:textId="77777777" w:rsidR="00723B61" w:rsidRPr="007B42C2" w:rsidRDefault="00723B61" w:rsidP="006E6D62">
            <w:pPr>
              <w:keepNext/>
              <w:keepLines/>
              <w:widowControl w:val="0"/>
              <w:autoSpaceDE w:val="0"/>
              <w:autoSpaceDN w:val="0"/>
              <w:adjustRightInd w:val="0"/>
              <w:spacing w:after="0" w:line="240" w:lineRule="auto"/>
              <w:ind w:firstLine="34"/>
              <w:rPr>
                <w:rFonts w:ascii="Arial" w:hAnsi="Arial" w:cs="Arial"/>
                <w:lang w:val="pt"/>
              </w:rPr>
            </w:pPr>
            <w:r w:rsidRPr="007B42C2">
              <w:rPr>
                <w:rFonts w:ascii="Arial" w:hAnsi="Arial" w:cs="Arial"/>
                <w:color w:val="000000"/>
                <w:sz w:val="16"/>
                <w:szCs w:val="16"/>
                <w:lang w:val="pt"/>
              </w:rPr>
              <w:t>Não Circulante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F097A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173.602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F7B52C" w14:textId="77777777" w:rsidR="00723B61" w:rsidRPr="007B42C2" w:rsidRDefault="00723B61" w:rsidP="006E6D62">
            <w:pPr>
              <w:keepNext/>
              <w:keepLines/>
              <w:widowControl w:val="0"/>
              <w:autoSpaceDE w:val="0"/>
              <w:autoSpaceDN w:val="0"/>
              <w:adjustRightInd w:val="0"/>
              <w:spacing w:after="0" w:line="240" w:lineRule="auto"/>
              <w:ind w:firstLine="160"/>
              <w:jc w:val="right"/>
              <w:rPr>
                <w:rFonts w:ascii="Arial" w:hAnsi="Arial" w:cs="Arial"/>
                <w:lang w:val="pt"/>
              </w:rPr>
            </w:pPr>
            <w:r w:rsidRPr="007B42C2">
              <w:rPr>
                <w:rFonts w:ascii="Arial" w:hAnsi="Arial" w:cs="Arial"/>
                <w:color w:val="000000"/>
                <w:sz w:val="16"/>
                <w:szCs w:val="16"/>
                <w:lang w:val="pt"/>
              </w:rPr>
              <w:t>183.602</w:t>
            </w:r>
          </w:p>
        </w:tc>
      </w:tr>
    </w:tbl>
    <w:p w14:paraId="4474FBA2" w14:textId="77777777" w:rsidR="00723B61" w:rsidRPr="007B42C2" w:rsidRDefault="00723B61" w:rsidP="00723B61">
      <w:pPr>
        <w:keepNext/>
        <w:keepLines/>
        <w:widowControl w:val="0"/>
        <w:autoSpaceDE w:val="0"/>
        <w:autoSpaceDN w:val="0"/>
        <w:adjustRightInd w:val="0"/>
        <w:spacing w:after="0" w:line="240" w:lineRule="auto"/>
        <w:ind w:left="142" w:right="333"/>
        <w:rPr>
          <w:rFonts w:ascii="Arial" w:hAnsi="Arial" w:cs="Arial"/>
          <w:color w:val="000000"/>
          <w:sz w:val="20"/>
          <w:szCs w:val="20"/>
          <w:lang w:val="pt"/>
        </w:rPr>
      </w:pPr>
      <w:r w:rsidRPr="007B42C2">
        <w:rPr>
          <w:rFonts w:ascii="Arial" w:hAnsi="Arial" w:cs="Arial"/>
          <w:b/>
          <w:bCs/>
          <w:color w:val="000000"/>
          <w:sz w:val="16"/>
          <w:szCs w:val="16"/>
          <w:vertAlign w:val="superscript"/>
          <w:lang w:val="pt"/>
        </w:rPr>
        <w:t xml:space="preserve">(1)  </w:t>
      </w:r>
      <w:r w:rsidRPr="007B42C2">
        <w:rPr>
          <w:rFonts w:ascii="Arial" w:hAnsi="Arial" w:cs="Arial"/>
          <w:color w:val="000000"/>
          <w:sz w:val="16"/>
          <w:szCs w:val="16"/>
          <w:lang w:val="pt"/>
        </w:rPr>
        <w:t>A apropriação do primeiro mês (maio/2020) corresponde a 21/31 do valor mensal, em face da data do ingresso do recurso.</w:t>
      </w:r>
      <w:r w:rsidRPr="007B42C2">
        <w:rPr>
          <w:rFonts w:ascii="Arial" w:hAnsi="Arial" w:cs="Arial"/>
          <w:color w:val="000000"/>
          <w:sz w:val="20"/>
          <w:szCs w:val="20"/>
          <w:lang w:val="pt"/>
        </w:rPr>
        <w:t xml:space="preserve"> </w:t>
      </w:r>
    </w:p>
    <w:p w14:paraId="56E658C1" w14:textId="77777777" w:rsidR="00723B61" w:rsidRPr="007B42C2" w:rsidRDefault="00723B61" w:rsidP="00723B61">
      <w:pPr>
        <w:keepNext/>
        <w:keepLines/>
        <w:widowControl w:val="0"/>
        <w:autoSpaceDE w:val="0"/>
        <w:autoSpaceDN w:val="0"/>
        <w:adjustRightInd w:val="0"/>
        <w:spacing w:after="0" w:line="240" w:lineRule="auto"/>
        <w:ind w:right="616"/>
        <w:rPr>
          <w:rFonts w:ascii="Arial" w:hAnsi="Arial" w:cs="Arial"/>
          <w:b/>
          <w:bCs/>
          <w:color w:val="000000"/>
          <w:sz w:val="20"/>
          <w:szCs w:val="20"/>
          <w:lang w:val="pt"/>
        </w:rPr>
        <w:sectPr w:rsidR="00723B61" w:rsidRPr="007B42C2" w:rsidSect="006E6D62">
          <w:pgSz w:w="12240" w:h="15840"/>
          <w:pgMar w:top="1418" w:right="1559" w:bottom="1418" w:left="1701" w:header="720" w:footer="720" w:gutter="0"/>
          <w:cols w:space="720"/>
          <w:noEndnote/>
        </w:sectPr>
      </w:pPr>
    </w:p>
    <w:p w14:paraId="5DE7DB53" w14:textId="77777777" w:rsidR="00723B61" w:rsidRPr="007B42C2" w:rsidRDefault="00723B61" w:rsidP="00723B61">
      <w:pPr>
        <w:keepNext/>
        <w:keepLines/>
        <w:widowControl w:val="0"/>
        <w:autoSpaceDE w:val="0"/>
        <w:autoSpaceDN w:val="0"/>
        <w:adjustRightInd w:val="0"/>
        <w:spacing w:after="0" w:line="240" w:lineRule="auto"/>
        <w:ind w:right="616"/>
        <w:rPr>
          <w:rFonts w:ascii="Arial" w:hAnsi="Arial" w:cs="Arial"/>
          <w:b/>
          <w:bCs/>
          <w:color w:val="000000"/>
          <w:sz w:val="20"/>
          <w:szCs w:val="20"/>
          <w:lang w:val="pt"/>
        </w:rPr>
      </w:pPr>
    </w:p>
    <w:p w14:paraId="22D5D89E" w14:textId="77777777" w:rsidR="00723B61" w:rsidRPr="007B42C2" w:rsidRDefault="00723B61" w:rsidP="00723B61">
      <w:pPr>
        <w:pStyle w:val="Notas"/>
      </w:pPr>
      <w:bookmarkStart w:id="402" w:name="_Toc96613597"/>
      <w:r w:rsidRPr="007B42C2">
        <w:t>NOTA 20 - Patrimônio Líquido</w:t>
      </w:r>
      <w:bookmarkEnd w:id="402"/>
    </w:p>
    <w:p w14:paraId="00E3FA99"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20"/>
          <w:szCs w:val="20"/>
          <w:lang w:val="pt"/>
        </w:rPr>
      </w:pPr>
    </w:p>
    <w:p w14:paraId="451160DA" w14:textId="77777777" w:rsidR="00723B61" w:rsidRPr="007B42C2" w:rsidRDefault="00723B61" w:rsidP="007447A1">
      <w:pPr>
        <w:keepNext/>
        <w:keepLines/>
        <w:widowControl w:val="0"/>
        <w:numPr>
          <w:ilvl w:val="0"/>
          <w:numId w:val="54"/>
        </w:numPr>
        <w:autoSpaceDE w:val="0"/>
        <w:autoSpaceDN w:val="0"/>
        <w:adjustRightInd w:val="0"/>
        <w:spacing w:after="0" w:line="240" w:lineRule="auto"/>
        <w:ind w:right="1078"/>
        <w:rPr>
          <w:rFonts w:ascii="Arial" w:hAnsi="Arial" w:cs="Arial"/>
          <w:b/>
          <w:bCs/>
          <w:color w:val="000000"/>
          <w:sz w:val="20"/>
          <w:szCs w:val="20"/>
          <w:lang w:val="pt"/>
        </w:rPr>
      </w:pPr>
      <w:r w:rsidRPr="007B42C2">
        <w:rPr>
          <w:rFonts w:ascii="Arial" w:hAnsi="Arial" w:cs="Arial"/>
          <w:b/>
          <w:bCs/>
          <w:color w:val="000000"/>
          <w:sz w:val="20"/>
          <w:szCs w:val="20"/>
          <w:lang w:val="pt"/>
        </w:rPr>
        <w:t xml:space="preserve">Capital Social </w:t>
      </w:r>
    </w:p>
    <w:p w14:paraId="46BD578C"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O Capital Social do Banco, no valor de R$ 6.293.460 (R$ 5.569.988 em 31.12.2020), é representado por 86.371.464 ações ordinárias, escriturais, sem valor nominal, integralizadas, assim distribuídas: </w:t>
      </w:r>
    </w:p>
    <w:p w14:paraId="68D47EAF"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20"/>
          <w:szCs w:val="20"/>
          <w:lang w:val="pt"/>
        </w:rPr>
      </w:pPr>
    </w:p>
    <w:tbl>
      <w:tblPr>
        <w:tblW w:w="8792" w:type="dxa"/>
        <w:tblInd w:w="282" w:type="dxa"/>
        <w:tblLayout w:type="fixed"/>
        <w:tblCellMar>
          <w:left w:w="70" w:type="dxa"/>
          <w:right w:w="70" w:type="dxa"/>
        </w:tblCellMar>
        <w:tblLook w:val="0000" w:firstRow="0" w:lastRow="0" w:firstColumn="0" w:lastColumn="0" w:noHBand="0" w:noVBand="0"/>
      </w:tblPr>
      <w:tblGrid>
        <w:gridCol w:w="3515"/>
        <w:gridCol w:w="1366"/>
        <w:gridCol w:w="1134"/>
        <w:gridCol w:w="1417"/>
        <w:gridCol w:w="1360"/>
      </w:tblGrid>
      <w:tr w:rsidR="00723B61" w:rsidRPr="007B42C2" w14:paraId="743CC6A1" w14:textId="77777777" w:rsidTr="006E6D62">
        <w:trPr>
          <w:trHeight w:val="296"/>
        </w:trPr>
        <w:tc>
          <w:tcPr>
            <w:tcW w:w="3515" w:type="dxa"/>
            <w:tcBorders>
              <w:top w:val="single" w:sz="6" w:space="0" w:color="000000"/>
              <w:left w:val="single" w:sz="6" w:space="0" w:color="000000"/>
              <w:bottom w:val="single" w:sz="6" w:space="0" w:color="000000"/>
              <w:right w:val="single" w:sz="6" w:space="0" w:color="000000"/>
            </w:tcBorders>
            <w:shd w:val="clear" w:color="000000" w:fill="FFFFFF"/>
            <w:vAlign w:val="center"/>
          </w:tcPr>
          <w:p w14:paraId="3B0CDDD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2500" w:type="dxa"/>
            <w:gridSpan w:val="2"/>
            <w:tcBorders>
              <w:top w:val="single" w:sz="6" w:space="0" w:color="000000"/>
              <w:left w:val="nil"/>
              <w:bottom w:val="single" w:sz="6" w:space="0" w:color="000000"/>
              <w:right w:val="single" w:sz="6" w:space="0" w:color="000000"/>
            </w:tcBorders>
            <w:shd w:val="clear" w:color="000000" w:fill="FFFFFF"/>
            <w:vAlign w:val="center"/>
          </w:tcPr>
          <w:p w14:paraId="77A7218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2777" w:type="dxa"/>
            <w:gridSpan w:val="2"/>
            <w:tcBorders>
              <w:top w:val="single" w:sz="6" w:space="0" w:color="000000"/>
              <w:left w:val="nil"/>
              <w:bottom w:val="single" w:sz="6" w:space="0" w:color="000000"/>
              <w:right w:val="single" w:sz="6" w:space="0" w:color="000000"/>
            </w:tcBorders>
            <w:shd w:val="clear" w:color="000000" w:fill="FFFFFF"/>
            <w:vAlign w:val="center"/>
          </w:tcPr>
          <w:p w14:paraId="61BEEAA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76733C38" w14:textId="77777777" w:rsidTr="006E6D62">
        <w:trPr>
          <w:trHeight w:val="1"/>
        </w:trPr>
        <w:tc>
          <w:tcPr>
            <w:tcW w:w="3515" w:type="dxa"/>
            <w:tcBorders>
              <w:top w:val="nil"/>
              <w:left w:val="single" w:sz="6" w:space="0" w:color="000000"/>
              <w:bottom w:val="single" w:sz="6" w:space="0" w:color="000000"/>
              <w:right w:val="single" w:sz="6" w:space="0" w:color="000000"/>
            </w:tcBorders>
            <w:shd w:val="clear" w:color="000000" w:fill="FFFFFF"/>
            <w:vAlign w:val="center"/>
          </w:tcPr>
          <w:p w14:paraId="5A9D1702"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Acionistas</w:t>
            </w:r>
          </w:p>
        </w:tc>
        <w:tc>
          <w:tcPr>
            <w:tcW w:w="1366" w:type="dxa"/>
            <w:tcBorders>
              <w:top w:val="nil"/>
              <w:left w:val="nil"/>
              <w:bottom w:val="single" w:sz="6" w:space="0" w:color="000000"/>
              <w:right w:val="single" w:sz="6" w:space="0" w:color="000000"/>
            </w:tcBorders>
            <w:shd w:val="clear" w:color="000000" w:fill="FFFFFF"/>
            <w:vAlign w:val="center"/>
          </w:tcPr>
          <w:p w14:paraId="57887FC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Quantidade das Ações</w:t>
            </w:r>
          </w:p>
        </w:tc>
        <w:tc>
          <w:tcPr>
            <w:tcW w:w="1134" w:type="dxa"/>
            <w:tcBorders>
              <w:top w:val="nil"/>
              <w:left w:val="nil"/>
              <w:bottom w:val="single" w:sz="6" w:space="0" w:color="000000"/>
              <w:right w:val="single" w:sz="6" w:space="0" w:color="000000"/>
            </w:tcBorders>
            <w:shd w:val="clear" w:color="000000" w:fill="FFFFFF"/>
            <w:vAlign w:val="center"/>
          </w:tcPr>
          <w:p w14:paraId="2A9A6C7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do Capital</w:t>
            </w:r>
          </w:p>
        </w:tc>
        <w:tc>
          <w:tcPr>
            <w:tcW w:w="1417" w:type="dxa"/>
            <w:tcBorders>
              <w:top w:val="nil"/>
              <w:left w:val="nil"/>
              <w:bottom w:val="single" w:sz="6" w:space="0" w:color="000000"/>
              <w:right w:val="single" w:sz="6" w:space="0" w:color="000000"/>
            </w:tcBorders>
            <w:shd w:val="clear" w:color="000000" w:fill="FFFFFF"/>
            <w:vAlign w:val="center"/>
          </w:tcPr>
          <w:p w14:paraId="013F675A"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Quantidade das Ações</w:t>
            </w:r>
          </w:p>
        </w:tc>
        <w:tc>
          <w:tcPr>
            <w:tcW w:w="1360" w:type="dxa"/>
            <w:tcBorders>
              <w:top w:val="nil"/>
              <w:left w:val="nil"/>
              <w:bottom w:val="single" w:sz="6" w:space="0" w:color="000000"/>
              <w:right w:val="single" w:sz="6" w:space="0" w:color="000000"/>
            </w:tcBorders>
            <w:shd w:val="clear" w:color="000000" w:fill="FFFFFF"/>
            <w:vAlign w:val="center"/>
          </w:tcPr>
          <w:p w14:paraId="786C8690"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do Capital</w:t>
            </w:r>
          </w:p>
        </w:tc>
      </w:tr>
      <w:tr w:rsidR="00723B61" w:rsidRPr="007B42C2" w14:paraId="1B701408" w14:textId="77777777" w:rsidTr="006E6D62">
        <w:trPr>
          <w:trHeight w:val="1"/>
        </w:trPr>
        <w:tc>
          <w:tcPr>
            <w:tcW w:w="3515" w:type="dxa"/>
            <w:tcBorders>
              <w:top w:val="nil"/>
              <w:left w:val="single" w:sz="6" w:space="0" w:color="000000"/>
              <w:bottom w:val="single" w:sz="6" w:space="0" w:color="000000"/>
              <w:right w:val="single" w:sz="6" w:space="0" w:color="000000"/>
            </w:tcBorders>
            <w:shd w:val="clear" w:color="000000" w:fill="FFFFFF"/>
            <w:vAlign w:val="center"/>
          </w:tcPr>
          <w:p w14:paraId="3DDA2A1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União Federal</w:t>
            </w:r>
          </w:p>
        </w:tc>
        <w:tc>
          <w:tcPr>
            <w:tcW w:w="1366" w:type="dxa"/>
            <w:tcBorders>
              <w:top w:val="nil"/>
              <w:left w:val="nil"/>
              <w:bottom w:val="single" w:sz="6" w:space="0" w:color="000000"/>
              <w:right w:val="single" w:sz="6" w:space="0" w:color="000000"/>
            </w:tcBorders>
            <w:shd w:val="clear" w:color="000000" w:fill="FFFFFF"/>
            <w:vAlign w:val="center"/>
          </w:tcPr>
          <w:p w14:paraId="758E07BA"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47.896.165</w:t>
            </w:r>
          </w:p>
        </w:tc>
        <w:tc>
          <w:tcPr>
            <w:tcW w:w="1134" w:type="dxa"/>
            <w:tcBorders>
              <w:top w:val="nil"/>
              <w:left w:val="nil"/>
              <w:bottom w:val="single" w:sz="6" w:space="0" w:color="000000"/>
              <w:right w:val="single" w:sz="6" w:space="0" w:color="000000"/>
            </w:tcBorders>
            <w:shd w:val="clear" w:color="000000" w:fill="FFFFFF"/>
            <w:vAlign w:val="center"/>
          </w:tcPr>
          <w:p w14:paraId="64CB5411"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55,45</w:t>
            </w:r>
          </w:p>
        </w:tc>
        <w:tc>
          <w:tcPr>
            <w:tcW w:w="1417" w:type="dxa"/>
            <w:tcBorders>
              <w:top w:val="nil"/>
              <w:left w:val="nil"/>
              <w:bottom w:val="single" w:sz="6" w:space="0" w:color="000000"/>
              <w:right w:val="single" w:sz="6" w:space="0" w:color="000000"/>
            </w:tcBorders>
            <w:shd w:val="clear" w:color="000000" w:fill="FFFFFF"/>
            <w:vAlign w:val="center"/>
          </w:tcPr>
          <w:p w14:paraId="676506C9"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47.896.415</w:t>
            </w:r>
          </w:p>
        </w:tc>
        <w:tc>
          <w:tcPr>
            <w:tcW w:w="1360" w:type="dxa"/>
            <w:tcBorders>
              <w:top w:val="nil"/>
              <w:left w:val="nil"/>
              <w:bottom w:val="single" w:sz="6" w:space="0" w:color="000000"/>
              <w:right w:val="single" w:sz="6" w:space="0" w:color="000000"/>
            </w:tcBorders>
            <w:shd w:val="clear" w:color="000000" w:fill="FFFFFF"/>
            <w:vAlign w:val="center"/>
          </w:tcPr>
          <w:p w14:paraId="29C23B77" w14:textId="77777777" w:rsidR="00723B61" w:rsidRPr="007B42C2" w:rsidRDefault="00723B61" w:rsidP="006E6D62">
            <w:pPr>
              <w:keepNext/>
              <w:widowControl w:val="0"/>
              <w:autoSpaceDE w:val="0"/>
              <w:autoSpaceDN w:val="0"/>
              <w:adjustRightInd w:val="0"/>
              <w:spacing w:after="0" w:line="240" w:lineRule="auto"/>
              <w:ind w:right="157"/>
              <w:jc w:val="right"/>
              <w:rPr>
                <w:rFonts w:ascii="Arial" w:hAnsi="Arial" w:cs="Arial"/>
                <w:lang w:val="pt"/>
              </w:rPr>
            </w:pPr>
            <w:r w:rsidRPr="007B42C2">
              <w:rPr>
                <w:rFonts w:ascii="Arial" w:hAnsi="Arial" w:cs="Arial"/>
                <w:color w:val="000000"/>
                <w:sz w:val="16"/>
                <w:szCs w:val="16"/>
                <w:lang w:val="pt"/>
              </w:rPr>
              <w:t>55,45</w:t>
            </w:r>
          </w:p>
        </w:tc>
      </w:tr>
      <w:tr w:rsidR="00723B61" w:rsidRPr="007B42C2" w14:paraId="7CB2034E" w14:textId="77777777" w:rsidTr="006E6D62">
        <w:trPr>
          <w:trHeight w:val="1"/>
        </w:trPr>
        <w:tc>
          <w:tcPr>
            <w:tcW w:w="3515" w:type="dxa"/>
            <w:tcBorders>
              <w:top w:val="nil"/>
              <w:left w:val="single" w:sz="6" w:space="0" w:color="000000"/>
              <w:bottom w:val="single" w:sz="6" w:space="0" w:color="000000"/>
              <w:right w:val="single" w:sz="6" w:space="0" w:color="000000"/>
            </w:tcBorders>
            <w:shd w:val="clear" w:color="000000" w:fill="FFFFFF"/>
            <w:vAlign w:val="center"/>
          </w:tcPr>
          <w:p w14:paraId="35BD3B8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FI CAIXA FGEDUC MULTIMERCADO</w:t>
            </w:r>
          </w:p>
        </w:tc>
        <w:tc>
          <w:tcPr>
            <w:tcW w:w="1366" w:type="dxa"/>
            <w:tcBorders>
              <w:top w:val="nil"/>
              <w:left w:val="nil"/>
              <w:bottom w:val="single" w:sz="6" w:space="0" w:color="000000"/>
              <w:right w:val="single" w:sz="6" w:space="0" w:color="000000"/>
            </w:tcBorders>
            <w:shd w:val="clear" w:color="000000" w:fill="FFFFFF"/>
            <w:vAlign w:val="center"/>
          </w:tcPr>
          <w:p w14:paraId="37A205A9"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30.205.568</w:t>
            </w:r>
          </w:p>
        </w:tc>
        <w:tc>
          <w:tcPr>
            <w:tcW w:w="1134" w:type="dxa"/>
            <w:tcBorders>
              <w:top w:val="nil"/>
              <w:left w:val="nil"/>
              <w:bottom w:val="single" w:sz="6" w:space="0" w:color="000000"/>
              <w:right w:val="single" w:sz="6" w:space="0" w:color="000000"/>
            </w:tcBorders>
            <w:shd w:val="clear" w:color="000000" w:fill="FFFFFF"/>
            <w:vAlign w:val="center"/>
          </w:tcPr>
          <w:p w14:paraId="5DBFE6C8"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34,97</w:t>
            </w:r>
          </w:p>
        </w:tc>
        <w:tc>
          <w:tcPr>
            <w:tcW w:w="1417" w:type="dxa"/>
            <w:tcBorders>
              <w:top w:val="nil"/>
              <w:left w:val="nil"/>
              <w:bottom w:val="single" w:sz="6" w:space="0" w:color="000000"/>
              <w:right w:val="single" w:sz="6" w:space="0" w:color="000000"/>
            </w:tcBorders>
            <w:shd w:val="clear" w:color="000000" w:fill="FFFFFF"/>
            <w:vAlign w:val="center"/>
          </w:tcPr>
          <w:p w14:paraId="26055DF3"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30.205.568</w:t>
            </w:r>
          </w:p>
        </w:tc>
        <w:tc>
          <w:tcPr>
            <w:tcW w:w="1360" w:type="dxa"/>
            <w:tcBorders>
              <w:top w:val="nil"/>
              <w:left w:val="nil"/>
              <w:bottom w:val="single" w:sz="6" w:space="0" w:color="000000"/>
              <w:right w:val="single" w:sz="6" w:space="0" w:color="000000"/>
            </w:tcBorders>
            <w:shd w:val="clear" w:color="000000" w:fill="FFFFFF"/>
            <w:vAlign w:val="center"/>
          </w:tcPr>
          <w:p w14:paraId="36F1FE35" w14:textId="77777777" w:rsidR="00723B61" w:rsidRPr="007B42C2" w:rsidRDefault="00723B61" w:rsidP="006E6D62">
            <w:pPr>
              <w:keepNext/>
              <w:widowControl w:val="0"/>
              <w:autoSpaceDE w:val="0"/>
              <w:autoSpaceDN w:val="0"/>
              <w:adjustRightInd w:val="0"/>
              <w:spacing w:after="0" w:line="240" w:lineRule="auto"/>
              <w:ind w:right="157"/>
              <w:jc w:val="right"/>
              <w:rPr>
                <w:rFonts w:ascii="Arial" w:hAnsi="Arial" w:cs="Arial"/>
                <w:lang w:val="pt"/>
              </w:rPr>
            </w:pPr>
            <w:r w:rsidRPr="007B42C2">
              <w:rPr>
                <w:rFonts w:ascii="Arial" w:hAnsi="Arial" w:cs="Arial"/>
                <w:color w:val="000000"/>
                <w:sz w:val="16"/>
                <w:szCs w:val="16"/>
                <w:lang w:val="pt"/>
              </w:rPr>
              <w:t>34,97</w:t>
            </w:r>
          </w:p>
        </w:tc>
      </w:tr>
      <w:tr w:rsidR="00723B61" w:rsidRPr="007B42C2" w14:paraId="1EE9C5E9" w14:textId="77777777" w:rsidTr="006E6D62">
        <w:trPr>
          <w:trHeight w:val="1"/>
        </w:trPr>
        <w:tc>
          <w:tcPr>
            <w:tcW w:w="3515" w:type="dxa"/>
            <w:tcBorders>
              <w:top w:val="nil"/>
              <w:left w:val="single" w:sz="6" w:space="0" w:color="000000"/>
              <w:bottom w:val="single" w:sz="6" w:space="0" w:color="000000"/>
              <w:right w:val="single" w:sz="6" w:space="0" w:color="000000"/>
            </w:tcBorders>
            <w:shd w:val="clear" w:color="000000" w:fill="FFFFFF"/>
            <w:vAlign w:val="center"/>
          </w:tcPr>
          <w:p w14:paraId="5435AF3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BB FGO Fundo de Investimento em Ações  </w:t>
            </w:r>
          </w:p>
        </w:tc>
        <w:tc>
          <w:tcPr>
            <w:tcW w:w="1366" w:type="dxa"/>
            <w:tcBorders>
              <w:top w:val="nil"/>
              <w:left w:val="nil"/>
              <w:bottom w:val="single" w:sz="6" w:space="0" w:color="000000"/>
              <w:right w:val="single" w:sz="6" w:space="0" w:color="000000"/>
            </w:tcBorders>
            <w:shd w:val="clear" w:color="000000" w:fill="FFFFFF"/>
            <w:vAlign w:val="center"/>
          </w:tcPr>
          <w:p w14:paraId="2A8E94FD"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6.206.000</w:t>
            </w:r>
          </w:p>
        </w:tc>
        <w:tc>
          <w:tcPr>
            <w:tcW w:w="1134" w:type="dxa"/>
            <w:tcBorders>
              <w:top w:val="nil"/>
              <w:left w:val="nil"/>
              <w:bottom w:val="single" w:sz="6" w:space="0" w:color="000000"/>
              <w:right w:val="single" w:sz="6" w:space="0" w:color="000000"/>
            </w:tcBorders>
            <w:shd w:val="clear" w:color="000000" w:fill="FFFFFF"/>
            <w:vAlign w:val="center"/>
          </w:tcPr>
          <w:p w14:paraId="3AF66B80"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7,19</w:t>
            </w:r>
          </w:p>
        </w:tc>
        <w:tc>
          <w:tcPr>
            <w:tcW w:w="1417" w:type="dxa"/>
            <w:tcBorders>
              <w:top w:val="nil"/>
              <w:left w:val="nil"/>
              <w:bottom w:val="single" w:sz="6" w:space="0" w:color="000000"/>
              <w:right w:val="single" w:sz="6" w:space="0" w:color="000000"/>
            </w:tcBorders>
            <w:shd w:val="clear" w:color="000000" w:fill="FFFFFF"/>
            <w:vAlign w:val="center"/>
          </w:tcPr>
          <w:p w14:paraId="1A86F32E"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6.206.000</w:t>
            </w:r>
          </w:p>
        </w:tc>
        <w:tc>
          <w:tcPr>
            <w:tcW w:w="1360" w:type="dxa"/>
            <w:tcBorders>
              <w:top w:val="nil"/>
              <w:left w:val="nil"/>
              <w:bottom w:val="single" w:sz="6" w:space="0" w:color="000000"/>
              <w:right w:val="single" w:sz="6" w:space="0" w:color="000000"/>
            </w:tcBorders>
            <w:shd w:val="clear" w:color="000000" w:fill="FFFFFF"/>
            <w:vAlign w:val="center"/>
          </w:tcPr>
          <w:p w14:paraId="462BF1D8" w14:textId="77777777" w:rsidR="00723B61" w:rsidRPr="007B42C2" w:rsidRDefault="00723B61" w:rsidP="006E6D62">
            <w:pPr>
              <w:keepNext/>
              <w:widowControl w:val="0"/>
              <w:autoSpaceDE w:val="0"/>
              <w:autoSpaceDN w:val="0"/>
              <w:adjustRightInd w:val="0"/>
              <w:spacing w:after="0" w:line="240" w:lineRule="auto"/>
              <w:ind w:right="157"/>
              <w:jc w:val="right"/>
              <w:rPr>
                <w:rFonts w:ascii="Arial" w:hAnsi="Arial" w:cs="Arial"/>
                <w:lang w:val="pt"/>
              </w:rPr>
            </w:pPr>
            <w:r w:rsidRPr="007B42C2">
              <w:rPr>
                <w:rFonts w:ascii="Arial" w:hAnsi="Arial" w:cs="Arial"/>
                <w:color w:val="000000"/>
                <w:sz w:val="16"/>
                <w:szCs w:val="16"/>
                <w:lang w:val="pt"/>
              </w:rPr>
              <w:t>7,19</w:t>
            </w:r>
          </w:p>
        </w:tc>
      </w:tr>
      <w:tr w:rsidR="00723B61" w:rsidRPr="007B42C2" w14:paraId="6FA889A8" w14:textId="77777777" w:rsidTr="006E6D62">
        <w:trPr>
          <w:trHeight w:val="1"/>
        </w:trPr>
        <w:tc>
          <w:tcPr>
            <w:tcW w:w="3515" w:type="dxa"/>
            <w:tcBorders>
              <w:top w:val="nil"/>
              <w:left w:val="single" w:sz="6" w:space="0" w:color="000000"/>
              <w:bottom w:val="single" w:sz="6" w:space="0" w:color="000000"/>
              <w:right w:val="single" w:sz="6" w:space="0" w:color="000000"/>
            </w:tcBorders>
            <w:shd w:val="clear" w:color="000000" w:fill="FFFFFF"/>
            <w:vAlign w:val="center"/>
          </w:tcPr>
          <w:p w14:paraId="095A385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Outros</w:t>
            </w:r>
          </w:p>
        </w:tc>
        <w:tc>
          <w:tcPr>
            <w:tcW w:w="1366" w:type="dxa"/>
            <w:tcBorders>
              <w:top w:val="nil"/>
              <w:left w:val="nil"/>
              <w:bottom w:val="single" w:sz="6" w:space="0" w:color="000000"/>
              <w:right w:val="single" w:sz="6" w:space="0" w:color="000000"/>
            </w:tcBorders>
            <w:shd w:val="clear" w:color="000000" w:fill="FFFFFF"/>
            <w:vAlign w:val="center"/>
          </w:tcPr>
          <w:p w14:paraId="65301A06"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2.063.731</w:t>
            </w:r>
          </w:p>
        </w:tc>
        <w:tc>
          <w:tcPr>
            <w:tcW w:w="1134" w:type="dxa"/>
            <w:tcBorders>
              <w:top w:val="nil"/>
              <w:left w:val="nil"/>
              <w:bottom w:val="single" w:sz="6" w:space="0" w:color="000000"/>
              <w:right w:val="single" w:sz="6" w:space="0" w:color="000000"/>
            </w:tcBorders>
            <w:shd w:val="clear" w:color="000000" w:fill="FFFFFF"/>
            <w:vAlign w:val="center"/>
          </w:tcPr>
          <w:p w14:paraId="01634FC5"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2,39</w:t>
            </w:r>
          </w:p>
        </w:tc>
        <w:tc>
          <w:tcPr>
            <w:tcW w:w="1417" w:type="dxa"/>
            <w:tcBorders>
              <w:top w:val="nil"/>
              <w:left w:val="nil"/>
              <w:bottom w:val="single" w:sz="6" w:space="0" w:color="000000"/>
              <w:right w:val="single" w:sz="6" w:space="0" w:color="000000"/>
            </w:tcBorders>
            <w:shd w:val="clear" w:color="000000" w:fill="FFFFFF"/>
            <w:vAlign w:val="center"/>
          </w:tcPr>
          <w:p w14:paraId="59F7E825"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2.063.481</w:t>
            </w:r>
          </w:p>
        </w:tc>
        <w:tc>
          <w:tcPr>
            <w:tcW w:w="1360" w:type="dxa"/>
            <w:tcBorders>
              <w:top w:val="nil"/>
              <w:left w:val="nil"/>
              <w:bottom w:val="single" w:sz="6" w:space="0" w:color="000000"/>
              <w:right w:val="single" w:sz="6" w:space="0" w:color="000000"/>
            </w:tcBorders>
            <w:shd w:val="clear" w:color="000000" w:fill="FFFFFF"/>
            <w:vAlign w:val="center"/>
          </w:tcPr>
          <w:p w14:paraId="1691BA66" w14:textId="77777777" w:rsidR="00723B61" w:rsidRPr="007B42C2" w:rsidRDefault="00723B61" w:rsidP="006E6D62">
            <w:pPr>
              <w:keepNext/>
              <w:widowControl w:val="0"/>
              <w:autoSpaceDE w:val="0"/>
              <w:autoSpaceDN w:val="0"/>
              <w:adjustRightInd w:val="0"/>
              <w:spacing w:after="0" w:line="240" w:lineRule="auto"/>
              <w:ind w:right="157"/>
              <w:jc w:val="right"/>
              <w:rPr>
                <w:rFonts w:ascii="Arial" w:hAnsi="Arial" w:cs="Arial"/>
                <w:lang w:val="pt"/>
              </w:rPr>
            </w:pPr>
            <w:r w:rsidRPr="007B42C2">
              <w:rPr>
                <w:rFonts w:ascii="Arial" w:hAnsi="Arial" w:cs="Arial"/>
                <w:color w:val="000000"/>
                <w:sz w:val="16"/>
                <w:szCs w:val="16"/>
                <w:lang w:val="pt"/>
              </w:rPr>
              <w:t>2,39</w:t>
            </w:r>
          </w:p>
        </w:tc>
      </w:tr>
      <w:tr w:rsidR="00723B61" w:rsidRPr="007B42C2" w14:paraId="3A1B80DB" w14:textId="77777777" w:rsidTr="006E6D62">
        <w:trPr>
          <w:trHeight w:val="1"/>
        </w:trPr>
        <w:tc>
          <w:tcPr>
            <w:tcW w:w="3515" w:type="dxa"/>
            <w:tcBorders>
              <w:top w:val="nil"/>
              <w:left w:val="single" w:sz="6" w:space="0" w:color="000000"/>
              <w:bottom w:val="single" w:sz="6" w:space="0" w:color="000000"/>
              <w:right w:val="single" w:sz="6" w:space="0" w:color="000000"/>
            </w:tcBorders>
            <w:shd w:val="clear" w:color="000000" w:fill="FFFFFF"/>
            <w:vAlign w:val="center"/>
          </w:tcPr>
          <w:p w14:paraId="2FB5F17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w:t>
            </w:r>
          </w:p>
        </w:tc>
        <w:tc>
          <w:tcPr>
            <w:tcW w:w="1366" w:type="dxa"/>
            <w:tcBorders>
              <w:top w:val="nil"/>
              <w:left w:val="nil"/>
              <w:bottom w:val="single" w:sz="6" w:space="0" w:color="000000"/>
              <w:right w:val="single" w:sz="6" w:space="0" w:color="000000"/>
            </w:tcBorders>
            <w:shd w:val="clear" w:color="000000" w:fill="FFFFFF"/>
            <w:vAlign w:val="center"/>
          </w:tcPr>
          <w:p w14:paraId="71FDFAD6"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b/>
                <w:bCs/>
                <w:color w:val="000000"/>
                <w:sz w:val="16"/>
                <w:szCs w:val="16"/>
                <w:lang w:val="pt"/>
              </w:rPr>
              <w:t>86.371.464</w:t>
            </w:r>
          </w:p>
        </w:tc>
        <w:tc>
          <w:tcPr>
            <w:tcW w:w="1134" w:type="dxa"/>
            <w:tcBorders>
              <w:top w:val="nil"/>
              <w:left w:val="nil"/>
              <w:bottom w:val="single" w:sz="6" w:space="0" w:color="000000"/>
              <w:right w:val="single" w:sz="6" w:space="0" w:color="000000"/>
            </w:tcBorders>
            <w:shd w:val="clear" w:color="000000" w:fill="FFFFFF"/>
            <w:vAlign w:val="center"/>
          </w:tcPr>
          <w:p w14:paraId="378CC6F3"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b/>
                <w:bCs/>
                <w:color w:val="000000"/>
                <w:sz w:val="16"/>
                <w:szCs w:val="16"/>
                <w:lang w:val="pt"/>
              </w:rPr>
              <w:t>100,00</w:t>
            </w:r>
          </w:p>
        </w:tc>
        <w:tc>
          <w:tcPr>
            <w:tcW w:w="1417" w:type="dxa"/>
            <w:tcBorders>
              <w:top w:val="nil"/>
              <w:left w:val="nil"/>
              <w:bottom w:val="single" w:sz="6" w:space="0" w:color="000000"/>
              <w:right w:val="single" w:sz="6" w:space="0" w:color="000000"/>
            </w:tcBorders>
            <w:shd w:val="clear" w:color="000000" w:fill="FFFFFF"/>
            <w:vAlign w:val="center"/>
          </w:tcPr>
          <w:p w14:paraId="2EB91EA3"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86.371.464</w:t>
            </w:r>
          </w:p>
        </w:tc>
        <w:tc>
          <w:tcPr>
            <w:tcW w:w="1360" w:type="dxa"/>
            <w:tcBorders>
              <w:top w:val="nil"/>
              <w:left w:val="nil"/>
              <w:bottom w:val="single" w:sz="6" w:space="0" w:color="000000"/>
              <w:right w:val="single" w:sz="6" w:space="0" w:color="000000"/>
            </w:tcBorders>
            <w:shd w:val="clear" w:color="000000" w:fill="FFFFFF"/>
            <w:vAlign w:val="center"/>
          </w:tcPr>
          <w:p w14:paraId="0ED91C33" w14:textId="77777777" w:rsidR="00723B61" w:rsidRPr="007B42C2" w:rsidRDefault="00723B61" w:rsidP="006E6D62">
            <w:pPr>
              <w:keepNext/>
              <w:widowControl w:val="0"/>
              <w:autoSpaceDE w:val="0"/>
              <w:autoSpaceDN w:val="0"/>
              <w:adjustRightInd w:val="0"/>
              <w:spacing w:after="0" w:line="240" w:lineRule="auto"/>
              <w:ind w:right="157"/>
              <w:jc w:val="right"/>
              <w:rPr>
                <w:rFonts w:ascii="Arial" w:hAnsi="Arial" w:cs="Arial"/>
                <w:lang w:val="pt"/>
              </w:rPr>
            </w:pPr>
            <w:r w:rsidRPr="007B42C2">
              <w:rPr>
                <w:rFonts w:ascii="Arial" w:hAnsi="Arial" w:cs="Arial"/>
                <w:b/>
                <w:bCs/>
                <w:color w:val="000000"/>
                <w:sz w:val="16"/>
                <w:szCs w:val="16"/>
                <w:lang w:val="pt"/>
              </w:rPr>
              <w:t>100,00</w:t>
            </w:r>
          </w:p>
        </w:tc>
      </w:tr>
    </w:tbl>
    <w:p w14:paraId="4C2B3177"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15"/>
          <w:szCs w:val="15"/>
          <w:lang w:val="pt"/>
        </w:rPr>
      </w:pPr>
    </w:p>
    <w:p w14:paraId="30158F41" w14:textId="77777777" w:rsidR="00723B61" w:rsidRPr="007B42C2" w:rsidRDefault="00723B61" w:rsidP="00723B61">
      <w:pPr>
        <w:keepNext/>
        <w:keepLines/>
        <w:widowControl w:val="0"/>
        <w:autoSpaceDE w:val="0"/>
        <w:autoSpaceDN w:val="0"/>
        <w:adjustRightInd w:val="0"/>
        <w:spacing w:before="34" w:after="0" w:line="239" w:lineRule="atLeast"/>
        <w:ind w:left="284" w:right="-29"/>
        <w:jc w:val="both"/>
        <w:rPr>
          <w:rFonts w:ascii="Arial" w:hAnsi="Arial" w:cs="Arial"/>
          <w:color w:val="000000"/>
          <w:sz w:val="24"/>
          <w:szCs w:val="24"/>
          <w:lang w:val="pt"/>
        </w:rPr>
      </w:pPr>
      <w:r w:rsidRPr="007B42C2">
        <w:rPr>
          <w:rFonts w:ascii="Arial" w:hAnsi="Arial" w:cs="Arial"/>
          <w:color w:val="000000"/>
          <w:sz w:val="20"/>
          <w:szCs w:val="20"/>
          <w:lang w:val="pt"/>
        </w:rPr>
        <w:t xml:space="preserve">Em Assembleia Geral Extraordinária realizada em 31.03.2021, foi aprovado o aumento do capital social em R$ 723.472, decorrente da incorporação de Reservas Estatutárias - Reserva para Margem Operacional no valor de R$ 484.372 e Reserva para Equalização de Dividendos Complementares no valor de R$ 239.100, sem emissão de novas ações. O Capital Social passou de R$ 5.569.988 para R$ 6.293.460, representado por 86.371.464 ações ordinárias, escriturais, sem valor nominal, integralizadas. O </w:t>
      </w:r>
      <w:r w:rsidRPr="007B42C2">
        <w:rPr>
          <w:rFonts w:ascii="Arial" w:hAnsi="Arial" w:cs="Arial"/>
          <w:sz w:val="20"/>
          <w:szCs w:val="20"/>
          <w:lang w:val="pt"/>
        </w:rPr>
        <w:t>au</w:t>
      </w:r>
      <w:r w:rsidRPr="007B42C2">
        <w:rPr>
          <w:rFonts w:ascii="Arial" w:hAnsi="Arial" w:cs="Arial"/>
          <w:spacing w:val="5"/>
          <w:sz w:val="20"/>
          <w:szCs w:val="20"/>
          <w:lang w:val="pt"/>
        </w:rPr>
        <w:t>m</w:t>
      </w:r>
      <w:r w:rsidRPr="007B42C2">
        <w:rPr>
          <w:rFonts w:ascii="Arial" w:hAnsi="Arial" w:cs="Arial"/>
          <w:sz w:val="20"/>
          <w:szCs w:val="20"/>
          <w:lang w:val="pt"/>
        </w:rPr>
        <w:t xml:space="preserve">ento de </w:t>
      </w:r>
      <w:r w:rsidRPr="007B42C2">
        <w:rPr>
          <w:rFonts w:ascii="Arial" w:hAnsi="Arial" w:cs="Arial"/>
          <w:spacing w:val="1"/>
          <w:sz w:val="20"/>
          <w:szCs w:val="20"/>
          <w:lang w:val="pt"/>
        </w:rPr>
        <w:t>c</w:t>
      </w:r>
      <w:r w:rsidRPr="007B42C2">
        <w:rPr>
          <w:rFonts w:ascii="Arial" w:hAnsi="Arial" w:cs="Arial"/>
          <w:sz w:val="20"/>
          <w:szCs w:val="20"/>
          <w:lang w:val="pt"/>
        </w:rPr>
        <w:t>ap</w:t>
      </w:r>
      <w:r w:rsidRPr="007B42C2">
        <w:rPr>
          <w:rFonts w:ascii="Arial" w:hAnsi="Arial" w:cs="Arial"/>
          <w:spacing w:val="-1"/>
          <w:sz w:val="20"/>
          <w:szCs w:val="20"/>
          <w:lang w:val="pt"/>
        </w:rPr>
        <w:t>i</w:t>
      </w:r>
      <w:r w:rsidRPr="007B42C2">
        <w:rPr>
          <w:rFonts w:ascii="Arial" w:hAnsi="Arial" w:cs="Arial"/>
          <w:spacing w:val="2"/>
          <w:sz w:val="20"/>
          <w:szCs w:val="20"/>
          <w:lang w:val="pt"/>
        </w:rPr>
        <w:t>t</w:t>
      </w:r>
      <w:r w:rsidRPr="007B42C2">
        <w:rPr>
          <w:rFonts w:ascii="Arial" w:hAnsi="Arial" w:cs="Arial"/>
          <w:sz w:val="20"/>
          <w:szCs w:val="20"/>
          <w:lang w:val="pt"/>
        </w:rPr>
        <w:t xml:space="preserve">al foi </w:t>
      </w:r>
      <w:r w:rsidRPr="007B42C2">
        <w:rPr>
          <w:rFonts w:ascii="Arial" w:hAnsi="Arial" w:cs="Arial"/>
          <w:spacing w:val="1"/>
          <w:sz w:val="20"/>
          <w:szCs w:val="20"/>
          <w:lang w:val="pt"/>
        </w:rPr>
        <w:t>homologado pelo</w:t>
      </w:r>
      <w:r w:rsidRPr="007B42C2">
        <w:rPr>
          <w:rFonts w:ascii="Arial" w:hAnsi="Arial" w:cs="Arial"/>
          <w:sz w:val="20"/>
          <w:szCs w:val="20"/>
          <w:lang w:val="pt"/>
        </w:rPr>
        <w:t xml:space="preserve"> </w:t>
      </w:r>
      <w:r w:rsidRPr="007B42C2">
        <w:rPr>
          <w:rFonts w:ascii="Arial" w:hAnsi="Arial" w:cs="Arial"/>
          <w:spacing w:val="2"/>
          <w:sz w:val="20"/>
          <w:szCs w:val="20"/>
          <w:lang w:val="pt"/>
        </w:rPr>
        <w:t>Bacen</w:t>
      </w:r>
      <w:r w:rsidRPr="007B42C2">
        <w:rPr>
          <w:rFonts w:ascii="Arial" w:hAnsi="Arial" w:cs="Arial"/>
          <w:sz w:val="20"/>
          <w:szCs w:val="20"/>
          <w:lang w:val="pt"/>
        </w:rPr>
        <w:t>.</w:t>
      </w:r>
    </w:p>
    <w:p w14:paraId="46256F1A"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20"/>
          <w:szCs w:val="20"/>
          <w:lang w:val="pt"/>
        </w:rPr>
      </w:pPr>
    </w:p>
    <w:p w14:paraId="25242505" w14:textId="77777777" w:rsidR="00723B61" w:rsidRPr="007B42C2" w:rsidRDefault="00723B61" w:rsidP="007447A1">
      <w:pPr>
        <w:keepNext/>
        <w:keepLines/>
        <w:widowControl w:val="0"/>
        <w:numPr>
          <w:ilvl w:val="0"/>
          <w:numId w:val="54"/>
        </w:numPr>
        <w:tabs>
          <w:tab w:val="left" w:pos="284"/>
          <w:tab w:val="left" w:pos="360"/>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Reserva de Reavaliação</w:t>
      </w:r>
    </w:p>
    <w:p w14:paraId="76ACEBDB"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O valor de R$ 13.280 (R$ 13.671 em 31.12.2020) refere-se ao saldo da reserva de reavaliação de bens de uso próprio, constituída em 26.02.1993. Referida reserva será mantida até a data de sua efetiva realização por depreciação, baixa ou alienação, consoante Resolução CMN nº 3.565, de 29.05.2008.  No exercício, houve transferência de R$ 391 (R$ 55 em 31.12.2020) para Lucros ou Prejuízos Acumulados</w:t>
      </w:r>
      <w:r w:rsidRPr="007B42C2">
        <w:rPr>
          <w:rFonts w:ascii="Arial" w:hAnsi="Arial" w:cs="Arial"/>
          <w:color w:val="000000"/>
          <w:sz w:val="20"/>
          <w:szCs w:val="20"/>
        </w:rPr>
        <w:t xml:space="preserve"> e compôs a distribuição do resultado</w:t>
      </w:r>
      <w:r w:rsidRPr="007B42C2">
        <w:rPr>
          <w:rFonts w:ascii="Arial" w:hAnsi="Arial" w:cs="Arial"/>
          <w:color w:val="000000"/>
          <w:sz w:val="20"/>
          <w:szCs w:val="20"/>
          <w:lang w:val="pt"/>
        </w:rPr>
        <w:t>.</w:t>
      </w:r>
    </w:p>
    <w:p w14:paraId="62E135DB"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color w:val="000000"/>
          <w:sz w:val="20"/>
          <w:szCs w:val="20"/>
          <w:lang w:val="pt"/>
        </w:rPr>
      </w:pPr>
    </w:p>
    <w:p w14:paraId="74DBF1CA" w14:textId="77777777" w:rsidR="00723B61" w:rsidRPr="007B42C2" w:rsidRDefault="00723B61" w:rsidP="007447A1">
      <w:pPr>
        <w:keepNext/>
        <w:keepLines/>
        <w:widowControl w:val="0"/>
        <w:numPr>
          <w:ilvl w:val="0"/>
          <w:numId w:val="54"/>
        </w:numPr>
        <w:tabs>
          <w:tab w:val="left" w:pos="360"/>
        </w:tabs>
        <w:autoSpaceDE w:val="0"/>
        <w:autoSpaceDN w:val="0"/>
        <w:adjustRightInd w:val="0"/>
        <w:spacing w:after="0" w:line="240" w:lineRule="auto"/>
        <w:ind w:right="-20"/>
        <w:rPr>
          <w:rFonts w:ascii="Arial" w:hAnsi="Arial" w:cs="Arial"/>
          <w:sz w:val="20"/>
          <w:szCs w:val="20"/>
          <w:lang w:val="pt"/>
        </w:rPr>
      </w:pPr>
      <w:r w:rsidRPr="007B42C2">
        <w:rPr>
          <w:rFonts w:ascii="Arial" w:hAnsi="Arial" w:cs="Arial"/>
          <w:b/>
          <w:bCs/>
          <w:color w:val="000000"/>
          <w:sz w:val="20"/>
          <w:szCs w:val="20"/>
          <w:lang w:val="pt"/>
        </w:rPr>
        <w:t>P</w:t>
      </w:r>
      <w:r w:rsidRPr="007B42C2">
        <w:rPr>
          <w:rFonts w:ascii="Arial" w:hAnsi="Arial" w:cs="Arial"/>
          <w:b/>
          <w:bCs/>
          <w:sz w:val="20"/>
          <w:szCs w:val="20"/>
          <w:lang w:val="pt"/>
        </w:rPr>
        <w:t>a</w:t>
      </w:r>
      <w:r w:rsidRPr="007B42C2">
        <w:rPr>
          <w:rFonts w:ascii="Arial" w:hAnsi="Arial" w:cs="Arial"/>
          <w:b/>
          <w:bCs/>
          <w:spacing w:val="1"/>
          <w:sz w:val="20"/>
          <w:szCs w:val="20"/>
          <w:lang w:val="pt"/>
        </w:rPr>
        <w:t>g</w:t>
      </w:r>
      <w:r w:rsidRPr="007B42C2">
        <w:rPr>
          <w:rFonts w:ascii="Arial" w:hAnsi="Arial" w:cs="Arial"/>
          <w:b/>
          <w:bCs/>
          <w:sz w:val="20"/>
          <w:szCs w:val="20"/>
          <w:lang w:val="pt"/>
        </w:rPr>
        <w:t>a</w:t>
      </w:r>
      <w:r w:rsidRPr="007B42C2">
        <w:rPr>
          <w:rFonts w:ascii="Arial" w:hAnsi="Arial" w:cs="Arial"/>
          <w:b/>
          <w:bCs/>
          <w:spacing w:val="3"/>
          <w:sz w:val="20"/>
          <w:szCs w:val="20"/>
          <w:lang w:val="pt"/>
        </w:rPr>
        <w:t>m</w:t>
      </w:r>
      <w:r w:rsidRPr="007B42C2">
        <w:rPr>
          <w:rFonts w:ascii="Arial" w:hAnsi="Arial" w:cs="Arial"/>
          <w:b/>
          <w:bCs/>
          <w:sz w:val="20"/>
          <w:szCs w:val="20"/>
          <w:lang w:val="pt"/>
        </w:rPr>
        <w:t>e</w:t>
      </w:r>
      <w:r w:rsidRPr="007B42C2">
        <w:rPr>
          <w:rFonts w:ascii="Arial" w:hAnsi="Arial" w:cs="Arial"/>
          <w:b/>
          <w:bCs/>
          <w:spacing w:val="1"/>
          <w:sz w:val="20"/>
          <w:szCs w:val="20"/>
          <w:lang w:val="pt"/>
        </w:rPr>
        <w:t>nt</w:t>
      </w:r>
      <w:r w:rsidRPr="007B42C2">
        <w:rPr>
          <w:rFonts w:ascii="Arial" w:hAnsi="Arial" w:cs="Arial"/>
          <w:b/>
          <w:bCs/>
          <w:sz w:val="20"/>
          <w:szCs w:val="20"/>
          <w:lang w:val="pt"/>
        </w:rPr>
        <w:t>o</w:t>
      </w:r>
      <w:r w:rsidRPr="007B42C2">
        <w:rPr>
          <w:rFonts w:ascii="Arial" w:hAnsi="Arial" w:cs="Arial"/>
          <w:b/>
          <w:bCs/>
          <w:spacing w:val="-10"/>
          <w:sz w:val="20"/>
          <w:szCs w:val="20"/>
          <w:lang w:val="pt"/>
        </w:rPr>
        <w:t xml:space="preserve"> </w:t>
      </w:r>
      <w:r w:rsidRPr="007B42C2">
        <w:rPr>
          <w:rFonts w:ascii="Arial" w:hAnsi="Arial" w:cs="Arial"/>
          <w:b/>
          <w:bCs/>
          <w:spacing w:val="1"/>
          <w:sz w:val="20"/>
          <w:szCs w:val="20"/>
          <w:lang w:val="pt"/>
        </w:rPr>
        <w:t>d</w:t>
      </w:r>
      <w:r w:rsidRPr="007B42C2">
        <w:rPr>
          <w:rFonts w:ascii="Arial" w:hAnsi="Arial" w:cs="Arial"/>
          <w:b/>
          <w:bCs/>
          <w:sz w:val="20"/>
          <w:szCs w:val="20"/>
          <w:lang w:val="pt"/>
        </w:rPr>
        <w:t>e</w:t>
      </w:r>
      <w:r w:rsidRPr="007B42C2">
        <w:rPr>
          <w:rFonts w:ascii="Arial" w:hAnsi="Arial" w:cs="Arial"/>
          <w:b/>
          <w:bCs/>
          <w:spacing w:val="-2"/>
          <w:sz w:val="20"/>
          <w:szCs w:val="20"/>
          <w:lang w:val="pt"/>
        </w:rPr>
        <w:t xml:space="preserve"> Dividendos </w:t>
      </w:r>
      <w:r w:rsidRPr="007B42C2">
        <w:rPr>
          <w:rFonts w:ascii="Arial" w:hAnsi="Arial" w:cs="Arial"/>
          <w:b/>
          <w:bCs/>
          <w:spacing w:val="1"/>
          <w:sz w:val="20"/>
          <w:szCs w:val="20"/>
          <w:lang w:val="pt"/>
        </w:rPr>
        <w:t>d</w:t>
      </w:r>
      <w:r w:rsidRPr="007B42C2">
        <w:rPr>
          <w:rFonts w:ascii="Arial" w:hAnsi="Arial" w:cs="Arial"/>
          <w:b/>
          <w:bCs/>
          <w:sz w:val="20"/>
          <w:szCs w:val="20"/>
          <w:lang w:val="pt"/>
        </w:rPr>
        <w:t>o</w:t>
      </w:r>
      <w:r w:rsidRPr="007B42C2">
        <w:rPr>
          <w:rFonts w:ascii="Arial" w:hAnsi="Arial" w:cs="Arial"/>
          <w:b/>
          <w:bCs/>
          <w:spacing w:val="1"/>
          <w:sz w:val="20"/>
          <w:szCs w:val="20"/>
          <w:lang w:val="pt"/>
        </w:rPr>
        <w:t xml:space="preserve"> </w:t>
      </w:r>
      <w:r w:rsidRPr="007B42C2">
        <w:rPr>
          <w:rFonts w:ascii="Arial" w:hAnsi="Arial" w:cs="Arial"/>
          <w:b/>
          <w:bCs/>
          <w:sz w:val="20"/>
          <w:szCs w:val="20"/>
          <w:lang w:val="pt"/>
        </w:rPr>
        <w:t>ex</w:t>
      </w:r>
      <w:r w:rsidRPr="007B42C2">
        <w:rPr>
          <w:rFonts w:ascii="Arial" w:hAnsi="Arial" w:cs="Arial"/>
          <w:b/>
          <w:bCs/>
          <w:spacing w:val="2"/>
          <w:sz w:val="20"/>
          <w:szCs w:val="20"/>
          <w:lang w:val="pt"/>
        </w:rPr>
        <w:t>e</w:t>
      </w:r>
      <w:r w:rsidRPr="007B42C2">
        <w:rPr>
          <w:rFonts w:ascii="Arial" w:hAnsi="Arial" w:cs="Arial"/>
          <w:b/>
          <w:bCs/>
          <w:spacing w:val="-1"/>
          <w:sz w:val="20"/>
          <w:szCs w:val="20"/>
          <w:lang w:val="pt"/>
        </w:rPr>
        <w:t>r</w:t>
      </w:r>
      <w:r w:rsidRPr="007B42C2">
        <w:rPr>
          <w:rFonts w:ascii="Arial" w:hAnsi="Arial" w:cs="Arial"/>
          <w:b/>
          <w:bCs/>
          <w:sz w:val="20"/>
          <w:szCs w:val="20"/>
          <w:lang w:val="pt"/>
        </w:rPr>
        <w:t>cí</w:t>
      </w:r>
      <w:r w:rsidRPr="007B42C2">
        <w:rPr>
          <w:rFonts w:ascii="Arial" w:hAnsi="Arial" w:cs="Arial"/>
          <w:b/>
          <w:bCs/>
          <w:spacing w:val="2"/>
          <w:sz w:val="20"/>
          <w:szCs w:val="20"/>
          <w:lang w:val="pt"/>
        </w:rPr>
        <w:t>c</w:t>
      </w:r>
      <w:r w:rsidRPr="007B42C2">
        <w:rPr>
          <w:rFonts w:ascii="Arial" w:hAnsi="Arial" w:cs="Arial"/>
          <w:b/>
          <w:bCs/>
          <w:sz w:val="20"/>
          <w:szCs w:val="20"/>
          <w:lang w:val="pt"/>
        </w:rPr>
        <w:t>io</w:t>
      </w:r>
      <w:r w:rsidRPr="007B42C2">
        <w:rPr>
          <w:rFonts w:ascii="Arial" w:hAnsi="Arial" w:cs="Arial"/>
          <w:b/>
          <w:bCs/>
          <w:spacing w:val="-8"/>
          <w:sz w:val="20"/>
          <w:szCs w:val="20"/>
          <w:lang w:val="pt"/>
        </w:rPr>
        <w:t xml:space="preserve"> </w:t>
      </w:r>
      <w:r w:rsidRPr="007B42C2">
        <w:rPr>
          <w:rFonts w:ascii="Arial" w:hAnsi="Arial" w:cs="Arial"/>
          <w:b/>
          <w:bCs/>
          <w:spacing w:val="1"/>
          <w:sz w:val="20"/>
          <w:szCs w:val="20"/>
          <w:lang w:val="pt"/>
        </w:rPr>
        <w:t>d</w:t>
      </w:r>
      <w:r w:rsidRPr="007B42C2">
        <w:rPr>
          <w:rFonts w:ascii="Arial" w:hAnsi="Arial" w:cs="Arial"/>
          <w:b/>
          <w:bCs/>
          <w:sz w:val="20"/>
          <w:szCs w:val="20"/>
          <w:lang w:val="pt"/>
        </w:rPr>
        <w:t>e</w:t>
      </w:r>
      <w:r w:rsidRPr="007B42C2">
        <w:rPr>
          <w:rFonts w:ascii="Arial" w:hAnsi="Arial" w:cs="Arial"/>
          <w:b/>
          <w:bCs/>
          <w:spacing w:val="-2"/>
          <w:sz w:val="20"/>
          <w:szCs w:val="20"/>
          <w:lang w:val="pt"/>
        </w:rPr>
        <w:t xml:space="preserve"> </w:t>
      </w:r>
      <w:r w:rsidRPr="007B42C2">
        <w:rPr>
          <w:rFonts w:ascii="Arial" w:hAnsi="Arial" w:cs="Arial"/>
          <w:b/>
          <w:bCs/>
          <w:spacing w:val="2"/>
          <w:sz w:val="20"/>
          <w:szCs w:val="20"/>
          <w:lang w:val="pt"/>
        </w:rPr>
        <w:t>2</w:t>
      </w:r>
      <w:r w:rsidRPr="007B42C2">
        <w:rPr>
          <w:rFonts w:ascii="Arial" w:hAnsi="Arial" w:cs="Arial"/>
          <w:b/>
          <w:bCs/>
          <w:sz w:val="20"/>
          <w:szCs w:val="20"/>
          <w:lang w:val="pt"/>
        </w:rPr>
        <w:t>0</w:t>
      </w:r>
      <w:r w:rsidRPr="007B42C2">
        <w:rPr>
          <w:rFonts w:ascii="Arial" w:hAnsi="Arial" w:cs="Arial"/>
          <w:b/>
          <w:bCs/>
          <w:spacing w:val="2"/>
          <w:sz w:val="20"/>
          <w:szCs w:val="20"/>
          <w:lang w:val="pt"/>
        </w:rPr>
        <w:t>20</w:t>
      </w:r>
    </w:p>
    <w:p w14:paraId="34D7CD6B" w14:textId="77777777" w:rsidR="00723B61" w:rsidRPr="007B42C2" w:rsidRDefault="00723B61" w:rsidP="00723B61">
      <w:pPr>
        <w:keepNext/>
        <w:keepLines/>
        <w:widowControl w:val="0"/>
        <w:autoSpaceDE w:val="0"/>
        <w:autoSpaceDN w:val="0"/>
        <w:adjustRightInd w:val="0"/>
        <w:spacing w:after="0" w:line="240" w:lineRule="auto"/>
        <w:ind w:left="284" w:hanging="142"/>
        <w:jc w:val="both"/>
        <w:rPr>
          <w:rFonts w:ascii="Arial" w:hAnsi="Arial" w:cs="Arial"/>
          <w:color w:val="000000"/>
          <w:sz w:val="20"/>
          <w:szCs w:val="20"/>
          <w:lang w:val="pt"/>
        </w:rPr>
      </w:pPr>
      <w:r w:rsidRPr="007B42C2">
        <w:rPr>
          <w:rFonts w:ascii="Arial" w:hAnsi="Arial" w:cs="Arial"/>
          <w:color w:val="000000"/>
          <w:sz w:val="20"/>
          <w:szCs w:val="20"/>
          <w:lang w:val="pt"/>
        </w:rPr>
        <w:t xml:space="preserve">   Por meio da Assembleia Geral Ordinária realizada em 31.03.2021, foi aprovada a distribuição de Dividendos e pagamento sob a forma de Juros sobre o Capital Próprio (JCP), referentes ao exercício findo em 31.12.2020, no montante de R$ 242.183. O pagamento ocorreu em 12.04.2021.</w:t>
      </w:r>
    </w:p>
    <w:p w14:paraId="55F03F3D" w14:textId="77777777" w:rsidR="00723B61" w:rsidRPr="007B42C2" w:rsidRDefault="00723B61" w:rsidP="00723B61">
      <w:pPr>
        <w:keepNext/>
        <w:keepLines/>
        <w:widowControl w:val="0"/>
        <w:autoSpaceDE w:val="0"/>
        <w:autoSpaceDN w:val="0"/>
        <w:adjustRightInd w:val="0"/>
        <w:spacing w:after="0" w:line="240" w:lineRule="auto"/>
        <w:ind w:left="284" w:hanging="142"/>
        <w:jc w:val="both"/>
        <w:rPr>
          <w:rFonts w:ascii="Arial" w:hAnsi="Arial" w:cs="Arial"/>
          <w:color w:val="000000"/>
          <w:sz w:val="20"/>
          <w:szCs w:val="20"/>
          <w:lang w:val="pt"/>
        </w:rPr>
      </w:pPr>
    </w:p>
    <w:p w14:paraId="7CB6D7EE" w14:textId="77777777" w:rsidR="00723B61" w:rsidRPr="007B42C2" w:rsidRDefault="00723B61" w:rsidP="007447A1">
      <w:pPr>
        <w:widowControl w:val="0"/>
        <w:numPr>
          <w:ilvl w:val="0"/>
          <w:numId w:val="54"/>
        </w:numPr>
        <w:tabs>
          <w:tab w:val="left" w:pos="284"/>
          <w:tab w:val="left" w:pos="360"/>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Dividendos e JCP do Exercício</w:t>
      </w:r>
    </w:p>
    <w:p w14:paraId="0D86BE53" w14:textId="77777777" w:rsidR="00723B61" w:rsidRPr="007B42C2" w:rsidRDefault="00723B61" w:rsidP="00723B61">
      <w:pPr>
        <w:widowControl w:val="0"/>
        <w:autoSpaceDE w:val="0"/>
        <w:autoSpaceDN w:val="0"/>
        <w:adjustRightInd w:val="0"/>
        <w:spacing w:after="0" w:line="240" w:lineRule="auto"/>
        <w:ind w:left="360"/>
        <w:jc w:val="both"/>
        <w:rPr>
          <w:rFonts w:ascii="Arial" w:hAnsi="Arial" w:cs="Arial"/>
          <w:color w:val="000000"/>
          <w:sz w:val="20"/>
          <w:szCs w:val="20"/>
          <w:lang w:val="pt"/>
        </w:rPr>
      </w:pPr>
      <w:r w:rsidRPr="007B42C2">
        <w:rPr>
          <w:rFonts w:ascii="Arial" w:hAnsi="Arial" w:cs="Arial"/>
          <w:color w:val="000000"/>
          <w:sz w:val="20"/>
          <w:szCs w:val="20"/>
          <w:lang w:val="pt"/>
        </w:rPr>
        <w:t>O Estatuto do Banco assegura aos acionistas dividendo mínimo de 25% sobre o lucro líquido apurado no exercício, ajustado conforme definido em Lei.</w:t>
      </w:r>
    </w:p>
    <w:p w14:paraId="0540292F" w14:textId="77777777" w:rsidR="00723B61" w:rsidRPr="007B42C2" w:rsidRDefault="00723B61" w:rsidP="00723B61">
      <w:pPr>
        <w:widowControl w:val="0"/>
        <w:autoSpaceDE w:val="0"/>
        <w:autoSpaceDN w:val="0"/>
        <w:adjustRightInd w:val="0"/>
        <w:spacing w:after="0" w:line="240" w:lineRule="auto"/>
        <w:ind w:left="360"/>
        <w:jc w:val="both"/>
        <w:rPr>
          <w:rFonts w:ascii="Arial" w:hAnsi="Arial" w:cs="Arial"/>
          <w:color w:val="000000"/>
          <w:sz w:val="20"/>
          <w:szCs w:val="20"/>
        </w:rPr>
      </w:pPr>
      <w:r w:rsidRPr="007B42C2">
        <w:rPr>
          <w:rFonts w:ascii="Arial" w:hAnsi="Arial" w:cs="Arial"/>
          <w:color w:val="000000"/>
          <w:sz w:val="20"/>
          <w:szCs w:val="20"/>
          <w:lang w:val="pt"/>
        </w:rPr>
        <w:t xml:space="preserve">O Conselho de Administração propõe à Assembleia Geral, o pagamento de Dividendos sob a forma de Dividendos e de Juros sobre o Capital Próprio (JCP), no valor bruto de R$ 385.897 (líquido de IR: R$ 384.752), sendo R$ 17.106 na forma de Dividendos e R$ 368.791 (líquido de IR R$ 367.646) sob a forma de JCP imputados ao dividendo mínimo obrigatório do exercício, correspondente a 25,08% (líquido de 25,00%) sobre o lucro líquido ajustado, base de cálculo dos Dividendos e JCP do exercício. </w:t>
      </w:r>
      <w:r w:rsidRPr="007B42C2">
        <w:rPr>
          <w:rFonts w:ascii="Arial" w:hAnsi="Arial" w:cs="Arial"/>
          <w:color w:val="000000"/>
          <w:sz w:val="20"/>
          <w:szCs w:val="20"/>
        </w:rPr>
        <w:t>Por conta dessa proposição, e considerando o pagamento antecipado de Dividendos e JCP do 1º semestre, atualizado monetariamente, no valor de R$ 171.497, foi contabilizado, em conta de Provisão, o montante de R$ 214.400 (R$ 213.776, líquido de IR), para pagamento de Dividendos e JCP complementares do exercício.</w:t>
      </w:r>
    </w:p>
    <w:p w14:paraId="097897F1" w14:textId="77777777" w:rsidR="00723B61" w:rsidRPr="007B42C2" w:rsidRDefault="00723B61" w:rsidP="00723B61">
      <w:pPr>
        <w:widowControl w:val="0"/>
        <w:autoSpaceDE w:val="0"/>
        <w:autoSpaceDN w:val="0"/>
        <w:adjustRightInd w:val="0"/>
        <w:spacing w:after="0" w:line="240" w:lineRule="auto"/>
        <w:ind w:left="360"/>
        <w:jc w:val="both"/>
        <w:rPr>
          <w:rFonts w:ascii="Arial" w:hAnsi="Arial" w:cs="Arial"/>
          <w:color w:val="000000"/>
          <w:sz w:val="20"/>
          <w:szCs w:val="20"/>
          <w:lang w:val="pt"/>
        </w:rPr>
      </w:pPr>
      <w:r w:rsidRPr="007B42C2">
        <w:rPr>
          <w:rFonts w:ascii="Arial" w:hAnsi="Arial" w:cs="Arial"/>
          <w:color w:val="000000"/>
          <w:sz w:val="20"/>
          <w:szCs w:val="20"/>
          <w:lang w:val="pt"/>
        </w:rPr>
        <w:t>O total dos JCP no exercício proporcionou redução da despesa com encargos tributários no montante de R$ 179.337 (R$ 107.529 em 31.12.2020).</w:t>
      </w:r>
    </w:p>
    <w:p w14:paraId="72699DF0" w14:textId="77777777" w:rsidR="00723B61" w:rsidRPr="007B42C2" w:rsidRDefault="00723B61" w:rsidP="007447A1">
      <w:pPr>
        <w:keepNext/>
        <w:keepLines/>
        <w:widowControl w:val="0"/>
        <w:numPr>
          <w:ilvl w:val="0"/>
          <w:numId w:val="54"/>
        </w:numPr>
        <w:tabs>
          <w:tab w:val="left" w:pos="284"/>
          <w:tab w:val="left" w:pos="360"/>
        </w:tabs>
        <w:autoSpaceDE w:val="0"/>
        <w:autoSpaceDN w:val="0"/>
        <w:adjustRightInd w:val="0"/>
        <w:spacing w:after="0" w:line="240" w:lineRule="auto"/>
        <w:jc w:val="both"/>
        <w:rPr>
          <w:rFonts w:ascii="Arial" w:hAnsi="Arial" w:cs="Arial"/>
          <w:b/>
          <w:bCs/>
          <w:color w:val="000000"/>
          <w:position w:val="-1"/>
          <w:sz w:val="20"/>
          <w:szCs w:val="20"/>
          <w:lang w:val="pt"/>
        </w:rPr>
      </w:pPr>
      <w:r w:rsidRPr="007B42C2">
        <w:rPr>
          <w:rFonts w:ascii="Arial" w:hAnsi="Arial" w:cs="Arial"/>
          <w:b/>
          <w:bCs/>
          <w:position w:val="-1"/>
          <w:sz w:val="20"/>
          <w:szCs w:val="20"/>
          <w:lang w:val="pt"/>
        </w:rPr>
        <w:lastRenderedPageBreak/>
        <w:t>De</w:t>
      </w:r>
      <w:r w:rsidRPr="007B42C2">
        <w:rPr>
          <w:rFonts w:ascii="Arial" w:hAnsi="Arial" w:cs="Arial"/>
          <w:b/>
          <w:bCs/>
          <w:spacing w:val="1"/>
          <w:position w:val="-1"/>
          <w:sz w:val="20"/>
          <w:szCs w:val="20"/>
          <w:lang w:val="pt"/>
        </w:rPr>
        <w:t>mon</w:t>
      </w:r>
      <w:r w:rsidRPr="007B42C2">
        <w:rPr>
          <w:rFonts w:ascii="Arial" w:hAnsi="Arial" w:cs="Arial"/>
          <w:b/>
          <w:bCs/>
          <w:position w:val="-1"/>
          <w:sz w:val="20"/>
          <w:szCs w:val="20"/>
          <w:lang w:val="pt"/>
        </w:rPr>
        <w:t>s</w:t>
      </w:r>
      <w:r w:rsidRPr="007B42C2">
        <w:rPr>
          <w:rFonts w:ascii="Arial" w:hAnsi="Arial" w:cs="Arial"/>
          <w:b/>
          <w:bCs/>
          <w:spacing w:val="1"/>
          <w:position w:val="-1"/>
          <w:sz w:val="20"/>
          <w:szCs w:val="20"/>
          <w:lang w:val="pt"/>
        </w:rPr>
        <w:t>t</w:t>
      </w:r>
      <w:r w:rsidRPr="007B42C2">
        <w:rPr>
          <w:rFonts w:ascii="Arial" w:hAnsi="Arial" w:cs="Arial"/>
          <w:b/>
          <w:bCs/>
          <w:spacing w:val="2"/>
          <w:position w:val="-1"/>
          <w:sz w:val="20"/>
          <w:szCs w:val="20"/>
          <w:lang w:val="pt"/>
        </w:rPr>
        <w:t>r</w:t>
      </w:r>
      <w:r w:rsidRPr="007B42C2">
        <w:rPr>
          <w:rFonts w:ascii="Arial" w:hAnsi="Arial" w:cs="Arial"/>
          <w:b/>
          <w:bCs/>
          <w:position w:val="-1"/>
          <w:sz w:val="20"/>
          <w:szCs w:val="20"/>
          <w:lang w:val="pt"/>
        </w:rPr>
        <w:t>a</w:t>
      </w:r>
      <w:r w:rsidRPr="007B42C2">
        <w:rPr>
          <w:rFonts w:ascii="Arial" w:hAnsi="Arial" w:cs="Arial"/>
          <w:b/>
          <w:bCs/>
          <w:spacing w:val="1"/>
          <w:position w:val="-1"/>
          <w:sz w:val="20"/>
          <w:szCs w:val="20"/>
          <w:lang w:val="pt"/>
        </w:rPr>
        <w:t>t</w:t>
      </w:r>
      <w:r w:rsidRPr="007B42C2">
        <w:rPr>
          <w:rFonts w:ascii="Arial" w:hAnsi="Arial" w:cs="Arial"/>
          <w:b/>
          <w:bCs/>
          <w:position w:val="-1"/>
          <w:sz w:val="20"/>
          <w:szCs w:val="20"/>
          <w:lang w:val="pt"/>
        </w:rPr>
        <w:t>i</w:t>
      </w:r>
      <w:r w:rsidRPr="007B42C2">
        <w:rPr>
          <w:rFonts w:ascii="Arial" w:hAnsi="Arial" w:cs="Arial"/>
          <w:b/>
          <w:bCs/>
          <w:spacing w:val="2"/>
          <w:position w:val="-1"/>
          <w:sz w:val="20"/>
          <w:szCs w:val="20"/>
          <w:lang w:val="pt"/>
        </w:rPr>
        <w:t>v</w:t>
      </w:r>
      <w:r w:rsidRPr="007B42C2">
        <w:rPr>
          <w:rFonts w:ascii="Arial" w:hAnsi="Arial" w:cs="Arial"/>
          <w:b/>
          <w:bCs/>
          <w:position w:val="-1"/>
          <w:sz w:val="20"/>
          <w:szCs w:val="20"/>
          <w:lang w:val="pt"/>
        </w:rPr>
        <w:t>o</w:t>
      </w:r>
      <w:r w:rsidRPr="007B42C2">
        <w:rPr>
          <w:rFonts w:ascii="Arial" w:hAnsi="Arial" w:cs="Arial"/>
          <w:b/>
          <w:bCs/>
          <w:spacing w:val="-13"/>
          <w:position w:val="-1"/>
          <w:sz w:val="20"/>
          <w:szCs w:val="20"/>
          <w:lang w:val="pt"/>
        </w:rPr>
        <w:t xml:space="preserve"> </w:t>
      </w:r>
      <w:r w:rsidRPr="007B42C2">
        <w:rPr>
          <w:rFonts w:ascii="Arial" w:hAnsi="Arial" w:cs="Arial"/>
          <w:b/>
          <w:bCs/>
          <w:spacing w:val="1"/>
          <w:position w:val="-1"/>
          <w:sz w:val="20"/>
          <w:szCs w:val="20"/>
          <w:lang w:val="pt"/>
        </w:rPr>
        <w:t>d</w:t>
      </w:r>
      <w:r w:rsidRPr="007B42C2">
        <w:rPr>
          <w:rFonts w:ascii="Arial" w:hAnsi="Arial" w:cs="Arial"/>
          <w:b/>
          <w:bCs/>
          <w:position w:val="-1"/>
          <w:sz w:val="20"/>
          <w:szCs w:val="20"/>
          <w:lang w:val="pt"/>
        </w:rPr>
        <w:t>e</w:t>
      </w:r>
      <w:r w:rsidRPr="007B42C2">
        <w:rPr>
          <w:rFonts w:ascii="Arial" w:hAnsi="Arial" w:cs="Arial"/>
          <w:b/>
          <w:bCs/>
          <w:spacing w:val="-2"/>
          <w:position w:val="-1"/>
          <w:sz w:val="20"/>
          <w:szCs w:val="20"/>
          <w:lang w:val="pt"/>
        </w:rPr>
        <w:t xml:space="preserve"> </w:t>
      </w:r>
      <w:r w:rsidRPr="007B42C2">
        <w:rPr>
          <w:rFonts w:ascii="Arial" w:hAnsi="Arial" w:cs="Arial"/>
          <w:b/>
          <w:bCs/>
          <w:position w:val="-1"/>
          <w:sz w:val="20"/>
          <w:szCs w:val="20"/>
          <w:lang w:val="pt"/>
        </w:rPr>
        <w:t>cá</w:t>
      </w:r>
      <w:r w:rsidRPr="007B42C2">
        <w:rPr>
          <w:rFonts w:ascii="Arial" w:hAnsi="Arial" w:cs="Arial"/>
          <w:b/>
          <w:bCs/>
          <w:spacing w:val="2"/>
          <w:position w:val="-1"/>
          <w:sz w:val="20"/>
          <w:szCs w:val="20"/>
          <w:lang w:val="pt"/>
        </w:rPr>
        <w:t>lc</w:t>
      </w:r>
      <w:r w:rsidRPr="007B42C2">
        <w:rPr>
          <w:rFonts w:ascii="Arial" w:hAnsi="Arial" w:cs="Arial"/>
          <w:b/>
          <w:bCs/>
          <w:spacing w:val="1"/>
          <w:position w:val="-1"/>
          <w:sz w:val="20"/>
          <w:szCs w:val="20"/>
          <w:lang w:val="pt"/>
        </w:rPr>
        <w:t>u</w:t>
      </w:r>
      <w:r w:rsidRPr="007B42C2">
        <w:rPr>
          <w:rFonts w:ascii="Arial" w:hAnsi="Arial" w:cs="Arial"/>
          <w:b/>
          <w:bCs/>
          <w:position w:val="-1"/>
          <w:sz w:val="20"/>
          <w:szCs w:val="20"/>
          <w:lang w:val="pt"/>
        </w:rPr>
        <w:t>lo</w:t>
      </w:r>
      <w:r w:rsidRPr="007B42C2">
        <w:rPr>
          <w:rFonts w:ascii="Arial" w:hAnsi="Arial" w:cs="Arial"/>
          <w:b/>
          <w:bCs/>
          <w:spacing w:val="-6"/>
          <w:position w:val="-1"/>
          <w:sz w:val="20"/>
          <w:szCs w:val="20"/>
          <w:lang w:val="pt"/>
        </w:rPr>
        <w:t xml:space="preserve"> </w:t>
      </w:r>
      <w:r w:rsidRPr="007B42C2">
        <w:rPr>
          <w:rFonts w:ascii="Arial" w:hAnsi="Arial" w:cs="Arial"/>
          <w:b/>
          <w:bCs/>
          <w:spacing w:val="1"/>
          <w:position w:val="-1"/>
          <w:sz w:val="20"/>
          <w:szCs w:val="20"/>
          <w:lang w:val="pt"/>
        </w:rPr>
        <w:t>do</w:t>
      </w:r>
      <w:r w:rsidRPr="007B42C2">
        <w:rPr>
          <w:rFonts w:ascii="Arial" w:hAnsi="Arial" w:cs="Arial"/>
          <w:b/>
          <w:bCs/>
          <w:position w:val="-1"/>
          <w:sz w:val="20"/>
          <w:szCs w:val="20"/>
          <w:lang w:val="pt"/>
        </w:rPr>
        <w:t>s</w:t>
      </w:r>
      <w:r w:rsidRPr="007B42C2">
        <w:rPr>
          <w:rFonts w:ascii="Arial" w:hAnsi="Arial" w:cs="Arial"/>
          <w:b/>
          <w:bCs/>
          <w:spacing w:val="-4"/>
          <w:position w:val="-1"/>
          <w:sz w:val="20"/>
          <w:szCs w:val="20"/>
          <w:lang w:val="pt"/>
        </w:rPr>
        <w:t xml:space="preserve"> </w:t>
      </w:r>
      <w:r w:rsidRPr="007B42C2">
        <w:rPr>
          <w:rFonts w:ascii="Arial" w:hAnsi="Arial" w:cs="Arial"/>
          <w:b/>
          <w:bCs/>
          <w:position w:val="-1"/>
          <w:sz w:val="20"/>
          <w:szCs w:val="20"/>
          <w:lang w:val="pt"/>
        </w:rPr>
        <w:t>Di</w:t>
      </w:r>
      <w:r w:rsidRPr="007B42C2">
        <w:rPr>
          <w:rFonts w:ascii="Arial" w:hAnsi="Arial" w:cs="Arial"/>
          <w:b/>
          <w:bCs/>
          <w:spacing w:val="2"/>
          <w:position w:val="-1"/>
          <w:sz w:val="20"/>
          <w:szCs w:val="20"/>
          <w:lang w:val="pt"/>
        </w:rPr>
        <w:t>v</w:t>
      </w:r>
      <w:r w:rsidRPr="007B42C2">
        <w:rPr>
          <w:rFonts w:ascii="Arial" w:hAnsi="Arial" w:cs="Arial"/>
          <w:b/>
          <w:bCs/>
          <w:position w:val="-1"/>
          <w:sz w:val="20"/>
          <w:szCs w:val="20"/>
          <w:lang w:val="pt"/>
        </w:rPr>
        <w:t>i</w:t>
      </w:r>
      <w:r w:rsidRPr="007B42C2">
        <w:rPr>
          <w:rFonts w:ascii="Arial" w:hAnsi="Arial" w:cs="Arial"/>
          <w:b/>
          <w:bCs/>
          <w:spacing w:val="1"/>
          <w:position w:val="-1"/>
          <w:sz w:val="20"/>
          <w:szCs w:val="20"/>
          <w:lang w:val="pt"/>
        </w:rPr>
        <w:t>d</w:t>
      </w:r>
      <w:r w:rsidRPr="007B42C2">
        <w:rPr>
          <w:rFonts w:ascii="Arial" w:hAnsi="Arial" w:cs="Arial"/>
          <w:b/>
          <w:bCs/>
          <w:position w:val="-1"/>
          <w:sz w:val="20"/>
          <w:szCs w:val="20"/>
          <w:lang w:val="pt"/>
        </w:rPr>
        <w:t>e</w:t>
      </w:r>
      <w:r w:rsidRPr="007B42C2">
        <w:rPr>
          <w:rFonts w:ascii="Arial" w:hAnsi="Arial" w:cs="Arial"/>
          <w:b/>
          <w:bCs/>
          <w:spacing w:val="1"/>
          <w:position w:val="-1"/>
          <w:sz w:val="20"/>
          <w:szCs w:val="20"/>
          <w:lang w:val="pt"/>
        </w:rPr>
        <w:t>ndo</w:t>
      </w:r>
      <w:r w:rsidRPr="007B42C2">
        <w:rPr>
          <w:rFonts w:ascii="Arial" w:hAnsi="Arial" w:cs="Arial"/>
          <w:b/>
          <w:bCs/>
          <w:position w:val="-1"/>
          <w:sz w:val="20"/>
          <w:szCs w:val="20"/>
          <w:lang w:val="pt"/>
        </w:rPr>
        <w:t>s/J</w:t>
      </w:r>
      <w:r w:rsidRPr="007B42C2">
        <w:rPr>
          <w:rFonts w:ascii="Arial" w:hAnsi="Arial" w:cs="Arial"/>
          <w:b/>
          <w:bCs/>
          <w:spacing w:val="3"/>
          <w:position w:val="-1"/>
          <w:sz w:val="20"/>
          <w:szCs w:val="20"/>
          <w:lang w:val="pt"/>
        </w:rPr>
        <w:t>C</w:t>
      </w:r>
      <w:r w:rsidRPr="007B42C2">
        <w:rPr>
          <w:rFonts w:ascii="Arial" w:hAnsi="Arial" w:cs="Arial"/>
          <w:b/>
          <w:bCs/>
          <w:spacing w:val="-1"/>
          <w:position w:val="-1"/>
          <w:sz w:val="20"/>
          <w:szCs w:val="20"/>
          <w:lang w:val="pt"/>
        </w:rPr>
        <w:t>P:</w:t>
      </w:r>
    </w:p>
    <w:p w14:paraId="58DCF287" w14:textId="77777777" w:rsidR="00723B61" w:rsidRPr="007B42C2" w:rsidRDefault="00723B61" w:rsidP="00723B61">
      <w:pPr>
        <w:keepNext/>
        <w:keepLines/>
        <w:widowControl w:val="0"/>
        <w:tabs>
          <w:tab w:val="left" w:pos="8364"/>
        </w:tabs>
        <w:autoSpaceDE w:val="0"/>
        <w:autoSpaceDN w:val="0"/>
        <w:adjustRightInd w:val="0"/>
        <w:spacing w:after="0" w:line="240" w:lineRule="auto"/>
        <w:ind w:left="360"/>
        <w:jc w:val="both"/>
        <w:rPr>
          <w:rFonts w:ascii="Arial" w:hAnsi="Arial" w:cs="Arial"/>
          <w:b/>
          <w:bCs/>
          <w:color w:val="000000"/>
          <w:sz w:val="20"/>
          <w:szCs w:val="20"/>
          <w:lang w:val="pt"/>
        </w:rPr>
      </w:pPr>
    </w:p>
    <w:tbl>
      <w:tblPr>
        <w:tblW w:w="8788" w:type="dxa"/>
        <w:tblInd w:w="354" w:type="dxa"/>
        <w:tblLayout w:type="fixed"/>
        <w:tblCellMar>
          <w:left w:w="70" w:type="dxa"/>
          <w:right w:w="70" w:type="dxa"/>
        </w:tblCellMar>
        <w:tblLook w:val="0000" w:firstRow="0" w:lastRow="0" w:firstColumn="0" w:lastColumn="0" w:noHBand="0" w:noVBand="0"/>
      </w:tblPr>
      <w:tblGrid>
        <w:gridCol w:w="6236"/>
        <w:gridCol w:w="1276"/>
        <w:gridCol w:w="1276"/>
      </w:tblGrid>
      <w:tr w:rsidR="00723B61" w:rsidRPr="007B42C2" w14:paraId="72C6D97A" w14:textId="77777777" w:rsidTr="006E6D62">
        <w:trPr>
          <w:trHeight w:val="300"/>
        </w:trPr>
        <w:tc>
          <w:tcPr>
            <w:tcW w:w="6236" w:type="dxa"/>
            <w:tcBorders>
              <w:top w:val="single" w:sz="2" w:space="0" w:color="000000"/>
              <w:left w:val="single" w:sz="2" w:space="0" w:color="000000"/>
              <w:bottom w:val="single" w:sz="2" w:space="0" w:color="000000"/>
              <w:right w:val="single" w:sz="2" w:space="0" w:color="000000"/>
            </w:tcBorders>
            <w:vAlign w:val="bottom"/>
          </w:tcPr>
          <w:p w14:paraId="2F51061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nil"/>
              <w:bottom w:val="single" w:sz="2" w:space="0" w:color="000000"/>
              <w:right w:val="single" w:sz="2" w:space="0" w:color="000000"/>
            </w:tcBorders>
            <w:vAlign w:val="bottom"/>
          </w:tcPr>
          <w:p w14:paraId="5262E95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31.12.2021</w:t>
            </w:r>
          </w:p>
        </w:tc>
        <w:tc>
          <w:tcPr>
            <w:tcW w:w="1276" w:type="dxa"/>
            <w:tcBorders>
              <w:top w:val="single" w:sz="2" w:space="0" w:color="000000"/>
              <w:left w:val="nil"/>
              <w:bottom w:val="single" w:sz="2" w:space="0" w:color="000000"/>
              <w:right w:val="single" w:sz="2" w:space="0" w:color="000000"/>
            </w:tcBorders>
            <w:shd w:val="clear" w:color="000000" w:fill="FFFFFF"/>
          </w:tcPr>
          <w:p w14:paraId="379F3BD3"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7164169A"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519216A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1. Lucro Líquido do Exercício</w:t>
            </w:r>
          </w:p>
        </w:tc>
        <w:tc>
          <w:tcPr>
            <w:tcW w:w="1276" w:type="dxa"/>
            <w:tcBorders>
              <w:top w:val="nil"/>
              <w:left w:val="nil"/>
              <w:bottom w:val="single" w:sz="2" w:space="0" w:color="000000"/>
              <w:right w:val="single" w:sz="2" w:space="0" w:color="000000"/>
            </w:tcBorders>
            <w:vAlign w:val="center"/>
          </w:tcPr>
          <w:p w14:paraId="6C7AFB5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1.618.493</w:t>
            </w:r>
          </w:p>
        </w:tc>
        <w:tc>
          <w:tcPr>
            <w:tcW w:w="1276" w:type="dxa"/>
            <w:tcBorders>
              <w:top w:val="nil"/>
              <w:left w:val="nil"/>
              <w:bottom w:val="single" w:sz="2" w:space="0" w:color="000000"/>
              <w:right w:val="single" w:sz="2" w:space="0" w:color="000000"/>
            </w:tcBorders>
            <w:shd w:val="clear" w:color="000000" w:fill="FFFFFF"/>
            <w:vAlign w:val="center"/>
          </w:tcPr>
          <w:p w14:paraId="45087B0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1.019.221</w:t>
            </w:r>
          </w:p>
        </w:tc>
      </w:tr>
      <w:tr w:rsidR="00723B61" w:rsidRPr="007B42C2" w14:paraId="464A1125"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27C3FD1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2. Reserva Legal Constituída</w:t>
            </w:r>
          </w:p>
        </w:tc>
        <w:tc>
          <w:tcPr>
            <w:tcW w:w="1276" w:type="dxa"/>
            <w:tcBorders>
              <w:top w:val="nil"/>
              <w:left w:val="nil"/>
              <w:bottom w:val="single" w:sz="2" w:space="0" w:color="000000"/>
              <w:right w:val="single" w:sz="2" w:space="0" w:color="000000"/>
            </w:tcBorders>
            <w:vAlign w:val="center"/>
          </w:tcPr>
          <w:p w14:paraId="24D151F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(80.925)</w:t>
            </w:r>
          </w:p>
        </w:tc>
        <w:tc>
          <w:tcPr>
            <w:tcW w:w="1276" w:type="dxa"/>
            <w:tcBorders>
              <w:top w:val="nil"/>
              <w:left w:val="nil"/>
              <w:bottom w:val="single" w:sz="2" w:space="0" w:color="000000"/>
              <w:right w:val="single" w:sz="2" w:space="0" w:color="000000"/>
            </w:tcBorders>
            <w:shd w:val="clear" w:color="000000" w:fill="FFFFFF"/>
            <w:vAlign w:val="center"/>
          </w:tcPr>
          <w:p w14:paraId="0D425F2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(50.961)</w:t>
            </w:r>
          </w:p>
        </w:tc>
      </w:tr>
      <w:tr w:rsidR="00723B61" w:rsidRPr="007B42C2" w14:paraId="59941570"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2280A37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3. Ajustes Devedores em LPA</w:t>
            </w:r>
          </w:p>
        </w:tc>
        <w:tc>
          <w:tcPr>
            <w:tcW w:w="1276" w:type="dxa"/>
            <w:tcBorders>
              <w:top w:val="nil"/>
              <w:left w:val="nil"/>
              <w:bottom w:val="single" w:sz="2" w:space="0" w:color="000000"/>
              <w:right w:val="single" w:sz="2" w:space="0" w:color="000000"/>
            </w:tcBorders>
            <w:vAlign w:val="center"/>
          </w:tcPr>
          <w:p w14:paraId="3C0AE83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276" w:type="dxa"/>
            <w:tcBorders>
              <w:top w:val="nil"/>
              <w:left w:val="nil"/>
              <w:bottom w:val="single" w:sz="2" w:space="0" w:color="000000"/>
              <w:right w:val="single" w:sz="2" w:space="0" w:color="000000"/>
            </w:tcBorders>
            <w:shd w:val="clear" w:color="000000" w:fill="FFFFFF"/>
            <w:vAlign w:val="center"/>
          </w:tcPr>
          <w:p w14:paraId="097B485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(2.809)</w:t>
            </w:r>
          </w:p>
        </w:tc>
      </w:tr>
      <w:tr w:rsidR="00723B61" w:rsidRPr="007B42C2" w14:paraId="2CA614B4"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21075AF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4. Reservas de Reavaliação transferidas para LPA</w:t>
            </w:r>
          </w:p>
        </w:tc>
        <w:tc>
          <w:tcPr>
            <w:tcW w:w="1276" w:type="dxa"/>
            <w:tcBorders>
              <w:top w:val="nil"/>
              <w:left w:val="nil"/>
              <w:bottom w:val="single" w:sz="2" w:space="0" w:color="000000"/>
              <w:right w:val="single" w:sz="2" w:space="0" w:color="000000"/>
            </w:tcBorders>
            <w:vAlign w:val="center"/>
          </w:tcPr>
          <w:p w14:paraId="323A1B3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1.225</w:t>
            </w:r>
          </w:p>
        </w:tc>
        <w:tc>
          <w:tcPr>
            <w:tcW w:w="1276" w:type="dxa"/>
            <w:tcBorders>
              <w:top w:val="nil"/>
              <w:left w:val="nil"/>
              <w:bottom w:val="single" w:sz="2" w:space="0" w:color="000000"/>
              <w:right w:val="single" w:sz="2" w:space="0" w:color="000000"/>
            </w:tcBorders>
            <w:shd w:val="clear" w:color="000000" w:fill="FFFFFF"/>
            <w:vAlign w:val="center"/>
          </w:tcPr>
          <w:p w14:paraId="7A33B4A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55</w:t>
            </w:r>
          </w:p>
        </w:tc>
      </w:tr>
      <w:tr w:rsidR="00723B61" w:rsidRPr="007B42C2" w14:paraId="79561DB0"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7A75137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5. Ajustes Credores em LPA</w:t>
            </w:r>
          </w:p>
        </w:tc>
        <w:tc>
          <w:tcPr>
            <w:tcW w:w="1276" w:type="dxa"/>
            <w:tcBorders>
              <w:top w:val="nil"/>
              <w:left w:val="nil"/>
              <w:bottom w:val="single" w:sz="2" w:space="0" w:color="000000"/>
              <w:right w:val="single" w:sz="2" w:space="0" w:color="000000"/>
            </w:tcBorders>
            <w:vAlign w:val="center"/>
          </w:tcPr>
          <w:p w14:paraId="78794A9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c>
          <w:tcPr>
            <w:tcW w:w="1276" w:type="dxa"/>
            <w:tcBorders>
              <w:top w:val="nil"/>
              <w:left w:val="nil"/>
              <w:bottom w:val="single" w:sz="2" w:space="0" w:color="000000"/>
              <w:right w:val="single" w:sz="2" w:space="0" w:color="000000"/>
            </w:tcBorders>
            <w:shd w:val="clear" w:color="000000" w:fill="FFFFFF"/>
            <w:vAlign w:val="center"/>
          </w:tcPr>
          <w:p w14:paraId="602EAA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218</w:t>
            </w:r>
          </w:p>
        </w:tc>
      </w:tr>
      <w:tr w:rsidR="00723B61" w:rsidRPr="007B42C2" w14:paraId="52570F1C"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77BDD24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6. Base de Cálculo dos Dividendos /Juros sobre o Capital Próprio (JCP)</w:t>
            </w:r>
          </w:p>
        </w:tc>
        <w:tc>
          <w:tcPr>
            <w:tcW w:w="1276" w:type="dxa"/>
            <w:tcBorders>
              <w:top w:val="nil"/>
              <w:left w:val="nil"/>
              <w:bottom w:val="single" w:sz="2" w:space="0" w:color="000000"/>
              <w:right w:val="single" w:sz="2" w:space="0" w:color="000000"/>
            </w:tcBorders>
            <w:vAlign w:val="center"/>
          </w:tcPr>
          <w:p w14:paraId="4839235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1.538.793</w:t>
            </w:r>
          </w:p>
        </w:tc>
        <w:tc>
          <w:tcPr>
            <w:tcW w:w="1276" w:type="dxa"/>
            <w:tcBorders>
              <w:top w:val="nil"/>
              <w:left w:val="nil"/>
              <w:bottom w:val="single" w:sz="2" w:space="0" w:color="000000"/>
              <w:right w:val="single" w:sz="2" w:space="0" w:color="000000"/>
            </w:tcBorders>
            <w:shd w:val="clear" w:color="000000" w:fill="FFFFFF"/>
            <w:vAlign w:val="center"/>
          </w:tcPr>
          <w:p w14:paraId="530DC54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965.724</w:t>
            </w:r>
          </w:p>
        </w:tc>
      </w:tr>
      <w:tr w:rsidR="00723B61" w:rsidRPr="007B42C2" w14:paraId="6E592706"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70EB93D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7. Dividendos e JCP Brutos propostos no Exercício </w:t>
            </w:r>
          </w:p>
        </w:tc>
        <w:tc>
          <w:tcPr>
            <w:tcW w:w="1276" w:type="dxa"/>
            <w:tcBorders>
              <w:top w:val="nil"/>
              <w:left w:val="nil"/>
              <w:bottom w:val="single" w:sz="2" w:space="0" w:color="000000"/>
              <w:right w:val="single" w:sz="2" w:space="0" w:color="000000"/>
            </w:tcBorders>
            <w:vAlign w:val="center"/>
          </w:tcPr>
          <w:p w14:paraId="189383D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385.897</w:t>
            </w:r>
          </w:p>
        </w:tc>
        <w:tc>
          <w:tcPr>
            <w:tcW w:w="1276" w:type="dxa"/>
            <w:tcBorders>
              <w:top w:val="nil"/>
              <w:left w:val="nil"/>
              <w:bottom w:val="single" w:sz="2" w:space="0" w:color="000000"/>
              <w:right w:val="single" w:sz="2" w:space="0" w:color="000000"/>
            </w:tcBorders>
            <w:shd w:val="clear" w:color="000000" w:fill="FFFFFF"/>
            <w:vAlign w:val="center"/>
          </w:tcPr>
          <w:p w14:paraId="6E347AD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r>
      <w:tr w:rsidR="00723B61" w:rsidRPr="007B42C2" w14:paraId="3DDB3871"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6D3B15E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8. Dividendos e JCP Líquidos propostos no Exercício </w:t>
            </w:r>
          </w:p>
        </w:tc>
        <w:tc>
          <w:tcPr>
            <w:tcW w:w="1276" w:type="dxa"/>
            <w:tcBorders>
              <w:top w:val="nil"/>
              <w:left w:val="nil"/>
              <w:bottom w:val="single" w:sz="2" w:space="0" w:color="000000"/>
              <w:right w:val="single" w:sz="2" w:space="0" w:color="000000"/>
            </w:tcBorders>
            <w:vAlign w:val="center"/>
          </w:tcPr>
          <w:p w14:paraId="0EC3269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384.752</w:t>
            </w:r>
          </w:p>
        </w:tc>
        <w:tc>
          <w:tcPr>
            <w:tcW w:w="1276" w:type="dxa"/>
            <w:tcBorders>
              <w:top w:val="nil"/>
              <w:left w:val="nil"/>
              <w:bottom w:val="single" w:sz="2" w:space="0" w:color="000000"/>
              <w:right w:val="single" w:sz="2" w:space="0" w:color="000000"/>
            </w:tcBorders>
            <w:shd w:val="clear" w:color="000000" w:fill="FFFFFF"/>
            <w:vAlign w:val="center"/>
          </w:tcPr>
          <w:p w14:paraId="6FAC3E3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r>
      <w:tr w:rsidR="00723B61" w:rsidRPr="007B42C2" w14:paraId="4EE6034C" w14:textId="77777777" w:rsidTr="006E6D62">
        <w:trPr>
          <w:trHeight w:val="255"/>
        </w:trPr>
        <w:tc>
          <w:tcPr>
            <w:tcW w:w="6236" w:type="dxa"/>
            <w:tcBorders>
              <w:top w:val="nil"/>
              <w:left w:val="single" w:sz="2" w:space="0" w:color="000000"/>
              <w:bottom w:val="single" w:sz="2" w:space="0" w:color="000000"/>
              <w:right w:val="single" w:sz="2" w:space="0" w:color="000000"/>
            </w:tcBorders>
            <w:vAlign w:val="center"/>
          </w:tcPr>
          <w:p w14:paraId="1E112217" w14:textId="77777777" w:rsidR="00723B61" w:rsidRPr="007B42C2" w:rsidRDefault="00723B61" w:rsidP="006E6D62">
            <w:pPr>
              <w:keepNext/>
              <w:keepLines/>
              <w:widowControl w:val="0"/>
              <w:autoSpaceDE w:val="0"/>
              <w:autoSpaceDN w:val="0"/>
              <w:adjustRightInd w:val="0"/>
              <w:spacing w:after="0" w:line="240" w:lineRule="auto"/>
              <w:ind w:left="213" w:hanging="213"/>
              <w:rPr>
                <w:rFonts w:ascii="Arial" w:hAnsi="Arial" w:cs="Arial"/>
                <w:lang w:val="pt"/>
              </w:rPr>
            </w:pPr>
            <w:r w:rsidRPr="007B42C2">
              <w:rPr>
                <w:rFonts w:ascii="Arial" w:hAnsi="Arial" w:cs="Arial"/>
                <w:color w:val="000000"/>
                <w:sz w:val="16"/>
                <w:szCs w:val="16"/>
                <w:lang w:val="pt"/>
              </w:rPr>
              <w:t>9. Dividendos sob a forma de JCP propostos no Exercício: R$ 4,2698287994 por ação (em 31.12.2020: R$ 2,8039721498 por ação)</w:t>
            </w:r>
          </w:p>
        </w:tc>
        <w:tc>
          <w:tcPr>
            <w:tcW w:w="1276" w:type="dxa"/>
            <w:tcBorders>
              <w:top w:val="nil"/>
              <w:left w:val="nil"/>
              <w:bottom w:val="single" w:sz="2" w:space="0" w:color="000000"/>
              <w:right w:val="single" w:sz="2" w:space="0" w:color="000000"/>
            </w:tcBorders>
            <w:vAlign w:val="center"/>
          </w:tcPr>
          <w:p w14:paraId="12559A6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368.791</w:t>
            </w:r>
          </w:p>
        </w:tc>
        <w:tc>
          <w:tcPr>
            <w:tcW w:w="1276" w:type="dxa"/>
            <w:tcBorders>
              <w:top w:val="nil"/>
              <w:left w:val="nil"/>
              <w:bottom w:val="single" w:sz="2" w:space="0" w:color="000000"/>
              <w:right w:val="single" w:sz="2" w:space="0" w:color="000000"/>
            </w:tcBorders>
            <w:shd w:val="clear" w:color="000000" w:fill="FFFFFF"/>
            <w:vAlign w:val="center"/>
          </w:tcPr>
          <w:p w14:paraId="7912522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242.183</w:t>
            </w:r>
          </w:p>
        </w:tc>
      </w:tr>
      <w:tr w:rsidR="00723B61" w:rsidRPr="007B42C2" w14:paraId="41790AE1"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69195AB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10. Imposto de Renda na Fonte sobre JCP do 1º semestre de 2021</w:t>
            </w:r>
          </w:p>
        </w:tc>
        <w:tc>
          <w:tcPr>
            <w:tcW w:w="1276" w:type="dxa"/>
            <w:tcBorders>
              <w:top w:val="nil"/>
              <w:left w:val="nil"/>
              <w:bottom w:val="single" w:sz="2" w:space="0" w:color="000000"/>
              <w:right w:val="single" w:sz="2" w:space="0" w:color="000000"/>
            </w:tcBorders>
            <w:vAlign w:val="center"/>
          </w:tcPr>
          <w:p w14:paraId="0CBB069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(521)</w:t>
            </w:r>
          </w:p>
        </w:tc>
        <w:tc>
          <w:tcPr>
            <w:tcW w:w="1276" w:type="dxa"/>
            <w:tcBorders>
              <w:top w:val="nil"/>
              <w:left w:val="nil"/>
              <w:bottom w:val="single" w:sz="2" w:space="0" w:color="000000"/>
              <w:right w:val="single" w:sz="2" w:space="0" w:color="000000"/>
            </w:tcBorders>
            <w:shd w:val="clear" w:color="000000" w:fill="FFFFFF"/>
            <w:vAlign w:val="center"/>
          </w:tcPr>
          <w:p w14:paraId="7DF880F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r>
      <w:tr w:rsidR="00723B61" w:rsidRPr="007B42C2" w14:paraId="0FB85562"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5BA33094" w14:textId="77777777" w:rsidR="00723B61" w:rsidRPr="007B42C2" w:rsidRDefault="00723B61" w:rsidP="006E6D62">
            <w:pPr>
              <w:keepNext/>
              <w:keepLines/>
              <w:widowControl w:val="0"/>
              <w:autoSpaceDE w:val="0"/>
              <w:autoSpaceDN w:val="0"/>
              <w:adjustRightInd w:val="0"/>
              <w:spacing w:after="0" w:line="240" w:lineRule="auto"/>
              <w:ind w:left="213" w:hanging="213"/>
              <w:rPr>
                <w:rFonts w:ascii="Arial" w:hAnsi="Arial" w:cs="Arial"/>
                <w:lang w:val="pt"/>
              </w:rPr>
            </w:pPr>
            <w:r w:rsidRPr="007B42C2">
              <w:rPr>
                <w:rFonts w:ascii="Arial" w:hAnsi="Arial" w:cs="Arial"/>
                <w:color w:val="000000"/>
                <w:sz w:val="16"/>
                <w:szCs w:val="16"/>
                <w:lang w:val="pt"/>
              </w:rPr>
              <w:t>11. Imposto de Renda na Fonte sobre JCP do 2º semestre de 2021 (Exercício de 2020)</w:t>
            </w:r>
          </w:p>
        </w:tc>
        <w:tc>
          <w:tcPr>
            <w:tcW w:w="1276" w:type="dxa"/>
            <w:tcBorders>
              <w:top w:val="nil"/>
              <w:left w:val="nil"/>
              <w:bottom w:val="single" w:sz="2" w:space="0" w:color="000000"/>
              <w:right w:val="single" w:sz="2" w:space="0" w:color="000000"/>
            </w:tcBorders>
            <w:vAlign w:val="center"/>
          </w:tcPr>
          <w:p w14:paraId="1E8B8B9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(624)</w:t>
            </w:r>
          </w:p>
        </w:tc>
        <w:tc>
          <w:tcPr>
            <w:tcW w:w="1276" w:type="dxa"/>
            <w:tcBorders>
              <w:top w:val="nil"/>
              <w:left w:val="nil"/>
              <w:bottom w:val="single" w:sz="2" w:space="0" w:color="000000"/>
              <w:right w:val="single" w:sz="2" w:space="0" w:color="000000"/>
            </w:tcBorders>
            <w:shd w:val="clear" w:color="000000" w:fill="FFFFFF"/>
            <w:vAlign w:val="center"/>
          </w:tcPr>
          <w:p w14:paraId="6A77C47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(751)</w:t>
            </w:r>
          </w:p>
        </w:tc>
      </w:tr>
      <w:tr w:rsidR="00723B61" w:rsidRPr="007B42C2" w14:paraId="7ECB0F9E" w14:textId="77777777" w:rsidTr="006E6D62">
        <w:trPr>
          <w:trHeight w:val="450"/>
        </w:trPr>
        <w:tc>
          <w:tcPr>
            <w:tcW w:w="6236" w:type="dxa"/>
            <w:tcBorders>
              <w:top w:val="nil"/>
              <w:left w:val="single" w:sz="2" w:space="0" w:color="000000"/>
              <w:bottom w:val="single" w:sz="2" w:space="0" w:color="000000"/>
              <w:right w:val="single" w:sz="2" w:space="0" w:color="000000"/>
            </w:tcBorders>
            <w:vAlign w:val="center"/>
          </w:tcPr>
          <w:p w14:paraId="2DB04FC4" w14:textId="77777777" w:rsidR="00723B61" w:rsidRPr="007B42C2" w:rsidRDefault="00723B61" w:rsidP="006E6D62">
            <w:pPr>
              <w:keepNext/>
              <w:keepLines/>
              <w:widowControl w:val="0"/>
              <w:autoSpaceDE w:val="0"/>
              <w:autoSpaceDN w:val="0"/>
              <w:adjustRightInd w:val="0"/>
              <w:spacing w:after="0" w:line="240" w:lineRule="auto"/>
              <w:ind w:left="213" w:hanging="213"/>
              <w:rPr>
                <w:rFonts w:ascii="Arial" w:hAnsi="Arial" w:cs="Arial"/>
                <w:lang w:val="pt"/>
              </w:rPr>
            </w:pPr>
            <w:r w:rsidRPr="007B42C2">
              <w:rPr>
                <w:rFonts w:ascii="Arial" w:hAnsi="Arial" w:cs="Arial"/>
                <w:color w:val="000000"/>
                <w:sz w:val="16"/>
                <w:szCs w:val="16"/>
                <w:lang w:val="pt"/>
              </w:rPr>
              <w:t>12.JCP líquidos imputados aos dividendos do Exercício (item 9 - item 10 - item 11) R$ 4,2565717544 por ação (em 31.12.2020: JCP de R$ 2,7952709503 por ação)</w:t>
            </w:r>
          </w:p>
        </w:tc>
        <w:tc>
          <w:tcPr>
            <w:tcW w:w="1276" w:type="dxa"/>
            <w:tcBorders>
              <w:top w:val="nil"/>
              <w:left w:val="nil"/>
              <w:bottom w:val="single" w:sz="2" w:space="0" w:color="000000"/>
              <w:right w:val="single" w:sz="2" w:space="0" w:color="000000"/>
            </w:tcBorders>
            <w:vAlign w:val="center"/>
          </w:tcPr>
          <w:p w14:paraId="5FF0F0C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367.646</w:t>
            </w:r>
          </w:p>
        </w:tc>
        <w:tc>
          <w:tcPr>
            <w:tcW w:w="1276" w:type="dxa"/>
            <w:tcBorders>
              <w:top w:val="nil"/>
              <w:left w:val="nil"/>
              <w:bottom w:val="single" w:sz="2" w:space="0" w:color="000000"/>
              <w:right w:val="single" w:sz="2" w:space="0" w:color="000000"/>
            </w:tcBorders>
            <w:shd w:val="clear" w:color="000000" w:fill="FFFFFF"/>
            <w:vAlign w:val="center"/>
          </w:tcPr>
          <w:p w14:paraId="39514B8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241.432</w:t>
            </w:r>
          </w:p>
        </w:tc>
      </w:tr>
      <w:tr w:rsidR="00723B61" w:rsidRPr="007B42C2" w14:paraId="683BB8F0"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4F232C9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13. JCP antecipados corrigidos pela Selic</w:t>
            </w:r>
          </w:p>
        </w:tc>
        <w:tc>
          <w:tcPr>
            <w:tcW w:w="1276" w:type="dxa"/>
            <w:tcBorders>
              <w:top w:val="nil"/>
              <w:left w:val="nil"/>
              <w:bottom w:val="single" w:sz="2" w:space="0" w:color="000000"/>
              <w:right w:val="single" w:sz="2" w:space="0" w:color="000000"/>
            </w:tcBorders>
            <w:vAlign w:val="center"/>
          </w:tcPr>
          <w:p w14:paraId="1372710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(163.863)</w:t>
            </w:r>
          </w:p>
        </w:tc>
        <w:tc>
          <w:tcPr>
            <w:tcW w:w="1276" w:type="dxa"/>
            <w:tcBorders>
              <w:top w:val="nil"/>
              <w:left w:val="nil"/>
              <w:bottom w:val="single" w:sz="2" w:space="0" w:color="000000"/>
              <w:right w:val="single" w:sz="2" w:space="0" w:color="000000"/>
            </w:tcBorders>
            <w:shd w:val="clear" w:color="000000" w:fill="FFFFFF"/>
            <w:vAlign w:val="center"/>
          </w:tcPr>
          <w:p w14:paraId="2865E62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r>
      <w:tr w:rsidR="00723B61" w:rsidRPr="007B42C2" w14:paraId="0AC2340B" w14:textId="77777777" w:rsidTr="006E6D62">
        <w:trPr>
          <w:trHeight w:val="450"/>
        </w:trPr>
        <w:tc>
          <w:tcPr>
            <w:tcW w:w="6236" w:type="dxa"/>
            <w:tcBorders>
              <w:top w:val="nil"/>
              <w:left w:val="single" w:sz="2" w:space="0" w:color="000000"/>
              <w:bottom w:val="single" w:sz="2" w:space="0" w:color="000000"/>
              <w:right w:val="single" w:sz="2" w:space="0" w:color="000000"/>
            </w:tcBorders>
            <w:vAlign w:val="center"/>
          </w:tcPr>
          <w:p w14:paraId="5632CDAA" w14:textId="77777777" w:rsidR="00723B61" w:rsidRPr="007B42C2" w:rsidRDefault="00723B61" w:rsidP="006E6D62">
            <w:pPr>
              <w:keepNext/>
              <w:keepLines/>
              <w:widowControl w:val="0"/>
              <w:autoSpaceDE w:val="0"/>
              <w:autoSpaceDN w:val="0"/>
              <w:adjustRightInd w:val="0"/>
              <w:spacing w:after="0" w:line="240" w:lineRule="auto"/>
              <w:ind w:left="213" w:hanging="213"/>
              <w:rPr>
                <w:rFonts w:ascii="Arial" w:hAnsi="Arial" w:cs="Arial"/>
                <w:lang w:val="pt"/>
              </w:rPr>
            </w:pPr>
            <w:r w:rsidRPr="007B42C2">
              <w:rPr>
                <w:rFonts w:ascii="Arial" w:hAnsi="Arial" w:cs="Arial"/>
                <w:b/>
                <w:bCs/>
                <w:color w:val="000000"/>
                <w:sz w:val="16"/>
                <w:szCs w:val="16"/>
                <w:lang w:val="pt"/>
              </w:rPr>
              <w:t>14. Valor Complementar líquido do JCP do Exercício: R$ 2,3654215343 por ação ((em 31.12.2020: JCP líquido de R$ 2,7952709503 por ação (item 9 - item 11 ))</w:t>
            </w:r>
          </w:p>
        </w:tc>
        <w:tc>
          <w:tcPr>
            <w:tcW w:w="1276" w:type="dxa"/>
            <w:tcBorders>
              <w:top w:val="nil"/>
              <w:left w:val="nil"/>
              <w:bottom w:val="single" w:sz="2" w:space="0" w:color="000000"/>
              <w:right w:val="single" w:sz="2" w:space="0" w:color="000000"/>
            </w:tcBorders>
            <w:vAlign w:val="center"/>
          </w:tcPr>
          <w:p w14:paraId="7608E3F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204.304</w:t>
            </w:r>
          </w:p>
        </w:tc>
        <w:tc>
          <w:tcPr>
            <w:tcW w:w="1276" w:type="dxa"/>
            <w:tcBorders>
              <w:top w:val="nil"/>
              <w:left w:val="nil"/>
              <w:bottom w:val="single" w:sz="2" w:space="0" w:color="000000"/>
              <w:right w:val="single" w:sz="2" w:space="0" w:color="000000"/>
            </w:tcBorders>
            <w:shd w:val="clear" w:color="000000" w:fill="FFFFFF"/>
            <w:vAlign w:val="center"/>
          </w:tcPr>
          <w:p w14:paraId="4E1EB2E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241.432</w:t>
            </w:r>
          </w:p>
        </w:tc>
      </w:tr>
      <w:tr w:rsidR="00723B61" w:rsidRPr="007B42C2" w14:paraId="1EF4321E"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5753419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15. Dividendos propostos no Exercício (R$ 0,1980465424 por ação) (em 31.12.2020 R$ 0 por ação)</w:t>
            </w:r>
          </w:p>
        </w:tc>
        <w:tc>
          <w:tcPr>
            <w:tcW w:w="1276" w:type="dxa"/>
            <w:tcBorders>
              <w:top w:val="nil"/>
              <w:left w:val="nil"/>
              <w:bottom w:val="single" w:sz="2" w:space="0" w:color="000000"/>
              <w:right w:val="single" w:sz="2" w:space="0" w:color="000000"/>
            </w:tcBorders>
            <w:vAlign w:val="center"/>
          </w:tcPr>
          <w:p w14:paraId="3008358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17.106</w:t>
            </w:r>
          </w:p>
        </w:tc>
        <w:tc>
          <w:tcPr>
            <w:tcW w:w="1276" w:type="dxa"/>
            <w:tcBorders>
              <w:top w:val="nil"/>
              <w:left w:val="nil"/>
              <w:bottom w:val="single" w:sz="2" w:space="0" w:color="000000"/>
              <w:right w:val="single" w:sz="2" w:space="0" w:color="000000"/>
            </w:tcBorders>
            <w:shd w:val="clear" w:color="000000" w:fill="FFFFFF"/>
            <w:vAlign w:val="center"/>
          </w:tcPr>
          <w:p w14:paraId="45F9E5D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r>
      <w:tr w:rsidR="00723B61" w:rsidRPr="007B42C2" w14:paraId="719AB619" w14:textId="77777777" w:rsidTr="006E6D62">
        <w:trPr>
          <w:trHeight w:val="227"/>
        </w:trPr>
        <w:tc>
          <w:tcPr>
            <w:tcW w:w="6236" w:type="dxa"/>
            <w:tcBorders>
              <w:top w:val="nil"/>
              <w:left w:val="single" w:sz="2" w:space="0" w:color="000000"/>
              <w:bottom w:val="single" w:sz="2" w:space="0" w:color="000000"/>
              <w:right w:val="single" w:sz="2" w:space="0" w:color="000000"/>
            </w:tcBorders>
            <w:vAlign w:val="center"/>
          </w:tcPr>
          <w:p w14:paraId="193372C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16. Dividendos antecipados corrigidos pela Selic</w:t>
            </w:r>
          </w:p>
        </w:tc>
        <w:tc>
          <w:tcPr>
            <w:tcW w:w="1276" w:type="dxa"/>
            <w:tcBorders>
              <w:top w:val="nil"/>
              <w:left w:val="nil"/>
              <w:bottom w:val="single" w:sz="2" w:space="0" w:color="000000"/>
              <w:right w:val="single" w:sz="2" w:space="0" w:color="000000"/>
            </w:tcBorders>
            <w:vAlign w:val="center"/>
          </w:tcPr>
          <w:p w14:paraId="65C719E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(7.634)</w:t>
            </w:r>
          </w:p>
        </w:tc>
        <w:tc>
          <w:tcPr>
            <w:tcW w:w="1276" w:type="dxa"/>
            <w:tcBorders>
              <w:top w:val="nil"/>
              <w:left w:val="nil"/>
              <w:bottom w:val="single" w:sz="2" w:space="0" w:color="000000"/>
              <w:right w:val="single" w:sz="2" w:space="0" w:color="000000"/>
            </w:tcBorders>
            <w:shd w:val="clear" w:color="000000" w:fill="FFFFFF"/>
            <w:vAlign w:val="center"/>
          </w:tcPr>
          <w:p w14:paraId="2238A18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r>
      <w:tr w:rsidR="00723B61" w:rsidRPr="007B42C2" w14:paraId="5C842D12" w14:textId="77777777" w:rsidTr="006E6D62">
        <w:trPr>
          <w:trHeight w:val="397"/>
        </w:trPr>
        <w:tc>
          <w:tcPr>
            <w:tcW w:w="6236" w:type="dxa"/>
            <w:tcBorders>
              <w:top w:val="nil"/>
              <w:left w:val="single" w:sz="2" w:space="0" w:color="000000"/>
              <w:bottom w:val="single" w:sz="2" w:space="0" w:color="000000"/>
              <w:right w:val="single" w:sz="2" w:space="0" w:color="000000"/>
            </w:tcBorders>
            <w:vAlign w:val="center"/>
          </w:tcPr>
          <w:p w14:paraId="5748E467" w14:textId="77777777" w:rsidR="00723B61" w:rsidRPr="007B42C2" w:rsidRDefault="00723B61" w:rsidP="006E6D62">
            <w:pPr>
              <w:keepNext/>
              <w:keepLines/>
              <w:widowControl w:val="0"/>
              <w:autoSpaceDE w:val="0"/>
              <w:autoSpaceDN w:val="0"/>
              <w:adjustRightInd w:val="0"/>
              <w:spacing w:after="0" w:line="240" w:lineRule="auto"/>
              <w:ind w:left="213" w:hanging="213"/>
              <w:rPr>
                <w:rFonts w:ascii="Arial" w:hAnsi="Arial" w:cs="Arial"/>
                <w:lang w:val="pt"/>
              </w:rPr>
            </w:pPr>
            <w:r w:rsidRPr="007B42C2">
              <w:rPr>
                <w:rFonts w:ascii="Arial" w:hAnsi="Arial" w:cs="Arial"/>
                <w:b/>
                <w:bCs/>
                <w:color w:val="000000"/>
                <w:sz w:val="16"/>
                <w:szCs w:val="16"/>
                <w:lang w:val="pt"/>
              </w:rPr>
              <w:t>17. Valor complementar de Dividendos do Exercício: R$ 0,1096605108 por ação ((em 31.12.2020: Dividendos complementares de R$ 0 por ação (item 15 - item 16))</w:t>
            </w:r>
          </w:p>
        </w:tc>
        <w:tc>
          <w:tcPr>
            <w:tcW w:w="1276" w:type="dxa"/>
            <w:tcBorders>
              <w:top w:val="nil"/>
              <w:left w:val="nil"/>
              <w:bottom w:val="single" w:sz="2" w:space="0" w:color="000000"/>
              <w:right w:val="single" w:sz="2" w:space="0" w:color="000000"/>
            </w:tcBorders>
            <w:vAlign w:val="center"/>
          </w:tcPr>
          <w:p w14:paraId="226F1F0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9.472</w:t>
            </w:r>
          </w:p>
        </w:tc>
        <w:tc>
          <w:tcPr>
            <w:tcW w:w="1276" w:type="dxa"/>
            <w:tcBorders>
              <w:top w:val="nil"/>
              <w:left w:val="nil"/>
              <w:bottom w:val="single" w:sz="2" w:space="0" w:color="000000"/>
              <w:right w:val="single" w:sz="2" w:space="0" w:color="000000"/>
            </w:tcBorders>
            <w:shd w:val="clear" w:color="000000" w:fill="FFFFFF"/>
            <w:vAlign w:val="center"/>
          </w:tcPr>
          <w:p w14:paraId="1C073B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w:t>
            </w:r>
          </w:p>
        </w:tc>
      </w:tr>
      <w:tr w:rsidR="00723B61" w:rsidRPr="007B42C2" w14:paraId="25AE8766" w14:textId="77777777" w:rsidTr="006E6D62">
        <w:trPr>
          <w:trHeight w:val="450"/>
        </w:trPr>
        <w:tc>
          <w:tcPr>
            <w:tcW w:w="6236" w:type="dxa"/>
            <w:tcBorders>
              <w:top w:val="nil"/>
              <w:left w:val="single" w:sz="2" w:space="0" w:color="000000"/>
              <w:bottom w:val="single" w:sz="2" w:space="0" w:color="000000"/>
              <w:right w:val="single" w:sz="2" w:space="0" w:color="000000"/>
            </w:tcBorders>
            <w:vAlign w:val="center"/>
          </w:tcPr>
          <w:p w14:paraId="55C1E2C1" w14:textId="77777777" w:rsidR="00723B61" w:rsidRPr="007B42C2" w:rsidRDefault="00723B61" w:rsidP="006E6D62">
            <w:pPr>
              <w:keepNext/>
              <w:keepLines/>
              <w:widowControl w:val="0"/>
              <w:autoSpaceDE w:val="0"/>
              <w:autoSpaceDN w:val="0"/>
              <w:adjustRightInd w:val="0"/>
              <w:spacing w:after="0" w:line="240" w:lineRule="auto"/>
              <w:ind w:left="213" w:hanging="213"/>
              <w:rPr>
                <w:rFonts w:ascii="Arial" w:hAnsi="Arial" w:cs="Arial"/>
                <w:lang w:val="pt"/>
              </w:rPr>
            </w:pPr>
            <w:r w:rsidRPr="007B42C2">
              <w:rPr>
                <w:rFonts w:ascii="Arial" w:hAnsi="Arial" w:cs="Arial"/>
                <w:color w:val="000000"/>
                <w:sz w:val="16"/>
                <w:szCs w:val="16"/>
                <w:lang w:val="pt"/>
              </w:rPr>
              <w:t>18.Dividendos + JCP Líquidos de IR (Imputados aos Dividendos) em relação à Base de Cálculo dos Dividendos/JCP (item 8/ item 6) (R$ 4,4546182968 por ação) (Em 31.12.2020 R$ $ 2,7952709503 por ação)</w:t>
            </w:r>
          </w:p>
        </w:tc>
        <w:tc>
          <w:tcPr>
            <w:tcW w:w="1276" w:type="dxa"/>
            <w:tcBorders>
              <w:top w:val="nil"/>
              <w:left w:val="nil"/>
              <w:bottom w:val="single" w:sz="2" w:space="0" w:color="000000"/>
              <w:right w:val="single" w:sz="2" w:space="0" w:color="000000"/>
            </w:tcBorders>
            <w:vAlign w:val="center"/>
          </w:tcPr>
          <w:p w14:paraId="0A24F07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25,00%</w:t>
            </w:r>
          </w:p>
        </w:tc>
        <w:tc>
          <w:tcPr>
            <w:tcW w:w="1276" w:type="dxa"/>
            <w:tcBorders>
              <w:top w:val="nil"/>
              <w:left w:val="nil"/>
              <w:bottom w:val="single" w:sz="2" w:space="0" w:color="000000"/>
              <w:right w:val="single" w:sz="2" w:space="0" w:color="000000"/>
            </w:tcBorders>
            <w:shd w:val="clear" w:color="000000" w:fill="FFFFFF"/>
            <w:vAlign w:val="center"/>
          </w:tcPr>
          <w:p w14:paraId="4628C8D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25,00%</w:t>
            </w:r>
          </w:p>
        </w:tc>
      </w:tr>
      <w:tr w:rsidR="00723B61" w:rsidRPr="007B42C2" w14:paraId="2EFC490E" w14:textId="77777777" w:rsidTr="006E6D62">
        <w:trPr>
          <w:trHeight w:val="450"/>
        </w:trPr>
        <w:tc>
          <w:tcPr>
            <w:tcW w:w="6236" w:type="dxa"/>
            <w:tcBorders>
              <w:top w:val="nil"/>
              <w:left w:val="single" w:sz="2" w:space="0" w:color="000000"/>
              <w:bottom w:val="single" w:sz="2" w:space="0" w:color="000000"/>
              <w:right w:val="single" w:sz="2" w:space="0" w:color="000000"/>
            </w:tcBorders>
            <w:vAlign w:val="center"/>
          </w:tcPr>
          <w:p w14:paraId="338D27FA" w14:textId="77777777" w:rsidR="00723B61" w:rsidRPr="007B42C2" w:rsidRDefault="00723B61" w:rsidP="006E6D62">
            <w:pPr>
              <w:keepNext/>
              <w:keepLines/>
              <w:widowControl w:val="0"/>
              <w:suppressLineNumbers/>
              <w:autoSpaceDE w:val="0"/>
              <w:autoSpaceDN w:val="0"/>
              <w:adjustRightInd w:val="0"/>
              <w:spacing w:after="0" w:line="240" w:lineRule="auto"/>
              <w:ind w:left="213" w:right="-32" w:hanging="213"/>
              <w:rPr>
                <w:rFonts w:ascii="Arial" w:hAnsi="Arial" w:cs="Arial"/>
                <w:lang w:val="pt"/>
              </w:rPr>
            </w:pPr>
            <w:r w:rsidRPr="007B42C2">
              <w:rPr>
                <w:rFonts w:ascii="Arial" w:hAnsi="Arial" w:cs="Arial"/>
                <w:color w:val="000000"/>
                <w:sz w:val="16"/>
                <w:szCs w:val="16"/>
                <w:lang w:val="pt"/>
              </w:rPr>
              <w:t>19.Dividendos + JCP Brutos em relação à Base de Cálculo dos Dividendos/JCP (item 7/item 6) R$ 4,4678753418 por ação) (Em 31.12.2020 R$ 2,8039721498 por ação)</w:t>
            </w:r>
          </w:p>
        </w:tc>
        <w:tc>
          <w:tcPr>
            <w:tcW w:w="1276" w:type="dxa"/>
            <w:tcBorders>
              <w:top w:val="nil"/>
              <w:left w:val="nil"/>
              <w:bottom w:val="single" w:sz="2" w:space="0" w:color="000000"/>
              <w:right w:val="single" w:sz="2" w:space="0" w:color="000000"/>
            </w:tcBorders>
            <w:vAlign w:val="center"/>
          </w:tcPr>
          <w:p w14:paraId="49436614" w14:textId="77777777" w:rsidR="00723B61" w:rsidRPr="007B42C2" w:rsidRDefault="00723B61" w:rsidP="006E6D62">
            <w:pPr>
              <w:keepNext/>
              <w:keepLines/>
              <w:widowControl w:val="0"/>
              <w:suppressLineNumbers/>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25,08%</w:t>
            </w:r>
          </w:p>
        </w:tc>
        <w:tc>
          <w:tcPr>
            <w:tcW w:w="1276" w:type="dxa"/>
            <w:tcBorders>
              <w:top w:val="nil"/>
              <w:left w:val="nil"/>
              <w:bottom w:val="single" w:sz="2" w:space="0" w:color="000000"/>
              <w:right w:val="single" w:sz="2" w:space="0" w:color="000000"/>
            </w:tcBorders>
            <w:shd w:val="clear" w:color="000000" w:fill="FFFFFF"/>
            <w:vAlign w:val="center"/>
          </w:tcPr>
          <w:p w14:paraId="39AFF950" w14:textId="77777777" w:rsidR="00723B61" w:rsidRPr="007B42C2" w:rsidRDefault="00723B61" w:rsidP="006E6D62">
            <w:pPr>
              <w:keepNext/>
              <w:keepLines/>
              <w:widowControl w:val="0"/>
              <w:suppressLineNumbers/>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25,08%</w:t>
            </w:r>
          </w:p>
        </w:tc>
      </w:tr>
    </w:tbl>
    <w:p w14:paraId="1F8B7382" w14:textId="77777777" w:rsidR="00723B61" w:rsidRPr="007B42C2" w:rsidRDefault="00723B61" w:rsidP="00723B61">
      <w:pPr>
        <w:keepNext/>
        <w:keepLines/>
        <w:widowControl w:val="0"/>
        <w:autoSpaceDE w:val="0"/>
        <w:autoSpaceDN w:val="0"/>
        <w:adjustRightInd w:val="0"/>
        <w:spacing w:after="0" w:line="240" w:lineRule="auto"/>
        <w:ind w:left="284" w:hanging="142"/>
        <w:jc w:val="both"/>
        <w:rPr>
          <w:rFonts w:ascii="Arial" w:hAnsi="Arial" w:cs="Arial"/>
          <w:color w:val="000000"/>
          <w:sz w:val="20"/>
          <w:szCs w:val="20"/>
          <w:lang w:val="pt"/>
        </w:rPr>
      </w:pPr>
    </w:p>
    <w:p w14:paraId="43DAF866" w14:textId="77777777" w:rsidR="00723B61" w:rsidRPr="007B42C2" w:rsidRDefault="00723B61" w:rsidP="00723B61">
      <w:pPr>
        <w:widowControl w:val="0"/>
        <w:autoSpaceDE w:val="0"/>
        <w:autoSpaceDN w:val="0"/>
        <w:adjustRightInd w:val="0"/>
        <w:spacing w:after="0" w:line="240" w:lineRule="auto"/>
        <w:rPr>
          <w:rFonts w:ascii="Arial" w:hAnsi="Arial" w:cs="Arial"/>
          <w:b/>
          <w:bCs/>
          <w:lang w:val="pt"/>
        </w:rPr>
      </w:pPr>
      <w:r w:rsidRPr="007B42C2">
        <w:rPr>
          <w:rFonts w:ascii="Arial" w:hAnsi="Arial" w:cs="Arial"/>
          <w:b/>
          <w:bCs/>
          <w:sz w:val="20"/>
          <w:szCs w:val="20"/>
          <w:lang w:val="pt"/>
        </w:rPr>
        <w:t>f)  Reserva Legal</w:t>
      </w:r>
    </w:p>
    <w:p w14:paraId="42784768"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lang w:val="pt"/>
        </w:rPr>
      </w:pPr>
      <w:r w:rsidRPr="007B42C2">
        <w:rPr>
          <w:rFonts w:ascii="Arial" w:hAnsi="Arial" w:cs="Arial"/>
          <w:lang w:val="pt"/>
        </w:rPr>
        <w:t>A Reserva Legal tem por fim assegurar a integridade do Capital Social e é constituída à base de 5% sobre o lucro líquido apurado. Constituição no Exercício: R$ 80.925 (R$ 50.961 em 31.12.2020).</w:t>
      </w:r>
    </w:p>
    <w:p w14:paraId="1B583F45" w14:textId="77777777" w:rsidR="00723B61" w:rsidRPr="007B42C2" w:rsidRDefault="00723B61" w:rsidP="00723B61">
      <w:pPr>
        <w:widowControl w:val="0"/>
        <w:autoSpaceDE w:val="0"/>
        <w:autoSpaceDN w:val="0"/>
        <w:adjustRightInd w:val="0"/>
        <w:spacing w:after="0" w:line="240" w:lineRule="auto"/>
        <w:ind w:left="284"/>
        <w:jc w:val="both"/>
        <w:rPr>
          <w:rFonts w:ascii="Arial" w:hAnsi="Arial" w:cs="Arial"/>
          <w:lang w:val="pt"/>
        </w:rPr>
      </w:pPr>
    </w:p>
    <w:p w14:paraId="237FEF6B" w14:textId="77777777" w:rsidR="00723B61" w:rsidRPr="007B42C2" w:rsidRDefault="00723B61" w:rsidP="00723B61">
      <w:pPr>
        <w:widowControl w:val="0"/>
        <w:autoSpaceDE w:val="0"/>
        <w:autoSpaceDN w:val="0"/>
        <w:adjustRightInd w:val="0"/>
        <w:spacing w:after="0" w:line="240" w:lineRule="auto"/>
        <w:rPr>
          <w:rFonts w:ascii="Arial" w:hAnsi="Arial" w:cs="Arial"/>
          <w:b/>
          <w:bCs/>
          <w:sz w:val="20"/>
          <w:szCs w:val="20"/>
          <w:lang w:val="pt"/>
        </w:rPr>
      </w:pPr>
      <w:r w:rsidRPr="007B42C2">
        <w:rPr>
          <w:rFonts w:ascii="Arial" w:hAnsi="Arial" w:cs="Arial"/>
          <w:b/>
          <w:bCs/>
          <w:sz w:val="20"/>
          <w:szCs w:val="20"/>
          <w:lang w:val="pt"/>
        </w:rPr>
        <w:t>g) Reservas Estatutárias</w:t>
      </w:r>
    </w:p>
    <w:p w14:paraId="7E109BEE" w14:textId="77777777" w:rsidR="00723B61" w:rsidRPr="007B42C2" w:rsidRDefault="00723B61" w:rsidP="007447A1">
      <w:pPr>
        <w:widowControl w:val="0"/>
        <w:numPr>
          <w:ilvl w:val="0"/>
          <w:numId w:val="33"/>
        </w:numPr>
        <w:autoSpaceDE w:val="0"/>
        <w:autoSpaceDN w:val="0"/>
        <w:adjustRightInd w:val="0"/>
        <w:spacing w:after="0" w:line="240" w:lineRule="auto"/>
        <w:ind w:hanging="76"/>
        <w:jc w:val="both"/>
        <w:rPr>
          <w:rFonts w:ascii="Arial" w:hAnsi="Arial" w:cs="Arial"/>
          <w:lang w:val="pt"/>
        </w:rPr>
      </w:pPr>
      <w:r w:rsidRPr="007B42C2">
        <w:rPr>
          <w:rFonts w:ascii="Arial" w:hAnsi="Arial" w:cs="Arial"/>
          <w:lang w:val="pt"/>
        </w:rPr>
        <w:t>Margem Operacional: tem a finalidade de assegurar recursos compatíveis com o desenvolvimento das operações do Banco. Constituição no Exercício: R$ 864.669 (R$ 542.656 em 31.12.2020); e</w:t>
      </w:r>
    </w:p>
    <w:p w14:paraId="5E3B0547" w14:textId="77777777" w:rsidR="00723B61" w:rsidRPr="007B42C2" w:rsidRDefault="00723B61" w:rsidP="007447A1">
      <w:pPr>
        <w:widowControl w:val="0"/>
        <w:numPr>
          <w:ilvl w:val="0"/>
          <w:numId w:val="33"/>
        </w:numPr>
        <w:autoSpaceDE w:val="0"/>
        <w:autoSpaceDN w:val="0"/>
        <w:adjustRightInd w:val="0"/>
        <w:spacing w:after="0" w:line="240" w:lineRule="auto"/>
        <w:ind w:hanging="76"/>
        <w:jc w:val="both"/>
        <w:rPr>
          <w:rFonts w:ascii="Arial" w:hAnsi="Arial" w:cs="Arial"/>
          <w:lang w:val="pt"/>
        </w:rPr>
      </w:pPr>
      <w:r w:rsidRPr="007B42C2">
        <w:rPr>
          <w:rFonts w:ascii="Arial" w:hAnsi="Arial" w:cs="Arial"/>
          <w:lang w:val="pt"/>
        </w:rPr>
        <w:t xml:space="preserve">Equalização para Dividendos Complementares: tem a finalidade de assegurar recursos para pagamento de dividendos complementares ao dividendo mínimo obrigatório. Constituição no Exercício: R$ 288.223 (R$ 180.885 em 31.12.2020); </w:t>
      </w:r>
    </w:p>
    <w:p w14:paraId="68012F4F" w14:textId="77777777" w:rsidR="00073AD8" w:rsidRDefault="00073AD8">
      <w:pPr>
        <w:rPr>
          <w:rFonts w:ascii="Arial" w:eastAsia="Times New Roman" w:hAnsi="Arial" w:cs="Arial"/>
          <w:b/>
          <w:color w:val="000000"/>
          <w:sz w:val="20"/>
          <w:szCs w:val="20"/>
          <w:lang w:val="x-none" w:eastAsia="x-none"/>
        </w:rPr>
      </w:pPr>
      <w:r>
        <w:br w:type="page"/>
      </w:r>
    </w:p>
    <w:p w14:paraId="70097622" w14:textId="53C9B88B" w:rsidR="00073AD8" w:rsidRPr="007B42C2" w:rsidRDefault="00723B61" w:rsidP="00073AD8">
      <w:pPr>
        <w:pStyle w:val="Notas"/>
      </w:pPr>
      <w:bookmarkStart w:id="403" w:name="_Toc96613598"/>
      <w:r w:rsidRPr="007B42C2">
        <w:lastRenderedPageBreak/>
        <w:t>NOTA 21 - Outras Receitas/Despesas Operacionais</w:t>
      </w:r>
      <w:bookmarkEnd w:id="403"/>
    </w:p>
    <w:tbl>
      <w:tblPr>
        <w:tblpPr w:leftFromText="141" w:rightFromText="141" w:vertAnchor="text" w:tblpX="396" w:tblpY="1"/>
        <w:tblOverlap w:val="never"/>
        <w:tblW w:w="8930" w:type="dxa"/>
        <w:tblLayout w:type="fixed"/>
        <w:tblCellMar>
          <w:left w:w="56" w:type="dxa"/>
          <w:right w:w="56" w:type="dxa"/>
        </w:tblCellMar>
        <w:tblLook w:val="0000" w:firstRow="0" w:lastRow="0" w:firstColumn="0" w:lastColumn="0" w:noHBand="0" w:noVBand="0"/>
      </w:tblPr>
      <w:tblGrid>
        <w:gridCol w:w="5102"/>
        <w:gridCol w:w="1276"/>
        <w:gridCol w:w="1276"/>
        <w:gridCol w:w="1276"/>
      </w:tblGrid>
      <w:tr w:rsidR="00723B61" w:rsidRPr="007B42C2" w14:paraId="3F7951BE" w14:textId="77777777" w:rsidTr="00073AD8">
        <w:trPr>
          <w:trHeight w:val="473"/>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404F21" w14:textId="77777777" w:rsidR="00723B61" w:rsidRPr="007B42C2" w:rsidRDefault="00723B61" w:rsidP="00073AD8">
            <w:pPr>
              <w:keepNext/>
              <w:keepLines/>
              <w:widowControl w:val="0"/>
              <w:tabs>
                <w:tab w:val="left" w:pos="1402"/>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288F16" w14:textId="77777777" w:rsidR="00723B61" w:rsidRPr="007B42C2" w:rsidRDefault="00723B61" w:rsidP="00073AD8">
            <w:pPr>
              <w:keepNext/>
              <w:keepLines/>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2º sem/2021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0620A0" w14:textId="77777777" w:rsidR="00723B61" w:rsidRPr="007B42C2" w:rsidRDefault="00723B61" w:rsidP="00073AD8">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1E679B" w14:textId="77777777" w:rsidR="00723B61" w:rsidRPr="007B42C2" w:rsidRDefault="00723B61" w:rsidP="00073AD8">
            <w:pPr>
              <w:keepNext/>
              <w:keepLines/>
              <w:widowControl w:val="0"/>
              <w:autoSpaceDE w:val="0"/>
              <w:autoSpaceDN w:val="0"/>
              <w:adjustRightInd w:val="0"/>
              <w:spacing w:after="0" w:line="240" w:lineRule="auto"/>
              <w:ind w:left="57" w:right="34"/>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09FDF1A0"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41B4D9"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a) Receitas de Prestação de Serviços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C3C5F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1.246.988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8E8C7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2.642.384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AF954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b/>
                <w:bCs/>
                <w:color w:val="000000"/>
                <w:sz w:val="16"/>
                <w:szCs w:val="16"/>
                <w:lang w:val="pt"/>
              </w:rPr>
              <w:t>2.746.600</w:t>
            </w:r>
          </w:p>
        </w:tc>
      </w:tr>
      <w:tr w:rsidR="00723B61" w:rsidRPr="007B42C2" w14:paraId="0C565203"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2B492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Administração de Fundos de Investimentos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A19E8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33.515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4B809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62.347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9077F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64.319</w:t>
            </w:r>
          </w:p>
        </w:tc>
      </w:tr>
      <w:tr w:rsidR="00723B61" w:rsidRPr="007B42C2" w14:paraId="12BA15D8"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95016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Administração de Fundos e Programas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647F3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880.551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728D20"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1.923.463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9CB43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2.033.207</w:t>
            </w:r>
          </w:p>
        </w:tc>
      </w:tr>
      <w:tr w:rsidR="00723B61" w:rsidRPr="007B42C2" w14:paraId="3A03FAA0"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E4C8F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Prestação de Serviços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FED990"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332.922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ED52B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656.574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8BE60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649.074</w:t>
            </w:r>
          </w:p>
        </w:tc>
      </w:tr>
      <w:tr w:rsidR="00723B61" w:rsidRPr="007B42C2" w14:paraId="4473D8A3"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B2976E"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b) Rendas de Tarifas Bancárias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681F7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66.715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8CF806"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124.106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13AA2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b/>
                <w:bCs/>
                <w:color w:val="000000"/>
                <w:sz w:val="16"/>
                <w:szCs w:val="16"/>
                <w:lang w:val="pt"/>
              </w:rPr>
              <w:t>100.482</w:t>
            </w:r>
          </w:p>
        </w:tc>
      </w:tr>
      <w:tr w:rsidR="00723B61" w:rsidRPr="007B42C2" w14:paraId="3147B214"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4AB4B7"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c) Despesas de Pessoal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039F9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(1.201.111)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0ECFF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(2.290.498)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4CAAF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b/>
                <w:bCs/>
                <w:color w:val="000000"/>
                <w:sz w:val="16"/>
                <w:szCs w:val="16"/>
                <w:lang w:val="pt"/>
              </w:rPr>
              <w:t>(2.175.475)</w:t>
            </w:r>
          </w:p>
        </w:tc>
      </w:tr>
      <w:tr w:rsidR="00723B61" w:rsidRPr="007B42C2" w14:paraId="050223CD"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8775EB"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Proventos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C38B3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(673.736)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9C19F5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(1.258.048)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09BF7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(1.200.939)</w:t>
            </w:r>
          </w:p>
        </w:tc>
      </w:tr>
      <w:tr w:rsidR="00723B61" w:rsidRPr="007B42C2" w14:paraId="466DCD30"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24297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Encargos Sociais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57AAB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(243.598)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3C612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(451.773)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6803F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(420.412)</w:t>
            </w:r>
          </w:p>
        </w:tc>
      </w:tr>
      <w:tr w:rsidR="00723B61" w:rsidRPr="007B42C2" w14:paraId="7BE72AB0"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6580D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 xml:space="preserve">Programa de Incentivo ao Desligamento (PID)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0C2F6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83CCA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4EDFA9"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(30.312)</w:t>
            </w:r>
          </w:p>
        </w:tc>
      </w:tr>
      <w:tr w:rsidR="00723B61" w:rsidRPr="007B42C2" w14:paraId="58BBC706"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5D9480"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Plano de Aposentadoria e Pensão - Capef Planos BD e CV I</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16E85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(84.557)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DD06F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(159.339)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61CB2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(143.089)</w:t>
            </w:r>
          </w:p>
        </w:tc>
      </w:tr>
      <w:tr w:rsidR="00723B61" w:rsidRPr="007B42C2" w14:paraId="25D11474"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CF16E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 xml:space="preserve">Plano de Assistência Médica - Camed Plano Natural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AF9BE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(98.005)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FDA96B"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(229.221)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6592AF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(193.057)</w:t>
            </w:r>
          </w:p>
        </w:tc>
      </w:tr>
      <w:tr w:rsidR="00723B61" w:rsidRPr="007B42C2" w14:paraId="7F3CADB4"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10A62C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Seguro de Vida - Benefício Pós-Emprego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7B844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(13.745)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8F069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(27.973)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FCA46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(27.254)</w:t>
            </w:r>
          </w:p>
        </w:tc>
      </w:tr>
      <w:tr w:rsidR="00723B61" w:rsidRPr="007B42C2" w14:paraId="0A6B58D4"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E0D6D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Benefícios, Treinamentos, Honorários e Remuneração de Estagiário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9FBB8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(87.470)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E9B1F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(164.144)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5DF42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(160.412)</w:t>
            </w:r>
          </w:p>
        </w:tc>
      </w:tr>
      <w:tr w:rsidR="00723B61" w:rsidRPr="007B42C2" w14:paraId="6C67EFFE"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3B7164"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d) Outras Despesas Administrativas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A79E1E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(811.673)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DBDC7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(1.539.856)</w:t>
            </w:r>
          </w:p>
        </w:tc>
        <w:tc>
          <w:tcPr>
            <w:tcW w:w="1276" w:type="dxa"/>
            <w:tcBorders>
              <w:top w:val="single" w:sz="2" w:space="0" w:color="000000"/>
              <w:left w:val="single" w:sz="2" w:space="0" w:color="000000"/>
              <w:bottom w:val="single" w:sz="2" w:space="0" w:color="000000"/>
              <w:right w:val="single" w:sz="2" w:space="0" w:color="000000"/>
            </w:tcBorders>
            <w:vAlign w:val="center"/>
          </w:tcPr>
          <w:p w14:paraId="2DA6A07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b/>
                <w:bCs/>
                <w:color w:val="000000"/>
                <w:sz w:val="16"/>
                <w:szCs w:val="16"/>
                <w:lang w:val="pt"/>
              </w:rPr>
              <w:t>(1.357.234)</w:t>
            </w:r>
          </w:p>
        </w:tc>
      </w:tr>
      <w:tr w:rsidR="00723B61" w:rsidRPr="007B42C2" w14:paraId="13BF4863"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6EC48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Processamento de Dados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76668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(166.181)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49248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(292.429)</w:t>
            </w:r>
          </w:p>
        </w:tc>
        <w:tc>
          <w:tcPr>
            <w:tcW w:w="1276" w:type="dxa"/>
            <w:tcBorders>
              <w:top w:val="single" w:sz="2" w:space="0" w:color="000000"/>
              <w:left w:val="single" w:sz="2" w:space="0" w:color="000000"/>
              <w:bottom w:val="single" w:sz="2" w:space="0" w:color="000000"/>
              <w:right w:val="single" w:sz="2" w:space="0" w:color="000000"/>
            </w:tcBorders>
            <w:vAlign w:val="center"/>
          </w:tcPr>
          <w:p w14:paraId="4C0C6D0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(241.161)</w:t>
            </w:r>
          </w:p>
        </w:tc>
      </w:tr>
      <w:tr w:rsidR="00723B61" w:rsidRPr="007B42C2" w14:paraId="289EC539"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48C33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Propaganda e Publicidade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754F1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(30.309)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6753A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(41.914)</w:t>
            </w:r>
          </w:p>
        </w:tc>
        <w:tc>
          <w:tcPr>
            <w:tcW w:w="1276" w:type="dxa"/>
            <w:tcBorders>
              <w:top w:val="single" w:sz="2" w:space="0" w:color="000000"/>
              <w:left w:val="single" w:sz="2" w:space="0" w:color="000000"/>
              <w:bottom w:val="single" w:sz="2" w:space="0" w:color="000000"/>
              <w:right w:val="single" w:sz="2" w:space="0" w:color="000000"/>
            </w:tcBorders>
            <w:vAlign w:val="center"/>
          </w:tcPr>
          <w:p w14:paraId="18023B0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(28.379)</w:t>
            </w:r>
          </w:p>
        </w:tc>
      </w:tr>
      <w:tr w:rsidR="00723B61" w:rsidRPr="007B42C2" w14:paraId="33E58AA2"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00DB1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 xml:space="preserve">Serviços de Terceiros </w:t>
            </w:r>
            <w:r w:rsidRPr="007B42C2">
              <w:rPr>
                <w:rFonts w:ascii="Arial" w:hAnsi="Arial" w:cs="Arial"/>
                <w:color w:val="000000"/>
                <w:sz w:val="14"/>
                <w:szCs w:val="14"/>
                <w:vertAlign w:val="superscript"/>
                <w:lang w:val="pt"/>
              </w:rPr>
              <w:t>(1)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E21B2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(370.544)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39B07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(737.735)</w:t>
            </w:r>
          </w:p>
        </w:tc>
        <w:tc>
          <w:tcPr>
            <w:tcW w:w="1276" w:type="dxa"/>
            <w:tcBorders>
              <w:top w:val="single" w:sz="2" w:space="0" w:color="000000"/>
              <w:left w:val="single" w:sz="2" w:space="0" w:color="000000"/>
              <w:bottom w:val="single" w:sz="2" w:space="0" w:color="000000"/>
              <w:right w:val="single" w:sz="2" w:space="0" w:color="000000"/>
            </w:tcBorders>
            <w:vAlign w:val="center"/>
          </w:tcPr>
          <w:p w14:paraId="2233AFA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(674.431)</w:t>
            </w:r>
          </w:p>
        </w:tc>
      </w:tr>
      <w:tr w:rsidR="00723B61" w:rsidRPr="007B42C2" w14:paraId="31601324"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0425D9"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Aluguéis, Material, Água, Energia e Gás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22CA3C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(46.757)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59356F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(89.684)</w:t>
            </w:r>
          </w:p>
        </w:tc>
        <w:tc>
          <w:tcPr>
            <w:tcW w:w="1276" w:type="dxa"/>
            <w:tcBorders>
              <w:top w:val="single" w:sz="2" w:space="0" w:color="000000"/>
              <w:left w:val="single" w:sz="2" w:space="0" w:color="000000"/>
              <w:bottom w:val="single" w:sz="2" w:space="0" w:color="000000"/>
              <w:right w:val="single" w:sz="2" w:space="0" w:color="000000"/>
            </w:tcBorders>
            <w:vAlign w:val="center"/>
          </w:tcPr>
          <w:p w14:paraId="207B32F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(78.531)</w:t>
            </w:r>
          </w:p>
        </w:tc>
      </w:tr>
      <w:tr w:rsidR="00723B61" w:rsidRPr="007B42C2" w14:paraId="7D989111"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CB0FE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Viagens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2D601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(7.513)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1CB358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(11.271)</w:t>
            </w:r>
          </w:p>
        </w:tc>
        <w:tc>
          <w:tcPr>
            <w:tcW w:w="1276" w:type="dxa"/>
            <w:tcBorders>
              <w:top w:val="single" w:sz="2" w:space="0" w:color="000000"/>
              <w:left w:val="single" w:sz="2" w:space="0" w:color="000000"/>
              <w:bottom w:val="single" w:sz="2" w:space="0" w:color="000000"/>
              <w:right w:val="single" w:sz="2" w:space="0" w:color="000000"/>
            </w:tcBorders>
            <w:vAlign w:val="center"/>
          </w:tcPr>
          <w:p w14:paraId="0BD1759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(7.839)</w:t>
            </w:r>
          </w:p>
        </w:tc>
      </w:tr>
      <w:tr w:rsidR="00723B61" w:rsidRPr="007B42C2" w14:paraId="54AE1921"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102455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Comunicações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2BFB4B"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(8.648)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544569"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(18.438)</w:t>
            </w:r>
          </w:p>
        </w:tc>
        <w:tc>
          <w:tcPr>
            <w:tcW w:w="1276" w:type="dxa"/>
            <w:tcBorders>
              <w:top w:val="single" w:sz="2" w:space="0" w:color="000000"/>
              <w:left w:val="single" w:sz="2" w:space="0" w:color="000000"/>
              <w:bottom w:val="single" w:sz="2" w:space="0" w:color="000000"/>
              <w:right w:val="single" w:sz="2" w:space="0" w:color="000000"/>
            </w:tcBorders>
            <w:vAlign w:val="center"/>
          </w:tcPr>
          <w:p w14:paraId="4CF7ACD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(18.804)</w:t>
            </w:r>
          </w:p>
        </w:tc>
      </w:tr>
      <w:tr w:rsidR="00723B61" w:rsidRPr="007B42C2" w14:paraId="78EDA2E6"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06F83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 xml:space="preserve">Depreciação e Amortização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6CCE56"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(7.285)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34A53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(14.102)</w:t>
            </w:r>
          </w:p>
        </w:tc>
        <w:tc>
          <w:tcPr>
            <w:tcW w:w="1276" w:type="dxa"/>
            <w:tcBorders>
              <w:top w:val="single" w:sz="2" w:space="0" w:color="000000"/>
              <w:left w:val="single" w:sz="2" w:space="0" w:color="000000"/>
              <w:bottom w:val="single" w:sz="2" w:space="0" w:color="000000"/>
              <w:right w:val="single" w:sz="2" w:space="0" w:color="000000"/>
            </w:tcBorders>
            <w:vAlign w:val="center"/>
          </w:tcPr>
          <w:p w14:paraId="07B2FF0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(12.750)</w:t>
            </w:r>
          </w:p>
        </w:tc>
      </w:tr>
      <w:tr w:rsidR="00723B61" w:rsidRPr="007B42C2" w14:paraId="5B8DD0EC"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F8F541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Manutenção e Conservação de Bens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996D4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(27.509)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028A8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(52.667)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89EE7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(51.658)</w:t>
            </w:r>
          </w:p>
        </w:tc>
      </w:tr>
      <w:tr w:rsidR="00723B61" w:rsidRPr="007B42C2" w14:paraId="2ED4DE9C"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94E67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Vigilância, Segurança e Transporte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596EC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(48.041)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FC313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(94.833)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FA0D16"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(89.723)</w:t>
            </w:r>
          </w:p>
        </w:tc>
      </w:tr>
      <w:tr w:rsidR="00723B61" w:rsidRPr="007B42C2" w14:paraId="3CA5E37A"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6CC37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Promoções, Relações Públicas e Publicações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928570"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(3.251)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A160D2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(5.675)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03677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(5.709)</w:t>
            </w:r>
          </w:p>
        </w:tc>
      </w:tr>
      <w:tr w:rsidR="00723B61" w:rsidRPr="007B42C2" w14:paraId="3D54D442"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149A9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Serviços do Sistema Financeiro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7B291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(20.201)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E4EEF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(47.729)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B1354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(48.457)</w:t>
            </w:r>
          </w:p>
        </w:tc>
      </w:tr>
      <w:tr w:rsidR="00723B61" w:rsidRPr="007B42C2" w14:paraId="1E9D4F87"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A5FB30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Serviços Técnicos Especializados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64FA1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(27.746)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DA8A9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(49.523)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03749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(36.107)</w:t>
            </w:r>
          </w:p>
        </w:tc>
      </w:tr>
      <w:tr w:rsidR="00723B61" w:rsidRPr="007B42C2" w14:paraId="369A62FF"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400B32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Seguros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E4BE9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(2.091)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70C39B"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(5.727)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C0CEAD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(5.698)</w:t>
            </w:r>
          </w:p>
        </w:tc>
      </w:tr>
      <w:tr w:rsidR="00723B61" w:rsidRPr="007B42C2" w14:paraId="6E8FDE56"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D4942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Emolumento Judicial, Cartorário e Honorários Advocatícios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444289"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(21.333)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B9353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(33.710)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A3C838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(28.929)</w:t>
            </w:r>
          </w:p>
        </w:tc>
      </w:tr>
      <w:tr w:rsidR="00723B61" w:rsidRPr="007B42C2" w14:paraId="6515BC50"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517DD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Contribuição Sindical Patronal e a Entidades Associativas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55202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(1.403)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BE845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(3.272)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E76B8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(3.249)</w:t>
            </w:r>
          </w:p>
        </w:tc>
      </w:tr>
      <w:tr w:rsidR="00723B61" w:rsidRPr="007B42C2" w14:paraId="7F04D3F5"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E63CD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Condomínio, Copa, Cozinha e Alimentação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B85CD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(3.093)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CE9D6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(6.154)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479C84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(5.347)</w:t>
            </w:r>
          </w:p>
        </w:tc>
      </w:tr>
      <w:tr w:rsidR="00723B61" w:rsidRPr="007B42C2" w14:paraId="27A9756D"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44568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Fundeci</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B9B63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(3.641)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8F5496"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(13.641)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ACCFB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(10.000)</w:t>
            </w:r>
          </w:p>
        </w:tc>
      </w:tr>
      <w:tr w:rsidR="00723B61" w:rsidRPr="007B42C2" w14:paraId="1D4FE6C9"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0A9730"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Outros Valores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56D5F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(16.127)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5A5FA9"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(21.352)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14997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(10.462)</w:t>
            </w:r>
          </w:p>
        </w:tc>
      </w:tr>
      <w:tr w:rsidR="00723B61" w:rsidRPr="007B42C2" w14:paraId="2F93AF06"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557939"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 Despesas Tributárias (Nota 22.e)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3184F2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(216.883)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6A0938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(419.486)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47B91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b/>
                <w:bCs/>
                <w:color w:val="000000"/>
                <w:sz w:val="16"/>
                <w:szCs w:val="16"/>
                <w:lang w:val="pt"/>
              </w:rPr>
              <w:t>(354.017)</w:t>
            </w:r>
          </w:p>
        </w:tc>
      </w:tr>
      <w:tr w:rsidR="00723B61" w:rsidRPr="007B42C2" w14:paraId="32392FE1"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FAE379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Contribuições ao Cofins e PIS/Pasep</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97A7D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(191.713)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A0E08D0"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(370.606)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75187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(306.975)</w:t>
            </w:r>
          </w:p>
        </w:tc>
      </w:tr>
      <w:tr w:rsidR="00723B61" w:rsidRPr="007B42C2" w14:paraId="560D05EE"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EE949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ISS e IPTU/Contribuição de Melhoria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C84EF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(23.539)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8AEE5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(45.934)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E7574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(44.028)</w:t>
            </w:r>
          </w:p>
        </w:tc>
      </w:tr>
      <w:tr w:rsidR="00723B61" w:rsidRPr="007B42C2" w14:paraId="71D76FAD"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A956F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Outros Valores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7979C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(1.631)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A4278E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(2.946)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25F290"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(3.014)</w:t>
            </w:r>
          </w:p>
        </w:tc>
      </w:tr>
      <w:tr w:rsidR="00723B61" w:rsidRPr="007B42C2" w14:paraId="73AE8F7E"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E4393B"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f) FNE </w:t>
            </w:r>
            <w:r w:rsidRPr="007B42C2">
              <w:rPr>
                <w:rFonts w:ascii="Arial" w:hAnsi="Arial" w:cs="Arial"/>
                <w:b/>
                <w:bCs/>
                <w:i/>
                <w:iCs/>
                <w:color w:val="000000"/>
                <w:sz w:val="16"/>
                <w:szCs w:val="16"/>
                <w:lang w:val="pt"/>
              </w:rPr>
              <w:t>Del Credere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747029"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1.169.061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FFCC1B"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2.281.945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46015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b/>
                <w:bCs/>
                <w:color w:val="000000"/>
                <w:sz w:val="16"/>
                <w:szCs w:val="16"/>
                <w:lang w:val="pt"/>
              </w:rPr>
              <w:t>1.949.580</w:t>
            </w:r>
          </w:p>
        </w:tc>
      </w:tr>
      <w:tr w:rsidR="00723B61" w:rsidRPr="007B42C2" w14:paraId="0D37610B"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C3BEA7"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g) Outras Receitas Operacionais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75B31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81.674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64F39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163.189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E2C1F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271.915</w:t>
            </w:r>
          </w:p>
        </w:tc>
      </w:tr>
      <w:tr w:rsidR="00723B61" w:rsidRPr="007B42C2" w14:paraId="1CF0A2E0"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92ADB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i/>
                <w:iCs/>
                <w:color w:val="000000"/>
                <w:sz w:val="16"/>
                <w:szCs w:val="16"/>
                <w:lang w:val="pt"/>
              </w:rPr>
              <w:t>Del Credere</w:t>
            </w:r>
            <w:r w:rsidRPr="007B42C2">
              <w:rPr>
                <w:rFonts w:ascii="Arial" w:hAnsi="Arial" w:cs="Arial"/>
                <w:color w:val="000000"/>
                <w:sz w:val="16"/>
                <w:szCs w:val="16"/>
                <w:lang w:val="pt"/>
              </w:rPr>
              <w:t xml:space="preserve"> de Fundos Administrados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1E898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4.426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8F40F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8.602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BCD2D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8.214</w:t>
            </w:r>
          </w:p>
        </w:tc>
      </w:tr>
      <w:tr w:rsidR="00723B61" w:rsidRPr="007B42C2" w14:paraId="4E264122"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A5240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 xml:space="preserve">Variação Cambial Negativa de Empréstimos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63B9F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1.882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E1427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27.840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C0C3D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96.596</w:t>
            </w:r>
          </w:p>
        </w:tc>
      </w:tr>
      <w:tr w:rsidR="00723B61" w:rsidRPr="007B42C2" w14:paraId="322BF1ED"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9DA55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Variação Cambial Negativa Reclassificação Despesas do FNE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DDF63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3A96FB"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1.836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BF0B9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3.121</w:t>
            </w:r>
          </w:p>
        </w:tc>
      </w:tr>
      <w:tr w:rsidR="00723B61" w:rsidRPr="007B42C2" w14:paraId="75B29BB0"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ECDDB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Recuperação de Encargos e Despesas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03E19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4.535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F3668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7.596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B22E9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6.561</w:t>
            </w:r>
          </w:p>
        </w:tc>
      </w:tr>
      <w:tr w:rsidR="00723B61" w:rsidRPr="007B42C2" w14:paraId="5B179898"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0BB5A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Reversão de Provisões Operacionais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44DEA6"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2.355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1E605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3.726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63DCB9"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42.171</w:t>
            </w:r>
          </w:p>
        </w:tc>
      </w:tr>
      <w:tr w:rsidR="00723B61" w:rsidRPr="007B42C2" w14:paraId="49C88236"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345F4E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Juros e Comissões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D2360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6EEBFB"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E5FBC5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3.861</w:t>
            </w:r>
          </w:p>
        </w:tc>
      </w:tr>
      <w:tr w:rsidR="00723B61" w:rsidRPr="007B42C2" w14:paraId="4164655B"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38251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Correção Monetária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F3A42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242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EDE40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1.780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51DBA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2.857</w:t>
            </w:r>
          </w:p>
        </w:tc>
      </w:tr>
      <w:tr w:rsidR="00723B61" w:rsidRPr="007B42C2" w14:paraId="2025D2DA"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91216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Variação Cambial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BA97D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5F50B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A87F3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238</w:t>
            </w:r>
          </w:p>
        </w:tc>
      </w:tr>
      <w:tr w:rsidR="00723B61" w:rsidRPr="007B42C2" w14:paraId="1641EA97"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16B58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FNE – Recuperação de Valores Honrados pelo Banco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4009E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44.263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C91D1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71.534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6EC9D6"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83.155</w:t>
            </w:r>
          </w:p>
        </w:tc>
      </w:tr>
      <w:tr w:rsidR="00723B61" w:rsidRPr="007B42C2" w14:paraId="0DAF7C32"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D1602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 xml:space="preserve">Atualização Monetária sobre Depósitos Recursais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625B9B"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9.624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61465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14.397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D53DC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10.610</w:t>
            </w:r>
          </w:p>
        </w:tc>
      </w:tr>
      <w:tr w:rsidR="00723B61" w:rsidRPr="007B42C2" w14:paraId="769D0388"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03C4489"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 xml:space="preserve">Outros Valores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1E025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14.345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4D149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25.876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1B627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14.531</w:t>
            </w:r>
          </w:p>
        </w:tc>
      </w:tr>
      <w:tr w:rsidR="00723B61" w:rsidRPr="007B42C2" w14:paraId="007BB61D"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9D813B"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h) Provisão para Garantias Financeiras Prestadas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735B9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(173.367)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58EBC8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(545.575)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E35D3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(740.084)</w:t>
            </w:r>
          </w:p>
        </w:tc>
      </w:tr>
      <w:tr w:rsidR="00723B61" w:rsidRPr="007B42C2" w14:paraId="5C0DFC23"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50633C1"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i) Provisão para Contingências Passivas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FC35F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(80.013)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AE918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(160.948)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115C47"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(216.348)</w:t>
            </w:r>
          </w:p>
        </w:tc>
      </w:tr>
      <w:tr w:rsidR="00723B61" w:rsidRPr="007B42C2" w14:paraId="1696C5E0"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8EBD95"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j) Outras Despesas Operacionais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20BC210"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(185.593)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20BDD9"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(350.722)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20061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(522.382)</w:t>
            </w:r>
          </w:p>
        </w:tc>
      </w:tr>
      <w:tr w:rsidR="00723B61" w:rsidRPr="007B42C2" w14:paraId="32789C2B"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31DF4B"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Variação Cambial da Área de Câmbio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1500D9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(1.768)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258543"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(1.947)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76326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(4.378)</w:t>
            </w:r>
          </w:p>
        </w:tc>
      </w:tr>
      <w:tr w:rsidR="00723B61" w:rsidRPr="007B42C2" w14:paraId="0E79D407"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0BF609"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Variação Cambial Negativa de Empréstimos Concedidos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EA9DF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(504)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BC1A9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(36.958)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554D0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(280.906)</w:t>
            </w:r>
          </w:p>
        </w:tc>
      </w:tr>
      <w:tr w:rsidR="00723B61" w:rsidRPr="007B42C2" w14:paraId="7AB5BFE9"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2C7BE06"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Atualização Monetária Negativa de Operações de Crédito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3D1CFD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1F0EB2"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(58)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83A74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(261)</w:t>
            </w:r>
          </w:p>
        </w:tc>
      </w:tr>
      <w:tr w:rsidR="00723B61" w:rsidRPr="007B42C2" w14:paraId="42D3874A"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9903B6B"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Descontos Concedidos em Renegociações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442F6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(740)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DB0005"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(8.581)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9CA0D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(19.196)</w:t>
            </w:r>
          </w:p>
        </w:tc>
      </w:tr>
      <w:tr w:rsidR="00723B61" w:rsidRPr="007B42C2" w14:paraId="64484737"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F9EF6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304"/>
              <w:rPr>
                <w:rFonts w:ascii="Arial" w:hAnsi="Arial" w:cs="Arial"/>
                <w:lang w:val="pt"/>
              </w:rPr>
            </w:pPr>
            <w:r w:rsidRPr="007B42C2">
              <w:rPr>
                <w:rFonts w:ascii="Arial" w:hAnsi="Arial" w:cs="Arial"/>
                <w:color w:val="000000"/>
                <w:sz w:val="16"/>
                <w:szCs w:val="16"/>
                <w:lang w:val="pt"/>
              </w:rPr>
              <w:t>Encargos de Operações de Crédito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634F16"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(1.706)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DDF00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(3.105)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4F4CF6"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(6.307)</w:t>
            </w:r>
          </w:p>
        </w:tc>
      </w:tr>
      <w:tr w:rsidR="00723B61" w:rsidRPr="007B42C2" w14:paraId="1488180B"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E0FE9E" w14:textId="77777777" w:rsidR="00723B61" w:rsidRPr="007B42C2" w:rsidRDefault="00723B61" w:rsidP="00073AD8">
            <w:pPr>
              <w:keepNext/>
              <w:keepLines/>
              <w:widowControl w:val="0"/>
              <w:tabs>
                <w:tab w:val="left" w:pos="8449"/>
              </w:tabs>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Instrumentos de Dívida Elegíveis a Capital Principal (IECP)</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994D3FC"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(57.018)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95233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(108.202)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73F4E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(82.568)</w:t>
            </w:r>
          </w:p>
        </w:tc>
      </w:tr>
      <w:tr w:rsidR="00723B61" w:rsidRPr="007B42C2" w14:paraId="7CEAC854"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0F1FDC" w14:textId="77777777" w:rsidR="00723B61" w:rsidRPr="007B42C2" w:rsidRDefault="00723B61" w:rsidP="00073AD8">
            <w:pPr>
              <w:keepNext/>
              <w:keepLines/>
              <w:widowControl w:val="0"/>
              <w:tabs>
                <w:tab w:val="left" w:pos="8449"/>
              </w:tabs>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lastRenderedPageBreak/>
              <w:t xml:space="preserve">       Remuneração FNE Recursos Disponíveis - Lei 7.827 Art.9º-A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4607CD"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(43.273)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A604E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(66.251)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1641E4"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(48.210)</w:t>
            </w:r>
          </w:p>
        </w:tc>
      </w:tr>
      <w:tr w:rsidR="00723B61" w:rsidRPr="007B42C2" w14:paraId="1354C670"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1437AC" w14:textId="77777777" w:rsidR="00723B61" w:rsidRPr="007B42C2" w:rsidRDefault="00723B61" w:rsidP="00073AD8">
            <w:pPr>
              <w:keepNext/>
              <w:keepLines/>
              <w:widowControl w:val="0"/>
              <w:tabs>
                <w:tab w:val="left" w:pos="8449"/>
              </w:tabs>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Remuneração FNE Recursos Aplicados - Lei 7.827 Art.9º-A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A8B6BF"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(74.829)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77A17E"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(115.642)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7B2C06" w14:textId="77777777" w:rsidR="00723B61" w:rsidRPr="007B42C2" w:rsidRDefault="00723B61" w:rsidP="00073AD8">
            <w:pPr>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(67.572)</w:t>
            </w:r>
          </w:p>
        </w:tc>
      </w:tr>
      <w:tr w:rsidR="00723B61" w:rsidRPr="007B42C2" w14:paraId="5CCE05A1"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64D6B83" w14:textId="77777777" w:rsidR="00723B61" w:rsidRPr="007B42C2" w:rsidRDefault="00723B61" w:rsidP="00073AD8">
            <w:pPr>
              <w:keepNext/>
              <w:keepLines/>
              <w:widowControl w:val="0"/>
              <w:tabs>
                <w:tab w:val="left" w:pos="8449"/>
              </w:tabs>
              <w:autoSpaceDE w:val="0"/>
              <w:autoSpaceDN w:val="0"/>
              <w:adjustRightInd w:val="0"/>
              <w:spacing w:after="0" w:line="240" w:lineRule="auto"/>
              <w:ind w:left="284"/>
              <w:rPr>
                <w:rFonts w:ascii="Arial" w:hAnsi="Arial" w:cs="Arial"/>
                <w:lang w:val="pt"/>
              </w:rPr>
            </w:pPr>
            <w:r w:rsidRPr="007B42C2">
              <w:rPr>
                <w:rFonts w:ascii="Arial" w:hAnsi="Arial" w:cs="Arial"/>
                <w:color w:val="000000"/>
                <w:sz w:val="16"/>
                <w:szCs w:val="16"/>
                <w:lang w:val="pt"/>
              </w:rPr>
              <w:t>Atualização Monetária do IECP</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225C9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475BE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(639)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49CC213" w14:textId="77777777" w:rsidR="00723B61" w:rsidRPr="007B42C2" w:rsidRDefault="00723B61" w:rsidP="00073AD8">
            <w:pPr>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(3.251)</w:t>
            </w:r>
          </w:p>
        </w:tc>
      </w:tr>
      <w:tr w:rsidR="00723B61" w:rsidRPr="007B42C2" w14:paraId="37B67BBE"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BACA34" w14:textId="77777777" w:rsidR="00723B61" w:rsidRPr="007B42C2" w:rsidRDefault="00723B61" w:rsidP="00073AD8">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Outros Valores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EC092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(5.719)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270178"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sz w:val="16"/>
                <w:szCs w:val="16"/>
                <w:lang w:val="pt"/>
              </w:rPr>
            </w:pPr>
            <w:r w:rsidRPr="007B42C2">
              <w:rPr>
                <w:rFonts w:ascii="Arial" w:hAnsi="Arial" w:cs="Arial"/>
                <w:sz w:val="16"/>
                <w:szCs w:val="16"/>
                <w:lang w:val="pt"/>
              </w:rPr>
              <w:t>(9.339)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702134" w14:textId="77777777" w:rsidR="00723B61" w:rsidRPr="007B42C2" w:rsidRDefault="00723B61" w:rsidP="00073AD8">
            <w:pPr>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spacing w:val="-1"/>
                <w:sz w:val="16"/>
                <w:szCs w:val="16"/>
                <w:lang w:val="pt"/>
              </w:rPr>
              <w:t>(9.733</w:t>
            </w:r>
            <w:r w:rsidRPr="007B42C2">
              <w:rPr>
                <w:rFonts w:ascii="Arial" w:hAnsi="Arial" w:cs="Arial"/>
                <w:sz w:val="16"/>
                <w:szCs w:val="16"/>
                <w:lang w:val="pt"/>
              </w:rPr>
              <w:t>)</w:t>
            </w:r>
          </w:p>
        </w:tc>
      </w:tr>
      <w:tr w:rsidR="00723B61" w:rsidRPr="007B42C2" w14:paraId="72555557" w14:textId="77777777" w:rsidTr="00073AD8">
        <w:trPr>
          <w:trHeight w:val="184"/>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B5F62C" w14:textId="77777777" w:rsidR="00723B61" w:rsidRPr="007B42C2" w:rsidRDefault="00723B61" w:rsidP="00073AD8">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B1E121"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(104.202)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16A59A" w14:textId="77777777" w:rsidR="00723B61" w:rsidRPr="007B42C2" w:rsidRDefault="00723B61" w:rsidP="00073AD8">
            <w:pPr>
              <w:keepNext/>
              <w:keepLines/>
              <w:widowControl w:val="0"/>
              <w:tabs>
                <w:tab w:val="left" w:pos="8364"/>
              </w:tabs>
              <w:autoSpaceDE w:val="0"/>
              <w:autoSpaceDN w:val="0"/>
              <w:adjustRightInd w:val="0"/>
              <w:spacing w:after="0" w:line="240" w:lineRule="auto"/>
              <w:ind w:left="57" w:firstLine="22"/>
              <w:jc w:val="right"/>
              <w:rPr>
                <w:rFonts w:ascii="Arial" w:hAnsi="Arial" w:cs="Arial"/>
                <w:b/>
                <w:bCs/>
                <w:sz w:val="16"/>
                <w:szCs w:val="16"/>
                <w:lang w:val="pt"/>
              </w:rPr>
            </w:pPr>
            <w:r w:rsidRPr="007B42C2">
              <w:rPr>
                <w:rFonts w:ascii="Arial" w:hAnsi="Arial" w:cs="Arial"/>
                <w:b/>
                <w:bCs/>
                <w:sz w:val="16"/>
                <w:szCs w:val="16"/>
                <w:lang w:val="pt"/>
              </w:rPr>
              <w:t>(95.461)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DBCD08" w14:textId="77777777" w:rsidR="00723B61" w:rsidRPr="007B42C2" w:rsidRDefault="00723B61" w:rsidP="00073AD8">
            <w:pPr>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b/>
                <w:bCs/>
                <w:spacing w:val="-1"/>
                <w:sz w:val="16"/>
                <w:szCs w:val="16"/>
                <w:lang w:val="pt"/>
              </w:rPr>
              <w:t>(296.963</w:t>
            </w:r>
            <w:r w:rsidRPr="007B42C2">
              <w:rPr>
                <w:rFonts w:ascii="Arial" w:hAnsi="Arial" w:cs="Arial"/>
                <w:b/>
                <w:bCs/>
                <w:sz w:val="16"/>
                <w:szCs w:val="16"/>
                <w:lang w:val="pt"/>
              </w:rPr>
              <w:t>)</w:t>
            </w:r>
          </w:p>
        </w:tc>
      </w:tr>
    </w:tbl>
    <w:p w14:paraId="4EB7D59A" w14:textId="2CF6E4BB" w:rsidR="00723B61" w:rsidRPr="007B42C2" w:rsidRDefault="00F10207" w:rsidP="00723B61">
      <w:pPr>
        <w:keepNext/>
        <w:keepLines/>
        <w:widowControl w:val="0"/>
        <w:autoSpaceDE w:val="0"/>
        <w:autoSpaceDN w:val="0"/>
        <w:adjustRightInd w:val="0"/>
        <w:spacing w:after="0" w:line="240" w:lineRule="auto"/>
        <w:ind w:left="360" w:right="-234"/>
        <w:jc w:val="both"/>
        <w:rPr>
          <w:rFonts w:ascii="Arial" w:hAnsi="Arial" w:cs="Arial"/>
          <w:b/>
          <w:bCs/>
          <w:color w:val="000000"/>
          <w:sz w:val="20"/>
          <w:szCs w:val="20"/>
          <w:lang w:val="pt"/>
        </w:rPr>
      </w:pPr>
      <w:r w:rsidRPr="007B42C2">
        <w:rPr>
          <w:rFonts w:ascii="Arial" w:hAnsi="Arial" w:cs="Arial"/>
          <w:b/>
          <w:color w:val="000000"/>
          <w:sz w:val="14"/>
          <w:szCs w:val="14"/>
          <w:vertAlign w:val="superscript"/>
        </w:rPr>
        <w:t>(1)</w:t>
      </w:r>
      <w:r>
        <w:rPr>
          <w:rFonts w:ascii="Arial" w:hAnsi="Arial" w:cs="Arial"/>
          <w:b/>
          <w:color w:val="000000"/>
          <w:sz w:val="14"/>
          <w:szCs w:val="14"/>
          <w:vertAlign w:val="superscript"/>
        </w:rPr>
        <w:t xml:space="preserve"> </w:t>
      </w:r>
      <w:r w:rsidR="00723B61" w:rsidRPr="007B42C2">
        <w:rPr>
          <w:rFonts w:ascii="Arial" w:hAnsi="Arial" w:cs="Arial"/>
          <w:color w:val="000000"/>
          <w:sz w:val="14"/>
          <w:szCs w:val="14"/>
          <w:lang w:val="pt"/>
        </w:rPr>
        <w:t xml:space="preserve">Contém despesas do Exercício de 2021, no valor de R$ 608.461 (R$ 570.394 em 31.12.2020), em favor do Instituto Nordeste Cidadania </w:t>
      </w:r>
      <w:r w:rsidR="00723B61" w:rsidRPr="007B42C2">
        <w:rPr>
          <w:rFonts w:ascii="Arial" w:hAnsi="Arial" w:cs="Arial"/>
          <w:sz w:val="14"/>
          <w:szCs w:val="14"/>
          <w:lang w:val="pt"/>
        </w:rPr>
        <w:t xml:space="preserve">(INEC); trata-se de OSCIP que presta serviços, </w:t>
      </w:r>
      <w:r w:rsidR="00723B61" w:rsidRPr="007B42C2">
        <w:rPr>
          <w:rFonts w:ascii="Arial" w:hAnsi="Arial" w:cs="Arial"/>
          <w:color w:val="000000"/>
          <w:sz w:val="14"/>
          <w:szCs w:val="14"/>
          <w:lang w:val="pt"/>
        </w:rPr>
        <w:t>substancialmente, ao Banco, por meio dos Termos de Parceria para operacionalização do</w:t>
      </w:r>
      <w:r w:rsidR="00723B61" w:rsidRPr="007B42C2">
        <w:rPr>
          <w:rFonts w:ascii="Arial" w:hAnsi="Arial" w:cs="Arial"/>
          <w:sz w:val="14"/>
          <w:szCs w:val="14"/>
          <w:lang w:val="pt"/>
        </w:rPr>
        <w:t>s</w:t>
      </w:r>
      <w:r w:rsidR="00723B61" w:rsidRPr="007B42C2">
        <w:rPr>
          <w:rFonts w:ascii="Arial" w:hAnsi="Arial" w:cs="Arial"/>
          <w:color w:val="000000"/>
          <w:sz w:val="14"/>
          <w:szCs w:val="14"/>
          <w:lang w:val="pt"/>
        </w:rPr>
        <w:t xml:space="preserve"> programas de microcrédito produtivo orientado urbano e rural, em conformidade com as disposições da Lei </w:t>
      </w:r>
      <w:r w:rsidR="00723B61" w:rsidRPr="007B42C2">
        <w:rPr>
          <w:rFonts w:ascii="Arial" w:hAnsi="Arial" w:cs="Arial"/>
          <w:sz w:val="14"/>
          <w:szCs w:val="14"/>
          <w:lang w:val="pt"/>
        </w:rPr>
        <w:t xml:space="preserve">nº </w:t>
      </w:r>
      <w:r w:rsidR="00723B61" w:rsidRPr="007B42C2">
        <w:rPr>
          <w:rFonts w:ascii="Arial" w:hAnsi="Arial" w:cs="Arial"/>
          <w:color w:val="000000"/>
          <w:sz w:val="14"/>
          <w:szCs w:val="14"/>
          <w:lang w:val="pt"/>
        </w:rPr>
        <w:t>9.790 de 23.03.1999.</w:t>
      </w:r>
    </w:p>
    <w:p w14:paraId="7D8A5D78" w14:textId="77777777" w:rsidR="00723B61" w:rsidRPr="007B42C2" w:rsidRDefault="00723B61" w:rsidP="00723B61">
      <w:pPr>
        <w:keepNext/>
        <w:keepLines/>
        <w:widowControl w:val="0"/>
        <w:tabs>
          <w:tab w:val="left" w:pos="8364"/>
        </w:tabs>
        <w:autoSpaceDE w:val="0"/>
        <w:autoSpaceDN w:val="0"/>
        <w:adjustRightInd w:val="0"/>
        <w:spacing w:after="0" w:line="240" w:lineRule="auto"/>
        <w:ind w:right="-30"/>
        <w:rPr>
          <w:rFonts w:ascii="Arial" w:hAnsi="Arial" w:cs="Arial"/>
          <w:b/>
          <w:bCs/>
          <w:color w:val="000000"/>
          <w:sz w:val="20"/>
          <w:szCs w:val="20"/>
          <w:lang w:val="pt"/>
        </w:rPr>
      </w:pPr>
    </w:p>
    <w:p w14:paraId="4030AD58" w14:textId="77777777" w:rsidR="00723B61" w:rsidRPr="007B42C2" w:rsidRDefault="00723B61" w:rsidP="00723B61">
      <w:pPr>
        <w:pStyle w:val="Notas"/>
      </w:pPr>
      <w:bookmarkStart w:id="404" w:name="_Toc96613599"/>
      <w:r w:rsidRPr="007B42C2">
        <w:t>NOTA 22 - Impostos e Contribuições</w:t>
      </w:r>
      <w:bookmarkEnd w:id="404"/>
    </w:p>
    <w:p w14:paraId="2676E069"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398BF503"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a) Imposto de Renda e Contribuição Social</w:t>
      </w:r>
    </w:p>
    <w:p w14:paraId="494337E6"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27"/>
        <w:jc w:val="both"/>
        <w:rPr>
          <w:rFonts w:ascii="Arial" w:hAnsi="Arial" w:cs="Arial"/>
          <w:color w:val="000000"/>
          <w:sz w:val="20"/>
          <w:szCs w:val="20"/>
          <w:lang w:val="pt"/>
        </w:rPr>
      </w:pPr>
      <w:r w:rsidRPr="007B42C2">
        <w:rPr>
          <w:rFonts w:ascii="Arial" w:hAnsi="Arial" w:cs="Arial"/>
          <w:color w:val="000000"/>
          <w:sz w:val="20"/>
          <w:szCs w:val="20"/>
          <w:lang w:val="pt"/>
        </w:rPr>
        <w:t>O Banco está sujeito ao regime de tributação do Lucro Real e procede ao pagamento mensal do Imposto de Renda (IRPJ) e Contribuição Social sobre o Lucro Líquido (CSLL) por estimativa. As despesas de IRPJ e CSLL estão demonstradas no quadro abaixo:</w:t>
      </w:r>
    </w:p>
    <w:p w14:paraId="32C45B28"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27"/>
        <w:jc w:val="both"/>
        <w:rPr>
          <w:rFonts w:ascii="Arial" w:hAnsi="Arial" w:cs="Arial"/>
          <w:color w:val="000000"/>
          <w:sz w:val="20"/>
          <w:szCs w:val="20"/>
          <w:lang w:val="pt"/>
        </w:rPr>
      </w:pPr>
    </w:p>
    <w:tbl>
      <w:tblPr>
        <w:tblW w:w="9100" w:type="dxa"/>
        <w:tblInd w:w="358" w:type="dxa"/>
        <w:tblLayout w:type="fixed"/>
        <w:tblLook w:val="0000" w:firstRow="0" w:lastRow="0" w:firstColumn="0" w:lastColumn="0" w:noHBand="0" w:noVBand="0"/>
      </w:tblPr>
      <w:tblGrid>
        <w:gridCol w:w="4252"/>
        <w:gridCol w:w="1134"/>
        <w:gridCol w:w="1162"/>
        <w:gridCol w:w="1247"/>
        <w:gridCol w:w="1305"/>
      </w:tblGrid>
      <w:tr w:rsidR="00723B61" w:rsidRPr="007B42C2" w14:paraId="5E390BEC" w14:textId="77777777" w:rsidTr="006E6D62">
        <w:trPr>
          <w:trHeight w:val="57"/>
        </w:trPr>
        <w:tc>
          <w:tcPr>
            <w:tcW w:w="4252"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31E9D6E3"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a.1) Especificação da Despesa de Provisão de Imposto de Renda e Contribuição Social sobre o Lucro Líquido</w:t>
            </w:r>
          </w:p>
        </w:tc>
        <w:tc>
          <w:tcPr>
            <w:tcW w:w="22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72E595A2"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Imposto de Renda</w:t>
            </w:r>
          </w:p>
        </w:tc>
        <w:tc>
          <w:tcPr>
            <w:tcW w:w="2552"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CAA5984"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Contribuição Social</w:t>
            </w:r>
          </w:p>
        </w:tc>
      </w:tr>
      <w:tr w:rsidR="00723B61" w:rsidRPr="007B42C2" w14:paraId="6EE76A6C" w14:textId="77777777" w:rsidTr="006E6D62">
        <w:trPr>
          <w:trHeight w:val="285"/>
        </w:trPr>
        <w:tc>
          <w:tcPr>
            <w:tcW w:w="425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4D8B3706"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CAB64C"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4"/>
                <w:szCs w:val="14"/>
                <w:lang w:val="pt"/>
              </w:rPr>
              <w:t>01.01 a 31.12.2021</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C068A3"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4"/>
                <w:szCs w:val="14"/>
                <w:lang w:val="pt"/>
              </w:rPr>
              <w:t>01.01 a 31.12.2020</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7B05C4"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4"/>
                <w:szCs w:val="14"/>
                <w:lang w:val="pt"/>
              </w:rPr>
              <w:t>01.01 a 31.12.2021</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D98EDCA"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4"/>
                <w:szCs w:val="14"/>
                <w:lang w:val="pt"/>
              </w:rPr>
              <w:t>01.01 a 31.12.2020</w:t>
            </w:r>
          </w:p>
        </w:tc>
      </w:tr>
      <w:tr w:rsidR="00723B61" w:rsidRPr="007B42C2" w14:paraId="6F08D7B9" w14:textId="77777777" w:rsidTr="006E6D62">
        <w:trPr>
          <w:trHeight w:val="57"/>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EEA9DC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Resultado antes da Tributação sobre o Lucro e Participações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B4C951"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2.832.795</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9C0E54"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1.583.717</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DE878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2.832.795</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0320AA"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1.583.717</w:t>
            </w:r>
          </w:p>
        </w:tc>
      </w:tr>
      <w:tr w:rsidR="00723B61" w:rsidRPr="007B42C2" w14:paraId="77369777" w14:textId="77777777" w:rsidTr="006E6D62">
        <w:trPr>
          <w:trHeight w:val="57"/>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48B65D"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Participações Estatutárias sobre o Lucro (PLR)</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88E5D4"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(98.081)</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E5B9E7"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(62.316)</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3199C2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(98.081)</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873CDB"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(62.316)</w:t>
            </w:r>
          </w:p>
        </w:tc>
      </w:tr>
      <w:tr w:rsidR="00723B61" w:rsidRPr="007B42C2" w14:paraId="76DDED96" w14:textId="77777777" w:rsidTr="006E6D62">
        <w:trPr>
          <w:trHeight w:val="57"/>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5D9E7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Resultado antes da Tributação, deduzido das Participações Estatutárias e dos JCP</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694831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2.734.714</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A76A123"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1.521.401</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4109EF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2.734.714</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B069F6"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1.521.401</w:t>
            </w:r>
          </w:p>
        </w:tc>
      </w:tr>
      <w:tr w:rsidR="00723B61" w:rsidRPr="007B42C2" w14:paraId="46044BDD"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F090E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Adições/Exclusões Permanentes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F48A46"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(387.003)</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695F6A"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(305.229)</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7E6A5B"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(388.888)</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C300D9"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(307.250)</w:t>
            </w:r>
          </w:p>
        </w:tc>
      </w:tr>
      <w:tr w:rsidR="00723B61" w:rsidRPr="007B42C2" w14:paraId="212FA047"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DF3E9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Adições/Exclusões Temporárias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720B5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372.980</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A2AD21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670.569</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C9A38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372.980</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9250B8"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670.569</w:t>
            </w:r>
          </w:p>
        </w:tc>
      </w:tr>
      <w:tr w:rsidR="00723B61" w:rsidRPr="007B42C2" w14:paraId="2BB5B0C7"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2479F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Resultado Tributável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67DF16"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2.720.691</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E6071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1.886.741</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BABBF3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2.718.806</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6D4C5D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1.884.720</w:t>
            </w:r>
          </w:p>
        </w:tc>
      </w:tr>
      <w:tr w:rsidR="00723B61" w:rsidRPr="007B42C2" w14:paraId="7219EEE0"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44B919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Despesas de Provisão de IRPJ e CSLL - antes dos Incentivos Fiscais e da Reserva de Reavaliação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1C4843"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(680.149)</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0CEB0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(471.661)</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A28B8C"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(602.382)</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D03F5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(367.974)</w:t>
            </w:r>
          </w:p>
        </w:tc>
      </w:tr>
      <w:tr w:rsidR="00723B61" w:rsidRPr="007B42C2" w14:paraId="51546460"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EDE92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Deduções (Incentivos Fiscais)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167F05"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41.364</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13B456"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15.899</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FA390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6BCAEA"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w:t>
            </w:r>
          </w:p>
        </w:tc>
      </w:tr>
      <w:tr w:rsidR="00723B61" w:rsidRPr="007B42C2" w14:paraId="6BAF89EF"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9B89E6"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Provisão de Tributos de IRPJ/CSLL sobre a realização da Reserva de Reavaliação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05F9EC"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(461)</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51A38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25</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FA84B8"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(369)</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C28686"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19</w:t>
            </w:r>
          </w:p>
        </w:tc>
      </w:tr>
      <w:tr w:rsidR="00723B61" w:rsidRPr="007B42C2" w14:paraId="7D65E9AA"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4B8C10"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Despesas Correntes de IRPJ/CSLL - após os incentivos fiscais, Reserva de Reavaliação e Ajustes de LPA </w:t>
            </w:r>
            <w:r w:rsidRPr="007B42C2">
              <w:rPr>
                <w:rFonts w:ascii="Arial" w:hAnsi="Arial" w:cs="Arial"/>
                <w:b/>
                <w:bCs/>
                <w:color w:val="000000"/>
                <w:sz w:val="16"/>
                <w:szCs w:val="16"/>
                <w:vertAlign w:val="superscript"/>
                <w:lang w:val="pt"/>
              </w:rPr>
              <w:t>(1)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5490D91"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(639.246)</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9A3FA8"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(455.737)</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88CA8C"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(602.751)</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CF57B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(367.955)</w:t>
            </w:r>
          </w:p>
        </w:tc>
      </w:tr>
      <w:tr w:rsidR="00723B61" w:rsidRPr="007B42C2" w14:paraId="0C9378EB"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C2103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Provisão para Impostos e Contribuições Diferidos – Decorrentes de Créditos Recuperados e Depreciação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4F44EAB"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(7.055)</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7ABD4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(30.423)</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EBD223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(5.643)</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D7743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(25.054)</w:t>
            </w:r>
          </w:p>
        </w:tc>
      </w:tr>
      <w:tr w:rsidR="00723B61" w:rsidRPr="007B42C2" w14:paraId="51DAED49"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9295A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Provisão para Imposto de Renda e Contribuição Social</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84100B"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(646.301)</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F6850C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(486.160)</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F0F4BB"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(608.394)</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E99A8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(393.009)</w:t>
            </w:r>
          </w:p>
        </w:tc>
      </w:tr>
      <w:tr w:rsidR="00723B61" w:rsidRPr="007B42C2" w14:paraId="655F6F45"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CDF018"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Créditos Tributários de IRPJ/CSLL – Provisões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80BC1C"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75.370</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6BD4D86"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202.360</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53CED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60.295</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33F589"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164.184</w:t>
            </w:r>
          </w:p>
        </w:tc>
      </w:tr>
      <w:tr w:rsidR="00723B61" w:rsidRPr="007B42C2" w14:paraId="5E014395"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3C967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 de IRPJ/CSLL</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660CE1"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(570.931)</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08FAEB"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(283.800)</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8EC16A"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(548.099)</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9EFA9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(228.825)</w:t>
            </w:r>
          </w:p>
        </w:tc>
      </w:tr>
      <w:tr w:rsidR="00723B61" w:rsidRPr="007B42C2" w14:paraId="6700CC9A"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8A9034"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Alíquota Efetiva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CB1C5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20,88</w:t>
            </w:r>
          </w:p>
        </w:tc>
        <w:tc>
          <w:tcPr>
            <w:tcW w:w="11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0C1731"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18,65</w:t>
            </w:r>
          </w:p>
        </w:tc>
        <w:tc>
          <w:tcPr>
            <w:tcW w:w="124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E292E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20,04</w:t>
            </w:r>
          </w:p>
        </w:tc>
        <w:tc>
          <w:tcPr>
            <w:tcW w:w="130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2BB663"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15,04</w:t>
            </w:r>
          </w:p>
        </w:tc>
      </w:tr>
      <w:tr w:rsidR="00723B61" w:rsidRPr="007B42C2" w14:paraId="44D87EE4" w14:textId="77777777" w:rsidTr="006E6D62">
        <w:trPr>
          <w:trHeight w:val="393"/>
        </w:trPr>
        <w:tc>
          <w:tcPr>
            <w:tcW w:w="4252" w:type="dxa"/>
            <w:tcBorders>
              <w:top w:val="single" w:sz="2" w:space="0" w:color="000000"/>
              <w:left w:val="single" w:sz="2" w:space="0" w:color="000000"/>
              <w:bottom w:val="single" w:sz="2" w:space="0" w:color="000000"/>
              <w:right w:val="single" w:sz="2" w:space="0" w:color="000000"/>
            </w:tcBorders>
            <w:vAlign w:val="center"/>
          </w:tcPr>
          <w:p w14:paraId="24B62B94"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a.2) Especificação da Provisão de IRPJ e CSLL</w:t>
            </w:r>
          </w:p>
        </w:tc>
        <w:tc>
          <w:tcPr>
            <w:tcW w:w="1134" w:type="dxa"/>
            <w:tcBorders>
              <w:top w:val="single" w:sz="2" w:space="0" w:color="000000"/>
              <w:left w:val="single" w:sz="2" w:space="0" w:color="000000"/>
              <w:bottom w:val="nil"/>
              <w:right w:val="single" w:sz="2" w:space="0" w:color="000000"/>
            </w:tcBorders>
            <w:vAlign w:val="center"/>
          </w:tcPr>
          <w:p w14:paraId="7BB29B5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31.12.2021</w:t>
            </w:r>
          </w:p>
        </w:tc>
        <w:tc>
          <w:tcPr>
            <w:tcW w:w="1162" w:type="dxa"/>
            <w:tcBorders>
              <w:top w:val="single" w:sz="2" w:space="0" w:color="000000"/>
              <w:left w:val="single" w:sz="2" w:space="0" w:color="000000"/>
              <w:bottom w:val="nil"/>
              <w:right w:val="single" w:sz="2" w:space="0" w:color="000000"/>
            </w:tcBorders>
            <w:vAlign w:val="center"/>
          </w:tcPr>
          <w:p w14:paraId="0DFF2D62" w14:textId="77777777" w:rsidR="00723B61" w:rsidRPr="007B42C2" w:rsidRDefault="00723B61" w:rsidP="006E6D62">
            <w:pPr>
              <w:keepNext/>
              <w:keepLines/>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31.12.2020</w:t>
            </w:r>
          </w:p>
        </w:tc>
        <w:tc>
          <w:tcPr>
            <w:tcW w:w="1247" w:type="dxa"/>
            <w:tcBorders>
              <w:top w:val="single" w:sz="2" w:space="0" w:color="000000"/>
              <w:left w:val="single" w:sz="2" w:space="0" w:color="000000"/>
              <w:bottom w:val="nil"/>
              <w:right w:val="single" w:sz="2" w:space="0" w:color="000000"/>
            </w:tcBorders>
            <w:vAlign w:val="center"/>
          </w:tcPr>
          <w:p w14:paraId="117CBFFA" w14:textId="77777777" w:rsidR="00723B61" w:rsidRPr="007B42C2" w:rsidRDefault="00723B61" w:rsidP="006E6D62">
            <w:pPr>
              <w:widowControl w:val="0"/>
              <w:autoSpaceDE w:val="0"/>
              <w:autoSpaceDN w:val="0"/>
              <w:adjustRightInd w:val="0"/>
              <w:spacing w:after="0" w:line="240" w:lineRule="auto"/>
              <w:ind w:right="110"/>
              <w:jc w:val="right"/>
              <w:rPr>
                <w:rFonts w:ascii="Arial" w:hAnsi="Arial" w:cs="Arial"/>
                <w:lang w:val="pt"/>
              </w:rPr>
            </w:pPr>
            <w:r w:rsidRPr="007B42C2">
              <w:rPr>
                <w:rFonts w:ascii="Arial" w:hAnsi="Arial" w:cs="Arial"/>
                <w:b/>
                <w:bCs/>
                <w:sz w:val="16"/>
                <w:szCs w:val="16"/>
                <w:lang w:val="pt"/>
              </w:rPr>
              <w:t>31.12.2021</w:t>
            </w:r>
          </w:p>
        </w:tc>
        <w:tc>
          <w:tcPr>
            <w:tcW w:w="1305" w:type="dxa"/>
            <w:tcBorders>
              <w:top w:val="single" w:sz="2" w:space="0" w:color="000000"/>
              <w:left w:val="single" w:sz="2" w:space="0" w:color="000000"/>
              <w:bottom w:val="nil"/>
              <w:right w:val="single" w:sz="2" w:space="0" w:color="000000"/>
            </w:tcBorders>
            <w:vAlign w:val="center"/>
          </w:tcPr>
          <w:p w14:paraId="79DD9636" w14:textId="77777777" w:rsidR="00723B61" w:rsidRPr="007B42C2" w:rsidRDefault="00723B61" w:rsidP="006E6D62">
            <w:pPr>
              <w:keepNext/>
              <w:keepLines/>
              <w:widowControl w:val="0"/>
              <w:autoSpaceDE w:val="0"/>
              <w:autoSpaceDN w:val="0"/>
              <w:adjustRightInd w:val="0"/>
              <w:spacing w:after="0" w:line="240" w:lineRule="auto"/>
              <w:ind w:left="57" w:right="34"/>
              <w:jc w:val="right"/>
              <w:rPr>
                <w:rFonts w:ascii="Arial" w:hAnsi="Arial" w:cs="Arial"/>
                <w:lang w:val="pt"/>
              </w:rPr>
            </w:pPr>
            <w:r w:rsidRPr="007B42C2">
              <w:rPr>
                <w:rFonts w:ascii="Arial" w:hAnsi="Arial" w:cs="Arial"/>
                <w:b/>
                <w:bCs/>
                <w:color w:val="000000"/>
                <w:sz w:val="16"/>
                <w:szCs w:val="16"/>
                <w:lang w:val="pt"/>
              </w:rPr>
              <w:t>31.12.2020</w:t>
            </w:r>
          </w:p>
        </w:tc>
      </w:tr>
      <w:tr w:rsidR="00723B61" w:rsidRPr="007B42C2" w14:paraId="3666DD66"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vAlign w:val="center"/>
          </w:tcPr>
          <w:p w14:paraId="4088D29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Provisão para Impostos e Contribuições sobre o Lucro</w:t>
            </w:r>
          </w:p>
        </w:tc>
        <w:tc>
          <w:tcPr>
            <w:tcW w:w="1134" w:type="dxa"/>
            <w:tcBorders>
              <w:top w:val="single" w:sz="2" w:space="0" w:color="000000"/>
              <w:left w:val="single" w:sz="2" w:space="0" w:color="000000"/>
              <w:bottom w:val="single" w:sz="2" w:space="0" w:color="000000"/>
              <w:right w:val="single" w:sz="2" w:space="0" w:color="000000"/>
            </w:tcBorders>
            <w:vAlign w:val="center"/>
          </w:tcPr>
          <w:p w14:paraId="5C048615"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639.246</w:t>
            </w:r>
          </w:p>
        </w:tc>
        <w:tc>
          <w:tcPr>
            <w:tcW w:w="1162" w:type="dxa"/>
            <w:tcBorders>
              <w:top w:val="single" w:sz="2" w:space="0" w:color="000000"/>
              <w:left w:val="single" w:sz="2" w:space="0" w:color="000000"/>
              <w:bottom w:val="single" w:sz="2" w:space="0" w:color="000000"/>
              <w:right w:val="single" w:sz="2" w:space="0" w:color="000000"/>
            </w:tcBorders>
            <w:vAlign w:val="center"/>
          </w:tcPr>
          <w:p w14:paraId="3498C4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455.737</w:t>
            </w:r>
          </w:p>
        </w:tc>
        <w:tc>
          <w:tcPr>
            <w:tcW w:w="1247" w:type="dxa"/>
            <w:tcBorders>
              <w:top w:val="single" w:sz="2" w:space="0" w:color="000000"/>
              <w:left w:val="single" w:sz="2" w:space="0" w:color="000000"/>
              <w:bottom w:val="single" w:sz="2" w:space="0" w:color="000000"/>
              <w:right w:val="single" w:sz="2" w:space="0" w:color="000000"/>
            </w:tcBorders>
            <w:vAlign w:val="center"/>
          </w:tcPr>
          <w:p w14:paraId="63B8FE6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602.751</w:t>
            </w:r>
          </w:p>
        </w:tc>
        <w:tc>
          <w:tcPr>
            <w:tcW w:w="1305" w:type="dxa"/>
            <w:tcBorders>
              <w:top w:val="single" w:sz="2" w:space="0" w:color="000000"/>
              <w:left w:val="single" w:sz="2" w:space="0" w:color="000000"/>
              <w:bottom w:val="single" w:sz="2" w:space="0" w:color="000000"/>
              <w:right w:val="single" w:sz="2" w:space="0" w:color="000000"/>
            </w:tcBorders>
            <w:vAlign w:val="center"/>
          </w:tcPr>
          <w:p w14:paraId="4B05BE6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367.955</w:t>
            </w:r>
          </w:p>
        </w:tc>
      </w:tr>
      <w:tr w:rsidR="00723B61" w:rsidRPr="007B42C2" w14:paraId="6E444AB2"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vAlign w:val="center"/>
          </w:tcPr>
          <w:p w14:paraId="23485352"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Provisão de Tributos sobre realização de Reserva de Reavaliação</w:t>
            </w:r>
          </w:p>
        </w:tc>
        <w:tc>
          <w:tcPr>
            <w:tcW w:w="1134" w:type="dxa"/>
            <w:tcBorders>
              <w:top w:val="single" w:sz="2" w:space="0" w:color="000000"/>
              <w:left w:val="single" w:sz="2" w:space="0" w:color="000000"/>
              <w:bottom w:val="single" w:sz="2" w:space="0" w:color="000000"/>
              <w:right w:val="single" w:sz="2" w:space="0" w:color="000000"/>
            </w:tcBorders>
            <w:vAlign w:val="center"/>
          </w:tcPr>
          <w:p w14:paraId="28B12C49"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(461)</w:t>
            </w:r>
          </w:p>
        </w:tc>
        <w:tc>
          <w:tcPr>
            <w:tcW w:w="1162" w:type="dxa"/>
            <w:tcBorders>
              <w:top w:val="single" w:sz="2" w:space="0" w:color="000000"/>
              <w:left w:val="single" w:sz="2" w:space="0" w:color="000000"/>
              <w:bottom w:val="single" w:sz="2" w:space="0" w:color="000000"/>
              <w:right w:val="single" w:sz="2" w:space="0" w:color="000000"/>
            </w:tcBorders>
            <w:vAlign w:val="center"/>
          </w:tcPr>
          <w:p w14:paraId="2FFCA88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 xml:space="preserve">                25</w:t>
            </w:r>
          </w:p>
        </w:tc>
        <w:tc>
          <w:tcPr>
            <w:tcW w:w="1247" w:type="dxa"/>
            <w:tcBorders>
              <w:top w:val="single" w:sz="2" w:space="0" w:color="000000"/>
              <w:left w:val="single" w:sz="2" w:space="0" w:color="000000"/>
              <w:bottom w:val="single" w:sz="2" w:space="0" w:color="000000"/>
              <w:right w:val="single" w:sz="2" w:space="0" w:color="000000"/>
            </w:tcBorders>
            <w:vAlign w:val="center"/>
          </w:tcPr>
          <w:p w14:paraId="0ADA7C9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(369)</w:t>
            </w:r>
          </w:p>
        </w:tc>
        <w:tc>
          <w:tcPr>
            <w:tcW w:w="1305" w:type="dxa"/>
            <w:tcBorders>
              <w:top w:val="single" w:sz="2" w:space="0" w:color="000000"/>
              <w:left w:val="single" w:sz="2" w:space="0" w:color="000000"/>
              <w:bottom w:val="single" w:sz="2" w:space="0" w:color="000000"/>
              <w:right w:val="single" w:sz="2" w:space="0" w:color="000000"/>
            </w:tcBorders>
            <w:vAlign w:val="center"/>
          </w:tcPr>
          <w:p w14:paraId="7AE9969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19</w:t>
            </w:r>
          </w:p>
        </w:tc>
      </w:tr>
      <w:tr w:rsidR="00723B61" w:rsidRPr="007B42C2" w14:paraId="50FB4791" w14:textId="77777777" w:rsidTr="006E6D62">
        <w:trPr>
          <w:trHeight w:val="184"/>
        </w:trPr>
        <w:tc>
          <w:tcPr>
            <w:tcW w:w="4252" w:type="dxa"/>
            <w:tcBorders>
              <w:top w:val="single" w:sz="2" w:space="0" w:color="000000"/>
              <w:left w:val="single" w:sz="2" w:space="0" w:color="000000"/>
              <w:bottom w:val="single" w:sz="2" w:space="0" w:color="000000"/>
              <w:right w:val="single" w:sz="2" w:space="0" w:color="000000"/>
            </w:tcBorders>
            <w:vAlign w:val="center"/>
          </w:tcPr>
          <w:p w14:paraId="4CF26F19"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Provisão para Impostos e Contribuições sobre o Lucro </w:t>
            </w:r>
            <w:r w:rsidRPr="007B42C2">
              <w:rPr>
                <w:rFonts w:ascii="Arial" w:eastAsia="Calibri" w:hAnsi="Arial" w:cs="Arial"/>
                <w:b/>
                <w:bCs/>
                <w:color w:val="000000"/>
                <w:sz w:val="14"/>
                <w:szCs w:val="14"/>
                <w:vertAlign w:val="superscript"/>
              </w:rPr>
              <w:t>(2)</w:t>
            </w:r>
            <w:r w:rsidRPr="007B42C2">
              <w:rPr>
                <w:rFonts w:ascii="Arial" w:eastAsia="Calibri" w:hAnsi="Arial" w:cs="Arial"/>
                <w:b/>
                <w:bCs/>
                <w:color w:val="000000"/>
                <w:sz w:val="14"/>
                <w:szCs w:val="14"/>
              </w:rPr>
              <w:t xml:space="preserve"> </w:t>
            </w:r>
            <w:r w:rsidRPr="007B42C2">
              <w:rPr>
                <w:rFonts w:ascii="Arial" w:hAnsi="Arial" w:cs="Arial"/>
                <w:b/>
                <w:bCs/>
                <w:color w:val="000000"/>
                <w:sz w:val="16"/>
                <w:szCs w:val="16"/>
                <w:lang w:val="pt"/>
              </w:rPr>
              <w:t xml:space="preserve"> </w:t>
            </w:r>
          </w:p>
        </w:tc>
        <w:tc>
          <w:tcPr>
            <w:tcW w:w="1134" w:type="dxa"/>
            <w:tcBorders>
              <w:top w:val="single" w:sz="2" w:space="0" w:color="000000"/>
              <w:left w:val="single" w:sz="2" w:space="0" w:color="000000"/>
              <w:bottom w:val="single" w:sz="2" w:space="0" w:color="000000"/>
              <w:right w:val="single" w:sz="2" w:space="0" w:color="000000"/>
            </w:tcBorders>
            <w:vAlign w:val="center"/>
          </w:tcPr>
          <w:p w14:paraId="0B9CE33C"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638.785</w:t>
            </w:r>
          </w:p>
        </w:tc>
        <w:tc>
          <w:tcPr>
            <w:tcW w:w="1162" w:type="dxa"/>
            <w:tcBorders>
              <w:top w:val="single" w:sz="2" w:space="0" w:color="000000"/>
              <w:left w:val="single" w:sz="2" w:space="0" w:color="000000"/>
              <w:bottom w:val="single" w:sz="2" w:space="0" w:color="000000"/>
              <w:right w:val="single" w:sz="2" w:space="0" w:color="000000"/>
            </w:tcBorders>
            <w:vAlign w:val="center"/>
          </w:tcPr>
          <w:p w14:paraId="1CC61D6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 xml:space="preserve">   455.762</w:t>
            </w:r>
          </w:p>
        </w:tc>
        <w:tc>
          <w:tcPr>
            <w:tcW w:w="1247" w:type="dxa"/>
            <w:tcBorders>
              <w:top w:val="single" w:sz="2" w:space="0" w:color="000000"/>
              <w:left w:val="single" w:sz="2" w:space="0" w:color="000000"/>
              <w:bottom w:val="single" w:sz="2" w:space="0" w:color="000000"/>
              <w:right w:val="single" w:sz="2" w:space="0" w:color="000000"/>
            </w:tcBorders>
            <w:vAlign w:val="center"/>
          </w:tcPr>
          <w:p w14:paraId="776309DA"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602.382</w:t>
            </w:r>
          </w:p>
        </w:tc>
        <w:tc>
          <w:tcPr>
            <w:tcW w:w="1305" w:type="dxa"/>
            <w:tcBorders>
              <w:top w:val="single" w:sz="2" w:space="0" w:color="000000"/>
              <w:left w:val="single" w:sz="2" w:space="0" w:color="000000"/>
              <w:bottom w:val="single" w:sz="2" w:space="0" w:color="000000"/>
              <w:right w:val="single" w:sz="2" w:space="0" w:color="000000"/>
            </w:tcBorders>
            <w:vAlign w:val="center"/>
          </w:tcPr>
          <w:p w14:paraId="2D7DDFB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367.974</w:t>
            </w:r>
          </w:p>
        </w:tc>
      </w:tr>
      <w:tr w:rsidR="00723B61" w:rsidRPr="007B42C2" w14:paraId="18CF9DCB" w14:textId="77777777" w:rsidTr="006E6D62">
        <w:trPr>
          <w:trHeight w:val="57"/>
        </w:trPr>
        <w:tc>
          <w:tcPr>
            <w:tcW w:w="4252" w:type="dxa"/>
            <w:tcBorders>
              <w:top w:val="single" w:sz="2" w:space="0" w:color="000000"/>
              <w:left w:val="single" w:sz="2" w:space="0" w:color="000000"/>
              <w:bottom w:val="single" w:sz="2" w:space="0" w:color="000000"/>
              <w:right w:val="single" w:sz="2" w:space="0" w:color="000000"/>
            </w:tcBorders>
            <w:vAlign w:val="center"/>
          </w:tcPr>
          <w:p w14:paraId="52F55D57"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Impostos e Contribuições a Compensar decorrentes de antecipação, inclusive retidos na fonte   </w:t>
            </w:r>
          </w:p>
        </w:tc>
        <w:tc>
          <w:tcPr>
            <w:tcW w:w="1134" w:type="dxa"/>
            <w:tcBorders>
              <w:top w:val="single" w:sz="2" w:space="0" w:color="000000"/>
              <w:left w:val="single" w:sz="2" w:space="0" w:color="000000"/>
              <w:bottom w:val="single" w:sz="2" w:space="0" w:color="000000"/>
              <w:right w:val="single" w:sz="2" w:space="0" w:color="000000"/>
            </w:tcBorders>
            <w:vAlign w:val="center"/>
          </w:tcPr>
          <w:p w14:paraId="2A0AC061"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(292.818)</w:t>
            </w:r>
          </w:p>
        </w:tc>
        <w:tc>
          <w:tcPr>
            <w:tcW w:w="1162" w:type="dxa"/>
            <w:tcBorders>
              <w:top w:val="single" w:sz="2" w:space="0" w:color="000000"/>
              <w:left w:val="single" w:sz="2" w:space="0" w:color="000000"/>
              <w:bottom w:val="single" w:sz="2" w:space="0" w:color="000000"/>
              <w:right w:val="single" w:sz="2" w:space="0" w:color="000000"/>
            </w:tcBorders>
            <w:vAlign w:val="center"/>
          </w:tcPr>
          <w:p w14:paraId="798300AF" w14:textId="77777777" w:rsidR="00723B61" w:rsidRPr="007B42C2" w:rsidRDefault="00723B61" w:rsidP="006E6D62">
            <w:pPr>
              <w:keepNext/>
              <w:keepLines/>
              <w:widowControl w:val="0"/>
              <w:autoSpaceDE w:val="0"/>
              <w:autoSpaceDN w:val="0"/>
              <w:adjustRightInd w:val="0"/>
              <w:spacing w:after="0" w:line="76" w:lineRule="atLeast"/>
              <w:jc w:val="right"/>
              <w:rPr>
                <w:rFonts w:ascii="Arial" w:hAnsi="Arial" w:cs="Arial"/>
                <w:lang w:val="pt"/>
              </w:rPr>
            </w:pPr>
            <w:r w:rsidRPr="007B42C2">
              <w:rPr>
                <w:rFonts w:ascii="Arial" w:hAnsi="Arial" w:cs="Arial"/>
                <w:sz w:val="16"/>
                <w:szCs w:val="16"/>
                <w:lang w:val="pt"/>
              </w:rPr>
              <w:t xml:space="preserve">  (258.113)</w:t>
            </w:r>
          </w:p>
        </w:tc>
        <w:tc>
          <w:tcPr>
            <w:tcW w:w="1247" w:type="dxa"/>
            <w:tcBorders>
              <w:top w:val="single" w:sz="2" w:space="0" w:color="000000"/>
              <w:left w:val="single" w:sz="2" w:space="0" w:color="000000"/>
              <w:bottom w:val="single" w:sz="2" w:space="0" w:color="000000"/>
              <w:right w:val="single" w:sz="2" w:space="0" w:color="000000"/>
            </w:tcBorders>
            <w:vAlign w:val="center"/>
          </w:tcPr>
          <w:p w14:paraId="31BE234D"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rPr>
              <w:t>(204.743)</w:t>
            </w:r>
          </w:p>
        </w:tc>
        <w:tc>
          <w:tcPr>
            <w:tcW w:w="1305" w:type="dxa"/>
            <w:tcBorders>
              <w:top w:val="single" w:sz="2" w:space="0" w:color="000000"/>
              <w:left w:val="single" w:sz="2" w:space="0" w:color="000000"/>
              <w:bottom w:val="single" w:sz="2" w:space="0" w:color="000000"/>
              <w:right w:val="single" w:sz="2" w:space="0" w:color="000000"/>
            </w:tcBorders>
            <w:vAlign w:val="center"/>
          </w:tcPr>
          <w:p w14:paraId="665CFFD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(155.019)</w:t>
            </w:r>
          </w:p>
        </w:tc>
      </w:tr>
      <w:tr w:rsidR="00723B61" w:rsidRPr="007B42C2" w14:paraId="24CE6427" w14:textId="77777777" w:rsidTr="006E6D62">
        <w:trPr>
          <w:trHeight w:val="57"/>
        </w:trPr>
        <w:tc>
          <w:tcPr>
            <w:tcW w:w="4252" w:type="dxa"/>
            <w:tcBorders>
              <w:top w:val="single" w:sz="2" w:space="0" w:color="000000"/>
              <w:left w:val="single" w:sz="2" w:space="0" w:color="000000"/>
              <w:bottom w:val="single" w:sz="2" w:space="0" w:color="000000"/>
              <w:right w:val="single" w:sz="2" w:space="0" w:color="000000"/>
            </w:tcBorders>
            <w:vAlign w:val="center"/>
          </w:tcPr>
          <w:p w14:paraId="6FE5418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Valor dos Tributos a Recolher (a Compensar) do Período</w:t>
            </w:r>
          </w:p>
        </w:tc>
        <w:tc>
          <w:tcPr>
            <w:tcW w:w="1134" w:type="dxa"/>
            <w:tcBorders>
              <w:top w:val="single" w:sz="2" w:space="0" w:color="000000"/>
              <w:left w:val="single" w:sz="2" w:space="0" w:color="000000"/>
              <w:bottom w:val="single" w:sz="2" w:space="0" w:color="000000"/>
              <w:right w:val="single" w:sz="2" w:space="0" w:color="000000"/>
            </w:tcBorders>
            <w:vAlign w:val="center"/>
          </w:tcPr>
          <w:p w14:paraId="491078AB"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rPr>
              <w:t>345.967</w:t>
            </w:r>
          </w:p>
        </w:tc>
        <w:tc>
          <w:tcPr>
            <w:tcW w:w="1162" w:type="dxa"/>
            <w:tcBorders>
              <w:top w:val="single" w:sz="2" w:space="0" w:color="000000"/>
              <w:left w:val="single" w:sz="2" w:space="0" w:color="000000"/>
              <w:bottom w:val="single" w:sz="2" w:space="0" w:color="000000"/>
              <w:right w:val="single" w:sz="2" w:space="0" w:color="000000"/>
            </w:tcBorders>
            <w:vAlign w:val="center"/>
          </w:tcPr>
          <w:p w14:paraId="17F205AD" w14:textId="77777777" w:rsidR="00723B61" w:rsidRPr="007B42C2" w:rsidRDefault="00723B61" w:rsidP="006E6D62">
            <w:pPr>
              <w:keepNext/>
              <w:keepLines/>
              <w:widowControl w:val="0"/>
              <w:autoSpaceDE w:val="0"/>
              <w:autoSpaceDN w:val="0"/>
              <w:adjustRightInd w:val="0"/>
              <w:spacing w:after="0" w:line="76" w:lineRule="atLeast"/>
              <w:jc w:val="right"/>
              <w:rPr>
                <w:rFonts w:ascii="Arial" w:hAnsi="Arial" w:cs="Arial"/>
                <w:lang w:val="pt"/>
              </w:rPr>
            </w:pPr>
            <w:r w:rsidRPr="007B42C2">
              <w:rPr>
                <w:rFonts w:ascii="Arial" w:hAnsi="Arial" w:cs="Arial"/>
                <w:b/>
                <w:bCs/>
                <w:sz w:val="16"/>
                <w:szCs w:val="16"/>
                <w:lang w:val="pt"/>
              </w:rPr>
              <w:t xml:space="preserve">        197.649</w:t>
            </w:r>
          </w:p>
        </w:tc>
        <w:tc>
          <w:tcPr>
            <w:tcW w:w="1247" w:type="dxa"/>
            <w:tcBorders>
              <w:top w:val="single" w:sz="2" w:space="0" w:color="000000"/>
              <w:left w:val="single" w:sz="2" w:space="0" w:color="000000"/>
              <w:bottom w:val="single" w:sz="2" w:space="0" w:color="000000"/>
              <w:right w:val="single" w:sz="2" w:space="0" w:color="000000"/>
            </w:tcBorders>
            <w:vAlign w:val="center"/>
          </w:tcPr>
          <w:p w14:paraId="3AD0714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sz w:val="16"/>
                <w:szCs w:val="16"/>
              </w:rPr>
              <w:t>397.639</w:t>
            </w:r>
          </w:p>
        </w:tc>
        <w:tc>
          <w:tcPr>
            <w:tcW w:w="1305" w:type="dxa"/>
            <w:tcBorders>
              <w:top w:val="single" w:sz="2" w:space="0" w:color="000000"/>
              <w:left w:val="single" w:sz="2" w:space="0" w:color="000000"/>
              <w:bottom w:val="single" w:sz="2" w:space="0" w:color="000000"/>
              <w:right w:val="single" w:sz="2" w:space="0" w:color="000000"/>
            </w:tcBorders>
            <w:vAlign w:val="center"/>
          </w:tcPr>
          <w:p w14:paraId="69956EF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212.955</w:t>
            </w:r>
          </w:p>
        </w:tc>
      </w:tr>
    </w:tbl>
    <w:p w14:paraId="1CE4FA05" w14:textId="25025357" w:rsidR="00723B61" w:rsidRPr="007B42C2" w:rsidRDefault="00723B61" w:rsidP="00290615">
      <w:pPr>
        <w:keepNext/>
        <w:keepLines/>
        <w:spacing w:after="0" w:line="240" w:lineRule="auto"/>
        <w:ind w:left="426" w:right="-376"/>
        <w:jc w:val="both"/>
        <w:rPr>
          <w:rFonts w:ascii="Arial" w:eastAsia="Calibri" w:hAnsi="Arial" w:cs="Arial"/>
          <w:sz w:val="14"/>
          <w:szCs w:val="14"/>
        </w:rPr>
      </w:pPr>
      <w:r w:rsidRPr="007B42C2">
        <w:rPr>
          <w:rFonts w:ascii="Arial" w:eastAsia="Arial" w:hAnsi="Arial" w:cs="Arial"/>
          <w:color w:val="000000"/>
          <w:sz w:val="14"/>
          <w:szCs w:val="14"/>
          <w:vertAlign w:val="superscript"/>
        </w:rPr>
        <w:t xml:space="preserve">(1)  </w:t>
      </w:r>
      <w:r w:rsidRPr="007B42C2">
        <w:rPr>
          <w:rFonts w:ascii="Arial" w:eastAsia="Calibri" w:hAnsi="Arial" w:cs="Arial"/>
          <w:color w:val="000000"/>
          <w:sz w:val="14"/>
          <w:szCs w:val="14"/>
        </w:rPr>
        <w:t xml:space="preserve">Os saldos das despesas correntes de IRPJ e CSLL incluem: redução de R$ 11.068 da contabilização, realizada em 2020, </w:t>
      </w:r>
      <w:r w:rsidRPr="007B42C2">
        <w:rPr>
          <w:rFonts w:ascii="Arial" w:eastAsia="Calibri" w:hAnsi="Arial" w:cs="Arial"/>
          <w:sz w:val="14"/>
          <w:szCs w:val="14"/>
        </w:rPr>
        <w:t>de dedução de despesas de incentivos de inovação tecnológica do período de 2019; registro de despesa de R$ 555 decorrentes de ajuste de incentivo fiscal de 2019; e ajustes complementares de R$ 6</w:t>
      </w:r>
      <w:r w:rsidR="001E0FB1">
        <w:rPr>
          <w:rFonts w:ascii="Arial" w:eastAsia="Calibri" w:hAnsi="Arial" w:cs="Arial"/>
          <w:sz w:val="14"/>
          <w:szCs w:val="14"/>
        </w:rPr>
        <w:t>8</w:t>
      </w:r>
      <w:r w:rsidRPr="007B42C2">
        <w:rPr>
          <w:rFonts w:ascii="Arial" w:eastAsia="Calibri" w:hAnsi="Arial" w:cs="Arial"/>
          <w:sz w:val="14"/>
          <w:szCs w:val="14"/>
        </w:rPr>
        <w:t xml:space="preserve"> oriundos de despesas com o Plano Safra, no período de 2018, e despesas com alimentação da diretoria, no período de 2016.</w:t>
      </w:r>
    </w:p>
    <w:p w14:paraId="17586118" w14:textId="77777777" w:rsidR="00723B61" w:rsidRPr="007B42C2" w:rsidRDefault="00723B61" w:rsidP="00290615">
      <w:pPr>
        <w:keepNext/>
        <w:keepLines/>
        <w:spacing w:after="0" w:line="240" w:lineRule="auto"/>
        <w:ind w:left="426" w:right="-376"/>
        <w:jc w:val="both"/>
        <w:rPr>
          <w:rFonts w:ascii="Arial" w:eastAsia="Calibri" w:hAnsi="Arial" w:cs="Arial"/>
          <w:iCs/>
          <w:sz w:val="14"/>
          <w:szCs w:val="14"/>
        </w:rPr>
      </w:pPr>
      <w:r w:rsidRPr="007B42C2">
        <w:rPr>
          <w:rFonts w:ascii="Arial" w:eastAsia="Calibri" w:hAnsi="Arial" w:cs="Arial"/>
          <w:color w:val="000000"/>
          <w:sz w:val="14"/>
          <w:szCs w:val="14"/>
          <w:vertAlign w:val="superscript"/>
        </w:rPr>
        <w:t>(2)</w:t>
      </w:r>
      <w:r w:rsidRPr="007B42C2">
        <w:rPr>
          <w:rFonts w:ascii="Arial" w:eastAsia="Calibri" w:hAnsi="Arial" w:cs="Arial"/>
          <w:color w:val="000000"/>
          <w:sz w:val="14"/>
          <w:szCs w:val="14"/>
        </w:rPr>
        <w:t xml:space="preserve"> </w:t>
      </w:r>
      <w:r w:rsidRPr="007B42C2">
        <w:rPr>
          <w:rFonts w:ascii="Arial" w:eastAsia="Calibri" w:hAnsi="Arial" w:cs="Arial"/>
          <w:iCs/>
          <w:color w:val="000000"/>
          <w:sz w:val="14"/>
          <w:szCs w:val="14"/>
        </w:rPr>
        <w:t xml:space="preserve">Os saldos das despesas correntes de IRPJ e CSLL em 2021 incluem: 1) redução de R$ 706, </w:t>
      </w:r>
      <w:r w:rsidRPr="007B42C2">
        <w:rPr>
          <w:rFonts w:ascii="Arial" w:eastAsia="Calibri" w:hAnsi="Arial" w:cs="Arial"/>
          <w:iCs/>
          <w:sz w:val="14"/>
          <w:szCs w:val="14"/>
        </w:rPr>
        <w:t xml:space="preserve">decorrentes de estorno de receitas em LPA dos Exercícios de 2017 e 2018; 2) registro de despesa de R$ 544 de IRPJ e CSLL, decorrentes de ajuste de receita estornada em LPA, bem como do estorno de Pasep e Cofins, devido à exclusão de receitas de atualização da taxa Selic, nos exercícios de 2017 a 2020; 3) Ajustes complementares de R$ 2.685 decorrentes da mudança da alíquota de CSLL de 15% para 20% em 2020, que geraram impacto indevido, bem como R$ 37 oriundos de despesas diversas do exercício 2015. </w:t>
      </w:r>
    </w:p>
    <w:p w14:paraId="34918FF0" w14:textId="77777777" w:rsidR="00723B61" w:rsidRPr="007B42C2" w:rsidRDefault="00723B61" w:rsidP="00723B61">
      <w:pPr>
        <w:keepNext/>
        <w:keepLines/>
        <w:widowControl w:val="0"/>
        <w:autoSpaceDE w:val="0"/>
        <w:autoSpaceDN w:val="0"/>
        <w:adjustRightInd w:val="0"/>
        <w:spacing w:after="0" w:line="240" w:lineRule="auto"/>
        <w:ind w:left="284" w:right="-801"/>
        <w:jc w:val="both"/>
        <w:rPr>
          <w:rFonts w:ascii="Arial" w:hAnsi="Arial" w:cs="Arial"/>
          <w:color w:val="000000"/>
          <w:sz w:val="14"/>
          <w:szCs w:val="14"/>
        </w:rPr>
        <w:sectPr w:rsidR="00723B61" w:rsidRPr="007B42C2" w:rsidSect="006E6D62">
          <w:pgSz w:w="12240" w:h="15840"/>
          <w:pgMar w:top="1418" w:right="1559" w:bottom="1418" w:left="1701" w:header="720" w:footer="720" w:gutter="0"/>
          <w:cols w:space="720"/>
          <w:noEndnote/>
        </w:sectPr>
      </w:pPr>
    </w:p>
    <w:p w14:paraId="4F4BC932" w14:textId="77777777" w:rsidR="00723B61" w:rsidRPr="007B42C2" w:rsidRDefault="00723B61" w:rsidP="00723B61">
      <w:pPr>
        <w:keepNext/>
        <w:keepLines/>
        <w:widowControl w:val="0"/>
        <w:autoSpaceDE w:val="0"/>
        <w:autoSpaceDN w:val="0"/>
        <w:adjustRightInd w:val="0"/>
        <w:spacing w:after="0" w:line="240" w:lineRule="auto"/>
        <w:ind w:left="142"/>
        <w:jc w:val="both"/>
        <w:rPr>
          <w:rFonts w:ascii="Arial" w:hAnsi="Arial" w:cs="Arial"/>
          <w:color w:val="000000"/>
          <w:sz w:val="14"/>
          <w:szCs w:val="14"/>
          <w:lang w:val="pt"/>
        </w:rPr>
      </w:pPr>
    </w:p>
    <w:p w14:paraId="2972694B" w14:textId="77777777" w:rsidR="00723B61" w:rsidRPr="007B42C2" w:rsidRDefault="00723B61" w:rsidP="007447A1">
      <w:pPr>
        <w:keepNext/>
        <w:keepLines/>
        <w:widowControl w:val="0"/>
        <w:numPr>
          <w:ilvl w:val="0"/>
          <w:numId w:val="31"/>
        </w:numPr>
        <w:tabs>
          <w:tab w:val="left" w:pos="360"/>
        </w:tabs>
        <w:autoSpaceDE w:val="0"/>
        <w:autoSpaceDN w:val="0"/>
        <w:adjustRightInd w:val="0"/>
        <w:spacing w:after="0" w:line="240" w:lineRule="auto"/>
        <w:ind w:left="720" w:hanging="360"/>
        <w:rPr>
          <w:rFonts w:ascii="Arial" w:hAnsi="Arial" w:cs="Arial"/>
          <w:b/>
          <w:bCs/>
          <w:color w:val="000000"/>
          <w:sz w:val="20"/>
          <w:szCs w:val="20"/>
          <w:lang w:val="pt"/>
        </w:rPr>
      </w:pPr>
      <w:r w:rsidRPr="007B42C2">
        <w:rPr>
          <w:rFonts w:ascii="Arial" w:hAnsi="Arial" w:cs="Arial"/>
          <w:b/>
          <w:bCs/>
          <w:color w:val="000000"/>
          <w:sz w:val="20"/>
          <w:szCs w:val="20"/>
          <w:lang w:val="pt"/>
        </w:rPr>
        <w:t>Conciliação dos Encargos de IR e CSLL</w:t>
      </w:r>
    </w:p>
    <w:p w14:paraId="253E2BD4" w14:textId="77777777" w:rsidR="00723B61" w:rsidRPr="007B42C2" w:rsidRDefault="00723B61" w:rsidP="00723B61">
      <w:pPr>
        <w:keepNext/>
        <w:keepLines/>
        <w:widowControl w:val="0"/>
        <w:tabs>
          <w:tab w:val="left" w:pos="8364"/>
        </w:tabs>
        <w:autoSpaceDE w:val="0"/>
        <w:autoSpaceDN w:val="0"/>
        <w:adjustRightInd w:val="0"/>
        <w:spacing w:after="0" w:line="240" w:lineRule="auto"/>
        <w:jc w:val="both"/>
        <w:rPr>
          <w:rFonts w:ascii="Arial" w:hAnsi="Arial" w:cs="Arial"/>
          <w:b/>
          <w:bCs/>
          <w:color w:val="000000"/>
          <w:sz w:val="20"/>
          <w:szCs w:val="20"/>
          <w:lang w:val="pt"/>
        </w:rPr>
      </w:pPr>
    </w:p>
    <w:tbl>
      <w:tblPr>
        <w:tblW w:w="8963" w:type="dxa"/>
        <w:tblInd w:w="354" w:type="dxa"/>
        <w:tblLayout w:type="fixed"/>
        <w:tblCellMar>
          <w:left w:w="70" w:type="dxa"/>
          <w:right w:w="70" w:type="dxa"/>
        </w:tblCellMar>
        <w:tblLook w:val="0000" w:firstRow="0" w:lastRow="0" w:firstColumn="0" w:lastColumn="0" w:noHBand="0" w:noVBand="0"/>
      </w:tblPr>
      <w:tblGrid>
        <w:gridCol w:w="5574"/>
        <w:gridCol w:w="1701"/>
        <w:gridCol w:w="1688"/>
      </w:tblGrid>
      <w:tr w:rsidR="00723B61" w:rsidRPr="007B42C2" w14:paraId="11B9A797" w14:textId="77777777" w:rsidTr="006E6D62">
        <w:trPr>
          <w:trHeight w:val="238"/>
        </w:trPr>
        <w:tc>
          <w:tcPr>
            <w:tcW w:w="5574" w:type="dxa"/>
            <w:tcBorders>
              <w:top w:val="single" w:sz="2" w:space="0" w:color="000000"/>
              <w:left w:val="single" w:sz="2" w:space="0" w:color="000000"/>
              <w:bottom w:val="single" w:sz="2" w:space="0" w:color="000000"/>
              <w:right w:val="single" w:sz="2" w:space="0" w:color="000000"/>
            </w:tcBorders>
            <w:vAlign w:val="center"/>
          </w:tcPr>
          <w:p w14:paraId="5D2425BA"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bookmarkStart w:id="405" w:name="_Hlk95218269"/>
            <w:r w:rsidRPr="007B42C2">
              <w:rPr>
                <w:rFonts w:ascii="Arial" w:hAnsi="Arial" w:cs="Arial"/>
                <w:b/>
                <w:bCs/>
                <w:sz w:val="16"/>
                <w:szCs w:val="16"/>
                <w:lang w:val="pt"/>
              </w:rPr>
              <w:t>Especificação</w:t>
            </w:r>
          </w:p>
        </w:tc>
        <w:tc>
          <w:tcPr>
            <w:tcW w:w="1701" w:type="dxa"/>
            <w:tcBorders>
              <w:top w:val="single" w:sz="2" w:space="0" w:color="000000"/>
              <w:left w:val="nil"/>
              <w:bottom w:val="single" w:sz="2" w:space="0" w:color="000000"/>
              <w:right w:val="single" w:sz="2" w:space="0" w:color="000000"/>
            </w:tcBorders>
            <w:shd w:val="clear" w:color="000000" w:fill="FFFFFF"/>
            <w:vAlign w:val="center"/>
          </w:tcPr>
          <w:p w14:paraId="4EC835DF"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sz w:val="16"/>
                <w:szCs w:val="16"/>
                <w:lang w:val="pt"/>
              </w:rPr>
              <w:t>31.12.2021</w:t>
            </w:r>
          </w:p>
        </w:tc>
        <w:tc>
          <w:tcPr>
            <w:tcW w:w="1688" w:type="dxa"/>
            <w:tcBorders>
              <w:top w:val="single" w:sz="2" w:space="0" w:color="000000"/>
              <w:left w:val="single" w:sz="2" w:space="0" w:color="000000"/>
              <w:bottom w:val="single" w:sz="2" w:space="0" w:color="000000"/>
              <w:right w:val="single" w:sz="2" w:space="0" w:color="000000"/>
            </w:tcBorders>
            <w:vAlign w:val="center"/>
          </w:tcPr>
          <w:p w14:paraId="71C79C07" w14:textId="77777777" w:rsidR="00723B61" w:rsidRPr="007B42C2" w:rsidRDefault="00723B61" w:rsidP="006E6D62">
            <w:pPr>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sz w:val="16"/>
                <w:szCs w:val="16"/>
                <w:lang w:val="pt"/>
              </w:rPr>
              <w:t>31.12.2020</w:t>
            </w:r>
          </w:p>
        </w:tc>
      </w:tr>
      <w:tr w:rsidR="00723B61" w:rsidRPr="007B42C2" w14:paraId="4A60F489"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1A5F06D4"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sz w:val="16"/>
                <w:szCs w:val="16"/>
                <w:lang w:val="pt"/>
              </w:rPr>
              <w:t>I) Resultado antes dos Tributos e Participações</w:t>
            </w:r>
          </w:p>
        </w:tc>
        <w:tc>
          <w:tcPr>
            <w:tcW w:w="1701" w:type="dxa"/>
            <w:tcBorders>
              <w:top w:val="nil"/>
              <w:left w:val="nil"/>
              <w:bottom w:val="single" w:sz="2" w:space="0" w:color="000000"/>
              <w:right w:val="single" w:sz="2" w:space="0" w:color="000000"/>
            </w:tcBorders>
            <w:shd w:val="clear" w:color="000000" w:fill="FFFFFF"/>
            <w:vAlign w:val="center"/>
          </w:tcPr>
          <w:p w14:paraId="4A95A49E"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b/>
                <w:bCs/>
                <w:iCs/>
                <w:color w:val="000000"/>
                <w:sz w:val="16"/>
                <w:szCs w:val="16"/>
              </w:rPr>
              <w:t>2.832.795</w:t>
            </w:r>
          </w:p>
        </w:tc>
        <w:tc>
          <w:tcPr>
            <w:tcW w:w="1688" w:type="dxa"/>
            <w:tcBorders>
              <w:top w:val="single" w:sz="2" w:space="0" w:color="000000"/>
              <w:left w:val="single" w:sz="2" w:space="0" w:color="000000"/>
              <w:bottom w:val="single" w:sz="2" w:space="0" w:color="000000"/>
              <w:right w:val="single" w:sz="2" w:space="0" w:color="000000"/>
            </w:tcBorders>
            <w:vAlign w:val="center"/>
          </w:tcPr>
          <w:p w14:paraId="69D924AD"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b/>
                <w:bCs/>
                <w:iCs/>
                <w:color w:val="000000"/>
                <w:sz w:val="16"/>
                <w:szCs w:val="16"/>
              </w:rPr>
              <w:t>1.583.717</w:t>
            </w:r>
          </w:p>
        </w:tc>
      </w:tr>
      <w:tr w:rsidR="00723B61" w:rsidRPr="007B42C2" w14:paraId="6E25E6C3"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049216FF"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sz w:val="16"/>
                <w:szCs w:val="16"/>
                <w:lang w:val="pt"/>
              </w:rPr>
              <w:t>II) Imposto de renda e contribuição social às alíquotas nominais (45%)</w:t>
            </w:r>
          </w:p>
        </w:tc>
        <w:tc>
          <w:tcPr>
            <w:tcW w:w="1701" w:type="dxa"/>
            <w:tcBorders>
              <w:top w:val="nil"/>
              <w:left w:val="nil"/>
              <w:bottom w:val="single" w:sz="2" w:space="0" w:color="000000"/>
              <w:right w:val="single" w:sz="2" w:space="0" w:color="000000"/>
            </w:tcBorders>
            <w:shd w:val="clear" w:color="000000" w:fill="FFFFFF"/>
            <w:vAlign w:val="center"/>
          </w:tcPr>
          <w:p w14:paraId="7388E556"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b/>
                <w:bCs/>
                <w:iCs/>
                <w:color w:val="000000"/>
                <w:sz w:val="16"/>
                <w:szCs w:val="16"/>
              </w:rPr>
              <w:t>(1.351.397)</w:t>
            </w:r>
          </w:p>
        </w:tc>
        <w:tc>
          <w:tcPr>
            <w:tcW w:w="1688" w:type="dxa"/>
            <w:tcBorders>
              <w:top w:val="single" w:sz="2" w:space="0" w:color="000000"/>
              <w:left w:val="single" w:sz="2" w:space="0" w:color="000000"/>
              <w:bottom w:val="single" w:sz="2" w:space="0" w:color="000000"/>
              <w:right w:val="single" w:sz="2" w:space="0" w:color="000000"/>
            </w:tcBorders>
            <w:vAlign w:val="center"/>
          </w:tcPr>
          <w:p w14:paraId="65D316FD" w14:textId="7CFB7879"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b/>
                <w:bCs/>
                <w:iCs/>
                <w:color w:val="000000"/>
                <w:sz w:val="16"/>
                <w:szCs w:val="16"/>
              </w:rPr>
              <w:t>(712.67</w:t>
            </w:r>
            <w:r w:rsidR="001E0FB1">
              <w:rPr>
                <w:rFonts w:ascii="Arial" w:hAnsi="Arial" w:cs="Arial"/>
                <w:b/>
                <w:bCs/>
                <w:iCs/>
                <w:color w:val="000000"/>
                <w:sz w:val="16"/>
                <w:szCs w:val="16"/>
              </w:rPr>
              <w:t>4</w:t>
            </w:r>
            <w:r w:rsidRPr="007B42C2">
              <w:rPr>
                <w:rFonts w:ascii="Arial" w:hAnsi="Arial" w:cs="Arial"/>
                <w:b/>
                <w:bCs/>
                <w:iCs/>
                <w:color w:val="000000"/>
                <w:sz w:val="16"/>
                <w:szCs w:val="16"/>
              </w:rPr>
              <w:t>)</w:t>
            </w:r>
          </w:p>
        </w:tc>
      </w:tr>
      <w:tr w:rsidR="00723B61" w:rsidRPr="007B42C2" w14:paraId="207B54BC"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3F12B489"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sz w:val="16"/>
                <w:szCs w:val="16"/>
                <w:lang w:val="pt"/>
              </w:rPr>
              <w:t>III) Ajustes para apuração da alíquota efetiva:</w:t>
            </w:r>
          </w:p>
        </w:tc>
        <w:tc>
          <w:tcPr>
            <w:tcW w:w="1701" w:type="dxa"/>
            <w:tcBorders>
              <w:top w:val="nil"/>
              <w:left w:val="nil"/>
              <w:bottom w:val="single" w:sz="2" w:space="0" w:color="000000"/>
              <w:right w:val="single" w:sz="2" w:space="0" w:color="000000"/>
            </w:tcBorders>
            <w:shd w:val="clear" w:color="000000" w:fill="FFFFFF"/>
            <w:vAlign w:val="center"/>
          </w:tcPr>
          <w:p w14:paraId="4BA4C29C"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iCs/>
                <w:sz w:val="16"/>
                <w:szCs w:val="16"/>
                <w:lang w:val="pt"/>
              </w:rPr>
            </w:pPr>
            <w:r w:rsidRPr="007B42C2">
              <w:rPr>
                <w:rFonts w:ascii="Arial" w:hAnsi="Arial" w:cs="Arial"/>
                <w:b/>
                <w:bCs/>
                <w:iCs/>
                <w:color w:val="000000"/>
                <w:sz w:val="16"/>
                <w:szCs w:val="16"/>
              </w:rPr>
              <w:t>232.367</w:t>
            </w:r>
          </w:p>
        </w:tc>
        <w:tc>
          <w:tcPr>
            <w:tcW w:w="1688" w:type="dxa"/>
            <w:tcBorders>
              <w:top w:val="single" w:sz="2" w:space="0" w:color="000000"/>
              <w:left w:val="single" w:sz="2" w:space="0" w:color="000000"/>
              <w:bottom w:val="single" w:sz="2" w:space="0" w:color="000000"/>
              <w:right w:val="single" w:sz="2" w:space="0" w:color="000000"/>
            </w:tcBorders>
            <w:vAlign w:val="center"/>
          </w:tcPr>
          <w:p w14:paraId="0ACAC885"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iCs/>
                <w:sz w:val="16"/>
                <w:szCs w:val="16"/>
                <w:lang w:val="pt"/>
              </w:rPr>
            </w:pPr>
            <w:r w:rsidRPr="007B42C2">
              <w:rPr>
                <w:rFonts w:ascii="Arial" w:hAnsi="Arial" w:cs="Arial"/>
                <w:b/>
                <w:bCs/>
                <w:iCs/>
                <w:color w:val="000000"/>
                <w:sz w:val="16"/>
                <w:szCs w:val="16"/>
              </w:rPr>
              <w:t>200.050</w:t>
            </w:r>
          </w:p>
        </w:tc>
      </w:tr>
      <w:tr w:rsidR="00723B61" w:rsidRPr="007B42C2" w14:paraId="2E470E4E"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366E6F8A"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sz w:val="16"/>
                <w:szCs w:val="16"/>
                <w:lang w:val="pt"/>
              </w:rPr>
              <w:t xml:space="preserve">         - PLR/JCP</w:t>
            </w:r>
          </w:p>
        </w:tc>
        <w:tc>
          <w:tcPr>
            <w:tcW w:w="1701" w:type="dxa"/>
            <w:tcBorders>
              <w:top w:val="nil"/>
              <w:left w:val="nil"/>
              <w:bottom w:val="single" w:sz="2" w:space="0" w:color="000000"/>
              <w:right w:val="single" w:sz="2" w:space="0" w:color="000000"/>
            </w:tcBorders>
            <w:shd w:val="clear" w:color="000000" w:fill="FFFFFF"/>
            <w:vAlign w:val="center"/>
          </w:tcPr>
          <w:p w14:paraId="45B9C04C"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231.272</w:t>
            </w:r>
          </w:p>
        </w:tc>
        <w:tc>
          <w:tcPr>
            <w:tcW w:w="1688" w:type="dxa"/>
            <w:tcBorders>
              <w:top w:val="single" w:sz="2" w:space="0" w:color="000000"/>
              <w:left w:val="single" w:sz="2" w:space="0" w:color="000000"/>
              <w:bottom w:val="single" w:sz="2" w:space="0" w:color="000000"/>
              <w:right w:val="single" w:sz="2" w:space="0" w:color="000000"/>
            </w:tcBorders>
            <w:vAlign w:val="center"/>
          </w:tcPr>
          <w:p w14:paraId="0213022C"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137.025</w:t>
            </w:r>
          </w:p>
        </w:tc>
      </w:tr>
      <w:tr w:rsidR="00723B61" w:rsidRPr="007B42C2" w14:paraId="41DC3FC0"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76FC8247"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sz w:val="16"/>
                <w:szCs w:val="16"/>
                <w:lang w:val="pt"/>
              </w:rPr>
              <w:t xml:space="preserve">         - Outras Rendas / FNE/Del Credere/Ops Repasse-Lei 7827-ART. 9 A</w:t>
            </w:r>
          </w:p>
        </w:tc>
        <w:tc>
          <w:tcPr>
            <w:tcW w:w="1701" w:type="dxa"/>
            <w:tcBorders>
              <w:top w:val="nil"/>
              <w:left w:val="nil"/>
              <w:bottom w:val="single" w:sz="2" w:space="0" w:color="000000"/>
              <w:right w:val="single" w:sz="2" w:space="0" w:color="000000"/>
            </w:tcBorders>
            <w:shd w:val="clear" w:color="000000" w:fill="FFFFFF"/>
            <w:vAlign w:val="center"/>
          </w:tcPr>
          <w:p w14:paraId="501EDA9F"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(7.155)</w:t>
            </w:r>
          </w:p>
        </w:tc>
        <w:tc>
          <w:tcPr>
            <w:tcW w:w="1688" w:type="dxa"/>
            <w:tcBorders>
              <w:top w:val="single" w:sz="2" w:space="0" w:color="000000"/>
              <w:left w:val="single" w:sz="2" w:space="0" w:color="000000"/>
              <w:bottom w:val="single" w:sz="2" w:space="0" w:color="000000"/>
              <w:right w:val="single" w:sz="2" w:space="0" w:color="000000"/>
            </w:tcBorders>
            <w:vAlign w:val="center"/>
          </w:tcPr>
          <w:p w14:paraId="4AB5F747"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16.422</w:t>
            </w:r>
          </w:p>
        </w:tc>
      </w:tr>
      <w:tr w:rsidR="00723B61" w:rsidRPr="007B42C2" w14:paraId="0AD7A517"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3986843D"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sz w:val="16"/>
                <w:szCs w:val="16"/>
                <w:lang w:val="pt"/>
              </w:rPr>
              <w:t xml:space="preserve">         - Diferenças Temporárias - Outras Provisões Indedutíveis</w:t>
            </w:r>
          </w:p>
        </w:tc>
        <w:tc>
          <w:tcPr>
            <w:tcW w:w="1701" w:type="dxa"/>
            <w:tcBorders>
              <w:top w:val="nil"/>
              <w:left w:val="nil"/>
              <w:bottom w:val="single" w:sz="2" w:space="0" w:color="000000"/>
              <w:right w:val="single" w:sz="2" w:space="0" w:color="000000"/>
            </w:tcBorders>
            <w:shd w:val="clear" w:color="000000" w:fill="FFFFFF"/>
            <w:vAlign w:val="center"/>
          </w:tcPr>
          <w:p w14:paraId="788BE9AE"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(66.539)</w:t>
            </w:r>
          </w:p>
        </w:tc>
        <w:tc>
          <w:tcPr>
            <w:tcW w:w="1688" w:type="dxa"/>
            <w:tcBorders>
              <w:top w:val="single" w:sz="2" w:space="0" w:color="000000"/>
              <w:left w:val="single" w:sz="2" w:space="0" w:color="000000"/>
              <w:bottom w:val="single" w:sz="2" w:space="0" w:color="000000"/>
              <w:right w:val="single" w:sz="2" w:space="0" w:color="000000"/>
            </w:tcBorders>
            <w:vAlign w:val="center"/>
          </w:tcPr>
          <w:p w14:paraId="2A90AA07"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(89)</w:t>
            </w:r>
          </w:p>
        </w:tc>
      </w:tr>
      <w:tr w:rsidR="00723B61" w:rsidRPr="007B42C2" w14:paraId="08BF3079"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0DE50EF8"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sz w:val="16"/>
                <w:szCs w:val="16"/>
                <w:lang w:val="pt"/>
              </w:rPr>
              <w:t xml:space="preserve">         - Diferenças Temporárias - Ops c/Reembolso Maior que 10 anos</w:t>
            </w:r>
          </w:p>
        </w:tc>
        <w:tc>
          <w:tcPr>
            <w:tcW w:w="1701" w:type="dxa"/>
            <w:tcBorders>
              <w:top w:val="nil"/>
              <w:left w:val="nil"/>
              <w:bottom w:val="single" w:sz="2" w:space="0" w:color="000000"/>
              <w:right w:val="single" w:sz="2" w:space="0" w:color="000000"/>
            </w:tcBorders>
            <w:shd w:val="clear" w:color="000000" w:fill="FFFFFF"/>
            <w:vAlign w:val="center"/>
          </w:tcPr>
          <w:p w14:paraId="277BE8A2"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10.892</w:t>
            </w:r>
          </w:p>
        </w:tc>
        <w:tc>
          <w:tcPr>
            <w:tcW w:w="1688" w:type="dxa"/>
            <w:tcBorders>
              <w:top w:val="single" w:sz="2" w:space="0" w:color="000000"/>
              <w:left w:val="single" w:sz="2" w:space="0" w:color="000000"/>
              <w:bottom w:val="single" w:sz="2" w:space="0" w:color="000000"/>
              <w:right w:val="single" w:sz="2" w:space="0" w:color="000000"/>
            </w:tcBorders>
            <w:vAlign w:val="center"/>
          </w:tcPr>
          <w:p w14:paraId="57984C97"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10.291</w:t>
            </w:r>
          </w:p>
        </w:tc>
      </w:tr>
      <w:tr w:rsidR="00723B61" w:rsidRPr="007B42C2" w14:paraId="6DD8DAF3"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29B34FD9"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sz w:val="16"/>
                <w:szCs w:val="16"/>
                <w:lang w:val="pt"/>
              </w:rPr>
              <w:t xml:space="preserve">         - Diferença de Alíquota - CSLL (de 15% p/ 20%) </w:t>
            </w:r>
            <w:r w:rsidRPr="007B42C2">
              <w:rPr>
                <w:rFonts w:ascii="Arial" w:hAnsi="Arial" w:cs="Arial"/>
                <w:sz w:val="16"/>
                <w:szCs w:val="16"/>
                <w:vertAlign w:val="superscript"/>
                <w:lang w:val="pt"/>
              </w:rPr>
              <w:t>(1)</w:t>
            </w:r>
          </w:p>
        </w:tc>
        <w:tc>
          <w:tcPr>
            <w:tcW w:w="1701" w:type="dxa"/>
            <w:tcBorders>
              <w:top w:val="nil"/>
              <w:left w:val="nil"/>
              <w:bottom w:val="single" w:sz="2" w:space="0" w:color="000000"/>
              <w:right w:val="single" w:sz="2" w:space="0" w:color="000000"/>
            </w:tcBorders>
            <w:vAlign w:val="center"/>
          </w:tcPr>
          <w:p w14:paraId="5F0B1305"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w:t>
            </w:r>
          </w:p>
        </w:tc>
        <w:tc>
          <w:tcPr>
            <w:tcW w:w="1688" w:type="dxa"/>
            <w:tcBorders>
              <w:top w:val="single" w:sz="2" w:space="0" w:color="000000"/>
              <w:left w:val="single" w:sz="2" w:space="0" w:color="000000"/>
              <w:bottom w:val="single" w:sz="2" w:space="0" w:color="000000"/>
              <w:right w:val="single" w:sz="2" w:space="0" w:color="000000"/>
            </w:tcBorders>
            <w:vAlign w:val="center"/>
          </w:tcPr>
          <w:p w14:paraId="46E582D4"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10.978</w:t>
            </w:r>
          </w:p>
        </w:tc>
      </w:tr>
      <w:tr w:rsidR="00723B61" w:rsidRPr="007B42C2" w14:paraId="34A1D89B"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3354979C" w14:textId="77777777" w:rsidR="00723B61" w:rsidRPr="007B42C2" w:rsidRDefault="00723B61" w:rsidP="006E6D62">
            <w:pPr>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 Diferença de Alíquota - CSLL (de 20% p/ 25%) </w:t>
            </w:r>
            <w:r w:rsidRPr="007B42C2">
              <w:rPr>
                <w:rFonts w:ascii="Arial" w:hAnsi="Arial" w:cs="Arial"/>
                <w:sz w:val="16"/>
                <w:szCs w:val="16"/>
                <w:vertAlign w:val="superscript"/>
                <w:lang w:val="pt"/>
              </w:rPr>
              <w:t>(1)</w:t>
            </w:r>
          </w:p>
        </w:tc>
        <w:tc>
          <w:tcPr>
            <w:tcW w:w="1701" w:type="dxa"/>
            <w:tcBorders>
              <w:top w:val="nil"/>
              <w:left w:val="nil"/>
              <w:bottom w:val="single" w:sz="2" w:space="0" w:color="000000"/>
              <w:right w:val="single" w:sz="2" w:space="0" w:color="000000"/>
            </w:tcBorders>
            <w:vAlign w:val="center"/>
          </w:tcPr>
          <w:p w14:paraId="4F4914E9" w14:textId="77777777" w:rsidR="00723B61" w:rsidRPr="007B42C2" w:rsidRDefault="00723B61" w:rsidP="006E6D62">
            <w:pPr>
              <w:widowControl w:val="0"/>
              <w:autoSpaceDE w:val="0"/>
              <w:autoSpaceDN w:val="0"/>
              <w:adjustRightInd w:val="0"/>
              <w:spacing w:after="0" w:line="240" w:lineRule="auto"/>
              <w:jc w:val="right"/>
              <w:rPr>
                <w:rFonts w:ascii="Arial" w:hAnsi="Arial" w:cs="Arial"/>
                <w:iCs/>
                <w:color w:val="000000"/>
                <w:sz w:val="16"/>
                <w:szCs w:val="16"/>
              </w:rPr>
            </w:pPr>
            <w:r w:rsidRPr="007B42C2">
              <w:rPr>
                <w:rFonts w:ascii="Arial" w:hAnsi="Arial" w:cs="Arial"/>
                <w:iCs/>
                <w:color w:val="000000"/>
                <w:sz w:val="16"/>
                <w:szCs w:val="16"/>
              </w:rPr>
              <w:t>6.006</w:t>
            </w:r>
          </w:p>
        </w:tc>
        <w:tc>
          <w:tcPr>
            <w:tcW w:w="1688" w:type="dxa"/>
            <w:tcBorders>
              <w:top w:val="single" w:sz="2" w:space="0" w:color="000000"/>
              <w:left w:val="single" w:sz="2" w:space="0" w:color="000000"/>
              <w:bottom w:val="single" w:sz="2" w:space="0" w:color="000000"/>
              <w:right w:val="single" w:sz="2" w:space="0" w:color="000000"/>
            </w:tcBorders>
            <w:vAlign w:val="center"/>
          </w:tcPr>
          <w:p w14:paraId="41B4154C" w14:textId="77777777" w:rsidR="00723B61" w:rsidRPr="007B42C2" w:rsidRDefault="00723B61" w:rsidP="006E6D62">
            <w:pPr>
              <w:widowControl w:val="0"/>
              <w:autoSpaceDE w:val="0"/>
              <w:autoSpaceDN w:val="0"/>
              <w:adjustRightInd w:val="0"/>
              <w:spacing w:after="0" w:line="240" w:lineRule="auto"/>
              <w:jc w:val="right"/>
              <w:rPr>
                <w:rFonts w:ascii="Arial" w:hAnsi="Arial" w:cs="Arial"/>
                <w:iCs/>
                <w:color w:val="000000"/>
                <w:sz w:val="16"/>
                <w:szCs w:val="16"/>
              </w:rPr>
            </w:pPr>
            <w:r w:rsidRPr="007B42C2">
              <w:rPr>
                <w:rFonts w:ascii="Arial" w:hAnsi="Arial" w:cs="Arial"/>
                <w:iCs/>
                <w:color w:val="000000"/>
                <w:sz w:val="16"/>
                <w:szCs w:val="16"/>
              </w:rPr>
              <w:t>-</w:t>
            </w:r>
          </w:p>
        </w:tc>
      </w:tr>
      <w:tr w:rsidR="00723B61" w:rsidRPr="007B42C2" w14:paraId="03D990CF"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3FFF7D89"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sz w:val="16"/>
                <w:szCs w:val="16"/>
                <w:lang w:val="pt"/>
              </w:rPr>
              <w:t xml:space="preserve">         - Incentivos Fiscais</w:t>
            </w:r>
          </w:p>
        </w:tc>
        <w:tc>
          <w:tcPr>
            <w:tcW w:w="1701" w:type="dxa"/>
            <w:tcBorders>
              <w:top w:val="nil"/>
              <w:left w:val="nil"/>
              <w:bottom w:val="single" w:sz="2" w:space="0" w:color="000000"/>
              <w:right w:val="single" w:sz="2" w:space="0" w:color="000000"/>
            </w:tcBorders>
            <w:vAlign w:val="center"/>
          </w:tcPr>
          <w:p w14:paraId="477FD8B2"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64.944</w:t>
            </w:r>
          </w:p>
        </w:tc>
        <w:tc>
          <w:tcPr>
            <w:tcW w:w="1688" w:type="dxa"/>
            <w:tcBorders>
              <w:top w:val="single" w:sz="2" w:space="0" w:color="000000"/>
              <w:left w:val="single" w:sz="2" w:space="0" w:color="000000"/>
              <w:bottom w:val="single" w:sz="2" w:space="0" w:color="000000"/>
              <w:right w:val="single" w:sz="2" w:space="0" w:color="000000"/>
            </w:tcBorders>
            <w:vAlign w:val="center"/>
          </w:tcPr>
          <w:p w14:paraId="0EA8FC09"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31.048</w:t>
            </w:r>
          </w:p>
        </w:tc>
      </w:tr>
      <w:tr w:rsidR="00723B61" w:rsidRPr="007B42C2" w14:paraId="7235AE84"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4C94F6C4"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sz w:val="16"/>
                <w:szCs w:val="16"/>
                <w:lang w:val="pt"/>
              </w:rPr>
              <w:t xml:space="preserve">         - Adições Permanentes, Líquidas</w:t>
            </w:r>
          </w:p>
        </w:tc>
        <w:tc>
          <w:tcPr>
            <w:tcW w:w="1701" w:type="dxa"/>
            <w:tcBorders>
              <w:top w:val="nil"/>
              <w:left w:val="nil"/>
              <w:bottom w:val="single" w:sz="2" w:space="0" w:color="000000"/>
              <w:right w:val="single" w:sz="2" w:space="0" w:color="000000"/>
            </w:tcBorders>
            <w:vAlign w:val="center"/>
          </w:tcPr>
          <w:p w14:paraId="09CBA56F"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(7.053)</w:t>
            </w:r>
          </w:p>
        </w:tc>
        <w:tc>
          <w:tcPr>
            <w:tcW w:w="1688" w:type="dxa"/>
            <w:tcBorders>
              <w:top w:val="single" w:sz="2" w:space="0" w:color="000000"/>
              <w:left w:val="single" w:sz="2" w:space="0" w:color="000000"/>
              <w:bottom w:val="single" w:sz="2" w:space="0" w:color="000000"/>
              <w:right w:val="single" w:sz="2" w:space="0" w:color="000000"/>
            </w:tcBorders>
            <w:vAlign w:val="center"/>
          </w:tcPr>
          <w:p w14:paraId="649639D6"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(5.625)</w:t>
            </w:r>
          </w:p>
        </w:tc>
      </w:tr>
      <w:tr w:rsidR="00723B61" w:rsidRPr="007B42C2" w14:paraId="17B4D621"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1074EDC0"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sz w:val="16"/>
                <w:szCs w:val="16"/>
                <w:lang w:val="pt"/>
              </w:rPr>
              <w:t>IV) Despesa com formação de provisão para imposto de renda e contribuição social</w:t>
            </w:r>
          </w:p>
        </w:tc>
        <w:tc>
          <w:tcPr>
            <w:tcW w:w="1701" w:type="dxa"/>
            <w:tcBorders>
              <w:top w:val="nil"/>
              <w:left w:val="nil"/>
              <w:bottom w:val="single" w:sz="2" w:space="0" w:color="000000"/>
              <w:right w:val="single" w:sz="2" w:space="0" w:color="000000"/>
            </w:tcBorders>
            <w:shd w:val="clear" w:color="000000" w:fill="FFFFFF"/>
            <w:vAlign w:val="center"/>
          </w:tcPr>
          <w:p w14:paraId="70D19286"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b/>
                <w:bCs/>
                <w:iCs/>
                <w:color w:val="000000"/>
                <w:sz w:val="16"/>
                <w:szCs w:val="16"/>
              </w:rPr>
              <w:t>(1.119.030)</w:t>
            </w:r>
          </w:p>
        </w:tc>
        <w:tc>
          <w:tcPr>
            <w:tcW w:w="1688" w:type="dxa"/>
            <w:tcBorders>
              <w:top w:val="single" w:sz="2" w:space="0" w:color="000000"/>
              <w:left w:val="single" w:sz="2" w:space="0" w:color="000000"/>
              <w:bottom w:val="single" w:sz="2" w:space="0" w:color="000000"/>
              <w:right w:val="single" w:sz="2" w:space="0" w:color="000000"/>
            </w:tcBorders>
            <w:vAlign w:val="center"/>
          </w:tcPr>
          <w:p w14:paraId="32EF0C3A" w14:textId="642737D8"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b/>
                <w:bCs/>
                <w:iCs/>
                <w:color w:val="000000"/>
                <w:sz w:val="16"/>
                <w:szCs w:val="16"/>
              </w:rPr>
              <w:t>(512.62</w:t>
            </w:r>
            <w:r w:rsidR="001E0FB1">
              <w:rPr>
                <w:rFonts w:ascii="Arial" w:hAnsi="Arial" w:cs="Arial"/>
                <w:b/>
                <w:bCs/>
                <w:iCs/>
                <w:color w:val="000000"/>
                <w:sz w:val="16"/>
                <w:szCs w:val="16"/>
              </w:rPr>
              <w:t>4</w:t>
            </w:r>
            <w:r w:rsidRPr="007B42C2">
              <w:rPr>
                <w:rFonts w:ascii="Arial" w:hAnsi="Arial" w:cs="Arial"/>
                <w:b/>
                <w:bCs/>
                <w:iCs/>
                <w:color w:val="000000"/>
                <w:sz w:val="16"/>
                <w:szCs w:val="16"/>
              </w:rPr>
              <w:t>)</w:t>
            </w:r>
          </w:p>
        </w:tc>
      </w:tr>
      <w:tr w:rsidR="00723B61" w:rsidRPr="007B42C2" w14:paraId="20D01F45"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0F87674A"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sz w:val="16"/>
                <w:szCs w:val="16"/>
                <w:lang w:val="pt"/>
              </w:rPr>
              <w:t>V) Imposto de renda/ contribuição social diferidos</w:t>
            </w:r>
          </w:p>
        </w:tc>
        <w:tc>
          <w:tcPr>
            <w:tcW w:w="1701" w:type="dxa"/>
            <w:tcBorders>
              <w:top w:val="nil"/>
              <w:left w:val="nil"/>
              <w:bottom w:val="single" w:sz="2" w:space="0" w:color="000000"/>
              <w:right w:val="single" w:sz="2" w:space="0" w:color="000000"/>
            </w:tcBorders>
            <w:shd w:val="clear" w:color="000000" w:fill="FFFFFF"/>
            <w:vAlign w:val="center"/>
          </w:tcPr>
          <w:p w14:paraId="5892374E"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135.665</w:t>
            </w:r>
          </w:p>
        </w:tc>
        <w:tc>
          <w:tcPr>
            <w:tcW w:w="1688" w:type="dxa"/>
            <w:tcBorders>
              <w:top w:val="single" w:sz="2" w:space="0" w:color="000000"/>
              <w:left w:val="single" w:sz="2" w:space="0" w:color="000000"/>
              <w:bottom w:val="single" w:sz="2" w:space="0" w:color="000000"/>
              <w:right w:val="single" w:sz="2" w:space="0" w:color="000000"/>
            </w:tcBorders>
            <w:vAlign w:val="center"/>
          </w:tcPr>
          <w:p w14:paraId="7C6098BA"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366.546</w:t>
            </w:r>
          </w:p>
        </w:tc>
      </w:tr>
      <w:tr w:rsidR="00723B61" w:rsidRPr="007B42C2" w14:paraId="29AE9231"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6B4C4BBE"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sz w:val="16"/>
                <w:szCs w:val="16"/>
                <w:lang w:val="pt"/>
              </w:rPr>
              <w:t>VI) Imposto de renda/ contribuição social correntes</w:t>
            </w:r>
          </w:p>
        </w:tc>
        <w:tc>
          <w:tcPr>
            <w:tcW w:w="1701" w:type="dxa"/>
            <w:tcBorders>
              <w:top w:val="nil"/>
              <w:left w:val="nil"/>
              <w:bottom w:val="single" w:sz="2" w:space="0" w:color="000000"/>
              <w:right w:val="single" w:sz="2" w:space="0" w:color="000000"/>
            </w:tcBorders>
            <w:shd w:val="clear" w:color="000000" w:fill="FFFFFF"/>
            <w:vAlign w:val="center"/>
          </w:tcPr>
          <w:p w14:paraId="6902A245"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(1.254.695)</w:t>
            </w:r>
          </w:p>
        </w:tc>
        <w:tc>
          <w:tcPr>
            <w:tcW w:w="1688" w:type="dxa"/>
            <w:tcBorders>
              <w:top w:val="single" w:sz="2" w:space="0" w:color="000000"/>
              <w:left w:val="single" w:sz="2" w:space="0" w:color="000000"/>
              <w:bottom w:val="single" w:sz="2" w:space="0" w:color="000000"/>
              <w:right w:val="single" w:sz="2" w:space="0" w:color="000000"/>
            </w:tcBorders>
            <w:vAlign w:val="center"/>
          </w:tcPr>
          <w:p w14:paraId="251820C9"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color w:val="000000"/>
                <w:sz w:val="16"/>
                <w:szCs w:val="16"/>
              </w:rPr>
              <w:t>(879.169)</w:t>
            </w:r>
          </w:p>
        </w:tc>
      </w:tr>
      <w:tr w:rsidR="00723B61" w:rsidRPr="007B42C2" w14:paraId="42F4BE8B"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292B2D1B"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sz w:val="16"/>
                <w:szCs w:val="16"/>
                <w:lang w:val="pt"/>
              </w:rPr>
              <w:t>VII) Despesas Tributárias (V + VI)</w:t>
            </w:r>
          </w:p>
        </w:tc>
        <w:tc>
          <w:tcPr>
            <w:tcW w:w="1701" w:type="dxa"/>
            <w:tcBorders>
              <w:top w:val="nil"/>
              <w:left w:val="nil"/>
              <w:bottom w:val="single" w:sz="2" w:space="0" w:color="000000"/>
              <w:right w:val="single" w:sz="2" w:space="0" w:color="000000"/>
            </w:tcBorders>
            <w:shd w:val="clear" w:color="000000" w:fill="FFFFFF"/>
            <w:vAlign w:val="center"/>
          </w:tcPr>
          <w:p w14:paraId="786E2D56"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b/>
                <w:bCs/>
                <w:iCs/>
                <w:color w:val="000000"/>
                <w:sz w:val="16"/>
                <w:szCs w:val="16"/>
              </w:rPr>
              <w:t>(1.119.030)</w:t>
            </w:r>
          </w:p>
        </w:tc>
        <w:tc>
          <w:tcPr>
            <w:tcW w:w="1688" w:type="dxa"/>
            <w:tcBorders>
              <w:top w:val="single" w:sz="2" w:space="0" w:color="000000"/>
              <w:left w:val="single" w:sz="2" w:space="0" w:color="000000"/>
              <w:bottom w:val="single" w:sz="2" w:space="0" w:color="000000"/>
              <w:right w:val="single" w:sz="2" w:space="0" w:color="000000"/>
            </w:tcBorders>
            <w:vAlign w:val="center"/>
          </w:tcPr>
          <w:p w14:paraId="35CE35DA" w14:textId="55851275"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b/>
                <w:bCs/>
                <w:iCs/>
                <w:color w:val="000000"/>
                <w:sz w:val="16"/>
                <w:szCs w:val="16"/>
              </w:rPr>
              <w:t>(512.62</w:t>
            </w:r>
            <w:r w:rsidR="001E0FB1">
              <w:rPr>
                <w:rFonts w:ascii="Arial" w:hAnsi="Arial" w:cs="Arial"/>
                <w:b/>
                <w:bCs/>
                <w:iCs/>
                <w:color w:val="000000"/>
                <w:sz w:val="16"/>
                <w:szCs w:val="16"/>
              </w:rPr>
              <w:t>4</w:t>
            </w:r>
            <w:r w:rsidRPr="007B42C2">
              <w:rPr>
                <w:rFonts w:ascii="Arial" w:hAnsi="Arial" w:cs="Arial"/>
                <w:b/>
                <w:bCs/>
                <w:iCs/>
                <w:color w:val="000000"/>
                <w:sz w:val="16"/>
                <w:szCs w:val="16"/>
              </w:rPr>
              <w:t>)</w:t>
            </w:r>
          </w:p>
        </w:tc>
      </w:tr>
      <w:tr w:rsidR="00723B61" w:rsidRPr="007B42C2" w14:paraId="4CA37A25" w14:textId="77777777" w:rsidTr="006E6D62">
        <w:trPr>
          <w:trHeight w:val="238"/>
        </w:trPr>
        <w:tc>
          <w:tcPr>
            <w:tcW w:w="5574" w:type="dxa"/>
            <w:tcBorders>
              <w:top w:val="nil"/>
              <w:left w:val="single" w:sz="2" w:space="0" w:color="000000"/>
              <w:bottom w:val="single" w:sz="2" w:space="0" w:color="000000"/>
              <w:right w:val="single" w:sz="2" w:space="0" w:color="000000"/>
            </w:tcBorders>
            <w:vAlign w:val="center"/>
          </w:tcPr>
          <w:p w14:paraId="423EA5E0" w14:textId="77777777" w:rsidR="00723B61" w:rsidRPr="007B42C2" w:rsidRDefault="00723B61" w:rsidP="006E6D62">
            <w:pPr>
              <w:widowControl w:val="0"/>
              <w:autoSpaceDE w:val="0"/>
              <w:autoSpaceDN w:val="0"/>
              <w:adjustRightInd w:val="0"/>
              <w:spacing w:after="0" w:line="240" w:lineRule="auto"/>
              <w:rPr>
                <w:rFonts w:ascii="Arial" w:hAnsi="Arial" w:cs="Arial"/>
                <w:lang w:val="pt"/>
              </w:rPr>
            </w:pPr>
            <w:r w:rsidRPr="007B42C2">
              <w:rPr>
                <w:rFonts w:ascii="Arial" w:hAnsi="Arial" w:cs="Arial"/>
                <w:b/>
                <w:bCs/>
                <w:sz w:val="16"/>
                <w:szCs w:val="16"/>
                <w:lang w:val="pt"/>
              </w:rPr>
              <w:t>VIII) Alíquota efetiva de imposto de renda e contribuição social</w:t>
            </w:r>
          </w:p>
        </w:tc>
        <w:tc>
          <w:tcPr>
            <w:tcW w:w="1701" w:type="dxa"/>
            <w:tcBorders>
              <w:top w:val="nil"/>
              <w:left w:val="single" w:sz="2" w:space="0" w:color="000000"/>
              <w:bottom w:val="single" w:sz="2" w:space="0" w:color="000000"/>
              <w:right w:val="single" w:sz="2" w:space="0" w:color="000000"/>
            </w:tcBorders>
            <w:shd w:val="clear" w:color="000000" w:fill="FFFFFF"/>
            <w:vAlign w:val="center"/>
          </w:tcPr>
          <w:p w14:paraId="786E51DF"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b/>
                <w:bCs/>
                <w:iCs/>
                <w:color w:val="000000"/>
                <w:sz w:val="16"/>
                <w:szCs w:val="16"/>
              </w:rPr>
              <w:t>39,5%</w:t>
            </w:r>
          </w:p>
        </w:tc>
        <w:tc>
          <w:tcPr>
            <w:tcW w:w="1688" w:type="dxa"/>
            <w:tcBorders>
              <w:top w:val="single" w:sz="2" w:space="0" w:color="000000"/>
              <w:left w:val="single" w:sz="2" w:space="0" w:color="000000"/>
              <w:bottom w:val="single" w:sz="2" w:space="0" w:color="000000"/>
              <w:right w:val="single" w:sz="2" w:space="0" w:color="000000"/>
            </w:tcBorders>
            <w:vAlign w:val="center"/>
          </w:tcPr>
          <w:p w14:paraId="3B47CD80" w14:textId="77777777" w:rsidR="00723B61" w:rsidRPr="007B42C2" w:rsidRDefault="00723B61" w:rsidP="006E6D62">
            <w:pPr>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b/>
                <w:bCs/>
                <w:iCs/>
                <w:color w:val="000000"/>
                <w:sz w:val="16"/>
                <w:szCs w:val="16"/>
              </w:rPr>
              <w:t>32,4%</w:t>
            </w:r>
          </w:p>
        </w:tc>
      </w:tr>
    </w:tbl>
    <w:bookmarkEnd w:id="405"/>
    <w:p w14:paraId="3691C4B2" w14:textId="77777777" w:rsidR="00723B61" w:rsidRPr="007B42C2" w:rsidRDefault="00723B61" w:rsidP="00723B61">
      <w:pPr>
        <w:pStyle w:val="TtuloNota"/>
        <w:keepLines/>
        <w:spacing w:before="0" w:after="0"/>
        <w:ind w:left="284" w:right="-234" w:hanging="142"/>
        <w:jc w:val="both"/>
        <w:rPr>
          <w:rFonts w:ascii="Arial" w:hAnsi="Arial" w:cs="Arial"/>
          <w:b w:val="0"/>
          <w:bCs/>
          <w:color w:val="000000"/>
        </w:rPr>
        <w:sectPr w:rsidR="00723B61" w:rsidRPr="007B42C2" w:rsidSect="006E6D62">
          <w:pgSz w:w="12240" w:h="15840"/>
          <w:pgMar w:top="1418" w:right="1559" w:bottom="1418" w:left="1701" w:header="720" w:footer="720" w:gutter="0"/>
          <w:cols w:space="720"/>
          <w:noEndnote/>
        </w:sectPr>
      </w:pPr>
      <w:r w:rsidRPr="007B42C2">
        <w:rPr>
          <w:rFonts w:ascii="Arial" w:hAnsi="Arial" w:cs="Arial"/>
          <w:color w:val="000000"/>
          <w:sz w:val="14"/>
          <w:szCs w:val="14"/>
          <w:vertAlign w:val="superscript"/>
        </w:rPr>
        <w:t xml:space="preserve">(1) </w:t>
      </w:r>
      <w:r w:rsidRPr="007B42C2">
        <w:rPr>
          <w:rFonts w:ascii="Arial" w:hAnsi="Arial" w:cs="Arial"/>
          <w:color w:val="000000"/>
          <w:sz w:val="14"/>
          <w:szCs w:val="14"/>
          <w:vertAlign w:val="superscript"/>
          <w:lang w:val="pt-BR"/>
        </w:rPr>
        <w:t xml:space="preserve"> </w:t>
      </w:r>
      <w:r w:rsidRPr="007B42C2">
        <w:rPr>
          <w:rFonts w:ascii="Arial" w:eastAsia="Calibri" w:hAnsi="Arial" w:cs="Arial"/>
          <w:b w:val="0"/>
          <w:color w:val="000000"/>
          <w:sz w:val="14"/>
          <w:szCs w:val="14"/>
          <w:lang w:val="pt-BR" w:eastAsia="pt-BR"/>
        </w:rPr>
        <w:t xml:space="preserve">Até junho/2021, vigorou a alíquota de 20% para a CSLL; de julho a dezembro/2021, vigorou a alíquota de 25%; e,  a partir de janeiro/2022, a alíquota retornará  para 20%, conforme a Lei n.º 14.183, de 14.07.2021.  </w:t>
      </w:r>
    </w:p>
    <w:p w14:paraId="11339FAF" w14:textId="77777777" w:rsidR="00723B61" w:rsidRPr="007B42C2" w:rsidRDefault="00723B61" w:rsidP="00723B61">
      <w:pPr>
        <w:keepNext/>
        <w:keepLines/>
        <w:widowControl w:val="0"/>
        <w:tabs>
          <w:tab w:val="left" w:pos="8364"/>
        </w:tabs>
        <w:autoSpaceDE w:val="0"/>
        <w:autoSpaceDN w:val="0"/>
        <w:adjustRightInd w:val="0"/>
        <w:spacing w:after="0" w:line="240" w:lineRule="auto"/>
        <w:ind w:left="360"/>
        <w:rPr>
          <w:rFonts w:ascii="Arial" w:hAnsi="Arial" w:cs="Arial"/>
          <w:b/>
          <w:bCs/>
          <w:color w:val="000000"/>
          <w:sz w:val="20"/>
          <w:szCs w:val="20"/>
          <w:lang w:val="pt"/>
        </w:rPr>
      </w:pPr>
    </w:p>
    <w:p w14:paraId="0481A6D6" w14:textId="77777777" w:rsidR="00723B61" w:rsidRPr="007B42C2" w:rsidRDefault="00723B61" w:rsidP="007447A1">
      <w:pPr>
        <w:keepNext/>
        <w:keepLines/>
        <w:widowControl w:val="0"/>
        <w:numPr>
          <w:ilvl w:val="0"/>
          <w:numId w:val="31"/>
        </w:numPr>
        <w:tabs>
          <w:tab w:val="left" w:pos="360"/>
        </w:tabs>
        <w:autoSpaceDE w:val="0"/>
        <w:autoSpaceDN w:val="0"/>
        <w:adjustRightInd w:val="0"/>
        <w:spacing w:after="0" w:line="240" w:lineRule="auto"/>
        <w:ind w:left="720" w:hanging="360"/>
        <w:rPr>
          <w:rFonts w:ascii="Arial" w:hAnsi="Arial" w:cs="Arial"/>
          <w:b/>
          <w:bCs/>
          <w:color w:val="000000"/>
          <w:sz w:val="20"/>
          <w:szCs w:val="20"/>
          <w:lang w:val="pt"/>
        </w:rPr>
      </w:pPr>
      <w:r w:rsidRPr="007B42C2">
        <w:rPr>
          <w:rFonts w:ascii="Arial" w:hAnsi="Arial" w:cs="Arial"/>
          <w:b/>
          <w:bCs/>
          <w:color w:val="000000"/>
          <w:sz w:val="20"/>
          <w:szCs w:val="20"/>
          <w:lang w:val="pt"/>
        </w:rPr>
        <w:t xml:space="preserve">Ativos e Passivos Fiscais Diferidos </w:t>
      </w:r>
    </w:p>
    <w:p w14:paraId="7CEA244C" w14:textId="77777777" w:rsidR="00723B61" w:rsidRPr="007B42C2" w:rsidRDefault="00723B61" w:rsidP="00723B61">
      <w:pPr>
        <w:keepNext/>
        <w:keepLines/>
        <w:widowControl w:val="0"/>
        <w:tabs>
          <w:tab w:val="left" w:pos="8364"/>
        </w:tabs>
        <w:autoSpaceDE w:val="0"/>
        <w:autoSpaceDN w:val="0"/>
        <w:adjustRightInd w:val="0"/>
        <w:spacing w:after="0" w:line="240" w:lineRule="auto"/>
        <w:ind w:left="360"/>
        <w:rPr>
          <w:rFonts w:ascii="Arial" w:hAnsi="Arial" w:cs="Arial"/>
          <w:color w:val="000000"/>
          <w:sz w:val="16"/>
          <w:szCs w:val="16"/>
          <w:lang w:val="pt"/>
        </w:rPr>
      </w:pPr>
    </w:p>
    <w:tbl>
      <w:tblPr>
        <w:tblW w:w="8619" w:type="dxa"/>
        <w:tblInd w:w="424" w:type="dxa"/>
        <w:tblLayout w:type="fixed"/>
        <w:tblCellMar>
          <w:left w:w="70" w:type="dxa"/>
          <w:right w:w="70" w:type="dxa"/>
        </w:tblCellMar>
        <w:tblLook w:val="0000" w:firstRow="0" w:lastRow="0" w:firstColumn="0" w:lastColumn="0" w:noHBand="0" w:noVBand="0"/>
      </w:tblPr>
      <w:tblGrid>
        <w:gridCol w:w="2833"/>
        <w:gridCol w:w="964"/>
        <w:gridCol w:w="964"/>
        <w:gridCol w:w="963"/>
        <w:gridCol w:w="968"/>
        <w:gridCol w:w="963"/>
        <w:gridCol w:w="964"/>
      </w:tblGrid>
      <w:tr w:rsidR="00723B61" w:rsidRPr="007B42C2" w14:paraId="56213AAB" w14:textId="77777777" w:rsidTr="006E6D62">
        <w:trPr>
          <w:trHeight w:val="57"/>
        </w:trPr>
        <w:tc>
          <w:tcPr>
            <w:tcW w:w="2833" w:type="dxa"/>
            <w:vMerge w:val="restart"/>
            <w:tcBorders>
              <w:top w:val="single" w:sz="2" w:space="0" w:color="000000"/>
              <w:left w:val="single" w:sz="2" w:space="0" w:color="000000"/>
              <w:bottom w:val="single" w:sz="2" w:space="0" w:color="000000"/>
              <w:right w:val="single" w:sz="2" w:space="0" w:color="000000"/>
            </w:tcBorders>
            <w:vAlign w:val="center"/>
          </w:tcPr>
          <w:p w14:paraId="3D7F7F8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color w:val="000000"/>
                <w:sz w:val="16"/>
                <w:szCs w:val="16"/>
                <w:lang w:val="pt"/>
              </w:rPr>
              <w:t>Especificação</w:t>
            </w:r>
          </w:p>
        </w:tc>
        <w:tc>
          <w:tcPr>
            <w:tcW w:w="1928" w:type="dxa"/>
            <w:gridSpan w:val="2"/>
            <w:tcBorders>
              <w:top w:val="single" w:sz="2" w:space="0" w:color="000000"/>
              <w:left w:val="nil"/>
              <w:bottom w:val="single" w:sz="2" w:space="0" w:color="000000"/>
              <w:right w:val="single" w:sz="2" w:space="0" w:color="000000"/>
            </w:tcBorders>
            <w:vAlign w:val="center"/>
          </w:tcPr>
          <w:p w14:paraId="5F4C4B10"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31.12.2021</w:t>
            </w:r>
          </w:p>
        </w:tc>
        <w:tc>
          <w:tcPr>
            <w:tcW w:w="1931" w:type="dxa"/>
            <w:gridSpan w:val="2"/>
            <w:tcBorders>
              <w:top w:val="single" w:sz="2" w:space="0" w:color="000000"/>
              <w:left w:val="nil"/>
              <w:bottom w:val="single" w:sz="2" w:space="0" w:color="000000"/>
              <w:right w:val="single" w:sz="2" w:space="0" w:color="000000"/>
            </w:tcBorders>
            <w:vAlign w:val="center"/>
          </w:tcPr>
          <w:p w14:paraId="0CE889A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31.12.2020</w:t>
            </w:r>
          </w:p>
        </w:tc>
        <w:tc>
          <w:tcPr>
            <w:tcW w:w="963" w:type="dxa"/>
            <w:tcBorders>
              <w:top w:val="single" w:sz="2" w:space="0" w:color="000000"/>
              <w:left w:val="nil"/>
              <w:bottom w:val="single" w:sz="2" w:space="0" w:color="000000"/>
              <w:right w:val="single" w:sz="2" w:space="0" w:color="000000"/>
            </w:tcBorders>
            <w:vAlign w:val="center"/>
          </w:tcPr>
          <w:p w14:paraId="4FF62B5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31.12.2021</w:t>
            </w:r>
          </w:p>
        </w:tc>
        <w:tc>
          <w:tcPr>
            <w:tcW w:w="964" w:type="dxa"/>
            <w:tcBorders>
              <w:top w:val="single" w:sz="2" w:space="0" w:color="000000"/>
              <w:left w:val="nil"/>
              <w:bottom w:val="single" w:sz="2" w:space="0" w:color="000000"/>
              <w:right w:val="single" w:sz="2" w:space="0" w:color="000000"/>
            </w:tcBorders>
            <w:vAlign w:val="center"/>
          </w:tcPr>
          <w:p w14:paraId="31E916E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31.12.2020</w:t>
            </w:r>
          </w:p>
        </w:tc>
      </w:tr>
      <w:tr w:rsidR="00723B61" w:rsidRPr="007B42C2" w14:paraId="6EDBDE4F" w14:textId="77777777" w:rsidTr="006E6D62">
        <w:trPr>
          <w:trHeight w:val="57"/>
        </w:trPr>
        <w:tc>
          <w:tcPr>
            <w:tcW w:w="28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53D49147" w14:textId="77777777" w:rsidR="00723B61" w:rsidRPr="007B42C2" w:rsidRDefault="00723B61" w:rsidP="006E6D62">
            <w:pPr>
              <w:keepNext/>
              <w:keepLines/>
              <w:widowControl w:val="0"/>
              <w:autoSpaceDE w:val="0"/>
              <w:autoSpaceDN w:val="0"/>
              <w:adjustRightInd w:val="0"/>
              <w:spacing w:after="200" w:line="276" w:lineRule="auto"/>
              <w:rPr>
                <w:rFonts w:ascii="Arial" w:hAnsi="Arial" w:cs="Arial"/>
                <w:sz w:val="16"/>
                <w:szCs w:val="16"/>
                <w:lang w:val="pt"/>
              </w:rPr>
            </w:pPr>
          </w:p>
        </w:tc>
        <w:tc>
          <w:tcPr>
            <w:tcW w:w="964" w:type="dxa"/>
            <w:tcBorders>
              <w:top w:val="nil"/>
              <w:left w:val="nil"/>
              <w:bottom w:val="single" w:sz="2" w:space="0" w:color="000000"/>
              <w:right w:val="single" w:sz="2" w:space="0" w:color="000000"/>
            </w:tcBorders>
            <w:vAlign w:val="center"/>
          </w:tcPr>
          <w:p w14:paraId="1CD644D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IRPJ</w:t>
            </w:r>
          </w:p>
        </w:tc>
        <w:tc>
          <w:tcPr>
            <w:tcW w:w="964" w:type="dxa"/>
            <w:tcBorders>
              <w:top w:val="nil"/>
              <w:left w:val="nil"/>
              <w:bottom w:val="single" w:sz="2" w:space="0" w:color="000000"/>
              <w:right w:val="single" w:sz="2" w:space="0" w:color="000000"/>
            </w:tcBorders>
            <w:vAlign w:val="center"/>
          </w:tcPr>
          <w:p w14:paraId="631C6D4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CSLL</w:t>
            </w:r>
          </w:p>
        </w:tc>
        <w:tc>
          <w:tcPr>
            <w:tcW w:w="963" w:type="dxa"/>
            <w:tcBorders>
              <w:top w:val="nil"/>
              <w:left w:val="nil"/>
              <w:bottom w:val="single" w:sz="2" w:space="0" w:color="000000"/>
              <w:right w:val="single" w:sz="2" w:space="0" w:color="000000"/>
            </w:tcBorders>
            <w:vAlign w:val="center"/>
          </w:tcPr>
          <w:p w14:paraId="549865C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IRPJ</w:t>
            </w:r>
          </w:p>
        </w:tc>
        <w:tc>
          <w:tcPr>
            <w:tcW w:w="968" w:type="dxa"/>
            <w:tcBorders>
              <w:top w:val="nil"/>
              <w:left w:val="nil"/>
              <w:bottom w:val="single" w:sz="2" w:space="0" w:color="000000"/>
              <w:right w:val="single" w:sz="2" w:space="0" w:color="000000"/>
            </w:tcBorders>
            <w:vAlign w:val="center"/>
          </w:tcPr>
          <w:p w14:paraId="758647B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CSLL</w:t>
            </w:r>
          </w:p>
        </w:tc>
        <w:tc>
          <w:tcPr>
            <w:tcW w:w="1926" w:type="dxa"/>
            <w:gridSpan w:val="2"/>
            <w:tcBorders>
              <w:top w:val="nil"/>
              <w:left w:val="nil"/>
              <w:bottom w:val="single" w:sz="2" w:space="0" w:color="000000"/>
              <w:right w:val="single" w:sz="2" w:space="0" w:color="000000"/>
            </w:tcBorders>
            <w:vAlign w:val="center"/>
          </w:tcPr>
          <w:p w14:paraId="3B7ABE1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Total</w:t>
            </w:r>
          </w:p>
        </w:tc>
      </w:tr>
      <w:tr w:rsidR="00723B61" w:rsidRPr="007B42C2" w14:paraId="4B4F1FAE"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03EC6800"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Efeito no Resultado</w:t>
            </w:r>
          </w:p>
        </w:tc>
        <w:tc>
          <w:tcPr>
            <w:tcW w:w="964" w:type="dxa"/>
            <w:tcBorders>
              <w:top w:val="nil"/>
              <w:left w:val="single" w:sz="2" w:space="0" w:color="000000"/>
              <w:bottom w:val="single" w:sz="2" w:space="0" w:color="000000"/>
              <w:right w:val="single" w:sz="2" w:space="0" w:color="000000"/>
            </w:tcBorders>
            <w:vAlign w:val="center"/>
          </w:tcPr>
          <w:p w14:paraId="1F5E7FA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4" w:type="dxa"/>
            <w:tcBorders>
              <w:top w:val="nil"/>
              <w:left w:val="single" w:sz="2" w:space="0" w:color="000000"/>
              <w:bottom w:val="single" w:sz="2" w:space="0" w:color="000000"/>
              <w:right w:val="single" w:sz="2" w:space="0" w:color="000000"/>
            </w:tcBorders>
            <w:vAlign w:val="center"/>
          </w:tcPr>
          <w:p w14:paraId="0754C1C1"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3" w:type="dxa"/>
            <w:tcBorders>
              <w:top w:val="nil"/>
              <w:left w:val="single" w:sz="2" w:space="0" w:color="000000"/>
              <w:bottom w:val="single" w:sz="2" w:space="0" w:color="000000"/>
              <w:right w:val="single" w:sz="2" w:space="0" w:color="000000"/>
            </w:tcBorders>
            <w:vAlign w:val="center"/>
          </w:tcPr>
          <w:p w14:paraId="5999BB8A"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8" w:type="dxa"/>
            <w:tcBorders>
              <w:top w:val="nil"/>
              <w:left w:val="single" w:sz="2" w:space="0" w:color="000000"/>
              <w:bottom w:val="single" w:sz="2" w:space="0" w:color="000000"/>
              <w:right w:val="single" w:sz="2" w:space="0" w:color="000000"/>
            </w:tcBorders>
            <w:vAlign w:val="center"/>
          </w:tcPr>
          <w:p w14:paraId="79BC805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3" w:type="dxa"/>
            <w:tcBorders>
              <w:top w:val="nil"/>
              <w:left w:val="single" w:sz="2" w:space="0" w:color="000000"/>
              <w:bottom w:val="single" w:sz="2" w:space="0" w:color="000000"/>
              <w:right w:val="single" w:sz="2" w:space="0" w:color="000000"/>
            </w:tcBorders>
            <w:vAlign w:val="center"/>
          </w:tcPr>
          <w:p w14:paraId="4F944FF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3" w:type="dxa"/>
            <w:tcBorders>
              <w:top w:val="nil"/>
              <w:left w:val="single" w:sz="2" w:space="0" w:color="000000"/>
              <w:bottom w:val="single" w:sz="2" w:space="0" w:color="000000"/>
              <w:right w:val="single" w:sz="2" w:space="0" w:color="000000"/>
            </w:tcBorders>
            <w:vAlign w:val="center"/>
          </w:tcPr>
          <w:p w14:paraId="07CC7FCA"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r>
      <w:tr w:rsidR="00723B61" w:rsidRPr="007B42C2" w14:paraId="3EEB88D8"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357F320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color w:val="000000"/>
                <w:sz w:val="16"/>
                <w:szCs w:val="16"/>
                <w:lang w:val="pt"/>
              </w:rPr>
              <w:t>a) Provisões (PCLD)</w:t>
            </w:r>
          </w:p>
        </w:tc>
        <w:tc>
          <w:tcPr>
            <w:tcW w:w="964" w:type="dxa"/>
            <w:tcBorders>
              <w:top w:val="nil"/>
              <w:left w:val="nil"/>
              <w:bottom w:val="single" w:sz="2" w:space="0" w:color="000000"/>
              <w:right w:val="single" w:sz="2" w:space="0" w:color="000000"/>
            </w:tcBorders>
            <w:vAlign w:val="center"/>
          </w:tcPr>
          <w:p w14:paraId="6BADF10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4" w:type="dxa"/>
            <w:tcBorders>
              <w:top w:val="nil"/>
              <w:left w:val="nil"/>
              <w:bottom w:val="single" w:sz="2" w:space="0" w:color="000000"/>
              <w:right w:val="single" w:sz="2" w:space="0" w:color="000000"/>
            </w:tcBorders>
            <w:vAlign w:val="center"/>
          </w:tcPr>
          <w:p w14:paraId="0B04A13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4BAA793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8" w:type="dxa"/>
            <w:tcBorders>
              <w:top w:val="nil"/>
              <w:left w:val="nil"/>
              <w:bottom w:val="single" w:sz="2" w:space="0" w:color="000000"/>
              <w:right w:val="single" w:sz="2" w:space="0" w:color="000000"/>
            </w:tcBorders>
            <w:vAlign w:val="center"/>
          </w:tcPr>
          <w:p w14:paraId="65F883C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09E4328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12721DB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11AEE491" w14:textId="77777777" w:rsidTr="006E6D62">
        <w:trPr>
          <w:trHeight w:val="114"/>
        </w:trPr>
        <w:tc>
          <w:tcPr>
            <w:tcW w:w="2833" w:type="dxa"/>
            <w:tcBorders>
              <w:top w:val="nil"/>
              <w:left w:val="single" w:sz="2" w:space="0" w:color="000000"/>
              <w:bottom w:val="single" w:sz="2" w:space="0" w:color="000000"/>
              <w:right w:val="single" w:sz="2" w:space="0" w:color="000000"/>
            </w:tcBorders>
            <w:vAlign w:val="center"/>
          </w:tcPr>
          <w:p w14:paraId="6CED8E3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Inicial</w:t>
            </w:r>
          </w:p>
        </w:tc>
        <w:tc>
          <w:tcPr>
            <w:tcW w:w="964" w:type="dxa"/>
            <w:tcBorders>
              <w:top w:val="nil"/>
              <w:left w:val="nil"/>
              <w:bottom w:val="single" w:sz="2" w:space="0" w:color="000000"/>
              <w:right w:val="single" w:sz="2" w:space="0" w:color="000000"/>
            </w:tcBorders>
            <w:vAlign w:val="center"/>
          </w:tcPr>
          <w:p w14:paraId="707707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rPr>
              <w:t>710.563</w:t>
            </w:r>
          </w:p>
        </w:tc>
        <w:tc>
          <w:tcPr>
            <w:tcW w:w="964" w:type="dxa"/>
            <w:tcBorders>
              <w:top w:val="nil"/>
              <w:left w:val="nil"/>
              <w:bottom w:val="single" w:sz="2" w:space="0" w:color="000000"/>
              <w:right w:val="single" w:sz="2" w:space="0" w:color="000000"/>
            </w:tcBorders>
            <w:vAlign w:val="center"/>
          </w:tcPr>
          <w:p w14:paraId="21690E5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568.471</w:t>
            </w:r>
          </w:p>
        </w:tc>
        <w:tc>
          <w:tcPr>
            <w:tcW w:w="963" w:type="dxa"/>
            <w:tcBorders>
              <w:top w:val="nil"/>
              <w:left w:val="nil"/>
              <w:bottom w:val="single" w:sz="2" w:space="0" w:color="000000"/>
              <w:right w:val="single" w:sz="2" w:space="0" w:color="000000"/>
            </w:tcBorders>
            <w:vAlign w:val="center"/>
          </w:tcPr>
          <w:p w14:paraId="5657743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576.129</w:t>
            </w:r>
          </w:p>
        </w:tc>
        <w:tc>
          <w:tcPr>
            <w:tcW w:w="968" w:type="dxa"/>
            <w:tcBorders>
              <w:top w:val="nil"/>
              <w:left w:val="nil"/>
              <w:bottom w:val="single" w:sz="2" w:space="0" w:color="000000"/>
              <w:right w:val="single" w:sz="2" w:space="0" w:color="000000"/>
            </w:tcBorders>
            <w:vAlign w:val="center"/>
          </w:tcPr>
          <w:p w14:paraId="7412820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459.764</w:t>
            </w:r>
          </w:p>
        </w:tc>
        <w:tc>
          <w:tcPr>
            <w:tcW w:w="963" w:type="dxa"/>
            <w:tcBorders>
              <w:top w:val="nil"/>
              <w:left w:val="nil"/>
              <w:bottom w:val="single" w:sz="2" w:space="0" w:color="000000"/>
              <w:right w:val="single" w:sz="2" w:space="0" w:color="000000"/>
            </w:tcBorders>
            <w:vAlign w:val="center"/>
          </w:tcPr>
          <w:p w14:paraId="05131FC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1.279.034</w:t>
            </w:r>
          </w:p>
        </w:tc>
        <w:tc>
          <w:tcPr>
            <w:tcW w:w="963" w:type="dxa"/>
            <w:tcBorders>
              <w:top w:val="nil"/>
              <w:left w:val="nil"/>
              <w:bottom w:val="single" w:sz="2" w:space="0" w:color="000000"/>
              <w:right w:val="single" w:sz="2" w:space="0" w:color="000000"/>
            </w:tcBorders>
            <w:vAlign w:val="center"/>
          </w:tcPr>
          <w:p w14:paraId="49B7226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1.035.893</w:t>
            </w:r>
          </w:p>
        </w:tc>
      </w:tr>
      <w:tr w:rsidR="00723B61" w:rsidRPr="007B42C2" w14:paraId="4BA99D75"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7D8355C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Constituição</w:t>
            </w:r>
          </w:p>
        </w:tc>
        <w:tc>
          <w:tcPr>
            <w:tcW w:w="964" w:type="dxa"/>
            <w:tcBorders>
              <w:top w:val="nil"/>
              <w:left w:val="nil"/>
              <w:bottom w:val="single" w:sz="2" w:space="0" w:color="000000"/>
              <w:right w:val="single" w:sz="2" w:space="0" w:color="000000"/>
            </w:tcBorders>
            <w:vAlign w:val="center"/>
          </w:tcPr>
          <w:p w14:paraId="327EC1F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315.126</w:t>
            </w:r>
          </w:p>
        </w:tc>
        <w:tc>
          <w:tcPr>
            <w:tcW w:w="964" w:type="dxa"/>
            <w:tcBorders>
              <w:top w:val="nil"/>
              <w:left w:val="nil"/>
              <w:bottom w:val="single" w:sz="2" w:space="0" w:color="000000"/>
              <w:right w:val="single" w:sz="2" w:space="0" w:color="000000"/>
            </w:tcBorders>
            <w:vAlign w:val="center"/>
          </w:tcPr>
          <w:p w14:paraId="43E3A7D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252.106</w:t>
            </w:r>
          </w:p>
        </w:tc>
        <w:tc>
          <w:tcPr>
            <w:tcW w:w="963" w:type="dxa"/>
            <w:tcBorders>
              <w:top w:val="nil"/>
              <w:left w:val="nil"/>
              <w:bottom w:val="single" w:sz="2" w:space="0" w:color="000000"/>
              <w:right w:val="single" w:sz="2" w:space="0" w:color="000000"/>
            </w:tcBorders>
            <w:vAlign w:val="center"/>
          </w:tcPr>
          <w:p w14:paraId="0FAB137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430.619</w:t>
            </w:r>
          </w:p>
        </w:tc>
        <w:tc>
          <w:tcPr>
            <w:tcW w:w="968" w:type="dxa"/>
            <w:tcBorders>
              <w:top w:val="nil"/>
              <w:left w:val="nil"/>
              <w:bottom w:val="single" w:sz="2" w:space="0" w:color="000000"/>
              <w:right w:val="single" w:sz="2" w:space="0" w:color="000000"/>
            </w:tcBorders>
            <w:vAlign w:val="center"/>
          </w:tcPr>
          <w:p w14:paraId="31176C3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334.245</w:t>
            </w:r>
          </w:p>
        </w:tc>
        <w:tc>
          <w:tcPr>
            <w:tcW w:w="963" w:type="dxa"/>
            <w:tcBorders>
              <w:top w:val="nil"/>
              <w:left w:val="nil"/>
              <w:bottom w:val="single" w:sz="2" w:space="0" w:color="000000"/>
              <w:right w:val="single" w:sz="2" w:space="0" w:color="000000"/>
            </w:tcBorders>
            <w:vAlign w:val="center"/>
          </w:tcPr>
          <w:p w14:paraId="6A9F509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567.232</w:t>
            </w:r>
          </w:p>
        </w:tc>
        <w:tc>
          <w:tcPr>
            <w:tcW w:w="963" w:type="dxa"/>
            <w:tcBorders>
              <w:top w:val="nil"/>
              <w:left w:val="nil"/>
              <w:bottom w:val="single" w:sz="2" w:space="0" w:color="000000"/>
              <w:right w:val="single" w:sz="2" w:space="0" w:color="000000"/>
            </w:tcBorders>
            <w:vAlign w:val="center"/>
          </w:tcPr>
          <w:p w14:paraId="7CE3D68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764.864</w:t>
            </w:r>
          </w:p>
        </w:tc>
      </w:tr>
      <w:tr w:rsidR="00723B61" w:rsidRPr="007B42C2" w14:paraId="37BC68A1"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450A7622"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Realização/Reversão</w:t>
            </w:r>
          </w:p>
        </w:tc>
        <w:tc>
          <w:tcPr>
            <w:tcW w:w="964" w:type="dxa"/>
            <w:tcBorders>
              <w:top w:val="nil"/>
              <w:left w:val="nil"/>
              <w:bottom w:val="single" w:sz="2" w:space="0" w:color="000000"/>
              <w:right w:val="single" w:sz="2" w:space="0" w:color="000000"/>
            </w:tcBorders>
            <w:vAlign w:val="center"/>
          </w:tcPr>
          <w:p w14:paraId="3D62CE0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(280.542)</w:t>
            </w:r>
          </w:p>
        </w:tc>
        <w:tc>
          <w:tcPr>
            <w:tcW w:w="964" w:type="dxa"/>
            <w:tcBorders>
              <w:top w:val="nil"/>
              <w:left w:val="nil"/>
              <w:bottom w:val="single" w:sz="2" w:space="0" w:color="000000"/>
              <w:right w:val="single" w:sz="2" w:space="0" w:color="000000"/>
            </w:tcBorders>
            <w:vAlign w:val="center"/>
          </w:tcPr>
          <w:p w14:paraId="12865D3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(224.440)</w:t>
            </w:r>
          </w:p>
        </w:tc>
        <w:tc>
          <w:tcPr>
            <w:tcW w:w="963" w:type="dxa"/>
            <w:tcBorders>
              <w:top w:val="nil"/>
              <w:left w:val="nil"/>
              <w:bottom w:val="single" w:sz="2" w:space="0" w:color="000000"/>
              <w:right w:val="single" w:sz="2" w:space="0" w:color="000000"/>
            </w:tcBorders>
            <w:vAlign w:val="center"/>
          </w:tcPr>
          <w:p w14:paraId="47B3318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(296.185)</w:t>
            </w:r>
          </w:p>
        </w:tc>
        <w:tc>
          <w:tcPr>
            <w:tcW w:w="968" w:type="dxa"/>
            <w:tcBorders>
              <w:top w:val="nil"/>
              <w:left w:val="nil"/>
              <w:bottom w:val="single" w:sz="2" w:space="0" w:color="000000"/>
              <w:right w:val="single" w:sz="2" w:space="0" w:color="000000"/>
            </w:tcBorders>
            <w:vAlign w:val="center"/>
          </w:tcPr>
          <w:p w14:paraId="407F7EA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(225.538)</w:t>
            </w:r>
          </w:p>
        </w:tc>
        <w:tc>
          <w:tcPr>
            <w:tcW w:w="963" w:type="dxa"/>
            <w:tcBorders>
              <w:top w:val="nil"/>
              <w:left w:val="nil"/>
              <w:bottom w:val="single" w:sz="2" w:space="0" w:color="000000"/>
              <w:right w:val="single" w:sz="2" w:space="0" w:color="000000"/>
            </w:tcBorders>
            <w:vAlign w:val="center"/>
          </w:tcPr>
          <w:p w14:paraId="762B97F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(504.982)</w:t>
            </w:r>
          </w:p>
        </w:tc>
        <w:tc>
          <w:tcPr>
            <w:tcW w:w="963" w:type="dxa"/>
            <w:tcBorders>
              <w:top w:val="nil"/>
              <w:left w:val="nil"/>
              <w:bottom w:val="single" w:sz="2" w:space="0" w:color="000000"/>
              <w:right w:val="single" w:sz="2" w:space="0" w:color="000000"/>
            </w:tcBorders>
            <w:vAlign w:val="center"/>
          </w:tcPr>
          <w:p w14:paraId="01731A1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(521.723)</w:t>
            </w:r>
          </w:p>
        </w:tc>
      </w:tr>
      <w:tr w:rsidR="00723B61" w:rsidRPr="007B42C2" w14:paraId="38DEB646"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5206A98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Final </w:t>
            </w:r>
          </w:p>
        </w:tc>
        <w:tc>
          <w:tcPr>
            <w:tcW w:w="964" w:type="dxa"/>
            <w:tcBorders>
              <w:top w:val="nil"/>
              <w:left w:val="nil"/>
              <w:bottom w:val="single" w:sz="2" w:space="0" w:color="000000"/>
              <w:right w:val="single" w:sz="2" w:space="0" w:color="000000"/>
            </w:tcBorders>
            <w:vAlign w:val="center"/>
          </w:tcPr>
          <w:p w14:paraId="64A2787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745.147</w:t>
            </w:r>
          </w:p>
        </w:tc>
        <w:tc>
          <w:tcPr>
            <w:tcW w:w="964" w:type="dxa"/>
            <w:tcBorders>
              <w:top w:val="nil"/>
              <w:left w:val="nil"/>
              <w:bottom w:val="single" w:sz="2" w:space="0" w:color="000000"/>
              <w:right w:val="single" w:sz="2" w:space="0" w:color="000000"/>
            </w:tcBorders>
            <w:vAlign w:val="center"/>
          </w:tcPr>
          <w:p w14:paraId="47F4073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596.137</w:t>
            </w:r>
          </w:p>
        </w:tc>
        <w:tc>
          <w:tcPr>
            <w:tcW w:w="963" w:type="dxa"/>
            <w:tcBorders>
              <w:top w:val="nil"/>
              <w:left w:val="nil"/>
              <w:bottom w:val="single" w:sz="2" w:space="0" w:color="000000"/>
              <w:right w:val="single" w:sz="2" w:space="0" w:color="000000"/>
            </w:tcBorders>
            <w:vAlign w:val="center"/>
          </w:tcPr>
          <w:p w14:paraId="77C63D6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710.563</w:t>
            </w:r>
          </w:p>
        </w:tc>
        <w:tc>
          <w:tcPr>
            <w:tcW w:w="968" w:type="dxa"/>
            <w:tcBorders>
              <w:top w:val="nil"/>
              <w:left w:val="nil"/>
              <w:bottom w:val="single" w:sz="2" w:space="0" w:color="000000"/>
              <w:right w:val="single" w:sz="2" w:space="0" w:color="000000"/>
            </w:tcBorders>
            <w:vAlign w:val="center"/>
          </w:tcPr>
          <w:p w14:paraId="0B2E392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568.471</w:t>
            </w:r>
          </w:p>
        </w:tc>
        <w:tc>
          <w:tcPr>
            <w:tcW w:w="963" w:type="dxa"/>
            <w:tcBorders>
              <w:top w:val="nil"/>
              <w:left w:val="nil"/>
              <w:bottom w:val="single" w:sz="2" w:space="0" w:color="000000"/>
              <w:right w:val="single" w:sz="2" w:space="0" w:color="000000"/>
            </w:tcBorders>
            <w:vAlign w:val="center"/>
          </w:tcPr>
          <w:p w14:paraId="0753C24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1.341.284</w:t>
            </w:r>
          </w:p>
        </w:tc>
        <w:tc>
          <w:tcPr>
            <w:tcW w:w="963" w:type="dxa"/>
            <w:tcBorders>
              <w:top w:val="nil"/>
              <w:left w:val="nil"/>
              <w:bottom w:val="single" w:sz="2" w:space="0" w:color="000000"/>
              <w:right w:val="single" w:sz="2" w:space="0" w:color="000000"/>
            </w:tcBorders>
            <w:vAlign w:val="center"/>
          </w:tcPr>
          <w:p w14:paraId="3350ABE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1.279.034</w:t>
            </w:r>
          </w:p>
        </w:tc>
      </w:tr>
      <w:tr w:rsidR="00723B61" w:rsidRPr="007B42C2" w14:paraId="221CEA24"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5303659C" w14:textId="77777777" w:rsidR="00723B61" w:rsidRPr="007B42C2" w:rsidRDefault="00723B61" w:rsidP="006E6D62">
            <w:pPr>
              <w:keepNext/>
              <w:keepLines/>
              <w:widowControl w:val="0"/>
              <w:autoSpaceDE w:val="0"/>
              <w:autoSpaceDN w:val="0"/>
              <w:adjustRightInd w:val="0"/>
              <w:spacing w:after="0" w:line="240" w:lineRule="auto"/>
              <w:ind w:left="213" w:hanging="213"/>
              <w:rPr>
                <w:rFonts w:ascii="Arial" w:hAnsi="Arial" w:cs="Arial"/>
                <w:sz w:val="16"/>
                <w:szCs w:val="16"/>
                <w:lang w:val="pt"/>
              </w:rPr>
            </w:pPr>
            <w:r w:rsidRPr="007B42C2">
              <w:rPr>
                <w:rFonts w:ascii="Arial" w:hAnsi="Arial" w:cs="Arial"/>
                <w:b/>
                <w:bCs/>
                <w:color w:val="000000"/>
                <w:sz w:val="16"/>
                <w:szCs w:val="16"/>
                <w:lang w:val="pt"/>
              </w:rPr>
              <w:t>b) Rendas a Apropriar - Operações sem processo Judicial</w:t>
            </w:r>
          </w:p>
        </w:tc>
        <w:tc>
          <w:tcPr>
            <w:tcW w:w="964" w:type="dxa"/>
            <w:tcBorders>
              <w:top w:val="nil"/>
              <w:left w:val="nil"/>
              <w:bottom w:val="single" w:sz="2" w:space="0" w:color="000000"/>
              <w:right w:val="single" w:sz="2" w:space="0" w:color="000000"/>
            </w:tcBorders>
            <w:vAlign w:val="center"/>
          </w:tcPr>
          <w:p w14:paraId="445DE4C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4" w:type="dxa"/>
            <w:tcBorders>
              <w:top w:val="nil"/>
              <w:left w:val="nil"/>
              <w:bottom w:val="single" w:sz="2" w:space="0" w:color="000000"/>
              <w:right w:val="single" w:sz="2" w:space="0" w:color="000000"/>
            </w:tcBorders>
            <w:vAlign w:val="center"/>
          </w:tcPr>
          <w:p w14:paraId="611E1DE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5B6DF39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8" w:type="dxa"/>
            <w:tcBorders>
              <w:top w:val="nil"/>
              <w:left w:val="nil"/>
              <w:bottom w:val="single" w:sz="2" w:space="0" w:color="000000"/>
              <w:right w:val="single" w:sz="2" w:space="0" w:color="000000"/>
            </w:tcBorders>
            <w:vAlign w:val="center"/>
          </w:tcPr>
          <w:p w14:paraId="2425FAE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6017927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0359ABB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62F2F15D"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4A4F2113"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Inicial</w:t>
            </w:r>
          </w:p>
        </w:tc>
        <w:tc>
          <w:tcPr>
            <w:tcW w:w="964" w:type="dxa"/>
            <w:tcBorders>
              <w:top w:val="nil"/>
              <w:left w:val="nil"/>
              <w:bottom w:val="single" w:sz="2" w:space="0" w:color="000000"/>
              <w:right w:val="single" w:sz="2" w:space="0" w:color="000000"/>
            </w:tcBorders>
            <w:vAlign w:val="center"/>
          </w:tcPr>
          <w:p w14:paraId="58B4A00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1.385</w:t>
            </w:r>
          </w:p>
        </w:tc>
        <w:tc>
          <w:tcPr>
            <w:tcW w:w="964" w:type="dxa"/>
            <w:tcBorders>
              <w:top w:val="nil"/>
              <w:left w:val="nil"/>
              <w:bottom w:val="single" w:sz="2" w:space="0" w:color="000000"/>
              <w:right w:val="single" w:sz="2" w:space="0" w:color="000000"/>
            </w:tcBorders>
            <w:vAlign w:val="center"/>
          </w:tcPr>
          <w:p w14:paraId="246B38D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1.108</w:t>
            </w:r>
          </w:p>
        </w:tc>
        <w:tc>
          <w:tcPr>
            <w:tcW w:w="963" w:type="dxa"/>
            <w:tcBorders>
              <w:top w:val="nil"/>
              <w:left w:val="nil"/>
              <w:bottom w:val="single" w:sz="2" w:space="0" w:color="000000"/>
              <w:right w:val="single" w:sz="2" w:space="0" w:color="000000"/>
            </w:tcBorders>
            <w:vAlign w:val="center"/>
          </w:tcPr>
          <w:p w14:paraId="4070F20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2.115</w:t>
            </w:r>
          </w:p>
        </w:tc>
        <w:tc>
          <w:tcPr>
            <w:tcW w:w="968" w:type="dxa"/>
            <w:tcBorders>
              <w:top w:val="nil"/>
              <w:left w:val="nil"/>
              <w:bottom w:val="single" w:sz="2" w:space="0" w:color="000000"/>
              <w:right w:val="single" w:sz="2" w:space="0" w:color="000000"/>
            </w:tcBorders>
            <w:vAlign w:val="center"/>
          </w:tcPr>
          <w:p w14:paraId="48014FB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1.661</w:t>
            </w:r>
          </w:p>
        </w:tc>
        <w:tc>
          <w:tcPr>
            <w:tcW w:w="963" w:type="dxa"/>
            <w:tcBorders>
              <w:top w:val="nil"/>
              <w:left w:val="nil"/>
              <w:bottom w:val="single" w:sz="2" w:space="0" w:color="000000"/>
              <w:right w:val="single" w:sz="2" w:space="0" w:color="000000"/>
            </w:tcBorders>
            <w:vAlign w:val="center"/>
          </w:tcPr>
          <w:p w14:paraId="755C8F5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2.493</w:t>
            </w:r>
          </w:p>
        </w:tc>
        <w:tc>
          <w:tcPr>
            <w:tcW w:w="963" w:type="dxa"/>
            <w:tcBorders>
              <w:top w:val="nil"/>
              <w:left w:val="nil"/>
              <w:bottom w:val="single" w:sz="2" w:space="0" w:color="000000"/>
              <w:right w:val="single" w:sz="2" w:space="0" w:color="000000"/>
            </w:tcBorders>
            <w:vAlign w:val="center"/>
          </w:tcPr>
          <w:p w14:paraId="7AF34D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3.776</w:t>
            </w:r>
          </w:p>
        </w:tc>
      </w:tr>
      <w:tr w:rsidR="00723B61" w:rsidRPr="007B42C2" w14:paraId="4E531EB0"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1D22603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Constituição</w:t>
            </w:r>
          </w:p>
        </w:tc>
        <w:tc>
          <w:tcPr>
            <w:tcW w:w="964" w:type="dxa"/>
            <w:tcBorders>
              <w:top w:val="nil"/>
              <w:left w:val="nil"/>
              <w:bottom w:val="single" w:sz="2" w:space="0" w:color="000000"/>
              <w:right w:val="single" w:sz="2" w:space="0" w:color="000000"/>
            </w:tcBorders>
            <w:vAlign w:val="center"/>
          </w:tcPr>
          <w:p w14:paraId="4AD1F93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402</w:t>
            </w:r>
          </w:p>
        </w:tc>
        <w:tc>
          <w:tcPr>
            <w:tcW w:w="964" w:type="dxa"/>
            <w:tcBorders>
              <w:top w:val="nil"/>
              <w:left w:val="nil"/>
              <w:bottom w:val="single" w:sz="2" w:space="0" w:color="000000"/>
              <w:right w:val="single" w:sz="2" w:space="0" w:color="000000"/>
            </w:tcBorders>
            <w:vAlign w:val="center"/>
          </w:tcPr>
          <w:p w14:paraId="7453A28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321</w:t>
            </w:r>
          </w:p>
        </w:tc>
        <w:tc>
          <w:tcPr>
            <w:tcW w:w="963" w:type="dxa"/>
            <w:tcBorders>
              <w:top w:val="nil"/>
              <w:left w:val="nil"/>
              <w:bottom w:val="single" w:sz="2" w:space="0" w:color="000000"/>
              <w:right w:val="single" w:sz="2" w:space="0" w:color="000000"/>
            </w:tcBorders>
            <w:vAlign w:val="center"/>
          </w:tcPr>
          <w:p w14:paraId="478E06A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729</w:t>
            </w:r>
          </w:p>
        </w:tc>
        <w:tc>
          <w:tcPr>
            <w:tcW w:w="968" w:type="dxa"/>
            <w:tcBorders>
              <w:top w:val="nil"/>
              <w:left w:val="nil"/>
              <w:bottom w:val="single" w:sz="2" w:space="0" w:color="000000"/>
              <w:right w:val="single" w:sz="2" w:space="0" w:color="000000"/>
            </w:tcBorders>
            <w:vAlign w:val="center"/>
          </w:tcPr>
          <w:p w14:paraId="2EA3168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614</w:t>
            </w:r>
          </w:p>
        </w:tc>
        <w:tc>
          <w:tcPr>
            <w:tcW w:w="963" w:type="dxa"/>
            <w:tcBorders>
              <w:top w:val="nil"/>
              <w:left w:val="nil"/>
              <w:bottom w:val="single" w:sz="2" w:space="0" w:color="000000"/>
              <w:right w:val="single" w:sz="2" w:space="0" w:color="000000"/>
            </w:tcBorders>
            <w:vAlign w:val="center"/>
          </w:tcPr>
          <w:p w14:paraId="41A51B2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723</w:t>
            </w:r>
          </w:p>
        </w:tc>
        <w:tc>
          <w:tcPr>
            <w:tcW w:w="963" w:type="dxa"/>
            <w:tcBorders>
              <w:top w:val="nil"/>
              <w:left w:val="nil"/>
              <w:bottom w:val="single" w:sz="2" w:space="0" w:color="000000"/>
              <w:right w:val="single" w:sz="2" w:space="0" w:color="000000"/>
            </w:tcBorders>
            <w:vAlign w:val="center"/>
          </w:tcPr>
          <w:p w14:paraId="760F91A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1.343</w:t>
            </w:r>
          </w:p>
        </w:tc>
      </w:tr>
      <w:tr w:rsidR="00723B61" w:rsidRPr="007B42C2" w14:paraId="5F7AD431"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65CD252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Realização/Reversão</w:t>
            </w:r>
          </w:p>
        </w:tc>
        <w:tc>
          <w:tcPr>
            <w:tcW w:w="964" w:type="dxa"/>
            <w:tcBorders>
              <w:top w:val="nil"/>
              <w:left w:val="nil"/>
              <w:bottom w:val="single" w:sz="2" w:space="0" w:color="000000"/>
              <w:right w:val="single" w:sz="2" w:space="0" w:color="000000"/>
            </w:tcBorders>
            <w:vAlign w:val="center"/>
          </w:tcPr>
          <w:p w14:paraId="0A17DDA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(905)</w:t>
            </w:r>
          </w:p>
        </w:tc>
        <w:tc>
          <w:tcPr>
            <w:tcW w:w="964" w:type="dxa"/>
            <w:tcBorders>
              <w:top w:val="nil"/>
              <w:left w:val="nil"/>
              <w:bottom w:val="single" w:sz="2" w:space="0" w:color="000000"/>
              <w:right w:val="single" w:sz="2" w:space="0" w:color="000000"/>
            </w:tcBorders>
            <w:vAlign w:val="center"/>
          </w:tcPr>
          <w:p w14:paraId="509F333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(724)</w:t>
            </w:r>
          </w:p>
        </w:tc>
        <w:tc>
          <w:tcPr>
            <w:tcW w:w="963" w:type="dxa"/>
            <w:tcBorders>
              <w:top w:val="nil"/>
              <w:left w:val="nil"/>
              <w:bottom w:val="single" w:sz="2" w:space="0" w:color="000000"/>
              <w:right w:val="single" w:sz="2" w:space="0" w:color="000000"/>
            </w:tcBorders>
            <w:vAlign w:val="center"/>
          </w:tcPr>
          <w:p w14:paraId="067DE11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(1.459)</w:t>
            </w:r>
          </w:p>
        </w:tc>
        <w:tc>
          <w:tcPr>
            <w:tcW w:w="968" w:type="dxa"/>
            <w:tcBorders>
              <w:top w:val="nil"/>
              <w:left w:val="nil"/>
              <w:bottom w:val="single" w:sz="2" w:space="0" w:color="000000"/>
              <w:right w:val="single" w:sz="2" w:space="0" w:color="000000"/>
            </w:tcBorders>
            <w:vAlign w:val="center"/>
          </w:tcPr>
          <w:p w14:paraId="2630E3B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(1.167)</w:t>
            </w:r>
          </w:p>
        </w:tc>
        <w:tc>
          <w:tcPr>
            <w:tcW w:w="963" w:type="dxa"/>
            <w:tcBorders>
              <w:top w:val="nil"/>
              <w:left w:val="nil"/>
              <w:bottom w:val="single" w:sz="2" w:space="0" w:color="000000"/>
              <w:right w:val="single" w:sz="2" w:space="0" w:color="000000"/>
            </w:tcBorders>
            <w:vAlign w:val="center"/>
          </w:tcPr>
          <w:p w14:paraId="3C9D558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(1.629)</w:t>
            </w:r>
          </w:p>
        </w:tc>
        <w:tc>
          <w:tcPr>
            <w:tcW w:w="963" w:type="dxa"/>
            <w:tcBorders>
              <w:top w:val="nil"/>
              <w:left w:val="nil"/>
              <w:bottom w:val="single" w:sz="2" w:space="0" w:color="000000"/>
              <w:right w:val="single" w:sz="2" w:space="0" w:color="000000"/>
            </w:tcBorders>
            <w:vAlign w:val="center"/>
          </w:tcPr>
          <w:p w14:paraId="7AE5DDC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(2.626)</w:t>
            </w:r>
          </w:p>
        </w:tc>
      </w:tr>
      <w:tr w:rsidR="00723B61" w:rsidRPr="007B42C2" w14:paraId="07B6AAB0"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062B4A0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Final </w:t>
            </w:r>
          </w:p>
        </w:tc>
        <w:tc>
          <w:tcPr>
            <w:tcW w:w="964" w:type="dxa"/>
            <w:tcBorders>
              <w:top w:val="nil"/>
              <w:left w:val="nil"/>
              <w:bottom w:val="single" w:sz="2" w:space="0" w:color="000000"/>
              <w:right w:val="single" w:sz="2" w:space="0" w:color="000000"/>
            </w:tcBorders>
            <w:vAlign w:val="center"/>
          </w:tcPr>
          <w:p w14:paraId="45C3831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882</w:t>
            </w:r>
          </w:p>
        </w:tc>
        <w:tc>
          <w:tcPr>
            <w:tcW w:w="964" w:type="dxa"/>
            <w:tcBorders>
              <w:top w:val="nil"/>
              <w:left w:val="nil"/>
              <w:bottom w:val="single" w:sz="2" w:space="0" w:color="000000"/>
              <w:right w:val="single" w:sz="2" w:space="0" w:color="000000"/>
            </w:tcBorders>
            <w:vAlign w:val="center"/>
          </w:tcPr>
          <w:p w14:paraId="788840E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705</w:t>
            </w:r>
          </w:p>
        </w:tc>
        <w:tc>
          <w:tcPr>
            <w:tcW w:w="963" w:type="dxa"/>
            <w:tcBorders>
              <w:top w:val="nil"/>
              <w:left w:val="nil"/>
              <w:bottom w:val="single" w:sz="2" w:space="0" w:color="000000"/>
              <w:right w:val="single" w:sz="2" w:space="0" w:color="000000"/>
            </w:tcBorders>
            <w:vAlign w:val="center"/>
          </w:tcPr>
          <w:p w14:paraId="1E2E9EF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1.385</w:t>
            </w:r>
          </w:p>
        </w:tc>
        <w:tc>
          <w:tcPr>
            <w:tcW w:w="968" w:type="dxa"/>
            <w:tcBorders>
              <w:top w:val="nil"/>
              <w:left w:val="nil"/>
              <w:bottom w:val="single" w:sz="2" w:space="0" w:color="000000"/>
              <w:right w:val="single" w:sz="2" w:space="0" w:color="000000"/>
            </w:tcBorders>
            <w:vAlign w:val="center"/>
          </w:tcPr>
          <w:p w14:paraId="7D94E9F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1.108</w:t>
            </w:r>
          </w:p>
        </w:tc>
        <w:tc>
          <w:tcPr>
            <w:tcW w:w="963" w:type="dxa"/>
            <w:tcBorders>
              <w:top w:val="nil"/>
              <w:left w:val="nil"/>
              <w:bottom w:val="single" w:sz="2" w:space="0" w:color="000000"/>
              <w:right w:val="single" w:sz="2" w:space="0" w:color="000000"/>
            </w:tcBorders>
            <w:vAlign w:val="center"/>
          </w:tcPr>
          <w:p w14:paraId="54E0246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1.587</w:t>
            </w:r>
          </w:p>
        </w:tc>
        <w:tc>
          <w:tcPr>
            <w:tcW w:w="963" w:type="dxa"/>
            <w:tcBorders>
              <w:top w:val="nil"/>
              <w:left w:val="nil"/>
              <w:bottom w:val="single" w:sz="2" w:space="0" w:color="000000"/>
              <w:right w:val="single" w:sz="2" w:space="0" w:color="000000"/>
            </w:tcBorders>
            <w:vAlign w:val="center"/>
          </w:tcPr>
          <w:p w14:paraId="35E0AF6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2.493</w:t>
            </w:r>
          </w:p>
        </w:tc>
      </w:tr>
      <w:tr w:rsidR="00723B61" w:rsidRPr="007B42C2" w14:paraId="79F0FEF2"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05BEDD5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color w:val="000000"/>
                <w:sz w:val="16"/>
                <w:szCs w:val="16"/>
                <w:lang w:val="pt"/>
              </w:rPr>
              <w:t>c) Provisões – Operações Alongadas</w:t>
            </w:r>
          </w:p>
        </w:tc>
        <w:tc>
          <w:tcPr>
            <w:tcW w:w="964" w:type="dxa"/>
            <w:tcBorders>
              <w:top w:val="nil"/>
              <w:left w:val="nil"/>
              <w:bottom w:val="single" w:sz="2" w:space="0" w:color="000000"/>
              <w:right w:val="single" w:sz="2" w:space="0" w:color="000000"/>
            </w:tcBorders>
            <w:vAlign w:val="bottom"/>
          </w:tcPr>
          <w:p w14:paraId="063EC77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4" w:type="dxa"/>
            <w:tcBorders>
              <w:top w:val="nil"/>
              <w:left w:val="nil"/>
              <w:bottom w:val="single" w:sz="2" w:space="0" w:color="000000"/>
              <w:right w:val="single" w:sz="2" w:space="0" w:color="000000"/>
            </w:tcBorders>
            <w:vAlign w:val="bottom"/>
          </w:tcPr>
          <w:p w14:paraId="3177378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bottom"/>
          </w:tcPr>
          <w:p w14:paraId="45996C2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8" w:type="dxa"/>
            <w:tcBorders>
              <w:top w:val="nil"/>
              <w:left w:val="nil"/>
              <w:bottom w:val="single" w:sz="2" w:space="0" w:color="000000"/>
              <w:right w:val="single" w:sz="2" w:space="0" w:color="000000"/>
            </w:tcBorders>
            <w:vAlign w:val="bottom"/>
          </w:tcPr>
          <w:p w14:paraId="29D75D5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bottom"/>
          </w:tcPr>
          <w:p w14:paraId="4625143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bottom"/>
          </w:tcPr>
          <w:p w14:paraId="17858FF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62EF9C42"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2D7192A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Inicial</w:t>
            </w:r>
          </w:p>
        </w:tc>
        <w:tc>
          <w:tcPr>
            <w:tcW w:w="964" w:type="dxa"/>
            <w:tcBorders>
              <w:top w:val="nil"/>
              <w:left w:val="nil"/>
              <w:bottom w:val="single" w:sz="2" w:space="0" w:color="000000"/>
              <w:right w:val="single" w:sz="2" w:space="0" w:color="000000"/>
            </w:tcBorders>
            <w:vAlign w:val="center"/>
          </w:tcPr>
          <w:p w14:paraId="791423E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833</w:t>
            </w:r>
          </w:p>
        </w:tc>
        <w:tc>
          <w:tcPr>
            <w:tcW w:w="964" w:type="dxa"/>
            <w:tcBorders>
              <w:top w:val="nil"/>
              <w:left w:val="nil"/>
              <w:bottom w:val="single" w:sz="2" w:space="0" w:color="000000"/>
              <w:right w:val="single" w:sz="2" w:space="0" w:color="000000"/>
            </w:tcBorders>
            <w:vAlign w:val="center"/>
          </w:tcPr>
          <w:p w14:paraId="14B22BD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665</w:t>
            </w:r>
          </w:p>
        </w:tc>
        <w:tc>
          <w:tcPr>
            <w:tcW w:w="963" w:type="dxa"/>
            <w:tcBorders>
              <w:top w:val="nil"/>
              <w:left w:val="nil"/>
              <w:bottom w:val="single" w:sz="2" w:space="0" w:color="000000"/>
              <w:right w:val="single" w:sz="2" w:space="0" w:color="000000"/>
            </w:tcBorders>
            <w:vAlign w:val="center"/>
          </w:tcPr>
          <w:p w14:paraId="12487F3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1.004</w:t>
            </w:r>
          </w:p>
        </w:tc>
        <w:tc>
          <w:tcPr>
            <w:tcW w:w="968" w:type="dxa"/>
            <w:tcBorders>
              <w:top w:val="nil"/>
              <w:left w:val="nil"/>
              <w:bottom w:val="single" w:sz="2" w:space="0" w:color="000000"/>
              <w:right w:val="single" w:sz="2" w:space="0" w:color="000000"/>
            </w:tcBorders>
            <w:vAlign w:val="center"/>
          </w:tcPr>
          <w:p w14:paraId="02445B7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798</w:t>
            </w:r>
          </w:p>
        </w:tc>
        <w:tc>
          <w:tcPr>
            <w:tcW w:w="963" w:type="dxa"/>
            <w:tcBorders>
              <w:top w:val="nil"/>
              <w:left w:val="nil"/>
              <w:bottom w:val="single" w:sz="2" w:space="0" w:color="000000"/>
              <w:right w:val="single" w:sz="2" w:space="0" w:color="000000"/>
            </w:tcBorders>
            <w:vAlign w:val="center"/>
          </w:tcPr>
          <w:p w14:paraId="13757D7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1.498</w:t>
            </w:r>
          </w:p>
        </w:tc>
        <w:tc>
          <w:tcPr>
            <w:tcW w:w="963" w:type="dxa"/>
            <w:tcBorders>
              <w:top w:val="nil"/>
              <w:left w:val="nil"/>
              <w:bottom w:val="single" w:sz="2" w:space="0" w:color="000000"/>
              <w:right w:val="single" w:sz="2" w:space="0" w:color="000000"/>
            </w:tcBorders>
            <w:vAlign w:val="center"/>
          </w:tcPr>
          <w:p w14:paraId="1D5BB9B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1.802</w:t>
            </w:r>
          </w:p>
        </w:tc>
      </w:tr>
      <w:tr w:rsidR="00723B61" w:rsidRPr="007B42C2" w14:paraId="0C8B36DD"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1D4A6B7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Constituição</w:t>
            </w:r>
          </w:p>
        </w:tc>
        <w:tc>
          <w:tcPr>
            <w:tcW w:w="964" w:type="dxa"/>
            <w:tcBorders>
              <w:top w:val="nil"/>
              <w:left w:val="nil"/>
              <w:bottom w:val="single" w:sz="2" w:space="0" w:color="000000"/>
              <w:right w:val="single" w:sz="2" w:space="0" w:color="000000"/>
            </w:tcBorders>
            <w:vAlign w:val="center"/>
          </w:tcPr>
          <w:p w14:paraId="4B0985C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51</w:t>
            </w:r>
          </w:p>
        </w:tc>
        <w:tc>
          <w:tcPr>
            <w:tcW w:w="964" w:type="dxa"/>
            <w:tcBorders>
              <w:top w:val="nil"/>
              <w:left w:val="nil"/>
              <w:bottom w:val="single" w:sz="2" w:space="0" w:color="000000"/>
              <w:right w:val="single" w:sz="2" w:space="0" w:color="000000"/>
            </w:tcBorders>
            <w:vAlign w:val="center"/>
          </w:tcPr>
          <w:p w14:paraId="475D089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41</w:t>
            </w:r>
          </w:p>
        </w:tc>
        <w:tc>
          <w:tcPr>
            <w:tcW w:w="963" w:type="dxa"/>
            <w:tcBorders>
              <w:top w:val="nil"/>
              <w:left w:val="nil"/>
              <w:bottom w:val="single" w:sz="2" w:space="0" w:color="000000"/>
              <w:right w:val="single" w:sz="2" w:space="0" w:color="000000"/>
            </w:tcBorders>
            <w:vAlign w:val="center"/>
          </w:tcPr>
          <w:p w14:paraId="571E792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21</w:t>
            </w:r>
          </w:p>
        </w:tc>
        <w:tc>
          <w:tcPr>
            <w:tcW w:w="968" w:type="dxa"/>
            <w:tcBorders>
              <w:top w:val="nil"/>
              <w:left w:val="nil"/>
              <w:bottom w:val="single" w:sz="2" w:space="0" w:color="000000"/>
              <w:right w:val="single" w:sz="2" w:space="0" w:color="000000"/>
            </w:tcBorders>
            <w:vAlign w:val="center"/>
          </w:tcPr>
          <w:p w14:paraId="471A4B7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w:t>
            </w:r>
          </w:p>
        </w:tc>
        <w:tc>
          <w:tcPr>
            <w:tcW w:w="963" w:type="dxa"/>
            <w:tcBorders>
              <w:top w:val="nil"/>
              <w:left w:val="nil"/>
              <w:bottom w:val="single" w:sz="2" w:space="0" w:color="000000"/>
              <w:right w:val="single" w:sz="2" w:space="0" w:color="000000"/>
            </w:tcBorders>
            <w:vAlign w:val="center"/>
          </w:tcPr>
          <w:p w14:paraId="56CD276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92</w:t>
            </w:r>
          </w:p>
        </w:tc>
        <w:tc>
          <w:tcPr>
            <w:tcW w:w="963" w:type="dxa"/>
            <w:tcBorders>
              <w:top w:val="nil"/>
              <w:left w:val="nil"/>
              <w:bottom w:val="single" w:sz="2" w:space="0" w:color="000000"/>
              <w:right w:val="single" w:sz="2" w:space="0" w:color="000000"/>
            </w:tcBorders>
            <w:vAlign w:val="center"/>
          </w:tcPr>
          <w:p w14:paraId="176EB10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39</w:t>
            </w:r>
          </w:p>
        </w:tc>
      </w:tr>
      <w:tr w:rsidR="00723B61" w:rsidRPr="007B42C2" w14:paraId="2650BCD5"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53C4686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Realização/Reversão</w:t>
            </w:r>
          </w:p>
        </w:tc>
        <w:tc>
          <w:tcPr>
            <w:tcW w:w="964" w:type="dxa"/>
            <w:tcBorders>
              <w:top w:val="nil"/>
              <w:left w:val="nil"/>
              <w:bottom w:val="single" w:sz="2" w:space="0" w:color="000000"/>
              <w:right w:val="single" w:sz="2" w:space="0" w:color="000000"/>
            </w:tcBorders>
            <w:vAlign w:val="center"/>
          </w:tcPr>
          <w:p w14:paraId="30E6AA3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(50)</w:t>
            </w:r>
          </w:p>
        </w:tc>
        <w:tc>
          <w:tcPr>
            <w:tcW w:w="964" w:type="dxa"/>
            <w:tcBorders>
              <w:top w:val="nil"/>
              <w:left w:val="nil"/>
              <w:bottom w:val="single" w:sz="2" w:space="0" w:color="000000"/>
              <w:right w:val="single" w:sz="2" w:space="0" w:color="000000"/>
            </w:tcBorders>
            <w:vAlign w:val="center"/>
          </w:tcPr>
          <w:p w14:paraId="1C1BBAB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(40)</w:t>
            </w:r>
          </w:p>
        </w:tc>
        <w:tc>
          <w:tcPr>
            <w:tcW w:w="963" w:type="dxa"/>
            <w:tcBorders>
              <w:top w:val="nil"/>
              <w:left w:val="nil"/>
              <w:bottom w:val="single" w:sz="2" w:space="0" w:color="000000"/>
              <w:right w:val="single" w:sz="2" w:space="0" w:color="000000"/>
            </w:tcBorders>
            <w:vAlign w:val="center"/>
          </w:tcPr>
          <w:p w14:paraId="6ED60E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(192)</w:t>
            </w:r>
          </w:p>
        </w:tc>
        <w:tc>
          <w:tcPr>
            <w:tcW w:w="968" w:type="dxa"/>
            <w:tcBorders>
              <w:top w:val="nil"/>
              <w:left w:val="nil"/>
              <w:bottom w:val="single" w:sz="2" w:space="0" w:color="000000"/>
              <w:right w:val="single" w:sz="2" w:space="0" w:color="000000"/>
            </w:tcBorders>
            <w:vAlign w:val="center"/>
          </w:tcPr>
          <w:p w14:paraId="24F88FB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(151)</w:t>
            </w:r>
          </w:p>
        </w:tc>
        <w:tc>
          <w:tcPr>
            <w:tcW w:w="963" w:type="dxa"/>
            <w:tcBorders>
              <w:top w:val="nil"/>
              <w:left w:val="nil"/>
              <w:bottom w:val="single" w:sz="2" w:space="0" w:color="000000"/>
              <w:right w:val="single" w:sz="2" w:space="0" w:color="000000"/>
            </w:tcBorders>
            <w:vAlign w:val="center"/>
          </w:tcPr>
          <w:p w14:paraId="6EAF03C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(90)</w:t>
            </w:r>
          </w:p>
        </w:tc>
        <w:tc>
          <w:tcPr>
            <w:tcW w:w="963" w:type="dxa"/>
            <w:tcBorders>
              <w:top w:val="nil"/>
              <w:left w:val="nil"/>
              <w:bottom w:val="single" w:sz="2" w:space="0" w:color="000000"/>
              <w:right w:val="single" w:sz="2" w:space="0" w:color="000000"/>
            </w:tcBorders>
            <w:vAlign w:val="center"/>
          </w:tcPr>
          <w:p w14:paraId="4B30B30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(343)</w:t>
            </w:r>
          </w:p>
        </w:tc>
      </w:tr>
      <w:tr w:rsidR="00723B61" w:rsidRPr="007B42C2" w14:paraId="7C095858"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0268EE1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Final </w:t>
            </w:r>
          </w:p>
        </w:tc>
        <w:tc>
          <w:tcPr>
            <w:tcW w:w="964" w:type="dxa"/>
            <w:tcBorders>
              <w:top w:val="nil"/>
              <w:left w:val="nil"/>
              <w:bottom w:val="single" w:sz="2" w:space="0" w:color="000000"/>
              <w:right w:val="single" w:sz="2" w:space="0" w:color="000000"/>
            </w:tcBorders>
            <w:vAlign w:val="center"/>
          </w:tcPr>
          <w:p w14:paraId="0E823FA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834</w:t>
            </w:r>
          </w:p>
        </w:tc>
        <w:tc>
          <w:tcPr>
            <w:tcW w:w="964" w:type="dxa"/>
            <w:tcBorders>
              <w:top w:val="nil"/>
              <w:left w:val="nil"/>
              <w:bottom w:val="single" w:sz="2" w:space="0" w:color="000000"/>
              <w:right w:val="single" w:sz="2" w:space="0" w:color="000000"/>
            </w:tcBorders>
            <w:vAlign w:val="center"/>
          </w:tcPr>
          <w:p w14:paraId="35D16B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666</w:t>
            </w:r>
          </w:p>
        </w:tc>
        <w:tc>
          <w:tcPr>
            <w:tcW w:w="963" w:type="dxa"/>
            <w:tcBorders>
              <w:top w:val="nil"/>
              <w:left w:val="nil"/>
              <w:bottom w:val="single" w:sz="2" w:space="0" w:color="000000"/>
              <w:right w:val="single" w:sz="2" w:space="0" w:color="000000"/>
            </w:tcBorders>
            <w:vAlign w:val="center"/>
          </w:tcPr>
          <w:p w14:paraId="3E07799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833</w:t>
            </w:r>
          </w:p>
        </w:tc>
        <w:tc>
          <w:tcPr>
            <w:tcW w:w="968" w:type="dxa"/>
            <w:tcBorders>
              <w:top w:val="nil"/>
              <w:left w:val="nil"/>
              <w:bottom w:val="single" w:sz="2" w:space="0" w:color="000000"/>
              <w:right w:val="single" w:sz="2" w:space="0" w:color="000000"/>
            </w:tcBorders>
            <w:vAlign w:val="center"/>
          </w:tcPr>
          <w:p w14:paraId="3FD0CDA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665</w:t>
            </w:r>
          </w:p>
        </w:tc>
        <w:tc>
          <w:tcPr>
            <w:tcW w:w="963" w:type="dxa"/>
            <w:tcBorders>
              <w:top w:val="nil"/>
              <w:left w:val="nil"/>
              <w:bottom w:val="single" w:sz="2" w:space="0" w:color="000000"/>
              <w:right w:val="single" w:sz="2" w:space="0" w:color="000000"/>
            </w:tcBorders>
            <w:vAlign w:val="center"/>
          </w:tcPr>
          <w:p w14:paraId="486E6F2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1.500</w:t>
            </w:r>
          </w:p>
        </w:tc>
        <w:tc>
          <w:tcPr>
            <w:tcW w:w="963" w:type="dxa"/>
            <w:tcBorders>
              <w:top w:val="nil"/>
              <w:left w:val="nil"/>
              <w:bottom w:val="single" w:sz="2" w:space="0" w:color="000000"/>
              <w:right w:val="single" w:sz="2" w:space="0" w:color="000000"/>
            </w:tcBorders>
            <w:vAlign w:val="center"/>
          </w:tcPr>
          <w:p w14:paraId="4FAB5C8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1.498</w:t>
            </w:r>
          </w:p>
        </w:tc>
      </w:tr>
      <w:tr w:rsidR="00723B61" w:rsidRPr="007B42C2" w14:paraId="2018A217"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0D8F15B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color w:val="000000"/>
                <w:sz w:val="16"/>
                <w:szCs w:val="16"/>
                <w:lang w:val="pt"/>
              </w:rPr>
              <w:t>d) Provisões Atuariais</w:t>
            </w:r>
          </w:p>
        </w:tc>
        <w:tc>
          <w:tcPr>
            <w:tcW w:w="964" w:type="dxa"/>
            <w:tcBorders>
              <w:top w:val="nil"/>
              <w:left w:val="nil"/>
              <w:bottom w:val="single" w:sz="2" w:space="0" w:color="000000"/>
              <w:right w:val="single" w:sz="2" w:space="0" w:color="000000"/>
            </w:tcBorders>
            <w:vAlign w:val="center"/>
          </w:tcPr>
          <w:p w14:paraId="4541D1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4" w:type="dxa"/>
            <w:tcBorders>
              <w:top w:val="nil"/>
              <w:left w:val="nil"/>
              <w:bottom w:val="single" w:sz="2" w:space="0" w:color="000000"/>
              <w:right w:val="single" w:sz="2" w:space="0" w:color="000000"/>
            </w:tcBorders>
            <w:vAlign w:val="center"/>
          </w:tcPr>
          <w:p w14:paraId="0910B23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6090BC7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8" w:type="dxa"/>
            <w:tcBorders>
              <w:top w:val="nil"/>
              <w:left w:val="nil"/>
              <w:bottom w:val="single" w:sz="2" w:space="0" w:color="000000"/>
              <w:right w:val="single" w:sz="2" w:space="0" w:color="000000"/>
            </w:tcBorders>
            <w:vAlign w:val="center"/>
          </w:tcPr>
          <w:p w14:paraId="2B9B2A0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7AA9021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40C3517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17677FDD"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6C0F02C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Inicial</w:t>
            </w:r>
          </w:p>
        </w:tc>
        <w:tc>
          <w:tcPr>
            <w:tcW w:w="964" w:type="dxa"/>
            <w:tcBorders>
              <w:top w:val="nil"/>
              <w:left w:val="nil"/>
              <w:bottom w:val="single" w:sz="2" w:space="0" w:color="000000"/>
              <w:right w:val="single" w:sz="2" w:space="0" w:color="000000"/>
            </w:tcBorders>
            <w:vAlign w:val="center"/>
          </w:tcPr>
          <w:p w14:paraId="16E97B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315.282</w:t>
            </w:r>
          </w:p>
        </w:tc>
        <w:tc>
          <w:tcPr>
            <w:tcW w:w="964" w:type="dxa"/>
            <w:tcBorders>
              <w:top w:val="nil"/>
              <w:left w:val="nil"/>
              <w:bottom w:val="single" w:sz="2" w:space="0" w:color="000000"/>
              <w:right w:val="single" w:sz="2" w:space="0" w:color="000000"/>
            </w:tcBorders>
            <w:vAlign w:val="center"/>
          </w:tcPr>
          <w:p w14:paraId="1620CDE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252.227</w:t>
            </w:r>
          </w:p>
        </w:tc>
        <w:tc>
          <w:tcPr>
            <w:tcW w:w="963" w:type="dxa"/>
            <w:tcBorders>
              <w:top w:val="nil"/>
              <w:left w:val="nil"/>
              <w:bottom w:val="single" w:sz="2" w:space="0" w:color="000000"/>
              <w:right w:val="single" w:sz="2" w:space="0" w:color="000000"/>
            </w:tcBorders>
            <w:vAlign w:val="center"/>
          </w:tcPr>
          <w:p w14:paraId="0388BA8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280.414</w:t>
            </w:r>
          </w:p>
        </w:tc>
        <w:tc>
          <w:tcPr>
            <w:tcW w:w="968" w:type="dxa"/>
            <w:tcBorders>
              <w:top w:val="nil"/>
              <w:left w:val="nil"/>
              <w:bottom w:val="single" w:sz="2" w:space="0" w:color="000000"/>
              <w:right w:val="single" w:sz="2" w:space="0" w:color="000000"/>
            </w:tcBorders>
            <w:vAlign w:val="center"/>
          </w:tcPr>
          <w:p w14:paraId="2F6917E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223.378</w:t>
            </w:r>
          </w:p>
        </w:tc>
        <w:tc>
          <w:tcPr>
            <w:tcW w:w="963" w:type="dxa"/>
            <w:tcBorders>
              <w:top w:val="nil"/>
              <w:left w:val="nil"/>
              <w:bottom w:val="single" w:sz="2" w:space="0" w:color="000000"/>
              <w:right w:val="single" w:sz="2" w:space="0" w:color="000000"/>
            </w:tcBorders>
            <w:vAlign w:val="center"/>
          </w:tcPr>
          <w:p w14:paraId="6DC5BAB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567.509</w:t>
            </w:r>
          </w:p>
        </w:tc>
        <w:tc>
          <w:tcPr>
            <w:tcW w:w="963" w:type="dxa"/>
            <w:tcBorders>
              <w:top w:val="nil"/>
              <w:left w:val="nil"/>
              <w:bottom w:val="single" w:sz="2" w:space="0" w:color="000000"/>
              <w:right w:val="single" w:sz="2" w:space="0" w:color="000000"/>
            </w:tcBorders>
            <w:vAlign w:val="center"/>
          </w:tcPr>
          <w:p w14:paraId="559A317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503.792</w:t>
            </w:r>
          </w:p>
        </w:tc>
      </w:tr>
      <w:tr w:rsidR="00723B61" w:rsidRPr="007B42C2" w14:paraId="12A2C32A"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78A1038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Constituição</w:t>
            </w:r>
          </w:p>
        </w:tc>
        <w:tc>
          <w:tcPr>
            <w:tcW w:w="964" w:type="dxa"/>
            <w:tcBorders>
              <w:top w:val="nil"/>
              <w:left w:val="nil"/>
              <w:bottom w:val="single" w:sz="2" w:space="0" w:color="000000"/>
              <w:right w:val="single" w:sz="2" w:space="0" w:color="000000"/>
            </w:tcBorders>
            <w:vAlign w:val="center"/>
          </w:tcPr>
          <w:p w14:paraId="5410F50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85.112</w:t>
            </w:r>
          </w:p>
        </w:tc>
        <w:tc>
          <w:tcPr>
            <w:tcW w:w="964" w:type="dxa"/>
            <w:tcBorders>
              <w:top w:val="nil"/>
              <w:left w:val="nil"/>
              <w:bottom w:val="single" w:sz="2" w:space="0" w:color="000000"/>
              <w:right w:val="single" w:sz="2" w:space="0" w:color="000000"/>
            </w:tcBorders>
            <w:vAlign w:val="center"/>
          </w:tcPr>
          <w:p w14:paraId="29952D8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68.090</w:t>
            </w:r>
          </w:p>
        </w:tc>
        <w:tc>
          <w:tcPr>
            <w:tcW w:w="963" w:type="dxa"/>
            <w:tcBorders>
              <w:top w:val="nil"/>
              <w:left w:val="nil"/>
              <w:bottom w:val="single" w:sz="2" w:space="0" w:color="000000"/>
              <w:right w:val="single" w:sz="2" w:space="0" w:color="000000"/>
            </w:tcBorders>
            <w:vAlign w:val="center"/>
          </w:tcPr>
          <w:p w14:paraId="5AFFF33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72.727</w:t>
            </w:r>
          </w:p>
        </w:tc>
        <w:tc>
          <w:tcPr>
            <w:tcW w:w="968" w:type="dxa"/>
            <w:tcBorders>
              <w:top w:val="nil"/>
              <w:left w:val="nil"/>
              <w:bottom w:val="single" w:sz="2" w:space="0" w:color="000000"/>
              <w:right w:val="single" w:sz="2" w:space="0" w:color="000000"/>
            </w:tcBorders>
            <w:vAlign w:val="center"/>
          </w:tcPr>
          <w:p w14:paraId="2822BC7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57.854</w:t>
            </w:r>
          </w:p>
        </w:tc>
        <w:tc>
          <w:tcPr>
            <w:tcW w:w="963" w:type="dxa"/>
            <w:tcBorders>
              <w:top w:val="nil"/>
              <w:left w:val="nil"/>
              <w:bottom w:val="single" w:sz="2" w:space="0" w:color="000000"/>
              <w:right w:val="single" w:sz="2" w:space="0" w:color="000000"/>
            </w:tcBorders>
            <w:vAlign w:val="center"/>
          </w:tcPr>
          <w:p w14:paraId="57A58E4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153.202</w:t>
            </w:r>
          </w:p>
        </w:tc>
        <w:tc>
          <w:tcPr>
            <w:tcW w:w="963" w:type="dxa"/>
            <w:tcBorders>
              <w:top w:val="nil"/>
              <w:left w:val="nil"/>
              <w:bottom w:val="single" w:sz="2" w:space="0" w:color="000000"/>
              <w:right w:val="single" w:sz="2" w:space="0" w:color="000000"/>
            </w:tcBorders>
            <w:vAlign w:val="center"/>
          </w:tcPr>
          <w:p w14:paraId="0551151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130.581</w:t>
            </w:r>
          </w:p>
        </w:tc>
      </w:tr>
      <w:tr w:rsidR="00723B61" w:rsidRPr="007B42C2" w14:paraId="3F728C4A"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0925D16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Realização/Reversão</w:t>
            </w:r>
          </w:p>
        </w:tc>
        <w:tc>
          <w:tcPr>
            <w:tcW w:w="964" w:type="dxa"/>
            <w:tcBorders>
              <w:top w:val="nil"/>
              <w:left w:val="nil"/>
              <w:bottom w:val="single" w:sz="2" w:space="0" w:color="000000"/>
              <w:right w:val="single" w:sz="2" w:space="0" w:color="000000"/>
            </w:tcBorders>
            <w:vAlign w:val="center"/>
          </w:tcPr>
          <w:p w14:paraId="0ADEA67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(65.432)</w:t>
            </w:r>
          </w:p>
        </w:tc>
        <w:tc>
          <w:tcPr>
            <w:tcW w:w="964" w:type="dxa"/>
            <w:tcBorders>
              <w:top w:val="nil"/>
              <w:left w:val="nil"/>
              <w:bottom w:val="single" w:sz="2" w:space="0" w:color="000000"/>
              <w:right w:val="single" w:sz="2" w:space="0" w:color="000000"/>
            </w:tcBorders>
            <w:vAlign w:val="center"/>
          </w:tcPr>
          <w:p w14:paraId="1AA52BD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(52.345)</w:t>
            </w:r>
          </w:p>
        </w:tc>
        <w:tc>
          <w:tcPr>
            <w:tcW w:w="963" w:type="dxa"/>
            <w:tcBorders>
              <w:top w:val="nil"/>
              <w:left w:val="nil"/>
              <w:bottom w:val="single" w:sz="2" w:space="0" w:color="000000"/>
              <w:right w:val="single" w:sz="2" w:space="0" w:color="000000"/>
            </w:tcBorders>
            <w:vAlign w:val="center"/>
          </w:tcPr>
          <w:p w14:paraId="4D8F1C8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(37.859)</w:t>
            </w:r>
          </w:p>
        </w:tc>
        <w:tc>
          <w:tcPr>
            <w:tcW w:w="968" w:type="dxa"/>
            <w:tcBorders>
              <w:top w:val="nil"/>
              <w:left w:val="nil"/>
              <w:bottom w:val="single" w:sz="2" w:space="0" w:color="000000"/>
              <w:right w:val="single" w:sz="2" w:space="0" w:color="000000"/>
            </w:tcBorders>
            <w:vAlign w:val="center"/>
          </w:tcPr>
          <w:p w14:paraId="0645A5C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(29.005)</w:t>
            </w:r>
          </w:p>
        </w:tc>
        <w:tc>
          <w:tcPr>
            <w:tcW w:w="963" w:type="dxa"/>
            <w:tcBorders>
              <w:top w:val="nil"/>
              <w:left w:val="nil"/>
              <w:bottom w:val="single" w:sz="2" w:space="0" w:color="000000"/>
              <w:right w:val="single" w:sz="2" w:space="0" w:color="000000"/>
            </w:tcBorders>
            <w:vAlign w:val="center"/>
          </w:tcPr>
          <w:p w14:paraId="38F5BB7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(117.777)</w:t>
            </w:r>
          </w:p>
        </w:tc>
        <w:tc>
          <w:tcPr>
            <w:tcW w:w="963" w:type="dxa"/>
            <w:tcBorders>
              <w:top w:val="nil"/>
              <w:left w:val="nil"/>
              <w:bottom w:val="single" w:sz="2" w:space="0" w:color="000000"/>
              <w:right w:val="single" w:sz="2" w:space="0" w:color="000000"/>
            </w:tcBorders>
            <w:vAlign w:val="center"/>
          </w:tcPr>
          <w:p w14:paraId="46261EA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(66.864)</w:t>
            </w:r>
          </w:p>
        </w:tc>
      </w:tr>
      <w:tr w:rsidR="00723B61" w:rsidRPr="007B42C2" w14:paraId="028C73AE"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287CBF63"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Final </w:t>
            </w:r>
          </w:p>
        </w:tc>
        <w:tc>
          <w:tcPr>
            <w:tcW w:w="964" w:type="dxa"/>
            <w:tcBorders>
              <w:top w:val="nil"/>
              <w:left w:val="nil"/>
              <w:bottom w:val="single" w:sz="2" w:space="0" w:color="000000"/>
              <w:right w:val="single" w:sz="2" w:space="0" w:color="000000"/>
            </w:tcBorders>
            <w:vAlign w:val="center"/>
          </w:tcPr>
          <w:p w14:paraId="54C6FDE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334.962</w:t>
            </w:r>
          </w:p>
        </w:tc>
        <w:tc>
          <w:tcPr>
            <w:tcW w:w="964" w:type="dxa"/>
            <w:tcBorders>
              <w:top w:val="nil"/>
              <w:left w:val="nil"/>
              <w:bottom w:val="single" w:sz="2" w:space="0" w:color="000000"/>
              <w:right w:val="single" w:sz="2" w:space="0" w:color="000000"/>
            </w:tcBorders>
            <w:vAlign w:val="center"/>
          </w:tcPr>
          <w:p w14:paraId="71073E9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267.972</w:t>
            </w:r>
          </w:p>
        </w:tc>
        <w:tc>
          <w:tcPr>
            <w:tcW w:w="963" w:type="dxa"/>
            <w:tcBorders>
              <w:top w:val="nil"/>
              <w:left w:val="nil"/>
              <w:bottom w:val="single" w:sz="2" w:space="0" w:color="000000"/>
              <w:right w:val="single" w:sz="2" w:space="0" w:color="000000"/>
            </w:tcBorders>
            <w:vAlign w:val="center"/>
          </w:tcPr>
          <w:p w14:paraId="3DF8FF1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315.282</w:t>
            </w:r>
          </w:p>
        </w:tc>
        <w:tc>
          <w:tcPr>
            <w:tcW w:w="968" w:type="dxa"/>
            <w:tcBorders>
              <w:top w:val="nil"/>
              <w:left w:val="nil"/>
              <w:bottom w:val="single" w:sz="2" w:space="0" w:color="000000"/>
              <w:right w:val="single" w:sz="2" w:space="0" w:color="000000"/>
            </w:tcBorders>
            <w:vAlign w:val="center"/>
          </w:tcPr>
          <w:p w14:paraId="1460213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252.227</w:t>
            </w:r>
          </w:p>
        </w:tc>
        <w:tc>
          <w:tcPr>
            <w:tcW w:w="963" w:type="dxa"/>
            <w:tcBorders>
              <w:top w:val="nil"/>
              <w:left w:val="nil"/>
              <w:bottom w:val="single" w:sz="2" w:space="0" w:color="000000"/>
              <w:right w:val="single" w:sz="2" w:space="0" w:color="000000"/>
            </w:tcBorders>
            <w:vAlign w:val="center"/>
          </w:tcPr>
          <w:p w14:paraId="46E692A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602.934</w:t>
            </w:r>
          </w:p>
        </w:tc>
        <w:tc>
          <w:tcPr>
            <w:tcW w:w="963" w:type="dxa"/>
            <w:tcBorders>
              <w:top w:val="nil"/>
              <w:left w:val="nil"/>
              <w:bottom w:val="single" w:sz="2" w:space="0" w:color="000000"/>
              <w:right w:val="single" w:sz="2" w:space="0" w:color="000000"/>
            </w:tcBorders>
            <w:vAlign w:val="center"/>
          </w:tcPr>
          <w:p w14:paraId="16958E9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567.509</w:t>
            </w:r>
          </w:p>
        </w:tc>
      </w:tr>
      <w:tr w:rsidR="00723B61" w:rsidRPr="007B42C2" w14:paraId="1F6B8B86"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613E837F" w14:textId="77777777" w:rsidR="00723B61" w:rsidRPr="007B42C2" w:rsidRDefault="00723B61" w:rsidP="006E6D62">
            <w:pPr>
              <w:keepNext/>
              <w:keepLines/>
              <w:widowControl w:val="0"/>
              <w:autoSpaceDE w:val="0"/>
              <w:autoSpaceDN w:val="0"/>
              <w:adjustRightInd w:val="0"/>
              <w:spacing w:after="0" w:line="240" w:lineRule="auto"/>
              <w:ind w:left="213" w:hanging="213"/>
              <w:rPr>
                <w:rFonts w:ascii="Arial" w:hAnsi="Arial" w:cs="Arial"/>
                <w:sz w:val="16"/>
                <w:szCs w:val="16"/>
                <w:lang w:val="pt"/>
              </w:rPr>
            </w:pPr>
            <w:r w:rsidRPr="007B42C2">
              <w:rPr>
                <w:rFonts w:ascii="Arial" w:hAnsi="Arial" w:cs="Arial"/>
                <w:b/>
                <w:bCs/>
                <w:color w:val="000000"/>
                <w:sz w:val="16"/>
                <w:szCs w:val="16"/>
                <w:lang w:val="pt"/>
              </w:rPr>
              <w:t>e) Provisão para Programa de Incentivo ao Desligamento</w:t>
            </w:r>
          </w:p>
        </w:tc>
        <w:tc>
          <w:tcPr>
            <w:tcW w:w="964" w:type="dxa"/>
            <w:tcBorders>
              <w:top w:val="nil"/>
              <w:left w:val="nil"/>
              <w:bottom w:val="single" w:sz="2" w:space="0" w:color="000000"/>
              <w:right w:val="single" w:sz="2" w:space="0" w:color="000000"/>
            </w:tcBorders>
            <w:vAlign w:val="center"/>
          </w:tcPr>
          <w:p w14:paraId="36477C3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4" w:type="dxa"/>
            <w:tcBorders>
              <w:top w:val="nil"/>
              <w:left w:val="nil"/>
              <w:bottom w:val="single" w:sz="2" w:space="0" w:color="000000"/>
              <w:right w:val="single" w:sz="2" w:space="0" w:color="000000"/>
            </w:tcBorders>
            <w:vAlign w:val="center"/>
          </w:tcPr>
          <w:p w14:paraId="6F7491E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660F5C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8" w:type="dxa"/>
            <w:tcBorders>
              <w:top w:val="nil"/>
              <w:left w:val="nil"/>
              <w:bottom w:val="single" w:sz="2" w:space="0" w:color="000000"/>
              <w:right w:val="single" w:sz="2" w:space="0" w:color="000000"/>
            </w:tcBorders>
            <w:vAlign w:val="center"/>
          </w:tcPr>
          <w:p w14:paraId="76665DB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5025E3C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58A079B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58880C4C"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7BD4662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Inicial</w:t>
            </w:r>
          </w:p>
        </w:tc>
        <w:tc>
          <w:tcPr>
            <w:tcW w:w="964" w:type="dxa"/>
            <w:tcBorders>
              <w:top w:val="nil"/>
              <w:left w:val="nil"/>
              <w:bottom w:val="single" w:sz="2" w:space="0" w:color="000000"/>
              <w:right w:val="single" w:sz="2" w:space="0" w:color="000000"/>
            </w:tcBorders>
            <w:vAlign w:val="center"/>
          </w:tcPr>
          <w:p w14:paraId="1E60A5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671</w:t>
            </w:r>
          </w:p>
        </w:tc>
        <w:tc>
          <w:tcPr>
            <w:tcW w:w="964" w:type="dxa"/>
            <w:tcBorders>
              <w:top w:val="nil"/>
              <w:left w:val="nil"/>
              <w:bottom w:val="single" w:sz="2" w:space="0" w:color="000000"/>
              <w:right w:val="single" w:sz="2" w:space="0" w:color="000000"/>
            </w:tcBorders>
            <w:vAlign w:val="center"/>
          </w:tcPr>
          <w:p w14:paraId="7CC032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537</w:t>
            </w:r>
          </w:p>
        </w:tc>
        <w:tc>
          <w:tcPr>
            <w:tcW w:w="963" w:type="dxa"/>
            <w:tcBorders>
              <w:top w:val="nil"/>
              <w:left w:val="nil"/>
              <w:bottom w:val="single" w:sz="2" w:space="0" w:color="000000"/>
              <w:right w:val="single" w:sz="2" w:space="0" w:color="000000"/>
            </w:tcBorders>
            <w:vAlign w:val="center"/>
          </w:tcPr>
          <w:p w14:paraId="744B935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68" w:type="dxa"/>
            <w:tcBorders>
              <w:top w:val="nil"/>
              <w:left w:val="nil"/>
              <w:bottom w:val="single" w:sz="2" w:space="0" w:color="000000"/>
              <w:right w:val="single" w:sz="2" w:space="0" w:color="000000"/>
            </w:tcBorders>
            <w:vAlign w:val="center"/>
          </w:tcPr>
          <w:p w14:paraId="125FC94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63" w:type="dxa"/>
            <w:tcBorders>
              <w:top w:val="nil"/>
              <w:left w:val="nil"/>
              <w:bottom w:val="single" w:sz="2" w:space="0" w:color="000000"/>
              <w:right w:val="single" w:sz="2" w:space="0" w:color="000000"/>
            </w:tcBorders>
            <w:vAlign w:val="center"/>
          </w:tcPr>
          <w:p w14:paraId="7FB9281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1.208</w:t>
            </w:r>
          </w:p>
        </w:tc>
        <w:tc>
          <w:tcPr>
            <w:tcW w:w="963" w:type="dxa"/>
            <w:tcBorders>
              <w:top w:val="nil"/>
              <w:left w:val="nil"/>
              <w:bottom w:val="single" w:sz="2" w:space="0" w:color="000000"/>
              <w:right w:val="single" w:sz="2" w:space="0" w:color="000000"/>
            </w:tcBorders>
            <w:vAlign w:val="center"/>
          </w:tcPr>
          <w:p w14:paraId="7D44EEB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w:t>
            </w:r>
          </w:p>
        </w:tc>
      </w:tr>
      <w:tr w:rsidR="00723B61" w:rsidRPr="007B42C2" w14:paraId="4DD47B90"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764CA3A3"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Constituição</w:t>
            </w:r>
          </w:p>
        </w:tc>
        <w:tc>
          <w:tcPr>
            <w:tcW w:w="964" w:type="dxa"/>
            <w:tcBorders>
              <w:top w:val="nil"/>
              <w:left w:val="nil"/>
              <w:bottom w:val="single" w:sz="2" w:space="0" w:color="000000"/>
              <w:right w:val="single" w:sz="2" w:space="0" w:color="000000"/>
            </w:tcBorders>
            <w:vAlign w:val="center"/>
          </w:tcPr>
          <w:p w14:paraId="752E90D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64" w:type="dxa"/>
            <w:tcBorders>
              <w:top w:val="nil"/>
              <w:left w:val="nil"/>
              <w:bottom w:val="single" w:sz="2" w:space="0" w:color="000000"/>
              <w:right w:val="single" w:sz="2" w:space="0" w:color="000000"/>
            </w:tcBorders>
            <w:vAlign w:val="center"/>
          </w:tcPr>
          <w:p w14:paraId="1678307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63" w:type="dxa"/>
            <w:tcBorders>
              <w:top w:val="nil"/>
              <w:left w:val="nil"/>
              <w:bottom w:val="single" w:sz="2" w:space="0" w:color="000000"/>
              <w:right w:val="single" w:sz="2" w:space="0" w:color="000000"/>
            </w:tcBorders>
            <w:vAlign w:val="center"/>
          </w:tcPr>
          <w:p w14:paraId="1BE76E3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13.251</w:t>
            </w:r>
          </w:p>
        </w:tc>
        <w:tc>
          <w:tcPr>
            <w:tcW w:w="968" w:type="dxa"/>
            <w:tcBorders>
              <w:top w:val="nil"/>
              <w:left w:val="nil"/>
              <w:bottom w:val="single" w:sz="2" w:space="0" w:color="000000"/>
              <w:right w:val="single" w:sz="2" w:space="0" w:color="000000"/>
            </w:tcBorders>
            <w:vAlign w:val="center"/>
          </w:tcPr>
          <w:p w14:paraId="187CF8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10.601</w:t>
            </w:r>
          </w:p>
        </w:tc>
        <w:tc>
          <w:tcPr>
            <w:tcW w:w="963" w:type="dxa"/>
            <w:tcBorders>
              <w:top w:val="nil"/>
              <w:left w:val="nil"/>
              <w:bottom w:val="single" w:sz="2" w:space="0" w:color="000000"/>
              <w:right w:val="single" w:sz="2" w:space="0" w:color="000000"/>
            </w:tcBorders>
            <w:vAlign w:val="center"/>
          </w:tcPr>
          <w:p w14:paraId="0D530E0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63" w:type="dxa"/>
            <w:tcBorders>
              <w:top w:val="nil"/>
              <w:left w:val="nil"/>
              <w:bottom w:val="single" w:sz="2" w:space="0" w:color="000000"/>
              <w:right w:val="single" w:sz="2" w:space="0" w:color="000000"/>
            </w:tcBorders>
            <w:vAlign w:val="center"/>
          </w:tcPr>
          <w:p w14:paraId="464E88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23.852</w:t>
            </w:r>
          </w:p>
        </w:tc>
      </w:tr>
      <w:tr w:rsidR="00723B61" w:rsidRPr="007B42C2" w14:paraId="57DCD7FA"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6B95257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Realização/Reversão</w:t>
            </w:r>
          </w:p>
        </w:tc>
        <w:tc>
          <w:tcPr>
            <w:tcW w:w="964" w:type="dxa"/>
            <w:tcBorders>
              <w:top w:val="nil"/>
              <w:left w:val="nil"/>
              <w:bottom w:val="single" w:sz="2" w:space="0" w:color="000000"/>
              <w:right w:val="single" w:sz="2" w:space="0" w:color="000000"/>
            </w:tcBorders>
            <w:vAlign w:val="center"/>
          </w:tcPr>
          <w:p w14:paraId="53CB447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(671)</w:t>
            </w:r>
          </w:p>
        </w:tc>
        <w:tc>
          <w:tcPr>
            <w:tcW w:w="964" w:type="dxa"/>
            <w:tcBorders>
              <w:top w:val="nil"/>
              <w:left w:val="nil"/>
              <w:bottom w:val="single" w:sz="2" w:space="0" w:color="000000"/>
              <w:right w:val="single" w:sz="2" w:space="0" w:color="000000"/>
            </w:tcBorders>
            <w:vAlign w:val="center"/>
          </w:tcPr>
          <w:p w14:paraId="380F256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(537)</w:t>
            </w:r>
          </w:p>
        </w:tc>
        <w:tc>
          <w:tcPr>
            <w:tcW w:w="963" w:type="dxa"/>
            <w:tcBorders>
              <w:top w:val="nil"/>
              <w:left w:val="nil"/>
              <w:bottom w:val="single" w:sz="2" w:space="0" w:color="000000"/>
              <w:right w:val="single" w:sz="2" w:space="0" w:color="000000"/>
            </w:tcBorders>
            <w:vAlign w:val="center"/>
          </w:tcPr>
          <w:p w14:paraId="381BEBB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(12.580)</w:t>
            </w:r>
          </w:p>
        </w:tc>
        <w:tc>
          <w:tcPr>
            <w:tcW w:w="968" w:type="dxa"/>
            <w:tcBorders>
              <w:top w:val="nil"/>
              <w:left w:val="nil"/>
              <w:bottom w:val="single" w:sz="2" w:space="0" w:color="000000"/>
              <w:right w:val="single" w:sz="2" w:space="0" w:color="000000"/>
            </w:tcBorders>
            <w:vAlign w:val="center"/>
          </w:tcPr>
          <w:p w14:paraId="222F986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(10.064)</w:t>
            </w:r>
          </w:p>
        </w:tc>
        <w:tc>
          <w:tcPr>
            <w:tcW w:w="963" w:type="dxa"/>
            <w:tcBorders>
              <w:top w:val="nil"/>
              <w:left w:val="nil"/>
              <w:bottom w:val="single" w:sz="2" w:space="0" w:color="000000"/>
              <w:right w:val="single" w:sz="2" w:space="0" w:color="000000"/>
            </w:tcBorders>
            <w:vAlign w:val="center"/>
          </w:tcPr>
          <w:p w14:paraId="16F5E8E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(1.208)</w:t>
            </w:r>
          </w:p>
        </w:tc>
        <w:tc>
          <w:tcPr>
            <w:tcW w:w="963" w:type="dxa"/>
            <w:tcBorders>
              <w:top w:val="nil"/>
              <w:left w:val="nil"/>
              <w:bottom w:val="single" w:sz="2" w:space="0" w:color="000000"/>
              <w:right w:val="single" w:sz="2" w:space="0" w:color="000000"/>
            </w:tcBorders>
            <w:vAlign w:val="center"/>
          </w:tcPr>
          <w:p w14:paraId="72F5B99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(22.644)</w:t>
            </w:r>
          </w:p>
        </w:tc>
      </w:tr>
      <w:tr w:rsidR="00723B61" w:rsidRPr="007B42C2" w14:paraId="664C97B7"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4E5665A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Final</w:t>
            </w:r>
          </w:p>
        </w:tc>
        <w:tc>
          <w:tcPr>
            <w:tcW w:w="964" w:type="dxa"/>
            <w:tcBorders>
              <w:top w:val="nil"/>
              <w:left w:val="nil"/>
              <w:bottom w:val="single" w:sz="2" w:space="0" w:color="000000"/>
              <w:right w:val="single" w:sz="2" w:space="0" w:color="000000"/>
            </w:tcBorders>
            <w:vAlign w:val="center"/>
          </w:tcPr>
          <w:p w14:paraId="63870E6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64" w:type="dxa"/>
            <w:tcBorders>
              <w:top w:val="nil"/>
              <w:left w:val="nil"/>
              <w:bottom w:val="single" w:sz="2" w:space="0" w:color="000000"/>
              <w:right w:val="single" w:sz="2" w:space="0" w:color="000000"/>
            </w:tcBorders>
            <w:vAlign w:val="center"/>
          </w:tcPr>
          <w:p w14:paraId="4F40C25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63" w:type="dxa"/>
            <w:tcBorders>
              <w:top w:val="nil"/>
              <w:left w:val="nil"/>
              <w:bottom w:val="single" w:sz="2" w:space="0" w:color="000000"/>
              <w:right w:val="single" w:sz="2" w:space="0" w:color="000000"/>
            </w:tcBorders>
            <w:vAlign w:val="center"/>
          </w:tcPr>
          <w:p w14:paraId="026B4DA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671</w:t>
            </w:r>
          </w:p>
        </w:tc>
        <w:tc>
          <w:tcPr>
            <w:tcW w:w="968" w:type="dxa"/>
            <w:tcBorders>
              <w:top w:val="nil"/>
              <w:left w:val="nil"/>
              <w:bottom w:val="single" w:sz="2" w:space="0" w:color="000000"/>
              <w:right w:val="single" w:sz="2" w:space="0" w:color="000000"/>
            </w:tcBorders>
            <w:vAlign w:val="center"/>
          </w:tcPr>
          <w:p w14:paraId="698FE52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537</w:t>
            </w:r>
          </w:p>
        </w:tc>
        <w:tc>
          <w:tcPr>
            <w:tcW w:w="963" w:type="dxa"/>
            <w:tcBorders>
              <w:top w:val="nil"/>
              <w:left w:val="nil"/>
              <w:bottom w:val="single" w:sz="2" w:space="0" w:color="000000"/>
              <w:right w:val="single" w:sz="2" w:space="0" w:color="000000"/>
            </w:tcBorders>
            <w:vAlign w:val="center"/>
          </w:tcPr>
          <w:p w14:paraId="5056D3F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63" w:type="dxa"/>
            <w:tcBorders>
              <w:top w:val="nil"/>
              <w:left w:val="nil"/>
              <w:bottom w:val="single" w:sz="2" w:space="0" w:color="000000"/>
              <w:right w:val="single" w:sz="2" w:space="0" w:color="000000"/>
            </w:tcBorders>
            <w:vAlign w:val="center"/>
          </w:tcPr>
          <w:p w14:paraId="2E0DE66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1.208</w:t>
            </w:r>
          </w:p>
        </w:tc>
      </w:tr>
      <w:tr w:rsidR="00723B61" w:rsidRPr="007B42C2" w14:paraId="3D82F094"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23653E52" w14:textId="77777777" w:rsidR="00723B61" w:rsidRPr="007B42C2" w:rsidRDefault="00723B61" w:rsidP="006E6D62">
            <w:pPr>
              <w:keepNext/>
              <w:keepLines/>
              <w:widowControl w:val="0"/>
              <w:autoSpaceDE w:val="0"/>
              <w:autoSpaceDN w:val="0"/>
              <w:adjustRightInd w:val="0"/>
              <w:spacing w:after="0" w:line="240" w:lineRule="auto"/>
              <w:ind w:left="213" w:hanging="213"/>
              <w:rPr>
                <w:rFonts w:ascii="Arial" w:hAnsi="Arial" w:cs="Arial"/>
                <w:sz w:val="16"/>
                <w:szCs w:val="16"/>
                <w:lang w:val="pt"/>
              </w:rPr>
            </w:pPr>
            <w:r w:rsidRPr="007B42C2">
              <w:rPr>
                <w:rFonts w:ascii="Arial" w:hAnsi="Arial" w:cs="Arial"/>
                <w:b/>
                <w:bCs/>
                <w:color w:val="000000"/>
                <w:sz w:val="16"/>
                <w:szCs w:val="16"/>
                <w:lang w:val="pt"/>
              </w:rPr>
              <w:t>f) Provisões Contingenciais</w:t>
            </w:r>
          </w:p>
        </w:tc>
        <w:tc>
          <w:tcPr>
            <w:tcW w:w="964" w:type="dxa"/>
            <w:tcBorders>
              <w:top w:val="nil"/>
              <w:left w:val="nil"/>
              <w:bottom w:val="single" w:sz="2" w:space="0" w:color="000000"/>
              <w:right w:val="single" w:sz="2" w:space="0" w:color="000000"/>
            </w:tcBorders>
            <w:vAlign w:val="center"/>
          </w:tcPr>
          <w:p w14:paraId="7E14866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4" w:type="dxa"/>
            <w:tcBorders>
              <w:top w:val="nil"/>
              <w:left w:val="nil"/>
              <w:bottom w:val="single" w:sz="2" w:space="0" w:color="000000"/>
              <w:right w:val="single" w:sz="2" w:space="0" w:color="000000"/>
            </w:tcBorders>
            <w:vAlign w:val="center"/>
          </w:tcPr>
          <w:p w14:paraId="747553F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542230A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8" w:type="dxa"/>
            <w:tcBorders>
              <w:top w:val="nil"/>
              <w:left w:val="nil"/>
              <w:bottom w:val="single" w:sz="2" w:space="0" w:color="000000"/>
              <w:right w:val="single" w:sz="2" w:space="0" w:color="000000"/>
            </w:tcBorders>
            <w:vAlign w:val="center"/>
          </w:tcPr>
          <w:p w14:paraId="3EB2148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50CA0A9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7204CEE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6195F21D"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6354241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Inicial</w:t>
            </w:r>
          </w:p>
        </w:tc>
        <w:tc>
          <w:tcPr>
            <w:tcW w:w="964" w:type="dxa"/>
            <w:tcBorders>
              <w:top w:val="nil"/>
              <w:left w:val="nil"/>
              <w:bottom w:val="single" w:sz="2" w:space="0" w:color="000000"/>
              <w:right w:val="single" w:sz="2" w:space="0" w:color="000000"/>
            </w:tcBorders>
            <w:vAlign w:val="center"/>
          </w:tcPr>
          <w:p w14:paraId="2DFAA89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172.572</w:t>
            </w:r>
          </w:p>
        </w:tc>
        <w:tc>
          <w:tcPr>
            <w:tcW w:w="964" w:type="dxa"/>
            <w:tcBorders>
              <w:top w:val="nil"/>
              <w:left w:val="nil"/>
              <w:bottom w:val="single" w:sz="2" w:space="0" w:color="000000"/>
              <w:right w:val="single" w:sz="2" w:space="0" w:color="000000"/>
            </w:tcBorders>
            <w:vAlign w:val="center"/>
          </w:tcPr>
          <w:p w14:paraId="0423190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138.058</w:t>
            </w:r>
          </w:p>
        </w:tc>
        <w:tc>
          <w:tcPr>
            <w:tcW w:w="963" w:type="dxa"/>
            <w:tcBorders>
              <w:top w:val="nil"/>
              <w:left w:val="nil"/>
              <w:bottom w:val="single" w:sz="2" w:space="0" w:color="000000"/>
              <w:right w:val="single" w:sz="2" w:space="0" w:color="000000"/>
            </w:tcBorders>
            <w:vAlign w:val="center"/>
          </w:tcPr>
          <w:p w14:paraId="5182F4E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139.368</w:t>
            </w:r>
          </w:p>
        </w:tc>
        <w:tc>
          <w:tcPr>
            <w:tcW w:w="968" w:type="dxa"/>
            <w:tcBorders>
              <w:top w:val="nil"/>
              <w:left w:val="nil"/>
              <w:bottom w:val="single" w:sz="2" w:space="0" w:color="000000"/>
              <w:right w:val="single" w:sz="2" w:space="0" w:color="000000"/>
            </w:tcBorders>
            <w:vAlign w:val="center"/>
          </w:tcPr>
          <w:p w14:paraId="27FA554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111.349</w:t>
            </w:r>
          </w:p>
        </w:tc>
        <w:tc>
          <w:tcPr>
            <w:tcW w:w="963" w:type="dxa"/>
            <w:tcBorders>
              <w:top w:val="nil"/>
              <w:left w:val="nil"/>
              <w:bottom w:val="single" w:sz="2" w:space="0" w:color="000000"/>
              <w:right w:val="single" w:sz="2" w:space="0" w:color="000000"/>
            </w:tcBorders>
            <w:vAlign w:val="center"/>
          </w:tcPr>
          <w:p w14:paraId="49A74FD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310.630</w:t>
            </w:r>
          </w:p>
        </w:tc>
        <w:tc>
          <w:tcPr>
            <w:tcW w:w="963" w:type="dxa"/>
            <w:tcBorders>
              <w:top w:val="nil"/>
              <w:left w:val="nil"/>
              <w:bottom w:val="single" w:sz="2" w:space="0" w:color="000000"/>
              <w:right w:val="single" w:sz="2" w:space="0" w:color="000000"/>
            </w:tcBorders>
            <w:vAlign w:val="center"/>
          </w:tcPr>
          <w:p w14:paraId="32AE3E3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250.717</w:t>
            </w:r>
          </w:p>
        </w:tc>
      </w:tr>
      <w:tr w:rsidR="00723B61" w:rsidRPr="007B42C2" w14:paraId="54D27A17"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5076217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Constituição</w:t>
            </w:r>
          </w:p>
        </w:tc>
        <w:tc>
          <w:tcPr>
            <w:tcW w:w="964" w:type="dxa"/>
            <w:tcBorders>
              <w:top w:val="nil"/>
              <w:left w:val="nil"/>
              <w:bottom w:val="single" w:sz="2" w:space="0" w:color="000000"/>
              <w:right w:val="single" w:sz="2" w:space="0" w:color="000000"/>
            </w:tcBorders>
            <w:vAlign w:val="center"/>
          </w:tcPr>
          <w:p w14:paraId="5EEED7C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69.203</w:t>
            </w:r>
          </w:p>
        </w:tc>
        <w:tc>
          <w:tcPr>
            <w:tcW w:w="964" w:type="dxa"/>
            <w:tcBorders>
              <w:top w:val="nil"/>
              <w:left w:val="nil"/>
              <w:bottom w:val="single" w:sz="2" w:space="0" w:color="000000"/>
              <w:right w:val="single" w:sz="2" w:space="0" w:color="000000"/>
            </w:tcBorders>
            <w:vAlign w:val="center"/>
          </w:tcPr>
          <w:p w14:paraId="0BD7D4D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55.362</w:t>
            </w:r>
          </w:p>
        </w:tc>
        <w:tc>
          <w:tcPr>
            <w:tcW w:w="963" w:type="dxa"/>
            <w:tcBorders>
              <w:top w:val="nil"/>
              <w:left w:val="nil"/>
              <w:bottom w:val="single" w:sz="2" w:space="0" w:color="000000"/>
              <w:right w:val="single" w:sz="2" w:space="0" w:color="000000"/>
            </w:tcBorders>
            <w:vAlign w:val="center"/>
          </w:tcPr>
          <w:p w14:paraId="720C174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69.928</w:t>
            </w:r>
          </w:p>
        </w:tc>
        <w:tc>
          <w:tcPr>
            <w:tcW w:w="968" w:type="dxa"/>
            <w:tcBorders>
              <w:top w:val="nil"/>
              <w:left w:val="nil"/>
              <w:bottom w:val="single" w:sz="2" w:space="0" w:color="000000"/>
              <w:right w:val="single" w:sz="2" w:space="0" w:color="000000"/>
            </w:tcBorders>
            <w:vAlign w:val="center"/>
          </w:tcPr>
          <w:p w14:paraId="54E54E2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55.480</w:t>
            </w:r>
          </w:p>
        </w:tc>
        <w:tc>
          <w:tcPr>
            <w:tcW w:w="963" w:type="dxa"/>
            <w:tcBorders>
              <w:top w:val="nil"/>
              <w:left w:val="nil"/>
              <w:bottom w:val="single" w:sz="2" w:space="0" w:color="000000"/>
              <w:right w:val="single" w:sz="2" w:space="0" w:color="000000"/>
            </w:tcBorders>
            <w:vAlign w:val="center"/>
          </w:tcPr>
          <w:p w14:paraId="7BF47F9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124.565</w:t>
            </w:r>
          </w:p>
        </w:tc>
        <w:tc>
          <w:tcPr>
            <w:tcW w:w="963" w:type="dxa"/>
            <w:tcBorders>
              <w:top w:val="nil"/>
              <w:left w:val="nil"/>
              <w:bottom w:val="single" w:sz="2" w:space="0" w:color="000000"/>
              <w:right w:val="single" w:sz="2" w:space="0" w:color="000000"/>
            </w:tcBorders>
            <w:vAlign w:val="center"/>
          </w:tcPr>
          <w:p w14:paraId="6DCFB7F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125.408</w:t>
            </w:r>
          </w:p>
        </w:tc>
      </w:tr>
      <w:tr w:rsidR="00723B61" w:rsidRPr="007B42C2" w14:paraId="666CD80D"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29A2B713"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Realização/Reversão</w:t>
            </w:r>
          </w:p>
        </w:tc>
        <w:tc>
          <w:tcPr>
            <w:tcW w:w="964" w:type="dxa"/>
            <w:tcBorders>
              <w:top w:val="nil"/>
              <w:left w:val="nil"/>
              <w:bottom w:val="single" w:sz="2" w:space="0" w:color="000000"/>
              <w:right w:val="single" w:sz="2" w:space="0" w:color="000000"/>
            </w:tcBorders>
            <w:vAlign w:val="center"/>
          </w:tcPr>
          <w:p w14:paraId="62560AE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(46.993)</w:t>
            </w:r>
          </w:p>
        </w:tc>
        <w:tc>
          <w:tcPr>
            <w:tcW w:w="964" w:type="dxa"/>
            <w:tcBorders>
              <w:top w:val="nil"/>
              <w:left w:val="nil"/>
              <w:bottom w:val="single" w:sz="2" w:space="0" w:color="000000"/>
              <w:right w:val="single" w:sz="2" w:space="0" w:color="000000"/>
            </w:tcBorders>
            <w:vAlign w:val="center"/>
          </w:tcPr>
          <w:p w14:paraId="19ECFFD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(37.595)</w:t>
            </w:r>
          </w:p>
        </w:tc>
        <w:tc>
          <w:tcPr>
            <w:tcW w:w="963" w:type="dxa"/>
            <w:tcBorders>
              <w:top w:val="nil"/>
              <w:left w:val="nil"/>
              <w:bottom w:val="single" w:sz="2" w:space="0" w:color="000000"/>
              <w:right w:val="single" w:sz="2" w:space="0" w:color="000000"/>
            </w:tcBorders>
            <w:vAlign w:val="center"/>
          </w:tcPr>
          <w:p w14:paraId="341F65E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(36.724)</w:t>
            </w:r>
          </w:p>
        </w:tc>
        <w:tc>
          <w:tcPr>
            <w:tcW w:w="968" w:type="dxa"/>
            <w:tcBorders>
              <w:top w:val="nil"/>
              <w:left w:val="nil"/>
              <w:bottom w:val="single" w:sz="2" w:space="0" w:color="000000"/>
              <w:right w:val="single" w:sz="2" w:space="0" w:color="000000"/>
            </w:tcBorders>
            <w:vAlign w:val="center"/>
          </w:tcPr>
          <w:p w14:paraId="3394E20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(28.771)</w:t>
            </w:r>
          </w:p>
        </w:tc>
        <w:tc>
          <w:tcPr>
            <w:tcW w:w="963" w:type="dxa"/>
            <w:tcBorders>
              <w:top w:val="nil"/>
              <w:left w:val="nil"/>
              <w:bottom w:val="single" w:sz="2" w:space="0" w:color="000000"/>
              <w:right w:val="single" w:sz="2" w:space="0" w:color="000000"/>
            </w:tcBorders>
            <w:vAlign w:val="center"/>
          </w:tcPr>
          <w:p w14:paraId="71AFE63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(84.588)</w:t>
            </w:r>
          </w:p>
        </w:tc>
        <w:tc>
          <w:tcPr>
            <w:tcW w:w="963" w:type="dxa"/>
            <w:tcBorders>
              <w:top w:val="nil"/>
              <w:left w:val="nil"/>
              <w:bottom w:val="single" w:sz="2" w:space="0" w:color="000000"/>
              <w:right w:val="single" w:sz="2" w:space="0" w:color="000000"/>
            </w:tcBorders>
            <w:vAlign w:val="center"/>
          </w:tcPr>
          <w:p w14:paraId="04204E6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(65.495)</w:t>
            </w:r>
          </w:p>
        </w:tc>
      </w:tr>
      <w:tr w:rsidR="00723B61" w:rsidRPr="007B42C2" w14:paraId="46234A98"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78A9569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Final </w:t>
            </w:r>
          </w:p>
        </w:tc>
        <w:tc>
          <w:tcPr>
            <w:tcW w:w="964" w:type="dxa"/>
            <w:tcBorders>
              <w:top w:val="nil"/>
              <w:left w:val="nil"/>
              <w:bottom w:val="single" w:sz="2" w:space="0" w:color="000000"/>
              <w:right w:val="single" w:sz="2" w:space="0" w:color="000000"/>
            </w:tcBorders>
            <w:vAlign w:val="center"/>
          </w:tcPr>
          <w:p w14:paraId="136CDAD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194.782</w:t>
            </w:r>
          </w:p>
        </w:tc>
        <w:tc>
          <w:tcPr>
            <w:tcW w:w="964" w:type="dxa"/>
            <w:tcBorders>
              <w:top w:val="nil"/>
              <w:left w:val="nil"/>
              <w:bottom w:val="single" w:sz="2" w:space="0" w:color="000000"/>
              <w:right w:val="single" w:sz="2" w:space="0" w:color="000000"/>
            </w:tcBorders>
            <w:vAlign w:val="center"/>
          </w:tcPr>
          <w:p w14:paraId="521361A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155.825</w:t>
            </w:r>
          </w:p>
        </w:tc>
        <w:tc>
          <w:tcPr>
            <w:tcW w:w="963" w:type="dxa"/>
            <w:tcBorders>
              <w:top w:val="nil"/>
              <w:left w:val="nil"/>
              <w:bottom w:val="single" w:sz="2" w:space="0" w:color="000000"/>
              <w:right w:val="single" w:sz="2" w:space="0" w:color="000000"/>
            </w:tcBorders>
            <w:vAlign w:val="center"/>
          </w:tcPr>
          <w:p w14:paraId="4C96732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172.572</w:t>
            </w:r>
          </w:p>
        </w:tc>
        <w:tc>
          <w:tcPr>
            <w:tcW w:w="968" w:type="dxa"/>
            <w:tcBorders>
              <w:top w:val="nil"/>
              <w:left w:val="nil"/>
              <w:bottom w:val="single" w:sz="2" w:space="0" w:color="000000"/>
              <w:right w:val="single" w:sz="2" w:space="0" w:color="000000"/>
            </w:tcBorders>
            <w:vAlign w:val="center"/>
          </w:tcPr>
          <w:p w14:paraId="42CC621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138.058</w:t>
            </w:r>
          </w:p>
        </w:tc>
        <w:tc>
          <w:tcPr>
            <w:tcW w:w="963" w:type="dxa"/>
            <w:tcBorders>
              <w:top w:val="nil"/>
              <w:left w:val="nil"/>
              <w:bottom w:val="single" w:sz="2" w:space="0" w:color="000000"/>
              <w:right w:val="single" w:sz="2" w:space="0" w:color="000000"/>
            </w:tcBorders>
            <w:vAlign w:val="center"/>
          </w:tcPr>
          <w:p w14:paraId="35DB7AF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350.607</w:t>
            </w:r>
          </w:p>
        </w:tc>
        <w:tc>
          <w:tcPr>
            <w:tcW w:w="963" w:type="dxa"/>
            <w:tcBorders>
              <w:top w:val="nil"/>
              <w:left w:val="nil"/>
              <w:bottom w:val="single" w:sz="2" w:space="0" w:color="000000"/>
              <w:right w:val="single" w:sz="2" w:space="0" w:color="000000"/>
            </w:tcBorders>
            <w:vAlign w:val="center"/>
          </w:tcPr>
          <w:p w14:paraId="400976E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310.630</w:t>
            </w:r>
          </w:p>
        </w:tc>
      </w:tr>
      <w:tr w:rsidR="00723B61" w:rsidRPr="007B42C2" w14:paraId="7AFFA38D"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52F1786B" w14:textId="77777777" w:rsidR="00723B61" w:rsidRPr="007B42C2" w:rsidRDefault="00723B61" w:rsidP="006E6D62">
            <w:pPr>
              <w:keepNext/>
              <w:keepLines/>
              <w:widowControl w:val="0"/>
              <w:autoSpaceDE w:val="0"/>
              <w:autoSpaceDN w:val="0"/>
              <w:adjustRightInd w:val="0"/>
              <w:spacing w:after="0" w:line="240" w:lineRule="auto"/>
              <w:ind w:left="213" w:hanging="213"/>
              <w:rPr>
                <w:rFonts w:ascii="Arial" w:hAnsi="Arial" w:cs="Arial"/>
                <w:sz w:val="16"/>
                <w:szCs w:val="16"/>
                <w:lang w:val="pt"/>
              </w:rPr>
            </w:pPr>
            <w:r w:rsidRPr="007B42C2">
              <w:rPr>
                <w:rFonts w:ascii="Arial" w:hAnsi="Arial" w:cs="Arial"/>
                <w:b/>
                <w:bCs/>
                <w:color w:val="000000"/>
                <w:sz w:val="16"/>
                <w:szCs w:val="16"/>
                <w:lang w:val="pt"/>
              </w:rPr>
              <w:t>g) Instrumentos Financeiros Derivativos (IFD)</w:t>
            </w:r>
          </w:p>
        </w:tc>
        <w:tc>
          <w:tcPr>
            <w:tcW w:w="964" w:type="dxa"/>
            <w:tcBorders>
              <w:top w:val="nil"/>
              <w:left w:val="nil"/>
              <w:bottom w:val="single" w:sz="2" w:space="0" w:color="000000"/>
              <w:right w:val="single" w:sz="2" w:space="0" w:color="000000"/>
            </w:tcBorders>
            <w:vAlign w:val="center"/>
          </w:tcPr>
          <w:p w14:paraId="14A57A7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4" w:type="dxa"/>
            <w:tcBorders>
              <w:top w:val="nil"/>
              <w:left w:val="nil"/>
              <w:bottom w:val="single" w:sz="2" w:space="0" w:color="000000"/>
              <w:right w:val="single" w:sz="2" w:space="0" w:color="000000"/>
            </w:tcBorders>
            <w:vAlign w:val="center"/>
          </w:tcPr>
          <w:p w14:paraId="2B58CA2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0851061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8" w:type="dxa"/>
            <w:tcBorders>
              <w:top w:val="nil"/>
              <w:left w:val="nil"/>
              <w:bottom w:val="single" w:sz="2" w:space="0" w:color="000000"/>
              <w:right w:val="single" w:sz="2" w:space="0" w:color="000000"/>
            </w:tcBorders>
            <w:vAlign w:val="center"/>
          </w:tcPr>
          <w:p w14:paraId="2763E0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3DAA312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center"/>
          </w:tcPr>
          <w:p w14:paraId="452D6EC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42B48A53"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3C32619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Inicial</w:t>
            </w:r>
          </w:p>
        </w:tc>
        <w:tc>
          <w:tcPr>
            <w:tcW w:w="964" w:type="dxa"/>
            <w:tcBorders>
              <w:top w:val="nil"/>
              <w:left w:val="nil"/>
              <w:bottom w:val="single" w:sz="2" w:space="0" w:color="000000"/>
              <w:right w:val="single" w:sz="2" w:space="0" w:color="000000"/>
            </w:tcBorders>
            <w:vAlign w:val="center"/>
          </w:tcPr>
          <w:p w14:paraId="73D5CF9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86</w:t>
            </w:r>
          </w:p>
        </w:tc>
        <w:tc>
          <w:tcPr>
            <w:tcW w:w="964" w:type="dxa"/>
            <w:tcBorders>
              <w:top w:val="nil"/>
              <w:left w:val="nil"/>
              <w:bottom w:val="single" w:sz="2" w:space="0" w:color="000000"/>
              <w:right w:val="single" w:sz="2" w:space="0" w:color="000000"/>
            </w:tcBorders>
            <w:vAlign w:val="center"/>
          </w:tcPr>
          <w:p w14:paraId="6C88C9F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68</w:t>
            </w:r>
          </w:p>
        </w:tc>
        <w:tc>
          <w:tcPr>
            <w:tcW w:w="963" w:type="dxa"/>
            <w:tcBorders>
              <w:top w:val="nil"/>
              <w:left w:val="nil"/>
              <w:bottom w:val="single" w:sz="2" w:space="0" w:color="000000"/>
              <w:right w:val="single" w:sz="2" w:space="0" w:color="000000"/>
            </w:tcBorders>
            <w:vAlign w:val="center"/>
          </w:tcPr>
          <w:p w14:paraId="56B9C05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68" w:type="dxa"/>
            <w:tcBorders>
              <w:top w:val="nil"/>
              <w:left w:val="nil"/>
              <w:bottom w:val="single" w:sz="2" w:space="0" w:color="000000"/>
              <w:right w:val="single" w:sz="2" w:space="0" w:color="000000"/>
            </w:tcBorders>
            <w:vAlign w:val="center"/>
          </w:tcPr>
          <w:p w14:paraId="2F154DF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63" w:type="dxa"/>
            <w:tcBorders>
              <w:top w:val="nil"/>
              <w:left w:val="nil"/>
              <w:bottom w:val="single" w:sz="2" w:space="0" w:color="000000"/>
              <w:right w:val="single" w:sz="2" w:space="0" w:color="000000"/>
            </w:tcBorders>
            <w:vAlign w:val="center"/>
          </w:tcPr>
          <w:p w14:paraId="5F5D77B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154</w:t>
            </w:r>
          </w:p>
        </w:tc>
        <w:tc>
          <w:tcPr>
            <w:tcW w:w="963" w:type="dxa"/>
            <w:tcBorders>
              <w:top w:val="nil"/>
              <w:left w:val="nil"/>
              <w:bottom w:val="single" w:sz="2" w:space="0" w:color="000000"/>
              <w:right w:val="single" w:sz="2" w:space="0" w:color="000000"/>
            </w:tcBorders>
            <w:vAlign w:val="center"/>
          </w:tcPr>
          <w:p w14:paraId="1FC77A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w:t>
            </w:r>
          </w:p>
        </w:tc>
      </w:tr>
      <w:tr w:rsidR="00723B61" w:rsidRPr="007B42C2" w14:paraId="3E84BEEE"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232B609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Constituição</w:t>
            </w:r>
          </w:p>
        </w:tc>
        <w:tc>
          <w:tcPr>
            <w:tcW w:w="964" w:type="dxa"/>
            <w:tcBorders>
              <w:top w:val="nil"/>
              <w:left w:val="nil"/>
              <w:bottom w:val="single" w:sz="2" w:space="0" w:color="000000"/>
              <w:right w:val="single" w:sz="2" w:space="0" w:color="000000"/>
            </w:tcBorders>
            <w:vAlign w:val="center"/>
          </w:tcPr>
          <w:p w14:paraId="5225D49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585</w:t>
            </w:r>
          </w:p>
        </w:tc>
        <w:tc>
          <w:tcPr>
            <w:tcW w:w="964" w:type="dxa"/>
            <w:tcBorders>
              <w:top w:val="nil"/>
              <w:left w:val="nil"/>
              <w:bottom w:val="single" w:sz="2" w:space="0" w:color="000000"/>
              <w:right w:val="single" w:sz="2" w:space="0" w:color="000000"/>
            </w:tcBorders>
            <w:vAlign w:val="center"/>
          </w:tcPr>
          <w:p w14:paraId="1059FDE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468</w:t>
            </w:r>
          </w:p>
        </w:tc>
        <w:tc>
          <w:tcPr>
            <w:tcW w:w="963" w:type="dxa"/>
            <w:tcBorders>
              <w:top w:val="nil"/>
              <w:left w:val="nil"/>
              <w:bottom w:val="single" w:sz="2" w:space="0" w:color="000000"/>
              <w:right w:val="single" w:sz="2" w:space="0" w:color="000000"/>
            </w:tcBorders>
            <w:vAlign w:val="center"/>
          </w:tcPr>
          <w:p w14:paraId="676F28B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277</w:t>
            </w:r>
          </w:p>
        </w:tc>
        <w:tc>
          <w:tcPr>
            <w:tcW w:w="968" w:type="dxa"/>
            <w:tcBorders>
              <w:top w:val="nil"/>
              <w:left w:val="nil"/>
              <w:bottom w:val="single" w:sz="2" w:space="0" w:color="000000"/>
              <w:right w:val="single" w:sz="2" w:space="0" w:color="000000"/>
            </w:tcBorders>
            <w:vAlign w:val="center"/>
          </w:tcPr>
          <w:p w14:paraId="2E7ACAF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221</w:t>
            </w:r>
          </w:p>
        </w:tc>
        <w:tc>
          <w:tcPr>
            <w:tcW w:w="963" w:type="dxa"/>
            <w:tcBorders>
              <w:top w:val="nil"/>
              <w:left w:val="nil"/>
              <w:bottom w:val="single" w:sz="2" w:space="0" w:color="000000"/>
              <w:right w:val="single" w:sz="2" w:space="0" w:color="000000"/>
            </w:tcBorders>
            <w:vAlign w:val="center"/>
          </w:tcPr>
          <w:p w14:paraId="37C9BD6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1.053</w:t>
            </w:r>
          </w:p>
        </w:tc>
        <w:tc>
          <w:tcPr>
            <w:tcW w:w="963" w:type="dxa"/>
            <w:tcBorders>
              <w:top w:val="nil"/>
              <w:left w:val="nil"/>
              <w:bottom w:val="single" w:sz="2" w:space="0" w:color="000000"/>
              <w:right w:val="single" w:sz="2" w:space="0" w:color="000000"/>
            </w:tcBorders>
            <w:vAlign w:val="center"/>
          </w:tcPr>
          <w:p w14:paraId="5172DC9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498</w:t>
            </w:r>
          </w:p>
        </w:tc>
      </w:tr>
      <w:tr w:rsidR="00723B61" w:rsidRPr="007B42C2" w14:paraId="7C0074C5"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059D8DE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Realização/Reversão</w:t>
            </w:r>
          </w:p>
        </w:tc>
        <w:tc>
          <w:tcPr>
            <w:tcW w:w="964" w:type="dxa"/>
            <w:tcBorders>
              <w:top w:val="nil"/>
              <w:left w:val="nil"/>
              <w:bottom w:val="single" w:sz="2" w:space="0" w:color="000000"/>
              <w:right w:val="single" w:sz="2" w:space="0" w:color="000000"/>
            </w:tcBorders>
            <w:vAlign w:val="center"/>
          </w:tcPr>
          <w:p w14:paraId="0859777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(517)</w:t>
            </w:r>
          </w:p>
        </w:tc>
        <w:tc>
          <w:tcPr>
            <w:tcW w:w="964" w:type="dxa"/>
            <w:tcBorders>
              <w:top w:val="nil"/>
              <w:left w:val="nil"/>
              <w:bottom w:val="single" w:sz="2" w:space="0" w:color="000000"/>
              <w:right w:val="single" w:sz="2" w:space="0" w:color="000000"/>
            </w:tcBorders>
            <w:vAlign w:val="center"/>
          </w:tcPr>
          <w:p w14:paraId="6B47D71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(412)</w:t>
            </w:r>
          </w:p>
        </w:tc>
        <w:tc>
          <w:tcPr>
            <w:tcW w:w="963" w:type="dxa"/>
            <w:tcBorders>
              <w:top w:val="nil"/>
              <w:left w:val="nil"/>
              <w:bottom w:val="single" w:sz="2" w:space="0" w:color="000000"/>
              <w:right w:val="single" w:sz="2" w:space="0" w:color="000000"/>
            </w:tcBorders>
            <w:vAlign w:val="center"/>
          </w:tcPr>
          <w:p w14:paraId="3E1320D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(191)</w:t>
            </w:r>
          </w:p>
        </w:tc>
        <w:tc>
          <w:tcPr>
            <w:tcW w:w="968" w:type="dxa"/>
            <w:tcBorders>
              <w:top w:val="nil"/>
              <w:left w:val="nil"/>
              <w:bottom w:val="single" w:sz="2" w:space="0" w:color="000000"/>
              <w:right w:val="single" w:sz="2" w:space="0" w:color="000000"/>
            </w:tcBorders>
            <w:vAlign w:val="center"/>
          </w:tcPr>
          <w:p w14:paraId="7EDF944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(153)</w:t>
            </w:r>
          </w:p>
        </w:tc>
        <w:tc>
          <w:tcPr>
            <w:tcW w:w="963" w:type="dxa"/>
            <w:tcBorders>
              <w:top w:val="nil"/>
              <w:left w:val="nil"/>
              <w:bottom w:val="single" w:sz="2" w:space="0" w:color="000000"/>
              <w:right w:val="single" w:sz="2" w:space="0" w:color="000000"/>
            </w:tcBorders>
            <w:vAlign w:val="center"/>
          </w:tcPr>
          <w:p w14:paraId="624815C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(929)</w:t>
            </w:r>
          </w:p>
        </w:tc>
        <w:tc>
          <w:tcPr>
            <w:tcW w:w="963" w:type="dxa"/>
            <w:tcBorders>
              <w:top w:val="nil"/>
              <w:left w:val="nil"/>
              <w:bottom w:val="single" w:sz="2" w:space="0" w:color="000000"/>
              <w:right w:val="single" w:sz="2" w:space="0" w:color="000000"/>
            </w:tcBorders>
            <w:vAlign w:val="center"/>
          </w:tcPr>
          <w:p w14:paraId="0279215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(344)</w:t>
            </w:r>
          </w:p>
        </w:tc>
      </w:tr>
      <w:tr w:rsidR="00723B61" w:rsidRPr="007B42C2" w14:paraId="5606A00F"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388CA0E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Final</w:t>
            </w:r>
          </w:p>
        </w:tc>
        <w:tc>
          <w:tcPr>
            <w:tcW w:w="964" w:type="dxa"/>
            <w:tcBorders>
              <w:top w:val="nil"/>
              <w:left w:val="nil"/>
              <w:bottom w:val="single" w:sz="2" w:space="0" w:color="000000"/>
              <w:right w:val="single" w:sz="2" w:space="0" w:color="000000"/>
            </w:tcBorders>
            <w:vAlign w:val="center"/>
          </w:tcPr>
          <w:p w14:paraId="0606A28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154</w:t>
            </w:r>
          </w:p>
        </w:tc>
        <w:tc>
          <w:tcPr>
            <w:tcW w:w="964" w:type="dxa"/>
            <w:tcBorders>
              <w:top w:val="nil"/>
              <w:left w:val="nil"/>
              <w:bottom w:val="single" w:sz="2" w:space="0" w:color="000000"/>
              <w:right w:val="single" w:sz="2" w:space="0" w:color="000000"/>
            </w:tcBorders>
            <w:vAlign w:val="center"/>
          </w:tcPr>
          <w:p w14:paraId="4794F2C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124</w:t>
            </w:r>
          </w:p>
        </w:tc>
        <w:tc>
          <w:tcPr>
            <w:tcW w:w="963" w:type="dxa"/>
            <w:tcBorders>
              <w:top w:val="nil"/>
              <w:left w:val="nil"/>
              <w:bottom w:val="single" w:sz="2" w:space="0" w:color="000000"/>
              <w:right w:val="single" w:sz="2" w:space="0" w:color="000000"/>
            </w:tcBorders>
            <w:vAlign w:val="center"/>
          </w:tcPr>
          <w:p w14:paraId="383178F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86</w:t>
            </w:r>
          </w:p>
        </w:tc>
        <w:tc>
          <w:tcPr>
            <w:tcW w:w="968" w:type="dxa"/>
            <w:tcBorders>
              <w:top w:val="nil"/>
              <w:left w:val="nil"/>
              <w:bottom w:val="single" w:sz="2" w:space="0" w:color="000000"/>
              <w:right w:val="single" w:sz="2" w:space="0" w:color="000000"/>
            </w:tcBorders>
            <w:vAlign w:val="center"/>
          </w:tcPr>
          <w:p w14:paraId="5CFA143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68</w:t>
            </w:r>
          </w:p>
        </w:tc>
        <w:tc>
          <w:tcPr>
            <w:tcW w:w="963" w:type="dxa"/>
            <w:tcBorders>
              <w:top w:val="nil"/>
              <w:left w:val="nil"/>
              <w:bottom w:val="single" w:sz="2" w:space="0" w:color="000000"/>
              <w:right w:val="single" w:sz="2" w:space="0" w:color="000000"/>
            </w:tcBorders>
            <w:vAlign w:val="center"/>
          </w:tcPr>
          <w:p w14:paraId="00E73BB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278</w:t>
            </w:r>
          </w:p>
        </w:tc>
        <w:tc>
          <w:tcPr>
            <w:tcW w:w="963" w:type="dxa"/>
            <w:tcBorders>
              <w:top w:val="nil"/>
              <w:left w:val="nil"/>
              <w:bottom w:val="single" w:sz="2" w:space="0" w:color="000000"/>
              <w:right w:val="single" w:sz="2" w:space="0" w:color="000000"/>
            </w:tcBorders>
            <w:vAlign w:val="center"/>
          </w:tcPr>
          <w:p w14:paraId="41EA56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154</w:t>
            </w:r>
          </w:p>
        </w:tc>
      </w:tr>
      <w:tr w:rsidR="00723B61" w:rsidRPr="007B42C2" w14:paraId="754958EC" w14:textId="77777777" w:rsidTr="006E6D62">
        <w:trPr>
          <w:trHeight w:val="57"/>
        </w:trPr>
        <w:tc>
          <w:tcPr>
            <w:tcW w:w="2833" w:type="dxa"/>
            <w:tcBorders>
              <w:top w:val="single" w:sz="2" w:space="0" w:color="000000"/>
              <w:left w:val="single" w:sz="2" w:space="0" w:color="000000"/>
              <w:bottom w:val="single" w:sz="2" w:space="0" w:color="000000"/>
              <w:right w:val="single" w:sz="2" w:space="0" w:color="000000"/>
            </w:tcBorders>
            <w:vAlign w:val="center"/>
          </w:tcPr>
          <w:p w14:paraId="57374008"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Efeito no Patrimônio Líquido</w:t>
            </w:r>
          </w:p>
        </w:tc>
        <w:tc>
          <w:tcPr>
            <w:tcW w:w="964" w:type="dxa"/>
            <w:tcBorders>
              <w:top w:val="single" w:sz="2" w:space="0" w:color="000000"/>
              <w:left w:val="single" w:sz="2" w:space="0" w:color="000000"/>
              <w:bottom w:val="single" w:sz="2" w:space="0" w:color="000000"/>
              <w:right w:val="single" w:sz="2" w:space="0" w:color="000000"/>
            </w:tcBorders>
            <w:vAlign w:val="center"/>
          </w:tcPr>
          <w:p w14:paraId="7DA051E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4" w:type="dxa"/>
            <w:tcBorders>
              <w:top w:val="single" w:sz="2" w:space="0" w:color="000000"/>
              <w:left w:val="single" w:sz="2" w:space="0" w:color="000000"/>
              <w:bottom w:val="single" w:sz="2" w:space="0" w:color="000000"/>
              <w:right w:val="single" w:sz="2" w:space="0" w:color="000000"/>
            </w:tcBorders>
            <w:vAlign w:val="center"/>
          </w:tcPr>
          <w:p w14:paraId="0A73642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3" w:type="dxa"/>
            <w:tcBorders>
              <w:top w:val="single" w:sz="2" w:space="0" w:color="000000"/>
              <w:left w:val="single" w:sz="2" w:space="0" w:color="000000"/>
              <w:bottom w:val="single" w:sz="2" w:space="0" w:color="000000"/>
              <w:right w:val="single" w:sz="2" w:space="0" w:color="000000"/>
            </w:tcBorders>
            <w:vAlign w:val="center"/>
          </w:tcPr>
          <w:p w14:paraId="07D55C60"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8" w:type="dxa"/>
            <w:tcBorders>
              <w:top w:val="single" w:sz="2" w:space="0" w:color="000000"/>
              <w:left w:val="single" w:sz="2" w:space="0" w:color="000000"/>
              <w:bottom w:val="single" w:sz="2" w:space="0" w:color="000000"/>
              <w:right w:val="single" w:sz="2" w:space="0" w:color="000000"/>
            </w:tcBorders>
            <w:vAlign w:val="center"/>
          </w:tcPr>
          <w:p w14:paraId="1F45713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3" w:type="dxa"/>
            <w:tcBorders>
              <w:top w:val="single" w:sz="2" w:space="0" w:color="000000"/>
              <w:left w:val="single" w:sz="2" w:space="0" w:color="000000"/>
              <w:bottom w:val="single" w:sz="2" w:space="0" w:color="000000"/>
              <w:right w:val="single" w:sz="2" w:space="0" w:color="000000"/>
            </w:tcBorders>
            <w:vAlign w:val="center"/>
          </w:tcPr>
          <w:p w14:paraId="461445F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c>
          <w:tcPr>
            <w:tcW w:w="963" w:type="dxa"/>
            <w:tcBorders>
              <w:top w:val="single" w:sz="2" w:space="0" w:color="000000"/>
              <w:left w:val="single" w:sz="2" w:space="0" w:color="000000"/>
              <w:bottom w:val="single" w:sz="2" w:space="0" w:color="000000"/>
              <w:right w:val="single" w:sz="2" w:space="0" w:color="000000"/>
            </w:tcBorders>
            <w:vAlign w:val="center"/>
          </w:tcPr>
          <w:p w14:paraId="12CD9E9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p>
        </w:tc>
      </w:tr>
      <w:tr w:rsidR="00723B61" w:rsidRPr="007B42C2" w14:paraId="37983B04"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19E548A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color w:val="000000"/>
                <w:sz w:val="16"/>
                <w:szCs w:val="16"/>
                <w:lang w:val="pt"/>
              </w:rPr>
              <w:t xml:space="preserve">h) TVM </w:t>
            </w:r>
          </w:p>
        </w:tc>
        <w:tc>
          <w:tcPr>
            <w:tcW w:w="964" w:type="dxa"/>
            <w:tcBorders>
              <w:top w:val="nil"/>
              <w:left w:val="nil"/>
              <w:bottom w:val="single" w:sz="2" w:space="0" w:color="000000"/>
              <w:right w:val="single" w:sz="2" w:space="0" w:color="000000"/>
            </w:tcBorders>
            <w:vAlign w:val="bottom"/>
          </w:tcPr>
          <w:p w14:paraId="0C21E0E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4" w:type="dxa"/>
            <w:tcBorders>
              <w:top w:val="nil"/>
              <w:left w:val="nil"/>
              <w:bottom w:val="single" w:sz="2" w:space="0" w:color="000000"/>
              <w:right w:val="single" w:sz="2" w:space="0" w:color="000000"/>
            </w:tcBorders>
            <w:vAlign w:val="bottom"/>
          </w:tcPr>
          <w:p w14:paraId="0ABDBF6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bottom"/>
          </w:tcPr>
          <w:p w14:paraId="2C64C92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8" w:type="dxa"/>
            <w:tcBorders>
              <w:top w:val="nil"/>
              <w:left w:val="nil"/>
              <w:bottom w:val="single" w:sz="2" w:space="0" w:color="000000"/>
              <w:right w:val="single" w:sz="2" w:space="0" w:color="000000"/>
            </w:tcBorders>
            <w:vAlign w:val="bottom"/>
          </w:tcPr>
          <w:p w14:paraId="3186BFB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bottom"/>
          </w:tcPr>
          <w:p w14:paraId="197630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nil"/>
              <w:left w:val="nil"/>
              <w:bottom w:val="single" w:sz="2" w:space="0" w:color="000000"/>
              <w:right w:val="single" w:sz="2" w:space="0" w:color="000000"/>
            </w:tcBorders>
            <w:vAlign w:val="bottom"/>
          </w:tcPr>
          <w:p w14:paraId="662F172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72B9893A"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661CC7F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Inicial</w:t>
            </w:r>
          </w:p>
        </w:tc>
        <w:tc>
          <w:tcPr>
            <w:tcW w:w="964" w:type="dxa"/>
            <w:tcBorders>
              <w:top w:val="nil"/>
              <w:left w:val="nil"/>
              <w:bottom w:val="single" w:sz="2" w:space="0" w:color="000000"/>
              <w:right w:val="single" w:sz="2" w:space="0" w:color="000000"/>
            </w:tcBorders>
          </w:tcPr>
          <w:p w14:paraId="7931364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78.908</w:t>
            </w:r>
          </w:p>
        </w:tc>
        <w:tc>
          <w:tcPr>
            <w:tcW w:w="964" w:type="dxa"/>
            <w:tcBorders>
              <w:top w:val="nil"/>
              <w:left w:val="nil"/>
              <w:bottom w:val="single" w:sz="2" w:space="0" w:color="000000"/>
              <w:right w:val="single" w:sz="2" w:space="0" w:color="000000"/>
            </w:tcBorders>
          </w:tcPr>
          <w:p w14:paraId="6FFD692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63.127</w:t>
            </w:r>
          </w:p>
        </w:tc>
        <w:tc>
          <w:tcPr>
            <w:tcW w:w="963" w:type="dxa"/>
            <w:tcBorders>
              <w:top w:val="nil"/>
              <w:left w:val="nil"/>
              <w:bottom w:val="single" w:sz="2" w:space="0" w:color="000000"/>
              <w:right w:val="single" w:sz="2" w:space="0" w:color="000000"/>
            </w:tcBorders>
          </w:tcPr>
          <w:p w14:paraId="67B7480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130.285</w:t>
            </w:r>
          </w:p>
        </w:tc>
        <w:tc>
          <w:tcPr>
            <w:tcW w:w="968" w:type="dxa"/>
            <w:tcBorders>
              <w:top w:val="nil"/>
              <w:left w:val="nil"/>
              <w:bottom w:val="single" w:sz="2" w:space="0" w:color="000000"/>
              <w:right w:val="single" w:sz="2" w:space="0" w:color="000000"/>
            </w:tcBorders>
          </w:tcPr>
          <w:p w14:paraId="7D53B03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101.144</w:t>
            </w:r>
          </w:p>
        </w:tc>
        <w:tc>
          <w:tcPr>
            <w:tcW w:w="963" w:type="dxa"/>
            <w:tcBorders>
              <w:top w:val="nil"/>
              <w:left w:val="nil"/>
              <w:bottom w:val="single" w:sz="2" w:space="0" w:color="000000"/>
              <w:right w:val="single" w:sz="2" w:space="0" w:color="000000"/>
            </w:tcBorders>
            <w:vAlign w:val="bottom"/>
          </w:tcPr>
          <w:p w14:paraId="0E9C7FE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142.035</w:t>
            </w:r>
          </w:p>
        </w:tc>
        <w:tc>
          <w:tcPr>
            <w:tcW w:w="963" w:type="dxa"/>
            <w:tcBorders>
              <w:top w:val="nil"/>
              <w:left w:val="nil"/>
              <w:bottom w:val="single" w:sz="2" w:space="0" w:color="000000"/>
              <w:right w:val="single" w:sz="2" w:space="0" w:color="000000"/>
            </w:tcBorders>
            <w:vAlign w:val="bottom"/>
          </w:tcPr>
          <w:p w14:paraId="24E4A5C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231.429</w:t>
            </w:r>
          </w:p>
        </w:tc>
      </w:tr>
      <w:tr w:rsidR="00723B61" w:rsidRPr="007B42C2" w14:paraId="1EC8EA3F"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52D27B8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Constituição</w:t>
            </w:r>
          </w:p>
        </w:tc>
        <w:tc>
          <w:tcPr>
            <w:tcW w:w="964" w:type="dxa"/>
            <w:tcBorders>
              <w:top w:val="nil"/>
              <w:left w:val="nil"/>
              <w:bottom w:val="single" w:sz="2" w:space="0" w:color="000000"/>
              <w:right w:val="single" w:sz="2" w:space="0" w:color="000000"/>
            </w:tcBorders>
            <w:vAlign w:val="center"/>
          </w:tcPr>
          <w:p w14:paraId="6FD9641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362.443</w:t>
            </w:r>
          </w:p>
        </w:tc>
        <w:tc>
          <w:tcPr>
            <w:tcW w:w="964" w:type="dxa"/>
            <w:tcBorders>
              <w:top w:val="nil"/>
              <w:left w:val="nil"/>
              <w:bottom w:val="single" w:sz="2" w:space="0" w:color="000000"/>
              <w:right w:val="single" w:sz="2" w:space="0" w:color="000000"/>
            </w:tcBorders>
            <w:vAlign w:val="center"/>
          </w:tcPr>
          <w:p w14:paraId="01E2EC0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290.421</w:t>
            </w:r>
          </w:p>
        </w:tc>
        <w:tc>
          <w:tcPr>
            <w:tcW w:w="963" w:type="dxa"/>
            <w:tcBorders>
              <w:top w:val="nil"/>
              <w:left w:val="nil"/>
              <w:bottom w:val="single" w:sz="2" w:space="0" w:color="000000"/>
              <w:right w:val="single" w:sz="2" w:space="0" w:color="000000"/>
            </w:tcBorders>
            <w:vAlign w:val="center"/>
          </w:tcPr>
          <w:p w14:paraId="7986930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311.173</w:t>
            </w:r>
          </w:p>
        </w:tc>
        <w:tc>
          <w:tcPr>
            <w:tcW w:w="968" w:type="dxa"/>
            <w:tcBorders>
              <w:top w:val="nil"/>
              <w:left w:val="nil"/>
              <w:bottom w:val="single" w:sz="2" w:space="0" w:color="000000"/>
              <w:right w:val="single" w:sz="2" w:space="0" w:color="000000"/>
            </w:tcBorders>
            <w:vAlign w:val="center"/>
          </w:tcPr>
          <w:p w14:paraId="3AC43BE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253.869</w:t>
            </w:r>
          </w:p>
        </w:tc>
        <w:tc>
          <w:tcPr>
            <w:tcW w:w="963" w:type="dxa"/>
            <w:tcBorders>
              <w:top w:val="nil"/>
              <w:left w:val="nil"/>
              <w:bottom w:val="single" w:sz="2" w:space="0" w:color="000000"/>
              <w:right w:val="single" w:sz="2" w:space="0" w:color="000000"/>
            </w:tcBorders>
            <w:vAlign w:val="bottom"/>
          </w:tcPr>
          <w:p w14:paraId="153A15B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652.864</w:t>
            </w:r>
          </w:p>
        </w:tc>
        <w:tc>
          <w:tcPr>
            <w:tcW w:w="963" w:type="dxa"/>
            <w:tcBorders>
              <w:top w:val="nil"/>
              <w:left w:val="nil"/>
              <w:bottom w:val="single" w:sz="2" w:space="0" w:color="000000"/>
              <w:right w:val="single" w:sz="2" w:space="0" w:color="000000"/>
            </w:tcBorders>
            <w:vAlign w:val="bottom"/>
          </w:tcPr>
          <w:p w14:paraId="705F9AF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565.042</w:t>
            </w:r>
          </w:p>
        </w:tc>
      </w:tr>
      <w:tr w:rsidR="00723B61" w:rsidRPr="007B42C2" w14:paraId="3D79BC45"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1CCF37C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Realização/Reversão</w:t>
            </w:r>
          </w:p>
        </w:tc>
        <w:tc>
          <w:tcPr>
            <w:tcW w:w="964" w:type="dxa"/>
            <w:tcBorders>
              <w:top w:val="nil"/>
              <w:left w:val="nil"/>
              <w:bottom w:val="single" w:sz="2" w:space="0" w:color="000000"/>
              <w:right w:val="single" w:sz="2" w:space="0" w:color="000000"/>
            </w:tcBorders>
            <w:vAlign w:val="center"/>
          </w:tcPr>
          <w:p w14:paraId="549A717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(342.031)</w:t>
            </w:r>
          </w:p>
        </w:tc>
        <w:tc>
          <w:tcPr>
            <w:tcW w:w="964" w:type="dxa"/>
            <w:tcBorders>
              <w:top w:val="nil"/>
              <w:left w:val="nil"/>
              <w:bottom w:val="single" w:sz="2" w:space="0" w:color="000000"/>
              <w:right w:val="single" w:sz="2" w:space="0" w:color="000000"/>
            </w:tcBorders>
            <w:vAlign w:val="center"/>
          </w:tcPr>
          <w:p w14:paraId="43FF4B8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(274.092)</w:t>
            </w:r>
          </w:p>
        </w:tc>
        <w:tc>
          <w:tcPr>
            <w:tcW w:w="963" w:type="dxa"/>
            <w:tcBorders>
              <w:top w:val="nil"/>
              <w:left w:val="nil"/>
              <w:bottom w:val="single" w:sz="2" w:space="0" w:color="000000"/>
              <w:right w:val="single" w:sz="2" w:space="0" w:color="000000"/>
            </w:tcBorders>
            <w:vAlign w:val="center"/>
          </w:tcPr>
          <w:p w14:paraId="3401527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(362.550)</w:t>
            </w:r>
          </w:p>
        </w:tc>
        <w:tc>
          <w:tcPr>
            <w:tcW w:w="968" w:type="dxa"/>
            <w:tcBorders>
              <w:top w:val="nil"/>
              <w:left w:val="nil"/>
              <w:bottom w:val="single" w:sz="2" w:space="0" w:color="000000"/>
              <w:right w:val="single" w:sz="2" w:space="0" w:color="000000"/>
            </w:tcBorders>
            <w:vAlign w:val="center"/>
          </w:tcPr>
          <w:p w14:paraId="31C5393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(291.886)</w:t>
            </w:r>
          </w:p>
        </w:tc>
        <w:tc>
          <w:tcPr>
            <w:tcW w:w="963" w:type="dxa"/>
            <w:tcBorders>
              <w:top w:val="nil"/>
              <w:left w:val="nil"/>
              <w:bottom w:val="single" w:sz="2" w:space="0" w:color="000000"/>
              <w:right w:val="single" w:sz="2" w:space="0" w:color="000000"/>
            </w:tcBorders>
            <w:vAlign w:val="bottom"/>
          </w:tcPr>
          <w:p w14:paraId="7631676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(616.123)</w:t>
            </w:r>
          </w:p>
        </w:tc>
        <w:tc>
          <w:tcPr>
            <w:tcW w:w="963" w:type="dxa"/>
            <w:tcBorders>
              <w:top w:val="nil"/>
              <w:left w:val="nil"/>
              <w:bottom w:val="single" w:sz="2" w:space="0" w:color="000000"/>
              <w:right w:val="single" w:sz="2" w:space="0" w:color="000000"/>
            </w:tcBorders>
            <w:vAlign w:val="bottom"/>
          </w:tcPr>
          <w:p w14:paraId="60587B2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(654.436)</w:t>
            </w:r>
          </w:p>
        </w:tc>
      </w:tr>
      <w:tr w:rsidR="00723B61" w:rsidRPr="007B42C2" w14:paraId="5783DEEE" w14:textId="77777777" w:rsidTr="006E6D62">
        <w:trPr>
          <w:trHeight w:val="57"/>
        </w:trPr>
        <w:tc>
          <w:tcPr>
            <w:tcW w:w="2833" w:type="dxa"/>
            <w:tcBorders>
              <w:top w:val="nil"/>
              <w:left w:val="single" w:sz="2" w:space="0" w:color="000000"/>
              <w:bottom w:val="single" w:sz="2" w:space="0" w:color="000000"/>
              <w:right w:val="single" w:sz="2" w:space="0" w:color="000000"/>
            </w:tcBorders>
            <w:vAlign w:val="center"/>
          </w:tcPr>
          <w:p w14:paraId="02387DE2"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Final (Nota 7.a.2)</w:t>
            </w:r>
          </w:p>
        </w:tc>
        <w:tc>
          <w:tcPr>
            <w:tcW w:w="964" w:type="dxa"/>
            <w:tcBorders>
              <w:top w:val="nil"/>
              <w:left w:val="nil"/>
              <w:bottom w:val="single" w:sz="2" w:space="0" w:color="000000"/>
              <w:right w:val="single" w:sz="2" w:space="0" w:color="000000"/>
            </w:tcBorders>
          </w:tcPr>
          <w:p w14:paraId="4C42004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99.320</w:t>
            </w:r>
          </w:p>
        </w:tc>
        <w:tc>
          <w:tcPr>
            <w:tcW w:w="964" w:type="dxa"/>
            <w:tcBorders>
              <w:top w:val="nil"/>
              <w:left w:val="nil"/>
              <w:bottom w:val="single" w:sz="2" w:space="0" w:color="000000"/>
              <w:right w:val="single" w:sz="2" w:space="0" w:color="000000"/>
            </w:tcBorders>
          </w:tcPr>
          <w:p w14:paraId="1B11479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79.456</w:t>
            </w:r>
          </w:p>
        </w:tc>
        <w:tc>
          <w:tcPr>
            <w:tcW w:w="963" w:type="dxa"/>
            <w:tcBorders>
              <w:top w:val="nil"/>
              <w:left w:val="nil"/>
              <w:bottom w:val="single" w:sz="2" w:space="0" w:color="000000"/>
              <w:right w:val="single" w:sz="2" w:space="0" w:color="000000"/>
            </w:tcBorders>
          </w:tcPr>
          <w:p w14:paraId="00F515C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78.908</w:t>
            </w:r>
          </w:p>
        </w:tc>
        <w:tc>
          <w:tcPr>
            <w:tcW w:w="968" w:type="dxa"/>
            <w:tcBorders>
              <w:top w:val="nil"/>
              <w:left w:val="nil"/>
              <w:bottom w:val="single" w:sz="2" w:space="0" w:color="000000"/>
              <w:right w:val="single" w:sz="2" w:space="0" w:color="000000"/>
            </w:tcBorders>
          </w:tcPr>
          <w:p w14:paraId="5551083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63.127</w:t>
            </w:r>
          </w:p>
        </w:tc>
        <w:tc>
          <w:tcPr>
            <w:tcW w:w="963" w:type="dxa"/>
            <w:tcBorders>
              <w:top w:val="nil"/>
              <w:left w:val="nil"/>
              <w:bottom w:val="single" w:sz="2" w:space="0" w:color="000000"/>
              <w:right w:val="single" w:sz="2" w:space="0" w:color="000000"/>
            </w:tcBorders>
          </w:tcPr>
          <w:p w14:paraId="20B45A0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178.776</w:t>
            </w:r>
          </w:p>
        </w:tc>
        <w:tc>
          <w:tcPr>
            <w:tcW w:w="963" w:type="dxa"/>
            <w:tcBorders>
              <w:top w:val="nil"/>
              <w:left w:val="nil"/>
              <w:bottom w:val="single" w:sz="2" w:space="0" w:color="000000"/>
              <w:right w:val="single" w:sz="2" w:space="0" w:color="000000"/>
            </w:tcBorders>
          </w:tcPr>
          <w:p w14:paraId="41EDB6A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142.035</w:t>
            </w:r>
          </w:p>
        </w:tc>
      </w:tr>
      <w:tr w:rsidR="00723B61" w:rsidRPr="007B42C2" w14:paraId="5E8E04E9" w14:textId="77777777" w:rsidTr="006E6D62">
        <w:trPr>
          <w:trHeight w:val="57"/>
        </w:trPr>
        <w:tc>
          <w:tcPr>
            <w:tcW w:w="2833" w:type="dxa"/>
            <w:tcBorders>
              <w:top w:val="single" w:sz="2" w:space="0" w:color="000000"/>
              <w:left w:val="single" w:sz="2" w:space="0" w:color="000000"/>
              <w:bottom w:val="single" w:sz="2" w:space="0" w:color="000000"/>
              <w:right w:val="single" w:sz="2" w:space="0" w:color="000000"/>
            </w:tcBorders>
            <w:vAlign w:val="center"/>
          </w:tcPr>
          <w:p w14:paraId="790C433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color w:val="000000"/>
                <w:sz w:val="16"/>
                <w:szCs w:val="16"/>
                <w:lang w:val="pt"/>
              </w:rPr>
              <w:t xml:space="preserve">i) Ajustes de Avaliação Atuarial </w:t>
            </w:r>
          </w:p>
        </w:tc>
        <w:tc>
          <w:tcPr>
            <w:tcW w:w="964" w:type="dxa"/>
            <w:tcBorders>
              <w:top w:val="single" w:sz="2" w:space="0" w:color="000000"/>
              <w:left w:val="nil"/>
              <w:bottom w:val="single" w:sz="2" w:space="0" w:color="000000"/>
              <w:right w:val="single" w:sz="2" w:space="0" w:color="000000"/>
            </w:tcBorders>
            <w:vAlign w:val="center"/>
          </w:tcPr>
          <w:p w14:paraId="667CD29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4" w:type="dxa"/>
            <w:tcBorders>
              <w:top w:val="single" w:sz="2" w:space="0" w:color="000000"/>
              <w:left w:val="nil"/>
              <w:bottom w:val="single" w:sz="2" w:space="0" w:color="000000"/>
              <w:right w:val="single" w:sz="2" w:space="0" w:color="000000"/>
            </w:tcBorders>
            <w:vAlign w:val="center"/>
          </w:tcPr>
          <w:p w14:paraId="5DA759F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single" w:sz="2" w:space="0" w:color="000000"/>
              <w:left w:val="nil"/>
              <w:bottom w:val="single" w:sz="2" w:space="0" w:color="000000"/>
              <w:right w:val="single" w:sz="2" w:space="0" w:color="000000"/>
            </w:tcBorders>
            <w:vAlign w:val="center"/>
          </w:tcPr>
          <w:p w14:paraId="78346A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8" w:type="dxa"/>
            <w:tcBorders>
              <w:top w:val="single" w:sz="2" w:space="0" w:color="000000"/>
              <w:left w:val="nil"/>
              <w:bottom w:val="single" w:sz="2" w:space="0" w:color="000000"/>
              <w:right w:val="single" w:sz="2" w:space="0" w:color="000000"/>
            </w:tcBorders>
            <w:vAlign w:val="center"/>
          </w:tcPr>
          <w:p w14:paraId="0DE6625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single" w:sz="2" w:space="0" w:color="000000"/>
              <w:left w:val="nil"/>
              <w:bottom w:val="single" w:sz="2" w:space="0" w:color="000000"/>
              <w:right w:val="single" w:sz="2" w:space="0" w:color="000000"/>
            </w:tcBorders>
            <w:vAlign w:val="center"/>
          </w:tcPr>
          <w:p w14:paraId="5A57026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63" w:type="dxa"/>
            <w:tcBorders>
              <w:top w:val="single" w:sz="2" w:space="0" w:color="000000"/>
              <w:left w:val="nil"/>
              <w:bottom w:val="single" w:sz="2" w:space="0" w:color="000000"/>
              <w:right w:val="single" w:sz="2" w:space="0" w:color="000000"/>
            </w:tcBorders>
            <w:vAlign w:val="center"/>
          </w:tcPr>
          <w:p w14:paraId="5704647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00F01084" w14:textId="77777777" w:rsidTr="006E6D62">
        <w:trPr>
          <w:trHeight w:val="57"/>
        </w:trPr>
        <w:tc>
          <w:tcPr>
            <w:tcW w:w="2833" w:type="dxa"/>
            <w:tcBorders>
              <w:top w:val="single" w:sz="2" w:space="0" w:color="000000"/>
              <w:left w:val="single" w:sz="2" w:space="0" w:color="000000"/>
              <w:bottom w:val="single" w:sz="2" w:space="0" w:color="000000"/>
              <w:right w:val="single" w:sz="2" w:space="0" w:color="000000"/>
            </w:tcBorders>
            <w:vAlign w:val="center"/>
          </w:tcPr>
          <w:p w14:paraId="095F51E3"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Inicial</w:t>
            </w:r>
          </w:p>
        </w:tc>
        <w:tc>
          <w:tcPr>
            <w:tcW w:w="964" w:type="dxa"/>
            <w:tcBorders>
              <w:top w:val="single" w:sz="2" w:space="0" w:color="000000"/>
              <w:left w:val="nil"/>
              <w:bottom w:val="single" w:sz="2" w:space="0" w:color="000000"/>
              <w:right w:val="single" w:sz="2" w:space="0" w:color="000000"/>
            </w:tcBorders>
            <w:vAlign w:val="center"/>
          </w:tcPr>
          <w:p w14:paraId="28D532E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598.562</w:t>
            </w:r>
          </w:p>
        </w:tc>
        <w:tc>
          <w:tcPr>
            <w:tcW w:w="964" w:type="dxa"/>
            <w:tcBorders>
              <w:top w:val="single" w:sz="2" w:space="0" w:color="000000"/>
              <w:left w:val="nil"/>
              <w:bottom w:val="single" w:sz="2" w:space="0" w:color="000000"/>
              <w:right w:val="single" w:sz="2" w:space="0" w:color="000000"/>
            </w:tcBorders>
            <w:vAlign w:val="center"/>
          </w:tcPr>
          <w:p w14:paraId="160DAB2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478.850</w:t>
            </w:r>
          </w:p>
        </w:tc>
        <w:tc>
          <w:tcPr>
            <w:tcW w:w="963" w:type="dxa"/>
            <w:tcBorders>
              <w:top w:val="single" w:sz="2" w:space="0" w:color="000000"/>
              <w:left w:val="nil"/>
              <w:bottom w:val="single" w:sz="2" w:space="0" w:color="000000"/>
              <w:right w:val="single" w:sz="2" w:space="0" w:color="000000"/>
            </w:tcBorders>
            <w:vAlign w:val="center"/>
          </w:tcPr>
          <w:p w14:paraId="256C6AC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577.129</w:t>
            </w:r>
          </w:p>
        </w:tc>
        <w:tc>
          <w:tcPr>
            <w:tcW w:w="968" w:type="dxa"/>
            <w:tcBorders>
              <w:top w:val="single" w:sz="2" w:space="0" w:color="000000"/>
              <w:left w:val="nil"/>
              <w:bottom w:val="single" w:sz="2" w:space="0" w:color="000000"/>
              <w:right w:val="single" w:sz="2" w:space="0" w:color="000000"/>
            </w:tcBorders>
            <w:vAlign w:val="center"/>
          </w:tcPr>
          <w:p w14:paraId="4B48820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461.703</w:t>
            </w:r>
          </w:p>
        </w:tc>
        <w:tc>
          <w:tcPr>
            <w:tcW w:w="963" w:type="dxa"/>
            <w:tcBorders>
              <w:top w:val="single" w:sz="2" w:space="0" w:color="000000"/>
              <w:left w:val="nil"/>
              <w:bottom w:val="single" w:sz="2" w:space="0" w:color="000000"/>
              <w:right w:val="single" w:sz="2" w:space="0" w:color="000000"/>
            </w:tcBorders>
            <w:vAlign w:val="bottom"/>
          </w:tcPr>
          <w:p w14:paraId="37B0E91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1.077.412</w:t>
            </w:r>
          </w:p>
        </w:tc>
        <w:tc>
          <w:tcPr>
            <w:tcW w:w="963" w:type="dxa"/>
            <w:tcBorders>
              <w:top w:val="single" w:sz="2" w:space="0" w:color="000000"/>
              <w:left w:val="nil"/>
              <w:bottom w:val="single" w:sz="2" w:space="0" w:color="000000"/>
              <w:right w:val="single" w:sz="2" w:space="0" w:color="000000"/>
            </w:tcBorders>
            <w:vAlign w:val="bottom"/>
          </w:tcPr>
          <w:p w14:paraId="18EAC0B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color w:val="000000"/>
                <w:sz w:val="16"/>
                <w:szCs w:val="16"/>
                <w:lang w:val="pt"/>
              </w:rPr>
              <w:t>1.038.832</w:t>
            </w:r>
          </w:p>
        </w:tc>
      </w:tr>
      <w:tr w:rsidR="00723B61" w:rsidRPr="007B42C2" w14:paraId="058120A4" w14:textId="77777777" w:rsidTr="006E6D62">
        <w:trPr>
          <w:trHeight w:val="57"/>
        </w:trPr>
        <w:tc>
          <w:tcPr>
            <w:tcW w:w="2833" w:type="dxa"/>
            <w:tcBorders>
              <w:top w:val="single" w:sz="2" w:space="0" w:color="000000"/>
              <w:left w:val="single" w:sz="2" w:space="0" w:color="000000"/>
              <w:bottom w:val="single" w:sz="2" w:space="0" w:color="000000"/>
              <w:right w:val="single" w:sz="2" w:space="0" w:color="000000"/>
            </w:tcBorders>
            <w:vAlign w:val="center"/>
          </w:tcPr>
          <w:p w14:paraId="14B637E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Constituição</w:t>
            </w:r>
          </w:p>
        </w:tc>
        <w:tc>
          <w:tcPr>
            <w:tcW w:w="964" w:type="dxa"/>
            <w:tcBorders>
              <w:top w:val="single" w:sz="2" w:space="0" w:color="000000"/>
              <w:left w:val="nil"/>
              <w:bottom w:val="single" w:sz="2" w:space="0" w:color="000000"/>
              <w:right w:val="single" w:sz="2" w:space="0" w:color="000000"/>
            </w:tcBorders>
            <w:vAlign w:val="center"/>
          </w:tcPr>
          <w:p w14:paraId="2D8A4E6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637</w:t>
            </w:r>
          </w:p>
        </w:tc>
        <w:tc>
          <w:tcPr>
            <w:tcW w:w="964" w:type="dxa"/>
            <w:tcBorders>
              <w:top w:val="single" w:sz="2" w:space="0" w:color="000000"/>
              <w:left w:val="nil"/>
              <w:bottom w:val="single" w:sz="2" w:space="0" w:color="000000"/>
              <w:right w:val="single" w:sz="2" w:space="0" w:color="000000"/>
            </w:tcBorders>
            <w:vAlign w:val="center"/>
          </w:tcPr>
          <w:p w14:paraId="2DEE124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510</w:t>
            </w:r>
          </w:p>
        </w:tc>
        <w:tc>
          <w:tcPr>
            <w:tcW w:w="963" w:type="dxa"/>
            <w:tcBorders>
              <w:top w:val="single" w:sz="2" w:space="0" w:color="000000"/>
              <w:left w:val="nil"/>
              <w:bottom w:val="single" w:sz="2" w:space="0" w:color="000000"/>
              <w:right w:val="single" w:sz="2" w:space="0" w:color="000000"/>
            </w:tcBorders>
            <w:vAlign w:val="center"/>
          </w:tcPr>
          <w:p w14:paraId="21401BF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43.247</w:t>
            </w:r>
          </w:p>
        </w:tc>
        <w:tc>
          <w:tcPr>
            <w:tcW w:w="968" w:type="dxa"/>
            <w:tcBorders>
              <w:top w:val="single" w:sz="2" w:space="0" w:color="000000"/>
              <w:left w:val="nil"/>
              <w:bottom w:val="single" w:sz="2" w:space="0" w:color="000000"/>
              <w:right w:val="single" w:sz="2" w:space="0" w:color="000000"/>
            </w:tcBorders>
            <w:vAlign w:val="center"/>
          </w:tcPr>
          <w:p w14:paraId="337E106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34.598</w:t>
            </w:r>
          </w:p>
        </w:tc>
        <w:tc>
          <w:tcPr>
            <w:tcW w:w="963" w:type="dxa"/>
            <w:tcBorders>
              <w:top w:val="single" w:sz="2" w:space="0" w:color="000000"/>
              <w:left w:val="nil"/>
              <w:bottom w:val="single" w:sz="2" w:space="0" w:color="000000"/>
              <w:right w:val="single" w:sz="2" w:space="0" w:color="000000"/>
            </w:tcBorders>
            <w:vAlign w:val="bottom"/>
          </w:tcPr>
          <w:p w14:paraId="064872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1.147</w:t>
            </w:r>
          </w:p>
        </w:tc>
        <w:tc>
          <w:tcPr>
            <w:tcW w:w="963" w:type="dxa"/>
            <w:tcBorders>
              <w:top w:val="single" w:sz="2" w:space="0" w:color="000000"/>
              <w:left w:val="nil"/>
              <w:bottom w:val="single" w:sz="2" w:space="0" w:color="000000"/>
              <w:right w:val="single" w:sz="2" w:space="0" w:color="000000"/>
            </w:tcBorders>
            <w:vAlign w:val="bottom"/>
          </w:tcPr>
          <w:p w14:paraId="245900D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77.845</w:t>
            </w:r>
          </w:p>
        </w:tc>
      </w:tr>
      <w:tr w:rsidR="00723B61" w:rsidRPr="007B42C2" w14:paraId="483B3942" w14:textId="77777777" w:rsidTr="006E6D62">
        <w:trPr>
          <w:trHeight w:val="57"/>
        </w:trPr>
        <w:tc>
          <w:tcPr>
            <w:tcW w:w="2833" w:type="dxa"/>
            <w:tcBorders>
              <w:top w:val="single" w:sz="2" w:space="0" w:color="000000"/>
              <w:left w:val="single" w:sz="2" w:space="0" w:color="000000"/>
              <w:bottom w:val="single" w:sz="2" w:space="0" w:color="000000"/>
              <w:right w:val="single" w:sz="2" w:space="0" w:color="000000"/>
            </w:tcBorders>
            <w:vAlign w:val="center"/>
          </w:tcPr>
          <w:p w14:paraId="45CDF31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Realização/Reversão</w:t>
            </w:r>
          </w:p>
        </w:tc>
        <w:tc>
          <w:tcPr>
            <w:tcW w:w="964" w:type="dxa"/>
            <w:tcBorders>
              <w:top w:val="single" w:sz="2" w:space="0" w:color="000000"/>
              <w:left w:val="nil"/>
              <w:bottom w:val="single" w:sz="2" w:space="0" w:color="000000"/>
              <w:right w:val="single" w:sz="2" w:space="0" w:color="000000"/>
            </w:tcBorders>
            <w:vAlign w:val="center"/>
          </w:tcPr>
          <w:p w14:paraId="08F3310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(223.200)</w:t>
            </w:r>
          </w:p>
        </w:tc>
        <w:tc>
          <w:tcPr>
            <w:tcW w:w="964" w:type="dxa"/>
            <w:tcBorders>
              <w:top w:val="single" w:sz="2" w:space="0" w:color="000000"/>
              <w:left w:val="nil"/>
              <w:bottom w:val="single" w:sz="2" w:space="0" w:color="000000"/>
              <w:right w:val="single" w:sz="2" w:space="0" w:color="000000"/>
            </w:tcBorders>
            <w:vAlign w:val="center"/>
          </w:tcPr>
          <w:p w14:paraId="74ABB05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(178.560)</w:t>
            </w:r>
          </w:p>
        </w:tc>
        <w:tc>
          <w:tcPr>
            <w:tcW w:w="963" w:type="dxa"/>
            <w:tcBorders>
              <w:top w:val="single" w:sz="2" w:space="0" w:color="000000"/>
              <w:left w:val="nil"/>
              <w:bottom w:val="single" w:sz="2" w:space="0" w:color="000000"/>
              <w:right w:val="single" w:sz="2" w:space="0" w:color="000000"/>
            </w:tcBorders>
            <w:vAlign w:val="center"/>
          </w:tcPr>
          <w:p w14:paraId="7999675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(21.814)</w:t>
            </w:r>
          </w:p>
        </w:tc>
        <w:tc>
          <w:tcPr>
            <w:tcW w:w="968" w:type="dxa"/>
            <w:tcBorders>
              <w:top w:val="single" w:sz="2" w:space="0" w:color="000000"/>
              <w:left w:val="nil"/>
              <w:bottom w:val="single" w:sz="2" w:space="0" w:color="000000"/>
              <w:right w:val="single" w:sz="2" w:space="0" w:color="000000"/>
            </w:tcBorders>
            <w:vAlign w:val="center"/>
          </w:tcPr>
          <w:p w14:paraId="0D1ECEE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(17.451)</w:t>
            </w:r>
          </w:p>
        </w:tc>
        <w:tc>
          <w:tcPr>
            <w:tcW w:w="963" w:type="dxa"/>
            <w:tcBorders>
              <w:top w:val="single" w:sz="2" w:space="0" w:color="000000"/>
              <w:left w:val="nil"/>
              <w:bottom w:val="single" w:sz="2" w:space="0" w:color="000000"/>
              <w:right w:val="single" w:sz="2" w:space="0" w:color="000000"/>
            </w:tcBorders>
            <w:vAlign w:val="bottom"/>
          </w:tcPr>
          <w:p w14:paraId="71F31F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(401.760)</w:t>
            </w:r>
          </w:p>
        </w:tc>
        <w:tc>
          <w:tcPr>
            <w:tcW w:w="963" w:type="dxa"/>
            <w:tcBorders>
              <w:top w:val="single" w:sz="2" w:space="0" w:color="000000"/>
              <w:left w:val="nil"/>
              <w:bottom w:val="single" w:sz="2" w:space="0" w:color="000000"/>
              <w:right w:val="single" w:sz="2" w:space="0" w:color="000000"/>
            </w:tcBorders>
            <w:vAlign w:val="bottom"/>
          </w:tcPr>
          <w:p w14:paraId="170C26D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(39.265)</w:t>
            </w:r>
          </w:p>
        </w:tc>
      </w:tr>
      <w:tr w:rsidR="00723B61" w:rsidRPr="007B42C2" w14:paraId="21B5CAA2" w14:textId="77777777" w:rsidTr="006E6D62">
        <w:trPr>
          <w:trHeight w:val="57"/>
        </w:trPr>
        <w:tc>
          <w:tcPr>
            <w:tcW w:w="2833" w:type="dxa"/>
            <w:tcBorders>
              <w:top w:val="single" w:sz="2" w:space="0" w:color="000000"/>
              <w:left w:val="single" w:sz="2" w:space="0" w:color="000000"/>
              <w:bottom w:val="single" w:sz="2" w:space="0" w:color="000000"/>
              <w:right w:val="single" w:sz="2" w:space="0" w:color="000000"/>
            </w:tcBorders>
            <w:vAlign w:val="center"/>
          </w:tcPr>
          <w:p w14:paraId="23107E6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color w:val="000000"/>
                <w:sz w:val="16"/>
                <w:szCs w:val="16"/>
                <w:lang w:val="pt"/>
              </w:rPr>
              <w:t xml:space="preserve">       Saldo Final </w:t>
            </w:r>
          </w:p>
        </w:tc>
        <w:tc>
          <w:tcPr>
            <w:tcW w:w="964" w:type="dxa"/>
            <w:tcBorders>
              <w:top w:val="single" w:sz="2" w:space="0" w:color="000000"/>
              <w:left w:val="nil"/>
              <w:bottom w:val="single" w:sz="2" w:space="0" w:color="000000"/>
              <w:right w:val="single" w:sz="2" w:space="0" w:color="000000"/>
            </w:tcBorders>
            <w:vAlign w:val="center"/>
          </w:tcPr>
          <w:p w14:paraId="4ACF198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375.999</w:t>
            </w:r>
          </w:p>
        </w:tc>
        <w:tc>
          <w:tcPr>
            <w:tcW w:w="964" w:type="dxa"/>
            <w:tcBorders>
              <w:top w:val="single" w:sz="2" w:space="0" w:color="000000"/>
              <w:left w:val="nil"/>
              <w:bottom w:val="single" w:sz="2" w:space="0" w:color="000000"/>
              <w:right w:val="single" w:sz="2" w:space="0" w:color="000000"/>
            </w:tcBorders>
            <w:vAlign w:val="center"/>
          </w:tcPr>
          <w:p w14:paraId="06141D0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300.800</w:t>
            </w:r>
          </w:p>
        </w:tc>
        <w:tc>
          <w:tcPr>
            <w:tcW w:w="963" w:type="dxa"/>
            <w:tcBorders>
              <w:top w:val="single" w:sz="2" w:space="0" w:color="000000"/>
              <w:left w:val="nil"/>
              <w:bottom w:val="single" w:sz="2" w:space="0" w:color="000000"/>
              <w:right w:val="single" w:sz="2" w:space="0" w:color="000000"/>
            </w:tcBorders>
            <w:vAlign w:val="center"/>
          </w:tcPr>
          <w:p w14:paraId="4CAA511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598.562</w:t>
            </w:r>
          </w:p>
        </w:tc>
        <w:tc>
          <w:tcPr>
            <w:tcW w:w="968" w:type="dxa"/>
            <w:tcBorders>
              <w:top w:val="single" w:sz="2" w:space="0" w:color="000000"/>
              <w:left w:val="nil"/>
              <w:bottom w:val="single" w:sz="2" w:space="0" w:color="000000"/>
              <w:right w:val="single" w:sz="2" w:space="0" w:color="000000"/>
            </w:tcBorders>
            <w:vAlign w:val="center"/>
          </w:tcPr>
          <w:p w14:paraId="3CF6888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478.850</w:t>
            </w:r>
          </w:p>
        </w:tc>
        <w:tc>
          <w:tcPr>
            <w:tcW w:w="963" w:type="dxa"/>
            <w:tcBorders>
              <w:top w:val="single" w:sz="2" w:space="0" w:color="000000"/>
              <w:left w:val="nil"/>
              <w:bottom w:val="single" w:sz="2" w:space="0" w:color="000000"/>
              <w:right w:val="single" w:sz="2" w:space="0" w:color="000000"/>
            </w:tcBorders>
            <w:vAlign w:val="bottom"/>
          </w:tcPr>
          <w:p w14:paraId="58E03EF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676.799</w:t>
            </w:r>
          </w:p>
        </w:tc>
        <w:tc>
          <w:tcPr>
            <w:tcW w:w="963" w:type="dxa"/>
            <w:tcBorders>
              <w:top w:val="single" w:sz="2" w:space="0" w:color="000000"/>
              <w:left w:val="nil"/>
              <w:bottom w:val="single" w:sz="2" w:space="0" w:color="000000"/>
              <w:right w:val="single" w:sz="2" w:space="0" w:color="000000"/>
            </w:tcBorders>
            <w:vAlign w:val="bottom"/>
          </w:tcPr>
          <w:p w14:paraId="2DDD669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1.077.412</w:t>
            </w:r>
          </w:p>
        </w:tc>
      </w:tr>
    </w:tbl>
    <w:p w14:paraId="562B7487"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hanging="142"/>
        <w:rPr>
          <w:rFonts w:ascii="Arial" w:hAnsi="Arial" w:cs="Arial"/>
          <w:color w:val="000000"/>
          <w:sz w:val="14"/>
          <w:szCs w:val="14"/>
          <w:vertAlign w:val="superscript"/>
          <w:lang w:val="pt"/>
        </w:rPr>
      </w:pPr>
    </w:p>
    <w:p w14:paraId="5C224A6A" w14:textId="77777777" w:rsidR="00723B61" w:rsidRPr="007B42C2" w:rsidRDefault="00723B61" w:rsidP="00723B61">
      <w:pPr>
        <w:keepNext/>
        <w:keepLines/>
        <w:widowControl w:val="0"/>
        <w:autoSpaceDE w:val="0"/>
        <w:autoSpaceDN w:val="0"/>
        <w:adjustRightInd w:val="0"/>
        <w:spacing w:after="0" w:line="240" w:lineRule="auto"/>
        <w:ind w:left="240"/>
        <w:jc w:val="both"/>
        <w:rPr>
          <w:rFonts w:ascii="Arial" w:hAnsi="Arial" w:cs="Arial"/>
          <w:color w:val="000000"/>
          <w:sz w:val="20"/>
          <w:szCs w:val="20"/>
          <w:lang w:val="pt"/>
        </w:rPr>
        <w:sectPr w:rsidR="00723B61" w:rsidRPr="007B42C2" w:rsidSect="006E6D62">
          <w:pgSz w:w="12240" w:h="15840"/>
          <w:pgMar w:top="1418" w:right="1559" w:bottom="1418" w:left="1701" w:header="720" w:footer="720" w:gutter="0"/>
          <w:cols w:space="720"/>
          <w:noEndnote/>
        </w:sectPr>
      </w:pPr>
    </w:p>
    <w:p w14:paraId="2A8DA983" w14:textId="77777777" w:rsidR="00723B61" w:rsidRPr="007B42C2" w:rsidRDefault="00723B61" w:rsidP="00723B61">
      <w:pPr>
        <w:keepNext/>
        <w:keepLines/>
        <w:widowControl w:val="0"/>
        <w:autoSpaceDE w:val="0"/>
        <w:autoSpaceDN w:val="0"/>
        <w:adjustRightInd w:val="0"/>
        <w:spacing w:after="0" w:line="240" w:lineRule="auto"/>
        <w:ind w:left="240"/>
        <w:jc w:val="both"/>
        <w:rPr>
          <w:rFonts w:ascii="Arial" w:hAnsi="Arial" w:cs="Arial"/>
          <w:color w:val="000000"/>
          <w:sz w:val="20"/>
          <w:szCs w:val="20"/>
          <w:lang w:val="pt"/>
        </w:rPr>
      </w:pPr>
    </w:p>
    <w:p w14:paraId="17ACDABD" w14:textId="77777777" w:rsidR="00723B61" w:rsidRPr="007B42C2" w:rsidRDefault="00723B61" w:rsidP="00723B61">
      <w:pPr>
        <w:keepNext/>
        <w:keepLines/>
        <w:widowControl w:val="0"/>
        <w:autoSpaceDE w:val="0"/>
        <w:autoSpaceDN w:val="0"/>
        <w:adjustRightInd w:val="0"/>
        <w:spacing w:after="0" w:line="240" w:lineRule="auto"/>
        <w:ind w:left="240"/>
        <w:jc w:val="both"/>
        <w:rPr>
          <w:rFonts w:ascii="Arial" w:hAnsi="Arial" w:cs="Arial"/>
          <w:color w:val="000000"/>
          <w:sz w:val="20"/>
          <w:szCs w:val="20"/>
          <w:lang w:val="pt"/>
        </w:rPr>
      </w:pPr>
      <w:r w:rsidRPr="007B42C2">
        <w:rPr>
          <w:rFonts w:ascii="Arial" w:hAnsi="Arial" w:cs="Arial"/>
          <w:color w:val="000000"/>
          <w:sz w:val="20"/>
          <w:szCs w:val="20"/>
          <w:lang w:val="pt"/>
        </w:rPr>
        <w:t>Os saldos dos créditos ativados e não ativados de IRPJ e CSLL estão a seguir demonstrados:</w:t>
      </w:r>
    </w:p>
    <w:p w14:paraId="5D503776" w14:textId="77777777" w:rsidR="00723B61" w:rsidRPr="007B42C2" w:rsidRDefault="00723B61" w:rsidP="00723B61">
      <w:pPr>
        <w:keepNext/>
        <w:keepLines/>
        <w:widowControl w:val="0"/>
        <w:autoSpaceDE w:val="0"/>
        <w:autoSpaceDN w:val="0"/>
        <w:adjustRightInd w:val="0"/>
        <w:spacing w:after="0" w:line="240" w:lineRule="auto"/>
        <w:ind w:left="240"/>
        <w:jc w:val="both"/>
        <w:rPr>
          <w:rFonts w:ascii="Arial" w:hAnsi="Arial" w:cs="Arial"/>
          <w:color w:val="000000"/>
          <w:sz w:val="20"/>
          <w:szCs w:val="20"/>
          <w:lang w:val="pt"/>
        </w:rPr>
      </w:pPr>
    </w:p>
    <w:tbl>
      <w:tblPr>
        <w:tblW w:w="8646" w:type="dxa"/>
        <w:tblInd w:w="424" w:type="dxa"/>
        <w:tblLayout w:type="fixed"/>
        <w:tblCellMar>
          <w:left w:w="70" w:type="dxa"/>
          <w:right w:w="70" w:type="dxa"/>
        </w:tblCellMar>
        <w:tblLook w:val="0000" w:firstRow="0" w:lastRow="0" w:firstColumn="0" w:lastColumn="0" w:noHBand="0" w:noVBand="0"/>
      </w:tblPr>
      <w:tblGrid>
        <w:gridCol w:w="4252"/>
        <w:gridCol w:w="992"/>
        <w:gridCol w:w="1276"/>
        <w:gridCol w:w="992"/>
        <w:gridCol w:w="1134"/>
      </w:tblGrid>
      <w:tr w:rsidR="00723B61" w:rsidRPr="007B42C2" w14:paraId="37A0A5F4" w14:textId="77777777" w:rsidTr="006E6D62">
        <w:trPr>
          <w:trHeight w:val="57"/>
        </w:trPr>
        <w:tc>
          <w:tcPr>
            <w:tcW w:w="4252"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696C898C"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2268"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3E5BE58"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Imposto de Renda</w:t>
            </w:r>
          </w:p>
        </w:tc>
        <w:tc>
          <w:tcPr>
            <w:tcW w:w="212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1FC3DA76"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Contribuição Social</w:t>
            </w:r>
          </w:p>
        </w:tc>
      </w:tr>
      <w:tr w:rsidR="00723B61" w:rsidRPr="007B42C2" w14:paraId="40CD6923" w14:textId="77777777" w:rsidTr="006E6D62">
        <w:trPr>
          <w:trHeight w:val="57"/>
        </w:trPr>
        <w:tc>
          <w:tcPr>
            <w:tcW w:w="425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290B4740"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B9324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CA80F8"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C2864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A5557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2A4EA35C" w14:textId="77777777" w:rsidTr="006E6D62">
        <w:trPr>
          <w:trHeight w:val="187"/>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473D8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1. Total das Diferenças Temporárias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F11424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8.150.318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27B75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7.666.810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B25F7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8.150.318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04917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7.666.810</w:t>
            </w:r>
          </w:p>
        </w:tc>
      </w:tr>
      <w:tr w:rsidR="00723B61" w:rsidRPr="007B42C2" w14:paraId="679848AB" w14:textId="77777777" w:rsidTr="006E6D62">
        <w:trPr>
          <w:trHeight w:val="187"/>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5DDBB5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2. Créditos Tributários sobre Diferenças Temporárias </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67E3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2.037.580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8C8DA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1.916.703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22732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1.630.064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A9010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1.533.362</w:t>
            </w:r>
          </w:p>
        </w:tc>
      </w:tr>
      <w:tr w:rsidR="00723B61" w:rsidRPr="007B42C2" w14:paraId="353CB801" w14:textId="77777777" w:rsidTr="006E6D62">
        <w:trPr>
          <w:trHeight w:val="187"/>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28C8F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3. Créditos Tributários Ativados sobre Provisões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B3C8A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1.652.607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25D60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1.799.869</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91CF0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1.322.104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C0D1C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1.439.915</w:t>
            </w:r>
          </w:p>
        </w:tc>
      </w:tr>
      <w:tr w:rsidR="00723B61" w:rsidRPr="007B42C2" w14:paraId="5A852C67" w14:textId="77777777" w:rsidTr="006E6D62">
        <w:trPr>
          <w:trHeight w:val="187"/>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6BC9BD" w14:textId="77777777" w:rsidR="00723B61" w:rsidRPr="007B42C2" w:rsidRDefault="00723B61" w:rsidP="006E6D62">
            <w:pPr>
              <w:keepNext/>
              <w:keepLines/>
              <w:widowControl w:val="0"/>
              <w:autoSpaceDE w:val="0"/>
              <w:autoSpaceDN w:val="0"/>
              <w:adjustRightInd w:val="0"/>
              <w:spacing w:after="0" w:line="240" w:lineRule="auto"/>
              <w:ind w:left="257" w:hanging="200"/>
              <w:rPr>
                <w:rFonts w:ascii="Arial" w:hAnsi="Arial" w:cs="Arial"/>
                <w:lang w:val="pt"/>
              </w:rPr>
            </w:pPr>
            <w:r w:rsidRPr="007B42C2">
              <w:rPr>
                <w:rFonts w:ascii="Arial" w:hAnsi="Arial" w:cs="Arial"/>
                <w:color w:val="000000"/>
                <w:sz w:val="16"/>
                <w:szCs w:val="16"/>
                <w:lang w:val="pt"/>
              </w:rPr>
              <w:t>4. Créditos Tributários Ativados decorrentes da marcação a mercado de TVM</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274D8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99.474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D5DCE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78.994</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877D5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79.580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E0C8D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63.195</w:t>
            </w:r>
          </w:p>
        </w:tc>
      </w:tr>
      <w:tr w:rsidR="00723B61" w:rsidRPr="007B42C2" w14:paraId="6892ED1B" w14:textId="77777777" w:rsidTr="006E6D62">
        <w:trPr>
          <w:trHeight w:val="187"/>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2055EE2"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5. Total de Créditos Tributários Ativados (item 3 + item 4) </w:t>
            </w:r>
            <w:r w:rsidRPr="007B42C2">
              <w:rPr>
                <w:rFonts w:ascii="Arial" w:hAnsi="Arial" w:cs="Arial"/>
                <w:color w:val="000000"/>
                <w:sz w:val="16"/>
                <w:szCs w:val="16"/>
                <w:vertAlign w:val="superscript"/>
                <w:lang w:val="pt"/>
              </w:rPr>
              <w:t>(1)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15DA6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1.752.081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691E4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1.878.863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BC4B3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1.401.684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99F1FC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1.503.110</w:t>
            </w:r>
          </w:p>
        </w:tc>
      </w:tr>
      <w:tr w:rsidR="00723B61" w:rsidRPr="007B42C2" w14:paraId="1DF1BE66" w14:textId="77777777" w:rsidTr="006E6D62">
        <w:trPr>
          <w:trHeight w:val="187"/>
        </w:trPr>
        <w:tc>
          <w:tcPr>
            <w:tcW w:w="42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9F208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6. Créditos Tributários Não Ativados (item 2 - item 5) </w:t>
            </w:r>
            <w:r w:rsidRPr="007B42C2">
              <w:rPr>
                <w:rFonts w:ascii="Arial" w:hAnsi="Arial" w:cs="Arial"/>
                <w:color w:val="000000"/>
                <w:sz w:val="16"/>
                <w:szCs w:val="16"/>
                <w:vertAlign w:val="superscript"/>
                <w:lang w:val="pt"/>
              </w:rPr>
              <w:t>(2)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AF3D8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285.499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D801C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37.840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C9807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rPr>
              <w:t>228.380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53410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lang w:val="pt"/>
              </w:rPr>
            </w:pPr>
            <w:r w:rsidRPr="007B42C2">
              <w:rPr>
                <w:rFonts w:ascii="Arial" w:hAnsi="Arial" w:cs="Arial"/>
                <w:iCs/>
                <w:sz w:val="16"/>
                <w:szCs w:val="16"/>
                <w:lang w:val="pt"/>
              </w:rPr>
              <w:t>30.252</w:t>
            </w:r>
          </w:p>
        </w:tc>
      </w:tr>
    </w:tbl>
    <w:p w14:paraId="5E220C45" w14:textId="77777777" w:rsidR="00723B61" w:rsidRPr="007B42C2" w:rsidRDefault="00723B61" w:rsidP="00723B61">
      <w:pPr>
        <w:keepNext/>
        <w:keepLines/>
        <w:widowControl w:val="0"/>
        <w:autoSpaceDE w:val="0"/>
        <w:autoSpaceDN w:val="0"/>
        <w:adjustRightInd w:val="0"/>
        <w:spacing w:after="0" w:line="240" w:lineRule="auto"/>
        <w:ind w:left="426"/>
        <w:rPr>
          <w:rFonts w:ascii="Arial" w:hAnsi="Arial" w:cs="Arial"/>
          <w:color w:val="000000"/>
          <w:sz w:val="14"/>
          <w:szCs w:val="14"/>
          <w:lang w:val="pt"/>
        </w:rPr>
      </w:pPr>
      <w:r w:rsidRPr="007B42C2">
        <w:rPr>
          <w:rFonts w:ascii="Arial" w:hAnsi="Arial" w:cs="Arial"/>
          <w:color w:val="000000"/>
          <w:sz w:val="16"/>
          <w:szCs w:val="16"/>
          <w:vertAlign w:val="superscript"/>
          <w:lang w:val="pt"/>
        </w:rPr>
        <w:t>(1)</w:t>
      </w:r>
      <w:r w:rsidRPr="007B42C2">
        <w:rPr>
          <w:rFonts w:ascii="Arial" w:hAnsi="Arial" w:cs="Arial"/>
          <w:color w:val="000000"/>
          <w:sz w:val="14"/>
          <w:szCs w:val="14"/>
          <w:lang w:val="pt"/>
        </w:rPr>
        <w:t xml:space="preserve"> Registrados em “Ativos Fiscais Diferidos”, no Ativo Não Circulante; e</w:t>
      </w:r>
    </w:p>
    <w:p w14:paraId="5B3D9C44" w14:textId="77777777" w:rsidR="00723B61" w:rsidRPr="007B42C2" w:rsidRDefault="00723B61" w:rsidP="00723B61">
      <w:pPr>
        <w:keepNext/>
        <w:keepLines/>
        <w:widowControl w:val="0"/>
        <w:autoSpaceDE w:val="0"/>
        <w:autoSpaceDN w:val="0"/>
        <w:adjustRightInd w:val="0"/>
        <w:spacing w:after="0" w:line="240" w:lineRule="auto"/>
        <w:ind w:left="567" w:hanging="141"/>
        <w:rPr>
          <w:rFonts w:ascii="Arial" w:hAnsi="Arial" w:cs="Arial"/>
          <w:color w:val="000000"/>
          <w:sz w:val="14"/>
          <w:szCs w:val="14"/>
          <w:lang w:val="pt"/>
        </w:rPr>
      </w:pPr>
      <w:r w:rsidRPr="007B42C2">
        <w:rPr>
          <w:rFonts w:ascii="Arial" w:hAnsi="Arial" w:cs="Arial"/>
          <w:color w:val="000000"/>
          <w:sz w:val="16"/>
          <w:szCs w:val="16"/>
          <w:vertAlign w:val="superscript"/>
          <w:lang w:val="pt"/>
        </w:rPr>
        <w:t xml:space="preserve">(2) </w:t>
      </w:r>
      <w:r w:rsidRPr="007B42C2">
        <w:rPr>
          <w:rFonts w:ascii="Arial" w:hAnsi="Arial" w:cs="Arial"/>
          <w:color w:val="000000"/>
          <w:sz w:val="14"/>
          <w:szCs w:val="14"/>
          <w:lang w:val="pt"/>
        </w:rPr>
        <w:t>Não ativados por não atenderem aos critérios de realização estabelecidos pela Resolução CMN nº 4.842, de 30.07.2020, e considerando estudo técnico sobre a constituição de ativos e passivos fiscais diferidos, elaborado semestralmente.</w:t>
      </w:r>
    </w:p>
    <w:p w14:paraId="65A0B770" w14:textId="77777777" w:rsidR="00723B61" w:rsidRPr="007B42C2" w:rsidRDefault="00723B61" w:rsidP="00723B61">
      <w:pPr>
        <w:keepNext/>
        <w:keepLines/>
        <w:widowControl w:val="0"/>
        <w:autoSpaceDE w:val="0"/>
        <w:autoSpaceDN w:val="0"/>
        <w:adjustRightInd w:val="0"/>
        <w:spacing w:after="0" w:line="240" w:lineRule="auto"/>
        <w:ind w:left="426" w:right="-943"/>
        <w:rPr>
          <w:rFonts w:ascii="Arial" w:hAnsi="Arial" w:cs="Arial"/>
          <w:color w:val="000000"/>
          <w:sz w:val="14"/>
          <w:szCs w:val="14"/>
          <w:lang w:val="pt"/>
        </w:rPr>
      </w:pPr>
    </w:p>
    <w:p w14:paraId="61AA429D"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Os valores previstos de realizações dos Ativos Fiscais Diferidos na posição de 31.12.2021, estão a seguir demonstrados:</w:t>
      </w:r>
    </w:p>
    <w:p w14:paraId="5BCA75B2"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tbl>
      <w:tblPr>
        <w:tblW w:w="8715" w:type="dxa"/>
        <w:tblInd w:w="287" w:type="dxa"/>
        <w:tblLayout w:type="fixed"/>
        <w:tblCellMar>
          <w:left w:w="0" w:type="dxa"/>
          <w:right w:w="0" w:type="dxa"/>
        </w:tblCellMar>
        <w:tblLook w:val="0000" w:firstRow="0" w:lastRow="0" w:firstColumn="0" w:lastColumn="0" w:noHBand="0" w:noVBand="0"/>
      </w:tblPr>
      <w:tblGrid>
        <w:gridCol w:w="1562"/>
        <w:gridCol w:w="1190"/>
        <w:gridCol w:w="1194"/>
        <w:gridCol w:w="1191"/>
        <w:gridCol w:w="1191"/>
        <w:gridCol w:w="1191"/>
        <w:gridCol w:w="1190"/>
        <w:gridCol w:w="6"/>
      </w:tblGrid>
      <w:tr w:rsidR="00723B61" w:rsidRPr="007B42C2" w14:paraId="57696312" w14:textId="77777777" w:rsidTr="006E6D62">
        <w:trPr>
          <w:gridAfter w:val="1"/>
          <w:wAfter w:w="6" w:type="dxa"/>
          <w:trHeight w:val="68"/>
        </w:trPr>
        <w:tc>
          <w:tcPr>
            <w:tcW w:w="1562" w:type="dxa"/>
            <w:vMerge w:val="restart"/>
            <w:tcBorders>
              <w:top w:val="single" w:sz="2" w:space="0" w:color="000000"/>
              <w:left w:val="single" w:sz="2" w:space="0" w:color="000000"/>
              <w:bottom w:val="nil"/>
              <w:right w:val="single" w:sz="2" w:space="0" w:color="000000"/>
            </w:tcBorders>
            <w:shd w:val="clear" w:color="000000" w:fill="FFFFFF"/>
            <w:vAlign w:val="center"/>
          </w:tcPr>
          <w:p w14:paraId="011226C1"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Exercício</w:t>
            </w:r>
          </w:p>
        </w:tc>
        <w:tc>
          <w:tcPr>
            <w:tcW w:w="2384"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30655B9C" w14:textId="77777777" w:rsidR="00723B61" w:rsidRPr="007B42C2" w:rsidRDefault="00723B61" w:rsidP="006E6D62">
            <w:pPr>
              <w:keepNext/>
              <w:keepLines/>
              <w:widowControl w:val="0"/>
              <w:tabs>
                <w:tab w:val="left" w:pos="0"/>
                <w:tab w:val="left" w:pos="972"/>
              </w:tabs>
              <w:autoSpaceDE w:val="0"/>
              <w:autoSpaceDN w:val="0"/>
              <w:adjustRightInd w:val="0"/>
              <w:spacing w:after="0" w:line="240" w:lineRule="auto"/>
              <w:ind w:left="57" w:right="180" w:firstLine="70"/>
              <w:jc w:val="center"/>
              <w:rPr>
                <w:rFonts w:ascii="Arial" w:hAnsi="Arial" w:cs="Arial"/>
                <w:sz w:val="16"/>
                <w:szCs w:val="16"/>
                <w:lang w:val="pt"/>
              </w:rPr>
            </w:pPr>
            <w:r w:rsidRPr="007B42C2">
              <w:rPr>
                <w:rFonts w:ascii="Arial" w:hAnsi="Arial" w:cs="Arial"/>
                <w:b/>
                <w:bCs/>
                <w:color w:val="000000"/>
                <w:sz w:val="16"/>
                <w:szCs w:val="16"/>
                <w:lang w:val="pt"/>
              </w:rPr>
              <w:t>IRPJ</w:t>
            </w:r>
          </w:p>
        </w:tc>
        <w:tc>
          <w:tcPr>
            <w:tcW w:w="2382"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3B782A91" w14:textId="77777777" w:rsidR="00723B61" w:rsidRPr="007B42C2" w:rsidRDefault="00723B61" w:rsidP="006E6D62">
            <w:pPr>
              <w:keepNext/>
              <w:keepLines/>
              <w:widowControl w:val="0"/>
              <w:autoSpaceDE w:val="0"/>
              <w:autoSpaceDN w:val="0"/>
              <w:adjustRightInd w:val="0"/>
              <w:spacing w:after="0" w:line="240" w:lineRule="auto"/>
              <w:ind w:left="57" w:right="95" w:firstLine="70"/>
              <w:jc w:val="center"/>
              <w:rPr>
                <w:rFonts w:ascii="Arial" w:hAnsi="Arial" w:cs="Arial"/>
                <w:sz w:val="16"/>
                <w:szCs w:val="16"/>
                <w:lang w:val="pt"/>
              </w:rPr>
            </w:pPr>
            <w:r w:rsidRPr="007B42C2">
              <w:rPr>
                <w:rFonts w:ascii="Arial" w:hAnsi="Arial" w:cs="Arial"/>
                <w:b/>
                <w:bCs/>
                <w:color w:val="000000"/>
                <w:sz w:val="16"/>
                <w:szCs w:val="16"/>
                <w:lang w:val="pt"/>
              </w:rPr>
              <w:t>CSLL</w:t>
            </w:r>
          </w:p>
        </w:tc>
        <w:tc>
          <w:tcPr>
            <w:tcW w:w="2381"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C05D92E" w14:textId="77777777" w:rsidR="00723B61" w:rsidRPr="007B42C2" w:rsidRDefault="00723B61" w:rsidP="006E6D62">
            <w:pPr>
              <w:keepNext/>
              <w:keepLines/>
              <w:widowControl w:val="0"/>
              <w:autoSpaceDE w:val="0"/>
              <w:autoSpaceDN w:val="0"/>
              <w:adjustRightInd w:val="0"/>
              <w:spacing w:after="0" w:line="240" w:lineRule="auto"/>
              <w:ind w:left="57" w:right="180" w:firstLine="70"/>
              <w:jc w:val="center"/>
              <w:rPr>
                <w:rFonts w:ascii="Arial" w:hAnsi="Arial" w:cs="Arial"/>
                <w:sz w:val="16"/>
                <w:szCs w:val="16"/>
                <w:lang w:val="pt"/>
              </w:rPr>
            </w:pPr>
            <w:r w:rsidRPr="007B42C2">
              <w:rPr>
                <w:rFonts w:ascii="Arial" w:hAnsi="Arial" w:cs="Arial"/>
                <w:b/>
                <w:bCs/>
                <w:color w:val="000000"/>
                <w:sz w:val="16"/>
                <w:szCs w:val="16"/>
                <w:lang w:val="pt"/>
              </w:rPr>
              <w:t>Total</w:t>
            </w:r>
          </w:p>
        </w:tc>
      </w:tr>
      <w:tr w:rsidR="00723B61" w:rsidRPr="007B42C2" w14:paraId="48360C52" w14:textId="77777777" w:rsidTr="006E6D62">
        <w:trPr>
          <w:trHeight w:val="68"/>
        </w:trPr>
        <w:tc>
          <w:tcPr>
            <w:tcW w:w="1562" w:type="dxa"/>
            <w:vMerge/>
            <w:tcBorders>
              <w:top w:val="nil"/>
              <w:left w:val="single" w:sz="2" w:space="0" w:color="000000"/>
              <w:bottom w:val="single" w:sz="2" w:space="0" w:color="000000"/>
              <w:right w:val="single" w:sz="2" w:space="0" w:color="000000"/>
            </w:tcBorders>
            <w:shd w:val="clear" w:color="000000" w:fill="FFFFFF"/>
            <w:vAlign w:val="center"/>
          </w:tcPr>
          <w:p w14:paraId="010A8D93" w14:textId="77777777" w:rsidR="00723B61" w:rsidRPr="007B42C2" w:rsidRDefault="00723B61" w:rsidP="006E6D62">
            <w:pPr>
              <w:widowControl w:val="0"/>
              <w:autoSpaceDE w:val="0"/>
              <w:autoSpaceDN w:val="0"/>
              <w:adjustRightInd w:val="0"/>
              <w:spacing w:after="200" w:line="276" w:lineRule="auto"/>
              <w:rPr>
                <w:rFonts w:ascii="Arial" w:hAnsi="Arial" w:cs="Arial"/>
                <w:sz w:val="16"/>
                <w:szCs w:val="16"/>
                <w:lang w:val="pt"/>
              </w:rPr>
            </w:pP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E5E053" w14:textId="77777777" w:rsidR="00723B61" w:rsidRPr="007B42C2" w:rsidRDefault="00723B61" w:rsidP="006E6D62">
            <w:pPr>
              <w:keepNext/>
              <w:keepLines/>
              <w:widowControl w:val="0"/>
              <w:autoSpaceDE w:val="0"/>
              <w:autoSpaceDN w:val="0"/>
              <w:adjustRightInd w:val="0"/>
              <w:spacing w:after="0" w:line="240" w:lineRule="auto"/>
              <w:ind w:left="57" w:right="142"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Valor</w:t>
            </w:r>
          </w:p>
          <w:p w14:paraId="69DB922A" w14:textId="77777777" w:rsidR="00723B61" w:rsidRPr="007B42C2" w:rsidRDefault="00723B61" w:rsidP="006E6D62">
            <w:pPr>
              <w:keepNext/>
              <w:keepLines/>
              <w:widowControl w:val="0"/>
              <w:autoSpaceDE w:val="0"/>
              <w:autoSpaceDN w:val="0"/>
              <w:adjustRightInd w:val="0"/>
              <w:spacing w:after="0" w:line="240" w:lineRule="auto"/>
              <w:ind w:left="57" w:right="142" w:firstLine="70"/>
              <w:jc w:val="center"/>
              <w:rPr>
                <w:rFonts w:ascii="Arial" w:hAnsi="Arial" w:cs="Arial"/>
                <w:sz w:val="16"/>
                <w:szCs w:val="16"/>
                <w:lang w:val="pt"/>
              </w:rPr>
            </w:pPr>
            <w:r w:rsidRPr="007B42C2">
              <w:rPr>
                <w:rFonts w:ascii="Arial" w:hAnsi="Arial" w:cs="Arial"/>
                <w:b/>
                <w:bCs/>
                <w:color w:val="000000"/>
                <w:sz w:val="16"/>
                <w:szCs w:val="16"/>
                <w:lang w:val="pt"/>
              </w:rPr>
              <w:t xml:space="preserve"> Contábil</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833B93" w14:textId="77777777" w:rsidR="00723B61" w:rsidRPr="007B42C2" w:rsidRDefault="00723B61" w:rsidP="006E6D62">
            <w:pPr>
              <w:keepNext/>
              <w:keepLines/>
              <w:widowControl w:val="0"/>
              <w:tabs>
                <w:tab w:val="left" w:pos="0"/>
                <w:tab w:val="left" w:pos="972"/>
              </w:tabs>
              <w:autoSpaceDE w:val="0"/>
              <w:autoSpaceDN w:val="0"/>
              <w:adjustRightInd w:val="0"/>
              <w:spacing w:after="0" w:line="240" w:lineRule="auto"/>
              <w:ind w:left="57" w:right="180"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Valor</w:t>
            </w:r>
          </w:p>
          <w:p w14:paraId="70913E2E" w14:textId="77777777" w:rsidR="00723B61" w:rsidRPr="007B42C2" w:rsidRDefault="00723B61" w:rsidP="006E6D62">
            <w:pPr>
              <w:keepNext/>
              <w:keepLines/>
              <w:widowControl w:val="0"/>
              <w:tabs>
                <w:tab w:val="left" w:pos="0"/>
                <w:tab w:val="left" w:pos="972"/>
              </w:tabs>
              <w:autoSpaceDE w:val="0"/>
              <w:autoSpaceDN w:val="0"/>
              <w:adjustRightInd w:val="0"/>
              <w:spacing w:after="0" w:line="240" w:lineRule="auto"/>
              <w:ind w:left="57" w:right="180" w:firstLine="70"/>
              <w:jc w:val="center"/>
              <w:rPr>
                <w:rFonts w:ascii="Arial" w:hAnsi="Arial" w:cs="Arial"/>
                <w:sz w:val="16"/>
                <w:szCs w:val="16"/>
                <w:lang w:val="pt"/>
              </w:rPr>
            </w:pPr>
            <w:r w:rsidRPr="007B42C2">
              <w:rPr>
                <w:rFonts w:ascii="Arial" w:hAnsi="Arial" w:cs="Arial"/>
                <w:b/>
                <w:bCs/>
                <w:color w:val="000000"/>
                <w:sz w:val="16"/>
                <w:szCs w:val="16"/>
                <w:lang w:val="pt"/>
              </w:rPr>
              <w:t xml:space="preserve"> Presente </w:t>
            </w:r>
            <w:r w:rsidRPr="007B42C2">
              <w:rPr>
                <w:rFonts w:ascii="Arial" w:hAnsi="Arial" w:cs="Arial"/>
                <w:b/>
                <w:bCs/>
                <w:color w:val="000000"/>
                <w:sz w:val="16"/>
                <w:szCs w:val="16"/>
                <w:vertAlign w:val="superscript"/>
                <w:lang w:val="pt"/>
              </w:rPr>
              <w:t>(1)</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0B6B5E" w14:textId="77777777" w:rsidR="00723B61" w:rsidRPr="007B42C2" w:rsidRDefault="00723B61" w:rsidP="006E6D62">
            <w:pPr>
              <w:keepNext/>
              <w:keepLines/>
              <w:widowControl w:val="0"/>
              <w:tabs>
                <w:tab w:val="left" w:pos="0"/>
                <w:tab w:val="left" w:pos="972"/>
              </w:tabs>
              <w:autoSpaceDE w:val="0"/>
              <w:autoSpaceDN w:val="0"/>
              <w:adjustRightInd w:val="0"/>
              <w:spacing w:after="0" w:line="240" w:lineRule="auto"/>
              <w:ind w:left="57" w:right="180"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 xml:space="preserve">Valor </w:t>
            </w:r>
          </w:p>
          <w:p w14:paraId="4422A3FB" w14:textId="77777777" w:rsidR="00723B61" w:rsidRPr="007B42C2" w:rsidRDefault="00723B61" w:rsidP="006E6D62">
            <w:pPr>
              <w:keepNext/>
              <w:keepLines/>
              <w:widowControl w:val="0"/>
              <w:tabs>
                <w:tab w:val="left" w:pos="0"/>
                <w:tab w:val="left" w:pos="972"/>
              </w:tabs>
              <w:autoSpaceDE w:val="0"/>
              <w:autoSpaceDN w:val="0"/>
              <w:adjustRightInd w:val="0"/>
              <w:spacing w:after="0" w:line="240" w:lineRule="auto"/>
              <w:ind w:left="57" w:right="180" w:firstLine="70"/>
              <w:jc w:val="center"/>
              <w:rPr>
                <w:rFonts w:ascii="Arial" w:hAnsi="Arial" w:cs="Arial"/>
                <w:sz w:val="16"/>
                <w:szCs w:val="16"/>
                <w:lang w:val="pt"/>
              </w:rPr>
            </w:pPr>
            <w:r w:rsidRPr="007B42C2">
              <w:rPr>
                <w:rFonts w:ascii="Arial" w:hAnsi="Arial" w:cs="Arial"/>
                <w:b/>
                <w:bCs/>
                <w:color w:val="000000"/>
                <w:sz w:val="16"/>
                <w:szCs w:val="16"/>
                <w:lang w:val="pt"/>
              </w:rPr>
              <w:t>Contábil</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FF99BD0" w14:textId="77777777" w:rsidR="00723B61" w:rsidRPr="007B42C2" w:rsidRDefault="00723B61" w:rsidP="006E6D62">
            <w:pPr>
              <w:keepNext/>
              <w:keepLines/>
              <w:widowControl w:val="0"/>
              <w:autoSpaceDE w:val="0"/>
              <w:autoSpaceDN w:val="0"/>
              <w:adjustRightInd w:val="0"/>
              <w:spacing w:after="0" w:line="240" w:lineRule="auto"/>
              <w:ind w:left="57" w:right="95"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Valor</w:t>
            </w:r>
          </w:p>
          <w:p w14:paraId="25DB6D48" w14:textId="77777777" w:rsidR="00723B61" w:rsidRPr="007B42C2" w:rsidRDefault="00723B61" w:rsidP="006E6D62">
            <w:pPr>
              <w:keepNext/>
              <w:keepLines/>
              <w:widowControl w:val="0"/>
              <w:autoSpaceDE w:val="0"/>
              <w:autoSpaceDN w:val="0"/>
              <w:adjustRightInd w:val="0"/>
              <w:spacing w:after="0" w:line="240" w:lineRule="auto"/>
              <w:ind w:left="57" w:right="95" w:firstLine="70"/>
              <w:jc w:val="center"/>
              <w:rPr>
                <w:rFonts w:ascii="Arial" w:hAnsi="Arial" w:cs="Arial"/>
                <w:sz w:val="16"/>
                <w:szCs w:val="16"/>
                <w:lang w:val="pt"/>
              </w:rPr>
            </w:pPr>
            <w:r w:rsidRPr="007B42C2">
              <w:rPr>
                <w:rFonts w:ascii="Arial" w:hAnsi="Arial" w:cs="Arial"/>
                <w:b/>
                <w:bCs/>
                <w:color w:val="000000"/>
                <w:sz w:val="16"/>
                <w:szCs w:val="16"/>
                <w:lang w:val="pt"/>
              </w:rPr>
              <w:t xml:space="preserve"> Presente </w:t>
            </w:r>
            <w:r w:rsidRPr="007B42C2">
              <w:rPr>
                <w:rFonts w:ascii="Arial" w:hAnsi="Arial" w:cs="Arial"/>
                <w:b/>
                <w:bCs/>
                <w:color w:val="000000"/>
                <w:sz w:val="16"/>
                <w:szCs w:val="16"/>
                <w:vertAlign w:val="superscript"/>
                <w:lang w:val="pt"/>
              </w:rPr>
              <w:t>(1)</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FC1A3A" w14:textId="77777777" w:rsidR="00723B61" w:rsidRPr="007B42C2" w:rsidRDefault="00723B61" w:rsidP="006E6D62">
            <w:pPr>
              <w:keepNext/>
              <w:keepLines/>
              <w:widowControl w:val="0"/>
              <w:autoSpaceDE w:val="0"/>
              <w:autoSpaceDN w:val="0"/>
              <w:adjustRightInd w:val="0"/>
              <w:spacing w:after="0" w:line="240" w:lineRule="auto"/>
              <w:ind w:left="57" w:right="142"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 xml:space="preserve">Valor </w:t>
            </w:r>
          </w:p>
          <w:p w14:paraId="7B871050" w14:textId="77777777" w:rsidR="00723B61" w:rsidRPr="007B42C2" w:rsidRDefault="00723B61" w:rsidP="006E6D62">
            <w:pPr>
              <w:keepNext/>
              <w:keepLines/>
              <w:widowControl w:val="0"/>
              <w:autoSpaceDE w:val="0"/>
              <w:autoSpaceDN w:val="0"/>
              <w:adjustRightInd w:val="0"/>
              <w:spacing w:after="0" w:line="240" w:lineRule="auto"/>
              <w:ind w:left="57" w:right="142" w:firstLine="70"/>
              <w:jc w:val="center"/>
              <w:rPr>
                <w:rFonts w:ascii="Arial" w:hAnsi="Arial" w:cs="Arial"/>
                <w:sz w:val="16"/>
                <w:szCs w:val="16"/>
                <w:lang w:val="pt"/>
              </w:rPr>
            </w:pPr>
            <w:r w:rsidRPr="007B42C2">
              <w:rPr>
                <w:rFonts w:ascii="Arial" w:hAnsi="Arial" w:cs="Arial"/>
                <w:b/>
                <w:bCs/>
                <w:color w:val="000000"/>
                <w:sz w:val="16"/>
                <w:szCs w:val="16"/>
                <w:lang w:val="pt"/>
              </w:rPr>
              <w:t>Contábil</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789C6F9" w14:textId="77777777" w:rsidR="00723B61" w:rsidRPr="007B42C2" w:rsidRDefault="00723B61" w:rsidP="006E6D62">
            <w:pPr>
              <w:keepNext/>
              <w:keepLines/>
              <w:widowControl w:val="0"/>
              <w:autoSpaceDE w:val="0"/>
              <w:autoSpaceDN w:val="0"/>
              <w:adjustRightInd w:val="0"/>
              <w:spacing w:after="0" w:line="240" w:lineRule="auto"/>
              <w:ind w:left="57" w:right="180"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 xml:space="preserve">Valor </w:t>
            </w:r>
          </w:p>
          <w:p w14:paraId="4BA30650" w14:textId="77777777" w:rsidR="00723B61" w:rsidRPr="007B42C2" w:rsidRDefault="00723B61" w:rsidP="006E6D62">
            <w:pPr>
              <w:keepNext/>
              <w:keepLines/>
              <w:widowControl w:val="0"/>
              <w:autoSpaceDE w:val="0"/>
              <w:autoSpaceDN w:val="0"/>
              <w:adjustRightInd w:val="0"/>
              <w:spacing w:after="0" w:line="240" w:lineRule="auto"/>
              <w:ind w:left="57" w:right="180" w:firstLine="70"/>
              <w:jc w:val="center"/>
              <w:rPr>
                <w:rFonts w:ascii="Arial" w:hAnsi="Arial" w:cs="Arial"/>
                <w:sz w:val="16"/>
                <w:szCs w:val="16"/>
                <w:lang w:val="pt"/>
              </w:rPr>
            </w:pPr>
            <w:r w:rsidRPr="007B42C2">
              <w:rPr>
                <w:rFonts w:ascii="Arial" w:hAnsi="Arial" w:cs="Arial"/>
                <w:b/>
                <w:bCs/>
                <w:color w:val="000000"/>
                <w:sz w:val="16"/>
                <w:szCs w:val="16"/>
                <w:lang w:val="pt"/>
              </w:rPr>
              <w:t xml:space="preserve">Presente </w:t>
            </w:r>
            <w:r w:rsidRPr="007B42C2">
              <w:rPr>
                <w:rFonts w:ascii="Arial" w:hAnsi="Arial" w:cs="Arial"/>
                <w:b/>
                <w:bCs/>
                <w:color w:val="000000"/>
                <w:sz w:val="16"/>
                <w:szCs w:val="16"/>
                <w:vertAlign w:val="superscript"/>
                <w:lang w:val="pt"/>
              </w:rPr>
              <w:t>(1)</w:t>
            </w:r>
          </w:p>
        </w:tc>
      </w:tr>
      <w:tr w:rsidR="00723B61" w:rsidRPr="007B42C2" w14:paraId="05629FB1"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8376C9"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2022</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70E4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242.788</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F7D03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224.636</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FA89D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194.230</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86029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179.708</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1E821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437.018</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B71BCB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404.344</w:t>
            </w:r>
          </w:p>
        </w:tc>
      </w:tr>
      <w:tr w:rsidR="00723B61" w:rsidRPr="007B42C2" w14:paraId="2DAE3668"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394F4AF"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2023</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47BBDE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170.800</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3243E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154.485</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64CDA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136.640</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32C23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123.588</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504D3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307.440</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40AFA73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278.073</w:t>
            </w:r>
          </w:p>
        </w:tc>
      </w:tr>
      <w:tr w:rsidR="00723B61" w:rsidRPr="007B42C2" w14:paraId="7B8DF819"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69F652"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2024</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1B66A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141.044</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3DFDB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125.216</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A3B48C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112.835</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6482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100.172</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EEE11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253.879</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203DBD2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225.388</w:t>
            </w:r>
          </w:p>
        </w:tc>
      </w:tr>
      <w:tr w:rsidR="00723B61" w:rsidRPr="007B42C2" w14:paraId="78364BDB"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73D81D"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2025</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367BE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116.190</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3CC6B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101.151</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6A0BE0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92.952</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A751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80.920</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F86E4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209.142</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45AC25E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182.071</w:t>
            </w:r>
          </w:p>
        </w:tc>
      </w:tr>
      <w:tr w:rsidR="00723B61" w:rsidRPr="007B42C2" w14:paraId="7E8929C6"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08FAF5"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2026</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90602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352.167</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C54EC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266.781</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E6CBC6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281.733</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84A28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213.424</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5B9F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633.900</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210CAE5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480.205</w:t>
            </w:r>
          </w:p>
        </w:tc>
      </w:tr>
      <w:tr w:rsidR="00723B61" w:rsidRPr="007B42C2" w14:paraId="5DDFE7F4"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149FE4"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2027</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46DD8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69.388</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AE171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60.442</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B9391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55.510</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CF9F0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48.353</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F15164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124.898</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77038A5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108.795</w:t>
            </w:r>
          </w:p>
        </w:tc>
      </w:tr>
      <w:tr w:rsidR="00723B61" w:rsidRPr="007B42C2" w14:paraId="2E70D79E"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D25148"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2028</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85289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59.931</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734FB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51.421</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1C633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47.946</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AE4C3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41.138</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8AF698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107.877</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3C6FF75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92.559</w:t>
            </w:r>
          </w:p>
        </w:tc>
      </w:tr>
      <w:tr w:rsidR="00723B61" w:rsidRPr="007B42C2" w14:paraId="2FAFE203"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0C8A69"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2029</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26B8F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52.456</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926E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44.374</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A76E5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41.965</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3FC64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35.499</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A796F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94.421</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795793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79.873</w:t>
            </w:r>
          </w:p>
        </w:tc>
      </w:tr>
      <w:tr w:rsidR="00723B61" w:rsidRPr="007B42C2" w14:paraId="16AB8EA8"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7E53C0"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2030</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E5FAB3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45.985</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392FB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38.617</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E8FA5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36.788</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D8BA8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30.894</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791F5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82.773</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59B52DD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69.511</w:t>
            </w:r>
          </w:p>
        </w:tc>
      </w:tr>
      <w:tr w:rsidR="00723B61" w:rsidRPr="007B42C2" w14:paraId="507D4F40"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E8C93CE"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2031</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0F185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35.967</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254E3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32.206</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359B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28.793</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598651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25.775</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6BCC1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64.760</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5C80B3C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57.981</w:t>
            </w:r>
          </w:p>
        </w:tc>
      </w:tr>
      <w:tr w:rsidR="00723B61" w:rsidRPr="007B42C2" w14:paraId="2BF763AC"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2563D6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Cs/>
                <w:color w:val="000000"/>
                <w:sz w:val="16"/>
                <w:szCs w:val="16"/>
              </w:rPr>
              <w:t>Acima de 2031</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7EEC5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465.363</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3CACF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465.365</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C4CC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372.294</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EC411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372.293</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89029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837.657</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C3442E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iCs/>
                <w:sz w:val="16"/>
                <w:szCs w:val="16"/>
              </w:rPr>
            </w:pPr>
            <w:r w:rsidRPr="007B42C2">
              <w:rPr>
                <w:rFonts w:ascii="Arial" w:hAnsi="Arial" w:cs="Arial"/>
                <w:iCs/>
                <w:sz w:val="16"/>
                <w:szCs w:val="16"/>
              </w:rPr>
              <w:t>837.658</w:t>
            </w:r>
          </w:p>
        </w:tc>
      </w:tr>
      <w:tr w:rsidR="00723B61" w:rsidRPr="007B42C2" w14:paraId="516062A9" w14:textId="77777777" w:rsidTr="006E6D62">
        <w:tblPrEx>
          <w:tblCellMar>
            <w:left w:w="108" w:type="dxa"/>
            <w:right w:w="108" w:type="dxa"/>
          </w:tblCellMar>
        </w:tblPrEx>
        <w:trPr>
          <w:trHeight w:val="221"/>
        </w:trPr>
        <w:tc>
          <w:tcPr>
            <w:tcW w:w="156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B7898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Total</w:t>
            </w:r>
          </w:p>
        </w:tc>
        <w:tc>
          <w:tcPr>
            <w:tcW w:w="119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824349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iCs/>
                <w:sz w:val="16"/>
                <w:szCs w:val="16"/>
              </w:rPr>
            </w:pPr>
            <w:r w:rsidRPr="007B42C2">
              <w:rPr>
                <w:rFonts w:ascii="Arial" w:hAnsi="Arial" w:cs="Arial"/>
                <w:b/>
                <w:bCs/>
                <w:iCs/>
                <w:sz w:val="16"/>
                <w:szCs w:val="16"/>
              </w:rPr>
              <w:t>1.752.079</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03882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iCs/>
                <w:sz w:val="16"/>
                <w:szCs w:val="16"/>
              </w:rPr>
            </w:pPr>
            <w:r w:rsidRPr="007B42C2">
              <w:rPr>
                <w:rFonts w:ascii="Arial" w:hAnsi="Arial" w:cs="Arial"/>
                <w:b/>
                <w:bCs/>
                <w:iCs/>
                <w:sz w:val="16"/>
                <w:szCs w:val="16"/>
              </w:rPr>
              <w:t>1.564.694</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8B62E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iCs/>
                <w:sz w:val="16"/>
                <w:szCs w:val="16"/>
              </w:rPr>
            </w:pPr>
            <w:r w:rsidRPr="007B42C2">
              <w:rPr>
                <w:rFonts w:ascii="Arial" w:hAnsi="Arial" w:cs="Arial"/>
                <w:b/>
                <w:bCs/>
                <w:iCs/>
                <w:sz w:val="16"/>
                <w:szCs w:val="16"/>
              </w:rPr>
              <w:t>1.401.686</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85E729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iCs/>
                <w:sz w:val="16"/>
                <w:szCs w:val="16"/>
              </w:rPr>
            </w:pPr>
            <w:r w:rsidRPr="007B42C2">
              <w:rPr>
                <w:rFonts w:ascii="Arial" w:hAnsi="Arial" w:cs="Arial"/>
                <w:b/>
                <w:bCs/>
                <w:iCs/>
                <w:sz w:val="16"/>
                <w:szCs w:val="16"/>
              </w:rPr>
              <w:t>1.251.764</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5DEA1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iCs/>
                <w:sz w:val="16"/>
                <w:szCs w:val="16"/>
              </w:rPr>
            </w:pPr>
            <w:r w:rsidRPr="007B42C2">
              <w:rPr>
                <w:rFonts w:ascii="Arial" w:hAnsi="Arial" w:cs="Arial"/>
                <w:b/>
                <w:bCs/>
                <w:iCs/>
                <w:sz w:val="16"/>
                <w:szCs w:val="16"/>
              </w:rPr>
              <w:t>3.153.765</w:t>
            </w:r>
          </w:p>
        </w:tc>
        <w:tc>
          <w:tcPr>
            <w:tcW w:w="119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1FE939F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iCs/>
                <w:sz w:val="16"/>
                <w:szCs w:val="16"/>
              </w:rPr>
            </w:pPr>
            <w:r w:rsidRPr="007B42C2">
              <w:rPr>
                <w:rFonts w:ascii="Arial" w:hAnsi="Arial" w:cs="Arial"/>
                <w:b/>
                <w:bCs/>
                <w:iCs/>
                <w:sz w:val="16"/>
                <w:szCs w:val="16"/>
              </w:rPr>
              <w:t>2.816.458</w:t>
            </w:r>
          </w:p>
        </w:tc>
      </w:tr>
    </w:tbl>
    <w:p w14:paraId="79B5C941" w14:textId="77777777" w:rsidR="00723B61" w:rsidRPr="007B42C2" w:rsidRDefault="00723B61" w:rsidP="00723B61">
      <w:pPr>
        <w:keepNext/>
        <w:keepLines/>
        <w:widowControl w:val="0"/>
        <w:autoSpaceDE w:val="0"/>
        <w:autoSpaceDN w:val="0"/>
        <w:adjustRightInd w:val="0"/>
        <w:spacing w:after="0" w:line="240" w:lineRule="auto"/>
        <w:ind w:left="284" w:right="141"/>
        <w:jc w:val="both"/>
        <w:rPr>
          <w:rFonts w:ascii="Arial" w:hAnsi="Arial" w:cs="Arial"/>
          <w:sz w:val="14"/>
          <w:szCs w:val="14"/>
          <w:lang w:val="pt"/>
        </w:rPr>
      </w:pPr>
      <w:r w:rsidRPr="007B42C2">
        <w:rPr>
          <w:rFonts w:ascii="Arial" w:hAnsi="Arial" w:cs="Arial"/>
          <w:b/>
          <w:bCs/>
          <w:color w:val="000000"/>
          <w:sz w:val="16"/>
          <w:szCs w:val="16"/>
          <w:vertAlign w:val="superscript"/>
          <w:lang w:val="pt"/>
        </w:rPr>
        <w:t xml:space="preserve">(1) </w:t>
      </w:r>
      <w:r w:rsidRPr="007B42C2">
        <w:rPr>
          <w:rFonts w:ascii="Arial" w:hAnsi="Arial" w:cs="Arial"/>
          <w:color w:val="000000"/>
          <w:sz w:val="14"/>
          <w:szCs w:val="14"/>
          <w:lang w:val="pt"/>
        </w:rPr>
        <w:t xml:space="preserve">Para fins de cálculo do valor presente foi considerada a meta para as taxas over – Selic média, projetadas pelo Bacen na posição de </w:t>
      </w:r>
      <w:r w:rsidRPr="007B42C2">
        <w:rPr>
          <w:rFonts w:ascii="Arial" w:hAnsi="Arial" w:cs="Arial"/>
          <w:sz w:val="14"/>
          <w:szCs w:val="14"/>
          <w:lang w:val="pt"/>
        </w:rPr>
        <w:t>31.12.2021</w:t>
      </w:r>
    </w:p>
    <w:p w14:paraId="4DF6B6FA" w14:textId="77777777" w:rsidR="00723B61" w:rsidRPr="007B42C2" w:rsidRDefault="00723B61" w:rsidP="00723B61">
      <w:pPr>
        <w:keepNext/>
        <w:keepLines/>
        <w:widowControl w:val="0"/>
        <w:autoSpaceDE w:val="0"/>
        <w:autoSpaceDN w:val="0"/>
        <w:adjustRightInd w:val="0"/>
        <w:spacing w:after="0" w:line="240" w:lineRule="auto"/>
        <w:ind w:left="142" w:right="-943"/>
        <w:jc w:val="both"/>
        <w:rPr>
          <w:rFonts w:ascii="Arial" w:hAnsi="Arial" w:cs="Arial"/>
          <w:color w:val="000000"/>
          <w:sz w:val="16"/>
          <w:szCs w:val="16"/>
          <w:lang w:val="pt"/>
        </w:rPr>
        <w:sectPr w:rsidR="00723B61" w:rsidRPr="007B42C2" w:rsidSect="006E6D62">
          <w:pgSz w:w="12240" w:h="15840"/>
          <w:pgMar w:top="1418" w:right="1467" w:bottom="1418" w:left="1701" w:header="720" w:footer="720" w:gutter="0"/>
          <w:cols w:space="720"/>
          <w:noEndnote/>
        </w:sectPr>
      </w:pPr>
    </w:p>
    <w:p w14:paraId="0CD6721C" w14:textId="77777777" w:rsidR="00723B61" w:rsidRPr="007B42C2" w:rsidRDefault="00723B61" w:rsidP="007447A1">
      <w:pPr>
        <w:keepNext/>
        <w:keepLines/>
        <w:widowControl w:val="0"/>
        <w:numPr>
          <w:ilvl w:val="0"/>
          <w:numId w:val="31"/>
        </w:numPr>
        <w:tabs>
          <w:tab w:val="left" w:pos="360"/>
        </w:tabs>
        <w:autoSpaceDE w:val="0"/>
        <w:autoSpaceDN w:val="0"/>
        <w:adjustRightInd w:val="0"/>
        <w:spacing w:after="0" w:line="240" w:lineRule="auto"/>
        <w:ind w:left="720" w:hanging="360"/>
        <w:rPr>
          <w:rFonts w:ascii="Arial" w:hAnsi="Arial" w:cs="Arial"/>
          <w:b/>
          <w:bCs/>
          <w:color w:val="000000"/>
          <w:sz w:val="20"/>
          <w:szCs w:val="20"/>
          <w:lang w:val="pt"/>
        </w:rPr>
      </w:pPr>
      <w:r w:rsidRPr="007B42C2">
        <w:rPr>
          <w:rFonts w:ascii="Arial" w:hAnsi="Arial" w:cs="Arial"/>
          <w:b/>
          <w:bCs/>
          <w:color w:val="000000"/>
          <w:sz w:val="20"/>
          <w:szCs w:val="20"/>
          <w:lang w:val="pt"/>
        </w:rPr>
        <w:lastRenderedPageBreak/>
        <w:t>Provisões para Impostos e Contribuições Diferidos</w:t>
      </w:r>
    </w:p>
    <w:tbl>
      <w:tblPr>
        <w:tblW w:w="9002" w:type="dxa"/>
        <w:tblInd w:w="140" w:type="dxa"/>
        <w:tblLayout w:type="fixed"/>
        <w:tblCellMar>
          <w:left w:w="70" w:type="dxa"/>
          <w:right w:w="70" w:type="dxa"/>
        </w:tblCellMar>
        <w:tblLook w:val="0000" w:firstRow="0" w:lastRow="0" w:firstColumn="0" w:lastColumn="0" w:noHBand="0" w:noVBand="0"/>
      </w:tblPr>
      <w:tblGrid>
        <w:gridCol w:w="2693"/>
        <w:gridCol w:w="1065"/>
        <w:gridCol w:w="992"/>
        <w:gridCol w:w="992"/>
        <w:gridCol w:w="992"/>
        <w:gridCol w:w="1134"/>
        <w:gridCol w:w="1134"/>
      </w:tblGrid>
      <w:tr w:rsidR="00723B61" w:rsidRPr="007B42C2" w14:paraId="6E34ADDA" w14:textId="77777777" w:rsidTr="006E6D62">
        <w:trPr>
          <w:trHeight w:val="57"/>
        </w:trPr>
        <w:tc>
          <w:tcPr>
            <w:tcW w:w="2693" w:type="dxa"/>
            <w:vMerge w:val="restart"/>
            <w:tcBorders>
              <w:top w:val="single" w:sz="2" w:space="0" w:color="000000"/>
              <w:left w:val="single" w:sz="2" w:space="0" w:color="000000"/>
              <w:bottom w:val="nil"/>
              <w:right w:val="single" w:sz="2" w:space="0" w:color="000000"/>
            </w:tcBorders>
            <w:vAlign w:val="center"/>
          </w:tcPr>
          <w:p w14:paraId="19E4551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sz w:val="16"/>
                <w:szCs w:val="16"/>
                <w:lang w:val="pt"/>
              </w:rPr>
              <w:t>Especificação</w:t>
            </w:r>
          </w:p>
        </w:tc>
        <w:tc>
          <w:tcPr>
            <w:tcW w:w="2057" w:type="dxa"/>
            <w:gridSpan w:val="2"/>
            <w:tcBorders>
              <w:top w:val="single" w:sz="2" w:space="0" w:color="000000"/>
              <w:left w:val="nil"/>
              <w:bottom w:val="single" w:sz="2" w:space="0" w:color="000000"/>
              <w:right w:val="single" w:sz="2" w:space="0" w:color="000000"/>
            </w:tcBorders>
            <w:vAlign w:val="center"/>
          </w:tcPr>
          <w:p w14:paraId="67A23B89"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31.12.2021</w:t>
            </w:r>
          </w:p>
        </w:tc>
        <w:tc>
          <w:tcPr>
            <w:tcW w:w="1984" w:type="dxa"/>
            <w:gridSpan w:val="2"/>
            <w:tcBorders>
              <w:top w:val="single" w:sz="2" w:space="0" w:color="000000"/>
              <w:left w:val="nil"/>
              <w:bottom w:val="single" w:sz="2" w:space="0" w:color="000000"/>
              <w:right w:val="single" w:sz="2" w:space="0" w:color="000000"/>
            </w:tcBorders>
            <w:vAlign w:val="center"/>
          </w:tcPr>
          <w:p w14:paraId="55D2D63A"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31.12.2020</w:t>
            </w:r>
          </w:p>
        </w:tc>
        <w:tc>
          <w:tcPr>
            <w:tcW w:w="1134" w:type="dxa"/>
            <w:tcBorders>
              <w:top w:val="single" w:sz="2" w:space="0" w:color="000000"/>
              <w:left w:val="nil"/>
              <w:bottom w:val="single" w:sz="2" w:space="0" w:color="000000"/>
              <w:right w:val="single" w:sz="2" w:space="0" w:color="000000"/>
            </w:tcBorders>
            <w:vAlign w:val="center"/>
          </w:tcPr>
          <w:p w14:paraId="147158A6"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31.12.2021</w:t>
            </w:r>
          </w:p>
        </w:tc>
        <w:tc>
          <w:tcPr>
            <w:tcW w:w="1134" w:type="dxa"/>
            <w:tcBorders>
              <w:top w:val="single" w:sz="2" w:space="0" w:color="000000"/>
              <w:left w:val="nil"/>
              <w:bottom w:val="single" w:sz="2" w:space="0" w:color="000000"/>
              <w:right w:val="single" w:sz="2" w:space="0" w:color="000000"/>
            </w:tcBorders>
            <w:vAlign w:val="center"/>
          </w:tcPr>
          <w:p w14:paraId="5B628928"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sz w:val="16"/>
                <w:szCs w:val="16"/>
                <w:lang w:val="pt"/>
              </w:rPr>
            </w:pPr>
            <w:r w:rsidRPr="007B42C2">
              <w:rPr>
                <w:rFonts w:ascii="Arial" w:hAnsi="Arial" w:cs="Arial"/>
                <w:b/>
                <w:bCs/>
                <w:color w:val="000000"/>
                <w:sz w:val="16"/>
                <w:szCs w:val="16"/>
                <w:lang w:val="pt"/>
              </w:rPr>
              <w:t>31.12.2020</w:t>
            </w:r>
          </w:p>
        </w:tc>
      </w:tr>
      <w:tr w:rsidR="00723B61" w:rsidRPr="007B42C2" w14:paraId="20375F77" w14:textId="77777777" w:rsidTr="006E6D62">
        <w:trPr>
          <w:trHeight w:val="57"/>
        </w:trPr>
        <w:tc>
          <w:tcPr>
            <w:tcW w:w="2693" w:type="dxa"/>
            <w:vMerge/>
            <w:tcBorders>
              <w:top w:val="nil"/>
              <w:left w:val="single" w:sz="2" w:space="0" w:color="000000"/>
              <w:bottom w:val="single" w:sz="2" w:space="0" w:color="000000"/>
              <w:right w:val="single" w:sz="2" w:space="0" w:color="000000"/>
            </w:tcBorders>
            <w:vAlign w:val="center"/>
          </w:tcPr>
          <w:p w14:paraId="75FE7ABB" w14:textId="77777777" w:rsidR="00723B61" w:rsidRPr="007B42C2" w:rsidRDefault="00723B61" w:rsidP="006E6D62">
            <w:pPr>
              <w:widowControl w:val="0"/>
              <w:autoSpaceDE w:val="0"/>
              <w:autoSpaceDN w:val="0"/>
              <w:adjustRightInd w:val="0"/>
              <w:spacing w:after="200" w:line="276" w:lineRule="auto"/>
              <w:rPr>
                <w:rFonts w:ascii="Arial" w:hAnsi="Arial" w:cs="Arial"/>
                <w:sz w:val="16"/>
                <w:szCs w:val="16"/>
                <w:lang w:val="pt"/>
              </w:rPr>
            </w:pPr>
          </w:p>
        </w:tc>
        <w:tc>
          <w:tcPr>
            <w:tcW w:w="1065" w:type="dxa"/>
            <w:tcBorders>
              <w:top w:val="nil"/>
              <w:left w:val="nil"/>
              <w:bottom w:val="single" w:sz="2" w:space="0" w:color="000000"/>
              <w:right w:val="single" w:sz="2" w:space="0" w:color="000000"/>
            </w:tcBorders>
            <w:vAlign w:val="center"/>
          </w:tcPr>
          <w:p w14:paraId="3EB73F8F"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sz w:val="16"/>
                <w:szCs w:val="16"/>
                <w:lang w:val="pt"/>
              </w:rPr>
              <w:t>IRPJ</w:t>
            </w:r>
          </w:p>
        </w:tc>
        <w:tc>
          <w:tcPr>
            <w:tcW w:w="992" w:type="dxa"/>
            <w:tcBorders>
              <w:top w:val="nil"/>
              <w:left w:val="nil"/>
              <w:bottom w:val="single" w:sz="2" w:space="0" w:color="000000"/>
              <w:right w:val="single" w:sz="2" w:space="0" w:color="000000"/>
            </w:tcBorders>
            <w:vAlign w:val="center"/>
          </w:tcPr>
          <w:p w14:paraId="170E32E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sz w:val="16"/>
                <w:szCs w:val="16"/>
                <w:lang w:val="pt"/>
              </w:rPr>
              <w:t>CSLL</w:t>
            </w:r>
          </w:p>
        </w:tc>
        <w:tc>
          <w:tcPr>
            <w:tcW w:w="992" w:type="dxa"/>
            <w:tcBorders>
              <w:top w:val="nil"/>
              <w:left w:val="nil"/>
              <w:bottom w:val="single" w:sz="2" w:space="0" w:color="000000"/>
              <w:right w:val="single" w:sz="2" w:space="0" w:color="000000"/>
            </w:tcBorders>
            <w:vAlign w:val="center"/>
          </w:tcPr>
          <w:p w14:paraId="16C2CB1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sz w:val="16"/>
                <w:szCs w:val="16"/>
                <w:lang w:val="pt"/>
              </w:rPr>
              <w:t>IRPJ</w:t>
            </w:r>
          </w:p>
        </w:tc>
        <w:tc>
          <w:tcPr>
            <w:tcW w:w="992" w:type="dxa"/>
            <w:tcBorders>
              <w:top w:val="nil"/>
              <w:left w:val="nil"/>
              <w:bottom w:val="single" w:sz="2" w:space="0" w:color="000000"/>
              <w:right w:val="single" w:sz="2" w:space="0" w:color="000000"/>
            </w:tcBorders>
            <w:vAlign w:val="center"/>
          </w:tcPr>
          <w:p w14:paraId="49F5F3A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sz w:val="16"/>
                <w:szCs w:val="16"/>
                <w:lang w:val="pt"/>
              </w:rPr>
              <w:t>CSLL</w:t>
            </w:r>
          </w:p>
        </w:tc>
        <w:tc>
          <w:tcPr>
            <w:tcW w:w="2268" w:type="dxa"/>
            <w:gridSpan w:val="2"/>
            <w:tcBorders>
              <w:top w:val="nil"/>
              <w:left w:val="nil"/>
              <w:bottom w:val="single" w:sz="2" w:space="0" w:color="000000"/>
              <w:right w:val="single" w:sz="2" w:space="0" w:color="000000"/>
            </w:tcBorders>
            <w:vAlign w:val="center"/>
          </w:tcPr>
          <w:p w14:paraId="7B91B771"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sz w:val="16"/>
                <w:szCs w:val="16"/>
                <w:lang w:val="pt"/>
              </w:rPr>
              <w:t>Total</w:t>
            </w:r>
          </w:p>
        </w:tc>
      </w:tr>
      <w:tr w:rsidR="00723B61" w:rsidRPr="007B42C2" w14:paraId="0EAF4687" w14:textId="77777777" w:rsidTr="006E6D62">
        <w:trPr>
          <w:trHeight w:val="57"/>
        </w:trPr>
        <w:tc>
          <w:tcPr>
            <w:tcW w:w="9002" w:type="dxa"/>
            <w:gridSpan w:val="7"/>
            <w:tcBorders>
              <w:top w:val="nil"/>
              <w:left w:val="single" w:sz="2" w:space="0" w:color="000000"/>
              <w:bottom w:val="single" w:sz="2" w:space="0" w:color="000000"/>
              <w:right w:val="single" w:sz="2" w:space="0" w:color="000000"/>
            </w:tcBorders>
            <w:vAlign w:val="center"/>
          </w:tcPr>
          <w:p w14:paraId="075623F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sz w:val="16"/>
                <w:szCs w:val="16"/>
                <w:lang w:val="pt"/>
              </w:rPr>
              <w:t>Efeito no Resultado</w:t>
            </w:r>
          </w:p>
        </w:tc>
      </w:tr>
      <w:tr w:rsidR="00723B61" w:rsidRPr="007B42C2" w14:paraId="464F7C56"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7531638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sz w:val="16"/>
                <w:szCs w:val="16"/>
                <w:lang w:val="pt"/>
              </w:rPr>
              <w:t>a) Instrumentos Financeiros Derivativos</w:t>
            </w:r>
          </w:p>
        </w:tc>
        <w:tc>
          <w:tcPr>
            <w:tcW w:w="1065" w:type="dxa"/>
            <w:tcBorders>
              <w:top w:val="nil"/>
              <w:left w:val="nil"/>
              <w:bottom w:val="single" w:sz="2" w:space="0" w:color="000000"/>
              <w:right w:val="single" w:sz="2" w:space="0" w:color="000000"/>
            </w:tcBorders>
            <w:vAlign w:val="bottom"/>
          </w:tcPr>
          <w:p w14:paraId="02C55FD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bottom"/>
          </w:tcPr>
          <w:p w14:paraId="68FA440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bottom"/>
          </w:tcPr>
          <w:p w14:paraId="6410654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bottom"/>
          </w:tcPr>
          <w:p w14:paraId="640985F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134" w:type="dxa"/>
            <w:tcBorders>
              <w:top w:val="nil"/>
              <w:left w:val="nil"/>
              <w:bottom w:val="single" w:sz="2" w:space="0" w:color="000000"/>
              <w:right w:val="single" w:sz="2" w:space="0" w:color="000000"/>
            </w:tcBorders>
            <w:vAlign w:val="bottom"/>
          </w:tcPr>
          <w:p w14:paraId="5C6551A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134" w:type="dxa"/>
            <w:tcBorders>
              <w:top w:val="nil"/>
              <w:left w:val="nil"/>
              <w:bottom w:val="single" w:sz="2" w:space="0" w:color="000000"/>
              <w:right w:val="single" w:sz="2" w:space="0" w:color="000000"/>
            </w:tcBorders>
            <w:vAlign w:val="bottom"/>
          </w:tcPr>
          <w:p w14:paraId="35F9AC3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32963E43"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7261D35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Saldo Inicial</w:t>
            </w:r>
          </w:p>
        </w:tc>
        <w:tc>
          <w:tcPr>
            <w:tcW w:w="1065" w:type="dxa"/>
            <w:tcBorders>
              <w:top w:val="nil"/>
              <w:left w:val="nil"/>
              <w:bottom w:val="single" w:sz="2" w:space="0" w:color="000000"/>
              <w:right w:val="single" w:sz="2" w:space="0" w:color="000000"/>
            </w:tcBorders>
            <w:vAlign w:val="center"/>
          </w:tcPr>
          <w:p w14:paraId="2DF5CA9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92" w:type="dxa"/>
            <w:tcBorders>
              <w:top w:val="nil"/>
              <w:left w:val="nil"/>
              <w:bottom w:val="single" w:sz="2" w:space="0" w:color="000000"/>
              <w:right w:val="single" w:sz="2" w:space="0" w:color="000000"/>
            </w:tcBorders>
            <w:vAlign w:val="center"/>
          </w:tcPr>
          <w:p w14:paraId="49699A7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92" w:type="dxa"/>
            <w:tcBorders>
              <w:top w:val="nil"/>
              <w:left w:val="nil"/>
              <w:bottom w:val="single" w:sz="2" w:space="0" w:color="000000"/>
              <w:right w:val="single" w:sz="2" w:space="0" w:color="000000"/>
            </w:tcBorders>
            <w:vAlign w:val="center"/>
          </w:tcPr>
          <w:p w14:paraId="73575CA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92" w:type="dxa"/>
            <w:tcBorders>
              <w:top w:val="nil"/>
              <w:left w:val="nil"/>
              <w:bottom w:val="single" w:sz="2" w:space="0" w:color="000000"/>
              <w:right w:val="single" w:sz="2" w:space="0" w:color="000000"/>
            </w:tcBorders>
            <w:vAlign w:val="center"/>
          </w:tcPr>
          <w:p w14:paraId="798A974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nil"/>
              <w:left w:val="nil"/>
              <w:bottom w:val="single" w:sz="2" w:space="0" w:color="000000"/>
              <w:right w:val="single" w:sz="2" w:space="0" w:color="000000"/>
            </w:tcBorders>
          </w:tcPr>
          <w:p w14:paraId="54DAA7E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nil"/>
              <w:left w:val="nil"/>
              <w:bottom w:val="single" w:sz="2" w:space="0" w:color="000000"/>
              <w:right w:val="single" w:sz="2" w:space="0" w:color="000000"/>
            </w:tcBorders>
            <w:vAlign w:val="bottom"/>
          </w:tcPr>
          <w:p w14:paraId="636847C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r>
      <w:tr w:rsidR="00723B61" w:rsidRPr="007B42C2" w14:paraId="6EDB7A4B"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48DF672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Constituição</w:t>
            </w:r>
          </w:p>
        </w:tc>
        <w:tc>
          <w:tcPr>
            <w:tcW w:w="1065" w:type="dxa"/>
            <w:tcBorders>
              <w:top w:val="nil"/>
              <w:left w:val="nil"/>
              <w:bottom w:val="single" w:sz="2" w:space="0" w:color="000000"/>
              <w:right w:val="single" w:sz="2" w:space="0" w:color="000000"/>
            </w:tcBorders>
          </w:tcPr>
          <w:p w14:paraId="3D863D8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612</w:t>
            </w:r>
          </w:p>
        </w:tc>
        <w:tc>
          <w:tcPr>
            <w:tcW w:w="992" w:type="dxa"/>
            <w:tcBorders>
              <w:top w:val="nil"/>
              <w:left w:val="nil"/>
              <w:bottom w:val="single" w:sz="2" w:space="0" w:color="000000"/>
              <w:right w:val="single" w:sz="2" w:space="0" w:color="000000"/>
            </w:tcBorders>
          </w:tcPr>
          <w:p w14:paraId="61F4555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489</w:t>
            </w:r>
          </w:p>
        </w:tc>
        <w:tc>
          <w:tcPr>
            <w:tcW w:w="992" w:type="dxa"/>
            <w:tcBorders>
              <w:top w:val="nil"/>
              <w:left w:val="nil"/>
              <w:bottom w:val="single" w:sz="2" w:space="0" w:color="000000"/>
              <w:right w:val="single" w:sz="2" w:space="0" w:color="000000"/>
            </w:tcBorders>
          </w:tcPr>
          <w:p w14:paraId="757BB6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w:t>
            </w:r>
          </w:p>
        </w:tc>
        <w:tc>
          <w:tcPr>
            <w:tcW w:w="992" w:type="dxa"/>
            <w:tcBorders>
              <w:top w:val="nil"/>
              <w:left w:val="nil"/>
              <w:bottom w:val="single" w:sz="2" w:space="0" w:color="000000"/>
              <w:right w:val="single" w:sz="2" w:space="0" w:color="000000"/>
            </w:tcBorders>
          </w:tcPr>
          <w:p w14:paraId="2610D97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w:t>
            </w:r>
          </w:p>
        </w:tc>
        <w:tc>
          <w:tcPr>
            <w:tcW w:w="1134" w:type="dxa"/>
            <w:tcBorders>
              <w:top w:val="nil"/>
              <w:left w:val="nil"/>
              <w:bottom w:val="single" w:sz="2" w:space="0" w:color="000000"/>
              <w:right w:val="single" w:sz="2" w:space="0" w:color="000000"/>
            </w:tcBorders>
          </w:tcPr>
          <w:p w14:paraId="6F74956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1.101</w:t>
            </w:r>
          </w:p>
        </w:tc>
        <w:tc>
          <w:tcPr>
            <w:tcW w:w="1134" w:type="dxa"/>
            <w:tcBorders>
              <w:top w:val="nil"/>
              <w:left w:val="nil"/>
              <w:bottom w:val="single" w:sz="2" w:space="0" w:color="000000"/>
              <w:right w:val="single" w:sz="2" w:space="0" w:color="000000"/>
            </w:tcBorders>
          </w:tcPr>
          <w:p w14:paraId="6694A06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w:t>
            </w:r>
          </w:p>
        </w:tc>
      </w:tr>
      <w:tr w:rsidR="00723B61" w:rsidRPr="007B42C2" w14:paraId="13A811D8" w14:textId="77777777" w:rsidTr="006E6D62">
        <w:trPr>
          <w:trHeight w:val="1"/>
        </w:trPr>
        <w:tc>
          <w:tcPr>
            <w:tcW w:w="2693" w:type="dxa"/>
            <w:tcBorders>
              <w:top w:val="nil"/>
              <w:left w:val="single" w:sz="2" w:space="0" w:color="000000"/>
              <w:bottom w:val="single" w:sz="2" w:space="0" w:color="000000"/>
              <w:right w:val="single" w:sz="2" w:space="0" w:color="000000"/>
            </w:tcBorders>
            <w:vAlign w:val="center"/>
          </w:tcPr>
          <w:p w14:paraId="74EF8362"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Realização/Reversão</w:t>
            </w:r>
          </w:p>
        </w:tc>
        <w:tc>
          <w:tcPr>
            <w:tcW w:w="1065" w:type="dxa"/>
            <w:tcBorders>
              <w:top w:val="nil"/>
              <w:left w:val="nil"/>
              <w:bottom w:val="single" w:sz="2" w:space="0" w:color="000000"/>
              <w:right w:val="single" w:sz="2" w:space="0" w:color="000000"/>
            </w:tcBorders>
          </w:tcPr>
          <w:p w14:paraId="239035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(612)</w:t>
            </w:r>
          </w:p>
        </w:tc>
        <w:tc>
          <w:tcPr>
            <w:tcW w:w="992" w:type="dxa"/>
            <w:tcBorders>
              <w:top w:val="nil"/>
              <w:left w:val="nil"/>
              <w:bottom w:val="single" w:sz="2" w:space="0" w:color="000000"/>
              <w:right w:val="single" w:sz="2" w:space="0" w:color="000000"/>
            </w:tcBorders>
          </w:tcPr>
          <w:p w14:paraId="6E5E3C9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(489)</w:t>
            </w:r>
          </w:p>
        </w:tc>
        <w:tc>
          <w:tcPr>
            <w:tcW w:w="992" w:type="dxa"/>
            <w:tcBorders>
              <w:top w:val="nil"/>
              <w:left w:val="nil"/>
              <w:bottom w:val="single" w:sz="2" w:space="0" w:color="000000"/>
              <w:right w:val="single" w:sz="2" w:space="0" w:color="000000"/>
            </w:tcBorders>
          </w:tcPr>
          <w:p w14:paraId="304723D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w:t>
            </w:r>
          </w:p>
        </w:tc>
        <w:tc>
          <w:tcPr>
            <w:tcW w:w="992" w:type="dxa"/>
            <w:tcBorders>
              <w:top w:val="nil"/>
              <w:left w:val="nil"/>
              <w:bottom w:val="single" w:sz="2" w:space="0" w:color="000000"/>
              <w:right w:val="single" w:sz="2" w:space="0" w:color="000000"/>
            </w:tcBorders>
          </w:tcPr>
          <w:p w14:paraId="343748A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w:t>
            </w:r>
          </w:p>
        </w:tc>
        <w:tc>
          <w:tcPr>
            <w:tcW w:w="1134" w:type="dxa"/>
            <w:tcBorders>
              <w:top w:val="nil"/>
              <w:left w:val="nil"/>
              <w:bottom w:val="single" w:sz="2" w:space="0" w:color="000000"/>
              <w:right w:val="single" w:sz="2" w:space="0" w:color="000000"/>
            </w:tcBorders>
          </w:tcPr>
          <w:p w14:paraId="47E9E13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(1.101)</w:t>
            </w:r>
          </w:p>
        </w:tc>
        <w:tc>
          <w:tcPr>
            <w:tcW w:w="1134" w:type="dxa"/>
            <w:tcBorders>
              <w:top w:val="nil"/>
              <w:left w:val="nil"/>
              <w:bottom w:val="single" w:sz="2" w:space="0" w:color="000000"/>
              <w:right w:val="single" w:sz="2" w:space="0" w:color="000000"/>
            </w:tcBorders>
          </w:tcPr>
          <w:p w14:paraId="7271D29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w:t>
            </w:r>
          </w:p>
        </w:tc>
      </w:tr>
      <w:tr w:rsidR="00723B61" w:rsidRPr="007B42C2" w14:paraId="76D3F8F3"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31C1470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Saldo Final </w:t>
            </w:r>
          </w:p>
        </w:tc>
        <w:tc>
          <w:tcPr>
            <w:tcW w:w="1065" w:type="dxa"/>
            <w:tcBorders>
              <w:top w:val="nil"/>
              <w:left w:val="nil"/>
              <w:bottom w:val="single" w:sz="2" w:space="0" w:color="000000"/>
              <w:right w:val="single" w:sz="2" w:space="0" w:color="000000"/>
            </w:tcBorders>
            <w:vAlign w:val="center"/>
          </w:tcPr>
          <w:p w14:paraId="5ECF0D9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92" w:type="dxa"/>
            <w:tcBorders>
              <w:top w:val="nil"/>
              <w:left w:val="nil"/>
              <w:bottom w:val="single" w:sz="2" w:space="0" w:color="000000"/>
              <w:right w:val="single" w:sz="2" w:space="0" w:color="000000"/>
            </w:tcBorders>
            <w:vAlign w:val="center"/>
          </w:tcPr>
          <w:p w14:paraId="484A4F1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92" w:type="dxa"/>
            <w:tcBorders>
              <w:top w:val="nil"/>
              <w:left w:val="nil"/>
              <w:bottom w:val="single" w:sz="2" w:space="0" w:color="000000"/>
              <w:right w:val="single" w:sz="2" w:space="0" w:color="000000"/>
            </w:tcBorders>
            <w:vAlign w:val="center"/>
          </w:tcPr>
          <w:p w14:paraId="65C85C3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92" w:type="dxa"/>
            <w:tcBorders>
              <w:top w:val="nil"/>
              <w:left w:val="nil"/>
              <w:bottom w:val="single" w:sz="2" w:space="0" w:color="000000"/>
              <w:right w:val="single" w:sz="2" w:space="0" w:color="000000"/>
            </w:tcBorders>
            <w:vAlign w:val="center"/>
          </w:tcPr>
          <w:p w14:paraId="5286EC1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nil"/>
              <w:left w:val="nil"/>
              <w:bottom w:val="single" w:sz="2" w:space="0" w:color="000000"/>
              <w:right w:val="single" w:sz="2" w:space="0" w:color="000000"/>
            </w:tcBorders>
            <w:vAlign w:val="center"/>
          </w:tcPr>
          <w:p w14:paraId="1D1D2CF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nil"/>
              <w:left w:val="nil"/>
              <w:bottom w:val="single" w:sz="2" w:space="0" w:color="000000"/>
              <w:right w:val="single" w:sz="2" w:space="0" w:color="000000"/>
            </w:tcBorders>
            <w:vAlign w:val="center"/>
          </w:tcPr>
          <w:p w14:paraId="0351DE9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r>
      <w:tr w:rsidR="00723B61" w:rsidRPr="007B42C2" w14:paraId="6323EFC2"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3D027CC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sz w:val="16"/>
                <w:szCs w:val="16"/>
                <w:lang w:val="pt"/>
              </w:rPr>
              <w:t xml:space="preserve">b) Decorrentes de Créditos Recuperados </w:t>
            </w:r>
            <w:r w:rsidRPr="007B42C2">
              <w:rPr>
                <w:rFonts w:ascii="Arial" w:hAnsi="Arial" w:cs="Arial"/>
                <w:b/>
                <w:bCs/>
                <w:sz w:val="16"/>
                <w:szCs w:val="16"/>
                <w:vertAlign w:val="superscript"/>
                <w:lang w:val="pt"/>
              </w:rPr>
              <w:t>(1)</w:t>
            </w:r>
          </w:p>
        </w:tc>
        <w:tc>
          <w:tcPr>
            <w:tcW w:w="1065" w:type="dxa"/>
            <w:tcBorders>
              <w:top w:val="nil"/>
              <w:left w:val="nil"/>
              <w:bottom w:val="single" w:sz="2" w:space="0" w:color="000000"/>
              <w:right w:val="single" w:sz="2" w:space="0" w:color="000000"/>
            </w:tcBorders>
            <w:vAlign w:val="center"/>
          </w:tcPr>
          <w:p w14:paraId="237A1B3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1E71D70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10540D0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0384905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134" w:type="dxa"/>
            <w:tcBorders>
              <w:top w:val="nil"/>
              <w:left w:val="nil"/>
              <w:bottom w:val="single" w:sz="2" w:space="0" w:color="000000"/>
              <w:right w:val="single" w:sz="2" w:space="0" w:color="000000"/>
            </w:tcBorders>
            <w:vAlign w:val="center"/>
          </w:tcPr>
          <w:p w14:paraId="0FA17E4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134" w:type="dxa"/>
            <w:tcBorders>
              <w:top w:val="nil"/>
              <w:left w:val="nil"/>
              <w:bottom w:val="single" w:sz="2" w:space="0" w:color="000000"/>
              <w:right w:val="single" w:sz="2" w:space="0" w:color="000000"/>
            </w:tcBorders>
            <w:vAlign w:val="center"/>
          </w:tcPr>
          <w:p w14:paraId="4175E6C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4C172CA6"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74B1C28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Saldo Inicial</w:t>
            </w:r>
          </w:p>
        </w:tc>
        <w:tc>
          <w:tcPr>
            <w:tcW w:w="1065" w:type="dxa"/>
            <w:tcBorders>
              <w:top w:val="nil"/>
              <w:left w:val="nil"/>
              <w:bottom w:val="single" w:sz="2" w:space="0" w:color="000000"/>
              <w:right w:val="single" w:sz="2" w:space="0" w:color="000000"/>
            </w:tcBorders>
            <w:vAlign w:val="center"/>
          </w:tcPr>
          <w:p w14:paraId="6280F28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166.138</w:t>
            </w:r>
          </w:p>
        </w:tc>
        <w:tc>
          <w:tcPr>
            <w:tcW w:w="992" w:type="dxa"/>
            <w:tcBorders>
              <w:top w:val="nil"/>
              <w:left w:val="nil"/>
              <w:bottom w:val="single" w:sz="2" w:space="0" w:color="000000"/>
              <w:right w:val="single" w:sz="2" w:space="0" w:color="000000"/>
            </w:tcBorders>
            <w:vAlign w:val="center"/>
          </w:tcPr>
          <w:p w14:paraId="07E559D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132.910</w:t>
            </w:r>
          </w:p>
        </w:tc>
        <w:tc>
          <w:tcPr>
            <w:tcW w:w="992" w:type="dxa"/>
            <w:tcBorders>
              <w:top w:val="nil"/>
              <w:left w:val="nil"/>
              <w:bottom w:val="single" w:sz="2" w:space="0" w:color="000000"/>
              <w:right w:val="single" w:sz="2" w:space="0" w:color="000000"/>
            </w:tcBorders>
            <w:vAlign w:val="center"/>
          </w:tcPr>
          <w:p w14:paraId="04B498C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139.742</w:t>
            </w:r>
          </w:p>
        </w:tc>
        <w:tc>
          <w:tcPr>
            <w:tcW w:w="992" w:type="dxa"/>
            <w:tcBorders>
              <w:top w:val="nil"/>
              <w:left w:val="nil"/>
              <w:bottom w:val="single" w:sz="2" w:space="0" w:color="000000"/>
              <w:right w:val="single" w:sz="2" w:space="0" w:color="000000"/>
            </w:tcBorders>
            <w:vAlign w:val="center"/>
          </w:tcPr>
          <w:p w14:paraId="1F55AD9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111.099</w:t>
            </w:r>
          </w:p>
        </w:tc>
        <w:tc>
          <w:tcPr>
            <w:tcW w:w="1134" w:type="dxa"/>
            <w:tcBorders>
              <w:top w:val="nil"/>
              <w:left w:val="nil"/>
              <w:bottom w:val="single" w:sz="2" w:space="0" w:color="000000"/>
              <w:right w:val="single" w:sz="2" w:space="0" w:color="000000"/>
            </w:tcBorders>
            <w:vAlign w:val="center"/>
          </w:tcPr>
          <w:p w14:paraId="34F11C2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299.048</w:t>
            </w:r>
          </w:p>
        </w:tc>
        <w:tc>
          <w:tcPr>
            <w:tcW w:w="1134" w:type="dxa"/>
            <w:tcBorders>
              <w:top w:val="nil"/>
              <w:left w:val="nil"/>
              <w:bottom w:val="single" w:sz="2" w:space="0" w:color="000000"/>
              <w:right w:val="single" w:sz="2" w:space="0" w:color="000000"/>
            </w:tcBorders>
            <w:vAlign w:val="center"/>
          </w:tcPr>
          <w:p w14:paraId="20D2A52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 xml:space="preserve">         250.841</w:t>
            </w:r>
          </w:p>
        </w:tc>
      </w:tr>
      <w:tr w:rsidR="00723B61" w:rsidRPr="007B42C2" w14:paraId="0C665D56"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3018C7D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Constituição</w:t>
            </w:r>
          </w:p>
        </w:tc>
        <w:tc>
          <w:tcPr>
            <w:tcW w:w="1065" w:type="dxa"/>
            <w:tcBorders>
              <w:top w:val="nil"/>
              <w:left w:val="nil"/>
              <w:bottom w:val="single" w:sz="2" w:space="0" w:color="000000"/>
              <w:right w:val="single" w:sz="2" w:space="0" w:color="000000"/>
            </w:tcBorders>
            <w:vAlign w:val="center"/>
          </w:tcPr>
          <w:p w14:paraId="41B6DC9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4.355</w:t>
            </w:r>
          </w:p>
        </w:tc>
        <w:tc>
          <w:tcPr>
            <w:tcW w:w="992" w:type="dxa"/>
            <w:tcBorders>
              <w:top w:val="nil"/>
              <w:left w:val="nil"/>
              <w:bottom w:val="single" w:sz="2" w:space="0" w:color="000000"/>
              <w:right w:val="single" w:sz="2" w:space="0" w:color="000000"/>
            </w:tcBorders>
            <w:vAlign w:val="center"/>
          </w:tcPr>
          <w:p w14:paraId="1F397F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5.385</w:t>
            </w:r>
          </w:p>
        </w:tc>
        <w:tc>
          <w:tcPr>
            <w:tcW w:w="992" w:type="dxa"/>
            <w:tcBorders>
              <w:top w:val="nil"/>
              <w:left w:val="nil"/>
              <w:bottom w:val="single" w:sz="2" w:space="0" w:color="000000"/>
              <w:right w:val="single" w:sz="2" w:space="0" w:color="000000"/>
            </w:tcBorders>
            <w:vAlign w:val="center"/>
          </w:tcPr>
          <w:p w14:paraId="7BCEA22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28.057</w:t>
            </w:r>
          </w:p>
        </w:tc>
        <w:tc>
          <w:tcPr>
            <w:tcW w:w="992" w:type="dxa"/>
            <w:tcBorders>
              <w:top w:val="nil"/>
              <w:left w:val="nil"/>
              <w:bottom w:val="single" w:sz="2" w:space="0" w:color="000000"/>
              <w:right w:val="single" w:sz="2" w:space="0" w:color="000000"/>
            </w:tcBorders>
            <w:vAlign w:val="center"/>
          </w:tcPr>
          <w:p w14:paraId="413070F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23.140</w:t>
            </w:r>
          </w:p>
        </w:tc>
        <w:tc>
          <w:tcPr>
            <w:tcW w:w="1134" w:type="dxa"/>
            <w:tcBorders>
              <w:top w:val="nil"/>
              <w:left w:val="nil"/>
              <w:bottom w:val="single" w:sz="2" w:space="0" w:color="000000"/>
              <w:right w:val="single" w:sz="2" w:space="0" w:color="000000"/>
            </w:tcBorders>
            <w:vAlign w:val="center"/>
          </w:tcPr>
          <w:p w14:paraId="7A6B6F4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9.740</w:t>
            </w:r>
          </w:p>
        </w:tc>
        <w:tc>
          <w:tcPr>
            <w:tcW w:w="1134" w:type="dxa"/>
            <w:tcBorders>
              <w:top w:val="nil"/>
              <w:left w:val="nil"/>
              <w:bottom w:val="single" w:sz="2" w:space="0" w:color="000000"/>
              <w:right w:val="single" w:sz="2" w:space="0" w:color="000000"/>
            </w:tcBorders>
            <w:vAlign w:val="center"/>
          </w:tcPr>
          <w:p w14:paraId="0697E62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51.197</w:t>
            </w:r>
          </w:p>
        </w:tc>
      </w:tr>
      <w:tr w:rsidR="00723B61" w:rsidRPr="007B42C2" w14:paraId="0C45F3D1"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4E1771E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Realização/Reversão</w:t>
            </w:r>
          </w:p>
        </w:tc>
        <w:tc>
          <w:tcPr>
            <w:tcW w:w="1065" w:type="dxa"/>
            <w:tcBorders>
              <w:top w:val="nil"/>
              <w:left w:val="nil"/>
              <w:bottom w:val="single" w:sz="2" w:space="0" w:color="000000"/>
              <w:right w:val="single" w:sz="2" w:space="0" w:color="000000"/>
            </w:tcBorders>
            <w:vAlign w:val="center"/>
          </w:tcPr>
          <w:p w14:paraId="747A681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(470)</w:t>
            </w:r>
          </w:p>
        </w:tc>
        <w:tc>
          <w:tcPr>
            <w:tcW w:w="992" w:type="dxa"/>
            <w:tcBorders>
              <w:top w:val="nil"/>
              <w:left w:val="nil"/>
              <w:bottom w:val="single" w:sz="2" w:space="0" w:color="000000"/>
              <w:right w:val="single" w:sz="2" w:space="0" w:color="000000"/>
            </w:tcBorders>
            <w:vAlign w:val="center"/>
          </w:tcPr>
          <w:p w14:paraId="16F80FC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(2.276)</w:t>
            </w:r>
          </w:p>
        </w:tc>
        <w:tc>
          <w:tcPr>
            <w:tcW w:w="992" w:type="dxa"/>
            <w:tcBorders>
              <w:top w:val="nil"/>
              <w:left w:val="nil"/>
              <w:bottom w:val="single" w:sz="2" w:space="0" w:color="000000"/>
              <w:right w:val="single" w:sz="2" w:space="0" w:color="000000"/>
            </w:tcBorders>
            <w:vAlign w:val="center"/>
          </w:tcPr>
          <w:p w14:paraId="4581FB7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(1.661)</w:t>
            </w:r>
          </w:p>
        </w:tc>
        <w:tc>
          <w:tcPr>
            <w:tcW w:w="992" w:type="dxa"/>
            <w:tcBorders>
              <w:top w:val="nil"/>
              <w:left w:val="nil"/>
              <w:bottom w:val="single" w:sz="2" w:space="0" w:color="000000"/>
              <w:right w:val="single" w:sz="2" w:space="0" w:color="000000"/>
            </w:tcBorders>
            <w:vAlign w:val="center"/>
          </w:tcPr>
          <w:p w14:paraId="2698EA9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(1.329)</w:t>
            </w:r>
          </w:p>
        </w:tc>
        <w:tc>
          <w:tcPr>
            <w:tcW w:w="1134" w:type="dxa"/>
            <w:tcBorders>
              <w:top w:val="nil"/>
              <w:left w:val="nil"/>
              <w:bottom w:val="single" w:sz="2" w:space="0" w:color="000000"/>
              <w:right w:val="single" w:sz="2" w:space="0" w:color="000000"/>
            </w:tcBorders>
            <w:vAlign w:val="center"/>
          </w:tcPr>
          <w:p w14:paraId="536C349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(2.746)</w:t>
            </w:r>
          </w:p>
        </w:tc>
        <w:tc>
          <w:tcPr>
            <w:tcW w:w="1134" w:type="dxa"/>
            <w:tcBorders>
              <w:top w:val="nil"/>
              <w:left w:val="nil"/>
              <w:bottom w:val="single" w:sz="2" w:space="0" w:color="000000"/>
              <w:right w:val="single" w:sz="2" w:space="0" w:color="000000"/>
            </w:tcBorders>
            <w:vAlign w:val="center"/>
          </w:tcPr>
          <w:p w14:paraId="792B46B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(2.990)</w:t>
            </w:r>
          </w:p>
        </w:tc>
      </w:tr>
      <w:tr w:rsidR="00723B61" w:rsidRPr="007B42C2" w14:paraId="631720AC"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72A7581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Saldo Final </w:t>
            </w:r>
          </w:p>
        </w:tc>
        <w:tc>
          <w:tcPr>
            <w:tcW w:w="1065" w:type="dxa"/>
            <w:tcBorders>
              <w:top w:val="nil"/>
              <w:left w:val="nil"/>
              <w:bottom w:val="single" w:sz="2" w:space="0" w:color="000000"/>
              <w:right w:val="single" w:sz="2" w:space="0" w:color="000000"/>
            </w:tcBorders>
            <w:vAlign w:val="center"/>
          </w:tcPr>
          <w:p w14:paraId="18EB48E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170.023</w:t>
            </w:r>
          </w:p>
        </w:tc>
        <w:tc>
          <w:tcPr>
            <w:tcW w:w="992" w:type="dxa"/>
            <w:tcBorders>
              <w:top w:val="nil"/>
              <w:left w:val="nil"/>
              <w:bottom w:val="single" w:sz="2" w:space="0" w:color="000000"/>
              <w:right w:val="single" w:sz="2" w:space="0" w:color="000000"/>
            </w:tcBorders>
            <w:vAlign w:val="center"/>
          </w:tcPr>
          <w:p w14:paraId="15591BD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136.019</w:t>
            </w:r>
          </w:p>
        </w:tc>
        <w:tc>
          <w:tcPr>
            <w:tcW w:w="992" w:type="dxa"/>
            <w:tcBorders>
              <w:top w:val="nil"/>
              <w:left w:val="nil"/>
              <w:bottom w:val="single" w:sz="2" w:space="0" w:color="000000"/>
              <w:right w:val="single" w:sz="2" w:space="0" w:color="000000"/>
            </w:tcBorders>
            <w:vAlign w:val="center"/>
          </w:tcPr>
          <w:p w14:paraId="168DD0F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166.138</w:t>
            </w:r>
          </w:p>
        </w:tc>
        <w:tc>
          <w:tcPr>
            <w:tcW w:w="992" w:type="dxa"/>
            <w:tcBorders>
              <w:top w:val="nil"/>
              <w:left w:val="nil"/>
              <w:bottom w:val="single" w:sz="2" w:space="0" w:color="000000"/>
              <w:right w:val="single" w:sz="2" w:space="0" w:color="000000"/>
            </w:tcBorders>
            <w:vAlign w:val="center"/>
          </w:tcPr>
          <w:p w14:paraId="5997312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132.910</w:t>
            </w:r>
          </w:p>
        </w:tc>
        <w:tc>
          <w:tcPr>
            <w:tcW w:w="1134" w:type="dxa"/>
            <w:tcBorders>
              <w:top w:val="nil"/>
              <w:left w:val="nil"/>
              <w:bottom w:val="single" w:sz="2" w:space="0" w:color="000000"/>
              <w:right w:val="single" w:sz="2" w:space="0" w:color="000000"/>
            </w:tcBorders>
            <w:vAlign w:val="center"/>
          </w:tcPr>
          <w:p w14:paraId="1844BA2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306.042</w:t>
            </w:r>
          </w:p>
        </w:tc>
        <w:tc>
          <w:tcPr>
            <w:tcW w:w="1134" w:type="dxa"/>
            <w:tcBorders>
              <w:top w:val="nil"/>
              <w:left w:val="nil"/>
              <w:bottom w:val="single" w:sz="2" w:space="0" w:color="000000"/>
              <w:right w:val="single" w:sz="2" w:space="0" w:color="000000"/>
            </w:tcBorders>
            <w:vAlign w:val="center"/>
          </w:tcPr>
          <w:p w14:paraId="1FA6F52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299.048</w:t>
            </w:r>
          </w:p>
        </w:tc>
      </w:tr>
      <w:tr w:rsidR="00723B61" w:rsidRPr="007B42C2" w14:paraId="6299C4E4"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094D41F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sz w:val="16"/>
                <w:szCs w:val="16"/>
                <w:lang w:val="pt"/>
              </w:rPr>
              <w:t>c) Depreciação Diferida</w:t>
            </w:r>
          </w:p>
        </w:tc>
        <w:tc>
          <w:tcPr>
            <w:tcW w:w="1065" w:type="dxa"/>
            <w:tcBorders>
              <w:top w:val="nil"/>
              <w:left w:val="nil"/>
              <w:bottom w:val="single" w:sz="2" w:space="0" w:color="000000"/>
              <w:right w:val="single" w:sz="2" w:space="0" w:color="000000"/>
            </w:tcBorders>
            <w:vAlign w:val="center"/>
          </w:tcPr>
          <w:p w14:paraId="73E8BEF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42F36EA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0FE839C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5AFC997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134" w:type="dxa"/>
            <w:tcBorders>
              <w:top w:val="nil"/>
              <w:left w:val="nil"/>
              <w:bottom w:val="single" w:sz="2" w:space="0" w:color="000000"/>
              <w:right w:val="single" w:sz="2" w:space="0" w:color="000000"/>
            </w:tcBorders>
            <w:vAlign w:val="center"/>
          </w:tcPr>
          <w:p w14:paraId="27979FA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134" w:type="dxa"/>
            <w:tcBorders>
              <w:top w:val="nil"/>
              <w:left w:val="nil"/>
              <w:bottom w:val="single" w:sz="2" w:space="0" w:color="000000"/>
              <w:right w:val="single" w:sz="2" w:space="0" w:color="000000"/>
            </w:tcBorders>
            <w:vAlign w:val="center"/>
          </w:tcPr>
          <w:p w14:paraId="7ED593F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406329AB"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4023432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Saldo Inicial</w:t>
            </w:r>
          </w:p>
        </w:tc>
        <w:tc>
          <w:tcPr>
            <w:tcW w:w="1065" w:type="dxa"/>
            <w:tcBorders>
              <w:top w:val="nil"/>
              <w:left w:val="nil"/>
              <w:bottom w:val="single" w:sz="2" w:space="0" w:color="000000"/>
              <w:right w:val="single" w:sz="2" w:space="0" w:color="000000"/>
            </w:tcBorders>
            <w:vAlign w:val="center"/>
          </w:tcPr>
          <w:p w14:paraId="23D437B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20.206</w:t>
            </w:r>
          </w:p>
        </w:tc>
        <w:tc>
          <w:tcPr>
            <w:tcW w:w="992" w:type="dxa"/>
            <w:tcBorders>
              <w:top w:val="nil"/>
              <w:left w:val="nil"/>
              <w:bottom w:val="single" w:sz="2" w:space="0" w:color="000000"/>
              <w:right w:val="single" w:sz="2" w:space="0" w:color="000000"/>
            </w:tcBorders>
            <w:vAlign w:val="center"/>
          </w:tcPr>
          <w:p w14:paraId="1F6932D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16.165</w:t>
            </w:r>
          </w:p>
        </w:tc>
        <w:tc>
          <w:tcPr>
            <w:tcW w:w="992" w:type="dxa"/>
            <w:tcBorders>
              <w:top w:val="nil"/>
              <w:left w:val="nil"/>
              <w:bottom w:val="single" w:sz="2" w:space="0" w:color="000000"/>
              <w:right w:val="single" w:sz="2" w:space="0" w:color="000000"/>
            </w:tcBorders>
            <w:vAlign w:val="center"/>
          </w:tcPr>
          <w:p w14:paraId="21CFCB5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16.179</w:t>
            </w:r>
          </w:p>
        </w:tc>
        <w:tc>
          <w:tcPr>
            <w:tcW w:w="992" w:type="dxa"/>
            <w:tcBorders>
              <w:top w:val="nil"/>
              <w:left w:val="nil"/>
              <w:bottom w:val="single" w:sz="2" w:space="0" w:color="000000"/>
              <w:right w:val="single" w:sz="2" w:space="0" w:color="000000"/>
            </w:tcBorders>
            <w:vAlign w:val="center"/>
          </w:tcPr>
          <w:p w14:paraId="3BB826F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12.923</w:t>
            </w:r>
          </w:p>
        </w:tc>
        <w:tc>
          <w:tcPr>
            <w:tcW w:w="1134" w:type="dxa"/>
            <w:tcBorders>
              <w:top w:val="nil"/>
              <w:left w:val="nil"/>
              <w:bottom w:val="single" w:sz="2" w:space="0" w:color="000000"/>
              <w:right w:val="single" w:sz="2" w:space="0" w:color="000000"/>
            </w:tcBorders>
            <w:vAlign w:val="center"/>
          </w:tcPr>
          <w:p w14:paraId="22BB963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36.371</w:t>
            </w:r>
          </w:p>
        </w:tc>
        <w:tc>
          <w:tcPr>
            <w:tcW w:w="1134" w:type="dxa"/>
            <w:tcBorders>
              <w:top w:val="nil"/>
              <w:left w:val="nil"/>
              <w:bottom w:val="single" w:sz="2" w:space="0" w:color="000000"/>
              <w:right w:val="single" w:sz="2" w:space="0" w:color="000000"/>
            </w:tcBorders>
            <w:vAlign w:val="center"/>
          </w:tcPr>
          <w:p w14:paraId="117E969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 xml:space="preserve">           29.102</w:t>
            </w:r>
          </w:p>
        </w:tc>
      </w:tr>
      <w:tr w:rsidR="00723B61" w:rsidRPr="007B42C2" w14:paraId="5A261023"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37425BA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Constituição</w:t>
            </w:r>
          </w:p>
        </w:tc>
        <w:tc>
          <w:tcPr>
            <w:tcW w:w="1065" w:type="dxa"/>
            <w:tcBorders>
              <w:top w:val="nil"/>
              <w:left w:val="nil"/>
              <w:bottom w:val="single" w:sz="2" w:space="0" w:color="000000"/>
              <w:right w:val="single" w:sz="2" w:space="0" w:color="000000"/>
            </w:tcBorders>
            <w:vAlign w:val="center"/>
          </w:tcPr>
          <w:p w14:paraId="07C35AB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4.516</w:t>
            </w:r>
          </w:p>
        </w:tc>
        <w:tc>
          <w:tcPr>
            <w:tcW w:w="992" w:type="dxa"/>
            <w:tcBorders>
              <w:top w:val="nil"/>
              <w:left w:val="nil"/>
              <w:bottom w:val="single" w:sz="2" w:space="0" w:color="000000"/>
              <w:right w:val="single" w:sz="2" w:space="0" w:color="000000"/>
            </w:tcBorders>
            <w:vAlign w:val="center"/>
          </w:tcPr>
          <w:p w14:paraId="6C7C86D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3.612</w:t>
            </w:r>
          </w:p>
        </w:tc>
        <w:tc>
          <w:tcPr>
            <w:tcW w:w="992" w:type="dxa"/>
            <w:tcBorders>
              <w:top w:val="nil"/>
              <w:left w:val="nil"/>
              <w:bottom w:val="single" w:sz="2" w:space="0" w:color="000000"/>
              <w:right w:val="single" w:sz="2" w:space="0" w:color="000000"/>
            </w:tcBorders>
            <w:vAlign w:val="center"/>
          </w:tcPr>
          <w:p w14:paraId="004D7D7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4.679</w:t>
            </w:r>
          </w:p>
        </w:tc>
        <w:tc>
          <w:tcPr>
            <w:tcW w:w="992" w:type="dxa"/>
            <w:tcBorders>
              <w:top w:val="nil"/>
              <w:left w:val="nil"/>
              <w:bottom w:val="single" w:sz="2" w:space="0" w:color="000000"/>
              <w:right w:val="single" w:sz="2" w:space="0" w:color="000000"/>
            </w:tcBorders>
            <w:vAlign w:val="center"/>
          </w:tcPr>
          <w:p w14:paraId="37D3CB4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3.764</w:t>
            </w:r>
          </w:p>
        </w:tc>
        <w:tc>
          <w:tcPr>
            <w:tcW w:w="1134" w:type="dxa"/>
            <w:tcBorders>
              <w:top w:val="nil"/>
              <w:left w:val="nil"/>
              <w:bottom w:val="single" w:sz="2" w:space="0" w:color="000000"/>
              <w:right w:val="single" w:sz="2" w:space="0" w:color="000000"/>
            </w:tcBorders>
            <w:vAlign w:val="center"/>
          </w:tcPr>
          <w:p w14:paraId="532B06D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8.128</w:t>
            </w:r>
          </w:p>
        </w:tc>
        <w:tc>
          <w:tcPr>
            <w:tcW w:w="1134" w:type="dxa"/>
            <w:tcBorders>
              <w:top w:val="nil"/>
              <w:left w:val="nil"/>
              <w:bottom w:val="single" w:sz="2" w:space="0" w:color="000000"/>
              <w:right w:val="single" w:sz="2" w:space="0" w:color="000000"/>
            </w:tcBorders>
            <w:vAlign w:val="center"/>
          </w:tcPr>
          <w:p w14:paraId="34B335D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8.443</w:t>
            </w:r>
          </w:p>
        </w:tc>
      </w:tr>
      <w:tr w:rsidR="00723B61" w:rsidRPr="007B42C2" w14:paraId="1497649D"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0145F90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Realização/Reversão</w:t>
            </w:r>
          </w:p>
        </w:tc>
        <w:tc>
          <w:tcPr>
            <w:tcW w:w="1065" w:type="dxa"/>
            <w:tcBorders>
              <w:top w:val="nil"/>
              <w:left w:val="nil"/>
              <w:bottom w:val="single" w:sz="2" w:space="0" w:color="000000"/>
              <w:right w:val="single" w:sz="2" w:space="0" w:color="000000"/>
            </w:tcBorders>
            <w:vAlign w:val="center"/>
          </w:tcPr>
          <w:p w14:paraId="746FC4C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(1.347)</w:t>
            </w:r>
          </w:p>
        </w:tc>
        <w:tc>
          <w:tcPr>
            <w:tcW w:w="992" w:type="dxa"/>
            <w:tcBorders>
              <w:top w:val="nil"/>
              <w:left w:val="nil"/>
              <w:bottom w:val="single" w:sz="2" w:space="0" w:color="000000"/>
              <w:right w:val="single" w:sz="2" w:space="0" w:color="000000"/>
            </w:tcBorders>
            <w:vAlign w:val="center"/>
          </w:tcPr>
          <w:p w14:paraId="7EDDFA4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(1.077)</w:t>
            </w:r>
          </w:p>
        </w:tc>
        <w:tc>
          <w:tcPr>
            <w:tcW w:w="992" w:type="dxa"/>
            <w:tcBorders>
              <w:top w:val="nil"/>
              <w:left w:val="nil"/>
              <w:bottom w:val="single" w:sz="2" w:space="0" w:color="000000"/>
              <w:right w:val="single" w:sz="2" w:space="0" w:color="000000"/>
            </w:tcBorders>
            <w:vAlign w:val="center"/>
          </w:tcPr>
          <w:p w14:paraId="24D8AE9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(652)</w:t>
            </w:r>
          </w:p>
        </w:tc>
        <w:tc>
          <w:tcPr>
            <w:tcW w:w="992" w:type="dxa"/>
            <w:tcBorders>
              <w:top w:val="nil"/>
              <w:left w:val="nil"/>
              <w:bottom w:val="single" w:sz="2" w:space="0" w:color="000000"/>
              <w:right w:val="single" w:sz="2" w:space="0" w:color="000000"/>
            </w:tcBorders>
            <w:vAlign w:val="center"/>
          </w:tcPr>
          <w:p w14:paraId="27AEEDD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(522)</w:t>
            </w:r>
          </w:p>
        </w:tc>
        <w:tc>
          <w:tcPr>
            <w:tcW w:w="1134" w:type="dxa"/>
            <w:tcBorders>
              <w:top w:val="nil"/>
              <w:left w:val="nil"/>
              <w:bottom w:val="single" w:sz="2" w:space="0" w:color="000000"/>
              <w:right w:val="single" w:sz="2" w:space="0" w:color="000000"/>
            </w:tcBorders>
            <w:vAlign w:val="center"/>
          </w:tcPr>
          <w:p w14:paraId="7CE704C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(2.424)</w:t>
            </w:r>
          </w:p>
        </w:tc>
        <w:tc>
          <w:tcPr>
            <w:tcW w:w="1134" w:type="dxa"/>
            <w:tcBorders>
              <w:top w:val="nil"/>
              <w:left w:val="nil"/>
              <w:bottom w:val="single" w:sz="2" w:space="0" w:color="000000"/>
              <w:right w:val="single" w:sz="2" w:space="0" w:color="000000"/>
            </w:tcBorders>
            <w:vAlign w:val="center"/>
          </w:tcPr>
          <w:p w14:paraId="45B0396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(1.174)</w:t>
            </w:r>
          </w:p>
        </w:tc>
      </w:tr>
      <w:tr w:rsidR="00723B61" w:rsidRPr="007B42C2" w14:paraId="2D78DBF8"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0EFB8AF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Saldo Final </w:t>
            </w:r>
          </w:p>
        </w:tc>
        <w:tc>
          <w:tcPr>
            <w:tcW w:w="1065" w:type="dxa"/>
            <w:tcBorders>
              <w:top w:val="nil"/>
              <w:left w:val="nil"/>
              <w:bottom w:val="single" w:sz="2" w:space="0" w:color="000000"/>
              <w:right w:val="single" w:sz="2" w:space="0" w:color="000000"/>
            </w:tcBorders>
            <w:vAlign w:val="center"/>
          </w:tcPr>
          <w:p w14:paraId="630FEF5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23.375</w:t>
            </w:r>
          </w:p>
        </w:tc>
        <w:tc>
          <w:tcPr>
            <w:tcW w:w="992" w:type="dxa"/>
            <w:tcBorders>
              <w:top w:val="nil"/>
              <w:left w:val="nil"/>
              <w:bottom w:val="single" w:sz="2" w:space="0" w:color="000000"/>
              <w:right w:val="single" w:sz="2" w:space="0" w:color="000000"/>
            </w:tcBorders>
            <w:vAlign w:val="center"/>
          </w:tcPr>
          <w:p w14:paraId="755DB7D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18.700</w:t>
            </w:r>
          </w:p>
        </w:tc>
        <w:tc>
          <w:tcPr>
            <w:tcW w:w="992" w:type="dxa"/>
            <w:tcBorders>
              <w:top w:val="nil"/>
              <w:left w:val="nil"/>
              <w:bottom w:val="single" w:sz="2" w:space="0" w:color="000000"/>
              <w:right w:val="single" w:sz="2" w:space="0" w:color="000000"/>
            </w:tcBorders>
            <w:vAlign w:val="center"/>
          </w:tcPr>
          <w:p w14:paraId="2763A2A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20.206</w:t>
            </w:r>
          </w:p>
        </w:tc>
        <w:tc>
          <w:tcPr>
            <w:tcW w:w="992" w:type="dxa"/>
            <w:tcBorders>
              <w:top w:val="nil"/>
              <w:left w:val="nil"/>
              <w:bottom w:val="single" w:sz="2" w:space="0" w:color="000000"/>
              <w:right w:val="single" w:sz="2" w:space="0" w:color="000000"/>
            </w:tcBorders>
            <w:vAlign w:val="center"/>
          </w:tcPr>
          <w:p w14:paraId="3462D26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16.165</w:t>
            </w:r>
          </w:p>
        </w:tc>
        <w:tc>
          <w:tcPr>
            <w:tcW w:w="1134" w:type="dxa"/>
            <w:tcBorders>
              <w:top w:val="nil"/>
              <w:left w:val="nil"/>
              <w:bottom w:val="single" w:sz="2" w:space="0" w:color="000000"/>
              <w:right w:val="single" w:sz="2" w:space="0" w:color="000000"/>
            </w:tcBorders>
            <w:vAlign w:val="center"/>
          </w:tcPr>
          <w:p w14:paraId="4E2DAF8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42.075</w:t>
            </w:r>
          </w:p>
        </w:tc>
        <w:tc>
          <w:tcPr>
            <w:tcW w:w="1134" w:type="dxa"/>
            <w:tcBorders>
              <w:top w:val="nil"/>
              <w:left w:val="nil"/>
              <w:bottom w:val="single" w:sz="2" w:space="0" w:color="000000"/>
              <w:right w:val="single" w:sz="2" w:space="0" w:color="000000"/>
            </w:tcBorders>
            <w:vAlign w:val="center"/>
          </w:tcPr>
          <w:p w14:paraId="49B485A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36.371</w:t>
            </w:r>
          </w:p>
        </w:tc>
      </w:tr>
      <w:tr w:rsidR="00723B61" w:rsidRPr="007B42C2" w14:paraId="3B7D6B34" w14:textId="77777777" w:rsidTr="006E6D62">
        <w:trPr>
          <w:trHeight w:val="57"/>
        </w:trPr>
        <w:tc>
          <w:tcPr>
            <w:tcW w:w="9002" w:type="dxa"/>
            <w:gridSpan w:val="7"/>
            <w:tcBorders>
              <w:top w:val="nil"/>
              <w:left w:val="single" w:sz="2" w:space="0" w:color="000000"/>
              <w:bottom w:val="single" w:sz="2" w:space="0" w:color="000000"/>
              <w:right w:val="single" w:sz="2" w:space="0" w:color="000000"/>
            </w:tcBorders>
            <w:vAlign w:val="center"/>
          </w:tcPr>
          <w:p w14:paraId="109B93AF"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Efeito no Patrimônio Líquido</w:t>
            </w:r>
          </w:p>
        </w:tc>
      </w:tr>
      <w:tr w:rsidR="00723B61" w:rsidRPr="007B42C2" w14:paraId="4A6DF821"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5586806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sz w:val="16"/>
                <w:szCs w:val="16"/>
                <w:lang w:val="pt"/>
              </w:rPr>
              <w:t>d) Reserva de Reavaliação</w:t>
            </w:r>
          </w:p>
        </w:tc>
        <w:tc>
          <w:tcPr>
            <w:tcW w:w="1065" w:type="dxa"/>
            <w:tcBorders>
              <w:top w:val="nil"/>
              <w:left w:val="nil"/>
              <w:bottom w:val="single" w:sz="2" w:space="0" w:color="000000"/>
              <w:right w:val="single" w:sz="2" w:space="0" w:color="000000"/>
            </w:tcBorders>
            <w:vAlign w:val="center"/>
          </w:tcPr>
          <w:p w14:paraId="23F9F44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471DD68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5EBB1D5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4B61132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134" w:type="dxa"/>
            <w:tcBorders>
              <w:top w:val="nil"/>
              <w:left w:val="nil"/>
              <w:bottom w:val="single" w:sz="2" w:space="0" w:color="000000"/>
              <w:right w:val="single" w:sz="2" w:space="0" w:color="000000"/>
            </w:tcBorders>
            <w:vAlign w:val="center"/>
          </w:tcPr>
          <w:p w14:paraId="6627BD3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134" w:type="dxa"/>
            <w:tcBorders>
              <w:top w:val="nil"/>
              <w:left w:val="nil"/>
              <w:bottom w:val="single" w:sz="2" w:space="0" w:color="000000"/>
              <w:right w:val="single" w:sz="2" w:space="0" w:color="000000"/>
            </w:tcBorders>
            <w:vAlign w:val="center"/>
          </w:tcPr>
          <w:p w14:paraId="1D93CEB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0538B976"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77D4E5E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Saldo Inicial</w:t>
            </w:r>
          </w:p>
        </w:tc>
        <w:tc>
          <w:tcPr>
            <w:tcW w:w="1065" w:type="dxa"/>
            <w:tcBorders>
              <w:top w:val="nil"/>
              <w:left w:val="nil"/>
              <w:bottom w:val="single" w:sz="2" w:space="0" w:color="000000"/>
              <w:right w:val="single" w:sz="2" w:space="0" w:color="000000"/>
            </w:tcBorders>
            <w:vAlign w:val="center"/>
          </w:tcPr>
          <w:p w14:paraId="3D858A1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945</w:t>
            </w:r>
          </w:p>
        </w:tc>
        <w:tc>
          <w:tcPr>
            <w:tcW w:w="992" w:type="dxa"/>
            <w:tcBorders>
              <w:top w:val="nil"/>
              <w:left w:val="nil"/>
              <w:bottom w:val="single" w:sz="2" w:space="0" w:color="000000"/>
              <w:right w:val="single" w:sz="2" w:space="0" w:color="000000"/>
            </w:tcBorders>
            <w:vAlign w:val="center"/>
          </w:tcPr>
          <w:p w14:paraId="470E876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756</w:t>
            </w:r>
          </w:p>
        </w:tc>
        <w:tc>
          <w:tcPr>
            <w:tcW w:w="992" w:type="dxa"/>
            <w:tcBorders>
              <w:top w:val="nil"/>
              <w:left w:val="nil"/>
              <w:bottom w:val="single" w:sz="2" w:space="0" w:color="000000"/>
              <w:right w:val="single" w:sz="2" w:space="0" w:color="000000"/>
            </w:tcBorders>
            <w:vAlign w:val="center"/>
          </w:tcPr>
          <w:p w14:paraId="136DD42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971</w:t>
            </w:r>
          </w:p>
        </w:tc>
        <w:tc>
          <w:tcPr>
            <w:tcW w:w="992" w:type="dxa"/>
            <w:tcBorders>
              <w:top w:val="nil"/>
              <w:left w:val="nil"/>
              <w:bottom w:val="single" w:sz="2" w:space="0" w:color="000000"/>
              <w:right w:val="single" w:sz="2" w:space="0" w:color="000000"/>
            </w:tcBorders>
            <w:vAlign w:val="center"/>
          </w:tcPr>
          <w:p w14:paraId="7770FCE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774</w:t>
            </w:r>
          </w:p>
        </w:tc>
        <w:tc>
          <w:tcPr>
            <w:tcW w:w="1134" w:type="dxa"/>
            <w:tcBorders>
              <w:top w:val="nil"/>
              <w:left w:val="nil"/>
              <w:bottom w:val="single" w:sz="2" w:space="0" w:color="000000"/>
              <w:right w:val="single" w:sz="2" w:space="0" w:color="000000"/>
            </w:tcBorders>
            <w:vAlign w:val="center"/>
          </w:tcPr>
          <w:p w14:paraId="44A2820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1.701</w:t>
            </w:r>
          </w:p>
        </w:tc>
        <w:tc>
          <w:tcPr>
            <w:tcW w:w="1134" w:type="dxa"/>
            <w:tcBorders>
              <w:top w:val="nil"/>
              <w:left w:val="nil"/>
              <w:bottom w:val="single" w:sz="2" w:space="0" w:color="000000"/>
              <w:right w:val="single" w:sz="2" w:space="0" w:color="000000"/>
            </w:tcBorders>
            <w:vAlign w:val="center"/>
          </w:tcPr>
          <w:p w14:paraId="29643B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1.745</w:t>
            </w:r>
          </w:p>
        </w:tc>
      </w:tr>
      <w:tr w:rsidR="00723B61" w:rsidRPr="007B42C2" w14:paraId="1FAEFD26"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6C2F8F6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Constituição</w:t>
            </w:r>
          </w:p>
        </w:tc>
        <w:tc>
          <w:tcPr>
            <w:tcW w:w="1065" w:type="dxa"/>
            <w:tcBorders>
              <w:top w:val="nil"/>
              <w:left w:val="nil"/>
              <w:bottom w:val="single" w:sz="2" w:space="0" w:color="000000"/>
              <w:right w:val="single" w:sz="2" w:space="0" w:color="000000"/>
            </w:tcBorders>
            <w:vAlign w:val="center"/>
          </w:tcPr>
          <w:p w14:paraId="779D2A5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w:t>
            </w:r>
          </w:p>
        </w:tc>
        <w:tc>
          <w:tcPr>
            <w:tcW w:w="992" w:type="dxa"/>
            <w:tcBorders>
              <w:top w:val="nil"/>
              <w:left w:val="nil"/>
              <w:bottom w:val="single" w:sz="2" w:space="0" w:color="000000"/>
              <w:right w:val="single" w:sz="2" w:space="0" w:color="000000"/>
            </w:tcBorders>
            <w:vAlign w:val="center"/>
          </w:tcPr>
          <w:p w14:paraId="636E808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w:t>
            </w:r>
          </w:p>
        </w:tc>
        <w:tc>
          <w:tcPr>
            <w:tcW w:w="992" w:type="dxa"/>
            <w:tcBorders>
              <w:top w:val="nil"/>
              <w:left w:val="nil"/>
              <w:bottom w:val="single" w:sz="2" w:space="0" w:color="000000"/>
              <w:right w:val="single" w:sz="2" w:space="0" w:color="000000"/>
            </w:tcBorders>
            <w:vAlign w:val="center"/>
          </w:tcPr>
          <w:p w14:paraId="2146BAE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992" w:type="dxa"/>
            <w:tcBorders>
              <w:top w:val="nil"/>
              <w:left w:val="nil"/>
              <w:bottom w:val="single" w:sz="2" w:space="0" w:color="000000"/>
              <w:right w:val="single" w:sz="2" w:space="0" w:color="000000"/>
            </w:tcBorders>
            <w:vAlign w:val="center"/>
          </w:tcPr>
          <w:p w14:paraId="317CF84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134" w:type="dxa"/>
            <w:tcBorders>
              <w:top w:val="nil"/>
              <w:left w:val="nil"/>
              <w:bottom w:val="single" w:sz="2" w:space="0" w:color="000000"/>
              <w:right w:val="single" w:sz="2" w:space="0" w:color="000000"/>
            </w:tcBorders>
            <w:vAlign w:val="center"/>
          </w:tcPr>
          <w:p w14:paraId="224E674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w:t>
            </w:r>
          </w:p>
        </w:tc>
        <w:tc>
          <w:tcPr>
            <w:tcW w:w="1134" w:type="dxa"/>
            <w:tcBorders>
              <w:top w:val="nil"/>
              <w:left w:val="nil"/>
              <w:bottom w:val="single" w:sz="2" w:space="0" w:color="000000"/>
              <w:right w:val="single" w:sz="2" w:space="0" w:color="000000"/>
            </w:tcBorders>
            <w:vAlign w:val="center"/>
          </w:tcPr>
          <w:p w14:paraId="34DD0FA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r>
      <w:tr w:rsidR="00723B61" w:rsidRPr="007B42C2" w14:paraId="05264460"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17324F1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Realização/Reversão</w:t>
            </w:r>
          </w:p>
        </w:tc>
        <w:tc>
          <w:tcPr>
            <w:tcW w:w="1065" w:type="dxa"/>
            <w:tcBorders>
              <w:top w:val="nil"/>
              <w:left w:val="nil"/>
              <w:bottom w:val="single" w:sz="2" w:space="0" w:color="000000"/>
              <w:right w:val="single" w:sz="2" w:space="0" w:color="000000"/>
            </w:tcBorders>
            <w:vAlign w:val="center"/>
          </w:tcPr>
          <w:p w14:paraId="0011906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(44)</w:t>
            </w:r>
          </w:p>
        </w:tc>
        <w:tc>
          <w:tcPr>
            <w:tcW w:w="992" w:type="dxa"/>
            <w:tcBorders>
              <w:top w:val="nil"/>
              <w:left w:val="nil"/>
              <w:bottom w:val="single" w:sz="2" w:space="0" w:color="000000"/>
              <w:right w:val="single" w:sz="2" w:space="0" w:color="000000"/>
            </w:tcBorders>
            <w:vAlign w:val="center"/>
          </w:tcPr>
          <w:p w14:paraId="3CDDB83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(36)</w:t>
            </w:r>
          </w:p>
        </w:tc>
        <w:tc>
          <w:tcPr>
            <w:tcW w:w="992" w:type="dxa"/>
            <w:tcBorders>
              <w:top w:val="nil"/>
              <w:left w:val="nil"/>
              <w:bottom w:val="single" w:sz="2" w:space="0" w:color="000000"/>
              <w:right w:val="single" w:sz="2" w:space="0" w:color="000000"/>
            </w:tcBorders>
            <w:vAlign w:val="center"/>
          </w:tcPr>
          <w:p w14:paraId="20F0753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(26)</w:t>
            </w:r>
          </w:p>
        </w:tc>
        <w:tc>
          <w:tcPr>
            <w:tcW w:w="992" w:type="dxa"/>
            <w:tcBorders>
              <w:top w:val="nil"/>
              <w:left w:val="nil"/>
              <w:bottom w:val="single" w:sz="2" w:space="0" w:color="000000"/>
              <w:right w:val="single" w:sz="2" w:space="0" w:color="000000"/>
            </w:tcBorders>
            <w:vAlign w:val="center"/>
          </w:tcPr>
          <w:p w14:paraId="43CE7E2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w:t>
            </w:r>
          </w:p>
        </w:tc>
        <w:tc>
          <w:tcPr>
            <w:tcW w:w="1134" w:type="dxa"/>
            <w:tcBorders>
              <w:top w:val="nil"/>
              <w:left w:val="nil"/>
              <w:bottom w:val="single" w:sz="2" w:space="0" w:color="000000"/>
              <w:right w:val="single" w:sz="2" w:space="0" w:color="000000"/>
            </w:tcBorders>
            <w:vAlign w:val="center"/>
          </w:tcPr>
          <w:p w14:paraId="63CB561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(80)</w:t>
            </w:r>
          </w:p>
        </w:tc>
        <w:tc>
          <w:tcPr>
            <w:tcW w:w="1134" w:type="dxa"/>
            <w:tcBorders>
              <w:top w:val="nil"/>
              <w:left w:val="nil"/>
              <w:bottom w:val="single" w:sz="2" w:space="0" w:color="000000"/>
              <w:right w:val="single" w:sz="2" w:space="0" w:color="000000"/>
            </w:tcBorders>
            <w:vAlign w:val="center"/>
          </w:tcPr>
          <w:p w14:paraId="0AB2B71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(44)</w:t>
            </w:r>
          </w:p>
        </w:tc>
      </w:tr>
      <w:tr w:rsidR="00723B61" w:rsidRPr="007B42C2" w14:paraId="158C9E9A"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2819BCA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Saldo Final </w:t>
            </w:r>
          </w:p>
        </w:tc>
        <w:tc>
          <w:tcPr>
            <w:tcW w:w="1065" w:type="dxa"/>
            <w:tcBorders>
              <w:top w:val="nil"/>
              <w:left w:val="nil"/>
              <w:bottom w:val="single" w:sz="2" w:space="0" w:color="000000"/>
              <w:right w:val="single" w:sz="2" w:space="0" w:color="000000"/>
            </w:tcBorders>
            <w:vAlign w:val="center"/>
          </w:tcPr>
          <w:p w14:paraId="7E66A80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901</w:t>
            </w:r>
          </w:p>
        </w:tc>
        <w:tc>
          <w:tcPr>
            <w:tcW w:w="992" w:type="dxa"/>
            <w:tcBorders>
              <w:top w:val="nil"/>
              <w:left w:val="nil"/>
              <w:bottom w:val="single" w:sz="2" w:space="0" w:color="000000"/>
              <w:right w:val="single" w:sz="2" w:space="0" w:color="000000"/>
            </w:tcBorders>
            <w:vAlign w:val="center"/>
          </w:tcPr>
          <w:p w14:paraId="43492D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721</w:t>
            </w:r>
          </w:p>
        </w:tc>
        <w:tc>
          <w:tcPr>
            <w:tcW w:w="992" w:type="dxa"/>
            <w:tcBorders>
              <w:top w:val="nil"/>
              <w:left w:val="nil"/>
              <w:bottom w:val="single" w:sz="2" w:space="0" w:color="000000"/>
              <w:right w:val="single" w:sz="2" w:space="0" w:color="000000"/>
            </w:tcBorders>
            <w:vAlign w:val="center"/>
          </w:tcPr>
          <w:p w14:paraId="69652A6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945</w:t>
            </w:r>
          </w:p>
        </w:tc>
        <w:tc>
          <w:tcPr>
            <w:tcW w:w="992" w:type="dxa"/>
            <w:tcBorders>
              <w:top w:val="nil"/>
              <w:left w:val="nil"/>
              <w:bottom w:val="single" w:sz="2" w:space="0" w:color="000000"/>
              <w:right w:val="single" w:sz="2" w:space="0" w:color="000000"/>
            </w:tcBorders>
            <w:vAlign w:val="center"/>
          </w:tcPr>
          <w:p w14:paraId="691883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756</w:t>
            </w:r>
          </w:p>
        </w:tc>
        <w:tc>
          <w:tcPr>
            <w:tcW w:w="1134" w:type="dxa"/>
            <w:tcBorders>
              <w:top w:val="nil"/>
              <w:left w:val="nil"/>
              <w:bottom w:val="single" w:sz="2" w:space="0" w:color="000000"/>
              <w:right w:val="single" w:sz="2" w:space="0" w:color="000000"/>
            </w:tcBorders>
            <w:vAlign w:val="center"/>
          </w:tcPr>
          <w:p w14:paraId="6C75623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1.622</w:t>
            </w:r>
          </w:p>
        </w:tc>
        <w:tc>
          <w:tcPr>
            <w:tcW w:w="1134" w:type="dxa"/>
            <w:tcBorders>
              <w:top w:val="nil"/>
              <w:left w:val="nil"/>
              <w:bottom w:val="single" w:sz="2" w:space="0" w:color="000000"/>
              <w:right w:val="single" w:sz="2" w:space="0" w:color="000000"/>
            </w:tcBorders>
            <w:vAlign w:val="center"/>
          </w:tcPr>
          <w:p w14:paraId="6E462F2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1.701</w:t>
            </w:r>
          </w:p>
        </w:tc>
      </w:tr>
      <w:tr w:rsidR="00723B61" w:rsidRPr="007B42C2" w14:paraId="3C023664"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4EAD37E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sz w:val="16"/>
                <w:szCs w:val="16"/>
                <w:lang w:val="pt"/>
              </w:rPr>
              <w:t>e) TVM</w:t>
            </w:r>
          </w:p>
        </w:tc>
        <w:tc>
          <w:tcPr>
            <w:tcW w:w="1065" w:type="dxa"/>
            <w:tcBorders>
              <w:top w:val="nil"/>
              <w:left w:val="nil"/>
              <w:bottom w:val="single" w:sz="2" w:space="0" w:color="000000"/>
              <w:right w:val="single" w:sz="2" w:space="0" w:color="000000"/>
            </w:tcBorders>
            <w:vAlign w:val="center"/>
          </w:tcPr>
          <w:p w14:paraId="6646C7C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446BDB5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78CB5B1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992" w:type="dxa"/>
            <w:tcBorders>
              <w:top w:val="nil"/>
              <w:left w:val="nil"/>
              <w:bottom w:val="single" w:sz="2" w:space="0" w:color="000000"/>
              <w:right w:val="single" w:sz="2" w:space="0" w:color="000000"/>
            </w:tcBorders>
            <w:vAlign w:val="center"/>
          </w:tcPr>
          <w:p w14:paraId="2C729F8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134" w:type="dxa"/>
            <w:tcBorders>
              <w:top w:val="nil"/>
              <w:left w:val="nil"/>
              <w:bottom w:val="single" w:sz="2" w:space="0" w:color="000000"/>
              <w:right w:val="single" w:sz="2" w:space="0" w:color="000000"/>
            </w:tcBorders>
            <w:vAlign w:val="center"/>
          </w:tcPr>
          <w:p w14:paraId="445EE8F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c>
          <w:tcPr>
            <w:tcW w:w="1134" w:type="dxa"/>
            <w:tcBorders>
              <w:top w:val="nil"/>
              <w:left w:val="nil"/>
              <w:bottom w:val="single" w:sz="2" w:space="0" w:color="000000"/>
              <w:right w:val="single" w:sz="2" w:space="0" w:color="000000"/>
            </w:tcBorders>
            <w:vAlign w:val="center"/>
          </w:tcPr>
          <w:p w14:paraId="081C2D4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1460A1EF"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3BED713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Saldo Inicial</w:t>
            </w:r>
          </w:p>
        </w:tc>
        <w:tc>
          <w:tcPr>
            <w:tcW w:w="1065" w:type="dxa"/>
            <w:tcBorders>
              <w:top w:val="nil"/>
              <w:left w:val="nil"/>
              <w:bottom w:val="single" w:sz="2" w:space="0" w:color="000000"/>
              <w:right w:val="single" w:sz="2" w:space="0" w:color="000000"/>
            </w:tcBorders>
            <w:vAlign w:val="center"/>
          </w:tcPr>
          <w:p w14:paraId="1F1E4C5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186.270</w:t>
            </w:r>
          </w:p>
        </w:tc>
        <w:tc>
          <w:tcPr>
            <w:tcW w:w="992" w:type="dxa"/>
            <w:tcBorders>
              <w:top w:val="nil"/>
              <w:left w:val="nil"/>
              <w:bottom w:val="single" w:sz="2" w:space="0" w:color="000000"/>
              <w:right w:val="single" w:sz="2" w:space="0" w:color="000000"/>
            </w:tcBorders>
            <w:vAlign w:val="center"/>
          </w:tcPr>
          <w:p w14:paraId="68635FE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149.015</w:t>
            </w:r>
          </w:p>
        </w:tc>
        <w:tc>
          <w:tcPr>
            <w:tcW w:w="992" w:type="dxa"/>
            <w:tcBorders>
              <w:top w:val="nil"/>
              <w:left w:val="nil"/>
              <w:bottom w:val="single" w:sz="2" w:space="0" w:color="000000"/>
              <w:right w:val="single" w:sz="2" w:space="0" w:color="000000"/>
            </w:tcBorders>
            <w:vAlign w:val="center"/>
          </w:tcPr>
          <w:p w14:paraId="4762E08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230.471</w:t>
            </w:r>
          </w:p>
        </w:tc>
        <w:tc>
          <w:tcPr>
            <w:tcW w:w="992" w:type="dxa"/>
            <w:tcBorders>
              <w:top w:val="nil"/>
              <w:left w:val="nil"/>
              <w:bottom w:val="single" w:sz="2" w:space="0" w:color="000000"/>
              <w:right w:val="single" w:sz="2" w:space="0" w:color="000000"/>
            </w:tcBorders>
            <w:vAlign w:val="center"/>
          </w:tcPr>
          <w:p w14:paraId="374CA36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182.852</w:t>
            </w:r>
          </w:p>
        </w:tc>
        <w:tc>
          <w:tcPr>
            <w:tcW w:w="1134" w:type="dxa"/>
            <w:tcBorders>
              <w:top w:val="nil"/>
              <w:left w:val="nil"/>
              <w:bottom w:val="single" w:sz="2" w:space="0" w:color="000000"/>
              <w:right w:val="single" w:sz="2" w:space="0" w:color="000000"/>
            </w:tcBorders>
            <w:vAlign w:val="center"/>
          </w:tcPr>
          <w:p w14:paraId="1225E37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335.285</w:t>
            </w:r>
          </w:p>
        </w:tc>
        <w:tc>
          <w:tcPr>
            <w:tcW w:w="1134" w:type="dxa"/>
            <w:tcBorders>
              <w:top w:val="nil"/>
              <w:left w:val="nil"/>
              <w:bottom w:val="single" w:sz="2" w:space="0" w:color="000000"/>
              <w:right w:val="single" w:sz="2" w:space="0" w:color="000000"/>
            </w:tcBorders>
            <w:vAlign w:val="center"/>
          </w:tcPr>
          <w:p w14:paraId="52940A6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413.323</w:t>
            </w:r>
          </w:p>
        </w:tc>
      </w:tr>
      <w:tr w:rsidR="00723B61" w:rsidRPr="007B42C2" w14:paraId="7983E009"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5A31195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Constituição</w:t>
            </w:r>
          </w:p>
        </w:tc>
        <w:tc>
          <w:tcPr>
            <w:tcW w:w="1065" w:type="dxa"/>
            <w:tcBorders>
              <w:top w:val="nil"/>
              <w:left w:val="nil"/>
              <w:bottom w:val="single" w:sz="2" w:space="0" w:color="000000"/>
              <w:right w:val="single" w:sz="2" w:space="0" w:color="000000"/>
            </w:tcBorders>
            <w:vAlign w:val="center"/>
          </w:tcPr>
          <w:p w14:paraId="28A66F2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353.252</w:t>
            </w:r>
          </w:p>
        </w:tc>
        <w:tc>
          <w:tcPr>
            <w:tcW w:w="992" w:type="dxa"/>
            <w:tcBorders>
              <w:top w:val="nil"/>
              <w:left w:val="nil"/>
              <w:bottom w:val="single" w:sz="2" w:space="0" w:color="000000"/>
              <w:right w:val="single" w:sz="2" w:space="0" w:color="000000"/>
            </w:tcBorders>
            <w:vAlign w:val="center"/>
          </w:tcPr>
          <w:p w14:paraId="1402323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283.854</w:t>
            </w:r>
          </w:p>
        </w:tc>
        <w:tc>
          <w:tcPr>
            <w:tcW w:w="992" w:type="dxa"/>
            <w:tcBorders>
              <w:top w:val="nil"/>
              <w:left w:val="nil"/>
              <w:bottom w:val="single" w:sz="2" w:space="0" w:color="000000"/>
              <w:right w:val="single" w:sz="2" w:space="0" w:color="000000"/>
            </w:tcBorders>
            <w:vAlign w:val="center"/>
          </w:tcPr>
          <w:p w14:paraId="334DFB3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820.467</w:t>
            </w:r>
          </w:p>
        </w:tc>
        <w:tc>
          <w:tcPr>
            <w:tcW w:w="992" w:type="dxa"/>
            <w:tcBorders>
              <w:top w:val="nil"/>
              <w:left w:val="nil"/>
              <w:bottom w:val="single" w:sz="2" w:space="0" w:color="000000"/>
              <w:right w:val="single" w:sz="2" w:space="0" w:color="000000"/>
            </w:tcBorders>
            <w:vAlign w:val="center"/>
          </w:tcPr>
          <w:p w14:paraId="51AA670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656.828</w:t>
            </w:r>
          </w:p>
        </w:tc>
        <w:tc>
          <w:tcPr>
            <w:tcW w:w="1134" w:type="dxa"/>
            <w:tcBorders>
              <w:top w:val="nil"/>
              <w:left w:val="nil"/>
              <w:bottom w:val="single" w:sz="2" w:space="0" w:color="000000"/>
              <w:right w:val="single" w:sz="2" w:space="0" w:color="000000"/>
            </w:tcBorders>
            <w:vAlign w:val="center"/>
          </w:tcPr>
          <w:p w14:paraId="113E9A4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637.106</w:t>
            </w:r>
          </w:p>
        </w:tc>
        <w:tc>
          <w:tcPr>
            <w:tcW w:w="1134" w:type="dxa"/>
            <w:tcBorders>
              <w:top w:val="nil"/>
              <w:left w:val="nil"/>
              <w:bottom w:val="single" w:sz="2" w:space="0" w:color="000000"/>
              <w:right w:val="single" w:sz="2" w:space="0" w:color="000000"/>
            </w:tcBorders>
            <w:vAlign w:val="center"/>
          </w:tcPr>
          <w:p w14:paraId="29B0AA5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1.477.295</w:t>
            </w:r>
          </w:p>
        </w:tc>
      </w:tr>
      <w:tr w:rsidR="00723B61" w:rsidRPr="007B42C2" w14:paraId="3917A5C3"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5336B2F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Realização/Reversão</w:t>
            </w:r>
          </w:p>
        </w:tc>
        <w:tc>
          <w:tcPr>
            <w:tcW w:w="1065" w:type="dxa"/>
            <w:tcBorders>
              <w:top w:val="nil"/>
              <w:left w:val="nil"/>
              <w:bottom w:val="single" w:sz="2" w:space="0" w:color="000000"/>
              <w:right w:val="single" w:sz="2" w:space="0" w:color="000000"/>
            </w:tcBorders>
            <w:vAlign w:val="center"/>
          </w:tcPr>
          <w:p w14:paraId="747C13E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(521.371)</w:t>
            </w:r>
          </w:p>
        </w:tc>
        <w:tc>
          <w:tcPr>
            <w:tcW w:w="992" w:type="dxa"/>
            <w:tcBorders>
              <w:top w:val="nil"/>
              <w:left w:val="nil"/>
              <w:bottom w:val="single" w:sz="2" w:space="0" w:color="000000"/>
              <w:right w:val="single" w:sz="2" w:space="0" w:color="000000"/>
            </w:tcBorders>
            <w:vAlign w:val="center"/>
          </w:tcPr>
          <w:p w14:paraId="5713856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(417.104)</w:t>
            </w:r>
          </w:p>
        </w:tc>
        <w:tc>
          <w:tcPr>
            <w:tcW w:w="992" w:type="dxa"/>
            <w:tcBorders>
              <w:top w:val="nil"/>
              <w:left w:val="nil"/>
              <w:bottom w:val="single" w:sz="2" w:space="0" w:color="000000"/>
              <w:right w:val="single" w:sz="2" w:space="0" w:color="000000"/>
            </w:tcBorders>
            <w:vAlign w:val="center"/>
          </w:tcPr>
          <w:p w14:paraId="22F1217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(864.668)</w:t>
            </w:r>
          </w:p>
        </w:tc>
        <w:tc>
          <w:tcPr>
            <w:tcW w:w="992" w:type="dxa"/>
            <w:tcBorders>
              <w:top w:val="nil"/>
              <w:left w:val="nil"/>
              <w:bottom w:val="single" w:sz="2" w:space="0" w:color="000000"/>
              <w:right w:val="single" w:sz="2" w:space="0" w:color="000000"/>
            </w:tcBorders>
            <w:vAlign w:val="center"/>
          </w:tcPr>
          <w:p w14:paraId="179DF8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(690.665)</w:t>
            </w:r>
          </w:p>
        </w:tc>
        <w:tc>
          <w:tcPr>
            <w:tcW w:w="1134" w:type="dxa"/>
            <w:tcBorders>
              <w:top w:val="nil"/>
              <w:left w:val="nil"/>
              <w:bottom w:val="single" w:sz="2" w:space="0" w:color="000000"/>
              <w:right w:val="single" w:sz="2" w:space="0" w:color="000000"/>
            </w:tcBorders>
            <w:vAlign w:val="center"/>
          </w:tcPr>
          <w:p w14:paraId="22449CF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(938.475)</w:t>
            </w:r>
          </w:p>
        </w:tc>
        <w:tc>
          <w:tcPr>
            <w:tcW w:w="1134" w:type="dxa"/>
            <w:tcBorders>
              <w:top w:val="nil"/>
              <w:left w:val="nil"/>
              <w:bottom w:val="single" w:sz="2" w:space="0" w:color="000000"/>
              <w:right w:val="single" w:sz="2" w:space="0" w:color="000000"/>
            </w:tcBorders>
            <w:vAlign w:val="center"/>
          </w:tcPr>
          <w:p w14:paraId="3D45C80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(1.555.333)</w:t>
            </w:r>
          </w:p>
        </w:tc>
      </w:tr>
      <w:tr w:rsidR="00723B61" w:rsidRPr="007B42C2" w14:paraId="21D4E4EA" w14:textId="77777777" w:rsidTr="006E6D62">
        <w:trPr>
          <w:trHeight w:val="57"/>
        </w:trPr>
        <w:tc>
          <w:tcPr>
            <w:tcW w:w="2693" w:type="dxa"/>
            <w:tcBorders>
              <w:top w:val="nil"/>
              <w:left w:val="single" w:sz="2" w:space="0" w:color="000000"/>
              <w:bottom w:val="single" w:sz="2" w:space="0" w:color="000000"/>
              <w:right w:val="single" w:sz="2" w:space="0" w:color="000000"/>
            </w:tcBorders>
            <w:vAlign w:val="center"/>
          </w:tcPr>
          <w:p w14:paraId="5B3EEEE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sz w:val="16"/>
                <w:szCs w:val="16"/>
                <w:lang w:val="pt"/>
              </w:rPr>
              <w:t xml:space="preserve">       Saldo Final (Notas 7.a.2)</w:t>
            </w:r>
          </w:p>
        </w:tc>
        <w:tc>
          <w:tcPr>
            <w:tcW w:w="1065" w:type="dxa"/>
            <w:tcBorders>
              <w:top w:val="nil"/>
              <w:left w:val="nil"/>
              <w:bottom w:val="single" w:sz="2" w:space="0" w:color="000000"/>
              <w:right w:val="single" w:sz="2" w:space="0" w:color="000000"/>
            </w:tcBorders>
            <w:vAlign w:val="center"/>
          </w:tcPr>
          <w:p w14:paraId="1860BFB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18.151</w:t>
            </w:r>
          </w:p>
        </w:tc>
        <w:tc>
          <w:tcPr>
            <w:tcW w:w="992" w:type="dxa"/>
            <w:tcBorders>
              <w:top w:val="nil"/>
              <w:left w:val="nil"/>
              <w:bottom w:val="single" w:sz="2" w:space="0" w:color="000000"/>
              <w:right w:val="single" w:sz="2" w:space="0" w:color="000000"/>
            </w:tcBorders>
            <w:vAlign w:val="center"/>
          </w:tcPr>
          <w:p w14:paraId="52A752C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15.765</w:t>
            </w:r>
          </w:p>
        </w:tc>
        <w:tc>
          <w:tcPr>
            <w:tcW w:w="992" w:type="dxa"/>
            <w:tcBorders>
              <w:top w:val="nil"/>
              <w:left w:val="nil"/>
              <w:bottom w:val="single" w:sz="2" w:space="0" w:color="000000"/>
              <w:right w:val="single" w:sz="2" w:space="0" w:color="000000"/>
            </w:tcBorders>
            <w:vAlign w:val="center"/>
          </w:tcPr>
          <w:p w14:paraId="781F75D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186.270</w:t>
            </w:r>
          </w:p>
        </w:tc>
        <w:tc>
          <w:tcPr>
            <w:tcW w:w="992" w:type="dxa"/>
            <w:tcBorders>
              <w:top w:val="nil"/>
              <w:left w:val="nil"/>
              <w:bottom w:val="single" w:sz="2" w:space="0" w:color="000000"/>
              <w:right w:val="single" w:sz="2" w:space="0" w:color="000000"/>
            </w:tcBorders>
            <w:vAlign w:val="center"/>
          </w:tcPr>
          <w:p w14:paraId="69F8488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149.015</w:t>
            </w:r>
          </w:p>
        </w:tc>
        <w:tc>
          <w:tcPr>
            <w:tcW w:w="1134" w:type="dxa"/>
            <w:tcBorders>
              <w:top w:val="nil"/>
              <w:left w:val="nil"/>
              <w:bottom w:val="single" w:sz="2" w:space="0" w:color="000000"/>
              <w:right w:val="single" w:sz="2" w:space="0" w:color="000000"/>
            </w:tcBorders>
            <w:vAlign w:val="center"/>
          </w:tcPr>
          <w:p w14:paraId="7503C02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33.916</w:t>
            </w:r>
          </w:p>
        </w:tc>
        <w:tc>
          <w:tcPr>
            <w:tcW w:w="1134" w:type="dxa"/>
            <w:tcBorders>
              <w:top w:val="nil"/>
              <w:left w:val="nil"/>
              <w:bottom w:val="single" w:sz="2" w:space="0" w:color="000000"/>
              <w:right w:val="single" w:sz="2" w:space="0" w:color="000000"/>
            </w:tcBorders>
            <w:vAlign w:val="center"/>
          </w:tcPr>
          <w:p w14:paraId="2BEF993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335.285</w:t>
            </w:r>
          </w:p>
        </w:tc>
      </w:tr>
    </w:tbl>
    <w:p w14:paraId="7F5E9F00" w14:textId="77777777" w:rsidR="00723B61" w:rsidRPr="007B42C2" w:rsidRDefault="00723B61" w:rsidP="00723B61">
      <w:pPr>
        <w:keepNext/>
        <w:keepLines/>
        <w:widowControl w:val="0"/>
        <w:autoSpaceDE w:val="0"/>
        <w:autoSpaceDN w:val="0"/>
        <w:adjustRightInd w:val="0"/>
        <w:spacing w:after="0" w:line="240" w:lineRule="auto"/>
        <w:ind w:right="33"/>
        <w:jc w:val="both"/>
        <w:rPr>
          <w:rFonts w:ascii="Arial" w:hAnsi="Arial" w:cs="Arial"/>
          <w:color w:val="000000"/>
          <w:sz w:val="14"/>
          <w:szCs w:val="14"/>
          <w:lang w:val="pt"/>
        </w:rPr>
      </w:pPr>
      <w:r w:rsidRPr="007B42C2">
        <w:rPr>
          <w:rFonts w:ascii="Arial" w:hAnsi="Arial" w:cs="Arial"/>
          <w:color w:val="000000"/>
          <w:sz w:val="14"/>
          <w:szCs w:val="14"/>
          <w:lang w:val="pt"/>
        </w:rPr>
        <w:t xml:space="preserve"> </w:t>
      </w:r>
      <w:r w:rsidRPr="007B42C2">
        <w:rPr>
          <w:rFonts w:ascii="Arial" w:hAnsi="Arial" w:cs="Arial"/>
          <w:b/>
          <w:bCs/>
          <w:sz w:val="16"/>
          <w:szCs w:val="16"/>
          <w:vertAlign w:val="superscript"/>
          <w:lang w:val="pt"/>
        </w:rPr>
        <w:t xml:space="preserve">(1) </w:t>
      </w:r>
      <w:r w:rsidRPr="007B42C2">
        <w:rPr>
          <w:rFonts w:ascii="Arial" w:hAnsi="Arial" w:cs="Arial"/>
          <w:color w:val="000000"/>
          <w:sz w:val="14"/>
          <w:szCs w:val="14"/>
          <w:lang w:val="pt"/>
        </w:rPr>
        <w:t>Na forma do artigo 12 da Lei nº 9.430, de 27.12.1996.</w:t>
      </w:r>
    </w:p>
    <w:p w14:paraId="6C06B377" w14:textId="77777777" w:rsidR="00723B61" w:rsidRPr="007B42C2" w:rsidRDefault="00723B61" w:rsidP="00723B61">
      <w:pPr>
        <w:keepNext/>
        <w:keepLines/>
        <w:widowControl w:val="0"/>
        <w:autoSpaceDE w:val="0"/>
        <w:autoSpaceDN w:val="0"/>
        <w:adjustRightInd w:val="0"/>
        <w:spacing w:after="0" w:line="240" w:lineRule="auto"/>
        <w:ind w:left="720" w:right="33"/>
        <w:jc w:val="both"/>
        <w:rPr>
          <w:rFonts w:ascii="Arial" w:hAnsi="Arial" w:cs="Arial"/>
          <w:color w:val="000000"/>
          <w:sz w:val="16"/>
          <w:szCs w:val="16"/>
          <w:lang w:val="pt"/>
        </w:rPr>
      </w:pPr>
    </w:p>
    <w:p w14:paraId="581FCECB" w14:textId="77777777" w:rsidR="00723B61" w:rsidRPr="007B42C2" w:rsidRDefault="00723B61" w:rsidP="00723B61">
      <w:pPr>
        <w:keepNext/>
        <w:keepLines/>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Os valores totais das Obrigações Fiscais Diferidas previstas para baixa, na posição de </w:t>
      </w:r>
      <w:r w:rsidRPr="007B42C2">
        <w:rPr>
          <w:rFonts w:ascii="Arial" w:hAnsi="Arial" w:cs="Arial"/>
          <w:sz w:val="20"/>
          <w:szCs w:val="20"/>
          <w:lang w:val="pt"/>
        </w:rPr>
        <w:t>31.12.2021,</w:t>
      </w:r>
      <w:r w:rsidRPr="007B42C2">
        <w:rPr>
          <w:rFonts w:ascii="Arial" w:hAnsi="Arial" w:cs="Arial"/>
          <w:color w:val="000000"/>
          <w:sz w:val="20"/>
          <w:szCs w:val="20"/>
          <w:lang w:val="pt"/>
        </w:rPr>
        <w:t xml:space="preserve"> estão a seguir demonstrados: </w:t>
      </w:r>
    </w:p>
    <w:p w14:paraId="574D379B" w14:textId="77777777" w:rsidR="00723B61" w:rsidRPr="007B42C2" w:rsidRDefault="00723B61" w:rsidP="00723B61">
      <w:pPr>
        <w:keepNext/>
        <w:keepLines/>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p>
    <w:tbl>
      <w:tblPr>
        <w:tblW w:w="8930" w:type="dxa"/>
        <w:tblInd w:w="151" w:type="dxa"/>
        <w:tblLayout w:type="fixed"/>
        <w:tblCellMar>
          <w:left w:w="0" w:type="dxa"/>
          <w:right w:w="0" w:type="dxa"/>
        </w:tblCellMar>
        <w:tblLook w:val="0000" w:firstRow="0" w:lastRow="0" w:firstColumn="0" w:lastColumn="0" w:noHBand="0" w:noVBand="0"/>
      </w:tblPr>
      <w:tblGrid>
        <w:gridCol w:w="1120"/>
        <w:gridCol w:w="1148"/>
        <w:gridCol w:w="1418"/>
        <w:gridCol w:w="1134"/>
        <w:gridCol w:w="1417"/>
        <w:gridCol w:w="1276"/>
        <w:gridCol w:w="1417"/>
      </w:tblGrid>
      <w:tr w:rsidR="00723B61" w:rsidRPr="007B42C2" w14:paraId="6B60259F" w14:textId="77777777" w:rsidTr="006E6D62">
        <w:trPr>
          <w:trHeight w:val="299"/>
        </w:trPr>
        <w:tc>
          <w:tcPr>
            <w:tcW w:w="1120"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485B2AC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sz w:val="16"/>
                <w:szCs w:val="16"/>
                <w:lang w:val="pt"/>
              </w:rPr>
            </w:pPr>
            <w:r w:rsidRPr="007B42C2">
              <w:rPr>
                <w:rFonts w:ascii="Arial" w:hAnsi="Arial" w:cs="Arial"/>
                <w:b/>
                <w:bCs/>
                <w:color w:val="000000"/>
                <w:sz w:val="16"/>
                <w:szCs w:val="16"/>
                <w:lang w:val="pt"/>
              </w:rPr>
              <w:t>Exercício</w:t>
            </w:r>
          </w:p>
        </w:tc>
        <w:tc>
          <w:tcPr>
            <w:tcW w:w="256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C85A6C1" w14:textId="77777777" w:rsidR="00723B61" w:rsidRPr="007B42C2" w:rsidRDefault="00723B61" w:rsidP="006E6D62">
            <w:pPr>
              <w:keepNext/>
              <w:keepLines/>
              <w:widowControl w:val="0"/>
              <w:tabs>
                <w:tab w:val="left" w:pos="0"/>
                <w:tab w:val="left" w:pos="972"/>
              </w:tabs>
              <w:autoSpaceDE w:val="0"/>
              <w:autoSpaceDN w:val="0"/>
              <w:adjustRightInd w:val="0"/>
              <w:spacing w:after="0" w:line="240" w:lineRule="auto"/>
              <w:ind w:left="57" w:right="180" w:firstLine="70"/>
              <w:jc w:val="center"/>
              <w:rPr>
                <w:rFonts w:ascii="Arial" w:hAnsi="Arial" w:cs="Arial"/>
                <w:sz w:val="16"/>
                <w:szCs w:val="16"/>
                <w:lang w:val="pt"/>
              </w:rPr>
            </w:pPr>
            <w:r w:rsidRPr="007B42C2">
              <w:rPr>
                <w:rFonts w:ascii="Arial" w:hAnsi="Arial" w:cs="Arial"/>
                <w:b/>
                <w:bCs/>
                <w:color w:val="000000"/>
                <w:sz w:val="16"/>
                <w:szCs w:val="16"/>
                <w:lang w:val="pt"/>
              </w:rPr>
              <w:t>Realização do Crédito de IR</w:t>
            </w:r>
          </w:p>
        </w:tc>
        <w:tc>
          <w:tcPr>
            <w:tcW w:w="2551"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5E5B215D" w14:textId="77777777" w:rsidR="00723B61" w:rsidRPr="007B42C2" w:rsidRDefault="00723B61" w:rsidP="006E6D62">
            <w:pPr>
              <w:keepNext/>
              <w:keepLines/>
              <w:widowControl w:val="0"/>
              <w:autoSpaceDE w:val="0"/>
              <w:autoSpaceDN w:val="0"/>
              <w:adjustRightInd w:val="0"/>
              <w:spacing w:after="0" w:line="240" w:lineRule="auto"/>
              <w:ind w:left="57" w:right="95" w:firstLine="70"/>
              <w:jc w:val="center"/>
              <w:rPr>
                <w:rFonts w:ascii="Arial" w:hAnsi="Arial" w:cs="Arial"/>
                <w:sz w:val="16"/>
                <w:szCs w:val="16"/>
                <w:lang w:val="pt"/>
              </w:rPr>
            </w:pPr>
            <w:r w:rsidRPr="007B42C2">
              <w:rPr>
                <w:rFonts w:ascii="Arial" w:hAnsi="Arial" w:cs="Arial"/>
                <w:b/>
                <w:bCs/>
                <w:color w:val="000000"/>
                <w:sz w:val="16"/>
                <w:szCs w:val="16"/>
                <w:lang w:val="pt"/>
              </w:rPr>
              <w:t>Realização do Crédito de CSLL</w:t>
            </w:r>
          </w:p>
        </w:tc>
        <w:tc>
          <w:tcPr>
            <w:tcW w:w="2693"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691BD250" w14:textId="77777777" w:rsidR="00723B61" w:rsidRPr="007B42C2" w:rsidRDefault="00723B61" w:rsidP="006E6D62">
            <w:pPr>
              <w:keepNext/>
              <w:keepLines/>
              <w:widowControl w:val="0"/>
              <w:autoSpaceDE w:val="0"/>
              <w:autoSpaceDN w:val="0"/>
              <w:adjustRightInd w:val="0"/>
              <w:spacing w:after="0" w:line="240" w:lineRule="auto"/>
              <w:ind w:left="57" w:right="180" w:firstLine="70"/>
              <w:jc w:val="center"/>
              <w:rPr>
                <w:rFonts w:ascii="Arial" w:hAnsi="Arial" w:cs="Arial"/>
                <w:sz w:val="16"/>
                <w:szCs w:val="16"/>
                <w:lang w:val="pt"/>
              </w:rPr>
            </w:pPr>
            <w:r w:rsidRPr="007B42C2">
              <w:rPr>
                <w:rFonts w:ascii="Arial" w:hAnsi="Arial" w:cs="Arial"/>
                <w:b/>
                <w:bCs/>
                <w:color w:val="000000"/>
                <w:sz w:val="16"/>
                <w:szCs w:val="16"/>
                <w:lang w:val="pt"/>
              </w:rPr>
              <w:t>Total</w:t>
            </w:r>
          </w:p>
        </w:tc>
      </w:tr>
      <w:tr w:rsidR="00723B61" w:rsidRPr="007B42C2" w14:paraId="2CDA28FD" w14:textId="77777777" w:rsidTr="006E6D62">
        <w:trPr>
          <w:trHeight w:val="57"/>
        </w:trPr>
        <w:tc>
          <w:tcPr>
            <w:tcW w:w="112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62902771" w14:textId="77777777" w:rsidR="00723B61" w:rsidRPr="007B42C2" w:rsidRDefault="00723B61" w:rsidP="006E6D62">
            <w:pPr>
              <w:widowControl w:val="0"/>
              <w:autoSpaceDE w:val="0"/>
              <w:autoSpaceDN w:val="0"/>
              <w:adjustRightInd w:val="0"/>
              <w:spacing w:after="200" w:line="276" w:lineRule="auto"/>
              <w:rPr>
                <w:rFonts w:ascii="Arial" w:hAnsi="Arial" w:cs="Arial"/>
                <w:sz w:val="16"/>
                <w:szCs w:val="16"/>
                <w:lang w:val="pt"/>
              </w:rPr>
            </w:pPr>
          </w:p>
        </w:tc>
        <w:tc>
          <w:tcPr>
            <w:tcW w:w="114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F45FC6E" w14:textId="77777777" w:rsidR="00723B61" w:rsidRPr="007B42C2" w:rsidRDefault="00723B61" w:rsidP="006E6D62">
            <w:pPr>
              <w:keepNext/>
              <w:keepLines/>
              <w:widowControl w:val="0"/>
              <w:autoSpaceDE w:val="0"/>
              <w:autoSpaceDN w:val="0"/>
              <w:adjustRightInd w:val="0"/>
              <w:spacing w:after="0" w:line="240" w:lineRule="auto"/>
              <w:ind w:left="57" w:right="142"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 xml:space="preserve">Valor </w:t>
            </w:r>
          </w:p>
          <w:p w14:paraId="4AF1F4C2" w14:textId="77777777" w:rsidR="00723B61" w:rsidRPr="007B42C2" w:rsidRDefault="00723B61" w:rsidP="006E6D62">
            <w:pPr>
              <w:keepNext/>
              <w:keepLines/>
              <w:widowControl w:val="0"/>
              <w:autoSpaceDE w:val="0"/>
              <w:autoSpaceDN w:val="0"/>
              <w:adjustRightInd w:val="0"/>
              <w:spacing w:after="0" w:line="240" w:lineRule="auto"/>
              <w:ind w:left="57" w:right="142" w:firstLine="70"/>
              <w:jc w:val="center"/>
              <w:rPr>
                <w:rFonts w:ascii="Arial" w:hAnsi="Arial" w:cs="Arial"/>
                <w:sz w:val="16"/>
                <w:szCs w:val="16"/>
                <w:lang w:val="pt"/>
              </w:rPr>
            </w:pPr>
            <w:r w:rsidRPr="007B42C2">
              <w:rPr>
                <w:rFonts w:ascii="Arial" w:hAnsi="Arial" w:cs="Arial"/>
                <w:b/>
                <w:bCs/>
                <w:color w:val="000000"/>
                <w:sz w:val="16"/>
                <w:szCs w:val="16"/>
                <w:lang w:val="pt"/>
              </w:rPr>
              <w:t>Contábil</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47866D" w14:textId="77777777" w:rsidR="00723B61" w:rsidRPr="007B42C2" w:rsidRDefault="00723B61" w:rsidP="006E6D62">
            <w:pPr>
              <w:keepNext/>
              <w:keepLines/>
              <w:widowControl w:val="0"/>
              <w:tabs>
                <w:tab w:val="left" w:pos="0"/>
                <w:tab w:val="left" w:pos="972"/>
              </w:tabs>
              <w:autoSpaceDE w:val="0"/>
              <w:autoSpaceDN w:val="0"/>
              <w:adjustRightInd w:val="0"/>
              <w:spacing w:after="0" w:line="240" w:lineRule="auto"/>
              <w:ind w:left="57" w:right="180"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 xml:space="preserve">Valor </w:t>
            </w:r>
          </w:p>
          <w:p w14:paraId="35FCD62B" w14:textId="77777777" w:rsidR="00723B61" w:rsidRPr="007B42C2" w:rsidRDefault="00723B61" w:rsidP="006E6D62">
            <w:pPr>
              <w:keepNext/>
              <w:keepLines/>
              <w:widowControl w:val="0"/>
              <w:tabs>
                <w:tab w:val="left" w:pos="0"/>
                <w:tab w:val="left" w:pos="972"/>
              </w:tabs>
              <w:autoSpaceDE w:val="0"/>
              <w:autoSpaceDN w:val="0"/>
              <w:adjustRightInd w:val="0"/>
              <w:spacing w:after="0" w:line="240" w:lineRule="auto"/>
              <w:ind w:left="57" w:right="180" w:firstLine="70"/>
              <w:jc w:val="center"/>
              <w:rPr>
                <w:rFonts w:ascii="Arial" w:hAnsi="Arial" w:cs="Arial"/>
                <w:sz w:val="16"/>
                <w:szCs w:val="16"/>
                <w:lang w:val="pt"/>
              </w:rPr>
            </w:pPr>
            <w:r w:rsidRPr="007B42C2">
              <w:rPr>
                <w:rFonts w:ascii="Arial" w:hAnsi="Arial" w:cs="Arial"/>
                <w:b/>
                <w:bCs/>
                <w:color w:val="000000"/>
                <w:sz w:val="16"/>
                <w:szCs w:val="16"/>
                <w:lang w:val="pt"/>
              </w:rPr>
              <w:t xml:space="preserve">Presente </w:t>
            </w:r>
            <w:r w:rsidRPr="007B42C2">
              <w:rPr>
                <w:rFonts w:ascii="Arial" w:hAnsi="Arial" w:cs="Arial"/>
                <w:b/>
                <w:bCs/>
                <w:color w:val="000000"/>
                <w:sz w:val="16"/>
                <w:szCs w:val="16"/>
                <w:vertAlign w:val="superscript"/>
                <w:lang w:val="pt"/>
              </w:rPr>
              <w:t>(1)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B10FE7" w14:textId="77777777" w:rsidR="00723B61" w:rsidRPr="007B42C2" w:rsidRDefault="00723B61" w:rsidP="006E6D62">
            <w:pPr>
              <w:keepNext/>
              <w:keepLines/>
              <w:widowControl w:val="0"/>
              <w:tabs>
                <w:tab w:val="left" w:pos="0"/>
                <w:tab w:val="left" w:pos="972"/>
              </w:tabs>
              <w:autoSpaceDE w:val="0"/>
              <w:autoSpaceDN w:val="0"/>
              <w:adjustRightInd w:val="0"/>
              <w:spacing w:after="0" w:line="240" w:lineRule="auto"/>
              <w:ind w:left="57" w:right="180"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 xml:space="preserve">Valor </w:t>
            </w:r>
          </w:p>
          <w:p w14:paraId="06BBFA6C" w14:textId="77777777" w:rsidR="00723B61" w:rsidRPr="007B42C2" w:rsidRDefault="00723B61" w:rsidP="006E6D62">
            <w:pPr>
              <w:keepNext/>
              <w:keepLines/>
              <w:widowControl w:val="0"/>
              <w:tabs>
                <w:tab w:val="left" w:pos="0"/>
                <w:tab w:val="left" w:pos="972"/>
              </w:tabs>
              <w:autoSpaceDE w:val="0"/>
              <w:autoSpaceDN w:val="0"/>
              <w:adjustRightInd w:val="0"/>
              <w:spacing w:after="0" w:line="240" w:lineRule="auto"/>
              <w:ind w:left="57" w:right="180" w:firstLine="70"/>
              <w:jc w:val="center"/>
              <w:rPr>
                <w:rFonts w:ascii="Arial" w:hAnsi="Arial" w:cs="Arial"/>
                <w:sz w:val="16"/>
                <w:szCs w:val="16"/>
                <w:lang w:val="pt"/>
              </w:rPr>
            </w:pPr>
            <w:r w:rsidRPr="007B42C2">
              <w:rPr>
                <w:rFonts w:ascii="Arial" w:hAnsi="Arial" w:cs="Arial"/>
                <w:b/>
                <w:bCs/>
                <w:color w:val="000000"/>
                <w:sz w:val="16"/>
                <w:szCs w:val="16"/>
                <w:lang w:val="pt"/>
              </w:rPr>
              <w:t>Contábil</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482AB1E" w14:textId="77777777" w:rsidR="00723B61" w:rsidRPr="007B42C2" w:rsidRDefault="00723B61" w:rsidP="006E6D62">
            <w:pPr>
              <w:keepNext/>
              <w:keepLines/>
              <w:widowControl w:val="0"/>
              <w:autoSpaceDE w:val="0"/>
              <w:autoSpaceDN w:val="0"/>
              <w:adjustRightInd w:val="0"/>
              <w:spacing w:after="0" w:line="240" w:lineRule="auto"/>
              <w:ind w:left="57" w:right="95"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Valor</w:t>
            </w:r>
          </w:p>
          <w:p w14:paraId="53EB8C58" w14:textId="77777777" w:rsidR="00723B61" w:rsidRPr="007B42C2" w:rsidRDefault="00723B61" w:rsidP="006E6D62">
            <w:pPr>
              <w:keepNext/>
              <w:keepLines/>
              <w:widowControl w:val="0"/>
              <w:autoSpaceDE w:val="0"/>
              <w:autoSpaceDN w:val="0"/>
              <w:adjustRightInd w:val="0"/>
              <w:spacing w:after="0" w:line="240" w:lineRule="auto"/>
              <w:ind w:left="57" w:right="95" w:firstLine="70"/>
              <w:jc w:val="center"/>
              <w:rPr>
                <w:rFonts w:ascii="Arial" w:hAnsi="Arial" w:cs="Arial"/>
                <w:sz w:val="16"/>
                <w:szCs w:val="16"/>
                <w:lang w:val="pt"/>
              </w:rPr>
            </w:pPr>
            <w:r w:rsidRPr="007B42C2">
              <w:rPr>
                <w:rFonts w:ascii="Arial" w:hAnsi="Arial" w:cs="Arial"/>
                <w:b/>
                <w:bCs/>
                <w:color w:val="000000"/>
                <w:sz w:val="16"/>
                <w:szCs w:val="16"/>
                <w:lang w:val="pt"/>
              </w:rPr>
              <w:t xml:space="preserve"> Presente </w:t>
            </w:r>
            <w:r w:rsidRPr="007B42C2">
              <w:rPr>
                <w:rFonts w:ascii="Arial" w:hAnsi="Arial" w:cs="Arial"/>
                <w:b/>
                <w:bCs/>
                <w:color w:val="000000"/>
                <w:sz w:val="16"/>
                <w:szCs w:val="16"/>
                <w:vertAlign w:val="superscript"/>
                <w:lang w:val="pt"/>
              </w:rPr>
              <w:t>(1)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73DBEC" w14:textId="77777777" w:rsidR="00723B61" w:rsidRPr="007B42C2" w:rsidRDefault="00723B61" w:rsidP="006E6D62">
            <w:pPr>
              <w:keepNext/>
              <w:keepLines/>
              <w:widowControl w:val="0"/>
              <w:autoSpaceDE w:val="0"/>
              <w:autoSpaceDN w:val="0"/>
              <w:adjustRightInd w:val="0"/>
              <w:spacing w:after="0" w:line="240" w:lineRule="auto"/>
              <w:ind w:left="57" w:right="142"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 xml:space="preserve">Valor </w:t>
            </w:r>
          </w:p>
          <w:p w14:paraId="0DC898F2" w14:textId="77777777" w:rsidR="00723B61" w:rsidRPr="007B42C2" w:rsidRDefault="00723B61" w:rsidP="006E6D62">
            <w:pPr>
              <w:keepNext/>
              <w:keepLines/>
              <w:widowControl w:val="0"/>
              <w:autoSpaceDE w:val="0"/>
              <w:autoSpaceDN w:val="0"/>
              <w:adjustRightInd w:val="0"/>
              <w:spacing w:after="0" w:line="240" w:lineRule="auto"/>
              <w:ind w:left="57" w:right="142" w:firstLine="70"/>
              <w:jc w:val="center"/>
              <w:rPr>
                <w:rFonts w:ascii="Arial" w:hAnsi="Arial" w:cs="Arial"/>
                <w:sz w:val="16"/>
                <w:szCs w:val="16"/>
                <w:lang w:val="pt"/>
              </w:rPr>
            </w:pPr>
            <w:r w:rsidRPr="007B42C2">
              <w:rPr>
                <w:rFonts w:ascii="Arial" w:hAnsi="Arial" w:cs="Arial"/>
                <w:b/>
                <w:bCs/>
                <w:color w:val="000000"/>
                <w:sz w:val="16"/>
                <w:szCs w:val="16"/>
                <w:lang w:val="pt"/>
              </w:rPr>
              <w:t>Contábil</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A035D5" w14:textId="77777777" w:rsidR="00723B61" w:rsidRPr="007B42C2" w:rsidRDefault="00723B61" w:rsidP="006E6D62">
            <w:pPr>
              <w:keepNext/>
              <w:keepLines/>
              <w:widowControl w:val="0"/>
              <w:autoSpaceDE w:val="0"/>
              <w:autoSpaceDN w:val="0"/>
              <w:adjustRightInd w:val="0"/>
              <w:spacing w:after="0" w:line="240" w:lineRule="auto"/>
              <w:ind w:left="57" w:right="180" w:firstLine="70"/>
              <w:jc w:val="center"/>
              <w:rPr>
                <w:rFonts w:ascii="Arial" w:hAnsi="Arial" w:cs="Arial"/>
                <w:b/>
                <w:bCs/>
                <w:color w:val="000000"/>
                <w:sz w:val="16"/>
                <w:szCs w:val="16"/>
                <w:lang w:val="pt"/>
              </w:rPr>
            </w:pPr>
            <w:r w:rsidRPr="007B42C2">
              <w:rPr>
                <w:rFonts w:ascii="Arial" w:hAnsi="Arial" w:cs="Arial"/>
                <w:b/>
                <w:bCs/>
                <w:color w:val="000000"/>
                <w:sz w:val="16"/>
                <w:szCs w:val="16"/>
                <w:lang w:val="pt"/>
              </w:rPr>
              <w:t xml:space="preserve">Valor </w:t>
            </w:r>
          </w:p>
          <w:p w14:paraId="143E15E2" w14:textId="77777777" w:rsidR="00723B61" w:rsidRPr="007B42C2" w:rsidRDefault="00723B61" w:rsidP="006E6D62">
            <w:pPr>
              <w:keepNext/>
              <w:keepLines/>
              <w:widowControl w:val="0"/>
              <w:autoSpaceDE w:val="0"/>
              <w:autoSpaceDN w:val="0"/>
              <w:adjustRightInd w:val="0"/>
              <w:spacing w:after="0" w:line="240" w:lineRule="auto"/>
              <w:ind w:left="57" w:right="180" w:firstLine="70"/>
              <w:jc w:val="center"/>
              <w:rPr>
                <w:rFonts w:ascii="Arial" w:hAnsi="Arial" w:cs="Arial"/>
                <w:sz w:val="16"/>
                <w:szCs w:val="16"/>
                <w:lang w:val="pt"/>
              </w:rPr>
            </w:pPr>
            <w:r w:rsidRPr="007B42C2">
              <w:rPr>
                <w:rFonts w:ascii="Arial" w:hAnsi="Arial" w:cs="Arial"/>
                <w:b/>
                <w:bCs/>
                <w:color w:val="000000"/>
                <w:sz w:val="16"/>
                <w:szCs w:val="16"/>
                <w:lang w:val="pt"/>
              </w:rPr>
              <w:t xml:space="preserve">Presente </w:t>
            </w:r>
            <w:r w:rsidRPr="007B42C2">
              <w:rPr>
                <w:rFonts w:ascii="Arial" w:hAnsi="Arial" w:cs="Arial"/>
                <w:b/>
                <w:bCs/>
                <w:color w:val="000000"/>
                <w:sz w:val="16"/>
                <w:szCs w:val="16"/>
                <w:vertAlign w:val="superscript"/>
                <w:lang w:val="pt"/>
              </w:rPr>
              <w:t>(1)</w:t>
            </w:r>
          </w:p>
        </w:tc>
      </w:tr>
      <w:tr w:rsidR="00723B61" w:rsidRPr="007B42C2" w14:paraId="10F28D63"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6339FE"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2022</w:t>
            </w:r>
          </w:p>
        </w:tc>
        <w:tc>
          <w:tcPr>
            <w:tcW w:w="1148" w:type="dxa"/>
            <w:tcBorders>
              <w:top w:val="single" w:sz="2" w:space="0" w:color="000000"/>
              <w:left w:val="single" w:sz="2" w:space="0" w:color="000000"/>
              <w:bottom w:val="single" w:sz="2" w:space="0" w:color="000000"/>
              <w:right w:val="single" w:sz="2" w:space="0" w:color="000000"/>
            </w:tcBorders>
            <w:vAlign w:val="center"/>
          </w:tcPr>
          <w:p w14:paraId="21B4951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39.417</w:t>
            </w:r>
          </w:p>
        </w:tc>
        <w:tc>
          <w:tcPr>
            <w:tcW w:w="1418" w:type="dxa"/>
            <w:tcBorders>
              <w:top w:val="single" w:sz="2" w:space="0" w:color="000000"/>
              <w:left w:val="single" w:sz="2" w:space="0" w:color="000000"/>
              <w:bottom w:val="single" w:sz="2" w:space="0" w:color="000000"/>
              <w:right w:val="single" w:sz="2" w:space="0" w:color="000000"/>
            </w:tcBorders>
            <w:vAlign w:val="center"/>
          </w:tcPr>
          <w:p w14:paraId="27C7BE8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35.860</w:t>
            </w:r>
          </w:p>
        </w:tc>
        <w:tc>
          <w:tcPr>
            <w:tcW w:w="1134" w:type="dxa"/>
            <w:tcBorders>
              <w:top w:val="single" w:sz="2" w:space="0" w:color="000000"/>
              <w:left w:val="single" w:sz="2" w:space="0" w:color="000000"/>
              <w:bottom w:val="single" w:sz="2" w:space="0" w:color="000000"/>
              <w:right w:val="single" w:sz="2" w:space="0" w:color="000000"/>
            </w:tcBorders>
            <w:vAlign w:val="center"/>
          </w:tcPr>
          <w:p w14:paraId="34E5764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32.778</w:t>
            </w:r>
          </w:p>
        </w:tc>
        <w:tc>
          <w:tcPr>
            <w:tcW w:w="1417" w:type="dxa"/>
            <w:tcBorders>
              <w:top w:val="single" w:sz="2" w:space="0" w:color="000000"/>
              <w:left w:val="single" w:sz="2" w:space="0" w:color="000000"/>
              <w:bottom w:val="single" w:sz="2" w:space="0" w:color="000000"/>
              <w:right w:val="single" w:sz="2" w:space="0" w:color="000000"/>
            </w:tcBorders>
            <w:vAlign w:val="center"/>
          </w:tcPr>
          <w:p w14:paraId="61F803F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29.934</w:t>
            </w:r>
          </w:p>
        </w:tc>
        <w:tc>
          <w:tcPr>
            <w:tcW w:w="1276" w:type="dxa"/>
            <w:tcBorders>
              <w:top w:val="single" w:sz="2" w:space="0" w:color="000000"/>
              <w:left w:val="single" w:sz="2" w:space="0" w:color="000000"/>
              <w:bottom w:val="single" w:sz="2" w:space="0" w:color="000000"/>
              <w:right w:val="single" w:sz="2" w:space="0" w:color="000000"/>
            </w:tcBorders>
            <w:vAlign w:val="center"/>
          </w:tcPr>
          <w:p w14:paraId="02BE24E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72.195</w:t>
            </w:r>
          </w:p>
        </w:tc>
        <w:tc>
          <w:tcPr>
            <w:tcW w:w="1417" w:type="dxa"/>
            <w:tcBorders>
              <w:top w:val="single" w:sz="2" w:space="0" w:color="000000"/>
              <w:left w:val="single" w:sz="2" w:space="0" w:color="000000"/>
              <w:bottom w:val="single" w:sz="2" w:space="0" w:color="000000"/>
              <w:right w:val="single" w:sz="2" w:space="0" w:color="000000"/>
            </w:tcBorders>
            <w:vAlign w:val="center"/>
          </w:tcPr>
          <w:p w14:paraId="539B89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65.794</w:t>
            </w:r>
          </w:p>
        </w:tc>
      </w:tr>
      <w:tr w:rsidR="00723B61" w:rsidRPr="007B42C2" w14:paraId="781D7776"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26C118"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2023</w:t>
            </w:r>
          </w:p>
        </w:tc>
        <w:tc>
          <w:tcPr>
            <w:tcW w:w="1148" w:type="dxa"/>
            <w:tcBorders>
              <w:top w:val="single" w:sz="2" w:space="0" w:color="000000"/>
              <w:left w:val="single" w:sz="2" w:space="0" w:color="000000"/>
              <w:bottom w:val="single" w:sz="2" w:space="0" w:color="000000"/>
              <w:right w:val="single" w:sz="2" w:space="0" w:color="000000"/>
            </w:tcBorders>
            <w:vAlign w:val="center"/>
          </w:tcPr>
          <w:p w14:paraId="1DCA7D0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34.894</w:t>
            </w:r>
          </w:p>
        </w:tc>
        <w:tc>
          <w:tcPr>
            <w:tcW w:w="1418" w:type="dxa"/>
            <w:tcBorders>
              <w:top w:val="single" w:sz="2" w:space="0" w:color="000000"/>
              <w:left w:val="single" w:sz="2" w:space="0" w:color="000000"/>
              <w:bottom w:val="single" w:sz="2" w:space="0" w:color="000000"/>
              <w:right w:val="single" w:sz="2" w:space="0" w:color="000000"/>
            </w:tcBorders>
            <w:vAlign w:val="center"/>
          </w:tcPr>
          <w:p w14:paraId="7C2C329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28.948</w:t>
            </w:r>
          </w:p>
        </w:tc>
        <w:tc>
          <w:tcPr>
            <w:tcW w:w="1134" w:type="dxa"/>
            <w:tcBorders>
              <w:top w:val="single" w:sz="2" w:space="0" w:color="000000"/>
              <w:left w:val="single" w:sz="2" w:space="0" w:color="000000"/>
              <w:bottom w:val="single" w:sz="2" w:space="0" w:color="000000"/>
              <w:right w:val="single" w:sz="2" w:space="0" w:color="000000"/>
            </w:tcBorders>
            <w:vAlign w:val="center"/>
          </w:tcPr>
          <w:p w14:paraId="469CAC2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27.915</w:t>
            </w:r>
          </w:p>
        </w:tc>
        <w:tc>
          <w:tcPr>
            <w:tcW w:w="1417" w:type="dxa"/>
            <w:tcBorders>
              <w:top w:val="single" w:sz="2" w:space="0" w:color="000000"/>
              <w:left w:val="single" w:sz="2" w:space="0" w:color="000000"/>
              <w:bottom w:val="single" w:sz="2" w:space="0" w:color="000000"/>
              <w:right w:val="single" w:sz="2" w:space="0" w:color="000000"/>
            </w:tcBorders>
            <w:vAlign w:val="center"/>
          </w:tcPr>
          <w:p w14:paraId="03855F7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23.159</w:t>
            </w:r>
          </w:p>
        </w:tc>
        <w:tc>
          <w:tcPr>
            <w:tcW w:w="1276" w:type="dxa"/>
            <w:tcBorders>
              <w:top w:val="single" w:sz="2" w:space="0" w:color="000000"/>
              <w:left w:val="single" w:sz="2" w:space="0" w:color="000000"/>
              <w:bottom w:val="single" w:sz="2" w:space="0" w:color="000000"/>
              <w:right w:val="single" w:sz="2" w:space="0" w:color="000000"/>
            </w:tcBorders>
            <w:vAlign w:val="center"/>
          </w:tcPr>
          <w:p w14:paraId="2EABFF0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62.809</w:t>
            </w:r>
          </w:p>
        </w:tc>
        <w:tc>
          <w:tcPr>
            <w:tcW w:w="1417" w:type="dxa"/>
            <w:tcBorders>
              <w:top w:val="single" w:sz="2" w:space="0" w:color="000000"/>
              <w:left w:val="single" w:sz="2" w:space="0" w:color="000000"/>
              <w:bottom w:val="single" w:sz="2" w:space="0" w:color="000000"/>
              <w:right w:val="single" w:sz="2" w:space="0" w:color="000000"/>
            </w:tcBorders>
            <w:vAlign w:val="center"/>
          </w:tcPr>
          <w:p w14:paraId="1764264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52.107</w:t>
            </w:r>
          </w:p>
        </w:tc>
      </w:tr>
      <w:tr w:rsidR="00723B61" w:rsidRPr="007B42C2" w14:paraId="446A5D7D"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7CEBDF"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2024</w:t>
            </w:r>
          </w:p>
        </w:tc>
        <w:tc>
          <w:tcPr>
            <w:tcW w:w="1148" w:type="dxa"/>
            <w:tcBorders>
              <w:top w:val="single" w:sz="2" w:space="0" w:color="000000"/>
              <w:left w:val="single" w:sz="2" w:space="0" w:color="000000"/>
              <w:bottom w:val="single" w:sz="2" w:space="0" w:color="000000"/>
              <w:right w:val="single" w:sz="2" w:space="0" w:color="000000"/>
            </w:tcBorders>
            <w:vAlign w:val="center"/>
          </w:tcPr>
          <w:p w14:paraId="5C71832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31.473</w:t>
            </w:r>
          </w:p>
        </w:tc>
        <w:tc>
          <w:tcPr>
            <w:tcW w:w="1418" w:type="dxa"/>
            <w:tcBorders>
              <w:top w:val="single" w:sz="2" w:space="0" w:color="000000"/>
              <w:left w:val="single" w:sz="2" w:space="0" w:color="000000"/>
              <w:bottom w:val="single" w:sz="2" w:space="0" w:color="000000"/>
              <w:right w:val="single" w:sz="2" w:space="0" w:color="000000"/>
            </w:tcBorders>
            <w:vAlign w:val="center"/>
          </w:tcPr>
          <w:p w14:paraId="09C26C4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24.431</w:t>
            </w:r>
          </w:p>
        </w:tc>
        <w:tc>
          <w:tcPr>
            <w:tcW w:w="1134" w:type="dxa"/>
            <w:tcBorders>
              <w:top w:val="single" w:sz="2" w:space="0" w:color="000000"/>
              <w:left w:val="single" w:sz="2" w:space="0" w:color="000000"/>
              <w:bottom w:val="single" w:sz="2" w:space="0" w:color="000000"/>
              <w:right w:val="single" w:sz="2" w:space="0" w:color="000000"/>
            </w:tcBorders>
            <w:vAlign w:val="center"/>
          </w:tcPr>
          <w:p w14:paraId="02BFCCB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25.178</w:t>
            </w:r>
          </w:p>
        </w:tc>
        <w:tc>
          <w:tcPr>
            <w:tcW w:w="1417" w:type="dxa"/>
            <w:tcBorders>
              <w:top w:val="single" w:sz="2" w:space="0" w:color="000000"/>
              <w:left w:val="single" w:sz="2" w:space="0" w:color="000000"/>
              <w:bottom w:val="single" w:sz="2" w:space="0" w:color="000000"/>
              <w:right w:val="single" w:sz="2" w:space="0" w:color="000000"/>
            </w:tcBorders>
            <w:vAlign w:val="center"/>
          </w:tcPr>
          <w:p w14:paraId="131D267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19.544</w:t>
            </w:r>
          </w:p>
        </w:tc>
        <w:tc>
          <w:tcPr>
            <w:tcW w:w="1276" w:type="dxa"/>
            <w:tcBorders>
              <w:top w:val="single" w:sz="2" w:space="0" w:color="000000"/>
              <w:left w:val="single" w:sz="2" w:space="0" w:color="000000"/>
              <w:bottom w:val="single" w:sz="2" w:space="0" w:color="000000"/>
              <w:right w:val="single" w:sz="2" w:space="0" w:color="000000"/>
            </w:tcBorders>
            <w:vAlign w:val="center"/>
          </w:tcPr>
          <w:p w14:paraId="6058FCC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56.651</w:t>
            </w:r>
          </w:p>
        </w:tc>
        <w:tc>
          <w:tcPr>
            <w:tcW w:w="1417" w:type="dxa"/>
            <w:tcBorders>
              <w:top w:val="single" w:sz="2" w:space="0" w:color="000000"/>
              <w:left w:val="single" w:sz="2" w:space="0" w:color="000000"/>
              <w:bottom w:val="single" w:sz="2" w:space="0" w:color="000000"/>
              <w:right w:val="single" w:sz="2" w:space="0" w:color="000000"/>
            </w:tcBorders>
            <w:vAlign w:val="center"/>
          </w:tcPr>
          <w:p w14:paraId="50E6E19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43.975</w:t>
            </w:r>
          </w:p>
        </w:tc>
      </w:tr>
      <w:tr w:rsidR="00723B61" w:rsidRPr="007B42C2" w14:paraId="4CF86866"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915E40"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2025</w:t>
            </w:r>
          </w:p>
        </w:tc>
        <w:tc>
          <w:tcPr>
            <w:tcW w:w="1148" w:type="dxa"/>
            <w:tcBorders>
              <w:top w:val="single" w:sz="2" w:space="0" w:color="000000"/>
              <w:left w:val="single" w:sz="2" w:space="0" w:color="000000"/>
              <w:bottom w:val="single" w:sz="2" w:space="0" w:color="000000"/>
              <w:right w:val="single" w:sz="2" w:space="0" w:color="000000"/>
            </w:tcBorders>
            <w:vAlign w:val="center"/>
          </w:tcPr>
          <w:p w14:paraId="46D98EE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25.733</w:t>
            </w:r>
          </w:p>
        </w:tc>
        <w:tc>
          <w:tcPr>
            <w:tcW w:w="1418" w:type="dxa"/>
            <w:tcBorders>
              <w:top w:val="single" w:sz="2" w:space="0" w:color="000000"/>
              <w:left w:val="single" w:sz="2" w:space="0" w:color="000000"/>
              <w:bottom w:val="single" w:sz="2" w:space="0" w:color="000000"/>
              <w:right w:val="single" w:sz="2" w:space="0" w:color="000000"/>
            </w:tcBorders>
            <w:vAlign w:val="center"/>
          </w:tcPr>
          <w:p w14:paraId="234CCD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18.726</w:t>
            </w:r>
          </w:p>
        </w:tc>
        <w:tc>
          <w:tcPr>
            <w:tcW w:w="1134" w:type="dxa"/>
            <w:tcBorders>
              <w:top w:val="single" w:sz="2" w:space="0" w:color="000000"/>
              <w:left w:val="single" w:sz="2" w:space="0" w:color="000000"/>
              <w:bottom w:val="single" w:sz="2" w:space="0" w:color="000000"/>
              <w:right w:val="single" w:sz="2" w:space="0" w:color="000000"/>
            </w:tcBorders>
            <w:vAlign w:val="center"/>
          </w:tcPr>
          <w:p w14:paraId="546612D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20.586</w:t>
            </w:r>
          </w:p>
        </w:tc>
        <w:tc>
          <w:tcPr>
            <w:tcW w:w="1417" w:type="dxa"/>
            <w:tcBorders>
              <w:top w:val="single" w:sz="2" w:space="0" w:color="000000"/>
              <w:left w:val="single" w:sz="2" w:space="0" w:color="000000"/>
              <w:bottom w:val="single" w:sz="2" w:space="0" w:color="000000"/>
              <w:right w:val="single" w:sz="2" w:space="0" w:color="000000"/>
            </w:tcBorders>
            <w:vAlign w:val="center"/>
          </w:tcPr>
          <w:p w14:paraId="6AEE00F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14.981</w:t>
            </w:r>
          </w:p>
        </w:tc>
        <w:tc>
          <w:tcPr>
            <w:tcW w:w="1276" w:type="dxa"/>
            <w:tcBorders>
              <w:top w:val="single" w:sz="2" w:space="0" w:color="000000"/>
              <w:left w:val="single" w:sz="2" w:space="0" w:color="000000"/>
              <w:bottom w:val="single" w:sz="2" w:space="0" w:color="000000"/>
              <w:right w:val="single" w:sz="2" w:space="0" w:color="000000"/>
            </w:tcBorders>
            <w:vAlign w:val="center"/>
          </w:tcPr>
          <w:p w14:paraId="47A7364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46.319</w:t>
            </w:r>
          </w:p>
        </w:tc>
        <w:tc>
          <w:tcPr>
            <w:tcW w:w="1417" w:type="dxa"/>
            <w:tcBorders>
              <w:top w:val="single" w:sz="2" w:space="0" w:color="000000"/>
              <w:left w:val="single" w:sz="2" w:space="0" w:color="000000"/>
              <w:bottom w:val="single" w:sz="2" w:space="0" w:color="000000"/>
              <w:right w:val="single" w:sz="2" w:space="0" w:color="000000"/>
            </w:tcBorders>
            <w:vAlign w:val="center"/>
          </w:tcPr>
          <w:p w14:paraId="74D93CA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33.707</w:t>
            </w:r>
          </w:p>
        </w:tc>
      </w:tr>
      <w:tr w:rsidR="00723B61" w:rsidRPr="007B42C2" w14:paraId="043EDB9F"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C9DE9A"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2026</w:t>
            </w:r>
          </w:p>
        </w:tc>
        <w:tc>
          <w:tcPr>
            <w:tcW w:w="1148" w:type="dxa"/>
            <w:tcBorders>
              <w:top w:val="single" w:sz="2" w:space="0" w:color="000000"/>
              <w:left w:val="single" w:sz="2" w:space="0" w:color="000000"/>
              <w:bottom w:val="single" w:sz="2" w:space="0" w:color="000000"/>
              <w:right w:val="single" w:sz="2" w:space="0" w:color="000000"/>
            </w:tcBorders>
            <w:vAlign w:val="center"/>
          </w:tcPr>
          <w:p w14:paraId="0B6DBA1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19.632</w:t>
            </w:r>
          </w:p>
        </w:tc>
        <w:tc>
          <w:tcPr>
            <w:tcW w:w="1418" w:type="dxa"/>
            <w:tcBorders>
              <w:top w:val="single" w:sz="2" w:space="0" w:color="000000"/>
              <w:left w:val="single" w:sz="2" w:space="0" w:color="000000"/>
              <w:bottom w:val="single" w:sz="2" w:space="0" w:color="000000"/>
              <w:right w:val="single" w:sz="2" w:space="0" w:color="000000"/>
            </w:tcBorders>
            <w:vAlign w:val="center"/>
          </w:tcPr>
          <w:p w14:paraId="0B8835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13.394</w:t>
            </w:r>
          </w:p>
        </w:tc>
        <w:tc>
          <w:tcPr>
            <w:tcW w:w="1134" w:type="dxa"/>
            <w:tcBorders>
              <w:top w:val="single" w:sz="2" w:space="0" w:color="000000"/>
              <w:left w:val="single" w:sz="2" w:space="0" w:color="000000"/>
              <w:bottom w:val="single" w:sz="2" w:space="0" w:color="000000"/>
              <w:right w:val="single" w:sz="2" w:space="0" w:color="000000"/>
            </w:tcBorders>
            <w:vAlign w:val="center"/>
          </w:tcPr>
          <w:p w14:paraId="0383189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15.706</w:t>
            </w:r>
          </w:p>
        </w:tc>
        <w:tc>
          <w:tcPr>
            <w:tcW w:w="1417" w:type="dxa"/>
            <w:tcBorders>
              <w:top w:val="single" w:sz="2" w:space="0" w:color="000000"/>
              <w:left w:val="single" w:sz="2" w:space="0" w:color="000000"/>
              <w:bottom w:val="single" w:sz="2" w:space="0" w:color="000000"/>
              <w:right w:val="single" w:sz="2" w:space="0" w:color="000000"/>
            </w:tcBorders>
            <w:vAlign w:val="center"/>
          </w:tcPr>
          <w:p w14:paraId="575211E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10.715</w:t>
            </w:r>
          </w:p>
        </w:tc>
        <w:tc>
          <w:tcPr>
            <w:tcW w:w="1276" w:type="dxa"/>
            <w:tcBorders>
              <w:top w:val="single" w:sz="2" w:space="0" w:color="000000"/>
              <w:left w:val="single" w:sz="2" w:space="0" w:color="000000"/>
              <w:bottom w:val="single" w:sz="2" w:space="0" w:color="000000"/>
              <w:right w:val="single" w:sz="2" w:space="0" w:color="000000"/>
            </w:tcBorders>
            <w:vAlign w:val="center"/>
          </w:tcPr>
          <w:p w14:paraId="02865AC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35.338</w:t>
            </w:r>
          </w:p>
        </w:tc>
        <w:tc>
          <w:tcPr>
            <w:tcW w:w="1417" w:type="dxa"/>
            <w:tcBorders>
              <w:top w:val="single" w:sz="2" w:space="0" w:color="000000"/>
              <w:left w:val="single" w:sz="2" w:space="0" w:color="000000"/>
              <w:bottom w:val="single" w:sz="2" w:space="0" w:color="000000"/>
              <w:right w:val="single" w:sz="2" w:space="0" w:color="000000"/>
            </w:tcBorders>
            <w:vAlign w:val="center"/>
          </w:tcPr>
          <w:p w14:paraId="77549E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24.109</w:t>
            </w:r>
          </w:p>
        </w:tc>
      </w:tr>
      <w:tr w:rsidR="00723B61" w:rsidRPr="007B42C2" w14:paraId="7160DE66"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A7C16FC"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2027</w:t>
            </w:r>
          </w:p>
        </w:tc>
        <w:tc>
          <w:tcPr>
            <w:tcW w:w="1148" w:type="dxa"/>
            <w:tcBorders>
              <w:top w:val="single" w:sz="2" w:space="0" w:color="000000"/>
              <w:left w:val="single" w:sz="2" w:space="0" w:color="000000"/>
              <w:bottom w:val="single" w:sz="2" w:space="0" w:color="000000"/>
              <w:right w:val="single" w:sz="2" w:space="0" w:color="000000"/>
            </w:tcBorders>
            <w:vAlign w:val="center"/>
          </w:tcPr>
          <w:p w14:paraId="058AB28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15.922</w:t>
            </w:r>
          </w:p>
        </w:tc>
        <w:tc>
          <w:tcPr>
            <w:tcW w:w="1418" w:type="dxa"/>
            <w:tcBorders>
              <w:top w:val="single" w:sz="2" w:space="0" w:color="000000"/>
              <w:left w:val="single" w:sz="2" w:space="0" w:color="000000"/>
              <w:bottom w:val="single" w:sz="2" w:space="0" w:color="000000"/>
              <w:right w:val="single" w:sz="2" w:space="0" w:color="000000"/>
            </w:tcBorders>
            <w:vAlign w:val="center"/>
          </w:tcPr>
          <w:p w14:paraId="34F02EA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10.184</w:t>
            </w:r>
          </w:p>
        </w:tc>
        <w:tc>
          <w:tcPr>
            <w:tcW w:w="1134" w:type="dxa"/>
            <w:tcBorders>
              <w:top w:val="single" w:sz="2" w:space="0" w:color="000000"/>
              <w:left w:val="single" w:sz="2" w:space="0" w:color="000000"/>
              <w:bottom w:val="single" w:sz="2" w:space="0" w:color="000000"/>
              <w:right w:val="single" w:sz="2" w:space="0" w:color="000000"/>
            </w:tcBorders>
            <w:vAlign w:val="center"/>
          </w:tcPr>
          <w:p w14:paraId="7D3B74D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12.738</w:t>
            </w:r>
          </w:p>
        </w:tc>
        <w:tc>
          <w:tcPr>
            <w:tcW w:w="1417" w:type="dxa"/>
            <w:tcBorders>
              <w:top w:val="single" w:sz="2" w:space="0" w:color="000000"/>
              <w:left w:val="single" w:sz="2" w:space="0" w:color="000000"/>
              <w:bottom w:val="single" w:sz="2" w:space="0" w:color="000000"/>
              <w:right w:val="single" w:sz="2" w:space="0" w:color="000000"/>
            </w:tcBorders>
            <w:vAlign w:val="center"/>
          </w:tcPr>
          <w:p w14:paraId="6CFD6B3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8.147</w:t>
            </w:r>
          </w:p>
        </w:tc>
        <w:tc>
          <w:tcPr>
            <w:tcW w:w="1276" w:type="dxa"/>
            <w:tcBorders>
              <w:top w:val="single" w:sz="2" w:space="0" w:color="000000"/>
              <w:left w:val="single" w:sz="2" w:space="0" w:color="000000"/>
              <w:bottom w:val="single" w:sz="2" w:space="0" w:color="000000"/>
              <w:right w:val="single" w:sz="2" w:space="0" w:color="000000"/>
            </w:tcBorders>
            <w:vAlign w:val="center"/>
          </w:tcPr>
          <w:p w14:paraId="5105F49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28.660</w:t>
            </w:r>
          </w:p>
        </w:tc>
        <w:tc>
          <w:tcPr>
            <w:tcW w:w="1417" w:type="dxa"/>
            <w:tcBorders>
              <w:top w:val="single" w:sz="2" w:space="0" w:color="000000"/>
              <w:left w:val="single" w:sz="2" w:space="0" w:color="000000"/>
              <w:bottom w:val="single" w:sz="2" w:space="0" w:color="000000"/>
              <w:right w:val="single" w:sz="2" w:space="0" w:color="000000"/>
            </w:tcBorders>
            <w:vAlign w:val="center"/>
          </w:tcPr>
          <w:p w14:paraId="6C8625B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18.331</w:t>
            </w:r>
          </w:p>
        </w:tc>
      </w:tr>
      <w:tr w:rsidR="00723B61" w:rsidRPr="007B42C2" w14:paraId="51384E6F"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40ECDC"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2028</w:t>
            </w:r>
          </w:p>
        </w:tc>
        <w:tc>
          <w:tcPr>
            <w:tcW w:w="1148" w:type="dxa"/>
            <w:tcBorders>
              <w:top w:val="single" w:sz="2" w:space="0" w:color="000000"/>
              <w:left w:val="single" w:sz="2" w:space="0" w:color="000000"/>
              <w:bottom w:val="single" w:sz="2" w:space="0" w:color="000000"/>
              <w:right w:val="single" w:sz="2" w:space="0" w:color="000000"/>
            </w:tcBorders>
            <w:vAlign w:val="center"/>
          </w:tcPr>
          <w:p w14:paraId="51CB8CD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10.484</w:t>
            </w:r>
          </w:p>
        </w:tc>
        <w:tc>
          <w:tcPr>
            <w:tcW w:w="1418" w:type="dxa"/>
            <w:tcBorders>
              <w:top w:val="single" w:sz="2" w:space="0" w:color="000000"/>
              <w:left w:val="single" w:sz="2" w:space="0" w:color="000000"/>
              <w:bottom w:val="single" w:sz="2" w:space="0" w:color="000000"/>
              <w:right w:val="single" w:sz="2" w:space="0" w:color="000000"/>
            </w:tcBorders>
            <w:vAlign w:val="center"/>
          </w:tcPr>
          <w:p w14:paraId="08E7C51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6.287</w:t>
            </w:r>
          </w:p>
        </w:tc>
        <w:tc>
          <w:tcPr>
            <w:tcW w:w="1134" w:type="dxa"/>
            <w:tcBorders>
              <w:top w:val="single" w:sz="2" w:space="0" w:color="000000"/>
              <w:left w:val="single" w:sz="2" w:space="0" w:color="000000"/>
              <w:bottom w:val="single" w:sz="2" w:space="0" w:color="000000"/>
              <w:right w:val="single" w:sz="2" w:space="0" w:color="000000"/>
            </w:tcBorders>
            <w:vAlign w:val="center"/>
          </w:tcPr>
          <w:p w14:paraId="3E7FDB4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8.387</w:t>
            </w:r>
          </w:p>
        </w:tc>
        <w:tc>
          <w:tcPr>
            <w:tcW w:w="1417" w:type="dxa"/>
            <w:tcBorders>
              <w:top w:val="single" w:sz="2" w:space="0" w:color="000000"/>
              <w:left w:val="single" w:sz="2" w:space="0" w:color="000000"/>
              <w:bottom w:val="single" w:sz="2" w:space="0" w:color="000000"/>
              <w:right w:val="single" w:sz="2" w:space="0" w:color="000000"/>
            </w:tcBorders>
            <w:vAlign w:val="center"/>
          </w:tcPr>
          <w:p w14:paraId="4A0C95F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5.029</w:t>
            </w:r>
          </w:p>
        </w:tc>
        <w:tc>
          <w:tcPr>
            <w:tcW w:w="1276" w:type="dxa"/>
            <w:tcBorders>
              <w:top w:val="single" w:sz="2" w:space="0" w:color="000000"/>
              <w:left w:val="single" w:sz="2" w:space="0" w:color="000000"/>
              <w:bottom w:val="single" w:sz="2" w:space="0" w:color="000000"/>
              <w:right w:val="single" w:sz="2" w:space="0" w:color="000000"/>
            </w:tcBorders>
            <w:vAlign w:val="center"/>
          </w:tcPr>
          <w:p w14:paraId="5FE2677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18.871</w:t>
            </w:r>
          </w:p>
        </w:tc>
        <w:tc>
          <w:tcPr>
            <w:tcW w:w="1417" w:type="dxa"/>
            <w:tcBorders>
              <w:top w:val="single" w:sz="2" w:space="0" w:color="000000"/>
              <w:left w:val="single" w:sz="2" w:space="0" w:color="000000"/>
              <w:bottom w:val="single" w:sz="2" w:space="0" w:color="000000"/>
              <w:right w:val="single" w:sz="2" w:space="0" w:color="000000"/>
            </w:tcBorders>
            <w:vAlign w:val="center"/>
          </w:tcPr>
          <w:p w14:paraId="0BA843A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11.316</w:t>
            </w:r>
          </w:p>
        </w:tc>
      </w:tr>
      <w:tr w:rsidR="00723B61" w:rsidRPr="007B42C2" w14:paraId="62DE4E39"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25E052"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2029</w:t>
            </w:r>
          </w:p>
        </w:tc>
        <w:tc>
          <w:tcPr>
            <w:tcW w:w="1148" w:type="dxa"/>
            <w:tcBorders>
              <w:top w:val="single" w:sz="2" w:space="0" w:color="000000"/>
              <w:left w:val="single" w:sz="2" w:space="0" w:color="000000"/>
              <w:bottom w:val="single" w:sz="2" w:space="0" w:color="000000"/>
              <w:right w:val="single" w:sz="2" w:space="0" w:color="000000"/>
            </w:tcBorders>
            <w:vAlign w:val="center"/>
          </w:tcPr>
          <w:p w14:paraId="601BAE7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6.446</w:t>
            </w:r>
          </w:p>
        </w:tc>
        <w:tc>
          <w:tcPr>
            <w:tcW w:w="1418" w:type="dxa"/>
            <w:tcBorders>
              <w:top w:val="single" w:sz="2" w:space="0" w:color="000000"/>
              <w:left w:val="single" w:sz="2" w:space="0" w:color="000000"/>
              <w:bottom w:val="single" w:sz="2" w:space="0" w:color="000000"/>
              <w:right w:val="single" w:sz="2" w:space="0" w:color="000000"/>
            </w:tcBorders>
            <w:vAlign w:val="center"/>
          </w:tcPr>
          <w:p w14:paraId="2101BF4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3.624</w:t>
            </w:r>
          </w:p>
        </w:tc>
        <w:tc>
          <w:tcPr>
            <w:tcW w:w="1134" w:type="dxa"/>
            <w:tcBorders>
              <w:top w:val="single" w:sz="2" w:space="0" w:color="000000"/>
              <w:left w:val="single" w:sz="2" w:space="0" w:color="000000"/>
              <w:bottom w:val="single" w:sz="2" w:space="0" w:color="000000"/>
              <w:right w:val="single" w:sz="2" w:space="0" w:color="000000"/>
            </w:tcBorders>
            <w:vAlign w:val="center"/>
          </w:tcPr>
          <w:p w14:paraId="5B133C9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5.157</w:t>
            </w:r>
          </w:p>
        </w:tc>
        <w:tc>
          <w:tcPr>
            <w:tcW w:w="1417" w:type="dxa"/>
            <w:tcBorders>
              <w:top w:val="single" w:sz="2" w:space="0" w:color="000000"/>
              <w:left w:val="single" w:sz="2" w:space="0" w:color="000000"/>
              <w:bottom w:val="single" w:sz="2" w:space="0" w:color="000000"/>
              <w:right w:val="single" w:sz="2" w:space="0" w:color="000000"/>
            </w:tcBorders>
            <w:vAlign w:val="center"/>
          </w:tcPr>
          <w:p w14:paraId="0C09339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2.899</w:t>
            </w:r>
          </w:p>
        </w:tc>
        <w:tc>
          <w:tcPr>
            <w:tcW w:w="1276" w:type="dxa"/>
            <w:tcBorders>
              <w:top w:val="single" w:sz="2" w:space="0" w:color="000000"/>
              <w:left w:val="single" w:sz="2" w:space="0" w:color="000000"/>
              <w:bottom w:val="single" w:sz="2" w:space="0" w:color="000000"/>
              <w:right w:val="single" w:sz="2" w:space="0" w:color="000000"/>
            </w:tcBorders>
            <w:vAlign w:val="center"/>
          </w:tcPr>
          <w:p w14:paraId="580E136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11.603</w:t>
            </w:r>
          </w:p>
        </w:tc>
        <w:tc>
          <w:tcPr>
            <w:tcW w:w="1417" w:type="dxa"/>
            <w:tcBorders>
              <w:top w:val="single" w:sz="2" w:space="0" w:color="000000"/>
              <w:left w:val="single" w:sz="2" w:space="0" w:color="000000"/>
              <w:bottom w:val="single" w:sz="2" w:space="0" w:color="000000"/>
              <w:right w:val="single" w:sz="2" w:space="0" w:color="000000"/>
            </w:tcBorders>
            <w:vAlign w:val="center"/>
          </w:tcPr>
          <w:p w14:paraId="2F0B62E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6.523</w:t>
            </w:r>
          </w:p>
        </w:tc>
      </w:tr>
      <w:tr w:rsidR="00723B61" w:rsidRPr="007B42C2" w14:paraId="71FA0647"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6BC8C9"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2030</w:t>
            </w:r>
          </w:p>
        </w:tc>
        <w:tc>
          <w:tcPr>
            <w:tcW w:w="1148" w:type="dxa"/>
            <w:tcBorders>
              <w:top w:val="single" w:sz="2" w:space="0" w:color="000000"/>
              <w:left w:val="single" w:sz="2" w:space="0" w:color="000000"/>
              <w:bottom w:val="single" w:sz="2" w:space="0" w:color="000000"/>
              <w:right w:val="single" w:sz="2" w:space="0" w:color="000000"/>
            </w:tcBorders>
            <w:vAlign w:val="center"/>
          </w:tcPr>
          <w:p w14:paraId="130285F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3.667</w:t>
            </w:r>
          </w:p>
        </w:tc>
        <w:tc>
          <w:tcPr>
            <w:tcW w:w="1418" w:type="dxa"/>
            <w:tcBorders>
              <w:top w:val="single" w:sz="2" w:space="0" w:color="000000"/>
              <w:left w:val="single" w:sz="2" w:space="0" w:color="000000"/>
              <w:bottom w:val="single" w:sz="2" w:space="0" w:color="000000"/>
              <w:right w:val="single" w:sz="2" w:space="0" w:color="000000"/>
            </w:tcBorders>
            <w:vAlign w:val="center"/>
          </w:tcPr>
          <w:p w14:paraId="62D9F80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1.933</w:t>
            </w:r>
          </w:p>
        </w:tc>
        <w:tc>
          <w:tcPr>
            <w:tcW w:w="1134" w:type="dxa"/>
            <w:tcBorders>
              <w:top w:val="single" w:sz="2" w:space="0" w:color="000000"/>
              <w:left w:val="single" w:sz="2" w:space="0" w:color="000000"/>
              <w:bottom w:val="single" w:sz="2" w:space="0" w:color="000000"/>
              <w:right w:val="single" w:sz="2" w:space="0" w:color="000000"/>
            </w:tcBorders>
            <w:vAlign w:val="center"/>
          </w:tcPr>
          <w:p w14:paraId="5F0CC6D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2.934</w:t>
            </w:r>
          </w:p>
        </w:tc>
        <w:tc>
          <w:tcPr>
            <w:tcW w:w="1417" w:type="dxa"/>
            <w:tcBorders>
              <w:top w:val="single" w:sz="2" w:space="0" w:color="000000"/>
              <w:left w:val="single" w:sz="2" w:space="0" w:color="000000"/>
              <w:bottom w:val="single" w:sz="2" w:space="0" w:color="000000"/>
              <w:right w:val="single" w:sz="2" w:space="0" w:color="000000"/>
            </w:tcBorders>
            <w:vAlign w:val="center"/>
          </w:tcPr>
          <w:p w14:paraId="0835C71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1.546</w:t>
            </w:r>
          </w:p>
        </w:tc>
        <w:tc>
          <w:tcPr>
            <w:tcW w:w="1276" w:type="dxa"/>
            <w:tcBorders>
              <w:top w:val="single" w:sz="2" w:space="0" w:color="000000"/>
              <w:left w:val="single" w:sz="2" w:space="0" w:color="000000"/>
              <w:bottom w:val="single" w:sz="2" w:space="0" w:color="000000"/>
              <w:right w:val="single" w:sz="2" w:space="0" w:color="000000"/>
            </w:tcBorders>
            <w:vAlign w:val="center"/>
          </w:tcPr>
          <w:p w14:paraId="122420D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6.601</w:t>
            </w:r>
          </w:p>
        </w:tc>
        <w:tc>
          <w:tcPr>
            <w:tcW w:w="1417" w:type="dxa"/>
            <w:tcBorders>
              <w:top w:val="single" w:sz="2" w:space="0" w:color="000000"/>
              <w:left w:val="single" w:sz="2" w:space="0" w:color="000000"/>
              <w:bottom w:val="single" w:sz="2" w:space="0" w:color="000000"/>
              <w:right w:val="single" w:sz="2" w:space="0" w:color="000000"/>
            </w:tcBorders>
            <w:vAlign w:val="center"/>
          </w:tcPr>
          <w:p w14:paraId="0F0C9D4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3.479</w:t>
            </w:r>
          </w:p>
        </w:tc>
      </w:tr>
      <w:tr w:rsidR="00723B61" w:rsidRPr="007B42C2" w14:paraId="589723CE"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CFC410"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2031</w:t>
            </w:r>
          </w:p>
        </w:tc>
        <w:tc>
          <w:tcPr>
            <w:tcW w:w="1148" w:type="dxa"/>
            <w:tcBorders>
              <w:top w:val="single" w:sz="2" w:space="0" w:color="000000"/>
              <w:left w:val="single" w:sz="2" w:space="0" w:color="000000"/>
              <w:bottom w:val="single" w:sz="2" w:space="0" w:color="000000"/>
              <w:right w:val="single" w:sz="2" w:space="0" w:color="000000"/>
            </w:tcBorders>
            <w:vAlign w:val="center"/>
          </w:tcPr>
          <w:p w14:paraId="00A14D7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2.006</w:t>
            </w:r>
          </w:p>
        </w:tc>
        <w:tc>
          <w:tcPr>
            <w:tcW w:w="1418" w:type="dxa"/>
            <w:tcBorders>
              <w:top w:val="single" w:sz="2" w:space="0" w:color="000000"/>
              <w:left w:val="single" w:sz="2" w:space="0" w:color="000000"/>
              <w:bottom w:val="single" w:sz="2" w:space="0" w:color="000000"/>
              <w:right w:val="single" w:sz="2" w:space="0" w:color="000000"/>
            </w:tcBorders>
            <w:vAlign w:val="center"/>
          </w:tcPr>
          <w:p w14:paraId="4724A14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991</w:t>
            </w:r>
          </w:p>
        </w:tc>
        <w:tc>
          <w:tcPr>
            <w:tcW w:w="1134" w:type="dxa"/>
            <w:tcBorders>
              <w:top w:val="single" w:sz="2" w:space="0" w:color="000000"/>
              <w:left w:val="single" w:sz="2" w:space="0" w:color="000000"/>
              <w:bottom w:val="single" w:sz="2" w:space="0" w:color="000000"/>
              <w:right w:val="single" w:sz="2" w:space="0" w:color="000000"/>
            </w:tcBorders>
            <w:vAlign w:val="center"/>
          </w:tcPr>
          <w:p w14:paraId="634CB1C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1.605</w:t>
            </w:r>
          </w:p>
        </w:tc>
        <w:tc>
          <w:tcPr>
            <w:tcW w:w="1417" w:type="dxa"/>
            <w:tcBorders>
              <w:top w:val="single" w:sz="2" w:space="0" w:color="000000"/>
              <w:left w:val="single" w:sz="2" w:space="0" w:color="000000"/>
              <w:bottom w:val="single" w:sz="2" w:space="0" w:color="000000"/>
              <w:right w:val="single" w:sz="2" w:space="0" w:color="000000"/>
            </w:tcBorders>
            <w:vAlign w:val="center"/>
          </w:tcPr>
          <w:p w14:paraId="104C39E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793</w:t>
            </w:r>
          </w:p>
        </w:tc>
        <w:tc>
          <w:tcPr>
            <w:tcW w:w="1276" w:type="dxa"/>
            <w:tcBorders>
              <w:top w:val="single" w:sz="2" w:space="0" w:color="000000"/>
              <w:left w:val="single" w:sz="2" w:space="0" w:color="000000"/>
              <w:bottom w:val="single" w:sz="2" w:space="0" w:color="000000"/>
              <w:right w:val="single" w:sz="2" w:space="0" w:color="000000"/>
            </w:tcBorders>
            <w:vAlign w:val="center"/>
          </w:tcPr>
          <w:p w14:paraId="5756A91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3.611</w:t>
            </w:r>
          </w:p>
        </w:tc>
        <w:tc>
          <w:tcPr>
            <w:tcW w:w="1417" w:type="dxa"/>
            <w:tcBorders>
              <w:top w:val="single" w:sz="2" w:space="0" w:color="000000"/>
              <w:left w:val="single" w:sz="2" w:space="0" w:color="000000"/>
              <w:bottom w:val="single" w:sz="2" w:space="0" w:color="000000"/>
              <w:right w:val="single" w:sz="2" w:space="0" w:color="000000"/>
            </w:tcBorders>
            <w:vAlign w:val="center"/>
          </w:tcPr>
          <w:p w14:paraId="32A0A99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1.784</w:t>
            </w:r>
          </w:p>
        </w:tc>
      </w:tr>
      <w:tr w:rsidR="00723B61" w:rsidRPr="007B42C2" w14:paraId="466F5957" w14:textId="77777777" w:rsidTr="006E6D62">
        <w:tblPrEx>
          <w:tblCellMar>
            <w:left w:w="108" w:type="dxa"/>
            <w:right w:w="108" w:type="dxa"/>
          </w:tblCellMar>
        </w:tblPrEx>
        <w:trPr>
          <w:trHeight w:val="193"/>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456BC8"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color w:val="000000"/>
                <w:sz w:val="16"/>
                <w:szCs w:val="16"/>
              </w:rPr>
              <w:t>Acima de 2031</w:t>
            </w:r>
          </w:p>
        </w:tc>
        <w:tc>
          <w:tcPr>
            <w:tcW w:w="1148" w:type="dxa"/>
            <w:tcBorders>
              <w:top w:val="single" w:sz="2" w:space="0" w:color="000000"/>
              <w:left w:val="single" w:sz="2" w:space="0" w:color="000000"/>
              <w:bottom w:val="single" w:sz="2" w:space="0" w:color="000000"/>
              <w:right w:val="single" w:sz="2" w:space="0" w:color="000000"/>
            </w:tcBorders>
            <w:vAlign w:val="center"/>
          </w:tcPr>
          <w:p w14:paraId="3744983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22.776</w:t>
            </w:r>
          </w:p>
        </w:tc>
        <w:tc>
          <w:tcPr>
            <w:tcW w:w="1418" w:type="dxa"/>
            <w:tcBorders>
              <w:top w:val="single" w:sz="2" w:space="0" w:color="000000"/>
              <w:left w:val="single" w:sz="2" w:space="0" w:color="000000"/>
              <w:bottom w:val="single" w:sz="2" w:space="0" w:color="000000"/>
              <w:right w:val="single" w:sz="2" w:space="0" w:color="000000"/>
            </w:tcBorders>
            <w:vAlign w:val="center"/>
          </w:tcPr>
          <w:p w14:paraId="5D91726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16.844</w:t>
            </w:r>
          </w:p>
        </w:tc>
        <w:tc>
          <w:tcPr>
            <w:tcW w:w="1134" w:type="dxa"/>
            <w:tcBorders>
              <w:top w:val="single" w:sz="2" w:space="0" w:color="000000"/>
              <w:left w:val="single" w:sz="2" w:space="0" w:color="000000"/>
              <w:bottom w:val="single" w:sz="2" w:space="0" w:color="000000"/>
              <w:right w:val="single" w:sz="2" w:space="0" w:color="000000"/>
            </w:tcBorders>
            <w:vAlign w:val="center"/>
          </w:tcPr>
          <w:p w14:paraId="2FDE477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18.221</w:t>
            </w:r>
          </w:p>
        </w:tc>
        <w:tc>
          <w:tcPr>
            <w:tcW w:w="1417" w:type="dxa"/>
            <w:tcBorders>
              <w:top w:val="single" w:sz="2" w:space="0" w:color="000000"/>
              <w:left w:val="single" w:sz="2" w:space="0" w:color="000000"/>
              <w:bottom w:val="single" w:sz="2" w:space="0" w:color="000000"/>
              <w:right w:val="single" w:sz="2" w:space="0" w:color="000000"/>
            </w:tcBorders>
            <w:vAlign w:val="center"/>
          </w:tcPr>
          <w:p w14:paraId="7D6756B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13.475</w:t>
            </w:r>
          </w:p>
        </w:tc>
        <w:tc>
          <w:tcPr>
            <w:tcW w:w="1276" w:type="dxa"/>
            <w:tcBorders>
              <w:top w:val="single" w:sz="2" w:space="0" w:color="000000"/>
              <w:left w:val="single" w:sz="2" w:space="0" w:color="000000"/>
              <w:bottom w:val="single" w:sz="2" w:space="0" w:color="000000"/>
              <w:right w:val="single" w:sz="2" w:space="0" w:color="000000"/>
            </w:tcBorders>
            <w:vAlign w:val="center"/>
          </w:tcPr>
          <w:p w14:paraId="0077CD0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40.997</w:t>
            </w:r>
          </w:p>
        </w:tc>
        <w:tc>
          <w:tcPr>
            <w:tcW w:w="1417" w:type="dxa"/>
            <w:tcBorders>
              <w:top w:val="single" w:sz="2" w:space="0" w:color="000000"/>
              <w:left w:val="single" w:sz="2" w:space="0" w:color="000000"/>
              <w:bottom w:val="single" w:sz="2" w:space="0" w:color="000000"/>
              <w:right w:val="single" w:sz="2" w:space="0" w:color="000000"/>
            </w:tcBorders>
            <w:vAlign w:val="center"/>
          </w:tcPr>
          <w:p w14:paraId="0F01784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rPr>
              <w:t>30.319</w:t>
            </w:r>
          </w:p>
        </w:tc>
      </w:tr>
      <w:tr w:rsidR="00723B61" w:rsidRPr="007B42C2" w14:paraId="4E38758B" w14:textId="77777777" w:rsidTr="006E6D62">
        <w:tblPrEx>
          <w:tblCellMar>
            <w:left w:w="108" w:type="dxa"/>
            <w:right w:w="108" w:type="dxa"/>
          </w:tblCellMar>
        </w:tblPrEx>
        <w:trPr>
          <w:trHeight w:val="222"/>
        </w:trPr>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8C32A06" w14:textId="77777777" w:rsidR="00723B61" w:rsidRPr="007B42C2" w:rsidRDefault="00723B61" w:rsidP="006E6D62">
            <w:pPr>
              <w:keepNext/>
              <w:keepLines/>
              <w:widowControl w:val="0"/>
              <w:autoSpaceDE w:val="0"/>
              <w:autoSpaceDN w:val="0"/>
              <w:adjustRightInd w:val="0"/>
              <w:spacing w:after="0" w:line="240" w:lineRule="auto"/>
              <w:ind w:left="57" w:hanging="124"/>
              <w:jc w:val="center"/>
              <w:rPr>
                <w:rFonts w:ascii="Arial" w:hAnsi="Arial" w:cs="Arial"/>
                <w:sz w:val="16"/>
                <w:szCs w:val="16"/>
                <w:lang w:val="pt"/>
              </w:rPr>
            </w:pPr>
            <w:r w:rsidRPr="007B42C2">
              <w:rPr>
                <w:rFonts w:ascii="Arial" w:hAnsi="Arial" w:cs="Arial"/>
                <w:b/>
                <w:bCs/>
                <w:color w:val="000000"/>
                <w:sz w:val="16"/>
                <w:szCs w:val="16"/>
                <w:lang w:val="pt"/>
              </w:rPr>
              <w:t>Total</w:t>
            </w:r>
          </w:p>
        </w:tc>
        <w:tc>
          <w:tcPr>
            <w:tcW w:w="1148" w:type="dxa"/>
            <w:tcBorders>
              <w:top w:val="single" w:sz="2" w:space="0" w:color="000000"/>
              <w:left w:val="single" w:sz="2" w:space="0" w:color="000000"/>
              <w:bottom w:val="single" w:sz="2" w:space="0" w:color="000000"/>
              <w:right w:val="single" w:sz="2" w:space="0" w:color="000000"/>
            </w:tcBorders>
            <w:vAlign w:val="center"/>
          </w:tcPr>
          <w:p w14:paraId="322FE80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rPr>
              <w:t>212.450</w:t>
            </w:r>
          </w:p>
        </w:tc>
        <w:tc>
          <w:tcPr>
            <w:tcW w:w="1418" w:type="dxa"/>
            <w:tcBorders>
              <w:top w:val="single" w:sz="2" w:space="0" w:color="000000"/>
              <w:left w:val="single" w:sz="2" w:space="0" w:color="000000"/>
              <w:bottom w:val="single" w:sz="2" w:space="0" w:color="000000"/>
              <w:right w:val="single" w:sz="2" w:space="0" w:color="000000"/>
            </w:tcBorders>
            <w:vAlign w:val="center"/>
          </w:tcPr>
          <w:p w14:paraId="72E4D85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rPr>
              <w:t>161.222</w:t>
            </w:r>
          </w:p>
        </w:tc>
        <w:tc>
          <w:tcPr>
            <w:tcW w:w="1134" w:type="dxa"/>
            <w:tcBorders>
              <w:top w:val="single" w:sz="2" w:space="0" w:color="000000"/>
              <w:left w:val="single" w:sz="2" w:space="0" w:color="000000"/>
              <w:bottom w:val="single" w:sz="2" w:space="0" w:color="000000"/>
              <w:right w:val="single" w:sz="2" w:space="0" w:color="000000"/>
            </w:tcBorders>
            <w:vAlign w:val="center"/>
          </w:tcPr>
          <w:p w14:paraId="504D4BB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rPr>
              <w:t>171.205</w:t>
            </w:r>
          </w:p>
        </w:tc>
        <w:tc>
          <w:tcPr>
            <w:tcW w:w="1417" w:type="dxa"/>
            <w:tcBorders>
              <w:top w:val="single" w:sz="2" w:space="0" w:color="000000"/>
              <w:left w:val="single" w:sz="2" w:space="0" w:color="000000"/>
              <w:bottom w:val="single" w:sz="2" w:space="0" w:color="000000"/>
              <w:right w:val="single" w:sz="2" w:space="0" w:color="000000"/>
            </w:tcBorders>
            <w:vAlign w:val="center"/>
          </w:tcPr>
          <w:p w14:paraId="405F777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rPr>
              <w:t>130.222</w:t>
            </w:r>
          </w:p>
        </w:tc>
        <w:tc>
          <w:tcPr>
            <w:tcW w:w="1276" w:type="dxa"/>
            <w:tcBorders>
              <w:top w:val="single" w:sz="2" w:space="0" w:color="000000"/>
              <w:left w:val="single" w:sz="2" w:space="0" w:color="000000"/>
              <w:bottom w:val="single" w:sz="2" w:space="0" w:color="000000"/>
              <w:right w:val="single" w:sz="2" w:space="0" w:color="000000"/>
            </w:tcBorders>
            <w:vAlign w:val="center"/>
          </w:tcPr>
          <w:p w14:paraId="2977CA7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rPr>
              <w:t>383.655</w:t>
            </w:r>
          </w:p>
        </w:tc>
        <w:tc>
          <w:tcPr>
            <w:tcW w:w="1417" w:type="dxa"/>
            <w:tcBorders>
              <w:top w:val="single" w:sz="2" w:space="0" w:color="000000"/>
              <w:left w:val="single" w:sz="2" w:space="0" w:color="000000"/>
              <w:bottom w:val="single" w:sz="2" w:space="0" w:color="000000"/>
              <w:right w:val="single" w:sz="2" w:space="0" w:color="000000"/>
            </w:tcBorders>
            <w:vAlign w:val="center"/>
          </w:tcPr>
          <w:p w14:paraId="739FA2E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rPr>
              <w:t>291.444</w:t>
            </w:r>
          </w:p>
        </w:tc>
      </w:tr>
    </w:tbl>
    <w:p w14:paraId="67022D3C" w14:textId="77777777" w:rsidR="00723B61" w:rsidRPr="007B42C2" w:rsidRDefault="00723B61" w:rsidP="00723B61">
      <w:pPr>
        <w:keepNext/>
        <w:keepLines/>
        <w:widowControl w:val="0"/>
        <w:autoSpaceDE w:val="0"/>
        <w:autoSpaceDN w:val="0"/>
        <w:adjustRightInd w:val="0"/>
        <w:spacing w:after="0" w:line="240" w:lineRule="auto"/>
        <w:ind w:left="142" w:right="49"/>
        <w:jc w:val="both"/>
        <w:rPr>
          <w:rFonts w:ascii="Arial" w:hAnsi="Arial" w:cs="Arial"/>
          <w:sz w:val="16"/>
          <w:szCs w:val="16"/>
          <w:lang w:val="pt"/>
        </w:rPr>
      </w:pPr>
      <w:r w:rsidRPr="007B42C2">
        <w:rPr>
          <w:rFonts w:ascii="Arial" w:hAnsi="Arial" w:cs="Arial"/>
          <w:b/>
          <w:bCs/>
          <w:color w:val="000000"/>
          <w:sz w:val="14"/>
          <w:szCs w:val="14"/>
          <w:vertAlign w:val="superscript"/>
          <w:lang w:val="pt"/>
        </w:rPr>
        <w:t>(1)</w:t>
      </w:r>
      <w:r w:rsidRPr="007B42C2">
        <w:rPr>
          <w:rFonts w:ascii="Arial" w:hAnsi="Arial" w:cs="Arial"/>
          <w:color w:val="000000"/>
          <w:sz w:val="14"/>
          <w:szCs w:val="14"/>
          <w:lang w:val="pt"/>
        </w:rPr>
        <w:t xml:space="preserve"> Para fins de cálculo do valor presente foi considerada a meta para as taxas over - Selic média, projetadas pelo Bacen na posição </w:t>
      </w:r>
      <w:r w:rsidRPr="007B42C2">
        <w:rPr>
          <w:rFonts w:ascii="Arial" w:hAnsi="Arial" w:cs="Arial"/>
          <w:sz w:val="14"/>
          <w:szCs w:val="14"/>
          <w:lang w:val="pt"/>
        </w:rPr>
        <w:t>de 31.12.2021.</w:t>
      </w:r>
    </w:p>
    <w:p w14:paraId="598E4B89" w14:textId="77777777" w:rsidR="00723B61" w:rsidRPr="007B42C2" w:rsidRDefault="00723B61" w:rsidP="00723B61">
      <w:pPr>
        <w:keepNext/>
        <w:keepLines/>
        <w:widowControl w:val="0"/>
        <w:tabs>
          <w:tab w:val="left" w:pos="8364"/>
        </w:tabs>
        <w:autoSpaceDE w:val="0"/>
        <w:autoSpaceDN w:val="0"/>
        <w:adjustRightInd w:val="0"/>
        <w:spacing w:after="0" w:line="240" w:lineRule="auto"/>
        <w:jc w:val="both"/>
        <w:rPr>
          <w:rFonts w:ascii="Arial" w:hAnsi="Arial" w:cs="Arial"/>
          <w:color w:val="000000"/>
          <w:sz w:val="20"/>
          <w:szCs w:val="20"/>
          <w:lang w:val="pt"/>
        </w:rPr>
        <w:sectPr w:rsidR="00723B61" w:rsidRPr="007B42C2" w:rsidSect="006E6D62">
          <w:pgSz w:w="12240" w:h="15840"/>
          <w:pgMar w:top="1418" w:right="1559" w:bottom="1418" w:left="1701" w:header="720" w:footer="720" w:gutter="0"/>
          <w:cols w:space="720"/>
          <w:noEndnote/>
        </w:sectPr>
      </w:pPr>
    </w:p>
    <w:p w14:paraId="42F4A075" w14:textId="77777777" w:rsidR="00723B61" w:rsidRPr="007B42C2" w:rsidRDefault="00723B61" w:rsidP="00723B61">
      <w:pPr>
        <w:keepNext/>
        <w:keepLines/>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p>
    <w:p w14:paraId="3DBC929A" w14:textId="77777777" w:rsidR="00723B61" w:rsidRPr="007B42C2" w:rsidRDefault="00723B61" w:rsidP="007447A1">
      <w:pPr>
        <w:keepNext/>
        <w:keepLines/>
        <w:widowControl w:val="0"/>
        <w:numPr>
          <w:ilvl w:val="0"/>
          <w:numId w:val="31"/>
        </w:numPr>
        <w:tabs>
          <w:tab w:val="left" w:pos="426"/>
        </w:tabs>
        <w:autoSpaceDE w:val="0"/>
        <w:autoSpaceDN w:val="0"/>
        <w:adjustRightInd w:val="0"/>
        <w:spacing w:after="0" w:line="240" w:lineRule="auto"/>
        <w:ind w:left="720" w:hanging="360"/>
        <w:rPr>
          <w:rFonts w:ascii="Arial" w:hAnsi="Arial" w:cs="Arial"/>
          <w:b/>
          <w:bCs/>
          <w:color w:val="000000"/>
          <w:sz w:val="20"/>
          <w:szCs w:val="20"/>
          <w:lang w:val="pt"/>
        </w:rPr>
      </w:pPr>
      <w:r w:rsidRPr="007B42C2">
        <w:rPr>
          <w:rFonts w:ascii="Arial" w:hAnsi="Arial" w:cs="Arial"/>
          <w:b/>
          <w:bCs/>
          <w:color w:val="000000"/>
          <w:sz w:val="20"/>
          <w:szCs w:val="20"/>
          <w:lang w:val="pt"/>
        </w:rPr>
        <w:t>Despesas Tributárias</w:t>
      </w:r>
    </w:p>
    <w:tbl>
      <w:tblPr>
        <w:tblW w:w="8874" w:type="dxa"/>
        <w:tblInd w:w="254" w:type="dxa"/>
        <w:tblLayout w:type="fixed"/>
        <w:tblCellMar>
          <w:left w:w="56" w:type="dxa"/>
          <w:right w:w="56" w:type="dxa"/>
        </w:tblCellMar>
        <w:tblLook w:val="0000" w:firstRow="0" w:lastRow="0" w:firstColumn="0" w:lastColumn="0" w:noHBand="0" w:noVBand="0"/>
      </w:tblPr>
      <w:tblGrid>
        <w:gridCol w:w="4197"/>
        <w:gridCol w:w="1275"/>
        <w:gridCol w:w="1701"/>
        <w:gridCol w:w="1701"/>
      </w:tblGrid>
      <w:tr w:rsidR="00723B61" w:rsidRPr="007B42C2" w14:paraId="431AD70B" w14:textId="77777777" w:rsidTr="006E6D62">
        <w:trPr>
          <w:trHeight w:val="184"/>
        </w:trPr>
        <w:tc>
          <w:tcPr>
            <w:tcW w:w="419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650FF95" w14:textId="77777777" w:rsidR="00723B61" w:rsidRPr="007B42C2" w:rsidRDefault="00723B61" w:rsidP="006E6D62">
            <w:pPr>
              <w:keepNext/>
              <w:keepLines/>
              <w:widowControl w:val="0"/>
              <w:tabs>
                <w:tab w:val="left" w:pos="8449"/>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699E3D"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b/>
                <w:bCs/>
                <w:color w:val="000000"/>
                <w:sz w:val="16"/>
                <w:szCs w:val="16"/>
                <w:lang w:val="pt"/>
              </w:rPr>
              <w:t>2º sem/2021</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AE88352"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firstLine="22"/>
              <w:jc w:val="center"/>
              <w:rPr>
                <w:rFonts w:ascii="Arial" w:hAnsi="Arial" w:cs="Arial"/>
                <w:lang w:val="pt"/>
              </w:rPr>
            </w:pPr>
            <w:r w:rsidRPr="007B42C2">
              <w:rPr>
                <w:rFonts w:ascii="Arial" w:hAnsi="Arial" w:cs="Arial"/>
                <w:b/>
                <w:bCs/>
                <w:color w:val="000000"/>
                <w:sz w:val="16"/>
                <w:szCs w:val="16"/>
                <w:lang w:val="pt"/>
              </w:rPr>
              <w:t>01.01 a 31.12.2021</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502AFB1"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firstLine="22"/>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7D192F24" w14:textId="77777777" w:rsidTr="006E6D62">
        <w:trPr>
          <w:trHeight w:val="184"/>
        </w:trPr>
        <w:tc>
          <w:tcPr>
            <w:tcW w:w="419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B88E3E" w14:textId="77777777" w:rsidR="00723B61" w:rsidRPr="007B42C2" w:rsidRDefault="00723B61" w:rsidP="006E6D62">
            <w:pPr>
              <w:keepNext/>
              <w:keepLines/>
              <w:widowControl w:val="0"/>
              <w:tabs>
                <w:tab w:val="left" w:pos="8364"/>
              </w:tabs>
              <w:autoSpaceDE w:val="0"/>
              <w:autoSpaceDN w:val="0"/>
              <w:adjustRightInd w:val="0"/>
              <w:spacing w:after="0" w:line="240" w:lineRule="auto"/>
              <w:ind w:left="304" w:hanging="304"/>
              <w:rPr>
                <w:rFonts w:ascii="Arial" w:hAnsi="Arial" w:cs="Arial"/>
                <w:lang w:val="pt"/>
              </w:rPr>
            </w:pPr>
            <w:r w:rsidRPr="007B42C2">
              <w:rPr>
                <w:rFonts w:ascii="Arial" w:hAnsi="Arial" w:cs="Arial"/>
                <w:color w:val="000000"/>
                <w:sz w:val="16"/>
                <w:szCs w:val="16"/>
                <w:lang w:val="pt"/>
              </w:rPr>
              <w:t>Contribuição ao Cofins e Pis/Pasep</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14:paraId="7E35EB23"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color w:val="000000"/>
                <w:sz w:val="16"/>
                <w:szCs w:val="16"/>
                <w:lang w:val="pt"/>
              </w:rPr>
            </w:pPr>
            <w:r w:rsidRPr="007B42C2">
              <w:rPr>
                <w:rFonts w:ascii="Arial" w:hAnsi="Arial" w:cs="Arial"/>
                <w:color w:val="000000"/>
                <w:sz w:val="16"/>
                <w:szCs w:val="16"/>
                <w:lang w:val="pt"/>
              </w:rPr>
              <w:t>(191.713)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58A9F6A"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color w:val="000000"/>
                <w:sz w:val="16"/>
                <w:szCs w:val="16"/>
                <w:lang w:val="pt"/>
              </w:rPr>
            </w:pPr>
            <w:r w:rsidRPr="007B42C2">
              <w:rPr>
                <w:rFonts w:ascii="Arial" w:hAnsi="Arial" w:cs="Arial"/>
                <w:color w:val="000000"/>
                <w:sz w:val="16"/>
                <w:szCs w:val="16"/>
                <w:lang w:val="pt"/>
              </w:rPr>
              <w:t>(370.606)</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2128F88"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(306.975)</w:t>
            </w:r>
          </w:p>
        </w:tc>
      </w:tr>
      <w:tr w:rsidR="00723B61" w:rsidRPr="007B42C2" w14:paraId="04D7CC9E" w14:textId="77777777" w:rsidTr="006E6D62">
        <w:trPr>
          <w:trHeight w:val="184"/>
        </w:trPr>
        <w:tc>
          <w:tcPr>
            <w:tcW w:w="419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327702" w14:textId="77777777" w:rsidR="00723B61" w:rsidRPr="007B42C2" w:rsidRDefault="00723B61" w:rsidP="006E6D62">
            <w:pPr>
              <w:keepNext/>
              <w:keepLines/>
              <w:widowControl w:val="0"/>
              <w:tabs>
                <w:tab w:val="left" w:pos="8364"/>
              </w:tabs>
              <w:autoSpaceDE w:val="0"/>
              <w:autoSpaceDN w:val="0"/>
              <w:adjustRightInd w:val="0"/>
              <w:spacing w:after="0" w:line="240" w:lineRule="auto"/>
              <w:ind w:left="304" w:hanging="304"/>
              <w:rPr>
                <w:rFonts w:ascii="Arial" w:hAnsi="Arial" w:cs="Arial"/>
                <w:lang w:val="pt"/>
              </w:rPr>
            </w:pPr>
            <w:r w:rsidRPr="007B42C2">
              <w:rPr>
                <w:rFonts w:ascii="Arial" w:hAnsi="Arial" w:cs="Arial"/>
                <w:color w:val="000000"/>
                <w:sz w:val="16"/>
                <w:szCs w:val="16"/>
                <w:lang w:val="pt"/>
              </w:rPr>
              <w:t>ISS e IPTU/Contribuição de Melhoria</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14:paraId="0D0C562E"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color w:val="000000"/>
                <w:sz w:val="16"/>
                <w:szCs w:val="16"/>
                <w:lang w:val="pt"/>
              </w:rPr>
            </w:pPr>
            <w:r w:rsidRPr="007B42C2">
              <w:rPr>
                <w:rFonts w:ascii="Arial" w:hAnsi="Arial" w:cs="Arial"/>
                <w:color w:val="000000"/>
                <w:sz w:val="16"/>
                <w:szCs w:val="16"/>
                <w:lang w:val="pt"/>
              </w:rPr>
              <w:t>(23.539)</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D52DD02"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color w:val="000000"/>
                <w:sz w:val="16"/>
                <w:szCs w:val="16"/>
                <w:lang w:val="pt"/>
              </w:rPr>
            </w:pPr>
            <w:r w:rsidRPr="007B42C2">
              <w:rPr>
                <w:rFonts w:ascii="Arial" w:hAnsi="Arial" w:cs="Arial"/>
                <w:color w:val="000000"/>
                <w:sz w:val="16"/>
                <w:szCs w:val="16"/>
                <w:lang w:val="pt"/>
              </w:rPr>
              <w:t>(45.934)</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EF55557"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(44.028)</w:t>
            </w:r>
          </w:p>
        </w:tc>
      </w:tr>
      <w:tr w:rsidR="00723B61" w:rsidRPr="007B42C2" w14:paraId="18670759" w14:textId="77777777" w:rsidTr="006E6D62">
        <w:trPr>
          <w:trHeight w:val="184"/>
        </w:trPr>
        <w:tc>
          <w:tcPr>
            <w:tcW w:w="419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D16CFD" w14:textId="77777777" w:rsidR="00723B61" w:rsidRPr="007B42C2" w:rsidRDefault="00723B61" w:rsidP="006E6D62">
            <w:pPr>
              <w:keepNext/>
              <w:keepLines/>
              <w:widowControl w:val="0"/>
              <w:tabs>
                <w:tab w:val="left" w:pos="8364"/>
              </w:tabs>
              <w:autoSpaceDE w:val="0"/>
              <w:autoSpaceDN w:val="0"/>
              <w:adjustRightInd w:val="0"/>
              <w:spacing w:after="0" w:line="240" w:lineRule="auto"/>
              <w:ind w:left="304" w:hanging="304"/>
              <w:rPr>
                <w:rFonts w:ascii="Arial" w:hAnsi="Arial" w:cs="Arial"/>
                <w:lang w:val="pt"/>
              </w:rPr>
            </w:pPr>
            <w:r w:rsidRPr="007B42C2">
              <w:rPr>
                <w:rFonts w:ascii="Arial" w:hAnsi="Arial" w:cs="Arial"/>
                <w:color w:val="000000"/>
                <w:sz w:val="16"/>
                <w:szCs w:val="16"/>
                <w:lang w:val="pt"/>
              </w:rPr>
              <w:t>Outros Valores</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14:paraId="2E4F0A77"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color w:val="000000"/>
                <w:sz w:val="16"/>
                <w:szCs w:val="16"/>
                <w:lang w:val="pt"/>
              </w:rPr>
            </w:pPr>
            <w:r w:rsidRPr="007B42C2">
              <w:rPr>
                <w:rFonts w:ascii="Arial" w:hAnsi="Arial" w:cs="Arial"/>
                <w:color w:val="000000"/>
                <w:sz w:val="16"/>
                <w:szCs w:val="16"/>
                <w:lang w:val="pt"/>
              </w:rPr>
              <w:t>(1.631)</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95147EE"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color w:val="000000"/>
                <w:sz w:val="16"/>
                <w:szCs w:val="16"/>
                <w:lang w:val="pt"/>
              </w:rPr>
            </w:pPr>
            <w:r w:rsidRPr="007B42C2">
              <w:rPr>
                <w:rFonts w:ascii="Arial" w:hAnsi="Arial" w:cs="Arial"/>
                <w:color w:val="000000"/>
                <w:sz w:val="16"/>
                <w:szCs w:val="16"/>
                <w:lang w:val="pt"/>
              </w:rPr>
              <w:t>(2.946)</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E4140FD"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color w:val="000000"/>
                <w:sz w:val="16"/>
                <w:szCs w:val="16"/>
                <w:lang w:val="pt"/>
              </w:rPr>
              <w:t>(3.014)</w:t>
            </w:r>
          </w:p>
        </w:tc>
      </w:tr>
      <w:tr w:rsidR="00723B61" w:rsidRPr="007B42C2" w14:paraId="7B27F943" w14:textId="77777777" w:rsidTr="006E6D62">
        <w:trPr>
          <w:trHeight w:val="184"/>
        </w:trPr>
        <w:tc>
          <w:tcPr>
            <w:tcW w:w="419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91A837" w14:textId="77777777" w:rsidR="00723B61" w:rsidRPr="007B42C2" w:rsidRDefault="00723B61" w:rsidP="006E6D62">
            <w:pPr>
              <w:keepNext/>
              <w:keepLines/>
              <w:widowControl w:val="0"/>
              <w:tabs>
                <w:tab w:val="left" w:pos="8364"/>
              </w:tabs>
              <w:autoSpaceDE w:val="0"/>
              <w:autoSpaceDN w:val="0"/>
              <w:adjustRightInd w:val="0"/>
              <w:spacing w:after="0" w:line="240" w:lineRule="auto"/>
              <w:ind w:left="304" w:hanging="304"/>
              <w:rPr>
                <w:rFonts w:ascii="Arial" w:hAnsi="Arial" w:cs="Arial"/>
                <w:lang w:val="pt"/>
              </w:rPr>
            </w:pPr>
            <w:r w:rsidRPr="007B42C2">
              <w:rPr>
                <w:rFonts w:ascii="Arial" w:hAnsi="Arial" w:cs="Arial"/>
                <w:b/>
                <w:bCs/>
                <w:color w:val="000000"/>
                <w:sz w:val="16"/>
                <w:szCs w:val="16"/>
                <w:lang w:val="pt"/>
              </w:rPr>
              <w:t>Total (Nota 21.e)</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14:paraId="45EF1960"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b/>
                <w:bCs/>
                <w:color w:val="000000"/>
                <w:sz w:val="16"/>
                <w:szCs w:val="16"/>
                <w:lang w:val="pt"/>
              </w:rPr>
            </w:pPr>
            <w:r w:rsidRPr="007B42C2">
              <w:rPr>
                <w:rFonts w:ascii="Arial" w:hAnsi="Arial" w:cs="Arial"/>
                <w:b/>
                <w:bCs/>
                <w:color w:val="000000"/>
                <w:sz w:val="16"/>
                <w:szCs w:val="16"/>
                <w:lang w:val="pt"/>
              </w:rPr>
              <w:t>(216.883)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0AD5816"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b/>
                <w:bCs/>
                <w:color w:val="000000"/>
                <w:sz w:val="16"/>
                <w:szCs w:val="16"/>
                <w:lang w:val="pt"/>
              </w:rPr>
            </w:pPr>
            <w:r w:rsidRPr="007B42C2">
              <w:rPr>
                <w:rFonts w:ascii="Arial" w:hAnsi="Arial" w:cs="Arial"/>
                <w:b/>
                <w:bCs/>
                <w:color w:val="000000"/>
                <w:sz w:val="16"/>
                <w:szCs w:val="16"/>
                <w:lang w:val="pt"/>
              </w:rPr>
              <w:t>(419.486)</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519002A" w14:textId="77777777" w:rsidR="00723B61" w:rsidRPr="007B42C2" w:rsidRDefault="00723B61" w:rsidP="006E6D62">
            <w:pPr>
              <w:widowControl w:val="0"/>
              <w:tabs>
                <w:tab w:val="left" w:pos="8364"/>
              </w:tabs>
              <w:autoSpaceDE w:val="0"/>
              <w:autoSpaceDN w:val="0"/>
              <w:adjustRightInd w:val="0"/>
              <w:spacing w:after="0" w:line="240" w:lineRule="auto"/>
              <w:ind w:left="57" w:firstLine="22"/>
              <w:jc w:val="right"/>
              <w:rPr>
                <w:rFonts w:ascii="Arial" w:hAnsi="Arial" w:cs="Arial"/>
                <w:lang w:val="pt"/>
              </w:rPr>
            </w:pPr>
            <w:r w:rsidRPr="007B42C2">
              <w:rPr>
                <w:rFonts w:ascii="Arial" w:hAnsi="Arial" w:cs="Arial"/>
                <w:b/>
                <w:bCs/>
                <w:color w:val="000000"/>
                <w:sz w:val="16"/>
                <w:szCs w:val="16"/>
                <w:lang w:val="pt"/>
              </w:rPr>
              <w:t>(354.017)</w:t>
            </w:r>
          </w:p>
        </w:tc>
      </w:tr>
    </w:tbl>
    <w:p w14:paraId="479278E9"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593564B9" w14:textId="77777777" w:rsidR="00723B61" w:rsidRPr="007B42C2" w:rsidRDefault="00723B61" w:rsidP="00723B61">
      <w:pPr>
        <w:pStyle w:val="Notas"/>
      </w:pPr>
      <w:bookmarkStart w:id="406" w:name="_Toc96613600"/>
      <w:r w:rsidRPr="007B42C2">
        <w:t>NOTA 23 - Provisões, Passivos Contingentes, Ativos Contingentes e Obrigações Legais</w:t>
      </w:r>
      <w:bookmarkEnd w:id="406"/>
      <w:r w:rsidRPr="007B42C2">
        <w:t xml:space="preserve"> </w:t>
      </w:r>
    </w:p>
    <w:p w14:paraId="7066047E" w14:textId="77777777" w:rsidR="00723B61" w:rsidRPr="007B42C2" w:rsidRDefault="00723B61" w:rsidP="00723B61">
      <w:pPr>
        <w:keepNext/>
        <w:keepLines/>
        <w:widowControl w:val="0"/>
        <w:autoSpaceDE w:val="0"/>
        <w:autoSpaceDN w:val="0"/>
        <w:adjustRightInd w:val="0"/>
        <w:spacing w:after="0" w:line="240" w:lineRule="auto"/>
        <w:ind w:left="720"/>
        <w:rPr>
          <w:rFonts w:ascii="Arial" w:hAnsi="Arial" w:cs="Arial"/>
          <w:color w:val="000000"/>
          <w:sz w:val="20"/>
          <w:szCs w:val="20"/>
          <w:lang w:val="pt"/>
        </w:rPr>
      </w:pPr>
    </w:p>
    <w:p w14:paraId="14C73636" w14:textId="77777777" w:rsidR="00723B61" w:rsidRPr="007B42C2" w:rsidRDefault="00723B61" w:rsidP="007447A1">
      <w:pPr>
        <w:keepNext/>
        <w:keepLines/>
        <w:widowControl w:val="0"/>
        <w:numPr>
          <w:ilvl w:val="0"/>
          <w:numId w:val="32"/>
        </w:numPr>
        <w:autoSpaceDE w:val="0"/>
        <w:autoSpaceDN w:val="0"/>
        <w:adjustRightInd w:val="0"/>
        <w:spacing w:after="0" w:line="240" w:lineRule="auto"/>
        <w:ind w:left="360" w:hanging="360"/>
        <w:jc w:val="both"/>
        <w:rPr>
          <w:rFonts w:ascii="Arial" w:hAnsi="Arial" w:cs="Arial"/>
          <w:color w:val="000000"/>
          <w:sz w:val="20"/>
          <w:szCs w:val="20"/>
          <w:lang w:val="pt"/>
        </w:rPr>
      </w:pPr>
      <w:r w:rsidRPr="007B42C2">
        <w:rPr>
          <w:rFonts w:ascii="Arial" w:hAnsi="Arial" w:cs="Arial"/>
          <w:color w:val="000000"/>
          <w:sz w:val="20"/>
          <w:szCs w:val="20"/>
          <w:lang w:val="pt"/>
        </w:rPr>
        <w:t>Os Ativos Contingentes não são reconhecidos contabilmente, porém, existem dois processos em curso cuja perspectiva de êxito é provável e somam o valor de R$ 30.693: o primeiro, no importe de R$ 29.319, que se trata de uma ação judicial para cobrança de indenização securitária, o segundo, com valor de R$ 1.374, referente a liberação de depósito judicial.</w:t>
      </w:r>
    </w:p>
    <w:p w14:paraId="39776067"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747BE665" w14:textId="26838F51" w:rsidR="008F6E19" w:rsidRDefault="00723B61" w:rsidP="007447A1">
      <w:pPr>
        <w:keepNext/>
        <w:keepLines/>
        <w:widowControl w:val="0"/>
        <w:numPr>
          <w:ilvl w:val="0"/>
          <w:numId w:val="32"/>
        </w:numPr>
        <w:autoSpaceDE w:val="0"/>
        <w:autoSpaceDN w:val="0"/>
        <w:adjustRightInd w:val="0"/>
        <w:spacing w:after="0" w:line="240" w:lineRule="auto"/>
        <w:ind w:left="284" w:hanging="284"/>
        <w:jc w:val="both"/>
        <w:rPr>
          <w:rFonts w:ascii="Arial" w:hAnsi="Arial" w:cs="Arial"/>
          <w:color w:val="000000"/>
          <w:sz w:val="20"/>
          <w:szCs w:val="20"/>
          <w:lang w:val="pt"/>
        </w:rPr>
      </w:pPr>
      <w:r w:rsidRPr="008F6E19">
        <w:rPr>
          <w:rFonts w:ascii="Arial" w:hAnsi="Arial" w:cs="Arial"/>
          <w:color w:val="000000"/>
          <w:sz w:val="20"/>
          <w:szCs w:val="20"/>
          <w:lang w:val="pt"/>
        </w:rPr>
        <w:t>O Banco é parte em diversos processos de ordem cível, fiscal e trabalhista e outros que se encontram em andamento nas esferas administrativa e judicial. A Administração do Banco entende que as provisões constituídas são suficientes para atender a probabilidade de perdas decorrentes dos respectivos processos judiciais e administrativos, conforme quadro a seguir:</w:t>
      </w:r>
    </w:p>
    <w:p w14:paraId="201DE387" w14:textId="03B214DB" w:rsidR="00C02A07" w:rsidRDefault="00C02A07" w:rsidP="00C02A07">
      <w:pPr>
        <w:keepNext/>
        <w:keepLines/>
        <w:widowControl w:val="0"/>
        <w:autoSpaceDE w:val="0"/>
        <w:autoSpaceDN w:val="0"/>
        <w:adjustRightInd w:val="0"/>
        <w:spacing w:after="0" w:line="240" w:lineRule="auto"/>
        <w:jc w:val="both"/>
        <w:rPr>
          <w:rFonts w:ascii="Arial" w:hAnsi="Arial" w:cs="Arial"/>
          <w:color w:val="000000"/>
          <w:sz w:val="20"/>
          <w:szCs w:val="20"/>
          <w:lang w:val="pt"/>
        </w:rPr>
      </w:pPr>
    </w:p>
    <w:tbl>
      <w:tblPr>
        <w:tblpPr w:leftFromText="141" w:rightFromText="141" w:vertAnchor="text" w:horzAnchor="margin" w:tblpXSpec="right" w:tblpY="-116"/>
        <w:tblOverlap w:val="never"/>
        <w:tblW w:w="8561" w:type="dxa"/>
        <w:tblLayout w:type="fixed"/>
        <w:tblLook w:val="0000" w:firstRow="0" w:lastRow="0" w:firstColumn="0" w:lastColumn="0" w:noHBand="0" w:noVBand="0"/>
      </w:tblPr>
      <w:tblGrid>
        <w:gridCol w:w="4422"/>
        <w:gridCol w:w="992"/>
        <w:gridCol w:w="992"/>
        <w:gridCol w:w="1127"/>
        <w:gridCol w:w="1028"/>
      </w:tblGrid>
      <w:tr w:rsidR="00C02A07" w:rsidRPr="007B42C2" w14:paraId="2613E70D" w14:textId="77777777" w:rsidTr="00C02A07">
        <w:trPr>
          <w:trHeight w:val="1"/>
        </w:trPr>
        <w:tc>
          <w:tcPr>
            <w:tcW w:w="4422"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001AEB9C"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Provisão para Contingências</w:t>
            </w:r>
          </w:p>
        </w:tc>
        <w:tc>
          <w:tcPr>
            <w:tcW w:w="1984"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23CD7120" w14:textId="77777777" w:rsidR="00C02A07" w:rsidRPr="007B42C2" w:rsidRDefault="00C02A07"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2155"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1B79ADF9" w14:textId="77777777" w:rsidR="00C02A07" w:rsidRPr="007B42C2" w:rsidRDefault="00C02A07"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C02A07" w:rsidRPr="007B42C2" w14:paraId="2B622070" w14:textId="77777777" w:rsidTr="00C02A07">
        <w:trPr>
          <w:trHeight w:val="260"/>
        </w:trPr>
        <w:tc>
          <w:tcPr>
            <w:tcW w:w="442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64939D09" w14:textId="77777777" w:rsidR="00C02A07" w:rsidRPr="007B42C2" w:rsidRDefault="00C02A07" w:rsidP="00C02A07">
            <w:pPr>
              <w:keepNext/>
              <w:keepLines/>
              <w:widowControl w:val="0"/>
              <w:autoSpaceDE w:val="0"/>
              <w:autoSpaceDN w:val="0"/>
              <w:adjustRightInd w:val="0"/>
              <w:spacing w:after="200" w:line="276" w:lineRule="auto"/>
              <w:rPr>
                <w:rFonts w:ascii="Arial" w:hAnsi="Arial" w:cs="Arial"/>
                <w:lang w:val="pt"/>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FC4EC5" w14:textId="77777777" w:rsidR="00C02A07" w:rsidRPr="007B42C2" w:rsidRDefault="00C02A07"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Valor da Base</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668FA5" w14:textId="77777777" w:rsidR="00C02A07" w:rsidRPr="007B42C2" w:rsidRDefault="00C02A07"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Provisão</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A169A2" w14:textId="77777777" w:rsidR="00C02A07" w:rsidRPr="007B42C2" w:rsidRDefault="00C02A07"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Valor da Base</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5E4AA3" w14:textId="77777777" w:rsidR="00C02A07" w:rsidRPr="007B42C2" w:rsidRDefault="00C02A07"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Provisão</w:t>
            </w:r>
          </w:p>
        </w:tc>
      </w:tr>
      <w:tr w:rsidR="00C02A07" w:rsidRPr="007B42C2" w14:paraId="6250B941" w14:textId="77777777" w:rsidTr="00C02A07">
        <w:trPr>
          <w:trHeight w:val="128"/>
        </w:trPr>
        <w:tc>
          <w:tcPr>
            <w:tcW w:w="4422" w:type="dxa"/>
            <w:tcBorders>
              <w:top w:val="single" w:sz="2" w:space="0" w:color="000000"/>
              <w:left w:val="single" w:sz="2" w:space="0" w:color="000000"/>
              <w:bottom w:val="single" w:sz="2" w:space="0" w:color="000000"/>
              <w:right w:val="single" w:sz="2" w:space="0" w:color="000000"/>
            </w:tcBorders>
            <w:vAlign w:val="center"/>
          </w:tcPr>
          <w:p w14:paraId="6E833EA1"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b.1) Fiscais (Nota 23 g.i)</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C068D71"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4.215.541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26CF1B4"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23.768</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8817570"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3.483.643</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9830481"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20.830</w:t>
            </w:r>
          </w:p>
        </w:tc>
      </w:tr>
      <w:tr w:rsidR="00C02A07" w:rsidRPr="007B42C2" w14:paraId="78CF1A50"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DFDE23" w14:textId="77777777" w:rsidR="00C02A07" w:rsidRPr="007B42C2" w:rsidRDefault="00C02A07" w:rsidP="00C02A07">
            <w:pPr>
              <w:keepNext/>
              <w:keepLines/>
              <w:widowControl w:val="0"/>
              <w:autoSpaceDE w:val="0"/>
              <w:autoSpaceDN w:val="0"/>
              <w:adjustRightInd w:val="0"/>
              <w:spacing w:after="0" w:line="240" w:lineRule="auto"/>
              <w:ind w:left="241"/>
              <w:rPr>
                <w:rFonts w:ascii="Arial" w:hAnsi="Arial" w:cs="Arial"/>
                <w:lang w:val="pt"/>
              </w:rPr>
            </w:pPr>
            <w:r w:rsidRPr="007B42C2">
              <w:rPr>
                <w:rFonts w:ascii="Arial" w:hAnsi="Arial" w:cs="Arial"/>
                <w:b/>
                <w:bCs/>
                <w:color w:val="000000"/>
                <w:sz w:val="16"/>
                <w:szCs w:val="16"/>
                <w:lang w:val="pt"/>
              </w:rPr>
              <w:t xml:space="preserve">i) Obrigação Legal </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059B14B"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14.941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BF35626"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14.941</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13CC9B8"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11.481</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413707D"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11.481</w:t>
            </w:r>
          </w:p>
        </w:tc>
      </w:tr>
      <w:tr w:rsidR="00C02A07" w:rsidRPr="007B42C2" w14:paraId="63C38A5C"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316407" w14:textId="77777777" w:rsidR="00C02A07" w:rsidRPr="007B42C2" w:rsidRDefault="00C02A07" w:rsidP="00C02A07">
            <w:pPr>
              <w:keepNext/>
              <w:keepLines/>
              <w:widowControl w:val="0"/>
              <w:autoSpaceDE w:val="0"/>
              <w:autoSpaceDN w:val="0"/>
              <w:adjustRightInd w:val="0"/>
              <w:spacing w:after="0" w:line="240" w:lineRule="auto"/>
              <w:ind w:left="241"/>
              <w:rPr>
                <w:rFonts w:ascii="Arial" w:hAnsi="Arial" w:cs="Arial"/>
                <w:lang w:val="pt"/>
              </w:rPr>
            </w:pPr>
            <w:r w:rsidRPr="007B42C2">
              <w:rPr>
                <w:rFonts w:ascii="Arial" w:hAnsi="Arial" w:cs="Arial"/>
                <w:b/>
                <w:bCs/>
                <w:color w:val="000000"/>
                <w:sz w:val="16"/>
                <w:szCs w:val="16"/>
                <w:lang w:val="pt"/>
              </w:rPr>
              <w:t>ii) Outras Obrigações-Diversas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DD728D9"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4.200.600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246F189"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8.827</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6ACF368"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3.472.162</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402A011"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9.349</w:t>
            </w:r>
          </w:p>
        </w:tc>
      </w:tr>
      <w:tr w:rsidR="00C02A07" w:rsidRPr="007B42C2" w14:paraId="7998C776"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9FD19F" w14:textId="77777777" w:rsidR="00C02A07" w:rsidRPr="007B42C2" w:rsidRDefault="00C02A07" w:rsidP="00C02A07">
            <w:pPr>
              <w:keepNext/>
              <w:keepLines/>
              <w:widowControl w:val="0"/>
              <w:autoSpaceDE w:val="0"/>
              <w:autoSpaceDN w:val="0"/>
              <w:adjustRightInd w:val="0"/>
              <w:spacing w:after="0" w:line="240" w:lineRule="auto"/>
              <w:ind w:left="241"/>
              <w:rPr>
                <w:rFonts w:ascii="Arial" w:hAnsi="Arial" w:cs="Arial"/>
                <w:lang w:val="pt"/>
              </w:rPr>
            </w:pPr>
            <w:r w:rsidRPr="007B42C2">
              <w:rPr>
                <w:rFonts w:ascii="Arial" w:hAnsi="Arial" w:cs="Arial"/>
                <w:color w:val="000000"/>
                <w:sz w:val="16"/>
                <w:szCs w:val="16"/>
                <w:lang w:val="pt"/>
              </w:rPr>
              <w:t xml:space="preserve">     Provável</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139B7AD"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8.827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E482570"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8.827</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0D11F5D"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9.349</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1AD1F5B"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9.349</w:t>
            </w:r>
          </w:p>
        </w:tc>
      </w:tr>
      <w:tr w:rsidR="00C02A07" w:rsidRPr="007B42C2" w14:paraId="3B439CE1"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528FF29" w14:textId="77777777" w:rsidR="00C02A07" w:rsidRPr="007B42C2" w:rsidRDefault="00C02A07" w:rsidP="00C02A07">
            <w:pPr>
              <w:keepNext/>
              <w:keepLines/>
              <w:widowControl w:val="0"/>
              <w:autoSpaceDE w:val="0"/>
              <w:autoSpaceDN w:val="0"/>
              <w:adjustRightInd w:val="0"/>
              <w:spacing w:after="0" w:line="240" w:lineRule="auto"/>
              <w:ind w:left="241"/>
              <w:rPr>
                <w:rFonts w:ascii="Arial" w:hAnsi="Arial" w:cs="Arial"/>
                <w:lang w:val="pt"/>
              </w:rPr>
            </w:pPr>
            <w:r w:rsidRPr="007B42C2">
              <w:rPr>
                <w:rFonts w:ascii="Arial" w:hAnsi="Arial" w:cs="Arial"/>
                <w:color w:val="000000"/>
                <w:sz w:val="16"/>
                <w:szCs w:val="16"/>
                <w:lang w:val="pt"/>
              </w:rPr>
              <w:t xml:space="preserve">     Possível</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0D1CD7E"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4.143.557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BC52F84"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6BCC580"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3.420.182</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2F1A493"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i/>
                <w:iCs/>
                <w:color w:val="000000"/>
                <w:sz w:val="16"/>
                <w:szCs w:val="16"/>
                <w:lang w:val="pt"/>
              </w:rPr>
              <w:t>-</w:t>
            </w:r>
          </w:p>
        </w:tc>
      </w:tr>
      <w:tr w:rsidR="00C02A07" w:rsidRPr="007B42C2" w14:paraId="6BC2ED15"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E638C9" w14:textId="77777777" w:rsidR="00C02A07" w:rsidRPr="007B42C2" w:rsidRDefault="00C02A07" w:rsidP="00C02A07">
            <w:pPr>
              <w:keepNext/>
              <w:keepLines/>
              <w:widowControl w:val="0"/>
              <w:autoSpaceDE w:val="0"/>
              <w:autoSpaceDN w:val="0"/>
              <w:adjustRightInd w:val="0"/>
              <w:spacing w:after="0" w:line="240" w:lineRule="auto"/>
              <w:ind w:left="241"/>
              <w:rPr>
                <w:rFonts w:ascii="Arial" w:hAnsi="Arial" w:cs="Arial"/>
                <w:lang w:val="pt"/>
              </w:rPr>
            </w:pPr>
            <w:r w:rsidRPr="007B42C2">
              <w:rPr>
                <w:rFonts w:ascii="Arial" w:hAnsi="Arial" w:cs="Arial"/>
                <w:color w:val="000000"/>
                <w:sz w:val="16"/>
                <w:szCs w:val="16"/>
                <w:lang w:val="pt"/>
              </w:rPr>
              <w:t xml:space="preserve">     Remota</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A1D30B7"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48.216</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CE2B114"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FB00283"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42.631</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E5D48E9"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i/>
                <w:iCs/>
                <w:color w:val="000000"/>
                <w:sz w:val="16"/>
                <w:szCs w:val="16"/>
                <w:lang w:val="pt"/>
              </w:rPr>
              <w:t>-</w:t>
            </w:r>
          </w:p>
        </w:tc>
      </w:tr>
      <w:tr w:rsidR="00C02A07" w:rsidRPr="007B42C2" w14:paraId="24549055"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0E21AF"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b.2) Trabalhistas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92F1583"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713.582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0E58FB64"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393.788</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6B0D2AB"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636.395</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88EAB75"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359.264</w:t>
            </w:r>
          </w:p>
        </w:tc>
      </w:tr>
      <w:tr w:rsidR="00C02A07" w:rsidRPr="007B42C2" w14:paraId="5C1948BB"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31C4C6"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Provável (Nota 23 g.ii)</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F56CD1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393.788</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60072ADF"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393.788</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E049158"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359.264</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04898C3"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359.264</w:t>
            </w:r>
          </w:p>
        </w:tc>
      </w:tr>
      <w:tr w:rsidR="00C02A07" w:rsidRPr="007B42C2" w14:paraId="2B432F39"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1080A3F"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Possível</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C7DE456"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144.907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4AD7BB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E706928"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124.141</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7F1486"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i/>
                <w:iCs/>
                <w:color w:val="000000"/>
                <w:sz w:val="16"/>
                <w:szCs w:val="16"/>
                <w:lang w:val="pt"/>
              </w:rPr>
              <w:t>-</w:t>
            </w:r>
          </w:p>
        </w:tc>
      </w:tr>
      <w:tr w:rsidR="00C02A07" w:rsidRPr="007B42C2" w14:paraId="11F9E050"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776FAE"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Remota</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004351C"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174.887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C765746"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2FF0C0B"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152.990</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D7DE653"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i/>
                <w:iCs/>
                <w:color w:val="000000"/>
                <w:sz w:val="16"/>
                <w:szCs w:val="16"/>
                <w:lang w:val="pt"/>
              </w:rPr>
              <w:t>-</w:t>
            </w:r>
          </w:p>
        </w:tc>
      </w:tr>
      <w:tr w:rsidR="00C02A07" w:rsidRPr="007B42C2" w14:paraId="7A795701"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1F0EBE"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b.3) Causas Cíveis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48552E8"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7.570.192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19CA7DD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271.085</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84AD96F"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9.047.362</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A842482"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223.388</w:t>
            </w:r>
          </w:p>
        </w:tc>
      </w:tr>
      <w:tr w:rsidR="00C02A07" w:rsidRPr="007B42C2" w14:paraId="10F90D0E"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C0BC205"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Provável (Nota 23 g.iii)</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A1EE8A6"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271.085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5ECFEFEF"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271.085</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A34968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223.388</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E80097D"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223.388</w:t>
            </w:r>
          </w:p>
        </w:tc>
      </w:tr>
      <w:tr w:rsidR="00C02A07" w:rsidRPr="007B42C2" w14:paraId="2A0F8420"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D768350"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Possível</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6987ADE"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2.795.883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2AE5238"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494F155"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2.157.136</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0FB0C31"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i/>
                <w:iCs/>
                <w:color w:val="000000"/>
                <w:sz w:val="16"/>
                <w:szCs w:val="16"/>
                <w:lang w:val="pt"/>
              </w:rPr>
              <w:t>-</w:t>
            </w:r>
          </w:p>
        </w:tc>
      </w:tr>
      <w:tr w:rsidR="00C02A07" w:rsidRPr="007B42C2" w14:paraId="2155C9A6"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4C8EAD"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Remota </w:t>
            </w:r>
            <w:r w:rsidRPr="007B42C2">
              <w:rPr>
                <w:rFonts w:ascii="Arial" w:hAnsi="Arial" w:cs="Arial"/>
                <w:color w:val="000000"/>
                <w:sz w:val="14"/>
                <w:szCs w:val="14"/>
                <w:vertAlign w:val="superscript"/>
                <w:lang w:val="pt"/>
              </w:rPr>
              <w:t>(1) (2)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40A4E87"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4.503.224</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A73560E"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5B915B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6.666.838</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88354B7"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i/>
                <w:iCs/>
                <w:color w:val="000000"/>
                <w:sz w:val="16"/>
                <w:szCs w:val="16"/>
                <w:lang w:val="pt"/>
              </w:rPr>
              <w:t>-</w:t>
            </w:r>
          </w:p>
        </w:tc>
      </w:tr>
      <w:tr w:rsidR="00C02A07" w:rsidRPr="007B42C2" w14:paraId="427B689B"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3259E9F"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b.4) Outras Contingências (Nota 23 g.iv)</w:t>
            </w:r>
          </w:p>
        </w:tc>
        <w:tc>
          <w:tcPr>
            <w:tcW w:w="992" w:type="dxa"/>
            <w:tcBorders>
              <w:top w:val="single" w:sz="2" w:space="0" w:color="000000"/>
              <w:left w:val="single" w:sz="2" w:space="0" w:color="000000"/>
              <w:bottom w:val="single" w:sz="2" w:space="0" w:color="000000"/>
              <w:right w:val="single" w:sz="2" w:space="0" w:color="000000"/>
            </w:tcBorders>
            <w:vAlign w:val="bottom"/>
          </w:tcPr>
          <w:p w14:paraId="0543383F"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1.063.621</w:t>
            </w:r>
          </w:p>
        </w:tc>
        <w:tc>
          <w:tcPr>
            <w:tcW w:w="992" w:type="dxa"/>
            <w:tcBorders>
              <w:top w:val="single" w:sz="2" w:space="0" w:color="000000"/>
              <w:left w:val="single" w:sz="2" w:space="0" w:color="000000"/>
              <w:bottom w:val="single" w:sz="2" w:space="0" w:color="000000"/>
              <w:right w:val="single" w:sz="2" w:space="0" w:color="000000"/>
            </w:tcBorders>
            <w:vAlign w:val="bottom"/>
          </w:tcPr>
          <w:p w14:paraId="7ED16D60"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93.818</w:t>
            </w:r>
          </w:p>
        </w:tc>
        <w:tc>
          <w:tcPr>
            <w:tcW w:w="1127" w:type="dxa"/>
            <w:tcBorders>
              <w:top w:val="single" w:sz="2" w:space="0" w:color="000000"/>
              <w:left w:val="single" w:sz="2" w:space="0" w:color="000000"/>
              <w:bottom w:val="single" w:sz="2" w:space="0" w:color="000000"/>
              <w:right w:val="single" w:sz="2" w:space="0" w:color="000000"/>
            </w:tcBorders>
            <w:vAlign w:val="bottom"/>
          </w:tcPr>
          <w:p w14:paraId="435DE753"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1.046.874</w:t>
            </w:r>
          </w:p>
        </w:tc>
        <w:tc>
          <w:tcPr>
            <w:tcW w:w="1028" w:type="dxa"/>
            <w:tcBorders>
              <w:top w:val="single" w:sz="2" w:space="0" w:color="000000"/>
              <w:left w:val="single" w:sz="2" w:space="0" w:color="000000"/>
              <w:bottom w:val="single" w:sz="2" w:space="0" w:color="000000"/>
              <w:right w:val="single" w:sz="2" w:space="0" w:color="000000"/>
            </w:tcBorders>
            <w:vAlign w:val="bottom"/>
          </w:tcPr>
          <w:p w14:paraId="048020E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90.135</w:t>
            </w:r>
          </w:p>
        </w:tc>
      </w:tr>
      <w:tr w:rsidR="00C02A07" w:rsidRPr="007B42C2" w14:paraId="6165E0D9"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368D39C" w14:textId="77777777" w:rsidR="00C02A07" w:rsidRPr="007B42C2" w:rsidRDefault="00C02A07"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i) Operações Securitizadas </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78ABE38"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3.334</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0B04D2C"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3.334</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68D813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3.331</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DA36BA7"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3.331</w:t>
            </w:r>
          </w:p>
        </w:tc>
      </w:tr>
      <w:tr w:rsidR="00C02A07" w:rsidRPr="007B42C2" w14:paraId="63F860BF"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C6FD65A" w14:textId="77777777" w:rsidR="00C02A07" w:rsidRPr="007B42C2" w:rsidRDefault="00C02A07" w:rsidP="00C02A07">
            <w:pPr>
              <w:keepNext/>
              <w:keepLines/>
              <w:widowControl w:val="0"/>
              <w:autoSpaceDE w:val="0"/>
              <w:autoSpaceDN w:val="0"/>
              <w:adjustRightInd w:val="0"/>
              <w:spacing w:after="0" w:line="240" w:lineRule="auto"/>
              <w:ind w:left="99"/>
              <w:rPr>
                <w:rFonts w:ascii="Arial" w:hAnsi="Arial" w:cs="Arial"/>
                <w:lang w:val="pt"/>
              </w:rPr>
            </w:pPr>
            <w:r w:rsidRPr="007B42C2">
              <w:rPr>
                <w:rFonts w:ascii="Arial" w:hAnsi="Arial" w:cs="Arial"/>
                <w:b/>
                <w:bCs/>
                <w:color w:val="000000"/>
                <w:sz w:val="16"/>
                <w:szCs w:val="16"/>
                <w:lang w:val="pt"/>
              </w:rPr>
              <w:t>ii) Outras</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97EF54B"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1.060.287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6694F35E"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90.484</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B495508"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1.043.543</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75005B9"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86.804</w:t>
            </w:r>
          </w:p>
        </w:tc>
      </w:tr>
      <w:tr w:rsidR="00C02A07" w:rsidRPr="007B42C2" w14:paraId="230986A0"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A477B9" w14:textId="77777777" w:rsidR="00C02A07" w:rsidRPr="007B42C2" w:rsidRDefault="00C02A07" w:rsidP="00C02A07">
            <w:pPr>
              <w:keepNext/>
              <w:keepLines/>
              <w:widowControl w:val="0"/>
              <w:autoSpaceDE w:val="0"/>
              <w:autoSpaceDN w:val="0"/>
              <w:adjustRightInd w:val="0"/>
              <w:spacing w:after="0" w:line="240" w:lineRule="auto"/>
              <w:ind w:left="99"/>
              <w:rPr>
                <w:rFonts w:ascii="Arial" w:hAnsi="Arial" w:cs="Arial"/>
                <w:lang w:val="pt"/>
              </w:rPr>
            </w:pPr>
            <w:r w:rsidRPr="007B42C2">
              <w:rPr>
                <w:rFonts w:ascii="Arial" w:hAnsi="Arial" w:cs="Arial"/>
                <w:color w:val="000000"/>
                <w:sz w:val="16"/>
                <w:szCs w:val="16"/>
                <w:lang w:val="pt"/>
              </w:rPr>
              <w:t xml:space="preserve">      Provável</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291C31C"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90.484</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14:paraId="4CF6C6E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90.484</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239CC43"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86.804</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E5DE43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86.804</w:t>
            </w:r>
          </w:p>
        </w:tc>
      </w:tr>
      <w:tr w:rsidR="00C02A07" w:rsidRPr="007B42C2" w14:paraId="378A1BA9" w14:textId="77777777" w:rsidTr="00C02A07">
        <w:trPr>
          <w:trHeight w:val="187"/>
        </w:trPr>
        <w:tc>
          <w:tcPr>
            <w:tcW w:w="442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7E5DD9" w14:textId="77777777" w:rsidR="00C02A07" w:rsidRPr="007B42C2" w:rsidRDefault="00C02A07" w:rsidP="00C02A07">
            <w:pPr>
              <w:keepNext/>
              <w:keepLines/>
              <w:widowControl w:val="0"/>
              <w:autoSpaceDE w:val="0"/>
              <w:autoSpaceDN w:val="0"/>
              <w:adjustRightInd w:val="0"/>
              <w:spacing w:after="0" w:line="240" w:lineRule="auto"/>
              <w:ind w:left="99"/>
              <w:rPr>
                <w:rFonts w:ascii="Arial" w:hAnsi="Arial" w:cs="Arial"/>
                <w:lang w:val="pt"/>
              </w:rPr>
            </w:pPr>
            <w:r w:rsidRPr="007B42C2">
              <w:rPr>
                <w:rFonts w:ascii="Arial" w:hAnsi="Arial" w:cs="Arial"/>
                <w:color w:val="000000"/>
                <w:sz w:val="16"/>
                <w:szCs w:val="16"/>
                <w:lang w:val="pt"/>
              </w:rPr>
              <w:t xml:space="preserve">      Possível</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DE330BC"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956.667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FD19382"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2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614BBC4"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904.386</w:t>
            </w:r>
          </w:p>
        </w:tc>
        <w:tc>
          <w:tcPr>
            <w:tcW w:w="102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4742A5D"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i/>
                <w:iCs/>
                <w:color w:val="000000"/>
                <w:sz w:val="16"/>
                <w:szCs w:val="16"/>
                <w:lang w:val="pt"/>
              </w:rPr>
              <w:t>-</w:t>
            </w:r>
          </w:p>
        </w:tc>
      </w:tr>
      <w:tr w:rsidR="00C02A07" w:rsidRPr="007B42C2" w14:paraId="2F38CBED" w14:textId="77777777" w:rsidTr="00C02A07">
        <w:trPr>
          <w:trHeight w:val="187"/>
        </w:trPr>
        <w:tc>
          <w:tcPr>
            <w:tcW w:w="4422" w:type="dxa"/>
            <w:tcBorders>
              <w:top w:val="single" w:sz="2" w:space="0" w:color="000000"/>
              <w:left w:val="single" w:sz="2" w:space="0" w:color="000000"/>
              <w:bottom w:val="single" w:sz="4" w:space="0" w:color="auto"/>
              <w:right w:val="single" w:sz="2" w:space="0" w:color="000000"/>
            </w:tcBorders>
            <w:shd w:val="clear" w:color="000000" w:fill="FFFFFF"/>
            <w:vAlign w:val="center"/>
          </w:tcPr>
          <w:p w14:paraId="4853EF1F" w14:textId="77777777" w:rsidR="00C02A07" w:rsidRPr="007B42C2" w:rsidRDefault="00C02A07" w:rsidP="00C02A07">
            <w:pPr>
              <w:keepNext/>
              <w:keepLines/>
              <w:widowControl w:val="0"/>
              <w:autoSpaceDE w:val="0"/>
              <w:autoSpaceDN w:val="0"/>
              <w:adjustRightInd w:val="0"/>
              <w:spacing w:after="0" w:line="240" w:lineRule="auto"/>
              <w:ind w:left="99"/>
              <w:rPr>
                <w:rFonts w:ascii="Arial" w:hAnsi="Arial" w:cs="Arial"/>
                <w:lang w:val="pt"/>
              </w:rPr>
            </w:pPr>
            <w:r w:rsidRPr="007B42C2">
              <w:rPr>
                <w:rFonts w:ascii="Arial" w:hAnsi="Arial" w:cs="Arial"/>
                <w:color w:val="000000"/>
                <w:sz w:val="16"/>
                <w:szCs w:val="16"/>
                <w:lang w:val="pt"/>
              </w:rPr>
              <w:t xml:space="preserve">      Remota</w:t>
            </w:r>
          </w:p>
        </w:tc>
        <w:tc>
          <w:tcPr>
            <w:tcW w:w="992" w:type="dxa"/>
            <w:tcBorders>
              <w:top w:val="single" w:sz="2" w:space="0" w:color="000000"/>
              <w:left w:val="single" w:sz="2" w:space="0" w:color="000000"/>
              <w:bottom w:val="single" w:sz="4" w:space="0" w:color="auto"/>
              <w:right w:val="single" w:sz="2" w:space="0" w:color="000000"/>
            </w:tcBorders>
            <w:shd w:val="clear" w:color="000000" w:fill="FFFFFF"/>
            <w:vAlign w:val="bottom"/>
          </w:tcPr>
          <w:p w14:paraId="5709521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13.136</w:t>
            </w:r>
          </w:p>
        </w:tc>
        <w:tc>
          <w:tcPr>
            <w:tcW w:w="992" w:type="dxa"/>
            <w:tcBorders>
              <w:top w:val="single" w:sz="2" w:space="0" w:color="000000"/>
              <w:left w:val="single" w:sz="2" w:space="0" w:color="000000"/>
              <w:bottom w:val="single" w:sz="4" w:space="0" w:color="auto"/>
              <w:right w:val="single" w:sz="2" w:space="0" w:color="000000"/>
            </w:tcBorders>
            <w:shd w:val="clear" w:color="000000" w:fill="FFFFFF"/>
            <w:vAlign w:val="bottom"/>
          </w:tcPr>
          <w:p w14:paraId="1B9F811F"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27" w:type="dxa"/>
            <w:tcBorders>
              <w:top w:val="single" w:sz="2" w:space="0" w:color="000000"/>
              <w:left w:val="single" w:sz="2" w:space="0" w:color="000000"/>
              <w:bottom w:val="single" w:sz="4" w:space="0" w:color="auto"/>
              <w:right w:val="single" w:sz="2" w:space="0" w:color="000000"/>
            </w:tcBorders>
            <w:shd w:val="clear" w:color="000000" w:fill="FFFFFF"/>
            <w:vAlign w:val="bottom"/>
          </w:tcPr>
          <w:p w14:paraId="5129354A"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52.353</w:t>
            </w:r>
          </w:p>
        </w:tc>
        <w:tc>
          <w:tcPr>
            <w:tcW w:w="1028" w:type="dxa"/>
            <w:tcBorders>
              <w:top w:val="single" w:sz="2" w:space="0" w:color="000000"/>
              <w:left w:val="single" w:sz="2" w:space="0" w:color="000000"/>
              <w:bottom w:val="single" w:sz="4" w:space="0" w:color="auto"/>
              <w:right w:val="single" w:sz="2" w:space="0" w:color="000000"/>
            </w:tcBorders>
            <w:shd w:val="clear" w:color="000000" w:fill="FFFFFF"/>
            <w:vAlign w:val="bottom"/>
          </w:tcPr>
          <w:p w14:paraId="34EE261C" w14:textId="77777777" w:rsidR="00C02A07" w:rsidRPr="007B42C2" w:rsidRDefault="00C02A07"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i/>
                <w:iCs/>
                <w:color w:val="000000"/>
                <w:sz w:val="16"/>
                <w:szCs w:val="16"/>
                <w:lang w:val="pt"/>
              </w:rPr>
              <w:t>-</w:t>
            </w:r>
          </w:p>
        </w:tc>
      </w:tr>
      <w:tr w:rsidR="00C02A07" w:rsidRPr="007B42C2" w14:paraId="129FA724" w14:textId="77777777" w:rsidTr="00C02A07">
        <w:trPr>
          <w:trHeight w:val="187"/>
        </w:trPr>
        <w:tc>
          <w:tcPr>
            <w:tcW w:w="8561" w:type="dxa"/>
            <w:gridSpan w:val="5"/>
            <w:tcBorders>
              <w:top w:val="single" w:sz="4" w:space="0" w:color="auto"/>
            </w:tcBorders>
            <w:shd w:val="clear" w:color="000000" w:fill="FFFFFF"/>
            <w:vAlign w:val="center"/>
          </w:tcPr>
          <w:p w14:paraId="62A9B75E" w14:textId="77777777" w:rsidR="00C02A07" w:rsidRPr="007B42C2" w:rsidRDefault="00C02A07" w:rsidP="00C02A07">
            <w:pPr>
              <w:keepNext/>
              <w:keepLines/>
              <w:widowControl w:val="0"/>
              <w:autoSpaceDE w:val="0"/>
              <w:autoSpaceDN w:val="0"/>
              <w:adjustRightInd w:val="0"/>
              <w:spacing w:after="0" w:line="240" w:lineRule="auto"/>
              <w:ind w:left="30" w:right="49" w:hanging="141"/>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(1)</w:t>
            </w:r>
            <w:r w:rsidRPr="007B42C2">
              <w:rPr>
                <w:rFonts w:ascii="Arial" w:hAnsi="Arial" w:cs="Arial"/>
                <w:color w:val="000000"/>
                <w:sz w:val="14"/>
                <w:szCs w:val="14"/>
                <w:lang w:val="pt"/>
              </w:rPr>
              <w:t xml:space="preserve"> O montante de contingência passiva relacionada às causas cíveis classificadas como risco remoto está concentrado em 03 (três) processos que apresentam saldo de R$ 1.336.324 na posição de 31.12.2021(R$ 3.840.558, em 31.12.2020, referente a 4 (quatro) processos). Discriminação dos processos: </w:t>
            </w:r>
            <w:r w:rsidRPr="007B42C2">
              <w:rPr>
                <w:rFonts w:ascii="Arial" w:hAnsi="Arial" w:cs="Arial"/>
                <w:sz w:val="14"/>
                <w:szCs w:val="14"/>
                <w:lang w:val="pt"/>
              </w:rPr>
              <w:t>i)</w:t>
            </w:r>
            <w:r w:rsidRPr="007B42C2">
              <w:rPr>
                <w:rFonts w:ascii="Arial" w:hAnsi="Arial" w:cs="Arial"/>
                <w:color w:val="FF0000"/>
                <w:sz w:val="14"/>
                <w:szCs w:val="14"/>
                <w:lang w:val="pt"/>
              </w:rPr>
              <w:t xml:space="preserve"> </w:t>
            </w:r>
            <w:r w:rsidRPr="007B42C2">
              <w:rPr>
                <w:rFonts w:ascii="Arial" w:hAnsi="Arial" w:cs="Arial"/>
                <w:color w:val="000000"/>
                <w:sz w:val="14"/>
                <w:szCs w:val="14"/>
                <w:lang w:val="pt"/>
              </w:rPr>
              <w:t>lucro cessante e pagamento de taxa administrativa, R$ 592.400 em 31.12.2021 (R$ 474.289 em 31.12.2020); ii) repetição de indébito, danos morais e lucro cessante, R$ 409.198 em 31.12.2021 (R$ 327.613 em 31.12.2020); iii) indenização por danos materiais e morais, lucros cessantes e pagamento de honorários advocatícios, R$ 334.726 em 31.12.2021 (R$ 267.990 em 31.12.2020).</w:t>
            </w:r>
          </w:p>
          <w:p w14:paraId="7EF831E9" w14:textId="77777777" w:rsidR="00C02A07" w:rsidRPr="007B42C2" w:rsidRDefault="00C02A07" w:rsidP="00C02A07">
            <w:pPr>
              <w:keepNext/>
              <w:keepLines/>
              <w:widowControl w:val="0"/>
              <w:autoSpaceDE w:val="0"/>
              <w:autoSpaceDN w:val="0"/>
              <w:adjustRightInd w:val="0"/>
              <w:spacing w:after="0" w:line="240" w:lineRule="auto"/>
              <w:ind w:left="30"/>
              <w:jc w:val="right"/>
              <w:rPr>
                <w:rFonts w:ascii="Arial" w:hAnsi="Arial" w:cs="Arial"/>
                <w:i/>
                <w:iCs/>
                <w:color w:val="000000"/>
                <w:sz w:val="16"/>
                <w:szCs w:val="16"/>
                <w:lang w:val="pt"/>
              </w:rPr>
            </w:pPr>
          </w:p>
        </w:tc>
      </w:tr>
      <w:tr w:rsidR="00C02A07" w:rsidRPr="007B42C2" w14:paraId="672B150E" w14:textId="77777777" w:rsidTr="00C02A07">
        <w:trPr>
          <w:trHeight w:val="187"/>
        </w:trPr>
        <w:tc>
          <w:tcPr>
            <w:tcW w:w="8561" w:type="dxa"/>
            <w:gridSpan w:val="5"/>
            <w:shd w:val="clear" w:color="000000" w:fill="FFFFFF"/>
            <w:vAlign w:val="center"/>
          </w:tcPr>
          <w:p w14:paraId="563AC585" w14:textId="77777777" w:rsidR="00C02A07" w:rsidRPr="007B42C2" w:rsidRDefault="00C02A07" w:rsidP="00C02A07">
            <w:pPr>
              <w:keepNext/>
              <w:keepLines/>
              <w:widowControl w:val="0"/>
              <w:autoSpaceDE w:val="0"/>
              <w:autoSpaceDN w:val="0"/>
              <w:adjustRightInd w:val="0"/>
              <w:spacing w:after="0" w:line="240" w:lineRule="auto"/>
              <w:ind w:left="30" w:right="49" w:hanging="141"/>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(2)</w:t>
            </w:r>
            <w:r w:rsidRPr="007B42C2">
              <w:rPr>
                <w:rFonts w:ascii="Arial" w:hAnsi="Arial" w:cs="Arial"/>
                <w:color w:val="000000"/>
                <w:sz w:val="14"/>
                <w:szCs w:val="14"/>
                <w:lang w:val="pt"/>
              </w:rPr>
              <w:t xml:space="preserve"> A contingência do processo do grupo cível que tratava sobre contribuição extraordinária de benefício pós-emprego e pagamento de honorários advocatícios que apresentava valor de R$ 2.770.666 em 31.12.2020 foi desconstituída em razão do encerramento do processo.</w:t>
            </w:r>
          </w:p>
          <w:p w14:paraId="2C0F6F3C" w14:textId="77777777" w:rsidR="00C02A07" w:rsidRPr="007B42C2" w:rsidRDefault="00C02A07" w:rsidP="00C02A07">
            <w:pPr>
              <w:keepNext/>
              <w:keepLines/>
              <w:widowControl w:val="0"/>
              <w:autoSpaceDE w:val="0"/>
              <w:autoSpaceDN w:val="0"/>
              <w:adjustRightInd w:val="0"/>
              <w:spacing w:after="0" w:line="240" w:lineRule="auto"/>
              <w:ind w:left="30"/>
              <w:jc w:val="right"/>
              <w:rPr>
                <w:rFonts w:ascii="Arial" w:hAnsi="Arial" w:cs="Arial"/>
                <w:i/>
                <w:iCs/>
                <w:color w:val="000000"/>
                <w:sz w:val="16"/>
                <w:szCs w:val="16"/>
                <w:lang w:val="pt"/>
              </w:rPr>
            </w:pPr>
          </w:p>
        </w:tc>
      </w:tr>
    </w:tbl>
    <w:p w14:paraId="3F59AFA8" w14:textId="77777777" w:rsidR="00723B61" w:rsidRPr="007B42C2" w:rsidRDefault="00723B61" w:rsidP="007447A1">
      <w:pPr>
        <w:keepNext/>
        <w:keepLines/>
        <w:widowControl w:val="0"/>
        <w:numPr>
          <w:ilvl w:val="0"/>
          <w:numId w:val="32"/>
        </w:numPr>
        <w:autoSpaceDE w:val="0"/>
        <w:autoSpaceDN w:val="0"/>
        <w:adjustRightInd w:val="0"/>
        <w:spacing w:after="0" w:line="240" w:lineRule="auto"/>
        <w:ind w:left="284" w:hanging="284"/>
        <w:jc w:val="both"/>
        <w:rPr>
          <w:rFonts w:ascii="Arial" w:hAnsi="Arial" w:cs="Arial"/>
          <w:color w:val="000000"/>
          <w:sz w:val="20"/>
          <w:szCs w:val="20"/>
          <w:lang w:val="pt"/>
        </w:rPr>
      </w:pPr>
      <w:r w:rsidRPr="007B42C2">
        <w:rPr>
          <w:rFonts w:ascii="Arial" w:hAnsi="Arial" w:cs="Arial"/>
          <w:color w:val="000000"/>
          <w:sz w:val="20"/>
          <w:szCs w:val="20"/>
          <w:lang w:val="pt"/>
        </w:rPr>
        <w:lastRenderedPageBreak/>
        <w:t>O Banco tem causas patrocinadas por advogados e sociedades de advogados contratados referentes, em sua maioria, a ações de cobrança de dívidas oriundas de operações de crédito, cuja avaliação da provisão e do passivo contingente é realizada pela área jurídica do Banco.</w:t>
      </w:r>
    </w:p>
    <w:p w14:paraId="6EB488A2" w14:textId="77777777" w:rsidR="00723B61" w:rsidRPr="007B42C2" w:rsidRDefault="00723B61" w:rsidP="00723B61">
      <w:pPr>
        <w:keepNext/>
        <w:keepLines/>
        <w:widowControl w:val="0"/>
        <w:tabs>
          <w:tab w:val="left" w:pos="240"/>
        </w:tabs>
        <w:autoSpaceDE w:val="0"/>
        <w:autoSpaceDN w:val="0"/>
        <w:adjustRightInd w:val="0"/>
        <w:spacing w:after="0" w:line="240" w:lineRule="auto"/>
        <w:ind w:left="284" w:hanging="284"/>
        <w:jc w:val="both"/>
        <w:rPr>
          <w:rFonts w:ascii="Arial" w:hAnsi="Arial" w:cs="Arial"/>
          <w:b/>
          <w:bCs/>
          <w:color w:val="000000"/>
          <w:sz w:val="20"/>
          <w:szCs w:val="20"/>
          <w:lang w:val="pt"/>
        </w:rPr>
      </w:pPr>
    </w:p>
    <w:p w14:paraId="1EEAAF6E" w14:textId="77777777" w:rsidR="00723B61" w:rsidRPr="007B42C2" w:rsidRDefault="00723B61" w:rsidP="007447A1">
      <w:pPr>
        <w:keepNext/>
        <w:keepLines/>
        <w:widowControl w:val="0"/>
        <w:numPr>
          <w:ilvl w:val="0"/>
          <w:numId w:val="32"/>
        </w:numPr>
        <w:autoSpaceDE w:val="0"/>
        <w:autoSpaceDN w:val="0"/>
        <w:adjustRightInd w:val="0"/>
        <w:spacing w:after="0" w:line="240" w:lineRule="auto"/>
        <w:ind w:left="284" w:hanging="284"/>
        <w:jc w:val="both"/>
        <w:rPr>
          <w:rFonts w:ascii="Arial" w:hAnsi="Arial" w:cs="Arial"/>
          <w:color w:val="000000"/>
          <w:sz w:val="20"/>
          <w:szCs w:val="20"/>
          <w:lang w:val="pt"/>
        </w:rPr>
      </w:pPr>
      <w:r w:rsidRPr="007B42C2">
        <w:rPr>
          <w:rFonts w:ascii="Arial" w:hAnsi="Arial" w:cs="Arial"/>
          <w:color w:val="000000"/>
          <w:sz w:val="20"/>
          <w:szCs w:val="20"/>
          <w:lang w:val="pt"/>
        </w:rPr>
        <w:t>Os processos de natureza fiscal, enquadrados como Obrigação Legal nos termos da Carta Circular Bacen nº 3.429, de 11.02.2010, cujos valores foram apresentados no quadro acima, têm como objeto de discussão os tributos municipais e federais.</w:t>
      </w:r>
    </w:p>
    <w:p w14:paraId="2C58DD1D"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68276651" w14:textId="77777777" w:rsidR="00723B61" w:rsidRPr="007B42C2" w:rsidRDefault="00723B61" w:rsidP="007447A1">
      <w:pPr>
        <w:keepNext/>
        <w:keepLines/>
        <w:widowControl w:val="0"/>
        <w:numPr>
          <w:ilvl w:val="0"/>
          <w:numId w:val="32"/>
        </w:numPr>
        <w:autoSpaceDE w:val="0"/>
        <w:autoSpaceDN w:val="0"/>
        <w:adjustRightInd w:val="0"/>
        <w:spacing w:after="0" w:line="240" w:lineRule="auto"/>
        <w:ind w:left="284" w:hanging="284"/>
        <w:jc w:val="both"/>
        <w:rPr>
          <w:rFonts w:ascii="Arial" w:hAnsi="Arial" w:cs="Arial"/>
          <w:color w:val="000000"/>
          <w:sz w:val="20"/>
          <w:szCs w:val="20"/>
          <w:lang w:val="pt"/>
        </w:rPr>
      </w:pPr>
      <w:r w:rsidRPr="007B42C2">
        <w:rPr>
          <w:rFonts w:ascii="Arial" w:hAnsi="Arial" w:cs="Arial"/>
          <w:color w:val="000000"/>
          <w:sz w:val="20"/>
          <w:szCs w:val="20"/>
          <w:lang w:val="pt"/>
        </w:rPr>
        <w:t>A seguir uma breve descrição dos processos envolvendo os passivos contingentes mais relevantes, em que o Banco é parte, classificados como risco de perda possível:</w:t>
      </w:r>
    </w:p>
    <w:p w14:paraId="4A8D27E3"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24400FF9"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b/>
          <w:bCs/>
          <w:color w:val="000000"/>
          <w:sz w:val="20"/>
          <w:szCs w:val="20"/>
          <w:lang w:val="pt"/>
        </w:rPr>
      </w:pPr>
      <w:r w:rsidRPr="007B42C2">
        <w:rPr>
          <w:rFonts w:ascii="Arial" w:hAnsi="Arial" w:cs="Arial"/>
          <w:b/>
          <w:bCs/>
          <w:color w:val="000000"/>
          <w:sz w:val="20"/>
          <w:szCs w:val="20"/>
          <w:lang w:val="pt"/>
        </w:rPr>
        <w:t>Fiscal</w:t>
      </w:r>
    </w:p>
    <w:p w14:paraId="48B19B7F"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b/>
          <w:bCs/>
          <w:color w:val="000000"/>
          <w:sz w:val="20"/>
          <w:szCs w:val="20"/>
          <w:lang w:val="pt"/>
        </w:rPr>
      </w:pPr>
    </w:p>
    <w:p w14:paraId="60A74162"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O montante de contingência passiva relacionada às causas fiscais está concentrado em 05 (cinco) ações, sendo que quatro delas visam desconstituir auto de infração e uma trata sobre a anulação de débito fiscal. As estimativas de perdas financeiras somadas perfazem o montante de R$ 3.965.771, em 31.12.2021 (R$ 3.029.944, em 31.12.2020).</w:t>
      </w:r>
    </w:p>
    <w:p w14:paraId="0B843C2C"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b/>
          <w:bCs/>
          <w:color w:val="000000"/>
          <w:sz w:val="20"/>
          <w:szCs w:val="20"/>
          <w:lang w:val="pt"/>
        </w:rPr>
      </w:pPr>
    </w:p>
    <w:p w14:paraId="6B052937"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b/>
          <w:bCs/>
          <w:color w:val="000000"/>
          <w:sz w:val="20"/>
          <w:szCs w:val="20"/>
          <w:lang w:val="pt"/>
        </w:rPr>
      </w:pPr>
      <w:r w:rsidRPr="007B42C2">
        <w:rPr>
          <w:rFonts w:ascii="Arial" w:hAnsi="Arial" w:cs="Arial"/>
          <w:b/>
          <w:bCs/>
          <w:color w:val="000000"/>
          <w:sz w:val="20"/>
          <w:szCs w:val="20"/>
          <w:lang w:val="pt"/>
        </w:rPr>
        <w:t>Outras Causas</w:t>
      </w:r>
    </w:p>
    <w:p w14:paraId="400B1CE4"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b/>
          <w:bCs/>
          <w:color w:val="000000"/>
          <w:sz w:val="20"/>
          <w:szCs w:val="20"/>
          <w:lang w:val="pt"/>
        </w:rPr>
      </w:pPr>
    </w:p>
    <w:p w14:paraId="05601EB0"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O montante de contingência passiva relacionada às outras causas está concentrado em 01 (um) processo de prestação de contas com pedido de devolução de valores indevidamente pagos que apresenta na posição de 31.12.2021 saldo de R$ 1.031.848, sendo R$ 943.449 classificado como risco possível e R$ 88.399 como provável (R$ 985.000 em 31.12.2020, sendo R$ 900.615 classificado como risco possível e R$ 84.385 como provável).</w:t>
      </w:r>
    </w:p>
    <w:p w14:paraId="538600D5"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56DABC60"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b/>
          <w:bCs/>
          <w:color w:val="000000"/>
          <w:sz w:val="20"/>
          <w:szCs w:val="20"/>
          <w:lang w:val="pt"/>
        </w:rPr>
      </w:pPr>
      <w:r w:rsidRPr="007B42C2">
        <w:rPr>
          <w:rFonts w:ascii="Arial" w:hAnsi="Arial" w:cs="Arial"/>
          <w:b/>
          <w:bCs/>
          <w:color w:val="000000"/>
          <w:sz w:val="20"/>
          <w:szCs w:val="20"/>
          <w:lang w:val="pt"/>
        </w:rPr>
        <w:t>Cível    </w:t>
      </w:r>
    </w:p>
    <w:p w14:paraId="20799647"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FF0000"/>
          <w:sz w:val="20"/>
          <w:szCs w:val="20"/>
          <w:lang w:val="pt"/>
        </w:rPr>
      </w:pPr>
    </w:p>
    <w:p w14:paraId="7386EEBE"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Ação que visa pagamento de multa e indenização por danos morais. A estimativa de valor perfaz, na data base de 31.12.2021, o montante de R$ 747.648, sendo R$ 747.425 classificado como risco possível e R$ 223 com risco provável (R$ 598.583, sendo R$ 598.405 classificado como risco possível e R$ 178 como risco provável, em 31.12.2020).                                 </w:t>
      </w:r>
    </w:p>
    <w:p w14:paraId="1A81DDC5"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03259407"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Ação que visa pagamento de multa e danos morais coletivos. A estimativa de valor perfaz R$ 333.735, na data base de 31.12.2021 (R$ 115.744 em 31.12.2020).</w:t>
      </w:r>
    </w:p>
    <w:p w14:paraId="53AC92A1"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1E820C46"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Ação que visa indenização por danos morais e pagamento de honorários. A estimativa de valor perfaz, na data base de 31.12.2021, o montante de R$ 244.803 (R$ 195.995 em 31.12.2020).                                                     </w:t>
      </w:r>
    </w:p>
    <w:p w14:paraId="7E1DA57A"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52624789"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Ação que visa pagamento de danos materiais e danos emergentes. A estimativa de valor perfaz, na data base de 31.12.2021, R$ 118.048 (R$ 94.512 em 31.12.2020).                                               </w:t>
      </w:r>
    </w:p>
    <w:p w14:paraId="1F5F2352"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1FDABE62"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 xml:space="preserve">Ação que visa pagamento de honorários advocatícios. A estimativa de valor perfaz, na data base de 31.12.2021, R$ 116.802 (R$ 93.514 em 31.12.2020).                           </w:t>
      </w:r>
    </w:p>
    <w:p w14:paraId="25C674EB"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49802181"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Ação que visa repetição de indébito, pagamento de multa, liberação de recursos e honorários advocatícios. A estimativa de valor perfaz R$ 81.682, sendo R$ 78.940 com risco possível e R$ 2.742 como risco remoto, na data base de 31.12.2021 (R$ 65.396 em 31.12.2020, sendo R$ 63.201 como risco possível e R$ 2.195 como risco remoto).</w:t>
      </w:r>
    </w:p>
    <w:p w14:paraId="53922C4D"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29BA6908"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lastRenderedPageBreak/>
        <w:t>Ação iniciada em 2014, relativamente a Benefícios Pós-Emprego. A estimativa de valor perfaz, em 31.12.2021, R$ 38.820 (R$ 56.908 em 31.12.2020).</w:t>
      </w:r>
    </w:p>
    <w:p w14:paraId="39EB37BD"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color w:val="000000"/>
          <w:sz w:val="20"/>
          <w:szCs w:val="20"/>
          <w:lang w:val="pt"/>
        </w:rPr>
      </w:pPr>
    </w:p>
    <w:p w14:paraId="0FC6239B" w14:textId="77777777" w:rsidR="00723B61" w:rsidRPr="007B42C2" w:rsidRDefault="00723B61" w:rsidP="007447A1">
      <w:pPr>
        <w:keepNext/>
        <w:keepLines/>
        <w:widowControl w:val="0"/>
        <w:numPr>
          <w:ilvl w:val="0"/>
          <w:numId w:val="48"/>
        </w:numPr>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Os Depósitos Judiciais e Recursais em garantia de processos judiciais e administrativos estão assim representados:</w:t>
      </w:r>
    </w:p>
    <w:p w14:paraId="3F50B1E6" w14:textId="77777777" w:rsidR="00723B61" w:rsidRPr="007B42C2" w:rsidRDefault="00723B61" w:rsidP="00723B61">
      <w:pPr>
        <w:keepNext/>
        <w:keepLines/>
        <w:widowControl w:val="0"/>
        <w:autoSpaceDE w:val="0"/>
        <w:autoSpaceDN w:val="0"/>
        <w:adjustRightInd w:val="0"/>
        <w:spacing w:after="0" w:line="120" w:lineRule="atLeast"/>
        <w:jc w:val="both"/>
        <w:rPr>
          <w:rFonts w:ascii="Arial" w:hAnsi="Arial" w:cs="Arial"/>
          <w:color w:val="000000"/>
          <w:sz w:val="16"/>
          <w:szCs w:val="16"/>
          <w:lang w:val="pt"/>
        </w:rPr>
      </w:pPr>
    </w:p>
    <w:tbl>
      <w:tblPr>
        <w:tblW w:w="0" w:type="auto"/>
        <w:tblInd w:w="424" w:type="dxa"/>
        <w:tblLayout w:type="fixed"/>
        <w:tblCellMar>
          <w:left w:w="70" w:type="dxa"/>
          <w:right w:w="70" w:type="dxa"/>
        </w:tblCellMar>
        <w:tblLook w:val="0000" w:firstRow="0" w:lastRow="0" w:firstColumn="0" w:lastColumn="0" w:noHBand="0" w:noVBand="0"/>
      </w:tblPr>
      <w:tblGrid>
        <w:gridCol w:w="3402"/>
        <w:gridCol w:w="1204"/>
        <w:gridCol w:w="1205"/>
      </w:tblGrid>
      <w:tr w:rsidR="00723B61" w:rsidRPr="007B42C2" w14:paraId="210AEF5F" w14:textId="77777777" w:rsidTr="006E6D62">
        <w:trPr>
          <w:trHeight w:val="195"/>
        </w:trPr>
        <w:tc>
          <w:tcPr>
            <w:tcW w:w="3402" w:type="dxa"/>
            <w:tcBorders>
              <w:top w:val="single" w:sz="2" w:space="0" w:color="000000"/>
              <w:left w:val="single" w:sz="2" w:space="0" w:color="000000"/>
              <w:bottom w:val="single" w:sz="2" w:space="0" w:color="000000"/>
              <w:right w:val="single" w:sz="2" w:space="0" w:color="000000"/>
            </w:tcBorders>
            <w:vAlign w:val="center"/>
          </w:tcPr>
          <w:p w14:paraId="15C58E1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1204" w:type="dxa"/>
            <w:tcBorders>
              <w:top w:val="single" w:sz="2" w:space="0" w:color="000000"/>
              <w:left w:val="single" w:sz="2" w:space="0" w:color="000000"/>
              <w:bottom w:val="single" w:sz="2" w:space="0" w:color="000000"/>
              <w:right w:val="single" w:sz="2" w:space="0" w:color="000000"/>
            </w:tcBorders>
            <w:vAlign w:val="center"/>
          </w:tcPr>
          <w:p w14:paraId="56E7B68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205" w:type="dxa"/>
            <w:tcBorders>
              <w:top w:val="single" w:sz="2" w:space="0" w:color="000000"/>
              <w:left w:val="single" w:sz="2" w:space="0" w:color="000000"/>
              <w:bottom w:val="single" w:sz="2" w:space="0" w:color="000000"/>
              <w:right w:val="single" w:sz="2" w:space="0" w:color="000000"/>
            </w:tcBorders>
            <w:vAlign w:val="center"/>
          </w:tcPr>
          <w:p w14:paraId="12534F03"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132E1575" w14:textId="77777777" w:rsidTr="006E6D62">
        <w:trPr>
          <w:trHeight w:val="195"/>
        </w:trPr>
        <w:tc>
          <w:tcPr>
            <w:tcW w:w="3402" w:type="dxa"/>
            <w:tcBorders>
              <w:top w:val="single" w:sz="2" w:space="0" w:color="000000"/>
              <w:left w:val="single" w:sz="2" w:space="0" w:color="000000"/>
              <w:bottom w:val="single" w:sz="2" w:space="0" w:color="000000"/>
              <w:right w:val="single" w:sz="2" w:space="0" w:color="000000"/>
            </w:tcBorders>
            <w:vAlign w:val="bottom"/>
          </w:tcPr>
          <w:p w14:paraId="3B8DDBB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Demandas Trabalhistas </w:t>
            </w:r>
          </w:p>
        </w:tc>
        <w:tc>
          <w:tcPr>
            <w:tcW w:w="1204" w:type="dxa"/>
            <w:tcBorders>
              <w:top w:val="single" w:sz="2" w:space="0" w:color="000000"/>
              <w:left w:val="single" w:sz="2" w:space="0" w:color="000000"/>
              <w:bottom w:val="single" w:sz="2" w:space="0" w:color="000000"/>
              <w:right w:val="single" w:sz="2" w:space="0" w:color="000000"/>
            </w:tcBorders>
            <w:vAlign w:val="bottom"/>
          </w:tcPr>
          <w:p w14:paraId="4C32CAE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202.689</w:t>
            </w:r>
          </w:p>
        </w:tc>
        <w:tc>
          <w:tcPr>
            <w:tcW w:w="1205" w:type="dxa"/>
            <w:tcBorders>
              <w:top w:val="single" w:sz="2" w:space="0" w:color="000000"/>
              <w:left w:val="single" w:sz="2" w:space="0" w:color="000000"/>
              <w:bottom w:val="single" w:sz="2" w:space="0" w:color="000000"/>
              <w:right w:val="single" w:sz="2" w:space="0" w:color="000000"/>
            </w:tcBorders>
            <w:vAlign w:val="bottom"/>
          </w:tcPr>
          <w:p w14:paraId="539EEE7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189.405</w:t>
            </w:r>
          </w:p>
        </w:tc>
      </w:tr>
      <w:tr w:rsidR="00723B61" w:rsidRPr="007B42C2" w14:paraId="417227C9" w14:textId="77777777" w:rsidTr="006E6D62">
        <w:trPr>
          <w:trHeight w:val="195"/>
        </w:trPr>
        <w:tc>
          <w:tcPr>
            <w:tcW w:w="3402" w:type="dxa"/>
            <w:tcBorders>
              <w:top w:val="single" w:sz="2" w:space="0" w:color="000000"/>
              <w:left w:val="single" w:sz="2" w:space="0" w:color="000000"/>
              <w:bottom w:val="single" w:sz="2" w:space="0" w:color="000000"/>
              <w:right w:val="single" w:sz="2" w:space="0" w:color="000000"/>
            </w:tcBorders>
            <w:vAlign w:val="bottom"/>
          </w:tcPr>
          <w:p w14:paraId="69F9EA0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Demandas Fiscais </w:t>
            </w:r>
          </w:p>
        </w:tc>
        <w:tc>
          <w:tcPr>
            <w:tcW w:w="1204" w:type="dxa"/>
            <w:tcBorders>
              <w:top w:val="single" w:sz="2" w:space="0" w:color="000000"/>
              <w:left w:val="single" w:sz="2" w:space="0" w:color="000000"/>
              <w:bottom w:val="single" w:sz="2" w:space="0" w:color="000000"/>
              <w:right w:val="single" w:sz="2" w:space="0" w:color="000000"/>
            </w:tcBorders>
            <w:vAlign w:val="bottom"/>
          </w:tcPr>
          <w:p w14:paraId="3393845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50.005</w:t>
            </w:r>
          </w:p>
        </w:tc>
        <w:tc>
          <w:tcPr>
            <w:tcW w:w="1205" w:type="dxa"/>
            <w:tcBorders>
              <w:top w:val="single" w:sz="2" w:space="0" w:color="000000"/>
              <w:left w:val="single" w:sz="2" w:space="0" w:color="000000"/>
              <w:bottom w:val="single" w:sz="2" w:space="0" w:color="000000"/>
              <w:right w:val="single" w:sz="2" w:space="0" w:color="000000"/>
            </w:tcBorders>
            <w:vAlign w:val="bottom"/>
          </w:tcPr>
          <w:p w14:paraId="3D4955E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48.020</w:t>
            </w:r>
          </w:p>
        </w:tc>
      </w:tr>
      <w:tr w:rsidR="00723B61" w:rsidRPr="007B42C2" w14:paraId="5BC84B9D" w14:textId="77777777" w:rsidTr="006E6D62">
        <w:trPr>
          <w:trHeight w:val="195"/>
        </w:trPr>
        <w:tc>
          <w:tcPr>
            <w:tcW w:w="3402" w:type="dxa"/>
            <w:tcBorders>
              <w:top w:val="single" w:sz="2" w:space="0" w:color="000000"/>
              <w:left w:val="single" w:sz="2" w:space="0" w:color="000000"/>
              <w:bottom w:val="single" w:sz="2" w:space="0" w:color="000000"/>
              <w:right w:val="single" w:sz="2" w:space="0" w:color="000000"/>
            </w:tcBorders>
            <w:vAlign w:val="bottom"/>
          </w:tcPr>
          <w:p w14:paraId="536D16D2"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Demandas Cíveis</w:t>
            </w:r>
          </w:p>
        </w:tc>
        <w:tc>
          <w:tcPr>
            <w:tcW w:w="1204" w:type="dxa"/>
            <w:tcBorders>
              <w:top w:val="single" w:sz="2" w:space="0" w:color="000000"/>
              <w:left w:val="single" w:sz="2" w:space="0" w:color="000000"/>
              <w:bottom w:val="single" w:sz="2" w:space="0" w:color="000000"/>
              <w:right w:val="single" w:sz="2" w:space="0" w:color="000000"/>
            </w:tcBorders>
            <w:vAlign w:val="bottom"/>
          </w:tcPr>
          <w:p w14:paraId="1B11571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278.629</w:t>
            </w:r>
          </w:p>
        </w:tc>
        <w:tc>
          <w:tcPr>
            <w:tcW w:w="1205" w:type="dxa"/>
            <w:tcBorders>
              <w:top w:val="single" w:sz="2" w:space="0" w:color="000000"/>
              <w:left w:val="single" w:sz="2" w:space="0" w:color="000000"/>
              <w:bottom w:val="single" w:sz="2" w:space="0" w:color="000000"/>
              <w:right w:val="single" w:sz="2" w:space="0" w:color="000000"/>
            </w:tcBorders>
            <w:vAlign w:val="bottom"/>
          </w:tcPr>
          <w:p w14:paraId="034727A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282.371</w:t>
            </w:r>
          </w:p>
        </w:tc>
      </w:tr>
      <w:tr w:rsidR="00723B61" w:rsidRPr="007B42C2" w14:paraId="43BE7644" w14:textId="77777777" w:rsidTr="006E6D62">
        <w:trPr>
          <w:trHeight w:val="195"/>
        </w:trPr>
        <w:tc>
          <w:tcPr>
            <w:tcW w:w="3402" w:type="dxa"/>
            <w:tcBorders>
              <w:top w:val="single" w:sz="2" w:space="0" w:color="000000"/>
              <w:left w:val="single" w:sz="2" w:space="0" w:color="000000"/>
              <w:bottom w:val="single" w:sz="2" w:space="0" w:color="000000"/>
              <w:right w:val="single" w:sz="2" w:space="0" w:color="000000"/>
            </w:tcBorders>
            <w:vAlign w:val="bottom"/>
          </w:tcPr>
          <w:p w14:paraId="2E09B71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Outras Demandas</w:t>
            </w:r>
          </w:p>
        </w:tc>
        <w:tc>
          <w:tcPr>
            <w:tcW w:w="1204" w:type="dxa"/>
            <w:tcBorders>
              <w:top w:val="single" w:sz="2" w:space="0" w:color="000000"/>
              <w:left w:val="single" w:sz="2" w:space="0" w:color="000000"/>
              <w:bottom w:val="single" w:sz="2" w:space="0" w:color="000000"/>
              <w:right w:val="single" w:sz="2" w:space="0" w:color="000000"/>
            </w:tcBorders>
            <w:vAlign w:val="bottom"/>
          </w:tcPr>
          <w:p w14:paraId="45C254F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48</w:t>
            </w:r>
          </w:p>
        </w:tc>
        <w:tc>
          <w:tcPr>
            <w:tcW w:w="1205" w:type="dxa"/>
            <w:tcBorders>
              <w:top w:val="single" w:sz="2" w:space="0" w:color="000000"/>
              <w:left w:val="single" w:sz="2" w:space="0" w:color="000000"/>
              <w:bottom w:val="single" w:sz="2" w:space="0" w:color="000000"/>
              <w:right w:val="single" w:sz="2" w:space="0" w:color="000000"/>
            </w:tcBorders>
            <w:vAlign w:val="bottom"/>
          </w:tcPr>
          <w:p w14:paraId="4B42262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47</w:t>
            </w:r>
          </w:p>
        </w:tc>
      </w:tr>
      <w:tr w:rsidR="00723B61" w:rsidRPr="007B42C2" w14:paraId="67F1203B" w14:textId="77777777" w:rsidTr="006E6D62">
        <w:trPr>
          <w:trHeight w:val="195"/>
        </w:trPr>
        <w:tc>
          <w:tcPr>
            <w:tcW w:w="3402" w:type="dxa"/>
            <w:tcBorders>
              <w:top w:val="single" w:sz="2" w:space="0" w:color="000000"/>
              <w:left w:val="single" w:sz="2" w:space="0" w:color="000000"/>
              <w:bottom w:val="single" w:sz="2" w:space="0" w:color="000000"/>
              <w:right w:val="single" w:sz="2" w:space="0" w:color="000000"/>
            </w:tcBorders>
            <w:vAlign w:val="bottom"/>
          </w:tcPr>
          <w:p w14:paraId="7CCBEF3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Contragarantia Operações Repasses BID</w:t>
            </w:r>
          </w:p>
        </w:tc>
        <w:tc>
          <w:tcPr>
            <w:tcW w:w="1204" w:type="dxa"/>
            <w:tcBorders>
              <w:top w:val="single" w:sz="2" w:space="0" w:color="000000"/>
              <w:left w:val="single" w:sz="2" w:space="0" w:color="000000"/>
              <w:bottom w:val="single" w:sz="2" w:space="0" w:color="000000"/>
              <w:right w:val="single" w:sz="2" w:space="0" w:color="000000"/>
            </w:tcBorders>
            <w:vAlign w:val="bottom"/>
          </w:tcPr>
          <w:p w14:paraId="36A4C2A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40.422</w:t>
            </w:r>
          </w:p>
        </w:tc>
        <w:tc>
          <w:tcPr>
            <w:tcW w:w="1205" w:type="dxa"/>
            <w:tcBorders>
              <w:top w:val="single" w:sz="2" w:space="0" w:color="000000"/>
              <w:left w:val="single" w:sz="2" w:space="0" w:color="000000"/>
              <w:bottom w:val="single" w:sz="2" w:space="0" w:color="000000"/>
              <w:right w:val="single" w:sz="2" w:space="0" w:color="000000"/>
            </w:tcBorders>
            <w:vAlign w:val="bottom"/>
          </w:tcPr>
          <w:p w14:paraId="69CC915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39.053</w:t>
            </w:r>
          </w:p>
        </w:tc>
      </w:tr>
      <w:tr w:rsidR="00723B61" w:rsidRPr="007B42C2" w14:paraId="6CC686DE" w14:textId="77777777" w:rsidTr="006E6D62">
        <w:trPr>
          <w:trHeight w:val="195"/>
        </w:trPr>
        <w:tc>
          <w:tcPr>
            <w:tcW w:w="3402" w:type="dxa"/>
            <w:tcBorders>
              <w:top w:val="single" w:sz="2" w:space="0" w:color="000000"/>
              <w:left w:val="single" w:sz="2" w:space="0" w:color="000000"/>
              <w:bottom w:val="single" w:sz="2" w:space="0" w:color="000000"/>
              <w:right w:val="single" w:sz="2" w:space="0" w:color="000000"/>
            </w:tcBorders>
            <w:vAlign w:val="bottom"/>
          </w:tcPr>
          <w:p w14:paraId="286E5EE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w:t>
            </w:r>
          </w:p>
        </w:tc>
        <w:tc>
          <w:tcPr>
            <w:tcW w:w="1204" w:type="dxa"/>
            <w:tcBorders>
              <w:top w:val="single" w:sz="2" w:space="0" w:color="000000"/>
              <w:left w:val="single" w:sz="2" w:space="0" w:color="000000"/>
              <w:bottom w:val="single" w:sz="2" w:space="0" w:color="000000"/>
              <w:right w:val="single" w:sz="2" w:space="0" w:color="000000"/>
            </w:tcBorders>
            <w:vAlign w:val="bottom"/>
          </w:tcPr>
          <w:p w14:paraId="2D3BE49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571.793</w:t>
            </w:r>
          </w:p>
        </w:tc>
        <w:tc>
          <w:tcPr>
            <w:tcW w:w="1205" w:type="dxa"/>
            <w:tcBorders>
              <w:top w:val="single" w:sz="2" w:space="0" w:color="000000"/>
              <w:left w:val="single" w:sz="2" w:space="0" w:color="000000"/>
              <w:bottom w:val="single" w:sz="2" w:space="0" w:color="000000"/>
              <w:right w:val="single" w:sz="2" w:space="0" w:color="000000"/>
            </w:tcBorders>
            <w:vAlign w:val="bottom"/>
          </w:tcPr>
          <w:p w14:paraId="6DBC52E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558.896</w:t>
            </w:r>
          </w:p>
        </w:tc>
      </w:tr>
    </w:tbl>
    <w:p w14:paraId="1730F028"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14"/>
          <w:szCs w:val="14"/>
          <w:vertAlign w:val="superscript"/>
          <w:lang w:val="pt"/>
        </w:rPr>
      </w:pPr>
    </w:p>
    <w:p w14:paraId="4B79EB99"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Movimentação das Provisões</w:t>
      </w:r>
    </w:p>
    <w:p w14:paraId="1F5027D9" w14:textId="77777777" w:rsidR="00723B61" w:rsidRPr="007B42C2" w:rsidRDefault="00723B61" w:rsidP="00723B61">
      <w:pPr>
        <w:keepNext/>
        <w:keepLines/>
        <w:widowControl w:val="0"/>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p>
    <w:p w14:paraId="61156C73" w14:textId="77777777" w:rsidR="00723B61" w:rsidRPr="007B42C2" w:rsidRDefault="00723B61" w:rsidP="00C02A07">
      <w:pPr>
        <w:keepNext/>
        <w:keepLines/>
        <w:widowControl w:val="0"/>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g) Fiscais, Trabalhistas, Cíveis e Outras </w:t>
      </w:r>
    </w:p>
    <w:p w14:paraId="0DEE4F99" w14:textId="77777777" w:rsidR="00723B61" w:rsidRPr="007B42C2" w:rsidRDefault="00723B61" w:rsidP="00C02A07">
      <w:pPr>
        <w:keepNext/>
        <w:keepLines/>
        <w:widowControl w:val="0"/>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p>
    <w:tbl>
      <w:tblPr>
        <w:tblW w:w="0" w:type="auto"/>
        <w:tblLayout w:type="fixed"/>
        <w:tblLook w:val="0000" w:firstRow="0" w:lastRow="0" w:firstColumn="0" w:lastColumn="0" w:noHBand="0" w:noVBand="0"/>
      </w:tblPr>
      <w:tblGrid>
        <w:gridCol w:w="1177"/>
        <w:gridCol w:w="789"/>
        <w:gridCol w:w="844"/>
        <w:gridCol w:w="846"/>
        <w:gridCol w:w="981"/>
        <w:gridCol w:w="854"/>
        <w:gridCol w:w="840"/>
        <w:gridCol w:w="842"/>
        <w:gridCol w:w="844"/>
        <w:gridCol w:w="985"/>
        <w:gridCol w:w="832"/>
      </w:tblGrid>
      <w:tr w:rsidR="00723B61" w:rsidRPr="007B42C2" w14:paraId="0284CBBB" w14:textId="77777777" w:rsidTr="00C02A07">
        <w:trPr>
          <w:trHeight w:val="184"/>
        </w:trPr>
        <w:tc>
          <w:tcPr>
            <w:tcW w:w="1177"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0A704F91" w14:textId="77777777" w:rsidR="00723B61" w:rsidRPr="007B42C2" w:rsidRDefault="00723B61" w:rsidP="00C02A07">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b/>
                <w:bCs/>
                <w:color w:val="000000"/>
                <w:sz w:val="13"/>
                <w:szCs w:val="13"/>
                <w:lang w:val="pt"/>
              </w:rPr>
              <w:t>Especificação</w:t>
            </w:r>
          </w:p>
        </w:tc>
        <w:tc>
          <w:tcPr>
            <w:tcW w:w="4314" w:type="dxa"/>
            <w:gridSpan w:val="5"/>
            <w:tcBorders>
              <w:top w:val="single" w:sz="2" w:space="0" w:color="000000"/>
              <w:left w:val="single" w:sz="2" w:space="0" w:color="000000"/>
              <w:bottom w:val="single" w:sz="2" w:space="0" w:color="000000"/>
              <w:right w:val="single" w:sz="2" w:space="0" w:color="000000"/>
            </w:tcBorders>
            <w:shd w:val="clear" w:color="000000" w:fill="FFFFFF"/>
            <w:vAlign w:val="center"/>
          </w:tcPr>
          <w:p w14:paraId="11A91CE2" w14:textId="77777777" w:rsidR="00723B61" w:rsidRPr="007B42C2" w:rsidRDefault="00723B61" w:rsidP="00C02A07">
            <w:pPr>
              <w:keepNext/>
              <w:keepLines/>
              <w:widowControl w:val="0"/>
              <w:tabs>
                <w:tab w:val="left" w:pos="8364"/>
              </w:tab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4"/>
                <w:szCs w:val="14"/>
                <w:lang w:val="pt"/>
              </w:rPr>
              <w:t>31.12.2021</w:t>
            </w:r>
          </w:p>
        </w:tc>
        <w:tc>
          <w:tcPr>
            <w:tcW w:w="4343" w:type="dxa"/>
            <w:gridSpan w:val="5"/>
            <w:tcBorders>
              <w:top w:val="single" w:sz="2" w:space="0" w:color="000000"/>
              <w:left w:val="single" w:sz="2" w:space="0" w:color="000000"/>
              <w:bottom w:val="single" w:sz="2" w:space="0" w:color="000000"/>
              <w:right w:val="single" w:sz="2" w:space="0" w:color="000000"/>
            </w:tcBorders>
            <w:shd w:val="clear" w:color="000000" w:fill="FFFFFF"/>
            <w:vAlign w:val="center"/>
          </w:tcPr>
          <w:p w14:paraId="1FC5CE37" w14:textId="77777777" w:rsidR="00723B61" w:rsidRPr="007B42C2" w:rsidRDefault="00723B61" w:rsidP="00C02A07">
            <w:pPr>
              <w:keepNext/>
              <w:keepLines/>
              <w:widowControl w:val="0"/>
              <w:tabs>
                <w:tab w:val="left" w:pos="8364"/>
              </w:tab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4"/>
                <w:szCs w:val="14"/>
                <w:lang w:val="pt"/>
              </w:rPr>
              <w:t>31.12.2020</w:t>
            </w:r>
          </w:p>
        </w:tc>
      </w:tr>
      <w:tr w:rsidR="00723B61" w:rsidRPr="007B42C2" w14:paraId="61868A52" w14:textId="77777777" w:rsidTr="00C02A07">
        <w:trPr>
          <w:trHeight w:val="184"/>
        </w:trPr>
        <w:tc>
          <w:tcPr>
            <w:tcW w:w="117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3B887DCE" w14:textId="77777777" w:rsidR="00723B61" w:rsidRPr="007B42C2" w:rsidRDefault="00723B61" w:rsidP="00C02A07">
            <w:pPr>
              <w:keepNext/>
              <w:keepLines/>
              <w:widowControl w:val="0"/>
              <w:autoSpaceDE w:val="0"/>
              <w:autoSpaceDN w:val="0"/>
              <w:adjustRightInd w:val="0"/>
              <w:spacing w:after="200" w:line="276" w:lineRule="auto"/>
              <w:rPr>
                <w:rFonts w:ascii="Arial" w:hAnsi="Arial" w:cs="Arial"/>
                <w:lang w:val="pt"/>
              </w:rPr>
            </w:pPr>
          </w:p>
        </w:tc>
        <w:tc>
          <w:tcPr>
            <w:tcW w:w="78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4F1C81" w14:textId="77777777" w:rsidR="00723B61" w:rsidRPr="007B42C2" w:rsidRDefault="00723B61" w:rsidP="00C02A07">
            <w:pPr>
              <w:keepNext/>
              <w:keepLines/>
              <w:widowControl w:val="0"/>
              <w:tabs>
                <w:tab w:val="left" w:pos="8364"/>
              </w:tab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3"/>
                <w:szCs w:val="13"/>
                <w:lang w:val="pt"/>
              </w:rPr>
              <w:t>Saldo inicial</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C057B72" w14:textId="77777777" w:rsidR="00723B61" w:rsidRPr="007B42C2" w:rsidRDefault="00723B61" w:rsidP="00C02A07">
            <w:pPr>
              <w:keepNext/>
              <w:keepLines/>
              <w:widowControl w:val="0"/>
              <w:tabs>
                <w:tab w:val="left" w:pos="8364"/>
              </w:tab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3"/>
                <w:szCs w:val="13"/>
                <w:lang w:val="pt"/>
              </w:rPr>
              <w:t>Constituição</w:t>
            </w:r>
          </w:p>
        </w:tc>
        <w:tc>
          <w:tcPr>
            <w:tcW w:w="84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5DA48C" w14:textId="77777777" w:rsidR="00723B61" w:rsidRPr="007B42C2" w:rsidRDefault="00723B61" w:rsidP="00C02A07">
            <w:pPr>
              <w:keepNext/>
              <w:keepLines/>
              <w:widowControl w:val="0"/>
              <w:tabs>
                <w:tab w:val="left" w:pos="8364"/>
              </w:tab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3"/>
                <w:szCs w:val="13"/>
                <w:lang w:val="pt"/>
              </w:rPr>
              <w:t>Reversão</w:t>
            </w:r>
          </w:p>
        </w:tc>
        <w:tc>
          <w:tcPr>
            <w:tcW w:w="98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7E6A6C" w14:textId="77777777" w:rsidR="00723B61" w:rsidRPr="007B42C2" w:rsidRDefault="00723B61" w:rsidP="00C02A07">
            <w:pPr>
              <w:keepNext/>
              <w:keepLines/>
              <w:widowControl w:val="0"/>
              <w:tabs>
                <w:tab w:val="left" w:pos="8364"/>
              </w:tab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3"/>
                <w:szCs w:val="13"/>
                <w:lang w:val="pt"/>
              </w:rPr>
              <w:t>Pagamento</w:t>
            </w:r>
          </w:p>
        </w:tc>
        <w:tc>
          <w:tcPr>
            <w:tcW w:w="85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C589BB" w14:textId="77777777" w:rsidR="00723B61" w:rsidRPr="007B42C2" w:rsidRDefault="00723B61" w:rsidP="00C02A07">
            <w:pPr>
              <w:keepNext/>
              <w:keepLines/>
              <w:widowControl w:val="0"/>
              <w:tabs>
                <w:tab w:val="left" w:pos="8364"/>
              </w:tab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3"/>
                <w:szCs w:val="13"/>
                <w:lang w:val="pt"/>
              </w:rPr>
              <w:t>Saldo Final</w:t>
            </w:r>
          </w:p>
        </w:tc>
        <w:tc>
          <w:tcPr>
            <w:tcW w:w="84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9416BE7" w14:textId="77777777" w:rsidR="00723B61" w:rsidRPr="007B42C2" w:rsidRDefault="00723B61" w:rsidP="00C02A07">
            <w:pPr>
              <w:keepNext/>
              <w:keepLines/>
              <w:widowControl w:val="0"/>
              <w:tabs>
                <w:tab w:val="left" w:pos="8364"/>
              </w:tab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3"/>
                <w:szCs w:val="13"/>
                <w:lang w:val="pt"/>
              </w:rPr>
              <w:t>Saldo inicial</w:t>
            </w:r>
          </w:p>
        </w:tc>
        <w:tc>
          <w:tcPr>
            <w:tcW w:w="84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D553C2"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3"/>
                <w:szCs w:val="13"/>
                <w:lang w:val="pt"/>
              </w:rPr>
              <w:t>Constituição</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FB2753"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3"/>
                <w:szCs w:val="13"/>
                <w:lang w:val="pt"/>
              </w:rPr>
              <w:t>Reversão</w:t>
            </w:r>
          </w:p>
        </w:tc>
        <w:tc>
          <w:tcPr>
            <w:tcW w:w="98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D205991"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3"/>
                <w:szCs w:val="13"/>
                <w:lang w:val="pt"/>
              </w:rPr>
              <w:t>Pagamento</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18F548"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3"/>
                <w:szCs w:val="13"/>
                <w:lang w:val="pt"/>
              </w:rPr>
              <w:t>Saldo Final</w:t>
            </w:r>
          </w:p>
        </w:tc>
      </w:tr>
      <w:tr w:rsidR="00723B61" w:rsidRPr="007B42C2" w14:paraId="5D82DDB0" w14:textId="77777777" w:rsidTr="00C02A07">
        <w:trPr>
          <w:trHeight w:val="184"/>
        </w:trPr>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754A5A" w14:textId="77777777" w:rsidR="00723B61" w:rsidRPr="007B42C2" w:rsidRDefault="00723B61" w:rsidP="00C02A07">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b/>
                <w:bCs/>
                <w:color w:val="000000"/>
                <w:sz w:val="13"/>
                <w:szCs w:val="13"/>
                <w:lang w:val="pt"/>
              </w:rPr>
              <w:t>i) Fiscais (Nota 23.b.1)</w:t>
            </w:r>
          </w:p>
        </w:tc>
        <w:tc>
          <w:tcPr>
            <w:tcW w:w="789" w:type="dxa"/>
            <w:tcBorders>
              <w:top w:val="single" w:sz="2" w:space="0" w:color="000000"/>
              <w:left w:val="single" w:sz="2" w:space="0" w:color="000000"/>
              <w:bottom w:val="single" w:sz="2" w:space="0" w:color="000000"/>
              <w:right w:val="single" w:sz="2" w:space="0" w:color="000000"/>
            </w:tcBorders>
            <w:vAlign w:val="bottom"/>
          </w:tcPr>
          <w:p w14:paraId="0BB21B04"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20.830</w:t>
            </w:r>
          </w:p>
        </w:tc>
        <w:tc>
          <w:tcPr>
            <w:tcW w:w="844" w:type="dxa"/>
            <w:tcBorders>
              <w:top w:val="single" w:sz="2" w:space="0" w:color="000000"/>
              <w:left w:val="single" w:sz="2" w:space="0" w:color="000000"/>
              <w:bottom w:val="single" w:sz="2" w:space="0" w:color="000000"/>
              <w:right w:val="single" w:sz="2" w:space="0" w:color="000000"/>
            </w:tcBorders>
            <w:vAlign w:val="bottom"/>
          </w:tcPr>
          <w:p w14:paraId="4AC32466"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5.082</w:t>
            </w:r>
          </w:p>
        </w:tc>
        <w:tc>
          <w:tcPr>
            <w:tcW w:w="846" w:type="dxa"/>
            <w:tcBorders>
              <w:top w:val="single" w:sz="2" w:space="0" w:color="000000"/>
              <w:left w:val="single" w:sz="2" w:space="0" w:color="000000"/>
              <w:bottom w:val="single" w:sz="2" w:space="0" w:color="000000"/>
              <w:right w:val="single" w:sz="2" w:space="0" w:color="000000"/>
            </w:tcBorders>
            <w:vAlign w:val="bottom"/>
          </w:tcPr>
          <w:p w14:paraId="3B582805"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(462)</w:t>
            </w:r>
          </w:p>
        </w:tc>
        <w:tc>
          <w:tcPr>
            <w:tcW w:w="981" w:type="dxa"/>
            <w:tcBorders>
              <w:top w:val="single" w:sz="2" w:space="0" w:color="000000"/>
              <w:left w:val="single" w:sz="2" w:space="0" w:color="000000"/>
              <w:bottom w:val="single" w:sz="2" w:space="0" w:color="000000"/>
              <w:right w:val="single" w:sz="2" w:space="0" w:color="000000"/>
            </w:tcBorders>
            <w:vAlign w:val="bottom"/>
          </w:tcPr>
          <w:p w14:paraId="40042A92"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(1.682)</w:t>
            </w:r>
          </w:p>
        </w:tc>
        <w:tc>
          <w:tcPr>
            <w:tcW w:w="8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AE20C4F"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23.768</w:t>
            </w:r>
          </w:p>
        </w:tc>
        <w:tc>
          <w:tcPr>
            <w:tcW w:w="84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CFF3AC5"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17.815</w:t>
            </w:r>
          </w:p>
        </w:tc>
        <w:tc>
          <w:tcPr>
            <w:tcW w:w="84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67E6C02"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4.292</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B027DC3"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(1.275)</w:t>
            </w:r>
          </w:p>
        </w:tc>
        <w:tc>
          <w:tcPr>
            <w:tcW w:w="98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99F978D"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A85E3D9"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20.830</w:t>
            </w:r>
          </w:p>
        </w:tc>
      </w:tr>
      <w:tr w:rsidR="00723B61" w:rsidRPr="007B42C2" w14:paraId="7E0EC958" w14:textId="77777777" w:rsidTr="00C02A07">
        <w:trPr>
          <w:trHeight w:val="184"/>
        </w:trPr>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7F8B53" w14:textId="77777777" w:rsidR="00723B61" w:rsidRPr="007B42C2" w:rsidRDefault="00723B61" w:rsidP="00C02A07">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b/>
                <w:bCs/>
                <w:color w:val="000000"/>
                <w:sz w:val="13"/>
                <w:szCs w:val="13"/>
                <w:lang w:val="pt"/>
              </w:rPr>
              <w:t>ii) Trabalhistas (Nota 23.b.2)</w:t>
            </w:r>
          </w:p>
        </w:tc>
        <w:tc>
          <w:tcPr>
            <w:tcW w:w="789"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8108F39"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359.264</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E534DA7"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76.979</w:t>
            </w:r>
          </w:p>
        </w:tc>
        <w:tc>
          <w:tcPr>
            <w:tcW w:w="84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CD70412"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(23.282)</w:t>
            </w:r>
          </w:p>
        </w:tc>
        <w:tc>
          <w:tcPr>
            <w:tcW w:w="98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FC3D884"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(19.173)</w:t>
            </w:r>
          </w:p>
        </w:tc>
        <w:tc>
          <w:tcPr>
            <w:tcW w:w="8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7561FB7"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393.788</w:t>
            </w:r>
          </w:p>
        </w:tc>
        <w:tc>
          <w:tcPr>
            <w:tcW w:w="84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E0B6834"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334.025</w:t>
            </w:r>
          </w:p>
        </w:tc>
        <w:tc>
          <w:tcPr>
            <w:tcW w:w="84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6A9599F"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106.836</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9E01496"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(22.773)</w:t>
            </w:r>
          </w:p>
        </w:tc>
        <w:tc>
          <w:tcPr>
            <w:tcW w:w="98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4828093"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(58.824)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D8B8F8C"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359.264</w:t>
            </w:r>
          </w:p>
        </w:tc>
      </w:tr>
      <w:tr w:rsidR="00723B61" w:rsidRPr="007B42C2" w14:paraId="3A54B33B" w14:textId="77777777" w:rsidTr="00C02A07">
        <w:trPr>
          <w:trHeight w:val="184"/>
        </w:trPr>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4F2CDB" w14:textId="77777777" w:rsidR="00723B61" w:rsidRPr="007B42C2" w:rsidRDefault="00723B61" w:rsidP="00C02A07">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b/>
                <w:bCs/>
                <w:color w:val="000000"/>
                <w:sz w:val="13"/>
                <w:szCs w:val="13"/>
                <w:lang w:val="pt"/>
              </w:rPr>
              <w:t>iii) Cíveis (Nota 23.b.3)</w:t>
            </w:r>
          </w:p>
        </w:tc>
        <w:tc>
          <w:tcPr>
            <w:tcW w:w="789"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0789903"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223.388</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D92DE8F"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189.481</w:t>
            </w:r>
          </w:p>
        </w:tc>
        <w:tc>
          <w:tcPr>
            <w:tcW w:w="84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670DEF4"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(90.817)</w:t>
            </w:r>
          </w:p>
        </w:tc>
        <w:tc>
          <w:tcPr>
            <w:tcW w:w="98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32609A9"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(50.967)</w:t>
            </w:r>
          </w:p>
        </w:tc>
        <w:tc>
          <w:tcPr>
            <w:tcW w:w="8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54D7C1F"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271.085</w:t>
            </w:r>
          </w:p>
        </w:tc>
        <w:tc>
          <w:tcPr>
            <w:tcW w:w="84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89FA866"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176.738</w:t>
            </w:r>
          </w:p>
        </w:tc>
        <w:tc>
          <w:tcPr>
            <w:tcW w:w="84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00C23B3"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104.804</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CC27147"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(33.575)</w:t>
            </w:r>
          </w:p>
        </w:tc>
        <w:tc>
          <w:tcPr>
            <w:tcW w:w="98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A80962B"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(24.579)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20DE69C"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223.388</w:t>
            </w:r>
          </w:p>
        </w:tc>
      </w:tr>
      <w:tr w:rsidR="00723B61" w:rsidRPr="007B42C2" w14:paraId="183B6C13" w14:textId="77777777" w:rsidTr="00C02A07">
        <w:trPr>
          <w:trHeight w:val="184"/>
        </w:trPr>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6CBFFD" w14:textId="77777777" w:rsidR="00723B61" w:rsidRPr="007B42C2" w:rsidRDefault="00723B61" w:rsidP="00C02A07">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b/>
                <w:bCs/>
                <w:sz w:val="13"/>
                <w:szCs w:val="13"/>
                <w:lang w:val="pt"/>
              </w:rPr>
              <w:t>iv) Outras (Nota 23.b.4)</w:t>
            </w:r>
          </w:p>
        </w:tc>
        <w:tc>
          <w:tcPr>
            <w:tcW w:w="789"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D0E39C9"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90.135</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5CB8492"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5.268</w:t>
            </w:r>
          </w:p>
        </w:tc>
        <w:tc>
          <w:tcPr>
            <w:tcW w:w="84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BA9C9DB"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(1.501)</w:t>
            </w:r>
          </w:p>
        </w:tc>
        <w:tc>
          <w:tcPr>
            <w:tcW w:w="98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BB190ED"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(84)</w:t>
            </w:r>
          </w:p>
        </w:tc>
        <w:tc>
          <w:tcPr>
            <w:tcW w:w="8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611C10B"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color w:val="000000"/>
                <w:sz w:val="14"/>
                <w:szCs w:val="14"/>
                <w:lang w:val="pt"/>
              </w:rPr>
            </w:pPr>
            <w:r w:rsidRPr="007B42C2">
              <w:rPr>
                <w:rFonts w:ascii="Arial" w:hAnsi="Arial" w:cs="Arial"/>
                <w:color w:val="000000"/>
                <w:sz w:val="14"/>
                <w:szCs w:val="14"/>
                <w:lang w:val="pt"/>
              </w:rPr>
              <w:t>93.818</w:t>
            </w:r>
          </w:p>
        </w:tc>
        <w:tc>
          <w:tcPr>
            <w:tcW w:w="84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227A0E2"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33.860</w:t>
            </w:r>
          </w:p>
        </w:tc>
        <w:tc>
          <w:tcPr>
            <w:tcW w:w="84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553C86E"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59.414</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A3D04FE"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(3.129)</w:t>
            </w:r>
          </w:p>
        </w:tc>
        <w:tc>
          <w:tcPr>
            <w:tcW w:w="98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1F566BB"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(10)</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E72E155"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4"/>
                <w:szCs w:val="14"/>
                <w:lang w:val="pt"/>
              </w:rPr>
              <w:t>90.135</w:t>
            </w:r>
          </w:p>
        </w:tc>
      </w:tr>
      <w:tr w:rsidR="00723B61" w:rsidRPr="007B42C2" w14:paraId="1DC3B32F" w14:textId="77777777" w:rsidTr="00C02A07">
        <w:trPr>
          <w:trHeight w:val="184"/>
        </w:trPr>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ADC17C" w14:textId="77777777" w:rsidR="00723B61" w:rsidRPr="007B42C2" w:rsidRDefault="00723B61" w:rsidP="00C02A07">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b/>
                <w:bCs/>
                <w:sz w:val="14"/>
                <w:szCs w:val="14"/>
                <w:lang w:val="pt"/>
              </w:rPr>
              <w:t>Total</w:t>
            </w:r>
          </w:p>
        </w:tc>
        <w:tc>
          <w:tcPr>
            <w:tcW w:w="789"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6E48ECF"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b/>
                <w:bCs/>
                <w:color w:val="000000"/>
                <w:sz w:val="14"/>
                <w:szCs w:val="14"/>
                <w:lang w:val="pt"/>
              </w:rPr>
            </w:pPr>
            <w:r w:rsidRPr="007B42C2">
              <w:rPr>
                <w:rFonts w:ascii="Arial" w:hAnsi="Arial" w:cs="Arial"/>
                <w:b/>
                <w:bCs/>
                <w:color w:val="000000"/>
                <w:sz w:val="14"/>
                <w:szCs w:val="14"/>
                <w:lang w:val="pt"/>
              </w:rPr>
              <w:t>693.617</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9477017"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b/>
                <w:bCs/>
                <w:color w:val="000000"/>
                <w:sz w:val="14"/>
                <w:szCs w:val="14"/>
                <w:lang w:val="pt"/>
              </w:rPr>
            </w:pPr>
            <w:r w:rsidRPr="007B42C2">
              <w:rPr>
                <w:rFonts w:ascii="Arial" w:hAnsi="Arial" w:cs="Arial"/>
                <w:b/>
                <w:bCs/>
                <w:color w:val="000000"/>
                <w:sz w:val="14"/>
                <w:szCs w:val="14"/>
                <w:lang w:val="pt"/>
              </w:rPr>
              <w:t>276.810</w:t>
            </w:r>
          </w:p>
        </w:tc>
        <w:tc>
          <w:tcPr>
            <w:tcW w:w="84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4A41AD7"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b/>
                <w:bCs/>
                <w:color w:val="000000"/>
                <w:sz w:val="14"/>
                <w:szCs w:val="14"/>
                <w:lang w:val="pt"/>
              </w:rPr>
            </w:pPr>
            <w:r w:rsidRPr="007B42C2">
              <w:rPr>
                <w:rFonts w:ascii="Arial" w:hAnsi="Arial" w:cs="Arial"/>
                <w:b/>
                <w:bCs/>
                <w:color w:val="000000"/>
                <w:sz w:val="14"/>
                <w:szCs w:val="14"/>
                <w:lang w:val="pt"/>
              </w:rPr>
              <w:t>(116.062)</w:t>
            </w:r>
          </w:p>
        </w:tc>
        <w:tc>
          <w:tcPr>
            <w:tcW w:w="98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6A686F1"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b/>
                <w:bCs/>
                <w:color w:val="000000"/>
                <w:sz w:val="14"/>
                <w:szCs w:val="14"/>
                <w:lang w:val="pt"/>
              </w:rPr>
            </w:pPr>
            <w:r w:rsidRPr="007B42C2">
              <w:rPr>
                <w:rFonts w:ascii="Arial" w:hAnsi="Arial" w:cs="Arial"/>
                <w:b/>
                <w:bCs/>
                <w:color w:val="000000"/>
                <w:sz w:val="14"/>
                <w:szCs w:val="14"/>
                <w:lang w:val="pt"/>
              </w:rPr>
              <w:t>(71.906)</w:t>
            </w:r>
          </w:p>
        </w:tc>
        <w:tc>
          <w:tcPr>
            <w:tcW w:w="85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D93A76A"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b/>
                <w:bCs/>
                <w:color w:val="000000"/>
                <w:sz w:val="14"/>
                <w:szCs w:val="14"/>
                <w:lang w:val="pt"/>
              </w:rPr>
            </w:pPr>
            <w:r w:rsidRPr="007B42C2">
              <w:rPr>
                <w:rFonts w:ascii="Arial" w:hAnsi="Arial" w:cs="Arial"/>
                <w:b/>
                <w:bCs/>
                <w:color w:val="000000"/>
                <w:sz w:val="14"/>
                <w:szCs w:val="14"/>
                <w:lang w:val="pt"/>
              </w:rPr>
              <w:t>782.459</w:t>
            </w:r>
          </w:p>
        </w:tc>
        <w:tc>
          <w:tcPr>
            <w:tcW w:w="84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48A5B82"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4"/>
                <w:szCs w:val="14"/>
                <w:lang w:val="pt"/>
              </w:rPr>
              <w:t>562.438</w:t>
            </w:r>
          </w:p>
        </w:tc>
        <w:tc>
          <w:tcPr>
            <w:tcW w:w="84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AE56771"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4"/>
                <w:szCs w:val="14"/>
                <w:lang w:val="pt"/>
              </w:rPr>
              <w:t>275.346</w:t>
            </w:r>
          </w:p>
        </w:tc>
        <w:tc>
          <w:tcPr>
            <w:tcW w:w="84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DBE0C08"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4"/>
                <w:szCs w:val="14"/>
                <w:lang w:val="pt"/>
              </w:rPr>
              <w:t>(60.752)</w:t>
            </w:r>
          </w:p>
        </w:tc>
        <w:tc>
          <w:tcPr>
            <w:tcW w:w="98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EE0484E"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4"/>
                <w:szCs w:val="14"/>
                <w:lang w:val="pt"/>
              </w:rPr>
              <w:t>(83.415)</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D42910F"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4"/>
                <w:szCs w:val="14"/>
                <w:lang w:val="pt"/>
              </w:rPr>
              <w:t>693.617</w:t>
            </w:r>
          </w:p>
        </w:tc>
      </w:tr>
    </w:tbl>
    <w:p w14:paraId="77BDD788" w14:textId="77777777" w:rsidR="00723B61" w:rsidRPr="007B42C2" w:rsidRDefault="00723B61" w:rsidP="00C02A07">
      <w:pPr>
        <w:keepNext/>
        <w:keepLines/>
        <w:widowControl w:val="0"/>
        <w:tabs>
          <w:tab w:val="left" w:pos="284"/>
          <w:tab w:val="left" w:pos="8364"/>
        </w:tabs>
        <w:autoSpaceDE w:val="0"/>
        <w:autoSpaceDN w:val="0"/>
        <w:adjustRightInd w:val="0"/>
        <w:spacing w:after="0" w:line="240" w:lineRule="auto"/>
        <w:jc w:val="both"/>
        <w:rPr>
          <w:rFonts w:ascii="Arial" w:hAnsi="Arial" w:cs="Arial"/>
          <w:b/>
          <w:bCs/>
          <w:color w:val="000000"/>
          <w:sz w:val="20"/>
          <w:szCs w:val="20"/>
          <w:lang w:val="pt"/>
        </w:rPr>
      </w:pPr>
    </w:p>
    <w:p w14:paraId="490264DB" w14:textId="77777777" w:rsidR="00723B61" w:rsidRPr="007B42C2" w:rsidRDefault="00723B61" w:rsidP="00C02A07">
      <w:pPr>
        <w:pStyle w:val="Notas"/>
        <w:widowControl w:val="0"/>
      </w:pPr>
      <w:bookmarkStart w:id="407" w:name="_Toc96613601"/>
      <w:r w:rsidRPr="007B42C2">
        <w:t xml:space="preserve">NOTA 24 </w:t>
      </w:r>
      <w:r w:rsidRPr="007B42C2">
        <w:rPr>
          <w:sz w:val="24"/>
          <w:szCs w:val="24"/>
        </w:rPr>
        <w:t>-</w:t>
      </w:r>
      <w:r w:rsidRPr="007B42C2">
        <w:t xml:space="preserve"> Remuneração Paga a Funcionários e Administradores (Em Reais)</w:t>
      </w:r>
      <w:bookmarkEnd w:id="407"/>
    </w:p>
    <w:p w14:paraId="7BE4077D" w14:textId="77777777" w:rsidR="00723B61" w:rsidRPr="007B42C2" w:rsidRDefault="00723B61" w:rsidP="00C02A07">
      <w:pPr>
        <w:keepNext/>
        <w:keepLines/>
        <w:widowControl w:val="0"/>
        <w:autoSpaceDE w:val="0"/>
        <w:autoSpaceDN w:val="0"/>
        <w:adjustRightInd w:val="0"/>
        <w:spacing w:after="0" w:line="240" w:lineRule="auto"/>
        <w:rPr>
          <w:rFonts w:ascii="Arial" w:hAnsi="Arial" w:cs="Arial"/>
          <w:b/>
          <w:bCs/>
          <w:color w:val="000000"/>
          <w:sz w:val="20"/>
          <w:szCs w:val="20"/>
          <w:lang w:val="pt"/>
        </w:rPr>
      </w:pPr>
    </w:p>
    <w:p w14:paraId="76002FC2" w14:textId="77777777" w:rsidR="00723B61" w:rsidRPr="007B42C2" w:rsidRDefault="00723B61" w:rsidP="00C02A07">
      <w:pPr>
        <w:keepNext/>
        <w:keepLines/>
        <w:widowControl w:val="0"/>
        <w:tabs>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a) Remuneração Mensal de Funcionários</w:t>
      </w:r>
    </w:p>
    <w:p w14:paraId="00350E4E" w14:textId="77777777" w:rsidR="00723B61" w:rsidRPr="007B42C2" w:rsidRDefault="00723B61" w:rsidP="00C02A07">
      <w:pPr>
        <w:keepNext/>
        <w:keepLines/>
        <w:widowControl w:val="0"/>
        <w:tabs>
          <w:tab w:val="left" w:pos="8364"/>
        </w:tabs>
        <w:autoSpaceDE w:val="0"/>
        <w:autoSpaceDN w:val="0"/>
        <w:adjustRightInd w:val="0"/>
        <w:spacing w:after="0" w:line="240" w:lineRule="auto"/>
        <w:jc w:val="both"/>
        <w:rPr>
          <w:rFonts w:ascii="Arial" w:hAnsi="Arial" w:cs="Arial"/>
          <w:b/>
          <w:bCs/>
          <w:color w:val="000000"/>
          <w:sz w:val="20"/>
          <w:szCs w:val="20"/>
          <w:lang w:val="pt"/>
        </w:rPr>
      </w:pPr>
    </w:p>
    <w:tbl>
      <w:tblPr>
        <w:tblW w:w="0" w:type="auto"/>
        <w:tblInd w:w="141" w:type="dxa"/>
        <w:tblLayout w:type="fixed"/>
        <w:tblCellMar>
          <w:left w:w="70" w:type="dxa"/>
          <w:right w:w="70" w:type="dxa"/>
        </w:tblCellMar>
        <w:tblLook w:val="0000" w:firstRow="0" w:lastRow="0" w:firstColumn="0" w:lastColumn="0" w:noHBand="0" w:noVBand="0"/>
      </w:tblPr>
      <w:tblGrid>
        <w:gridCol w:w="2410"/>
        <w:gridCol w:w="1134"/>
        <w:gridCol w:w="1134"/>
      </w:tblGrid>
      <w:tr w:rsidR="00723B61" w:rsidRPr="007B42C2" w14:paraId="7C0E180C" w14:textId="77777777" w:rsidTr="006E6D62">
        <w:trPr>
          <w:trHeight w:val="184"/>
        </w:trPr>
        <w:tc>
          <w:tcPr>
            <w:tcW w:w="24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727E50"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Remuneração Bruta </w:t>
            </w:r>
            <w:r w:rsidRPr="007B42C2">
              <w:rPr>
                <w:rFonts w:ascii="Arial" w:hAnsi="Arial" w:cs="Arial"/>
                <w:b/>
                <w:bCs/>
                <w:color w:val="000000"/>
                <w:sz w:val="16"/>
                <w:szCs w:val="16"/>
                <w:vertAlign w:val="superscript"/>
                <w:lang w:val="pt"/>
              </w:rPr>
              <w:t>(1)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646A7A"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C55A0FE"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5A6B7019" w14:textId="77777777" w:rsidTr="006E6D62">
        <w:trPr>
          <w:trHeight w:val="184"/>
        </w:trPr>
        <w:tc>
          <w:tcPr>
            <w:tcW w:w="24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BD743A"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Máxima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20B640"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49.382,73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FCA5A5"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44.501,01</w:t>
            </w:r>
          </w:p>
        </w:tc>
      </w:tr>
      <w:tr w:rsidR="00723B61" w:rsidRPr="007B42C2" w14:paraId="4C1FFC23" w14:textId="77777777" w:rsidTr="006E6D62">
        <w:trPr>
          <w:trHeight w:val="184"/>
        </w:trPr>
        <w:tc>
          <w:tcPr>
            <w:tcW w:w="24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B86205"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Mínima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954C15"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2.173,01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949B8B"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1.925,25</w:t>
            </w:r>
          </w:p>
        </w:tc>
      </w:tr>
      <w:tr w:rsidR="00723B61" w:rsidRPr="007B42C2" w14:paraId="21125D00" w14:textId="77777777" w:rsidTr="006E6D62">
        <w:trPr>
          <w:trHeight w:val="184"/>
        </w:trPr>
        <w:tc>
          <w:tcPr>
            <w:tcW w:w="241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189FFD"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Média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BE5527"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jc w:val="right"/>
              <w:rPr>
                <w:rFonts w:ascii="Arial" w:hAnsi="Arial" w:cs="Arial"/>
                <w:color w:val="000000"/>
                <w:sz w:val="16"/>
                <w:szCs w:val="16"/>
                <w:lang w:val="pt"/>
              </w:rPr>
            </w:pPr>
            <w:r w:rsidRPr="007B42C2">
              <w:rPr>
                <w:rFonts w:ascii="Arial" w:hAnsi="Arial" w:cs="Arial"/>
                <w:color w:val="000000"/>
                <w:sz w:val="16"/>
                <w:szCs w:val="16"/>
                <w:lang w:val="pt"/>
              </w:rPr>
              <w:t>13.678,61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1D55B09"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jc w:val="right"/>
              <w:rPr>
                <w:rFonts w:ascii="Arial" w:hAnsi="Arial" w:cs="Arial"/>
                <w:lang w:val="pt"/>
              </w:rPr>
            </w:pPr>
            <w:r w:rsidRPr="007B42C2">
              <w:rPr>
                <w:rFonts w:ascii="Arial" w:hAnsi="Arial" w:cs="Arial"/>
                <w:color w:val="000000"/>
                <w:sz w:val="16"/>
                <w:szCs w:val="16"/>
                <w:lang w:val="pt"/>
              </w:rPr>
              <w:t>12.056,04</w:t>
            </w:r>
          </w:p>
        </w:tc>
      </w:tr>
    </w:tbl>
    <w:p w14:paraId="5886938D" w14:textId="77777777" w:rsidR="00723B61" w:rsidRPr="007B42C2" w:rsidRDefault="00723B61" w:rsidP="00C02A07">
      <w:pPr>
        <w:keepNext/>
        <w:keepLines/>
        <w:widowControl w:val="0"/>
        <w:tabs>
          <w:tab w:val="left" w:pos="8364"/>
        </w:tabs>
        <w:autoSpaceDE w:val="0"/>
        <w:autoSpaceDN w:val="0"/>
        <w:adjustRightInd w:val="0"/>
        <w:spacing w:after="0" w:line="240" w:lineRule="auto"/>
        <w:ind w:left="142" w:right="-851" w:hanging="142"/>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(1)</w:t>
      </w:r>
      <w:r w:rsidRPr="007B42C2">
        <w:rPr>
          <w:rFonts w:ascii="Arial" w:hAnsi="Arial" w:cs="Arial"/>
          <w:color w:val="000000"/>
          <w:sz w:val="14"/>
          <w:szCs w:val="14"/>
          <w:lang w:val="pt"/>
        </w:rPr>
        <w:t xml:space="preserve"> Inclui remuneração de horas extras (inclusive adicional noturno), quando efetivamente prestadas.</w:t>
      </w:r>
    </w:p>
    <w:p w14:paraId="3DD77E29" w14:textId="77777777" w:rsidR="00723B61" w:rsidRPr="007B42C2" w:rsidRDefault="00723B61" w:rsidP="00C02A07">
      <w:pPr>
        <w:keepNext/>
        <w:keepLines/>
        <w:widowControl w:val="0"/>
        <w:tabs>
          <w:tab w:val="left" w:pos="8364"/>
        </w:tabs>
        <w:autoSpaceDE w:val="0"/>
        <w:autoSpaceDN w:val="0"/>
        <w:adjustRightInd w:val="0"/>
        <w:spacing w:after="0" w:line="240" w:lineRule="auto"/>
        <w:jc w:val="both"/>
        <w:rPr>
          <w:rFonts w:ascii="Arial" w:hAnsi="Arial" w:cs="Arial"/>
          <w:b/>
          <w:bCs/>
          <w:color w:val="000000"/>
          <w:sz w:val="20"/>
          <w:szCs w:val="20"/>
          <w:lang w:val="pt"/>
        </w:rPr>
      </w:pPr>
    </w:p>
    <w:p w14:paraId="0F0FC0FE" w14:textId="77777777" w:rsidR="00723B61" w:rsidRPr="007B42C2" w:rsidRDefault="00723B61" w:rsidP="00C02A07">
      <w:pPr>
        <w:keepNext/>
        <w:keepLines/>
        <w:widowControl w:val="0"/>
        <w:tabs>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b) Remuneração da Diretoria, Conselho de Administração e Conselho Fiscal </w:t>
      </w:r>
    </w:p>
    <w:p w14:paraId="6A6B786F" w14:textId="77777777" w:rsidR="00723B61" w:rsidRPr="007B42C2" w:rsidRDefault="00723B61" w:rsidP="00C02A07">
      <w:pPr>
        <w:keepNext/>
        <w:keepLines/>
        <w:widowControl w:val="0"/>
        <w:tabs>
          <w:tab w:val="left" w:pos="8364"/>
        </w:tabs>
        <w:autoSpaceDE w:val="0"/>
        <w:autoSpaceDN w:val="0"/>
        <w:adjustRightInd w:val="0"/>
        <w:spacing w:after="0" w:line="240" w:lineRule="auto"/>
        <w:jc w:val="both"/>
        <w:rPr>
          <w:rFonts w:ascii="Arial" w:hAnsi="Arial" w:cs="Arial"/>
          <w:b/>
          <w:bCs/>
          <w:color w:val="000000"/>
          <w:sz w:val="20"/>
          <w:szCs w:val="20"/>
          <w:lang w:val="pt"/>
        </w:rPr>
      </w:pPr>
    </w:p>
    <w:tbl>
      <w:tblPr>
        <w:tblW w:w="0" w:type="auto"/>
        <w:tblInd w:w="141" w:type="dxa"/>
        <w:tblLayout w:type="fixed"/>
        <w:tblCellMar>
          <w:left w:w="70" w:type="dxa"/>
          <w:right w:w="70" w:type="dxa"/>
        </w:tblCellMar>
        <w:tblLook w:val="0000" w:firstRow="0" w:lastRow="0" w:firstColumn="0" w:lastColumn="0" w:noHBand="0" w:noVBand="0"/>
      </w:tblPr>
      <w:tblGrid>
        <w:gridCol w:w="2552"/>
        <w:gridCol w:w="1134"/>
        <w:gridCol w:w="1134"/>
        <w:gridCol w:w="1134"/>
        <w:gridCol w:w="1276"/>
        <w:gridCol w:w="1134"/>
        <w:gridCol w:w="992"/>
      </w:tblGrid>
      <w:tr w:rsidR="00723B61" w:rsidRPr="007B42C2" w14:paraId="41CCD472" w14:textId="77777777" w:rsidTr="006E6D62">
        <w:trPr>
          <w:trHeight w:val="184"/>
        </w:trPr>
        <w:tc>
          <w:tcPr>
            <w:tcW w:w="25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F821F3"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3B4922"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E717FBC"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33E15BB"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D476E1"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E18EAC"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C2B3CEB" w14:textId="77777777" w:rsidR="00723B61" w:rsidRPr="007B42C2" w:rsidRDefault="00723B61" w:rsidP="00C02A07">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3472B3D1" w14:textId="77777777" w:rsidTr="006E6D62">
        <w:trPr>
          <w:trHeight w:val="184"/>
        </w:trPr>
        <w:tc>
          <w:tcPr>
            <w:tcW w:w="25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9FEE16B"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Remuneração Bruta </w:t>
            </w:r>
            <w:r w:rsidRPr="007B42C2">
              <w:rPr>
                <w:rFonts w:ascii="Arial" w:hAnsi="Arial" w:cs="Arial"/>
                <w:b/>
                <w:bCs/>
                <w:color w:val="000000"/>
                <w:sz w:val="16"/>
                <w:szCs w:val="16"/>
                <w:vertAlign w:val="superscript"/>
                <w:lang w:val="pt"/>
              </w:rPr>
              <w:t>(1)</w:t>
            </w:r>
          </w:p>
        </w:tc>
        <w:tc>
          <w:tcPr>
            <w:tcW w:w="2268"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721AB510"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Diretoria</w:t>
            </w:r>
          </w:p>
        </w:tc>
        <w:tc>
          <w:tcPr>
            <w:tcW w:w="2410"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5A115EF"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Conselho de Administração</w:t>
            </w:r>
          </w:p>
        </w:tc>
        <w:tc>
          <w:tcPr>
            <w:tcW w:w="2126"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FD333B1" w14:textId="77777777" w:rsidR="00723B61" w:rsidRPr="007B42C2" w:rsidRDefault="00723B61" w:rsidP="00C02A07">
            <w:pPr>
              <w:keepNext/>
              <w:keepLines/>
              <w:widowControl w:val="0"/>
              <w:tabs>
                <w:tab w:val="left" w:pos="8364"/>
              </w:tabs>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Conselho Fiscal</w:t>
            </w:r>
          </w:p>
        </w:tc>
      </w:tr>
      <w:tr w:rsidR="00723B61" w:rsidRPr="007B42C2" w14:paraId="52FBBF31" w14:textId="77777777" w:rsidTr="006E6D62">
        <w:trPr>
          <w:trHeight w:val="184"/>
        </w:trPr>
        <w:tc>
          <w:tcPr>
            <w:tcW w:w="25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F691A57" w14:textId="77777777" w:rsidR="00723B61" w:rsidRPr="007B42C2" w:rsidRDefault="00723B61" w:rsidP="00C02A07">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Maior remuneração individual </w:t>
            </w:r>
            <w:r w:rsidRPr="007B42C2">
              <w:rPr>
                <w:rFonts w:ascii="Arial" w:hAnsi="Arial" w:cs="Arial"/>
                <w:color w:val="000000"/>
                <w:sz w:val="16"/>
                <w:szCs w:val="16"/>
                <w:vertAlign w:val="superscript"/>
                <w:lang w:val="pt"/>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E244508"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1.011.920,88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79446A"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758.347,23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423767"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70.835,04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2543A4B"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70.835,04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4D2651"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54.279,84</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C3A774"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66.492,72</w:t>
            </w:r>
          </w:p>
        </w:tc>
      </w:tr>
      <w:tr w:rsidR="00723B61" w:rsidRPr="007B42C2" w14:paraId="598E0100" w14:textId="77777777" w:rsidTr="006E6D62">
        <w:trPr>
          <w:trHeight w:val="184"/>
        </w:trPr>
        <w:tc>
          <w:tcPr>
            <w:tcW w:w="25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E2A188" w14:textId="77777777" w:rsidR="00723B61" w:rsidRPr="007B42C2" w:rsidRDefault="00723B61"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Menor remuneração individual </w:t>
            </w:r>
            <w:r w:rsidRPr="007B42C2">
              <w:rPr>
                <w:rFonts w:ascii="Arial" w:hAnsi="Arial" w:cs="Arial"/>
                <w:color w:val="000000"/>
                <w:sz w:val="16"/>
                <w:szCs w:val="16"/>
                <w:vertAlign w:val="superscript"/>
                <w:lang w:val="pt"/>
              </w:rPr>
              <w:t>(3)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75B9301"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856.717,45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237AD6"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758.347,23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2C25C1"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70.835,04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B137ED"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54.279,84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8BB5EA2"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54.279,84</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2A3707"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54.279,84</w:t>
            </w:r>
          </w:p>
        </w:tc>
      </w:tr>
      <w:tr w:rsidR="00723B61" w:rsidRPr="007B42C2" w14:paraId="58A501BD" w14:textId="77777777" w:rsidTr="006E6D62">
        <w:trPr>
          <w:trHeight w:val="184"/>
        </w:trPr>
        <w:tc>
          <w:tcPr>
            <w:tcW w:w="25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7C947B3" w14:textId="77777777" w:rsidR="00723B61" w:rsidRPr="007B42C2" w:rsidRDefault="00723B61"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Remuneração média individual </w:t>
            </w:r>
            <w:r w:rsidRPr="007B42C2">
              <w:rPr>
                <w:rFonts w:ascii="Arial" w:hAnsi="Arial" w:cs="Arial"/>
                <w:color w:val="000000"/>
                <w:sz w:val="16"/>
                <w:szCs w:val="16"/>
                <w:vertAlign w:val="superscript"/>
                <w:lang w:val="pt"/>
              </w:rPr>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FD06AAE"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948.024,17</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996815"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944.990,57</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3AC36C"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64.351,36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267DF3F"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67.321,06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5EC6BFF"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58.641,58</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F7F5FF"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59.164,99</w:t>
            </w:r>
          </w:p>
        </w:tc>
      </w:tr>
      <w:tr w:rsidR="00723B61" w:rsidRPr="007B42C2" w14:paraId="551B80CF" w14:textId="77777777" w:rsidTr="006E6D62">
        <w:trPr>
          <w:trHeight w:val="184"/>
        </w:trPr>
        <w:tc>
          <w:tcPr>
            <w:tcW w:w="255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D40A226" w14:textId="77777777" w:rsidR="00723B61" w:rsidRPr="007B42C2" w:rsidRDefault="00723B61" w:rsidP="00C02A07">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Número de membros </w:t>
            </w:r>
            <w:r w:rsidRPr="007B42C2">
              <w:rPr>
                <w:rFonts w:ascii="Arial" w:hAnsi="Arial" w:cs="Arial"/>
                <w:color w:val="000000"/>
                <w:sz w:val="16"/>
                <w:szCs w:val="16"/>
                <w:vertAlign w:val="superscript"/>
                <w:lang w:val="pt"/>
              </w:rPr>
              <w:t>(5)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3997AA0"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6,92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2021866"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7,50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6EFDCF"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0BD8AD"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5,17</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841C98"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3,50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49D274" w14:textId="77777777" w:rsidR="00723B61" w:rsidRPr="007B42C2" w:rsidRDefault="00723B61" w:rsidP="00C02A07">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5,00</w:t>
            </w:r>
          </w:p>
        </w:tc>
      </w:tr>
    </w:tbl>
    <w:p w14:paraId="1B2968C8" w14:textId="77777777" w:rsidR="00723B61" w:rsidRPr="007B42C2" w:rsidRDefault="00723B61" w:rsidP="00C02A07">
      <w:pPr>
        <w:keepNext/>
        <w:keepLines/>
        <w:widowControl w:val="0"/>
        <w:tabs>
          <w:tab w:val="left" w:pos="8364"/>
        </w:tabs>
        <w:autoSpaceDE w:val="0"/>
        <w:autoSpaceDN w:val="0"/>
        <w:adjustRightInd w:val="0"/>
        <w:spacing w:after="0" w:line="240" w:lineRule="auto"/>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(1)</w:t>
      </w:r>
      <w:r w:rsidRPr="007B42C2">
        <w:rPr>
          <w:rFonts w:ascii="Arial" w:hAnsi="Arial" w:cs="Arial"/>
          <w:color w:val="000000"/>
          <w:sz w:val="14"/>
          <w:szCs w:val="14"/>
          <w:lang w:val="pt"/>
        </w:rPr>
        <w:t xml:space="preserve"> Valores aprovados em Assembleia Geral.</w:t>
      </w:r>
    </w:p>
    <w:p w14:paraId="1EA5837F" w14:textId="77777777" w:rsidR="00723B61" w:rsidRPr="007B42C2" w:rsidRDefault="00723B61" w:rsidP="00C02A07">
      <w:pPr>
        <w:keepNext/>
        <w:keepLines/>
        <w:widowControl w:val="0"/>
        <w:tabs>
          <w:tab w:val="left" w:pos="8364"/>
        </w:tabs>
        <w:autoSpaceDE w:val="0"/>
        <w:autoSpaceDN w:val="0"/>
        <w:adjustRightInd w:val="0"/>
        <w:spacing w:after="0" w:line="240" w:lineRule="auto"/>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(2)</w:t>
      </w:r>
      <w:r w:rsidRPr="007B42C2">
        <w:rPr>
          <w:rFonts w:ascii="Arial" w:hAnsi="Arial" w:cs="Arial"/>
          <w:color w:val="000000"/>
          <w:sz w:val="14"/>
          <w:szCs w:val="14"/>
          <w:lang w:val="pt"/>
        </w:rPr>
        <w:t xml:space="preserve"> Apurado sem qualquer exclusão, considerando todas as remunerações reconhecidas no período.</w:t>
      </w:r>
    </w:p>
    <w:p w14:paraId="4EB25383" w14:textId="77777777" w:rsidR="00723B61" w:rsidRPr="007B42C2" w:rsidRDefault="00723B61" w:rsidP="00C02A07">
      <w:pPr>
        <w:keepNext/>
        <w:keepLines/>
        <w:widowControl w:val="0"/>
        <w:tabs>
          <w:tab w:val="left" w:pos="8364"/>
        </w:tabs>
        <w:autoSpaceDE w:val="0"/>
        <w:autoSpaceDN w:val="0"/>
        <w:adjustRightInd w:val="0"/>
        <w:spacing w:after="0" w:line="240" w:lineRule="auto"/>
        <w:ind w:left="120" w:hanging="120"/>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(3)</w:t>
      </w:r>
      <w:r w:rsidRPr="007B42C2">
        <w:rPr>
          <w:rFonts w:ascii="Arial" w:hAnsi="Arial" w:cs="Arial"/>
          <w:color w:val="000000"/>
          <w:sz w:val="14"/>
          <w:szCs w:val="14"/>
          <w:lang w:val="pt"/>
        </w:rPr>
        <w:t xml:space="preserve"> Apurado com a exclusão de todos os membros que não tenham exercido o cargo pelo período todo.</w:t>
      </w:r>
    </w:p>
    <w:p w14:paraId="2A3AA128" w14:textId="77777777" w:rsidR="00723B61" w:rsidRPr="007B42C2" w:rsidRDefault="00723B61" w:rsidP="00C02A07">
      <w:pPr>
        <w:keepNext/>
        <w:keepLines/>
        <w:widowControl w:val="0"/>
        <w:tabs>
          <w:tab w:val="left" w:pos="8364"/>
        </w:tabs>
        <w:autoSpaceDE w:val="0"/>
        <w:autoSpaceDN w:val="0"/>
        <w:adjustRightInd w:val="0"/>
        <w:spacing w:after="0" w:line="240" w:lineRule="auto"/>
        <w:ind w:left="120" w:hanging="120"/>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(4)</w:t>
      </w:r>
      <w:r w:rsidRPr="007B42C2">
        <w:rPr>
          <w:rFonts w:ascii="Arial" w:hAnsi="Arial" w:cs="Arial"/>
          <w:color w:val="000000"/>
          <w:sz w:val="14"/>
          <w:szCs w:val="14"/>
          <w:lang w:val="pt"/>
        </w:rPr>
        <w:t xml:space="preserve"> </w:t>
      </w:r>
      <w:r w:rsidRPr="007B42C2">
        <w:rPr>
          <w:rFonts w:ascii="Arial" w:hAnsi="Arial" w:cs="Arial"/>
          <w:sz w:val="14"/>
          <w:szCs w:val="14"/>
          <w:lang w:val="pt"/>
        </w:rPr>
        <w:t>Corresponde à divisão do valor total da remuneração do período pelo número de membros de cada órgão</w:t>
      </w:r>
    </w:p>
    <w:p w14:paraId="264549D5" w14:textId="77777777" w:rsidR="00723B61" w:rsidRPr="007B42C2" w:rsidRDefault="00723B61" w:rsidP="00C02A07">
      <w:pPr>
        <w:keepNext/>
        <w:keepLines/>
        <w:widowControl w:val="0"/>
        <w:tabs>
          <w:tab w:val="left" w:pos="8364"/>
        </w:tabs>
        <w:autoSpaceDE w:val="0"/>
        <w:autoSpaceDN w:val="0"/>
        <w:adjustRightInd w:val="0"/>
        <w:spacing w:after="0" w:line="240" w:lineRule="auto"/>
        <w:ind w:left="120" w:hanging="120"/>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(5)</w:t>
      </w:r>
      <w:r w:rsidRPr="007B42C2">
        <w:rPr>
          <w:rFonts w:ascii="Arial" w:hAnsi="Arial" w:cs="Arial"/>
          <w:color w:val="000000"/>
          <w:sz w:val="14"/>
          <w:szCs w:val="14"/>
          <w:lang w:val="pt"/>
        </w:rPr>
        <w:t xml:space="preserve"> </w:t>
      </w:r>
      <w:r w:rsidRPr="007B42C2">
        <w:rPr>
          <w:rFonts w:ascii="Arial" w:hAnsi="Arial" w:cs="Arial"/>
          <w:sz w:val="14"/>
          <w:szCs w:val="14"/>
          <w:lang w:val="pt"/>
        </w:rPr>
        <w:t>Corresponde à média anual do número de membros de cada órgão, apurado mensalmente.</w:t>
      </w:r>
    </w:p>
    <w:p w14:paraId="4B2E4319" w14:textId="77777777" w:rsidR="00723B61" w:rsidRPr="007B42C2" w:rsidRDefault="00723B61" w:rsidP="00723B61">
      <w:pPr>
        <w:keepNext/>
        <w:keepLines/>
        <w:widowControl w:val="0"/>
        <w:tabs>
          <w:tab w:val="left" w:pos="8364"/>
        </w:tabs>
        <w:autoSpaceDE w:val="0"/>
        <w:autoSpaceDN w:val="0"/>
        <w:adjustRightInd w:val="0"/>
        <w:spacing w:after="0" w:line="240" w:lineRule="auto"/>
        <w:ind w:left="120"/>
        <w:jc w:val="both"/>
        <w:rPr>
          <w:rFonts w:ascii="Arial" w:hAnsi="Arial" w:cs="Arial"/>
          <w:b/>
          <w:bCs/>
          <w:color w:val="000000"/>
          <w:sz w:val="16"/>
          <w:szCs w:val="16"/>
          <w:lang w:val="pt"/>
        </w:rPr>
      </w:pPr>
    </w:p>
    <w:p w14:paraId="48D1044D"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Em 31.12.2021, o número de funcionários do Banco totalizava 6.708 (6.684 em 31.12.2020), registrando-se um acréscimo de 0,36% no quadro de pessoal.</w:t>
      </w:r>
    </w:p>
    <w:p w14:paraId="159EDF3C"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45B00841" w14:textId="77777777" w:rsidR="00C02A07" w:rsidRDefault="00C02A07" w:rsidP="00723B61">
      <w:pPr>
        <w:pStyle w:val="Notas"/>
      </w:pPr>
    </w:p>
    <w:p w14:paraId="06D2604F" w14:textId="27C1824A" w:rsidR="00723B61" w:rsidRPr="007B42C2" w:rsidRDefault="00723B61" w:rsidP="00723B61">
      <w:pPr>
        <w:pStyle w:val="Notas"/>
      </w:pPr>
      <w:bookmarkStart w:id="408" w:name="_Toc96613602"/>
      <w:r w:rsidRPr="007B42C2">
        <w:lastRenderedPageBreak/>
        <w:t>NOTA 25 – Benefícios Pós-Emprego</w:t>
      </w:r>
      <w:bookmarkEnd w:id="408"/>
    </w:p>
    <w:p w14:paraId="4FC56AD9" w14:textId="77777777" w:rsidR="00723B61" w:rsidRPr="007B42C2" w:rsidRDefault="00723B61" w:rsidP="00723B61">
      <w:pPr>
        <w:widowControl w:val="0"/>
        <w:autoSpaceDE w:val="0"/>
        <w:autoSpaceDN w:val="0"/>
        <w:adjustRightInd w:val="0"/>
        <w:spacing w:after="0" w:line="240" w:lineRule="auto"/>
        <w:jc w:val="both"/>
        <w:rPr>
          <w:rFonts w:ascii="Arial" w:hAnsi="Arial" w:cs="Arial"/>
          <w:b/>
          <w:bCs/>
          <w:sz w:val="20"/>
          <w:szCs w:val="20"/>
          <w:lang w:val="pt"/>
        </w:rPr>
      </w:pPr>
    </w:p>
    <w:p w14:paraId="63A0F0DB" w14:textId="77777777" w:rsidR="00723B61" w:rsidRPr="007B42C2" w:rsidRDefault="00723B61" w:rsidP="00723B61">
      <w:pPr>
        <w:spacing w:after="0" w:line="240" w:lineRule="auto"/>
        <w:jc w:val="both"/>
        <w:rPr>
          <w:rFonts w:ascii="Arial" w:hAnsi="Arial" w:cs="Arial"/>
          <w:bCs/>
          <w:sz w:val="20"/>
          <w:szCs w:val="20"/>
        </w:rPr>
      </w:pPr>
      <w:r w:rsidRPr="007B42C2">
        <w:rPr>
          <w:rFonts w:ascii="Arial" w:hAnsi="Arial" w:cs="Arial"/>
          <w:bCs/>
          <w:sz w:val="20"/>
          <w:szCs w:val="20"/>
        </w:rPr>
        <w:t>Na forma preconizada na Resolução CMN n° 4.877, que recepcionou o Pronunciamento CPC 33 (R1) – Benefícios a Empregados, são apresentadas, a seguir, as práticas e procedimentos contábeis adotados pelo Banco quanto aos benefícios pós-emprego.</w:t>
      </w:r>
    </w:p>
    <w:p w14:paraId="3044DC39" w14:textId="77777777" w:rsidR="00723B61" w:rsidRPr="007B42C2" w:rsidRDefault="00723B61" w:rsidP="00723B61">
      <w:pPr>
        <w:spacing w:after="0" w:line="240" w:lineRule="auto"/>
        <w:jc w:val="both"/>
        <w:rPr>
          <w:rFonts w:ascii="Arial" w:hAnsi="Arial" w:cs="Arial"/>
          <w:bCs/>
          <w:sz w:val="20"/>
          <w:szCs w:val="20"/>
        </w:rPr>
      </w:pPr>
    </w:p>
    <w:p w14:paraId="5CC1484D" w14:textId="77777777" w:rsidR="00723B61" w:rsidRPr="007B42C2" w:rsidRDefault="00723B61" w:rsidP="00723B61">
      <w:pPr>
        <w:spacing w:after="0" w:line="240" w:lineRule="auto"/>
        <w:jc w:val="both"/>
        <w:rPr>
          <w:rFonts w:ascii="Arial" w:hAnsi="Arial" w:cs="Arial"/>
          <w:bCs/>
          <w:sz w:val="20"/>
          <w:szCs w:val="20"/>
        </w:rPr>
      </w:pPr>
      <w:r w:rsidRPr="007B42C2">
        <w:rPr>
          <w:rFonts w:ascii="Arial" w:hAnsi="Arial" w:cs="Arial"/>
          <w:bCs/>
          <w:sz w:val="20"/>
          <w:szCs w:val="20"/>
        </w:rPr>
        <w:t>As remensurações atuariais dos Planos de Benefícios ofertados pelo Banco foram realizadas pela empresa contratada ATUARIAL CONSULTORIA E ASSESSORIA EMPRESARIAL LTDA.</w:t>
      </w:r>
    </w:p>
    <w:p w14:paraId="7DFFAAC1" w14:textId="77777777" w:rsidR="00723B61" w:rsidRPr="007B42C2" w:rsidRDefault="00723B61" w:rsidP="00723B61">
      <w:pPr>
        <w:spacing w:after="0" w:line="240" w:lineRule="auto"/>
        <w:ind w:left="227"/>
        <w:jc w:val="both"/>
        <w:rPr>
          <w:rFonts w:ascii="Arial" w:hAnsi="Arial" w:cs="Arial"/>
          <w:sz w:val="20"/>
          <w:szCs w:val="20"/>
        </w:rPr>
      </w:pPr>
    </w:p>
    <w:p w14:paraId="5446A6D2" w14:textId="77777777" w:rsidR="00723B61" w:rsidRPr="007B42C2" w:rsidRDefault="00723B61" w:rsidP="007447A1">
      <w:pPr>
        <w:numPr>
          <w:ilvl w:val="0"/>
          <w:numId w:val="35"/>
        </w:numPr>
        <w:tabs>
          <w:tab w:val="num" w:pos="240"/>
        </w:tabs>
        <w:spacing w:after="0" w:line="240" w:lineRule="auto"/>
        <w:ind w:left="0" w:firstLine="0"/>
        <w:jc w:val="both"/>
        <w:rPr>
          <w:rFonts w:ascii="Arial" w:hAnsi="Arial" w:cs="Arial"/>
          <w:b/>
          <w:sz w:val="20"/>
          <w:szCs w:val="20"/>
        </w:rPr>
      </w:pPr>
      <w:r w:rsidRPr="007B42C2">
        <w:rPr>
          <w:rFonts w:ascii="Arial" w:hAnsi="Arial" w:cs="Arial"/>
          <w:b/>
          <w:sz w:val="20"/>
          <w:szCs w:val="20"/>
        </w:rPr>
        <w:t>Descrição dos Planos de Benefícios</w:t>
      </w:r>
    </w:p>
    <w:p w14:paraId="357AB81B" w14:textId="77777777" w:rsidR="00723B61" w:rsidRPr="007B42C2" w:rsidRDefault="00723B61" w:rsidP="00723B61">
      <w:pPr>
        <w:tabs>
          <w:tab w:val="left" w:pos="0"/>
        </w:tabs>
        <w:spacing w:after="0" w:line="240" w:lineRule="auto"/>
        <w:jc w:val="both"/>
        <w:rPr>
          <w:rFonts w:ascii="Arial" w:hAnsi="Arial" w:cs="Arial"/>
          <w:b/>
          <w:sz w:val="20"/>
          <w:szCs w:val="20"/>
        </w:rPr>
      </w:pPr>
    </w:p>
    <w:p w14:paraId="3FF5BA47" w14:textId="77777777" w:rsidR="00723B61" w:rsidRPr="007B42C2" w:rsidRDefault="00723B61" w:rsidP="00723B61">
      <w:pPr>
        <w:tabs>
          <w:tab w:val="left" w:pos="0"/>
        </w:tabs>
        <w:spacing w:after="0" w:line="240" w:lineRule="auto"/>
        <w:jc w:val="both"/>
        <w:rPr>
          <w:rFonts w:ascii="Arial" w:hAnsi="Arial" w:cs="Arial"/>
          <w:b/>
          <w:sz w:val="20"/>
          <w:szCs w:val="20"/>
        </w:rPr>
      </w:pPr>
      <w:r w:rsidRPr="007B42C2">
        <w:rPr>
          <w:rFonts w:ascii="Arial" w:hAnsi="Arial" w:cs="Arial"/>
          <w:b/>
          <w:sz w:val="20"/>
          <w:szCs w:val="20"/>
        </w:rPr>
        <w:t>a.1) Planos de Previdência</w:t>
      </w:r>
    </w:p>
    <w:p w14:paraId="50F800CC" w14:textId="77777777" w:rsidR="00723B61" w:rsidRPr="007B42C2" w:rsidRDefault="00723B61" w:rsidP="00723B61">
      <w:pPr>
        <w:tabs>
          <w:tab w:val="left" w:pos="284"/>
          <w:tab w:val="left" w:pos="8364"/>
        </w:tabs>
        <w:spacing w:before="60" w:after="0" w:line="240" w:lineRule="auto"/>
        <w:ind w:left="284"/>
        <w:jc w:val="both"/>
        <w:rPr>
          <w:rFonts w:ascii="Arial" w:hAnsi="Arial" w:cs="Arial"/>
          <w:bCs/>
          <w:sz w:val="20"/>
          <w:szCs w:val="20"/>
        </w:rPr>
      </w:pPr>
      <w:r w:rsidRPr="007B42C2">
        <w:rPr>
          <w:rFonts w:ascii="Arial" w:hAnsi="Arial" w:cs="Arial"/>
          <w:bCs/>
          <w:sz w:val="20"/>
          <w:szCs w:val="20"/>
        </w:rPr>
        <w:t>O Banco é patrocinador de dois planos de previdência complementar, um plano do tipo Benefício Definido (BD) e um plano de Contribuição Variável (BD + CD), administrados pela Caixa de Previdência dos Funcionários do Banco do Nordeste do Brasil (Capef), entidade fechada de previdência complementar.</w:t>
      </w:r>
    </w:p>
    <w:p w14:paraId="55436521" w14:textId="77777777" w:rsidR="00723B61" w:rsidRPr="007B42C2" w:rsidRDefault="00723B61" w:rsidP="00723B61">
      <w:pPr>
        <w:tabs>
          <w:tab w:val="left" w:pos="284"/>
          <w:tab w:val="left" w:pos="8364"/>
        </w:tabs>
        <w:spacing w:before="60" w:after="0" w:line="240" w:lineRule="auto"/>
        <w:jc w:val="both"/>
        <w:rPr>
          <w:rFonts w:ascii="Arial" w:hAnsi="Arial" w:cs="Arial"/>
          <w:b/>
          <w:sz w:val="20"/>
          <w:szCs w:val="20"/>
        </w:rPr>
      </w:pPr>
    </w:p>
    <w:p w14:paraId="158B86B9" w14:textId="77777777" w:rsidR="00723B61" w:rsidRPr="007B42C2" w:rsidRDefault="00723B61" w:rsidP="00723B61">
      <w:pPr>
        <w:tabs>
          <w:tab w:val="left" w:pos="284"/>
          <w:tab w:val="left" w:pos="8364"/>
        </w:tabs>
        <w:spacing w:before="60" w:after="0" w:line="240" w:lineRule="auto"/>
        <w:jc w:val="both"/>
        <w:rPr>
          <w:rFonts w:ascii="Arial" w:hAnsi="Arial" w:cs="Arial"/>
          <w:bCs/>
          <w:sz w:val="20"/>
          <w:szCs w:val="20"/>
        </w:rPr>
      </w:pPr>
      <w:r w:rsidRPr="007B42C2">
        <w:rPr>
          <w:rFonts w:ascii="Arial" w:hAnsi="Arial" w:cs="Arial"/>
          <w:b/>
          <w:sz w:val="20"/>
          <w:szCs w:val="20"/>
        </w:rPr>
        <w:t xml:space="preserve">a.1.1) Plano BD </w:t>
      </w:r>
    </w:p>
    <w:p w14:paraId="24BC119E" w14:textId="77777777" w:rsidR="00723B61" w:rsidRPr="007B42C2" w:rsidRDefault="00723B61" w:rsidP="00723B61">
      <w:pPr>
        <w:tabs>
          <w:tab w:val="left" w:pos="284"/>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 xml:space="preserve">O plano BD, classificado na modalidade de benefício definido, que se encontra fechado ao ingresso de novos participantes desde 26.11.1999, oferta aos seus participantes benefícios de suplementação de aposentadoria por tempo de contribuição, por idade e por invalidez, assim como suplementação de pensão e pecúlio aos beneficiários dos participantes. Em termos gerais, os benefícios do plano BD são calculados com base na diferença entre o salário de contribuição do empregado e o benefício de aposentadoria do INSS, ponderada pelo número de contribuições pagas ao plano, limitado a 360, incluindo eventual parcela de prorrogação de expediente proporcional ao número de contribuições pagas sobre esta parcela, todos vigentes em julho de 1997 e projetados, de acordo com o regulamento do plano, até a data de aposentadoria do participante. </w:t>
      </w:r>
    </w:p>
    <w:p w14:paraId="5DFCACE5" w14:textId="77777777" w:rsidR="00723B61" w:rsidRPr="007B42C2" w:rsidRDefault="00723B61" w:rsidP="00723B61">
      <w:pPr>
        <w:tabs>
          <w:tab w:val="left" w:pos="8364"/>
        </w:tabs>
        <w:spacing w:before="60" w:after="0" w:line="240" w:lineRule="auto"/>
        <w:jc w:val="both"/>
        <w:rPr>
          <w:rFonts w:ascii="Arial" w:hAnsi="Arial" w:cs="Arial"/>
          <w:b/>
          <w:sz w:val="20"/>
          <w:szCs w:val="20"/>
        </w:rPr>
      </w:pPr>
    </w:p>
    <w:p w14:paraId="4181A682" w14:textId="77777777" w:rsidR="00723B61" w:rsidRPr="007B42C2" w:rsidRDefault="00723B61" w:rsidP="00723B61">
      <w:pPr>
        <w:tabs>
          <w:tab w:val="left" w:pos="8364"/>
        </w:tabs>
        <w:spacing w:before="60" w:after="0" w:line="240" w:lineRule="auto"/>
        <w:jc w:val="both"/>
        <w:rPr>
          <w:rFonts w:ascii="Arial" w:hAnsi="Arial" w:cs="Arial"/>
          <w:b/>
          <w:sz w:val="20"/>
          <w:szCs w:val="20"/>
        </w:rPr>
      </w:pPr>
      <w:r w:rsidRPr="007B42C2">
        <w:rPr>
          <w:rFonts w:ascii="Arial" w:hAnsi="Arial" w:cs="Arial"/>
          <w:b/>
          <w:sz w:val="20"/>
          <w:szCs w:val="20"/>
        </w:rPr>
        <w:t xml:space="preserve">  a.1.2) Plano CV I</w:t>
      </w:r>
    </w:p>
    <w:p w14:paraId="25DD907C" w14:textId="77777777" w:rsidR="00723B61" w:rsidRPr="007B42C2" w:rsidRDefault="00723B61" w:rsidP="00723B61">
      <w:pPr>
        <w:tabs>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O plano CV I, classificado na modalidade de contribuição variável, conjuga características tanto de plano de contribuição definida como de plano de benefício definido. Esse plano oferta aos seus participantes benefícios de suplementação de aposentadoria por tempo de contribuição, por idade e por invalidez, assim como suplementação de pensão e pecúlio aos beneficiários dos participantes.</w:t>
      </w:r>
    </w:p>
    <w:p w14:paraId="3FFCB4EC" w14:textId="77777777" w:rsidR="00723B61" w:rsidRPr="007B42C2" w:rsidRDefault="00723B61" w:rsidP="00723B61">
      <w:pPr>
        <w:tabs>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 xml:space="preserve">Os benefícios de aposentadoria programada do plano CV I são calculados com base no saldo da conta individual de cada participante, existente na data da aposentadoria, e são pagos em duas fases, a primeira na forma de renda certa com prazo certo, na modalidade Contribuição Definida (CD), e a segunda na forma de renda vitalícia, na modalidade Benefício Definido (BD). </w:t>
      </w:r>
    </w:p>
    <w:p w14:paraId="5CB58D56" w14:textId="77777777" w:rsidR="00723B61" w:rsidRPr="007B42C2" w:rsidRDefault="00723B61" w:rsidP="00723B61">
      <w:pPr>
        <w:tabs>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 xml:space="preserve">O plano CV I só poderá vir a apresentar déficit ou superávit atuarial após o início da concessão dos benefícios não programados, invalidez e morte, ou dos benefícios programados em fase de renda vitalícia. O plano CV I conta com o Fundo de Solvência Atuarial que será utilizado para cobertura de eventuais insuficiências atuariais futuras dos portfólios previdenciais mutualistas e com o Fundo Mutualista para Benefícios de Riscos, com o objetivo de suprir o pagamento de capitais complementares nos casos de invalidez ou morte do participante, referentes à cobertura securitária dos benefícios decorrentes desses eventos. </w:t>
      </w:r>
    </w:p>
    <w:p w14:paraId="3BFC00A6" w14:textId="77777777" w:rsidR="00723B61" w:rsidRPr="007B42C2" w:rsidRDefault="00723B61" w:rsidP="00723B61">
      <w:pPr>
        <w:tabs>
          <w:tab w:val="left" w:pos="8364"/>
        </w:tabs>
        <w:spacing w:after="0" w:line="240" w:lineRule="auto"/>
        <w:ind w:left="284"/>
        <w:jc w:val="both"/>
        <w:rPr>
          <w:rFonts w:ascii="Arial" w:hAnsi="Arial" w:cs="Arial"/>
          <w:bCs/>
          <w:sz w:val="20"/>
          <w:szCs w:val="20"/>
        </w:rPr>
      </w:pPr>
    </w:p>
    <w:p w14:paraId="4DB1A311" w14:textId="77777777" w:rsidR="00723B61" w:rsidRPr="007B42C2" w:rsidRDefault="00723B61" w:rsidP="00723B61">
      <w:pPr>
        <w:tabs>
          <w:tab w:val="left" w:pos="8364"/>
        </w:tabs>
        <w:spacing w:before="60" w:after="0" w:line="240" w:lineRule="auto"/>
        <w:jc w:val="both"/>
        <w:rPr>
          <w:rFonts w:ascii="Arial" w:hAnsi="Arial" w:cs="Arial"/>
          <w:b/>
          <w:sz w:val="20"/>
          <w:szCs w:val="20"/>
        </w:rPr>
      </w:pPr>
      <w:r w:rsidRPr="007B42C2">
        <w:rPr>
          <w:rFonts w:ascii="Arial" w:hAnsi="Arial" w:cs="Arial"/>
          <w:b/>
          <w:sz w:val="20"/>
          <w:szCs w:val="20"/>
        </w:rPr>
        <w:t xml:space="preserve">  a.2) Plano de Assistência Médica </w:t>
      </w:r>
    </w:p>
    <w:p w14:paraId="32C996F2" w14:textId="77777777" w:rsidR="00723B61" w:rsidRPr="007B42C2" w:rsidRDefault="00723B61" w:rsidP="00723B61">
      <w:pPr>
        <w:tabs>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 xml:space="preserve">O Banco é patrocinador e mantenedor de plano de saúde administrado pela Caixa de Assistência dos Funcionários do Banco do Nordeste do Brasil (Camed), denominado Plano Natural, cujo </w:t>
      </w:r>
      <w:r w:rsidRPr="007B42C2">
        <w:rPr>
          <w:rFonts w:ascii="Arial" w:hAnsi="Arial" w:cs="Arial"/>
          <w:bCs/>
          <w:sz w:val="20"/>
          <w:szCs w:val="20"/>
        </w:rPr>
        <w:lastRenderedPageBreak/>
        <w:t xml:space="preserve">objetivo principal é prestar assistência médica aos seus associados e dependentes, por meio da concessão de auxílios destinados à cobertura ou ressarcimento de despesas com a promoção, proteção e recuperação de saúde. </w:t>
      </w:r>
    </w:p>
    <w:p w14:paraId="7AB09E99" w14:textId="77777777" w:rsidR="00723B61" w:rsidRPr="007B42C2" w:rsidRDefault="00723B61" w:rsidP="00723B61">
      <w:pPr>
        <w:tabs>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O Plano Natural é custeado, basicamente, pela contribuição social paga pelos associados, pelas contribuições referentes à inscrição de dependentes naturais, por taxa de proteção financeira, pela coparticipação financeira paga pelo associado sobre os eventos utilizados e por contribuição paritária de responsabilidade do Banco.</w:t>
      </w:r>
    </w:p>
    <w:p w14:paraId="64C147DE" w14:textId="77777777" w:rsidR="00723B61" w:rsidRPr="007B42C2" w:rsidRDefault="00723B61" w:rsidP="00723B61">
      <w:pPr>
        <w:tabs>
          <w:tab w:val="left" w:pos="8364"/>
        </w:tabs>
        <w:spacing w:after="0" w:line="240" w:lineRule="auto"/>
        <w:ind w:left="284"/>
        <w:jc w:val="both"/>
        <w:rPr>
          <w:rFonts w:ascii="Arial" w:hAnsi="Arial" w:cs="Arial"/>
          <w:bCs/>
          <w:sz w:val="20"/>
          <w:szCs w:val="20"/>
        </w:rPr>
      </w:pPr>
    </w:p>
    <w:p w14:paraId="65EF0C41" w14:textId="77777777" w:rsidR="00723B61" w:rsidRPr="007B42C2" w:rsidRDefault="00723B61" w:rsidP="00723B61">
      <w:pPr>
        <w:tabs>
          <w:tab w:val="left" w:pos="8364"/>
        </w:tabs>
        <w:spacing w:before="60" w:after="0" w:line="240" w:lineRule="auto"/>
        <w:jc w:val="both"/>
        <w:rPr>
          <w:rFonts w:ascii="Arial" w:hAnsi="Arial" w:cs="Arial"/>
          <w:b/>
          <w:sz w:val="20"/>
          <w:szCs w:val="20"/>
        </w:rPr>
      </w:pPr>
      <w:r w:rsidRPr="007B42C2">
        <w:rPr>
          <w:rFonts w:ascii="Arial" w:hAnsi="Arial" w:cs="Arial"/>
          <w:b/>
          <w:sz w:val="20"/>
          <w:szCs w:val="20"/>
        </w:rPr>
        <w:t xml:space="preserve">  a.3) Seguro de Vida em Grupo </w:t>
      </w:r>
    </w:p>
    <w:p w14:paraId="1EB5F614" w14:textId="77777777" w:rsidR="00723B61" w:rsidRPr="007B42C2" w:rsidRDefault="00723B61" w:rsidP="00723B61">
      <w:pPr>
        <w:tabs>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O Banco mantém como política de benefícios um contrato de apólice coletiva de seguro de vida em grupo, destinada a seus empregados e ex-empregados já aposentados. A apólice prevê cobertura básica: morte por causas naturais e acidentais e cobertura adicional de invalidez por acidente e por doença. Os prêmios de seguro são determinados pela aplicação de taxas definidas em contrato, contribuindo os empregados com 50% do valor desse prêmio e o Banco com os demais 50%. Os aposentados são responsáveis pelo pagamento integral do valor do prêmio. O Banco avalia atuarialmente o benefício, que se constitui em subsídio indireto aos atuais aposentados.</w:t>
      </w:r>
    </w:p>
    <w:p w14:paraId="45AE1649" w14:textId="77777777" w:rsidR="00723B61" w:rsidRPr="007B42C2" w:rsidRDefault="00723B61" w:rsidP="00723B61">
      <w:pPr>
        <w:tabs>
          <w:tab w:val="left" w:pos="8364"/>
        </w:tabs>
        <w:spacing w:before="60" w:after="0" w:line="240" w:lineRule="auto"/>
        <w:jc w:val="both"/>
        <w:rPr>
          <w:rFonts w:ascii="Arial" w:hAnsi="Arial" w:cs="Arial"/>
          <w:b/>
          <w:sz w:val="20"/>
          <w:szCs w:val="20"/>
        </w:rPr>
      </w:pPr>
    </w:p>
    <w:p w14:paraId="4299D120" w14:textId="77777777" w:rsidR="00723B61" w:rsidRPr="007B42C2" w:rsidRDefault="00723B61" w:rsidP="00723B61">
      <w:pPr>
        <w:tabs>
          <w:tab w:val="left" w:pos="8364"/>
        </w:tabs>
        <w:spacing w:before="60" w:after="0" w:line="240" w:lineRule="auto"/>
        <w:jc w:val="both"/>
        <w:rPr>
          <w:rFonts w:ascii="Arial" w:hAnsi="Arial" w:cs="Arial"/>
          <w:bCs/>
          <w:sz w:val="20"/>
          <w:szCs w:val="20"/>
        </w:rPr>
      </w:pPr>
      <w:r w:rsidRPr="007B42C2">
        <w:rPr>
          <w:rFonts w:ascii="Arial" w:hAnsi="Arial" w:cs="Arial"/>
          <w:b/>
          <w:sz w:val="20"/>
          <w:szCs w:val="20"/>
        </w:rPr>
        <w:t xml:space="preserve">  a.4) Governança</w:t>
      </w:r>
    </w:p>
    <w:p w14:paraId="21F893F7" w14:textId="77777777" w:rsidR="00723B61" w:rsidRPr="007B42C2" w:rsidRDefault="00723B61" w:rsidP="00723B61">
      <w:pPr>
        <w:tabs>
          <w:tab w:val="left" w:pos="284"/>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São responsáveis pela administração e fiscalização da Capef os seguintes órgãos estatutários: Conselho Deliberativo, Diretoria-Executiva e Conselho Fiscal. O Conselho Deliberativo é o órgão de decisão e orientação superior, cabendo-lhe precipuamente a definição da política de administração da Capef e de seus planos de benefícios. A Diretoria-Executiva é o órgão de administração da Capef, cabendo-lhe executar e fazer executar as diretrizes e normas gerais fixadas pelo Conselho Deliberativo e demais disposições contidas na legislação pertinente, no Estatuto da Capef, nos regulamentos dos planos de benefícios e nos Convênios e Termos de Adesão. O Conselho Fiscal é o órgão de controle interno, cabendo-lhe, principalmente, as funções de acompanhamento e fiscalização das atividades da Capef.</w:t>
      </w:r>
    </w:p>
    <w:p w14:paraId="58512E51" w14:textId="77777777" w:rsidR="00723B61" w:rsidRPr="007B42C2" w:rsidRDefault="00723B61" w:rsidP="00723B61">
      <w:pPr>
        <w:tabs>
          <w:tab w:val="left" w:pos="284"/>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A Camed tem como órgãos estatutários: Corpo Social, Conselho Deliberativo, Diretoria Executiva e Conselho Fiscal. O Corpo Social, composto pelos associados, é o órgão supremo de decisão, com poderes para resolver todos os assuntos e negócios relativos ao pleno funcionamento e desenvolvimento da Camed. O Conselho Deliberativo da Camed é órgão de acompanhamento e de superior deliberação administrativa. Cabe à Diretoria Executiva executar e fazer executar as diretrizes e normas gerais fixadas pelo Conselho Deliberativo e demais disposições contidas na legislação pertinente no Estatuto da Camed e nos regulamentos internos. O Conselho Fiscal é o órgão de fiscalização dos atos de gestão da Camed, cabendo-lhe, precipuamente, as funções de acompanhamento e orientação das atividades da empresa.</w:t>
      </w:r>
    </w:p>
    <w:p w14:paraId="3D6AAD1F" w14:textId="77777777" w:rsidR="00723B61" w:rsidRPr="007B42C2" w:rsidRDefault="00723B61" w:rsidP="00723B61">
      <w:pPr>
        <w:tabs>
          <w:tab w:val="left" w:pos="284"/>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Os membros dos órgãos estatutários das duas Entidades são escolhidos de forma a conferir representatividade aos Participantes, aos Beneficiários Assistidos e aos Patrocinadores, com base nos critérios estabelecidos em seus Estatutos.</w:t>
      </w:r>
    </w:p>
    <w:p w14:paraId="408053FB" w14:textId="77777777" w:rsidR="00723B61" w:rsidRPr="007B42C2" w:rsidRDefault="00723B61" w:rsidP="00723B61">
      <w:pPr>
        <w:tabs>
          <w:tab w:val="left" w:pos="8364"/>
        </w:tabs>
        <w:spacing w:before="60" w:after="0" w:line="240" w:lineRule="auto"/>
        <w:jc w:val="both"/>
        <w:rPr>
          <w:rFonts w:ascii="Arial" w:hAnsi="Arial" w:cs="Arial"/>
          <w:b/>
          <w:sz w:val="20"/>
          <w:szCs w:val="20"/>
        </w:rPr>
      </w:pPr>
    </w:p>
    <w:p w14:paraId="1622963C" w14:textId="77777777" w:rsidR="00723B61" w:rsidRPr="007B42C2" w:rsidRDefault="00723B61" w:rsidP="00723B61">
      <w:pPr>
        <w:tabs>
          <w:tab w:val="left" w:pos="8364"/>
        </w:tabs>
        <w:spacing w:before="60" w:after="0" w:line="240" w:lineRule="auto"/>
        <w:jc w:val="both"/>
        <w:rPr>
          <w:rFonts w:ascii="Arial" w:hAnsi="Arial" w:cs="Arial"/>
          <w:b/>
          <w:sz w:val="20"/>
          <w:szCs w:val="20"/>
        </w:rPr>
      </w:pPr>
      <w:r w:rsidRPr="007B42C2">
        <w:rPr>
          <w:rFonts w:ascii="Arial" w:hAnsi="Arial" w:cs="Arial"/>
          <w:b/>
          <w:sz w:val="20"/>
          <w:szCs w:val="20"/>
        </w:rPr>
        <w:t xml:space="preserve"> a.5) Estratégias de Confrontação de Ativos e Passivos</w:t>
      </w:r>
    </w:p>
    <w:p w14:paraId="47EA2B4D" w14:textId="77777777" w:rsidR="00723B61" w:rsidRPr="007B42C2" w:rsidRDefault="00723B61" w:rsidP="00723B61">
      <w:pPr>
        <w:spacing w:after="0" w:line="240" w:lineRule="auto"/>
        <w:ind w:left="284"/>
        <w:jc w:val="both"/>
        <w:rPr>
          <w:rFonts w:ascii="Arial" w:hAnsi="Arial" w:cs="Arial"/>
          <w:bCs/>
          <w:iCs/>
          <w:snapToGrid w:val="0"/>
          <w:sz w:val="20"/>
          <w:szCs w:val="20"/>
        </w:rPr>
      </w:pPr>
      <w:r w:rsidRPr="007B42C2">
        <w:rPr>
          <w:rFonts w:ascii="Arial" w:hAnsi="Arial" w:cs="Arial"/>
          <w:bCs/>
          <w:iCs/>
          <w:snapToGrid w:val="0"/>
          <w:sz w:val="20"/>
          <w:szCs w:val="20"/>
        </w:rPr>
        <w:t>A Capef conta com áreas específicas para administração dos investimentos, além de assessoria de gestão que reforça o monitoramento dos riscos de investimentos. Os investimentos são acompanhados de modo a se verificar questões voltadas a enquadramentos, retornos dos ativos e acompanhamento da evolução da meta atuarial do plano. São realizados estudos que objetivam auxiliar os administradores do plano na escolha do portfólio mais adequado aos seus objetivos, levando em consideração as características e as particularidades dos ativos e a situação financeira do plano, permitindo-se que sejam feitos investimentos de longo prazo, sem comprometer as obrigações, bem como o atingimento da meta atuarial.</w:t>
      </w:r>
    </w:p>
    <w:p w14:paraId="7D8C08F4" w14:textId="77777777" w:rsidR="00723B61" w:rsidRPr="007B42C2" w:rsidRDefault="00723B61" w:rsidP="00723B61">
      <w:pPr>
        <w:spacing w:after="0" w:line="240" w:lineRule="auto"/>
        <w:ind w:left="284"/>
        <w:jc w:val="both"/>
        <w:rPr>
          <w:rFonts w:ascii="Arial" w:hAnsi="Arial" w:cs="Arial"/>
          <w:bCs/>
          <w:iCs/>
          <w:snapToGrid w:val="0"/>
          <w:sz w:val="20"/>
          <w:szCs w:val="20"/>
        </w:rPr>
      </w:pPr>
      <w:r w:rsidRPr="007B42C2">
        <w:rPr>
          <w:rFonts w:ascii="Arial" w:hAnsi="Arial" w:cs="Arial"/>
          <w:bCs/>
          <w:iCs/>
          <w:snapToGrid w:val="0"/>
          <w:sz w:val="20"/>
          <w:szCs w:val="20"/>
        </w:rPr>
        <w:lastRenderedPageBreak/>
        <w:t xml:space="preserve">A Camed possui instrumentos financeiros com o objetivo de financiar suas atividades ou aplicar seus recursos financeiros disponíveis. Os riscos associados a estes instrumentos são gerenciados por meio de estratégias conservadoras, visando liquidez, rentabilidade e segurança. O gerenciamento de riscos acompanha as alterações nos cenários de exposição a que a Camed está sujeita. </w:t>
      </w:r>
    </w:p>
    <w:p w14:paraId="00406CA2" w14:textId="77777777" w:rsidR="00723B61" w:rsidRPr="007B42C2" w:rsidRDefault="00723B61" w:rsidP="00723B61">
      <w:pPr>
        <w:spacing w:after="0" w:line="240" w:lineRule="auto"/>
        <w:ind w:left="284"/>
        <w:jc w:val="both"/>
        <w:rPr>
          <w:rFonts w:ascii="Arial" w:hAnsi="Arial" w:cs="Arial"/>
          <w:bCs/>
          <w:iCs/>
          <w:snapToGrid w:val="0"/>
          <w:sz w:val="20"/>
          <w:szCs w:val="20"/>
        </w:rPr>
      </w:pPr>
    </w:p>
    <w:p w14:paraId="42943D39" w14:textId="77777777" w:rsidR="00723B61" w:rsidRPr="007B42C2" w:rsidRDefault="00723B61" w:rsidP="00723B61">
      <w:pPr>
        <w:tabs>
          <w:tab w:val="left" w:pos="284"/>
        </w:tabs>
        <w:spacing w:before="60" w:after="0" w:line="240" w:lineRule="auto"/>
        <w:rPr>
          <w:rFonts w:ascii="Arial" w:hAnsi="Arial" w:cs="Arial"/>
          <w:b/>
          <w:sz w:val="20"/>
          <w:szCs w:val="20"/>
        </w:rPr>
      </w:pPr>
      <w:r w:rsidRPr="007B42C2">
        <w:rPr>
          <w:rFonts w:ascii="Arial" w:hAnsi="Arial" w:cs="Arial"/>
          <w:b/>
          <w:sz w:val="20"/>
          <w:szCs w:val="20"/>
        </w:rPr>
        <w:t>b) Obrigações Vencidas e Dívidas de Contribuições</w:t>
      </w:r>
    </w:p>
    <w:p w14:paraId="4BFD7A4A" w14:textId="77777777" w:rsidR="00723B61" w:rsidRPr="007B42C2" w:rsidRDefault="00723B61" w:rsidP="00723B61">
      <w:pPr>
        <w:tabs>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Não existem, em 31.12.2021, obrigações vencidas e dívidas de contribuições do Banco em relação aos planos previdenciários, BD e CVI, ao plano de assistência médica, plano Natural, e ao seguro de vida em grupo, nem práticas informais que deem origem a obrigações construtivas passíveis de inclusão na mensuração da obrigação de benefício definido.</w:t>
      </w:r>
    </w:p>
    <w:p w14:paraId="56495527" w14:textId="77777777" w:rsidR="00723B61" w:rsidRPr="007B42C2" w:rsidRDefault="00723B61" w:rsidP="00723B61">
      <w:pPr>
        <w:spacing w:after="0" w:line="240" w:lineRule="auto"/>
        <w:jc w:val="both"/>
        <w:rPr>
          <w:rFonts w:ascii="Arial" w:hAnsi="Arial" w:cs="Arial"/>
          <w:bCs/>
          <w:sz w:val="20"/>
          <w:szCs w:val="20"/>
        </w:rPr>
      </w:pPr>
    </w:p>
    <w:p w14:paraId="5654A510" w14:textId="77777777" w:rsidR="00723B61" w:rsidRPr="007B42C2" w:rsidRDefault="00723B61" w:rsidP="00723B61">
      <w:pPr>
        <w:tabs>
          <w:tab w:val="left" w:pos="284"/>
        </w:tabs>
        <w:spacing w:after="0" w:line="240" w:lineRule="auto"/>
        <w:jc w:val="both"/>
        <w:rPr>
          <w:rFonts w:ascii="Arial" w:hAnsi="Arial" w:cs="Arial"/>
          <w:b/>
          <w:sz w:val="20"/>
          <w:szCs w:val="20"/>
        </w:rPr>
      </w:pPr>
      <w:r w:rsidRPr="007B42C2">
        <w:rPr>
          <w:rFonts w:ascii="Arial" w:hAnsi="Arial" w:cs="Arial"/>
          <w:b/>
          <w:sz w:val="20"/>
          <w:szCs w:val="20"/>
        </w:rPr>
        <w:t>c) Relação de Contribuições (Participantes/Patrocinador)</w:t>
      </w:r>
    </w:p>
    <w:p w14:paraId="084D463C" w14:textId="77777777" w:rsidR="00723B61" w:rsidRPr="007B42C2" w:rsidRDefault="00723B61" w:rsidP="00723B61">
      <w:pPr>
        <w:tabs>
          <w:tab w:val="left" w:pos="8364"/>
        </w:tabs>
        <w:spacing w:after="0" w:line="240" w:lineRule="auto"/>
        <w:ind w:left="284"/>
        <w:jc w:val="both"/>
        <w:rPr>
          <w:rFonts w:ascii="Arial" w:hAnsi="Arial" w:cs="Arial"/>
          <w:bCs/>
          <w:sz w:val="20"/>
          <w:szCs w:val="20"/>
        </w:rPr>
      </w:pPr>
      <w:r w:rsidRPr="007B42C2">
        <w:rPr>
          <w:rFonts w:ascii="Arial" w:hAnsi="Arial" w:cs="Arial"/>
          <w:bCs/>
          <w:sz w:val="20"/>
          <w:szCs w:val="20"/>
        </w:rPr>
        <w:t xml:space="preserve"> A relação entre as contribuições efetuadas pelos participantes e o Banco atende a paridade estabelecida na Resolução nº 09, de 08.10.1996, do Conselho de Coordenação e Controle das Empresas Estatais (CCE), registrando em 31.12.2021, a relação contributiva de 1:1 (Em 31.12.2020, 1:1). </w:t>
      </w:r>
    </w:p>
    <w:p w14:paraId="178C2319" w14:textId="77777777" w:rsidR="00723B61" w:rsidRPr="007B42C2" w:rsidRDefault="00723B61" w:rsidP="00723B61">
      <w:pPr>
        <w:tabs>
          <w:tab w:val="left" w:pos="8364"/>
        </w:tabs>
        <w:spacing w:after="0" w:line="240" w:lineRule="auto"/>
        <w:jc w:val="both"/>
        <w:rPr>
          <w:rFonts w:ascii="Arial" w:hAnsi="Arial" w:cs="Arial"/>
          <w:bCs/>
          <w:sz w:val="20"/>
          <w:szCs w:val="20"/>
        </w:rPr>
      </w:pPr>
    </w:p>
    <w:p w14:paraId="762B2B81" w14:textId="77777777" w:rsidR="00723B61" w:rsidRPr="007B42C2" w:rsidRDefault="00723B61" w:rsidP="00723B61">
      <w:pPr>
        <w:tabs>
          <w:tab w:val="left" w:pos="284"/>
          <w:tab w:val="left" w:pos="8364"/>
        </w:tabs>
        <w:spacing w:after="0" w:line="240" w:lineRule="auto"/>
        <w:jc w:val="both"/>
        <w:rPr>
          <w:rFonts w:ascii="Arial" w:hAnsi="Arial" w:cs="Arial"/>
          <w:b/>
          <w:sz w:val="20"/>
          <w:szCs w:val="20"/>
        </w:rPr>
      </w:pPr>
      <w:r w:rsidRPr="007B42C2">
        <w:rPr>
          <w:rFonts w:ascii="Arial" w:hAnsi="Arial" w:cs="Arial"/>
          <w:b/>
          <w:sz w:val="20"/>
          <w:szCs w:val="20"/>
        </w:rPr>
        <w:t>d) Exposição ao risco</w:t>
      </w:r>
    </w:p>
    <w:p w14:paraId="7130E142" w14:textId="77777777" w:rsidR="00723B61" w:rsidRPr="007B42C2" w:rsidRDefault="00723B61" w:rsidP="00723B61">
      <w:pPr>
        <w:spacing w:before="60" w:after="60" w:line="240" w:lineRule="auto"/>
        <w:ind w:left="284"/>
        <w:jc w:val="both"/>
        <w:rPr>
          <w:rFonts w:ascii="Arial" w:hAnsi="Arial" w:cs="Arial"/>
          <w:bCs/>
          <w:sz w:val="20"/>
          <w:szCs w:val="20"/>
        </w:rPr>
      </w:pPr>
      <w:r w:rsidRPr="007B42C2">
        <w:rPr>
          <w:rFonts w:ascii="Arial" w:hAnsi="Arial" w:cs="Arial"/>
          <w:bCs/>
          <w:sz w:val="20"/>
          <w:szCs w:val="20"/>
        </w:rPr>
        <w:t>O Passivo Atuarial do Banco, que registra as obrigações sobre os planos BD, CV I, Natural e Seguro de Vida em Grupo está exposto, principalmente, aos seguintes riscos:</w:t>
      </w:r>
    </w:p>
    <w:tbl>
      <w:tblPr>
        <w:tblW w:w="868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1"/>
        <w:gridCol w:w="2410"/>
        <w:gridCol w:w="4819"/>
      </w:tblGrid>
      <w:tr w:rsidR="00723B61" w:rsidRPr="007B42C2" w14:paraId="4CB487B8" w14:textId="77777777" w:rsidTr="006E6D62">
        <w:trPr>
          <w:trHeight w:val="416"/>
        </w:trPr>
        <w:tc>
          <w:tcPr>
            <w:tcW w:w="1451" w:type="dxa"/>
            <w:vAlign w:val="center"/>
            <w:hideMark/>
          </w:tcPr>
          <w:p w14:paraId="7B3E824E" w14:textId="77777777" w:rsidR="00723B61" w:rsidRPr="007B42C2" w:rsidRDefault="00723B61" w:rsidP="006E6D62">
            <w:pPr>
              <w:autoSpaceDE w:val="0"/>
              <w:autoSpaceDN w:val="0"/>
              <w:spacing w:after="0" w:line="240" w:lineRule="auto"/>
              <w:jc w:val="center"/>
              <w:rPr>
                <w:rFonts w:eastAsia="Calibri"/>
                <w:sz w:val="16"/>
                <w:szCs w:val="16"/>
              </w:rPr>
            </w:pPr>
            <w:r w:rsidRPr="007B42C2">
              <w:rPr>
                <w:rFonts w:ascii="Arial" w:hAnsi="Arial" w:cs="Arial"/>
                <w:b/>
                <w:bCs/>
                <w:sz w:val="16"/>
                <w:szCs w:val="16"/>
              </w:rPr>
              <w:t>Plano</w:t>
            </w:r>
          </w:p>
        </w:tc>
        <w:tc>
          <w:tcPr>
            <w:tcW w:w="2410" w:type="dxa"/>
            <w:vAlign w:val="center"/>
            <w:hideMark/>
          </w:tcPr>
          <w:p w14:paraId="2819E8BE" w14:textId="77777777" w:rsidR="00723B61" w:rsidRPr="007B42C2" w:rsidRDefault="00723B61" w:rsidP="006E6D62">
            <w:pPr>
              <w:autoSpaceDE w:val="0"/>
              <w:autoSpaceDN w:val="0"/>
              <w:spacing w:after="0" w:line="240" w:lineRule="auto"/>
              <w:jc w:val="center"/>
              <w:rPr>
                <w:rFonts w:eastAsia="Calibri"/>
                <w:sz w:val="16"/>
                <w:szCs w:val="16"/>
              </w:rPr>
            </w:pPr>
            <w:r w:rsidRPr="007B42C2">
              <w:rPr>
                <w:rFonts w:ascii="Arial" w:hAnsi="Arial" w:cs="Arial"/>
                <w:b/>
                <w:bCs/>
                <w:sz w:val="16"/>
                <w:szCs w:val="16"/>
              </w:rPr>
              <w:t>Tipo de Risco</w:t>
            </w:r>
          </w:p>
        </w:tc>
        <w:tc>
          <w:tcPr>
            <w:tcW w:w="4819" w:type="dxa"/>
            <w:vAlign w:val="center"/>
            <w:hideMark/>
          </w:tcPr>
          <w:p w14:paraId="050284FD" w14:textId="77777777" w:rsidR="00723B61" w:rsidRPr="007B42C2" w:rsidRDefault="00723B61" w:rsidP="006E6D62">
            <w:pPr>
              <w:autoSpaceDE w:val="0"/>
              <w:autoSpaceDN w:val="0"/>
              <w:spacing w:after="0" w:line="240" w:lineRule="auto"/>
              <w:jc w:val="center"/>
              <w:rPr>
                <w:rFonts w:eastAsia="Calibri"/>
                <w:sz w:val="16"/>
                <w:szCs w:val="16"/>
              </w:rPr>
            </w:pPr>
            <w:r w:rsidRPr="007B42C2">
              <w:rPr>
                <w:rFonts w:ascii="Arial" w:hAnsi="Arial" w:cs="Arial"/>
                <w:b/>
                <w:bCs/>
                <w:sz w:val="16"/>
                <w:szCs w:val="16"/>
              </w:rPr>
              <w:t>Descrição do Risco</w:t>
            </w:r>
          </w:p>
        </w:tc>
      </w:tr>
      <w:tr w:rsidR="00723B61" w:rsidRPr="007B42C2" w14:paraId="35114EEC" w14:textId="77777777" w:rsidTr="006E6D62">
        <w:trPr>
          <w:trHeight w:val="935"/>
        </w:trPr>
        <w:tc>
          <w:tcPr>
            <w:tcW w:w="1451" w:type="dxa"/>
            <w:vAlign w:val="center"/>
            <w:hideMark/>
          </w:tcPr>
          <w:p w14:paraId="44C78552" w14:textId="77777777" w:rsidR="00723B61" w:rsidRPr="007B42C2" w:rsidRDefault="00723B61" w:rsidP="006E6D62">
            <w:pPr>
              <w:autoSpaceDE w:val="0"/>
              <w:autoSpaceDN w:val="0"/>
              <w:spacing w:after="0" w:line="240" w:lineRule="auto"/>
              <w:rPr>
                <w:rFonts w:ascii="Arial" w:hAnsi="Arial" w:cs="Arial"/>
                <w:sz w:val="16"/>
                <w:szCs w:val="16"/>
              </w:rPr>
            </w:pPr>
            <w:r w:rsidRPr="007B42C2">
              <w:rPr>
                <w:rFonts w:ascii="Arial" w:hAnsi="Arial" w:cs="Arial"/>
                <w:sz w:val="16"/>
                <w:szCs w:val="16"/>
              </w:rPr>
              <w:t>BD/ CV I/ Natural/Seguro de Vida em Grupo</w:t>
            </w:r>
          </w:p>
        </w:tc>
        <w:tc>
          <w:tcPr>
            <w:tcW w:w="2410" w:type="dxa"/>
            <w:vAlign w:val="center"/>
            <w:hideMark/>
          </w:tcPr>
          <w:p w14:paraId="35526EB6" w14:textId="77777777" w:rsidR="00723B61" w:rsidRPr="007B42C2" w:rsidRDefault="00723B61" w:rsidP="006E6D62">
            <w:pPr>
              <w:autoSpaceDE w:val="0"/>
              <w:autoSpaceDN w:val="0"/>
              <w:spacing w:after="0" w:line="240" w:lineRule="auto"/>
              <w:rPr>
                <w:rFonts w:ascii="Arial" w:hAnsi="Arial" w:cs="Arial"/>
                <w:sz w:val="16"/>
                <w:szCs w:val="16"/>
              </w:rPr>
            </w:pPr>
            <w:r w:rsidRPr="007B42C2">
              <w:rPr>
                <w:rFonts w:ascii="Arial" w:hAnsi="Arial" w:cs="Arial"/>
                <w:sz w:val="16"/>
                <w:szCs w:val="16"/>
              </w:rPr>
              <w:t>Risco Atuarial</w:t>
            </w:r>
          </w:p>
        </w:tc>
        <w:tc>
          <w:tcPr>
            <w:tcW w:w="4819" w:type="dxa"/>
            <w:vAlign w:val="center"/>
            <w:hideMark/>
          </w:tcPr>
          <w:p w14:paraId="366E0061" w14:textId="77777777" w:rsidR="00723B61" w:rsidRPr="007B42C2" w:rsidRDefault="00723B61" w:rsidP="006E6D62">
            <w:pPr>
              <w:widowControl w:val="0"/>
              <w:spacing w:after="0" w:line="240" w:lineRule="auto"/>
              <w:jc w:val="both"/>
              <w:rPr>
                <w:rFonts w:ascii="Arial" w:hAnsi="Arial" w:cs="Arial"/>
                <w:sz w:val="16"/>
                <w:szCs w:val="16"/>
              </w:rPr>
            </w:pPr>
            <w:r w:rsidRPr="007B42C2">
              <w:rPr>
                <w:rFonts w:ascii="Arial" w:hAnsi="Arial" w:cs="Arial"/>
                <w:sz w:val="16"/>
                <w:szCs w:val="16"/>
              </w:rPr>
              <w:t>O custo final dos benefícios adquiridos ser maior que os benefícios esperados. O Banco não possui alternativa a não ser aumentar a contribuição paritária ou persuadir os participantes a aceitar uma redução dos benefícios.</w:t>
            </w:r>
          </w:p>
        </w:tc>
      </w:tr>
      <w:tr w:rsidR="00723B61" w:rsidRPr="007B42C2" w14:paraId="47E0EFC4" w14:textId="77777777" w:rsidTr="006E6D62">
        <w:trPr>
          <w:trHeight w:val="935"/>
        </w:trPr>
        <w:tc>
          <w:tcPr>
            <w:tcW w:w="1451" w:type="dxa"/>
            <w:vAlign w:val="center"/>
            <w:hideMark/>
          </w:tcPr>
          <w:p w14:paraId="740D8AB9" w14:textId="77777777" w:rsidR="00723B61" w:rsidRPr="007B42C2" w:rsidRDefault="00723B61" w:rsidP="006E6D62">
            <w:pPr>
              <w:autoSpaceDE w:val="0"/>
              <w:autoSpaceDN w:val="0"/>
              <w:spacing w:after="0" w:line="240" w:lineRule="auto"/>
              <w:rPr>
                <w:rFonts w:ascii="Arial" w:hAnsi="Arial" w:cs="Arial"/>
                <w:sz w:val="16"/>
                <w:szCs w:val="16"/>
              </w:rPr>
            </w:pPr>
            <w:r w:rsidRPr="007B42C2">
              <w:rPr>
                <w:rFonts w:ascii="Arial" w:hAnsi="Arial" w:cs="Arial"/>
                <w:sz w:val="16"/>
                <w:szCs w:val="16"/>
              </w:rPr>
              <w:t>BD/ CV I/ Natural</w:t>
            </w:r>
          </w:p>
        </w:tc>
        <w:tc>
          <w:tcPr>
            <w:tcW w:w="2410" w:type="dxa"/>
            <w:vAlign w:val="center"/>
            <w:hideMark/>
          </w:tcPr>
          <w:p w14:paraId="468FD6FD" w14:textId="77777777" w:rsidR="00723B61" w:rsidRPr="007B42C2" w:rsidRDefault="00723B61" w:rsidP="006E6D62">
            <w:pPr>
              <w:autoSpaceDE w:val="0"/>
              <w:autoSpaceDN w:val="0"/>
              <w:spacing w:after="0" w:line="240" w:lineRule="auto"/>
              <w:rPr>
                <w:rFonts w:ascii="Arial" w:hAnsi="Arial" w:cs="Arial"/>
                <w:sz w:val="16"/>
                <w:szCs w:val="16"/>
              </w:rPr>
            </w:pPr>
            <w:r w:rsidRPr="007B42C2">
              <w:rPr>
                <w:rFonts w:ascii="Arial" w:hAnsi="Arial" w:cs="Arial"/>
                <w:sz w:val="16"/>
                <w:szCs w:val="16"/>
              </w:rPr>
              <w:t>Risco dos investimentos</w:t>
            </w:r>
          </w:p>
        </w:tc>
        <w:tc>
          <w:tcPr>
            <w:tcW w:w="4819" w:type="dxa"/>
            <w:vAlign w:val="center"/>
            <w:hideMark/>
          </w:tcPr>
          <w:p w14:paraId="17378473" w14:textId="77777777" w:rsidR="00723B61" w:rsidRPr="007B42C2" w:rsidRDefault="00723B61" w:rsidP="006E6D62">
            <w:pPr>
              <w:autoSpaceDE w:val="0"/>
              <w:autoSpaceDN w:val="0"/>
              <w:spacing w:after="0" w:line="240" w:lineRule="auto"/>
              <w:jc w:val="both"/>
              <w:rPr>
                <w:rFonts w:ascii="Arial" w:hAnsi="Arial" w:cs="Arial"/>
                <w:sz w:val="16"/>
                <w:szCs w:val="16"/>
              </w:rPr>
            </w:pPr>
            <w:r w:rsidRPr="007B42C2">
              <w:rPr>
                <w:rFonts w:ascii="Arial" w:hAnsi="Arial" w:cs="Arial"/>
                <w:sz w:val="16"/>
                <w:szCs w:val="16"/>
              </w:rPr>
              <w:t>Está relacionado às variações nas taxas de juros e preços dos ativos que influenciam no desempenho econômico-financeiro do plano de benefícios. Se o rendimento real dos investimentos dos planos for inferior ao rendimento esperado, isso poderá gerar um aumento do passivo atuarial.</w:t>
            </w:r>
          </w:p>
        </w:tc>
      </w:tr>
      <w:tr w:rsidR="00723B61" w:rsidRPr="007B42C2" w14:paraId="3DE97C63" w14:textId="77777777" w:rsidTr="006E6D62">
        <w:trPr>
          <w:trHeight w:val="935"/>
        </w:trPr>
        <w:tc>
          <w:tcPr>
            <w:tcW w:w="1451" w:type="dxa"/>
            <w:vAlign w:val="center"/>
            <w:hideMark/>
          </w:tcPr>
          <w:p w14:paraId="1B5B10B1" w14:textId="77777777" w:rsidR="00723B61" w:rsidRPr="007B42C2" w:rsidRDefault="00723B61" w:rsidP="006E6D62">
            <w:pPr>
              <w:autoSpaceDE w:val="0"/>
              <w:autoSpaceDN w:val="0"/>
              <w:spacing w:after="0" w:line="240" w:lineRule="auto"/>
              <w:rPr>
                <w:rFonts w:ascii="Arial" w:eastAsia="Calibri" w:hAnsi="Arial" w:cs="Arial"/>
                <w:sz w:val="16"/>
                <w:szCs w:val="16"/>
              </w:rPr>
            </w:pPr>
            <w:r w:rsidRPr="007B42C2">
              <w:rPr>
                <w:rFonts w:ascii="Arial" w:hAnsi="Arial" w:cs="Arial"/>
                <w:sz w:val="16"/>
                <w:szCs w:val="16"/>
              </w:rPr>
              <w:t>BD/ CV I/ Natural/Seguro de Vida em Grupo</w:t>
            </w:r>
          </w:p>
        </w:tc>
        <w:tc>
          <w:tcPr>
            <w:tcW w:w="2410" w:type="dxa"/>
            <w:vAlign w:val="center"/>
            <w:hideMark/>
          </w:tcPr>
          <w:p w14:paraId="0F9C0BA7" w14:textId="77777777" w:rsidR="00723B61" w:rsidRPr="007B42C2" w:rsidRDefault="00723B61" w:rsidP="006E6D62">
            <w:pPr>
              <w:autoSpaceDE w:val="0"/>
              <w:autoSpaceDN w:val="0"/>
              <w:spacing w:after="0" w:line="240" w:lineRule="auto"/>
              <w:rPr>
                <w:rFonts w:ascii="Arial" w:eastAsia="Calibri" w:hAnsi="Arial" w:cs="Arial"/>
                <w:sz w:val="16"/>
                <w:szCs w:val="16"/>
              </w:rPr>
            </w:pPr>
            <w:r w:rsidRPr="007B42C2">
              <w:rPr>
                <w:rFonts w:ascii="Arial" w:hAnsi="Arial" w:cs="Arial"/>
                <w:sz w:val="16"/>
                <w:szCs w:val="16"/>
              </w:rPr>
              <w:t xml:space="preserve">Risco das premissas atuariais </w:t>
            </w:r>
          </w:p>
        </w:tc>
        <w:tc>
          <w:tcPr>
            <w:tcW w:w="4819" w:type="dxa"/>
            <w:vAlign w:val="center"/>
            <w:hideMark/>
          </w:tcPr>
          <w:p w14:paraId="7077C5BB" w14:textId="77777777" w:rsidR="00723B61" w:rsidRPr="007B42C2" w:rsidRDefault="00723B61" w:rsidP="006E6D62">
            <w:pPr>
              <w:widowControl w:val="0"/>
              <w:spacing w:after="0" w:line="240" w:lineRule="auto"/>
              <w:jc w:val="both"/>
              <w:rPr>
                <w:rFonts w:ascii="Arial" w:eastAsia="Calibri" w:hAnsi="Arial" w:cs="Arial"/>
                <w:sz w:val="16"/>
                <w:szCs w:val="16"/>
              </w:rPr>
            </w:pPr>
            <w:r w:rsidRPr="007B42C2">
              <w:rPr>
                <w:rFonts w:ascii="Arial" w:hAnsi="Arial" w:cs="Arial"/>
                <w:sz w:val="16"/>
                <w:szCs w:val="16"/>
              </w:rPr>
              <w:t>Está relacionado à adoção de premissas atuariais não aderentes aos planos, quando do cálculo do valor presente da obrigação de benefício definido, resultando em impacto relevante no passivo atuarial.</w:t>
            </w:r>
          </w:p>
        </w:tc>
      </w:tr>
      <w:tr w:rsidR="00723B61" w:rsidRPr="007B42C2" w14:paraId="2E0410F3" w14:textId="77777777" w:rsidTr="006E6D62">
        <w:trPr>
          <w:trHeight w:val="935"/>
        </w:trPr>
        <w:tc>
          <w:tcPr>
            <w:tcW w:w="1451" w:type="dxa"/>
            <w:vAlign w:val="center"/>
            <w:hideMark/>
          </w:tcPr>
          <w:p w14:paraId="4155B9B5" w14:textId="77777777" w:rsidR="00723B61" w:rsidRPr="007B42C2" w:rsidRDefault="00723B61" w:rsidP="006E6D62">
            <w:pPr>
              <w:autoSpaceDE w:val="0"/>
              <w:autoSpaceDN w:val="0"/>
              <w:spacing w:after="0" w:line="240" w:lineRule="auto"/>
              <w:rPr>
                <w:rFonts w:ascii="Arial" w:hAnsi="Arial" w:cs="Arial"/>
                <w:b/>
                <w:bCs/>
                <w:sz w:val="16"/>
                <w:szCs w:val="16"/>
              </w:rPr>
            </w:pPr>
            <w:r w:rsidRPr="007B42C2">
              <w:rPr>
                <w:rFonts w:ascii="Arial" w:hAnsi="Arial" w:cs="Arial"/>
                <w:sz w:val="16"/>
                <w:szCs w:val="16"/>
              </w:rPr>
              <w:t>BD/ CV I/ Natural/Seguro de Vida em Grupo</w:t>
            </w:r>
          </w:p>
        </w:tc>
        <w:tc>
          <w:tcPr>
            <w:tcW w:w="2410" w:type="dxa"/>
            <w:vAlign w:val="center"/>
            <w:hideMark/>
          </w:tcPr>
          <w:p w14:paraId="10C22322" w14:textId="77777777" w:rsidR="00723B61" w:rsidRPr="007B42C2" w:rsidRDefault="00723B61" w:rsidP="006E6D62">
            <w:pPr>
              <w:tabs>
                <w:tab w:val="left" w:pos="8364"/>
              </w:tabs>
              <w:spacing w:after="0" w:line="240" w:lineRule="auto"/>
              <w:rPr>
                <w:rFonts w:ascii="Arial" w:hAnsi="Arial" w:cs="Arial"/>
                <w:bCs/>
                <w:sz w:val="16"/>
                <w:szCs w:val="16"/>
              </w:rPr>
            </w:pPr>
            <w:r w:rsidRPr="007B42C2">
              <w:rPr>
                <w:rFonts w:ascii="Arial" w:hAnsi="Arial" w:cs="Arial"/>
                <w:bCs/>
                <w:sz w:val="16"/>
                <w:szCs w:val="16"/>
              </w:rPr>
              <w:t>Taxa de desconto</w:t>
            </w:r>
          </w:p>
        </w:tc>
        <w:tc>
          <w:tcPr>
            <w:tcW w:w="4819" w:type="dxa"/>
            <w:vAlign w:val="center"/>
            <w:hideMark/>
          </w:tcPr>
          <w:p w14:paraId="02CA82AE" w14:textId="77777777" w:rsidR="00723B61" w:rsidRPr="007B42C2" w:rsidRDefault="00723B61" w:rsidP="006E6D62">
            <w:pPr>
              <w:autoSpaceDE w:val="0"/>
              <w:autoSpaceDN w:val="0"/>
              <w:spacing w:after="0" w:line="240" w:lineRule="auto"/>
              <w:jc w:val="both"/>
              <w:rPr>
                <w:rFonts w:ascii="Arial" w:hAnsi="Arial" w:cs="Arial"/>
                <w:sz w:val="16"/>
                <w:szCs w:val="16"/>
              </w:rPr>
            </w:pPr>
            <w:r w:rsidRPr="007B42C2">
              <w:rPr>
                <w:rFonts w:ascii="Arial" w:hAnsi="Arial" w:cs="Arial"/>
                <w:sz w:val="16"/>
                <w:szCs w:val="16"/>
              </w:rPr>
              <w:t>O passivo atuarial é calculado adotando uma taxa de desconto definida com base nos rendimentos dos títulos públicos (NTN-B), conforme item 83 do CPC 33 (R1). Diminuição nos rendimentos desses títulos ocasiona elevação no passivo atuarial.</w:t>
            </w:r>
          </w:p>
        </w:tc>
      </w:tr>
      <w:tr w:rsidR="00723B61" w:rsidRPr="007B42C2" w14:paraId="18AA19C4" w14:textId="77777777" w:rsidTr="006E6D62">
        <w:trPr>
          <w:trHeight w:val="861"/>
        </w:trPr>
        <w:tc>
          <w:tcPr>
            <w:tcW w:w="1451" w:type="dxa"/>
            <w:vAlign w:val="center"/>
            <w:hideMark/>
          </w:tcPr>
          <w:p w14:paraId="6D0AF58C" w14:textId="77777777" w:rsidR="00723B61" w:rsidRPr="007B42C2" w:rsidRDefault="00723B61" w:rsidP="006E6D62">
            <w:pPr>
              <w:autoSpaceDE w:val="0"/>
              <w:autoSpaceDN w:val="0"/>
              <w:spacing w:after="0" w:line="240" w:lineRule="auto"/>
              <w:rPr>
                <w:rFonts w:ascii="Arial" w:hAnsi="Arial" w:cs="Arial"/>
                <w:sz w:val="16"/>
                <w:szCs w:val="16"/>
              </w:rPr>
            </w:pPr>
            <w:r w:rsidRPr="007B42C2">
              <w:rPr>
                <w:rFonts w:ascii="Arial" w:hAnsi="Arial" w:cs="Arial"/>
                <w:sz w:val="16"/>
                <w:szCs w:val="16"/>
              </w:rPr>
              <w:t>BD/ CV I/ Natural/Seguro de Vida em Grupo</w:t>
            </w:r>
          </w:p>
        </w:tc>
        <w:tc>
          <w:tcPr>
            <w:tcW w:w="2410" w:type="dxa"/>
            <w:vAlign w:val="center"/>
            <w:hideMark/>
          </w:tcPr>
          <w:p w14:paraId="587AE056" w14:textId="77777777" w:rsidR="00723B61" w:rsidRPr="007B42C2" w:rsidRDefault="00723B61" w:rsidP="006E6D62">
            <w:pPr>
              <w:autoSpaceDE w:val="0"/>
              <w:autoSpaceDN w:val="0"/>
              <w:spacing w:after="0" w:line="240" w:lineRule="auto"/>
              <w:rPr>
                <w:rFonts w:ascii="Arial" w:hAnsi="Arial" w:cs="Arial"/>
                <w:sz w:val="16"/>
                <w:szCs w:val="16"/>
              </w:rPr>
            </w:pPr>
            <w:r w:rsidRPr="007B42C2">
              <w:rPr>
                <w:rFonts w:ascii="Arial" w:hAnsi="Arial" w:cs="Arial"/>
                <w:sz w:val="16"/>
                <w:szCs w:val="16"/>
              </w:rPr>
              <w:t>Riscos de Expectativa de Vida</w:t>
            </w:r>
          </w:p>
        </w:tc>
        <w:tc>
          <w:tcPr>
            <w:tcW w:w="4819" w:type="dxa"/>
            <w:vAlign w:val="center"/>
            <w:hideMark/>
          </w:tcPr>
          <w:p w14:paraId="7CFD3368" w14:textId="77777777" w:rsidR="00723B61" w:rsidRPr="007B42C2" w:rsidRDefault="00723B61" w:rsidP="006E6D62">
            <w:pPr>
              <w:autoSpaceDE w:val="0"/>
              <w:autoSpaceDN w:val="0"/>
              <w:spacing w:after="0" w:line="240" w:lineRule="auto"/>
              <w:jc w:val="both"/>
              <w:rPr>
                <w:rFonts w:ascii="Arial" w:hAnsi="Arial" w:cs="Arial"/>
                <w:sz w:val="16"/>
                <w:szCs w:val="16"/>
              </w:rPr>
            </w:pPr>
            <w:r w:rsidRPr="007B42C2">
              <w:rPr>
                <w:rFonts w:ascii="Arial" w:hAnsi="Arial" w:cs="Arial"/>
                <w:sz w:val="16"/>
                <w:szCs w:val="16"/>
              </w:rPr>
              <w:t>Os planos de benefícios pós-emprego oferecem benefícios vitalícios, logo, o aumento na expectativa de vida resulta em elevação do passivo atuarial para os planos BD, CV I e Natural e uma redução do passivo atuarial para o Seguro de Vida em Grupo</w:t>
            </w:r>
          </w:p>
        </w:tc>
      </w:tr>
    </w:tbl>
    <w:p w14:paraId="50AB26C7" w14:textId="77777777" w:rsidR="00723B61" w:rsidRPr="007B42C2" w:rsidRDefault="00723B61" w:rsidP="00723B61">
      <w:pPr>
        <w:tabs>
          <w:tab w:val="left" w:pos="284"/>
          <w:tab w:val="left" w:pos="709"/>
        </w:tabs>
        <w:spacing w:after="0" w:line="240" w:lineRule="auto"/>
        <w:jc w:val="both"/>
        <w:rPr>
          <w:rFonts w:ascii="Arial" w:hAnsi="Arial" w:cs="Arial"/>
          <w:b/>
          <w:sz w:val="20"/>
          <w:szCs w:val="20"/>
        </w:rPr>
      </w:pPr>
    </w:p>
    <w:p w14:paraId="50FB916F" w14:textId="77777777" w:rsidR="00723B61" w:rsidRPr="007B42C2" w:rsidRDefault="00723B61" w:rsidP="00723B61">
      <w:pPr>
        <w:tabs>
          <w:tab w:val="left" w:pos="284"/>
        </w:tabs>
        <w:spacing w:after="0" w:line="240" w:lineRule="auto"/>
        <w:jc w:val="both"/>
        <w:rPr>
          <w:rFonts w:ascii="Arial" w:hAnsi="Arial" w:cs="Arial"/>
          <w:b/>
          <w:sz w:val="20"/>
          <w:szCs w:val="20"/>
        </w:rPr>
      </w:pPr>
      <w:r w:rsidRPr="007B42C2">
        <w:rPr>
          <w:rFonts w:ascii="Arial" w:hAnsi="Arial" w:cs="Arial"/>
          <w:b/>
          <w:sz w:val="20"/>
          <w:szCs w:val="20"/>
        </w:rPr>
        <w:t xml:space="preserve">e) Número de Participantes dos Planos de Benefícios Pós-emprego </w:t>
      </w:r>
    </w:p>
    <w:p w14:paraId="5E0733CD" w14:textId="77777777" w:rsidR="00723B61" w:rsidRPr="007B42C2" w:rsidRDefault="00723B61" w:rsidP="00723B61">
      <w:pPr>
        <w:tabs>
          <w:tab w:val="left" w:pos="284"/>
          <w:tab w:val="left" w:pos="709"/>
        </w:tabs>
        <w:spacing w:after="0" w:line="240" w:lineRule="auto"/>
        <w:jc w:val="both"/>
        <w:rPr>
          <w:rFonts w:ascii="Arial" w:hAnsi="Arial" w:cs="Arial"/>
          <w:b/>
          <w:sz w:val="20"/>
          <w:szCs w:val="20"/>
        </w:rPr>
      </w:pPr>
    </w:p>
    <w:tbl>
      <w:tblPr>
        <w:tblW w:w="8676" w:type="dxa"/>
        <w:tblInd w:w="354" w:type="dxa"/>
        <w:tblCellMar>
          <w:left w:w="70" w:type="dxa"/>
          <w:right w:w="70" w:type="dxa"/>
        </w:tblCellMar>
        <w:tblLook w:val="04A0" w:firstRow="1" w:lastRow="0" w:firstColumn="1" w:lastColumn="0" w:noHBand="0" w:noVBand="1"/>
      </w:tblPr>
      <w:tblGrid>
        <w:gridCol w:w="3572"/>
        <w:gridCol w:w="1276"/>
        <w:gridCol w:w="1276"/>
        <w:gridCol w:w="1276"/>
        <w:gridCol w:w="1276"/>
      </w:tblGrid>
      <w:tr w:rsidR="00723B61" w:rsidRPr="007B42C2" w14:paraId="4C4FA326" w14:textId="77777777" w:rsidTr="006E6D62">
        <w:trPr>
          <w:trHeight w:val="256"/>
        </w:trPr>
        <w:tc>
          <w:tcPr>
            <w:tcW w:w="3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5B2F90" w14:textId="77777777" w:rsidR="00723B61" w:rsidRPr="007B42C2" w:rsidRDefault="00723B61" w:rsidP="006E6D62">
            <w:pPr>
              <w:tabs>
                <w:tab w:val="left" w:pos="284"/>
                <w:tab w:val="left" w:pos="709"/>
              </w:tabs>
              <w:spacing w:after="0" w:line="240" w:lineRule="auto"/>
              <w:rPr>
                <w:rFonts w:ascii="Arial" w:hAnsi="Arial" w:cs="Arial"/>
                <w:b/>
                <w:sz w:val="16"/>
                <w:szCs w:val="16"/>
              </w:rPr>
            </w:pPr>
            <w:r w:rsidRPr="007B42C2">
              <w:rPr>
                <w:rFonts w:ascii="Arial" w:hAnsi="Arial" w:cs="Arial"/>
                <w:b/>
                <w:sz w:val="16"/>
                <w:szCs w:val="16"/>
              </w:rPr>
              <w:t>Especificação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263C9D54" w14:textId="77777777" w:rsidR="00723B61" w:rsidRPr="007B42C2" w:rsidRDefault="00723B61" w:rsidP="006E6D62">
            <w:pPr>
              <w:tabs>
                <w:tab w:val="left" w:pos="284"/>
                <w:tab w:val="left" w:pos="709"/>
              </w:tabs>
              <w:spacing w:after="0" w:line="240" w:lineRule="auto"/>
              <w:jc w:val="center"/>
              <w:rPr>
                <w:rFonts w:ascii="Arial" w:hAnsi="Arial" w:cs="Arial"/>
                <w:b/>
                <w:sz w:val="16"/>
                <w:szCs w:val="16"/>
              </w:rPr>
            </w:pPr>
            <w:r w:rsidRPr="007B42C2">
              <w:rPr>
                <w:rFonts w:ascii="Arial" w:hAnsi="Arial" w:cs="Arial"/>
                <w:b/>
                <w:sz w:val="16"/>
                <w:szCs w:val="16"/>
              </w:rPr>
              <w:t>BD</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E6C5636" w14:textId="77777777" w:rsidR="00723B61" w:rsidRPr="007B42C2" w:rsidRDefault="00723B61" w:rsidP="006E6D62">
            <w:pPr>
              <w:tabs>
                <w:tab w:val="left" w:pos="284"/>
                <w:tab w:val="left" w:pos="709"/>
              </w:tabs>
              <w:spacing w:after="0" w:line="240" w:lineRule="auto"/>
              <w:jc w:val="center"/>
              <w:rPr>
                <w:rFonts w:ascii="Arial" w:hAnsi="Arial" w:cs="Arial"/>
                <w:b/>
                <w:sz w:val="16"/>
                <w:szCs w:val="16"/>
              </w:rPr>
            </w:pPr>
            <w:r w:rsidRPr="007B42C2">
              <w:rPr>
                <w:rFonts w:ascii="Arial" w:hAnsi="Arial" w:cs="Arial"/>
                <w:b/>
                <w:sz w:val="16"/>
                <w:szCs w:val="16"/>
              </w:rPr>
              <w:t>CV I</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1D344663" w14:textId="77777777" w:rsidR="00723B61" w:rsidRPr="007B42C2" w:rsidRDefault="00723B61" w:rsidP="006E6D62">
            <w:pPr>
              <w:tabs>
                <w:tab w:val="left" w:pos="284"/>
                <w:tab w:val="left" w:pos="709"/>
              </w:tabs>
              <w:spacing w:after="0" w:line="240" w:lineRule="auto"/>
              <w:jc w:val="center"/>
              <w:rPr>
                <w:rFonts w:ascii="Arial" w:hAnsi="Arial" w:cs="Arial"/>
                <w:b/>
                <w:sz w:val="16"/>
                <w:szCs w:val="16"/>
              </w:rPr>
            </w:pPr>
            <w:r w:rsidRPr="007B42C2">
              <w:rPr>
                <w:rFonts w:ascii="Arial" w:hAnsi="Arial" w:cs="Arial"/>
                <w:b/>
                <w:sz w:val="16"/>
                <w:szCs w:val="16"/>
              </w:rPr>
              <w:t>CAMED</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97D05AC" w14:textId="77777777" w:rsidR="00723B61" w:rsidRPr="007B42C2" w:rsidRDefault="00723B61" w:rsidP="006E6D62">
            <w:pPr>
              <w:tabs>
                <w:tab w:val="left" w:pos="284"/>
                <w:tab w:val="left" w:pos="709"/>
              </w:tabs>
              <w:spacing w:after="0" w:line="240" w:lineRule="auto"/>
              <w:jc w:val="center"/>
              <w:rPr>
                <w:rFonts w:ascii="Arial" w:hAnsi="Arial" w:cs="Arial"/>
                <w:b/>
                <w:sz w:val="16"/>
                <w:szCs w:val="16"/>
              </w:rPr>
            </w:pPr>
            <w:r w:rsidRPr="007B42C2">
              <w:rPr>
                <w:rFonts w:ascii="Arial" w:hAnsi="Arial" w:cs="Arial"/>
                <w:b/>
                <w:sz w:val="16"/>
                <w:szCs w:val="16"/>
              </w:rPr>
              <w:t>SEGURO</w:t>
            </w:r>
          </w:p>
        </w:tc>
      </w:tr>
      <w:tr w:rsidR="00723B61" w:rsidRPr="007B42C2" w14:paraId="68AEB010" w14:textId="77777777" w:rsidTr="006E6D62">
        <w:trPr>
          <w:trHeight w:val="256"/>
        </w:trPr>
        <w:tc>
          <w:tcPr>
            <w:tcW w:w="3572" w:type="dxa"/>
            <w:tcBorders>
              <w:top w:val="nil"/>
              <w:left w:val="single" w:sz="4" w:space="0" w:color="auto"/>
              <w:bottom w:val="single" w:sz="4" w:space="0" w:color="auto"/>
              <w:right w:val="single" w:sz="4" w:space="0" w:color="auto"/>
            </w:tcBorders>
            <w:shd w:val="clear" w:color="auto" w:fill="auto"/>
            <w:noWrap/>
            <w:vAlign w:val="center"/>
            <w:hideMark/>
          </w:tcPr>
          <w:p w14:paraId="2632D8D3" w14:textId="77777777" w:rsidR="00723B61" w:rsidRPr="007B42C2" w:rsidRDefault="00723B61" w:rsidP="006E6D62">
            <w:pPr>
              <w:tabs>
                <w:tab w:val="left" w:pos="284"/>
                <w:tab w:val="left" w:pos="709"/>
              </w:tabs>
              <w:spacing w:after="0" w:line="240" w:lineRule="auto"/>
              <w:rPr>
                <w:rFonts w:ascii="Arial" w:hAnsi="Arial" w:cs="Arial"/>
                <w:sz w:val="16"/>
                <w:szCs w:val="16"/>
              </w:rPr>
            </w:pPr>
            <w:r w:rsidRPr="007B42C2">
              <w:rPr>
                <w:rFonts w:ascii="Arial" w:hAnsi="Arial" w:cs="Arial"/>
                <w:sz w:val="16"/>
                <w:szCs w:val="16"/>
              </w:rPr>
              <w:t>Participantes</w:t>
            </w:r>
          </w:p>
        </w:tc>
        <w:tc>
          <w:tcPr>
            <w:tcW w:w="1276" w:type="dxa"/>
            <w:tcBorders>
              <w:top w:val="nil"/>
              <w:left w:val="nil"/>
              <w:bottom w:val="single" w:sz="4" w:space="0" w:color="auto"/>
              <w:right w:val="single" w:sz="4" w:space="0" w:color="auto"/>
            </w:tcBorders>
            <w:shd w:val="clear" w:color="auto" w:fill="auto"/>
            <w:noWrap/>
            <w:vAlign w:val="center"/>
            <w:hideMark/>
          </w:tcPr>
          <w:p w14:paraId="07B4DF56" w14:textId="77777777" w:rsidR="00723B61" w:rsidRPr="007B42C2" w:rsidRDefault="00723B61" w:rsidP="006E6D62">
            <w:pPr>
              <w:tabs>
                <w:tab w:val="left" w:pos="284"/>
                <w:tab w:val="left" w:pos="709"/>
              </w:tabs>
              <w:spacing w:after="0" w:line="240" w:lineRule="auto"/>
              <w:jc w:val="right"/>
              <w:rPr>
                <w:rFonts w:ascii="Arial" w:hAnsi="Arial" w:cs="Arial"/>
                <w:sz w:val="16"/>
                <w:szCs w:val="16"/>
              </w:rPr>
            </w:pPr>
            <w:r w:rsidRPr="007B42C2">
              <w:rPr>
                <w:rFonts w:ascii="Arial" w:hAnsi="Arial" w:cs="Arial"/>
                <w:sz w:val="16"/>
                <w:szCs w:val="16"/>
              </w:rPr>
              <w:t>1.106</w:t>
            </w:r>
          </w:p>
        </w:tc>
        <w:tc>
          <w:tcPr>
            <w:tcW w:w="1276" w:type="dxa"/>
            <w:tcBorders>
              <w:top w:val="nil"/>
              <w:left w:val="nil"/>
              <w:bottom w:val="single" w:sz="4" w:space="0" w:color="auto"/>
              <w:right w:val="single" w:sz="4" w:space="0" w:color="auto"/>
            </w:tcBorders>
            <w:shd w:val="clear" w:color="auto" w:fill="auto"/>
            <w:noWrap/>
            <w:vAlign w:val="center"/>
            <w:hideMark/>
          </w:tcPr>
          <w:p w14:paraId="40E8A110" w14:textId="77777777" w:rsidR="00723B61" w:rsidRPr="007B42C2" w:rsidRDefault="00723B61" w:rsidP="006E6D62">
            <w:pPr>
              <w:tabs>
                <w:tab w:val="left" w:pos="284"/>
                <w:tab w:val="left" w:pos="709"/>
              </w:tabs>
              <w:spacing w:after="0" w:line="240" w:lineRule="auto"/>
              <w:jc w:val="right"/>
              <w:rPr>
                <w:rFonts w:ascii="Arial" w:hAnsi="Arial" w:cs="Arial"/>
                <w:sz w:val="16"/>
                <w:szCs w:val="16"/>
              </w:rPr>
            </w:pPr>
            <w:r w:rsidRPr="007B42C2">
              <w:rPr>
                <w:rFonts w:ascii="Arial" w:hAnsi="Arial" w:cs="Arial"/>
                <w:sz w:val="16"/>
                <w:szCs w:val="16"/>
              </w:rPr>
              <w:t>5.426</w:t>
            </w:r>
          </w:p>
        </w:tc>
        <w:tc>
          <w:tcPr>
            <w:tcW w:w="1276" w:type="dxa"/>
            <w:tcBorders>
              <w:top w:val="nil"/>
              <w:left w:val="nil"/>
              <w:bottom w:val="single" w:sz="4" w:space="0" w:color="auto"/>
              <w:right w:val="single" w:sz="4" w:space="0" w:color="auto"/>
            </w:tcBorders>
            <w:shd w:val="clear" w:color="auto" w:fill="auto"/>
            <w:noWrap/>
            <w:vAlign w:val="center"/>
            <w:hideMark/>
          </w:tcPr>
          <w:p w14:paraId="3777ACD8" w14:textId="77777777" w:rsidR="00723B61" w:rsidRPr="007B42C2" w:rsidRDefault="00723B61" w:rsidP="006E6D62">
            <w:pPr>
              <w:tabs>
                <w:tab w:val="left" w:pos="284"/>
                <w:tab w:val="left" w:pos="709"/>
              </w:tabs>
              <w:spacing w:after="0" w:line="240" w:lineRule="auto"/>
              <w:jc w:val="right"/>
              <w:rPr>
                <w:rFonts w:ascii="Arial" w:hAnsi="Arial" w:cs="Arial"/>
                <w:sz w:val="16"/>
                <w:szCs w:val="16"/>
              </w:rPr>
            </w:pPr>
            <w:r w:rsidRPr="007B42C2">
              <w:rPr>
                <w:rFonts w:ascii="Arial" w:hAnsi="Arial" w:cs="Arial"/>
                <w:sz w:val="16"/>
                <w:szCs w:val="16"/>
              </w:rPr>
              <w:t>6.046</w:t>
            </w:r>
          </w:p>
        </w:tc>
        <w:tc>
          <w:tcPr>
            <w:tcW w:w="1276" w:type="dxa"/>
            <w:tcBorders>
              <w:top w:val="nil"/>
              <w:left w:val="nil"/>
              <w:bottom w:val="single" w:sz="4" w:space="0" w:color="auto"/>
              <w:right w:val="single" w:sz="4" w:space="0" w:color="auto"/>
            </w:tcBorders>
            <w:shd w:val="clear" w:color="auto" w:fill="auto"/>
            <w:noWrap/>
            <w:vAlign w:val="center"/>
            <w:hideMark/>
          </w:tcPr>
          <w:p w14:paraId="052E9FA2" w14:textId="77777777" w:rsidR="00723B61" w:rsidRPr="007B42C2" w:rsidRDefault="00723B61" w:rsidP="006E6D62">
            <w:pPr>
              <w:tabs>
                <w:tab w:val="left" w:pos="284"/>
                <w:tab w:val="left" w:pos="709"/>
              </w:tabs>
              <w:spacing w:after="0" w:line="240" w:lineRule="auto"/>
              <w:jc w:val="right"/>
              <w:rPr>
                <w:rFonts w:ascii="Arial" w:hAnsi="Arial" w:cs="Arial"/>
                <w:sz w:val="16"/>
                <w:szCs w:val="16"/>
              </w:rPr>
            </w:pPr>
            <w:r w:rsidRPr="007B42C2">
              <w:rPr>
                <w:rFonts w:ascii="Arial" w:hAnsi="Arial" w:cs="Arial"/>
                <w:sz w:val="16"/>
                <w:szCs w:val="16"/>
              </w:rPr>
              <w:t>4.688</w:t>
            </w:r>
          </w:p>
        </w:tc>
      </w:tr>
      <w:tr w:rsidR="00723B61" w:rsidRPr="007B42C2" w14:paraId="1202EA1D" w14:textId="77777777" w:rsidTr="006E6D62">
        <w:trPr>
          <w:trHeight w:val="256"/>
        </w:trPr>
        <w:tc>
          <w:tcPr>
            <w:tcW w:w="3572" w:type="dxa"/>
            <w:tcBorders>
              <w:top w:val="nil"/>
              <w:left w:val="single" w:sz="4" w:space="0" w:color="auto"/>
              <w:bottom w:val="single" w:sz="4" w:space="0" w:color="auto"/>
              <w:right w:val="single" w:sz="4" w:space="0" w:color="auto"/>
            </w:tcBorders>
            <w:shd w:val="clear" w:color="auto" w:fill="auto"/>
            <w:noWrap/>
            <w:vAlign w:val="center"/>
            <w:hideMark/>
          </w:tcPr>
          <w:p w14:paraId="10A54815" w14:textId="77777777" w:rsidR="00723B61" w:rsidRPr="007B42C2" w:rsidRDefault="00723B61" w:rsidP="006E6D62">
            <w:pPr>
              <w:tabs>
                <w:tab w:val="left" w:pos="284"/>
                <w:tab w:val="left" w:pos="709"/>
              </w:tabs>
              <w:spacing w:after="0" w:line="240" w:lineRule="auto"/>
              <w:rPr>
                <w:rFonts w:ascii="Arial" w:hAnsi="Arial" w:cs="Arial"/>
                <w:sz w:val="16"/>
                <w:szCs w:val="16"/>
              </w:rPr>
            </w:pPr>
            <w:r w:rsidRPr="007B42C2">
              <w:rPr>
                <w:rFonts w:ascii="Arial" w:hAnsi="Arial" w:cs="Arial"/>
                <w:sz w:val="16"/>
                <w:szCs w:val="16"/>
              </w:rPr>
              <w:t>Assistidos (Aposentados/Pensionistas)</w:t>
            </w:r>
          </w:p>
        </w:tc>
        <w:tc>
          <w:tcPr>
            <w:tcW w:w="1276" w:type="dxa"/>
            <w:tcBorders>
              <w:top w:val="nil"/>
              <w:left w:val="nil"/>
              <w:bottom w:val="single" w:sz="4" w:space="0" w:color="auto"/>
              <w:right w:val="single" w:sz="4" w:space="0" w:color="auto"/>
            </w:tcBorders>
            <w:shd w:val="clear" w:color="auto" w:fill="auto"/>
            <w:noWrap/>
            <w:vAlign w:val="bottom"/>
            <w:hideMark/>
          </w:tcPr>
          <w:p w14:paraId="2FCB012E" w14:textId="77777777" w:rsidR="00723B61" w:rsidRPr="007B42C2" w:rsidRDefault="00723B61" w:rsidP="006E6D62">
            <w:pPr>
              <w:tabs>
                <w:tab w:val="left" w:pos="284"/>
                <w:tab w:val="left" w:pos="709"/>
              </w:tabs>
              <w:spacing w:after="0" w:line="240" w:lineRule="auto"/>
              <w:jc w:val="right"/>
              <w:rPr>
                <w:rFonts w:ascii="Arial" w:hAnsi="Arial" w:cs="Arial"/>
                <w:sz w:val="16"/>
                <w:szCs w:val="16"/>
              </w:rPr>
            </w:pPr>
            <w:r w:rsidRPr="007B42C2">
              <w:rPr>
                <w:rFonts w:ascii="Arial" w:hAnsi="Arial" w:cs="Arial"/>
                <w:sz w:val="16"/>
                <w:szCs w:val="16"/>
              </w:rPr>
              <w:t>5.109</w:t>
            </w:r>
          </w:p>
        </w:tc>
        <w:tc>
          <w:tcPr>
            <w:tcW w:w="1276" w:type="dxa"/>
            <w:tcBorders>
              <w:top w:val="nil"/>
              <w:left w:val="nil"/>
              <w:bottom w:val="single" w:sz="4" w:space="0" w:color="auto"/>
              <w:right w:val="single" w:sz="4" w:space="0" w:color="auto"/>
            </w:tcBorders>
            <w:shd w:val="clear" w:color="auto" w:fill="auto"/>
            <w:noWrap/>
            <w:vAlign w:val="bottom"/>
            <w:hideMark/>
          </w:tcPr>
          <w:p w14:paraId="19F91A5B" w14:textId="77777777" w:rsidR="00723B61" w:rsidRPr="007B42C2" w:rsidRDefault="00723B61" w:rsidP="006E6D62">
            <w:pPr>
              <w:tabs>
                <w:tab w:val="left" w:pos="284"/>
                <w:tab w:val="left" w:pos="709"/>
              </w:tabs>
              <w:spacing w:after="0" w:line="240" w:lineRule="auto"/>
              <w:jc w:val="right"/>
              <w:rPr>
                <w:rFonts w:ascii="Arial" w:hAnsi="Arial" w:cs="Arial"/>
                <w:sz w:val="16"/>
                <w:szCs w:val="16"/>
              </w:rPr>
            </w:pPr>
            <w:r w:rsidRPr="007B42C2">
              <w:rPr>
                <w:rFonts w:ascii="Arial" w:hAnsi="Arial" w:cs="Arial"/>
                <w:sz w:val="16"/>
                <w:szCs w:val="16"/>
              </w:rPr>
              <w:t>413</w:t>
            </w:r>
          </w:p>
        </w:tc>
        <w:tc>
          <w:tcPr>
            <w:tcW w:w="1276" w:type="dxa"/>
            <w:tcBorders>
              <w:top w:val="nil"/>
              <w:left w:val="nil"/>
              <w:bottom w:val="single" w:sz="4" w:space="0" w:color="auto"/>
              <w:right w:val="single" w:sz="4" w:space="0" w:color="auto"/>
            </w:tcBorders>
            <w:shd w:val="clear" w:color="auto" w:fill="auto"/>
            <w:noWrap/>
            <w:vAlign w:val="bottom"/>
            <w:hideMark/>
          </w:tcPr>
          <w:p w14:paraId="0474C3F8" w14:textId="77777777" w:rsidR="00723B61" w:rsidRPr="007B42C2" w:rsidRDefault="00723B61" w:rsidP="006E6D62">
            <w:pPr>
              <w:tabs>
                <w:tab w:val="left" w:pos="284"/>
                <w:tab w:val="left" w:pos="709"/>
              </w:tabs>
              <w:spacing w:after="0" w:line="240" w:lineRule="auto"/>
              <w:jc w:val="right"/>
              <w:rPr>
                <w:rFonts w:ascii="Arial" w:hAnsi="Arial" w:cs="Arial"/>
                <w:sz w:val="16"/>
                <w:szCs w:val="16"/>
              </w:rPr>
            </w:pPr>
            <w:r w:rsidRPr="007B42C2">
              <w:rPr>
                <w:rFonts w:ascii="Arial" w:hAnsi="Arial" w:cs="Arial"/>
                <w:sz w:val="16"/>
                <w:szCs w:val="16"/>
              </w:rPr>
              <w:t>5.236</w:t>
            </w:r>
          </w:p>
        </w:tc>
        <w:tc>
          <w:tcPr>
            <w:tcW w:w="1276" w:type="dxa"/>
            <w:tcBorders>
              <w:top w:val="nil"/>
              <w:left w:val="nil"/>
              <w:bottom w:val="single" w:sz="4" w:space="0" w:color="auto"/>
              <w:right w:val="single" w:sz="4" w:space="0" w:color="auto"/>
            </w:tcBorders>
            <w:shd w:val="clear" w:color="auto" w:fill="auto"/>
            <w:noWrap/>
            <w:vAlign w:val="bottom"/>
            <w:hideMark/>
          </w:tcPr>
          <w:p w14:paraId="0E8EA955" w14:textId="77777777" w:rsidR="00723B61" w:rsidRPr="007B42C2" w:rsidRDefault="00723B61" w:rsidP="006E6D62">
            <w:pPr>
              <w:tabs>
                <w:tab w:val="left" w:pos="284"/>
                <w:tab w:val="left" w:pos="709"/>
              </w:tabs>
              <w:spacing w:after="0" w:line="240" w:lineRule="auto"/>
              <w:jc w:val="right"/>
              <w:rPr>
                <w:rFonts w:ascii="Arial" w:hAnsi="Arial" w:cs="Arial"/>
                <w:sz w:val="16"/>
                <w:szCs w:val="16"/>
              </w:rPr>
            </w:pPr>
            <w:r w:rsidRPr="007B42C2">
              <w:rPr>
                <w:rFonts w:ascii="Arial" w:hAnsi="Arial" w:cs="Arial"/>
                <w:sz w:val="16"/>
                <w:szCs w:val="16"/>
              </w:rPr>
              <w:t>3.572</w:t>
            </w:r>
          </w:p>
        </w:tc>
      </w:tr>
      <w:tr w:rsidR="00723B61" w:rsidRPr="007B42C2" w14:paraId="452EB8EB" w14:textId="77777777" w:rsidTr="006E6D62">
        <w:trPr>
          <w:trHeight w:val="256"/>
        </w:trPr>
        <w:tc>
          <w:tcPr>
            <w:tcW w:w="3572" w:type="dxa"/>
            <w:tcBorders>
              <w:top w:val="nil"/>
              <w:left w:val="single" w:sz="4" w:space="0" w:color="auto"/>
              <w:bottom w:val="single" w:sz="4" w:space="0" w:color="auto"/>
              <w:right w:val="single" w:sz="4" w:space="0" w:color="auto"/>
            </w:tcBorders>
            <w:shd w:val="clear" w:color="auto" w:fill="auto"/>
            <w:noWrap/>
            <w:vAlign w:val="center"/>
            <w:hideMark/>
          </w:tcPr>
          <w:p w14:paraId="14DC11E9" w14:textId="77777777" w:rsidR="00723B61" w:rsidRPr="007B42C2" w:rsidRDefault="00723B61" w:rsidP="006E6D62">
            <w:pPr>
              <w:tabs>
                <w:tab w:val="left" w:pos="284"/>
                <w:tab w:val="left" w:pos="709"/>
              </w:tabs>
              <w:spacing w:after="0" w:line="240" w:lineRule="auto"/>
              <w:rPr>
                <w:rFonts w:ascii="Arial" w:hAnsi="Arial" w:cs="Arial"/>
                <w:b/>
                <w:sz w:val="16"/>
                <w:szCs w:val="16"/>
              </w:rPr>
            </w:pPr>
            <w:r w:rsidRPr="007B42C2">
              <w:rPr>
                <w:rFonts w:ascii="Arial" w:hAnsi="Arial" w:cs="Arial"/>
                <w:b/>
                <w:sz w:val="16"/>
                <w:szCs w:val="16"/>
              </w:rPr>
              <w:t>TOTAL</w:t>
            </w:r>
          </w:p>
        </w:tc>
        <w:tc>
          <w:tcPr>
            <w:tcW w:w="1276" w:type="dxa"/>
            <w:tcBorders>
              <w:top w:val="nil"/>
              <w:left w:val="nil"/>
              <w:bottom w:val="single" w:sz="4" w:space="0" w:color="auto"/>
              <w:right w:val="single" w:sz="4" w:space="0" w:color="auto"/>
            </w:tcBorders>
            <w:shd w:val="clear" w:color="auto" w:fill="auto"/>
            <w:noWrap/>
            <w:vAlign w:val="center"/>
            <w:hideMark/>
          </w:tcPr>
          <w:p w14:paraId="59A7D409" w14:textId="77777777" w:rsidR="00723B61" w:rsidRPr="007B42C2" w:rsidRDefault="00723B61" w:rsidP="006E6D62">
            <w:pPr>
              <w:tabs>
                <w:tab w:val="left" w:pos="284"/>
                <w:tab w:val="left" w:pos="709"/>
              </w:tabs>
              <w:spacing w:after="0" w:line="240" w:lineRule="auto"/>
              <w:jc w:val="right"/>
              <w:rPr>
                <w:rFonts w:ascii="Arial" w:hAnsi="Arial" w:cs="Arial"/>
                <w:b/>
                <w:sz w:val="16"/>
                <w:szCs w:val="16"/>
              </w:rPr>
            </w:pPr>
            <w:r w:rsidRPr="007B42C2">
              <w:rPr>
                <w:rFonts w:ascii="Arial" w:hAnsi="Arial" w:cs="Arial"/>
                <w:b/>
                <w:sz w:val="16"/>
                <w:szCs w:val="16"/>
              </w:rPr>
              <w:t>6.215</w:t>
            </w:r>
          </w:p>
        </w:tc>
        <w:tc>
          <w:tcPr>
            <w:tcW w:w="1276" w:type="dxa"/>
            <w:tcBorders>
              <w:top w:val="nil"/>
              <w:left w:val="nil"/>
              <w:bottom w:val="single" w:sz="4" w:space="0" w:color="auto"/>
              <w:right w:val="single" w:sz="4" w:space="0" w:color="auto"/>
            </w:tcBorders>
            <w:shd w:val="clear" w:color="auto" w:fill="auto"/>
            <w:noWrap/>
            <w:vAlign w:val="center"/>
            <w:hideMark/>
          </w:tcPr>
          <w:p w14:paraId="167E468C" w14:textId="77777777" w:rsidR="00723B61" w:rsidRPr="007B42C2" w:rsidRDefault="00723B61" w:rsidP="006E6D62">
            <w:pPr>
              <w:tabs>
                <w:tab w:val="left" w:pos="284"/>
                <w:tab w:val="left" w:pos="709"/>
              </w:tabs>
              <w:spacing w:after="0" w:line="240" w:lineRule="auto"/>
              <w:jc w:val="right"/>
              <w:rPr>
                <w:rFonts w:ascii="Arial" w:hAnsi="Arial" w:cs="Arial"/>
                <w:b/>
                <w:sz w:val="16"/>
                <w:szCs w:val="16"/>
              </w:rPr>
            </w:pPr>
            <w:r w:rsidRPr="007B42C2">
              <w:rPr>
                <w:rFonts w:ascii="Arial" w:hAnsi="Arial" w:cs="Arial"/>
                <w:b/>
                <w:sz w:val="16"/>
                <w:szCs w:val="16"/>
              </w:rPr>
              <w:t>5.839</w:t>
            </w:r>
          </w:p>
        </w:tc>
        <w:tc>
          <w:tcPr>
            <w:tcW w:w="1276" w:type="dxa"/>
            <w:tcBorders>
              <w:top w:val="nil"/>
              <w:left w:val="nil"/>
              <w:bottom w:val="single" w:sz="4" w:space="0" w:color="auto"/>
              <w:right w:val="single" w:sz="4" w:space="0" w:color="auto"/>
            </w:tcBorders>
            <w:shd w:val="clear" w:color="auto" w:fill="auto"/>
            <w:noWrap/>
            <w:vAlign w:val="center"/>
            <w:hideMark/>
          </w:tcPr>
          <w:p w14:paraId="05652435" w14:textId="77777777" w:rsidR="00723B61" w:rsidRPr="007B42C2" w:rsidRDefault="00723B61" w:rsidP="006E6D62">
            <w:pPr>
              <w:tabs>
                <w:tab w:val="left" w:pos="284"/>
                <w:tab w:val="left" w:pos="709"/>
              </w:tabs>
              <w:spacing w:after="0" w:line="240" w:lineRule="auto"/>
              <w:jc w:val="right"/>
              <w:rPr>
                <w:rFonts w:ascii="Arial" w:hAnsi="Arial" w:cs="Arial"/>
                <w:b/>
                <w:sz w:val="16"/>
                <w:szCs w:val="16"/>
              </w:rPr>
            </w:pPr>
            <w:r w:rsidRPr="007B42C2">
              <w:rPr>
                <w:rFonts w:ascii="Arial" w:hAnsi="Arial" w:cs="Arial"/>
                <w:b/>
                <w:sz w:val="16"/>
                <w:szCs w:val="16"/>
              </w:rPr>
              <w:t>11.282</w:t>
            </w:r>
          </w:p>
        </w:tc>
        <w:tc>
          <w:tcPr>
            <w:tcW w:w="1276" w:type="dxa"/>
            <w:tcBorders>
              <w:top w:val="nil"/>
              <w:left w:val="nil"/>
              <w:bottom w:val="single" w:sz="4" w:space="0" w:color="auto"/>
              <w:right w:val="single" w:sz="4" w:space="0" w:color="auto"/>
            </w:tcBorders>
            <w:shd w:val="clear" w:color="auto" w:fill="auto"/>
            <w:noWrap/>
            <w:vAlign w:val="center"/>
            <w:hideMark/>
          </w:tcPr>
          <w:p w14:paraId="142AB356" w14:textId="77777777" w:rsidR="00723B61" w:rsidRPr="007B42C2" w:rsidRDefault="00723B61" w:rsidP="006E6D62">
            <w:pPr>
              <w:tabs>
                <w:tab w:val="left" w:pos="284"/>
                <w:tab w:val="left" w:pos="709"/>
              </w:tabs>
              <w:spacing w:after="0" w:line="240" w:lineRule="auto"/>
              <w:jc w:val="right"/>
              <w:rPr>
                <w:rFonts w:ascii="Arial" w:hAnsi="Arial" w:cs="Arial"/>
                <w:b/>
                <w:sz w:val="16"/>
                <w:szCs w:val="16"/>
              </w:rPr>
            </w:pPr>
            <w:r w:rsidRPr="007B42C2">
              <w:rPr>
                <w:rFonts w:ascii="Arial" w:hAnsi="Arial" w:cs="Arial"/>
                <w:b/>
                <w:sz w:val="16"/>
                <w:szCs w:val="16"/>
              </w:rPr>
              <w:t>8.260</w:t>
            </w:r>
          </w:p>
        </w:tc>
      </w:tr>
    </w:tbl>
    <w:p w14:paraId="1E9529E5" w14:textId="77777777" w:rsidR="008F6E19" w:rsidRDefault="008F6E19" w:rsidP="00723B61">
      <w:pPr>
        <w:tabs>
          <w:tab w:val="left" w:pos="284"/>
        </w:tabs>
        <w:spacing w:after="0" w:line="240" w:lineRule="auto"/>
        <w:jc w:val="both"/>
        <w:rPr>
          <w:rFonts w:ascii="Arial" w:hAnsi="Arial" w:cs="Arial"/>
          <w:b/>
          <w:sz w:val="20"/>
          <w:szCs w:val="20"/>
        </w:rPr>
      </w:pPr>
    </w:p>
    <w:p w14:paraId="33FF60A8" w14:textId="24DF1E2B" w:rsidR="00723B61" w:rsidRPr="007B42C2" w:rsidRDefault="00723B61" w:rsidP="00723B61">
      <w:pPr>
        <w:tabs>
          <w:tab w:val="left" w:pos="284"/>
        </w:tabs>
        <w:spacing w:after="0" w:line="240" w:lineRule="auto"/>
        <w:jc w:val="both"/>
        <w:rPr>
          <w:rFonts w:ascii="Arial" w:hAnsi="Arial" w:cs="Arial"/>
          <w:b/>
          <w:sz w:val="20"/>
          <w:szCs w:val="20"/>
        </w:rPr>
      </w:pPr>
      <w:r w:rsidRPr="007B42C2">
        <w:rPr>
          <w:rFonts w:ascii="Arial" w:hAnsi="Arial" w:cs="Arial"/>
          <w:b/>
          <w:sz w:val="20"/>
          <w:szCs w:val="20"/>
        </w:rPr>
        <w:t>f) Premissas utilizadas</w:t>
      </w:r>
    </w:p>
    <w:p w14:paraId="672BC9CC" w14:textId="77777777" w:rsidR="00723B61" w:rsidRPr="007B42C2" w:rsidRDefault="00723B61" w:rsidP="00723B61">
      <w:pPr>
        <w:spacing w:after="0" w:line="240" w:lineRule="auto"/>
        <w:jc w:val="both"/>
        <w:rPr>
          <w:rFonts w:ascii="Arial" w:hAnsi="Arial" w:cs="Arial"/>
          <w:b/>
          <w:sz w:val="20"/>
          <w:szCs w:val="20"/>
        </w:rPr>
      </w:pPr>
    </w:p>
    <w:p w14:paraId="15E97CDD" w14:textId="77777777" w:rsidR="00723B61" w:rsidRPr="007B42C2" w:rsidRDefault="00723B61" w:rsidP="00723B61">
      <w:pPr>
        <w:spacing w:after="0" w:line="240" w:lineRule="auto"/>
        <w:jc w:val="both"/>
        <w:rPr>
          <w:rFonts w:ascii="Arial" w:hAnsi="Arial" w:cs="Arial"/>
          <w:b/>
          <w:sz w:val="20"/>
          <w:szCs w:val="20"/>
        </w:rPr>
      </w:pPr>
      <w:r w:rsidRPr="007B42C2">
        <w:rPr>
          <w:rFonts w:ascii="Arial" w:hAnsi="Arial" w:cs="Arial"/>
          <w:b/>
          <w:sz w:val="20"/>
          <w:szCs w:val="20"/>
        </w:rPr>
        <w:t>f.1) Premissas Demográficas</w:t>
      </w:r>
    </w:p>
    <w:p w14:paraId="3967F763" w14:textId="77777777" w:rsidR="00723B61" w:rsidRPr="007B42C2" w:rsidRDefault="00723B61" w:rsidP="00723B61">
      <w:pPr>
        <w:spacing w:after="0" w:line="240" w:lineRule="auto"/>
        <w:ind w:left="180"/>
        <w:jc w:val="both"/>
        <w:rPr>
          <w:rFonts w:ascii="Arial" w:hAnsi="Arial" w:cs="Arial"/>
          <w:sz w:val="20"/>
          <w:szCs w:val="20"/>
        </w:rPr>
      </w:pPr>
      <w:r w:rsidRPr="007B42C2">
        <w:rPr>
          <w:rFonts w:ascii="Arial" w:hAnsi="Arial" w:cs="Arial"/>
          <w:sz w:val="20"/>
          <w:szCs w:val="20"/>
        </w:rPr>
        <w:t>As premissas demográficas utilizadas no cálculo da obrigação dos planos baseiam-se nas adotadas em avaliações atuariais, no âmbito da Capef, embasadas em estudos estatísticos e de adequação das hipóteses, elaborados por consultorias especializadas, contratadas por aquela entidade. Para o plano Natural são utilizadas as premissas demográficas do plano BD e para o Seguro de Vida em Grupo as do plano CV I, de acordo com suas características populacionais.</w:t>
      </w:r>
    </w:p>
    <w:p w14:paraId="648A6748" w14:textId="77777777" w:rsidR="00723B61" w:rsidRPr="007B42C2" w:rsidRDefault="00723B61" w:rsidP="00723B61">
      <w:pPr>
        <w:spacing w:after="0" w:line="240" w:lineRule="auto"/>
        <w:jc w:val="both"/>
        <w:rPr>
          <w:rFonts w:ascii="Arial" w:hAnsi="Arial" w:cs="Arial"/>
          <w:b/>
          <w:sz w:val="20"/>
          <w:szCs w:val="20"/>
        </w:rPr>
      </w:pPr>
    </w:p>
    <w:tbl>
      <w:tblPr>
        <w:tblW w:w="884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8"/>
        <w:gridCol w:w="2693"/>
        <w:gridCol w:w="2693"/>
      </w:tblGrid>
      <w:tr w:rsidR="00723B61" w:rsidRPr="007B42C2" w14:paraId="05198819" w14:textId="77777777" w:rsidTr="006E6D62">
        <w:trPr>
          <w:trHeight w:val="227"/>
        </w:trPr>
        <w:tc>
          <w:tcPr>
            <w:tcW w:w="3458" w:type="dxa"/>
            <w:vMerge w:val="restart"/>
            <w:shd w:val="clear" w:color="auto" w:fill="auto"/>
            <w:vAlign w:val="center"/>
          </w:tcPr>
          <w:p w14:paraId="2CA91896"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Especificação</w:t>
            </w:r>
          </w:p>
        </w:tc>
        <w:tc>
          <w:tcPr>
            <w:tcW w:w="5386" w:type="dxa"/>
            <w:gridSpan w:val="2"/>
            <w:shd w:val="clear" w:color="auto" w:fill="auto"/>
            <w:vAlign w:val="center"/>
          </w:tcPr>
          <w:p w14:paraId="6E210DC1"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BD (Capef) e Plano Natural (Camed)</w:t>
            </w:r>
          </w:p>
        </w:tc>
      </w:tr>
      <w:tr w:rsidR="00723B61" w:rsidRPr="007B42C2" w14:paraId="70AC131E" w14:textId="77777777" w:rsidTr="006E6D62">
        <w:trPr>
          <w:trHeight w:val="227"/>
        </w:trPr>
        <w:tc>
          <w:tcPr>
            <w:tcW w:w="3458" w:type="dxa"/>
            <w:vMerge/>
            <w:vAlign w:val="center"/>
          </w:tcPr>
          <w:p w14:paraId="3F86D89C" w14:textId="77777777" w:rsidR="00723B61" w:rsidRPr="007B42C2" w:rsidRDefault="00723B61" w:rsidP="006E6D62">
            <w:pPr>
              <w:spacing w:after="0" w:line="240" w:lineRule="auto"/>
              <w:rPr>
                <w:rFonts w:ascii="Arial" w:hAnsi="Arial" w:cs="Arial"/>
                <w:b/>
                <w:bCs/>
                <w:sz w:val="16"/>
                <w:szCs w:val="16"/>
              </w:rPr>
            </w:pPr>
          </w:p>
        </w:tc>
        <w:tc>
          <w:tcPr>
            <w:tcW w:w="2693" w:type="dxa"/>
            <w:vAlign w:val="center"/>
          </w:tcPr>
          <w:p w14:paraId="3330B4FC"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31.12.2021</w:t>
            </w:r>
          </w:p>
        </w:tc>
        <w:tc>
          <w:tcPr>
            <w:tcW w:w="2693" w:type="dxa"/>
            <w:vAlign w:val="center"/>
          </w:tcPr>
          <w:p w14:paraId="6E9BF8FE"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31.12.2020</w:t>
            </w:r>
          </w:p>
        </w:tc>
      </w:tr>
      <w:tr w:rsidR="00723B61" w:rsidRPr="007B42C2" w14:paraId="378A43A4" w14:textId="77777777" w:rsidTr="006E6D62">
        <w:trPr>
          <w:trHeight w:val="227"/>
        </w:trPr>
        <w:tc>
          <w:tcPr>
            <w:tcW w:w="8844" w:type="dxa"/>
            <w:gridSpan w:val="3"/>
            <w:vAlign w:val="center"/>
          </w:tcPr>
          <w:p w14:paraId="14666701" w14:textId="77777777" w:rsidR="00723B61" w:rsidRPr="007B42C2" w:rsidRDefault="00723B61" w:rsidP="006E6D62">
            <w:pPr>
              <w:spacing w:after="0" w:line="240" w:lineRule="auto"/>
              <w:rPr>
                <w:rFonts w:ascii="Arial" w:hAnsi="Arial" w:cs="Arial"/>
                <w:b/>
                <w:sz w:val="16"/>
                <w:szCs w:val="16"/>
              </w:rPr>
            </w:pPr>
            <w:r w:rsidRPr="007B42C2">
              <w:rPr>
                <w:rFonts w:ascii="Arial" w:hAnsi="Arial" w:cs="Arial"/>
                <w:b/>
                <w:sz w:val="16"/>
                <w:szCs w:val="16"/>
              </w:rPr>
              <w:t>Tábuas de Mortalidade</w:t>
            </w:r>
          </w:p>
        </w:tc>
      </w:tr>
      <w:tr w:rsidR="00723B61" w:rsidRPr="007B42C2" w14:paraId="5E3B8D52" w14:textId="77777777" w:rsidTr="006E6D62">
        <w:trPr>
          <w:trHeight w:val="227"/>
        </w:trPr>
        <w:tc>
          <w:tcPr>
            <w:tcW w:w="3458" w:type="dxa"/>
            <w:shd w:val="clear" w:color="auto" w:fill="auto"/>
            <w:vAlign w:val="center"/>
          </w:tcPr>
          <w:p w14:paraId="4E51BFD9" w14:textId="77777777" w:rsidR="00723B61" w:rsidRPr="007B42C2" w:rsidRDefault="00723B61" w:rsidP="006E6D62">
            <w:pPr>
              <w:spacing w:after="0" w:line="240" w:lineRule="auto"/>
              <w:ind w:left="176"/>
              <w:rPr>
                <w:rFonts w:ascii="Arial" w:hAnsi="Arial" w:cs="Arial"/>
                <w:sz w:val="16"/>
                <w:szCs w:val="16"/>
              </w:rPr>
            </w:pPr>
            <w:r w:rsidRPr="007B42C2">
              <w:rPr>
                <w:rFonts w:ascii="Arial" w:hAnsi="Arial" w:cs="Arial"/>
                <w:sz w:val="16"/>
                <w:szCs w:val="16"/>
              </w:rPr>
              <w:t>Ativos/Aposentados</w:t>
            </w:r>
          </w:p>
        </w:tc>
        <w:tc>
          <w:tcPr>
            <w:tcW w:w="2693" w:type="dxa"/>
            <w:shd w:val="clear" w:color="auto" w:fill="auto"/>
            <w:vAlign w:val="center"/>
          </w:tcPr>
          <w:p w14:paraId="3139B66F" w14:textId="77777777" w:rsidR="00723B61" w:rsidRPr="007B42C2" w:rsidRDefault="00723B61" w:rsidP="006E6D62">
            <w:pPr>
              <w:spacing w:after="0" w:line="240" w:lineRule="auto"/>
              <w:rPr>
                <w:rFonts w:ascii="Arial" w:hAnsi="Arial" w:cs="Arial"/>
                <w:sz w:val="16"/>
                <w:szCs w:val="14"/>
              </w:rPr>
            </w:pPr>
            <w:bookmarkStart w:id="409" w:name="OLE_LINK1"/>
            <w:r w:rsidRPr="007B42C2">
              <w:rPr>
                <w:rFonts w:ascii="Arial" w:hAnsi="Arial" w:cs="Arial"/>
                <w:sz w:val="16"/>
                <w:szCs w:val="14"/>
              </w:rPr>
              <w:t>RP2000 Proj 2020 – Suavizada em 20%, segregada por sexo</w:t>
            </w:r>
            <w:bookmarkEnd w:id="409"/>
          </w:p>
        </w:tc>
        <w:tc>
          <w:tcPr>
            <w:tcW w:w="2693" w:type="dxa"/>
            <w:shd w:val="clear" w:color="auto" w:fill="auto"/>
            <w:vAlign w:val="center"/>
          </w:tcPr>
          <w:p w14:paraId="0E18888F"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RP2000 Proj 2020 – Suavizada em 20%, segregada por sexo</w:t>
            </w:r>
          </w:p>
        </w:tc>
      </w:tr>
      <w:tr w:rsidR="00723B61" w:rsidRPr="007B42C2" w14:paraId="78061ADF" w14:textId="77777777" w:rsidTr="006E6D62">
        <w:trPr>
          <w:trHeight w:val="227"/>
        </w:trPr>
        <w:tc>
          <w:tcPr>
            <w:tcW w:w="3458" w:type="dxa"/>
            <w:vAlign w:val="center"/>
          </w:tcPr>
          <w:p w14:paraId="2DA9658C" w14:textId="77777777" w:rsidR="00723B61" w:rsidRPr="007B42C2" w:rsidRDefault="00723B61" w:rsidP="006E6D62">
            <w:pPr>
              <w:spacing w:after="0" w:line="240" w:lineRule="auto"/>
              <w:ind w:left="176"/>
              <w:rPr>
                <w:rFonts w:ascii="Arial" w:hAnsi="Arial" w:cs="Arial"/>
                <w:sz w:val="16"/>
                <w:szCs w:val="16"/>
              </w:rPr>
            </w:pPr>
            <w:r w:rsidRPr="007B42C2">
              <w:rPr>
                <w:rFonts w:ascii="Arial" w:hAnsi="Arial" w:cs="Arial"/>
                <w:sz w:val="16"/>
                <w:szCs w:val="16"/>
              </w:rPr>
              <w:t>Inválidos</w:t>
            </w:r>
          </w:p>
        </w:tc>
        <w:tc>
          <w:tcPr>
            <w:tcW w:w="2693" w:type="dxa"/>
            <w:vAlign w:val="center"/>
          </w:tcPr>
          <w:p w14:paraId="56A96EC5"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IAPC Fraca</w:t>
            </w:r>
          </w:p>
        </w:tc>
        <w:tc>
          <w:tcPr>
            <w:tcW w:w="2693" w:type="dxa"/>
            <w:vAlign w:val="center"/>
          </w:tcPr>
          <w:p w14:paraId="3D0B5D46"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IAPC Fraca</w:t>
            </w:r>
          </w:p>
        </w:tc>
      </w:tr>
      <w:tr w:rsidR="00723B61" w:rsidRPr="007B42C2" w14:paraId="36C0AB3F" w14:textId="77777777" w:rsidTr="006E6D62">
        <w:trPr>
          <w:trHeight w:val="227"/>
        </w:trPr>
        <w:tc>
          <w:tcPr>
            <w:tcW w:w="3458" w:type="dxa"/>
            <w:vAlign w:val="center"/>
          </w:tcPr>
          <w:p w14:paraId="1D41D20D" w14:textId="77777777" w:rsidR="00723B61" w:rsidRPr="007B42C2" w:rsidRDefault="00723B61" w:rsidP="006E6D62">
            <w:pPr>
              <w:spacing w:after="0" w:line="240" w:lineRule="auto"/>
              <w:rPr>
                <w:rFonts w:ascii="Arial" w:hAnsi="Arial" w:cs="Arial"/>
                <w:b/>
                <w:sz w:val="16"/>
                <w:szCs w:val="16"/>
              </w:rPr>
            </w:pPr>
            <w:r w:rsidRPr="007B42C2">
              <w:rPr>
                <w:rFonts w:ascii="Arial" w:hAnsi="Arial" w:cs="Arial"/>
                <w:b/>
                <w:sz w:val="16"/>
                <w:szCs w:val="16"/>
              </w:rPr>
              <w:t>Tábua de Entrada em Invalidez</w:t>
            </w:r>
          </w:p>
        </w:tc>
        <w:tc>
          <w:tcPr>
            <w:tcW w:w="2693" w:type="dxa"/>
            <w:vAlign w:val="center"/>
          </w:tcPr>
          <w:p w14:paraId="01240C13"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Hunters (suavizada em 85%)</w:t>
            </w:r>
          </w:p>
        </w:tc>
        <w:tc>
          <w:tcPr>
            <w:tcW w:w="2693" w:type="dxa"/>
            <w:vAlign w:val="center"/>
          </w:tcPr>
          <w:p w14:paraId="5EEFF617"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Hunters (suavizada em 85%)</w:t>
            </w:r>
          </w:p>
        </w:tc>
      </w:tr>
    </w:tbl>
    <w:p w14:paraId="18765B7E" w14:textId="77777777" w:rsidR="00723B61" w:rsidRPr="007B42C2" w:rsidRDefault="00723B61" w:rsidP="00723B61">
      <w:pPr>
        <w:spacing w:after="0" w:line="240" w:lineRule="auto"/>
        <w:ind w:right="-58"/>
        <w:jc w:val="both"/>
        <w:rPr>
          <w:rFonts w:ascii="Arial" w:hAnsi="Arial" w:cs="Arial"/>
          <w:sz w:val="14"/>
          <w:szCs w:val="14"/>
        </w:rPr>
      </w:pPr>
    </w:p>
    <w:tbl>
      <w:tblPr>
        <w:tblW w:w="884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58"/>
        <w:gridCol w:w="2693"/>
        <w:gridCol w:w="2694"/>
      </w:tblGrid>
      <w:tr w:rsidR="00723B61" w:rsidRPr="007B42C2" w14:paraId="3CC115B5" w14:textId="77777777" w:rsidTr="006E6D62">
        <w:trPr>
          <w:trHeight w:val="227"/>
        </w:trPr>
        <w:tc>
          <w:tcPr>
            <w:tcW w:w="3458" w:type="dxa"/>
            <w:vMerge w:val="restart"/>
            <w:vAlign w:val="center"/>
          </w:tcPr>
          <w:p w14:paraId="0FA0AED1"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Especificação</w:t>
            </w:r>
          </w:p>
        </w:tc>
        <w:tc>
          <w:tcPr>
            <w:tcW w:w="5387" w:type="dxa"/>
            <w:gridSpan w:val="2"/>
            <w:vAlign w:val="center"/>
          </w:tcPr>
          <w:p w14:paraId="225F4AB0"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CV I (Capef) e Seguro de Vida</w:t>
            </w:r>
          </w:p>
        </w:tc>
      </w:tr>
      <w:tr w:rsidR="00723B61" w:rsidRPr="007B42C2" w14:paraId="57A4E846" w14:textId="77777777" w:rsidTr="006E6D62">
        <w:trPr>
          <w:trHeight w:val="227"/>
        </w:trPr>
        <w:tc>
          <w:tcPr>
            <w:tcW w:w="3458" w:type="dxa"/>
            <w:vMerge/>
            <w:vAlign w:val="center"/>
          </w:tcPr>
          <w:p w14:paraId="566A9D70" w14:textId="77777777" w:rsidR="00723B61" w:rsidRPr="007B42C2" w:rsidRDefault="00723B61" w:rsidP="006E6D62">
            <w:pPr>
              <w:spacing w:after="0" w:line="240" w:lineRule="auto"/>
              <w:rPr>
                <w:rFonts w:ascii="Arial" w:hAnsi="Arial" w:cs="Arial"/>
                <w:b/>
                <w:bCs/>
                <w:sz w:val="16"/>
                <w:szCs w:val="16"/>
              </w:rPr>
            </w:pPr>
          </w:p>
        </w:tc>
        <w:tc>
          <w:tcPr>
            <w:tcW w:w="2693" w:type="dxa"/>
            <w:vAlign w:val="center"/>
          </w:tcPr>
          <w:p w14:paraId="5326C5FA"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31.12.2021</w:t>
            </w:r>
          </w:p>
        </w:tc>
        <w:tc>
          <w:tcPr>
            <w:tcW w:w="2694" w:type="dxa"/>
            <w:vAlign w:val="center"/>
          </w:tcPr>
          <w:p w14:paraId="1185DE11"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31.12.2020</w:t>
            </w:r>
          </w:p>
        </w:tc>
      </w:tr>
      <w:tr w:rsidR="00723B61" w:rsidRPr="007B42C2" w14:paraId="1212A22C" w14:textId="77777777" w:rsidTr="006E6D62">
        <w:trPr>
          <w:gridAfter w:val="2"/>
          <w:wAfter w:w="5387" w:type="dxa"/>
          <w:trHeight w:val="227"/>
        </w:trPr>
        <w:tc>
          <w:tcPr>
            <w:tcW w:w="3458" w:type="dxa"/>
            <w:vAlign w:val="center"/>
          </w:tcPr>
          <w:p w14:paraId="6C6FA4D0" w14:textId="77777777" w:rsidR="00723B61" w:rsidRPr="007B42C2" w:rsidRDefault="00723B61" w:rsidP="006E6D62">
            <w:pPr>
              <w:spacing w:after="0" w:line="240" w:lineRule="auto"/>
              <w:rPr>
                <w:rFonts w:ascii="Arial" w:hAnsi="Arial" w:cs="Arial"/>
                <w:b/>
                <w:sz w:val="16"/>
                <w:szCs w:val="16"/>
              </w:rPr>
            </w:pPr>
            <w:r w:rsidRPr="007B42C2">
              <w:rPr>
                <w:rFonts w:ascii="Arial" w:hAnsi="Arial" w:cs="Arial"/>
                <w:b/>
                <w:sz w:val="16"/>
                <w:szCs w:val="16"/>
              </w:rPr>
              <w:t>Tábuas de Mortalidade</w:t>
            </w:r>
          </w:p>
        </w:tc>
      </w:tr>
      <w:tr w:rsidR="00723B61" w:rsidRPr="007B42C2" w14:paraId="6D242AB3" w14:textId="77777777" w:rsidTr="006E6D62">
        <w:trPr>
          <w:trHeight w:val="227"/>
        </w:trPr>
        <w:tc>
          <w:tcPr>
            <w:tcW w:w="3458" w:type="dxa"/>
            <w:vAlign w:val="center"/>
          </w:tcPr>
          <w:p w14:paraId="6FE426F5" w14:textId="77777777" w:rsidR="00723B61" w:rsidRPr="007B42C2" w:rsidRDefault="00723B61" w:rsidP="006E6D62">
            <w:pPr>
              <w:spacing w:after="0" w:line="240" w:lineRule="auto"/>
              <w:ind w:firstLine="176"/>
              <w:rPr>
                <w:rFonts w:ascii="Arial" w:hAnsi="Arial" w:cs="Arial"/>
                <w:sz w:val="16"/>
                <w:szCs w:val="16"/>
              </w:rPr>
            </w:pPr>
            <w:r w:rsidRPr="007B42C2">
              <w:rPr>
                <w:rFonts w:ascii="Arial" w:hAnsi="Arial" w:cs="Arial"/>
                <w:sz w:val="16"/>
                <w:szCs w:val="16"/>
              </w:rPr>
              <w:t>Ativos/Aposentados</w:t>
            </w:r>
          </w:p>
        </w:tc>
        <w:tc>
          <w:tcPr>
            <w:tcW w:w="2693" w:type="dxa"/>
            <w:vAlign w:val="center"/>
          </w:tcPr>
          <w:p w14:paraId="1EB76EF4"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RP 2000 Proj 2020 – Suavizada em 10%, segregada por sexo</w:t>
            </w:r>
          </w:p>
        </w:tc>
        <w:tc>
          <w:tcPr>
            <w:tcW w:w="2694" w:type="dxa"/>
            <w:vAlign w:val="center"/>
          </w:tcPr>
          <w:p w14:paraId="7E285A7B"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RP 2000 Proj 2020 – Suavizada em 10%, segregada por sexo</w:t>
            </w:r>
          </w:p>
        </w:tc>
      </w:tr>
      <w:tr w:rsidR="00723B61" w:rsidRPr="007B42C2" w14:paraId="731BBCA7" w14:textId="77777777" w:rsidTr="006E6D62">
        <w:trPr>
          <w:trHeight w:val="227"/>
        </w:trPr>
        <w:tc>
          <w:tcPr>
            <w:tcW w:w="3458" w:type="dxa"/>
            <w:vAlign w:val="center"/>
          </w:tcPr>
          <w:p w14:paraId="1F870559" w14:textId="77777777" w:rsidR="00723B61" w:rsidRPr="007B42C2" w:rsidRDefault="00723B61" w:rsidP="006E6D62">
            <w:pPr>
              <w:spacing w:after="0" w:line="240" w:lineRule="auto"/>
              <w:ind w:left="176"/>
              <w:rPr>
                <w:rFonts w:ascii="Arial" w:hAnsi="Arial" w:cs="Arial"/>
                <w:sz w:val="16"/>
                <w:szCs w:val="16"/>
              </w:rPr>
            </w:pPr>
            <w:r w:rsidRPr="007B42C2">
              <w:rPr>
                <w:rFonts w:ascii="Arial" w:hAnsi="Arial" w:cs="Arial"/>
                <w:sz w:val="16"/>
                <w:szCs w:val="16"/>
              </w:rPr>
              <w:t>Inválidos</w:t>
            </w:r>
          </w:p>
        </w:tc>
        <w:tc>
          <w:tcPr>
            <w:tcW w:w="2693" w:type="dxa"/>
            <w:vAlign w:val="center"/>
          </w:tcPr>
          <w:p w14:paraId="19E4E59A"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IAPC Fraca</w:t>
            </w:r>
          </w:p>
        </w:tc>
        <w:tc>
          <w:tcPr>
            <w:tcW w:w="2694" w:type="dxa"/>
            <w:vAlign w:val="center"/>
          </w:tcPr>
          <w:p w14:paraId="7D48F63F"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IAPC Fraca</w:t>
            </w:r>
          </w:p>
        </w:tc>
      </w:tr>
      <w:tr w:rsidR="00723B61" w:rsidRPr="007B42C2" w14:paraId="73BE66CB" w14:textId="77777777" w:rsidTr="006E6D62">
        <w:trPr>
          <w:trHeight w:val="227"/>
        </w:trPr>
        <w:tc>
          <w:tcPr>
            <w:tcW w:w="3458" w:type="dxa"/>
            <w:vAlign w:val="center"/>
          </w:tcPr>
          <w:p w14:paraId="0A2156EC" w14:textId="77777777" w:rsidR="00723B61" w:rsidRPr="007B42C2" w:rsidRDefault="00723B61" w:rsidP="006E6D62">
            <w:pPr>
              <w:spacing w:after="0" w:line="240" w:lineRule="auto"/>
              <w:rPr>
                <w:rFonts w:ascii="Arial" w:hAnsi="Arial" w:cs="Arial"/>
                <w:b/>
                <w:sz w:val="16"/>
                <w:szCs w:val="16"/>
              </w:rPr>
            </w:pPr>
            <w:r w:rsidRPr="007B42C2">
              <w:rPr>
                <w:rFonts w:ascii="Arial" w:hAnsi="Arial" w:cs="Arial"/>
                <w:b/>
                <w:sz w:val="16"/>
                <w:szCs w:val="16"/>
              </w:rPr>
              <w:t>Tábua de Entrada em Invalidez</w:t>
            </w:r>
          </w:p>
        </w:tc>
        <w:tc>
          <w:tcPr>
            <w:tcW w:w="2693" w:type="dxa"/>
            <w:vAlign w:val="center"/>
          </w:tcPr>
          <w:p w14:paraId="3C103FC7"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Muller (suavizada em 85%)</w:t>
            </w:r>
          </w:p>
        </w:tc>
        <w:tc>
          <w:tcPr>
            <w:tcW w:w="2694" w:type="dxa"/>
            <w:vAlign w:val="center"/>
          </w:tcPr>
          <w:p w14:paraId="566B76EE" w14:textId="77777777" w:rsidR="00723B61" w:rsidRPr="007B42C2" w:rsidRDefault="00723B61" w:rsidP="006E6D62">
            <w:pPr>
              <w:spacing w:after="0" w:line="240" w:lineRule="auto"/>
              <w:rPr>
                <w:rFonts w:ascii="Arial" w:hAnsi="Arial" w:cs="Arial"/>
                <w:sz w:val="16"/>
                <w:szCs w:val="14"/>
              </w:rPr>
            </w:pPr>
            <w:r w:rsidRPr="007B42C2">
              <w:rPr>
                <w:rFonts w:ascii="Arial" w:hAnsi="Arial" w:cs="Arial"/>
                <w:sz w:val="16"/>
                <w:szCs w:val="14"/>
              </w:rPr>
              <w:t>Muller (suavizada em 85%)</w:t>
            </w:r>
          </w:p>
        </w:tc>
      </w:tr>
    </w:tbl>
    <w:p w14:paraId="6A7A6DE2" w14:textId="77777777" w:rsidR="00723B61" w:rsidRPr="007B42C2" w:rsidRDefault="00723B61" w:rsidP="00723B61">
      <w:pPr>
        <w:spacing w:after="0" w:line="240" w:lineRule="auto"/>
        <w:jc w:val="both"/>
        <w:rPr>
          <w:rFonts w:ascii="Arial" w:hAnsi="Arial" w:cs="Arial"/>
          <w:b/>
          <w:sz w:val="20"/>
          <w:szCs w:val="20"/>
        </w:rPr>
      </w:pPr>
    </w:p>
    <w:p w14:paraId="75D665EB" w14:textId="77777777" w:rsidR="00723B61" w:rsidRPr="007B42C2" w:rsidRDefault="00723B61" w:rsidP="00723B61">
      <w:pPr>
        <w:spacing w:after="0" w:line="240" w:lineRule="auto"/>
        <w:jc w:val="both"/>
        <w:rPr>
          <w:rFonts w:ascii="Arial" w:hAnsi="Arial" w:cs="Arial"/>
          <w:b/>
          <w:sz w:val="20"/>
          <w:szCs w:val="20"/>
        </w:rPr>
      </w:pPr>
      <w:r w:rsidRPr="007B42C2">
        <w:rPr>
          <w:rFonts w:ascii="Arial" w:hAnsi="Arial" w:cs="Arial"/>
          <w:b/>
          <w:sz w:val="20"/>
          <w:szCs w:val="20"/>
        </w:rPr>
        <w:t>f.2) Premissas Financeiras</w:t>
      </w:r>
    </w:p>
    <w:p w14:paraId="3D10DB03" w14:textId="77777777" w:rsidR="00723B61" w:rsidRPr="007B42C2" w:rsidRDefault="00723B61" w:rsidP="00723B61">
      <w:pPr>
        <w:spacing w:after="0" w:line="240" w:lineRule="auto"/>
        <w:jc w:val="both"/>
        <w:rPr>
          <w:rFonts w:ascii="Arial" w:hAnsi="Arial" w:cs="Arial"/>
          <w:b/>
          <w:sz w:val="20"/>
          <w:szCs w:val="20"/>
        </w:rPr>
      </w:pPr>
    </w:p>
    <w:tbl>
      <w:tblPr>
        <w:tblW w:w="87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5"/>
        <w:gridCol w:w="1276"/>
        <w:gridCol w:w="1276"/>
        <w:gridCol w:w="1276"/>
        <w:gridCol w:w="1276"/>
      </w:tblGrid>
      <w:tr w:rsidR="00723B61" w:rsidRPr="007B42C2" w14:paraId="59F5BD8D" w14:textId="77777777" w:rsidTr="006E6D62">
        <w:trPr>
          <w:trHeight w:val="227"/>
        </w:trPr>
        <w:tc>
          <w:tcPr>
            <w:tcW w:w="3685" w:type="dxa"/>
            <w:vMerge w:val="restart"/>
            <w:vAlign w:val="center"/>
          </w:tcPr>
          <w:p w14:paraId="4AAED8A2"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Especificação</w:t>
            </w:r>
          </w:p>
        </w:tc>
        <w:tc>
          <w:tcPr>
            <w:tcW w:w="5104" w:type="dxa"/>
            <w:gridSpan w:val="4"/>
            <w:vAlign w:val="center"/>
          </w:tcPr>
          <w:p w14:paraId="30B990D3"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Capef (% a.a.)</w:t>
            </w:r>
          </w:p>
        </w:tc>
      </w:tr>
      <w:tr w:rsidR="00723B61" w:rsidRPr="007B42C2" w14:paraId="4CACDBB1" w14:textId="77777777" w:rsidTr="006E6D62">
        <w:trPr>
          <w:trHeight w:val="227"/>
        </w:trPr>
        <w:tc>
          <w:tcPr>
            <w:tcW w:w="3685" w:type="dxa"/>
            <w:vMerge/>
            <w:vAlign w:val="center"/>
          </w:tcPr>
          <w:p w14:paraId="4375AE54" w14:textId="77777777" w:rsidR="00723B61" w:rsidRPr="007B42C2" w:rsidRDefault="00723B61" w:rsidP="006E6D62">
            <w:pPr>
              <w:spacing w:after="0" w:line="240" w:lineRule="auto"/>
              <w:rPr>
                <w:rFonts w:ascii="Arial" w:hAnsi="Arial" w:cs="Arial"/>
                <w:b/>
                <w:bCs/>
                <w:sz w:val="16"/>
                <w:szCs w:val="16"/>
              </w:rPr>
            </w:pPr>
          </w:p>
        </w:tc>
        <w:tc>
          <w:tcPr>
            <w:tcW w:w="2552" w:type="dxa"/>
            <w:gridSpan w:val="2"/>
            <w:vAlign w:val="center"/>
          </w:tcPr>
          <w:p w14:paraId="14AD99C5"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BD</w:t>
            </w:r>
          </w:p>
        </w:tc>
        <w:tc>
          <w:tcPr>
            <w:tcW w:w="2552" w:type="dxa"/>
            <w:gridSpan w:val="2"/>
            <w:vAlign w:val="center"/>
          </w:tcPr>
          <w:p w14:paraId="62F0D875"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CV I</w:t>
            </w:r>
          </w:p>
        </w:tc>
      </w:tr>
      <w:tr w:rsidR="00723B61" w:rsidRPr="007B42C2" w14:paraId="51495D9E" w14:textId="77777777" w:rsidTr="006E6D62">
        <w:trPr>
          <w:trHeight w:val="227"/>
        </w:trPr>
        <w:tc>
          <w:tcPr>
            <w:tcW w:w="3685" w:type="dxa"/>
            <w:vMerge/>
            <w:vAlign w:val="center"/>
          </w:tcPr>
          <w:p w14:paraId="1E74F151" w14:textId="77777777" w:rsidR="00723B61" w:rsidRPr="007B42C2" w:rsidRDefault="00723B61" w:rsidP="006E6D62">
            <w:pPr>
              <w:spacing w:after="0" w:line="240" w:lineRule="auto"/>
              <w:rPr>
                <w:rFonts w:ascii="Arial" w:hAnsi="Arial" w:cs="Arial"/>
                <w:sz w:val="16"/>
                <w:szCs w:val="16"/>
              </w:rPr>
            </w:pPr>
          </w:p>
        </w:tc>
        <w:tc>
          <w:tcPr>
            <w:tcW w:w="1276" w:type="dxa"/>
            <w:vAlign w:val="center"/>
          </w:tcPr>
          <w:p w14:paraId="075A6601"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31.12.2021</w:t>
            </w:r>
          </w:p>
        </w:tc>
        <w:tc>
          <w:tcPr>
            <w:tcW w:w="1276" w:type="dxa"/>
            <w:vAlign w:val="center"/>
          </w:tcPr>
          <w:p w14:paraId="3207E2F8"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31.12.2020</w:t>
            </w:r>
          </w:p>
        </w:tc>
        <w:tc>
          <w:tcPr>
            <w:tcW w:w="1276" w:type="dxa"/>
            <w:vAlign w:val="center"/>
          </w:tcPr>
          <w:p w14:paraId="739B1D2E"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31.12.2021</w:t>
            </w:r>
          </w:p>
        </w:tc>
        <w:tc>
          <w:tcPr>
            <w:tcW w:w="1276" w:type="dxa"/>
            <w:vAlign w:val="center"/>
          </w:tcPr>
          <w:p w14:paraId="20BB6CCB"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31.12.2020</w:t>
            </w:r>
          </w:p>
        </w:tc>
      </w:tr>
      <w:tr w:rsidR="00723B61" w:rsidRPr="007B42C2" w14:paraId="69505141" w14:textId="77777777" w:rsidTr="006E6D62">
        <w:trPr>
          <w:trHeight w:val="227"/>
        </w:trPr>
        <w:tc>
          <w:tcPr>
            <w:tcW w:w="3685" w:type="dxa"/>
            <w:vAlign w:val="center"/>
          </w:tcPr>
          <w:p w14:paraId="0699673F"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Taxa nominal de desconto da obrigação atuarial</w:t>
            </w:r>
          </w:p>
        </w:tc>
        <w:tc>
          <w:tcPr>
            <w:tcW w:w="1276" w:type="dxa"/>
            <w:vAlign w:val="center"/>
          </w:tcPr>
          <w:p w14:paraId="461A7E2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8,32</w:t>
            </w:r>
          </w:p>
        </w:tc>
        <w:tc>
          <w:tcPr>
            <w:tcW w:w="1276" w:type="dxa"/>
            <w:vAlign w:val="center"/>
          </w:tcPr>
          <w:p w14:paraId="0165923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7,03</w:t>
            </w:r>
          </w:p>
        </w:tc>
        <w:tc>
          <w:tcPr>
            <w:tcW w:w="1276" w:type="dxa"/>
            <w:vAlign w:val="center"/>
          </w:tcPr>
          <w:p w14:paraId="30A6A30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8,53</w:t>
            </w:r>
          </w:p>
        </w:tc>
        <w:tc>
          <w:tcPr>
            <w:tcW w:w="1276" w:type="dxa"/>
            <w:vAlign w:val="center"/>
          </w:tcPr>
          <w:p w14:paraId="03C9A1C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7,65</w:t>
            </w:r>
          </w:p>
        </w:tc>
      </w:tr>
      <w:tr w:rsidR="00723B61" w:rsidRPr="007B42C2" w14:paraId="7F543397" w14:textId="77777777" w:rsidTr="006E6D62">
        <w:trPr>
          <w:trHeight w:val="227"/>
        </w:trPr>
        <w:tc>
          <w:tcPr>
            <w:tcW w:w="3685" w:type="dxa"/>
            <w:vAlign w:val="center"/>
          </w:tcPr>
          <w:p w14:paraId="494A19C5"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Taxa real de desconto da obrigação atuarial</w:t>
            </w:r>
          </w:p>
        </w:tc>
        <w:tc>
          <w:tcPr>
            <w:tcW w:w="1276" w:type="dxa"/>
            <w:vAlign w:val="center"/>
          </w:tcPr>
          <w:p w14:paraId="3ACB72F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5,16</w:t>
            </w:r>
          </w:p>
        </w:tc>
        <w:tc>
          <w:tcPr>
            <w:tcW w:w="1276" w:type="dxa"/>
            <w:vAlign w:val="center"/>
          </w:tcPr>
          <w:p w14:paraId="2A06EDE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3,30</w:t>
            </w:r>
          </w:p>
        </w:tc>
        <w:tc>
          <w:tcPr>
            <w:tcW w:w="1276" w:type="dxa"/>
            <w:vAlign w:val="center"/>
          </w:tcPr>
          <w:p w14:paraId="66E1DE9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5,37</w:t>
            </w:r>
          </w:p>
        </w:tc>
        <w:tc>
          <w:tcPr>
            <w:tcW w:w="1276" w:type="dxa"/>
            <w:vAlign w:val="center"/>
          </w:tcPr>
          <w:p w14:paraId="0225CDC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3,90</w:t>
            </w:r>
          </w:p>
        </w:tc>
      </w:tr>
      <w:tr w:rsidR="00723B61" w:rsidRPr="007B42C2" w14:paraId="19676CA9" w14:textId="77777777" w:rsidTr="006E6D62">
        <w:trPr>
          <w:trHeight w:val="227"/>
        </w:trPr>
        <w:tc>
          <w:tcPr>
            <w:tcW w:w="3685" w:type="dxa"/>
            <w:vAlign w:val="center"/>
          </w:tcPr>
          <w:p w14:paraId="5C4C2210"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Taxa média de inflação anual </w:t>
            </w:r>
          </w:p>
        </w:tc>
        <w:tc>
          <w:tcPr>
            <w:tcW w:w="1276" w:type="dxa"/>
            <w:vAlign w:val="center"/>
          </w:tcPr>
          <w:p w14:paraId="6FC3BA7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3,00</w:t>
            </w:r>
          </w:p>
        </w:tc>
        <w:tc>
          <w:tcPr>
            <w:tcW w:w="1276" w:type="dxa"/>
            <w:vAlign w:val="center"/>
          </w:tcPr>
          <w:p w14:paraId="42D574B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3,61</w:t>
            </w:r>
          </w:p>
        </w:tc>
        <w:tc>
          <w:tcPr>
            <w:tcW w:w="1276" w:type="dxa"/>
            <w:vAlign w:val="center"/>
          </w:tcPr>
          <w:p w14:paraId="11EAA81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3,00</w:t>
            </w:r>
          </w:p>
        </w:tc>
        <w:tc>
          <w:tcPr>
            <w:tcW w:w="1276" w:type="dxa"/>
            <w:vAlign w:val="center"/>
          </w:tcPr>
          <w:p w14:paraId="723FECA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3,61</w:t>
            </w:r>
          </w:p>
        </w:tc>
      </w:tr>
      <w:tr w:rsidR="00723B61" w:rsidRPr="007B42C2" w14:paraId="572A8964" w14:textId="77777777" w:rsidTr="006E6D62">
        <w:trPr>
          <w:trHeight w:val="227"/>
        </w:trPr>
        <w:tc>
          <w:tcPr>
            <w:tcW w:w="3685" w:type="dxa"/>
            <w:vAlign w:val="center"/>
          </w:tcPr>
          <w:p w14:paraId="2FC051B5"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Taxa nominal de crescimento salarial </w:t>
            </w:r>
            <w:r w:rsidRPr="007B42C2">
              <w:rPr>
                <w:rFonts w:ascii="Arial" w:hAnsi="Arial" w:cs="Arial"/>
                <w:sz w:val="16"/>
                <w:szCs w:val="16"/>
                <w:vertAlign w:val="superscript"/>
              </w:rPr>
              <w:t>(1) (2)</w:t>
            </w:r>
          </w:p>
        </w:tc>
        <w:tc>
          <w:tcPr>
            <w:tcW w:w="1276" w:type="dxa"/>
            <w:vAlign w:val="center"/>
          </w:tcPr>
          <w:p w14:paraId="000B5D1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4,03</w:t>
            </w:r>
          </w:p>
        </w:tc>
        <w:tc>
          <w:tcPr>
            <w:tcW w:w="1276" w:type="dxa"/>
            <w:vAlign w:val="center"/>
          </w:tcPr>
          <w:p w14:paraId="4EFE975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4,65</w:t>
            </w:r>
          </w:p>
        </w:tc>
        <w:tc>
          <w:tcPr>
            <w:tcW w:w="1276" w:type="dxa"/>
            <w:vAlign w:val="center"/>
          </w:tcPr>
          <w:p w14:paraId="17FFCA1C" w14:textId="77777777" w:rsidR="00723B61" w:rsidRPr="007B42C2" w:rsidRDefault="00723B61" w:rsidP="006E6D62">
            <w:pPr>
              <w:spacing w:after="0" w:line="240" w:lineRule="auto"/>
              <w:jc w:val="right"/>
              <w:rPr>
                <w:rFonts w:ascii="Arial" w:hAnsi="Arial" w:cs="Arial"/>
                <w:sz w:val="16"/>
                <w:szCs w:val="16"/>
                <w:vertAlign w:val="superscript"/>
              </w:rPr>
            </w:pPr>
            <w:r w:rsidRPr="007B42C2">
              <w:rPr>
                <w:rFonts w:ascii="Arial" w:hAnsi="Arial" w:cs="Arial"/>
                <w:sz w:val="16"/>
                <w:szCs w:val="16"/>
              </w:rPr>
              <w:t>-</w:t>
            </w:r>
          </w:p>
        </w:tc>
        <w:tc>
          <w:tcPr>
            <w:tcW w:w="1276" w:type="dxa"/>
            <w:vAlign w:val="center"/>
          </w:tcPr>
          <w:p w14:paraId="4AF94074" w14:textId="77777777" w:rsidR="00723B61" w:rsidRPr="007B42C2" w:rsidRDefault="00723B61" w:rsidP="006E6D62">
            <w:pPr>
              <w:spacing w:after="0" w:line="240" w:lineRule="auto"/>
              <w:jc w:val="right"/>
              <w:rPr>
                <w:rFonts w:ascii="Arial" w:hAnsi="Arial" w:cs="Arial"/>
                <w:sz w:val="16"/>
                <w:szCs w:val="16"/>
                <w:vertAlign w:val="superscript"/>
              </w:rPr>
            </w:pPr>
            <w:r w:rsidRPr="007B42C2">
              <w:rPr>
                <w:rFonts w:ascii="Arial" w:hAnsi="Arial" w:cs="Arial"/>
                <w:sz w:val="16"/>
                <w:szCs w:val="16"/>
              </w:rPr>
              <w:t>-</w:t>
            </w:r>
          </w:p>
        </w:tc>
      </w:tr>
      <w:tr w:rsidR="00723B61" w:rsidRPr="007B42C2" w14:paraId="30A42F26" w14:textId="77777777" w:rsidTr="006E6D62">
        <w:trPr>
          <w:trHeight w:val="227"/>
        </w:trPr>
        <w:tc>
          <w:tcPr>
            <w:tcW w:w="3685" w:type="dxa"/>
            <w:vAlign w:val="center"/>
          </w:tcPr>
          <w:p w14:paraId="15E5A6B6"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Taxa nominal de aumentos dos benefícios</w:t>
            </w:r>
          </w:p>
        </w:tc>
        <w:tc>
          <w:tcPr>
            <w:tcW w:w="1276" w:type="dxa"/>
            <w:vAlign w:val="center"/>
          </w:tcPr>
          <w:p w14:paraId="26393E6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3,00</w:t>
            </w:r>
          </w:p>
        </w:tc>
        <w:tc>
          <w:tcPr>
            <w:tcW w:w="1276" w:type="dxa"/>
            <w:vAlign w:val="center"/>
          </w:tcPr>
          <w:p w14:paraId="7D1AD3C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3,61</w:t>
            </w:r>
          </w:p>
        </w:tc>
        <w:tc>
          <w:tcPr>
            <w:tcW w:w="1276" w:type="dxa"/>
            <w:vAlign w:val="center"/>
          </w:tcPr>
          <w:p w14:paraId="093C1AA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3,00</w:t>
            </w:r>
          </w:p>
        </w:tc>
        <w:tc>
          <w:tcPr>
            <w:tcW w:w="1276" w:type="dxa"/>
            <w:vAlign w:val="center"/>
          </w:tcPr>
          <w:p w14:paraId="61D7D8C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3,61</w:t>
            </w:r>
          </w:p>
        </w:tc>
      </w:tr>
    </w:tbl>
    <w:p w14:paraId="25B18B04" w14:textId="77777777" w:rsidR="00723B61" w:rsidRPr="007B42C2" w:rsidRDefault="00723B61" w:rsidP="00723B61">
      <w:pPr>
        <w:spacing w:after="0" w:line="240" w:lineRule="auto"/>
        <w:ind w:left="426" w:right="191" w:hanging="284"/>
        <w:jc w:val="both"/>
        <w:rPr>
          <w:rFonts w:ascii="Arial" w:hAnsi="Arial" w:cs="Arial"/>
          <w:bCs/>
          <w:sz w:val="14"/>
          <w:szCs w:val="14"/>
        </w:rPr>
      </w:pPr>
      <w:r w:rsidRPr="007B42C2">
        <w:rPr>
          <w:rFonts w:ascii="Arial" w:hAnsi="Arial" w:cs="Arial"/>
          <w:bCs/>
          <w:sz w:val="14"/>
          <w:szCs w:val="14"/>
          <w:vertAlign w:val="superscript"/>
        </w:rPr>
        <w:t xml:space="preserve">(1) </w:t>
      </w:r>
      <w:r w:rsidRPr="007B42C2">
        <w:rPr>
          <w:rFonts w:ascii="Arial" w:hAnsi="Arial" w:cs="Arial"/>
          <w:bCs/>
          <w:sz w:val="14"/>
          <w:szCs w:val="14"/>
        </w:rPr>
        <w:t>Plano BD: a taxa de crescimento salarial real de 1% é aplicada até que o participante atinja a data prevista para aposentadoria (360 contribuições).</w:t>
      </w:r>
    </w:p>
    <w:p w14:paraId="272ED380" w14:textId="77777777" w:rsidR="00723B61" w:rsidRPr="007B42C2" w:rsidRDefault="00723B61" w:rsidP="00723B61">
      <w:pPr>
        <w:spacing w:after="0" w:line="240" w:lineRule="auto"/>
        <w:ind w:left="426" w:hanging="284"/>
        <w:jc w:val="both"/>
        <w:rPr>
          <w:rFonts w:ascii="Arial" w:hAnsi="Arial" w:cs="Arial"/>
          <w:bCs/>
          <w:sz w:val="20"/>
          <w:szCs w:val="20"/>
        </w:rPr>
      </w:pPr>
      <w:r w:rsidRPr="007B42C2">
        <w:rPr>
          <w:rFonts w:ascii="Arial" w:hAnsi="Arial" w:cs="Arial"/>
          <w:bCs/>
          <w:sz w:val="14"/>
          <w:szCs w:val="14"/>
          <w:vertAlign w:val="superscript"/>
        </w:rPr>
        <w:t xml:space="preserve">(2) </w:t>
      </w:r>
      <w:r w:rsidRPr="007B42C2">
        <w:rPr>
          <w:rFonts w:ascii="Arial" w:hAnsi="Arial" w:cs="Arial"/>
          <w:bCs/>
          <w:sz w:val="14"/>
          <w:szCs w:val="14"/>
        </w:rPr>
        <w:t xml:space="preserve">Plano CV I: a projeção de crescimento real de salário de cada participante segue as regras do plano de cargos e de funções do Banco </w:t>
      </w:r>
    </w:p>
    <w:p w14:paraId="4A748E12" w14:textId="77777777" w:rsidR="00723B61" w:rsidRPr="007B42C2" w:rsidRDefault="00723B61" w:rsidP="00723B61">
      <w:pPr>
        <w:spacing w:after="0" w:line="240" w:lineRule="auto"/>
        <w:jc w:val="both"/>
        <w:rPr>
          <w:rFonts w:ascii="Arial" w:hAnsi="Arial" w:cs="Arial"/>
          <w:bCs/>
          <w:sz w:val="20"/>
          <w:szCs w:val="20"/>
        </w:rPr>
        <w:sectPr w:rsidR="00723B61" w:rsidRPr="007B42C2" w:rsidSect="006E6D62">
          <w:pgSz w:w="12240" w:h="15840"/>
          <w:pgMar w:top="1418" w:right="1559" w:bottom="1418" w:left="1701" w:header="720" w:footer="720" w:gutter="0"/>
          <w:cols w:space="720"/>
          <w:noEndnote/>
        </w:sectPr>
      </w:pPr>
    </w:p>
    <w:p w14:paraId="747B27B2" w14:textId="77777777" w:rsidR="00723B61" w:rsidRPr="007B42C2" w:rsidRDefault="00723B61" w:rsidP="00723B61">
      <w:pPr>
        <w:spacing w:after="0" w:line="240" w:lineRule="auto"/>
        <w:jc w:val="both"/>
        <w:rPr>
          <w:rFonts w:ascii="Arial" w:hAnsi="Arial" w:cs="Arial"/>
          <w:bCs/>
          <w:sz w:val="20"/>
          <w:szCs w:val="20"/>
        </w:rPr>
      </w:pPr>
    </w:p>
    <w:tbl>
      <w:tblPr>
        <w:tblW w:w="87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5"/>
        <w:gridCol w:w="1276"/>
        <w:gridCol w:w="1276"/>
        <w:gridCol w:w="1276"/>
        <w:gridCol w:w="1276"/>
      </w:tblGrid>
      <w:tr w:rsidR="00723B61" w:rsidRPr="007B42C2" w14:paraId="1D328BFB" w14:textId="77777777" w:rsidTr="006E6D62">
        <w:trPr>
          <w:trHeight w:val="227"/>
        </w:trPr>
        <w:tc>
          <w:tcPr>
            <w:tcW w:w="3685" w:type="dxa"/>
            <w:vMerge w:val="restart"/>
            <w:vAlign w:val="center"/>
          </w:tcPr>
          <w:p w14:paraId="33AECBBB"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Especificação</w:t>
            </w:r>
          </w:p>
        </w:tc>
        <w:tc>
          <w:tcPr>
            <w:tcW w:w="2552" w:type="dxa"/>
            <w:gridSpan w:val="2"/>
            <w:vAlign w:val="center"/>
          </w:tcPr>
          <w:p w14:paraId="53CA8658"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Camed (% a.a.)</w:t>
            </w:r>
          </w:p>
        </w:tc>
        <w:tc>
          <w:tcPr>
            <w:tcW w:w="2552" w:type="dxa"/>
            <w:gridSpan w:val="2"/>
            <w:vMerge w:val="restart"/>
            <w:vAlign w:val="center"/>
          </w:tcPr>
          <w:p w14:paraId="1B90CDC4"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Seguro de Vida</w:t>
            </w:r>
          </w:p>
        </w:tc>
      </w:tr>
      <w:tr w:rsidR="00723B61" w:rsidRPr="007B42C2" w14:paraId="040EB73C" w14:textId="77777777" w:rsidTr="006E6D62">
        <w:trPr>
          <w:trHeight w:val="227"/>
        </w:trPr>
        <w:tc>
          <w:tcPr>
            <w:tcW w:w="3685" w:type="dxa"/>
            <w:vMerge/>
            <w:vAlign w:val="center"/>
          </w:tcPr>
          <w:p w14:paraId="3730E35E" w14:textId="77777777" w:rsidR="00723B61" w:rsidRPr="007B42C2" w:rsidRDefault="00723B61" w:rsidP="006E6D62">
            <w:pPr>
              <w:spacing w:after="0" w:line="240" w:lineRule="auto"/>
              <w:rPr>
                <w:rFonts w:ascii="Arial" w:hAnsi="Arial" w:cs="Arial"/>
                <w:b/>
                <w:bCs/>
                <w:sz w:val="16"/>
                <w:szCs w:val="16"/>
              </w:rPr>
            </w:pPr>
          </w:p>
        </w:tc>
        <w:tc>
          <w:tcPr>
            <w:tcW w:w="2552" w:type="dxa"/>
            <w:gridSpan w:val="2"/>
            <w:vAlign w:val="center"/>
          </w:tcPr>
          <w:p w14:paraId="698F560D"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Natural</w:t>
            </w:r>
          </w:p>
        </w:tc>
        <w:tc>
          <w:tcPr>
            <w:tcW w:w="2552" w:type="dxa"/>
            <w:gridSpan w:val="2"/>
            <w:vMerge/>
            <w:vAlign w:val="center"/>
          </w:tcPr>
          <w:p w14:paraId="3AE526CF" w14:textId="77777777" w:rsidR="00723B61" w:rsidRPr="007B42C2" w:rsidRDefault="00723B61" w:rsidP="006E6D62">
            <w:pPr>
              <w:spacing w:after="0" w:line="240" w:lineRule="auto"/>
              <w:jc w:val="center"/>
              <w:rPr>
                <w:rFonts w:ascii="Arial" w:hAnsi="Arial" w:cs="Arial"/>
                <w:b/>
                <w:bCs/>
                <w:sz w:val="16"/>
                <w:szCs w:val="16"/>
              </w:rPr>
            </w:pPr>
          </w:p>
        </w:tc>
      </w:tr>
      <w:tr w:rsidR="00723B61" w:rsidRPr="007B42C2" w14:paraId="3F122361" w14:textId="77777777" w:rsidTr="006E6D62">
        <w:trPr>
          <w:trHeight w:val="227"/>
        </w:trPr>
        <w:tc>
          <w:tcPr>
            <w:tcW w:w="3685" w:type="dxa"/>
            <w:vMerge/>
            <w:vAlign w:val="center"/>
          </w:tcPr>
          <w:p w14:paraId="439818B7" w14:textId="77777777" w:rsidR="00723B61" w:rsidRPr="007B42C2" w:rsidRDefault="00723B61" w:rsidP="006E6D62">
            <w:pPr>
              <w:spacing w:after="0" w:line="240" w:lineRule="auto"/>
              <w:rPr>
                <w:rFonts w:ascii="Arial" w:hAnsi="Arial" w:cs="Arial"/>
                <w:sz w:val="16"/>
                <w:szCs w:val="16"/>
              </w:rPr>
            </w:pPr>
          </w:p>
        </w:tc>
        <w:tc>
          <w:tcPr>
            <w:tcW w:w="1276" w:type="dxa"/>
            <w:vAlign w:val="center"/>
          </w:tcPr>
          <w:p w14:paraId="3CF90CDB"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31.12.2021</w:t>
            </w:r>
          </w:p>
        </w:tc>
        <w:tc>
          <w:tcPr>
            <w:tcW w:w="1276" w:type="dxa"/>
            <w:vAlign w:val="center"/>
          </w:tcPr>
          <w:p w14:paraId="396F085F"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31.12.2020</w:t>
            </w:r>
          </w:p>
        </w:tc>
        <w:tc>
          <w:tcPr>
            <w:tcW w:w="1276" w:type="dxa"/>
            <w:vAlign w:val="center"/>
          </w:tcPr>
          <w:p w14:paraId="73A1040B"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31.12.2021</w:t>
            </w:r>
          </w:p>
        </w:tc>
        <w:tc>
          <w:tcPr>
            <w:tcW w:w="1276" w:type="dxa"/>
            <w:vAlign w:val="center"/>
          </w:tcPr>
          <w:p w14:paraId="03250A8B"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31.12.2020</w:t>
            </w:r>
          </w:p>
        </w:tc>
      </w:tr>
      <w:tr w:rsidR="00723B61" w:rsidRPr="007B42C2" w14:paraId="74D0AA53" w14:textId="77777777" w:rsidTr="006E6D62">
        <w:trPr>
          <w:trHeight w:val="227"/>
        </w:trPr>
        <w:tc>
          <w:tcPr>
            <w:tcW w:w="3685" w:type="dxa"/>
            <w:vAlign w:val="center"/>
          </w:tcPr>
          <w:p w14:paraId="35E41283"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Taxa nominal de desconto da obrigação atuarial</w:t>
            </w:r>
          </w:p>
        </w:tc>
        <w:tc>
          <w:tcPr>
            <w:tcW w:w="1276" w:type="dxa"/>
            <w:vAlign w:val="center"/>
          </w:tcPr>
          <w:p w14:paraId="09A7070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8,53</w:t>
            </w:r>
          </w:p>
        </w:tc>
        <w:tc>
          <w:tcPr>
            <w:tcW w:w="1276" w:type="dxa"/>
            <w:vAlign w:val="center"/>
          </w:tcPr>
          <w:p w14:paraId="67C47BEA"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sz w:val="16"/>
                <w:szCs w:val="16"/>
              </w:rPr>
              <w:t>7,65</w:t>
            </w:r>
          </w:p>
        </w:tc>
        <w:tc>
          <w:tcPr>
            <w:tcW w:w="1276" w:type="dxa"/>
            <w:vAlign w:val="center"/>
          </w:tcPr>
          <w:p w14:paraId="77D2B5F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8,53</w:t>
            </w:r>
          </w:p>
        </w:tc>
        <w:tc>
          <w:tcPr>
            <w:tcW w:w="1276" w:type="dxa"/>
            <w:vAlign w:val="center"/>
          </w:tcPr>
          <w:p w14:paraId="699ADB01"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sz w:val="16"/>
                <w:szCs w:val="16"/>
              </w:rPr>
              <w:t>7,65</w:t>
            </w:r>
          </w:p>
        </w:tc>
      </w:tr>
      <w:tr w:rsidR="00723B61" w:rsidRPr="007B42C2" w14:paraId="69E6FC3C" w14:textId="77777777" w:rsidTr="006E6D62">
        <w:trPr>
          <w:trHeight w:val="227"/>
        </w:trPr>
        <w:tc>
          <w:tcPr>
            <w:tcW w:w="3685" w:type="dxa"/>
            <w:vAlign w:val="center"/>
          </w:tcPr>
          <w:p w14:paraId="042320C0"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Taxa real de desconto da obrigação atuarial</w:t>
            </w:r>
          </w:p>
        </w:tc>
        <w:tc>
          <w:tcPr>
            <w:tcW w:w="1276" w:type="dxa"/>
            <w:vAlign w:val="center"/>
          </w:tcPr>
          <w:p w14:paraId="52AC1D1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5,37</w:t>
            </w:r>
          </w:p>
        </w:tc>
        <w:tc>
          <w:tcPr>
            <w:tcW w:w="1276" w:type="dxa"/>
            <w:vAlign w:val="center"/>
          </w:tcPr>
          <w:p w14:paraId="2FE6110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3,89</w:t>
            </w:r>
          </w:p>
        </w:tc>
        <w:tc>
          <w:tcPr>
            <w:tcW w:w="1276" w:type="dxa"/>
            <w:vAlign w:val="center"/>
          </w:tcPr>
          <w:p w14:paraId="2827AFB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5,37</w:t>
            </w:r>
          </w:p>
        </w:tc>
        <w:tc>
          <w:tcPr>
            <w:tcW w:w="1276" w:type="dxa"/>
            <w:vAlign w:val="center"/>
          </w:tcPr>
          <w:p w14:paraId="158D544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3,90</w:t>
            </w:r>
          </w:p>
        </w:tc>
      </w:tr>
      <w:tr w:rsidR="00723B61" w:rsidRPr="007B42C2" w14:paraId="0809C5F3" w14:textId="77777777" w:rsidTr="006E6D62">
        <w:trPr>
          <w:trHeight w:val="227"/>
        </w:trPr>
        <w:tc>
          <w:tcPr>
            <w:tcW w:w="3685" w:type="dxa"/>
            <w:vAlign w:val="center"/>
          </w:tcPr>
          <w:p w14:paraId="5D677ED5"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Taxa média de inflação anual </w:t>
            </w:r>
          </w:p>
        </w:tc>
        <w:tc>
          <w:tcPr>
            <w:tcW w:w="1276" w:type="dxa"/>
            <w:vAlign w:val="center"/>
          </w:tcPr>
          <w:p w14:paraId="6679A6F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3,00</w:t>
            </w:r>
          </w:p>
        </w:tc>
        <w:tc>
          <w:tcPr>
            <w:tcW w:w="1276" w:type="dxa"/>
            <w:vAlign w:val="center"/>
          </w:tcPr>
          <w:p w14:paraId="6406452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3,61</w:t>
            </w:r>
          </w:p>
        </w:tc>
        <w:tc>
          <w:tcPr>
            <w:tcW w:w="1276" w:type="dxa"/>
            <w:vAlign w:val="center"/>
          </w:tcPr>
          <w:p w14:paraId="5F983F6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3,00</w:t>
            </w:r>
          </w:p>
        </w:tc>
        <w:tc>
          <w:tcPr>
            <w:tcW w:w="1276" w:type="dxa"/>
            <w:vAlign w:val="center"/>
          </w:tcPr>
          <w:p w14:paraId="6EC49EB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3,61</w:t>
            </w:r>
          </w:p>
        </w:tc>
      </w:tr>
      <w:tr w:rsidR="00723B61" w:rsidRPr="007B42C2" w14:paraId="658073FB" w14:textId="77777777" w:rsidTr="006E6D62">
        <w:trPr>
          <w:trHeight w:val="227"/>
        </w:trPr>
        <w:tc>
          <w:tcPr>
            <w:tcW w:w="3685" w:type="dxa"/>
            <w:vAlign w:val="center"/>
          </w:tcPr>
          <w:p w14:paraId="79FBAB4E"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Taxa nominal de crescimento salarial </w:t>
            </w:r>
            <w:r w:rsidRPr="007B42C2">
              <w:rPr>
                <w:rFonts w:ascii="Arial" w:hAnsi="Arial" w:cs="Arial"/>
                <w:sz w:val="16"/>
                <w:szCs w:val="16"/>
                <w:vertAlign w:val="superscript"/>
              </w:rPr>
              <w:t>(1)</w:t>
            </w:r>
          </w:p>
        </w:tc>
        <w:tc>
          <w:tcPr>
            <w:tcW w:w="1276" w:type="dxa"/>
            <w:vAlign w:val="center"/>
          </w:tcPr>
          <w:p w14:paraId="46E7B9B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4,03</w:t>
            </w:r>
          </w:p>
        </w:tc>
        <w:tc>
          <w:tcPr>
            <w:tcW w:w="1276" w:type="dxa"/>
            <w:vAlign w:val="center"/>
          </w:tcPr>
          <w:p w14:paraId="42CD3870"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sz w:val="16"/>
                <w:szCs w:val="16"/>
              </w:rPr>
              <w:t>4,65</w:t>
            </w:r>
          </w:p>
        </w:tc>
        <w:tc>
          <w:tcPr>
            <w:tcW w:w="1276" w:type="dxa"/>
            <w:vAlign w:val="center"/>
          </w:tcPr>
          <w:p w14:paraId="55FB040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4,03</w:t>
            </w:r>
          </w:p>
        </w:tc>
        <w:tc>
          <w:tcPr>
            <w:tcW w:w="1276" w:type="dxa"/>
            <w:vAlign w:val="center"/>
          </w:tcPr>
          <w:p w14:paraId="19D6EE4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4,65</w:t>
            </w:r>
          </w:p>
        </w:tc>
      </w:tr>
      <w:tr w:rsidR="00723B61" w:rsidRPr="007B42C2" w14:paraId="4C493BA7" w14:textId="77777777" w:rsidTr="006E6D62">
        <w:trPr>
          <w:trHeight w:val="227"/>
        </w:trPr>
        <w:tc>
          <w:tcPr>
            <w:tcW w:w="3685" w:type="dxa"/>
            <w:vAlign w:val="center"/>
          </w:tcPr>
          <w:p w14:paraId="0BEE61FE"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Taxa nominal de aumento médio dos benefícios</w:t>
            </w:r>
            <w:r w:rsidRPr="007B42C2">
              <w:rPr>
                <w:rFonts w:ascii="Arial" w:hAnsi="Arial" w:cs="Arial"/>
                <w:sz w:val="16"/>
                <w:szCs w:val="16"/>
                <w:vertAlign w:val="superscript"/>
              </w:rPr>
              <w:t xml:space="preserve"> (1) (2)</w:t>
            </w:r>
          </w:p>
        </w:tc>
        <w:tc>
          <w:tcPr>
            <w:tcW w:w="1276" w:type="dxa"/>
            <w:vAlign w:val="center"/>
          </w:tcPr>
          <w:p w14:paraId="5331FFC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1,96</w:t>
            </w:r>
          </w:p>
        </w:tc>
        <w:tc>
          <w:tcPr>
            <w:tcW w:w="1276" w:type="dxa"/>
            <w:vAlign w:val="center"/>
          </w:tcPr>
          <w:p w14:paraId="402E391A"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sz w:val="16"/>
                <w:szCs w:val="16"/>
              </w:rPr>
              <w:t>1,84</w:t>
            </w:r>
          </w:p>
        </w:tc>
        <w:tc>
          <w:tcPr>
            <w:tcW w:w="1276" w:type="dxa"/>
            <w:vAlign w:val="center"/>
          </w:tcPr>
          <w:p w14:paraId="4851830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4,03</w:t>
            </w:r>
          </w:p>
        </w:tc>
        <w:tc>
          <w:tcPr>
            <w:tcW w:w="1276" w:type="dxa"/>
            <w:vAlign w:val="center"/>
          </w:tcPr>
          <w:p w14:paraId="7A1D2CB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4,65</w:t>
            </w:r>
          </w:p>
        </w:tc>
      </w:tr>
      <w:tr w:rsidR="00723B61" w:rsidRPr="007B42C2" w14:paraId="380CDA52" w14:textId="77777777" w:rsidTr="006E6D62">
        <w:trPr>
          <w:trHeight w:val="227"/>
        </w:trPr>
        <w:tc>
          <w:tcPr>
            <w:tcW w:w="3685" w:type="dxa"/>
            <w:vAlign w:val="center"/>
          </w:tcPr>
          <w:p w14:paraId="3082411F"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Taxa de evolução dos custos médicos em decorrência do envelhecimento (</w:t>
            </w:r>
            <w:r w:rsidRPr="007B42C2">
              <w:rPr>
                <w:rFonts w:ascii="Arial" w:hAnsi="Arial" w:cs="Arial"/>
                <w:i/>
                <w:sz w:val="16"/>
                <w:szCs w:val="16"/>
              </w:rPr>
              <w:t>Aging Factor</w:t>
            </w:r>
            <w:r w:rsidRPr="007B42C2">
              <w:rPr>
                <w:rFonts w:ascii="Arial" w:hAnsi="Arial" w:cs="Arial"/>
                <w:sz w:val="16"/>
                <w:szCs w:val="16"/>
              </w:rPr>
              <w:t>)</w:t>
            </w:r>
          </w:p>
        </w:tc>
        <w:tc>
          <w:tcPr>
            <w:tcW w:w="1276" w:type="dxa"/>
            <w:vAlign w:val="center"/>
          </w:tcPr>
          <w:p w14:paraId="100918B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3,71</w:t>
            </w:r>
          </w:p>
        </w:tc>
        <w:tc>
          <w:tcPr>
            <w:tcW w:w="1276" w:type="dxa"/>
            <w:vAlign w:val="center"/>
          </w:tcPr>
          <w:p w14:paraId="480688F0"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sz w:val="16"/>
                <w:szCs w:val="16"/>
              </w:rPr>
              <w:t>3,84</w:t>
            </w:r>
          </w:p>
        </w:tc>
        <w:tc>
          <w:tcPr>
            <w:tcW w:w="1276" w:type="dxa"/>
            <w:vAlign w:val="center"/>
          </w:tcPr>
          <w:p w14:paraId="3DC0323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Não se aplica</w:t>
            </w:r>
          </w:p>
        </w:tc>
        <w:tc>
          <w:tcPr>
            <w:tcW w:w="1276" w:type="dxa"/>
            <w:vAlign w:val="center"/>
          </w:tcPr>
          <w:p w14:paraId="1152FEFD"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sz w:val="16"/>
                <w:szCs w:val="16"/>
              </w:rPr>
              <w:t>Não se aplica</w:t>
            </w:r>
          </w:p>
        </w:tc>
      </w:tr>
    </w:tbl>
    <w:p w14:paraId="60204E49" w14:textId="77777777" w:rsidR="00723B61" w:rsidRPr="007B42C2" w:rsidRDefault="00723B61" w:rsidP="00723B61">
      <w:pPr>
        <w:spacing w:after="0" w:line="240" w:lineRule="auto"/>
        <w:ind w:left="142"/>
        <w:jc w:val="both"/>
        <w:rPr>
          <w:rFonts w:ascii="Arial" w:hAnsi="Arial" w:cs="Arial"/>
          <w:bCs/>
          <w:sz w:val="14"/>
          <w:szCs w:val="14"/>
        </w:rPr>
      </w:pPr>
      <w:r w:rsidRPr="007B42C2">
        <w:rPr>
          <w:rFonts w:ascii="Arial" w:hAnsi="Arial" w:cs="Arial"/>
          <w:bCs/>
          <w:sz w:val="14"/>
          <w:szCs w:val="14"/>
          <w:vertAlign w:val="superscript"/>
        </w:rPr>
        <w:t xml:space="preserve">(1) </w:t>
      </w:r>
      <w:r w:rsidRPr="007B42C2">
        <w:rPr>
          <w:rFonts w:ascii="Arial" w:hAnsi="Arial" w:cs="Arial"/>
          <w:bCs/>
          <w:sz w:val="14"/>
          <w:szCs w:val="14"/>
        </w:rPr>
        <w:t>No caso do seguro de vida, trata-se da projeção de aumento do capital segurado de ativos.</w:t>
      </w:r>
    </w:p>
    <w:p w14:paraId="52681FD5" w14:textId="77777777" w:rsidR="00723B61" w:rsidRPr="007B42C2" w:rsidRDefault="00723B61" w:rsidP="00723B61">
      <w:pPr>
        <w:spacing w:after="0" w:line="240" w:lineRule="auto"/>
        <w:ind w:left="142"/>
        <w:jc w:val="both"/>
        <w:rPr>
          <w:rFonts w:ascii="Arial" w:hAnsi="Arial" w:cs="Arial"/>
          <w:bCs/>
          <w:sz w:val="14"/>
          <w:szCs w:val="14"/>
        </w:rPr>
      </w:pPr>
      <w:r w:rsidRPr="007B42C2">
        <w:rPr>
          <w:rFonts w:ascii="Arial" w:hAnsi="Arial" w:cs="Arial"/>
          <w:bCs/>
          <w:sz w:val="14"/>
          <w:szCs w:val="14"/>
          <w:vertAlign w:val="superscript"/>
        </w:rPr>
        <w:t>(2)</w:t>
      </w:r>
      <w:r w:rsidRPr="007B42C2">
        <w:rPr>
          <w:rFonts w:ascii="Arial" w:hAnsi="Arial" w:cs="Arial"/>
          <w:bCs/>
          <w:sz w:val="14"/>
          <w:szCs w:val="14"/>
        </w:rPr>
        <w:t xml:space="preserve"> No caso do plano Natural, trata-se da projeção de aumento dos custos médicos (HCCTR). Na posição de 31.12.2021, para o plano Natural, foi calculada taxa de inflação médica considerando a experiência do plano nos últimos 10 (dez) anos. A taxa encontrada foi de 1,96% (1,84% em 31.12.2020), acima do “aging factor” e da inflação geral de preços, e decresce 0,48% no 2º e 3º ano, permanecendo a partir do 3º (terceiro) ano em 1% a.a.</w:t>
      </w:r>
    </w:p>
    <w:p w14:paraId="7F9A1BFF" w14:textId="77777777" w:rsidR="00723B61" w:rsidRPr="007B42C2" w:rsidRDefault="00723B61" w:rsidP="00723B61">
      <w:pPr>
        <w:spacing w:after="0" w:line="240" w:lineRule="auto"/>
        <w:jc w:val="both"/>
        <w:rPr>
          <w:rFonts w:ascii="Arial" w:hAnsi="Arial" w:cs="Arial"/>
          <w:bCs/>
          <w:sz w:val="20"/>
          <w:szCs w:val="20"/>
        </w:rPr>
      </w:pPr>
    </w:p>
    <w:p w14:paraId="5630FBDF" w14:textId="77777777" w:rsidR="00723B61" w:rsidRPr="007B42C2" w:rsidRDefault="00723B61" w:rsidP="00723B61">
      <w:pPr>
        <w:spacing w:after="0" w:line="240" w:lineRule="auto"/>
        <w:ind w:left="284" w:hanging="284"/>
        <w:jc w:val="both"/>
        <w:rPr>
          <w:rFonts w:ascii="Arial" w:hAnsi="Arial" w:cs="Arial"/>
          <w:sz w:val="20"/>
          <w:szCs w:val="20"/>
        </w:rPr>
      </w:pPr>
      <w:r w:rsidRPr="007B42C2">
        <w:rPr>
          <w:rFonts w:ascii="Arial" w:hAnsi="Arial" w:cs="Arial"/>
          <w:b/>
          <w:sz w:val="20"/>
          <w:szCs w:val="20"/>
        </w:rPr>
        <w:t xml:space="preserve">f.3) </w:t>
      </w:r>
      <w:bookmarkStart w:id="410" w:name="_Hlk77157914"/>
      <w:r w:rsidRPr="007B42C2">
        <w:rPr>
          <w:rFonts w:ascii="Arial" w:hAnsi="Arial" w:cs="Arial"/>
          <w:sz w:val="20"/>
          <w:szCs w:val="20"/>
        </w:rPr>
        <w:t>A taxa de inflação futura é utilizada no cálculo do Valor Presente da Obrigação Atuarial, visando à mensuração do “floating” inflacionário decorrente do congelamento, por ciclos anuais, de contribuições e benefícios futuros, admitindo-se neste cálculo a ocorrência de processo inflacionário de igual intensidade para todas as variáveis salariais, assistenciais, previdenciais e econômicas do plano.</w:t>
      </w:r>
    </w:p>
    <w:bookmarkEnd w:id="410"/>
    <w:p w14:paraId="303B8C21" w14:textId="77777777" w:rsidR="00723B61" w:rsidRPr="007B42C2" w:rsidRDefault="00723B61" w:rsidP="00723B61">
      <w:pPr>
        <w:spacing w:after="0" w:line="240" w:lineRule="auto"/>
        <w:ind w:left="1137"/>
        <w:jc w:val="both"/>
        <w:rPr>
          <w:rFonts w:ascii="Arial" w:hAnsi="Arial" w:cs="Arial"/>
          <w:sz w:val="20"/>
          <w:szCs w:val="20"/>
        </w:rPr>
      </w:pPr>
    </w:p>
    <w:p w14:paraId="777B99F6" w14:textId="77777777" w:rsidR="00723B61" w:rsidRPr="007B42C2" w:rsidRDefault="00723B61" w:rsidP="00723B61">
      <w:pPr>
        <w:spacing w:after="0" w:line="240" w:lineRule="auto"/>
        <w:ind w:left="284" w:hanging="284"/>
        <w:jc w:val="both"/>
        <w:rPr>
          <w:rFonts w:ascii="Arial" w:hAnsi="Arial" w:cs="Arial"/>
          <w:sz w:val="20"/>
          <w:szCs w:val="20"/>
        </w:rPr>
      </w:pPr>
      <w:r w:rsidRPr="007B42C2">
        <w:rPr>
          <w:rFonts w:ascii="Arial" w:hAnsi="Arial" w:cs="Arial"/>
          <w:b/>
          <w:sz w:val="20"/>
          <w:szCs w:val="20"/>
        </w:rPr>
        <w:t xml:space="preserve">f.4) </w:t>
      </w:r>
      <w:r w:rsidRPr="007B42C2">
        <w:rPr>
          <w:rFonts w:ascii="Arial" w:hAnsi="Arial" w:cs="Arial"/>
          <w:sz w:val="20"/>
          <w:szCs w:val="20"/>
        </w:rPr>
        <w:t>Para a avaliação atuarial utiliza-se o Método de Crédito Unitário Projetado, a fim de determinar o valor presente da obrigação, o custo do serviço corrente e, quando necessário, o custo do serviço passado.</w:t>
      </w:r>
    </w:p>
    <w:p w14:paraId="5BCE799D" w14:textId="77777777" w:rsidR="00723B61" w:rsidRPr="007B42C2" w:rsidRDefault="00723B61" w:rsidP="00723B61">
      <w:pPr>
        <w:spacing w:after="0" w:line="240" w:lineRule="auto"/>
        <w:ind w:left="720"/>
        <w:rPr>
          <w:rFonts w:ascii="Arial" w:eastAsia="Calibri" w:hAnsi="Arial" w:cs="Arial"/>
          <w:sz w:val="20"/>
          <w:szCs w:val="20"/>
        </w:rPr>
      </w:pPr>
    </w:p>
    <w:p w14:paraId="1B1C50A2" w14:textId="46F0E4EB" w:rsidR="00723B61" w:rsidRPr="007B42C2" w:rsidRDefault="00723B61" w:rsidP="00723B61">
      <w:pPr>
        <w:spacing w:after="0" w:line="240" w:lineRule="auto"/>
        <w:ind w:left="284" w:hanging="284"/>
        <w:jc w:val="both"/>
        <w:rPr>
          <w:rFonts w:ascii="Arial" w:hAnsi="Arial" w:cs="Arial"/>
          <w:sz w:val="20"/>
          <w:szCs w:val="20"/>
        </w:rPr>
      </w:pPr>
      <w:r w:rsidRPr="007B42C2">
        <w:rPr>
          <w:rFonts w:ascii="Arial" w:hAnsi="Arial" w:cs="Arial"/>
          <w:b/>
          <w:sz w:val="20"/>
          <w:szCs w:val="20"/>
        </w:rPr>
        <w:t xml:space="preserve">f.5) </w:t>
      </w:r>
      <w:r w:rsidRPr="007B42C2">
        <w:rPr>
          <w:rFonts w:ascii="Arial" w:hAnsi="Arial" w:cs="Arial"/>
          <w:sz w:val="20"/>
          <w:szCs w:val="20"/>
        </w:rPr>
        <w:t xml:space="preserve">A taxa de desconto equivale à expectativa de retorno da Nota do Tesouro Nacional (NTN-B), para o período da </w:t>
      </w:r>
      <w:r w:rsidRPr="007B42C2">
        <w:rPr>
          <w:rFonts w:ascii="Arial" w:hAnsi="Arial" w:cs="Arial"/>
          <w:i/>
          <w:iCs/>
          <w:sz w:val="20"/>
          <w:szCs w:val="20"/>
        </w:rPr>
        <w:t>duration</w:t>
      </w:r>
      <w:r w:rsidRPr="007B42C2">
        <w:rPr>
          <w:rFonts w:ascii="Arial" w:hAnsi="Arial" w:cs="Arial"/>
          <w:sz w:val="20"/>
          <w:szCs w:val="20"/>
        </w:rPr>
        <w:t xml:space="preserve"> dos planos, conforme metodologia prevista no item 83 do CPC 33 (R1), recepcionado pela Resolução CMN nº 4.877. Na posição de 31.12.2021, foram apuradas as seguintes </w:t>
      </w:r>
      <w:r w:rsidRPr="007B42C2">
        <w:rPr>
          <w:rFonts w:ascii="Arial" w:hAnsi="Arial" w:cs="Arial"/>
          <w:i/>
          <w:sz w:val="20"/>
          <w:szCs w:val="20"/>
        </w:rPr>
        <w:t xml:space="preserve">durations: </w:t>
      </w:r>
      <w:r w:rsidRPr="007B42C2">
        <w:rPr>
          <w:rFonts w:ascii="Arial" w:hAnsi="Arial" w:cs="Arial"/>
          <w:sz w:val="20"/>
          <w:szCs w:val="20"/>
        </w:rPr>
        <w:t>para o plano Capef BD: 8,8 anos (10,08 anos em 31.12.2020), para o plano Capef CV I: 18,48 anos (18,05 anos em 31.12.2020), para o plano Natural: 15,27anos (17,69 anos em 31.12.2020) e para o Seguro de Vida: 15,02</w:t>
      </w:r>
      <w:r w:rsidR="002C6732">
        <w:rPr>
          <w:rFonts w:ascii="Arial" w:hAnsi="Arial" w:cs="Arial"/>
          <w:sz w:val="20"/>
          <w:szCs w:val="20"/>
        </w:rPr>
        <w:t xml:space="preserve"> </w:t>
      </w:r>
      <w:r w:rsidRPr="007B42C2">
        <w:rPr>
          <w:rFonts w:ascii="Arial" w:hAnsi="Arial" w:cs="Arial"/>
          <w:sz w:val="20"/>
          <w:szCs w:val="20"/>
        </w:rPr>
        <w:t>anos (16,83 anos em 31.12.2020).</w:t>
      </w:r>
    </w:p>
    <w:p w14:paraId="284E0D1A" w14:textId="77777777" w:rsidR="00723B61" w:rsidRPr="007B42C2" w:rsidRDefault="00723B61" w:rsidP="00723B61">
      <w:pPr>
        <w:spacing w:after="0" w:line="240" w:lineRule="auto"/>
        <w:jc w:val="both"/>
        <w:rPr>
          <w:rFonts w:ascii="Arial" w:hAnsi="Arial" w:cs="Arial"/>
          <w:bCs/>
          <w:iCs/>
          <w:snapToGrid w:val="0"/>
          <w:sz w:val="20"/>
          <w:szCs w:val="20"/>
        </w:rPr>
      </w:pPr>
    </w:p>
    <w:p w14:paraId="55596567" w14:textId="77777777" w:rsidR="00723B61" w:rsidRPr="007B42C2" w:rsidRDefault="00723B61" w:rsidP="007447A1">
      <w:pPr>
        <w:keepNext/>
        <w:keepLines/>
        <w:numPr>
          <w:ilvl w:val="0"/>
          <w:numId w:val="53"/>
        </w:numPr>
        <w:tabs>
          <w:tab w:val="left" w:pos="284"/>
        </w:tabs>
        <w:spacing w:after="0" w:line="240" w:lineRule="auto"/>
        <w:ind w:left="0" w:hanging="11"/>
        <w:jc w:val="both"/>
        <w:rPr>
          <w:rFonts w:ascii="Arial" w:hAnsi="Arial" w:cs="Arial"/>
          <w:b/>
          <w:sz w:val="20"/>
          <w:szCs w:val="20"/>
        </w:rPr>
      </w:pPr>
      <w:r w:rsidRPr="007B42C2">
        <w:rPr>
          <w:rFonts w:ascii="Arial" w:hAnsi="Arial" w:cs="Arial"/>
          <w:b/>
          <w:sz w:val="20"/>
          <w:szCs w:val="20"/>
        </w:rPr>
        <w:t>Passivo Reconhecido nas Demonstrações Financeiras:</w:t>
      </w:r>
    </w:p>
    <w:p w14:paraId="6193FAC8" w14:textId="77777777" w:rsidR="00723B61" w:rsidRPr="007B42C2" w:rsidRDefault="00723B61" w:rsidP="00723B61">
      <w:pPr>
        <w:tabs>
          <w:tab w:val="num" w:pos="284"/>
        </w:tabs>
        <w:spacing w:after="0" w:line="240" w:lineRule="auto"/>
        <w:jc w:val="both"/>
        <w:rPr>
          <w:rFonts w:ascii="Arial" w:hAnsi="Arial" w:cs="Arial"/>
          <w:bCs/>
          <w:sz w:val="20"/>
          <w:szCs w:val="20"/>
        </w:rPr>
      </w:pPr>
    </w:p>
    <w:p w14:paraId="0508A6BF" w14:textId="77777777" w:rsidR="00723B61" w:rsidRPr="007B42C2" w:rsidRDefault="00723B61" w:rsidP="00723B61">
      <w:pPr>
        <w:tabs>
          <w:tab w:val="num" w:pos="567"/>
        </w:tabs>
        <w:spacing w:after="0" w:line="240" w:lineRule="auto"/>
        <w:jc w:val="both"/>
        <w:rPr>
          <w:rFonts w:ascii="Arial" w:hAnsi="Arial" w:cs="Arial"/>
          <w:b/>
          <w:bCs/>
          <w:sz w:val="20"/>
          <w:szCs w:val="20"/>
        </w:rPr>
      </w:pPr>
      <w:r w:rsidRPr="007B42C2">
        <w:rPr>
          <w:rFonts w:ascii="Arial" w:hAnsi="Arial" w:cs="Arial"/>
          <w:b/>
          <w:bCs/>
          <w:sz w:val="20"/>
          <w:szCs w:val="20"/>
        </w:rPr>
        <w:t>g.1) Planos de Previdência Privada</w:t>
      </w:r>
    </w:p>
    <w:p w14:paraId="37F1A9EE" w14:textId="77777777" w:rsidR="00723B61" w:rsidRPr="007B42C2" w:rsidRDefault="00723B61" w:rsidP="00723B61">
      <w:pPr>
        <w:tabs>
          <w:tab w:val="num" w:pos="567"/>
        </w:tabs>
        <w:spacing w:after="0" w:line="240" w:lineRule="auto"/>
        <w:jc w:val="both"/>
        <w:rPr>
          <w:rFonts w:ascii="Arial" w:hAnsi="Arial" w:cs="Arial"/>
          <w:bCs/>
          <w:sz w:val="20"/>
          <w:szCs w:val="20"/>
        </w:rPr>
      </w:pPr>
    </w:p>
    <w:tbl>
      <w:tblPr>
        <w:tblW w:w="8789" w:type="dxa"/>
        <w:tblInd w:w="212" w:type="dxa"/>
        <w:tblLayout w:type="fixed"/>
        <w:tblCellMar>
          <w:left w:w="70" w:type="dxa"/>
          <w:right w:w="70" w:type="dxa"/>
        </w:tblCellMar>
        <w:tblLook w:val="04A0" w:firstRow="1" w:lastRow="0" w:firstColumn="1" w:lastColumn="0" w:noHBand="0" w:noVBand="1"/>
      </w:tblPr>
      <w:tblGrid>
        <w:gridCol w:w="3685"/>
        <w:gridCol w:w="1276"/>
        <w:gridCol w:w="1276"/>
        <w:gridCol w:w="1276"/>
        <w:gridCol w:w="1276"/>
      </w:tblGrid>
      <w:tr w:rsidR="00723B61" w:rsidRPr="007B42C2" w14:paraId="34CAF074" w14:textId="77777777" w:rsidTr="006E6D62">
        <w:trPr>
          <w:trHeight w:val="227"/>
        </w:trPr>
        <w:tc>
          <w:tcPr>
            <w:tcW w:w="36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10E04F"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Especificação</w:t>
            </w:r>
          </w:p>
        </w:tc>
        <w:tc>
          <w:tcPr>
            <w:tcW w:w="5104" w:type="dxa"/>
            <w:gridSpan w:val="4"/>
            <w:tcBorders>
              <w:top w:val="single" w:sz="4" w:space="0" w:color="auto"/>
              <w:left w:val="nil"/>
              <w:bottom w:val="single" w:sz="4" w:space="0" w:color="auto"/>
              <w:right w:val="single" w:sz="4" w:space="0" w:color="auto"/>
            </w:tcBorders>
            <w:shd w:val="clear" w:color="auto" w:fill="auto"/>
            <w:vAlign w:val="center"/>
            <w:hideMark/>
          </w:tcPr>
          <w:p w14:paraId="1B7A102B"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Capef – Planos de Previdência Privada</w:t>
            </w:r>
          </w:p>
        </w:tc>
      </w:tr>
      <w:tr w:rsidR="00723B61" w:rsidRPr="007B42C2" w14:paraId="4F4F4E3B" w14:textId="77777777" w:rsidTr="006E6D62">
        <w:trPr>
          <w:trHeight w:val="227"/>
        </w:trPr>
        <w:tc>
          <w:tcPr>
            <w:tcW w:w="3685" w:type="dxa"/>
            <w:vMerge w:val="restart"/>
            <w:tcBorders>
              <w:top w:val="single" w:sz="4" w:space="0" w:color="auto"/>
              <w:left w:val="single" w:sz="4" w:space="0" w:color="auto"/>
              <w:bottom w:val="single" w:sz="4" w:space="0" w:color="auto"/>
              <w:right w:val="single" w:sz="4" w:space="0" w:color="auto"/>
            </w:tcBorders>
            <w:vAlign w:val="center"/>
            <w:hideMark/>
          </w:tcPr>
          <w:p w14:paraId="687759C5" w14:textId="77777777" w:rsidR="00723B61" w:rsidRPr="007B42C2" w:rsidRDefault="00723B61" w:rsidP="006E6D62">
            <w:pPr>
              <w:spacing w:after="0" w:line="240" w:lineRule="auto"/>
              <w:rPr>
                <w:rFonts w:ascii="Arial" w:hAnsi="Arial" w:cs="Arial"/>
                <w:b/>
                <w:bCs/>
                <w:sz w:val="16"/>
                <w:szCs w:val="16"/>
              </w:rPr>
            </w:pPr>
          </w:p>
        </w:tc>
        <w:tc>
          <w:tcPr>
            <w:tcW w:w="2552" w:type="dxa"/>
            <w:gridSpan w:val="2"/>
            <w:tcBorders>
              <w:top w:val="single" w:sz="4" w:space="0" w:color="auto"/>
              <w:left w:val="nil"/>
              <w:bottom w:val="single" w:sz="4" w:space="0" w:color="auto"/>
              <w:right w:val="single" w:sz="4" w:space="0" w:color="auto"/>
            </w:tcBorders>
            <w:shd w:val="clear" w:color="auto" w:fill="auto"/>
            <w:vAlign w:val="center"/>
            <w:hideMark/>
          </w:tcPr>
          <w:p w14:paraId="45BBCD48"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BD</w:t>
            </w:r>
          </w:p>
        </w:tc>
        <w:tc>
          <w:tcPr>
            <w:tcW w:w="2552" w:type="dxa"/>
            <w:gridSpan w:val="2"/>
            <w:tcBorders>
              <w:top w:val="single" w:sz="4" w:space="0" w:color="auto"/>
              <w:left w:val="nil"/>
              <w:bottom w:val="single" w:sz="4" w:space="0" w:color="auto"/>
              <w:right w:val="single" w:sz="4" w:space="0" w:color="auto"/>
            </w:tcBorders>
            <w:shd w:val="clear" w:color="auto" w:fill="auto"/>
            <w:vAlign w:val="center"/>
            <w:hideMark/>
          </w:tcPr>
          <w:p w14:paraId="50BF2084"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CV I</w:t>
            </w:r>
          </w:p>
        </w:tc>
      </w:tr>
      <w:tr w:rsidR="00723B61" w:rsidRPr="007B42C2" w14:paraId="11F0FEB6" w14:textId="77777777" w:rsidTr="006E6D62">
        <w:trPr>
          <w:trHeight w:val="227"/>
        </w:trPr>
        <w:tc>
          <w:tcPr>
            <w:tcW w:w="3685" w:type="dxa"/>
            <w:vMerge/>
            <w:tcBorders>
              <w:top w:val="single" w:sz="4" w:space="0" w:color="auto"/>
              <w:left w:val="single" w:sz="4" w:space="0" w:color="auto"/>
              <w:bottom w:val="single" w:sz="4" w:space="0" w:color="auto"/>
              <w:right w:val="single" w:sz="4" w:space="0" w:color="auto"/>
            </w:tcBorders>
            <w:vAlign w:val="center"/>
            <w:hideMark/>
          </w:tcPr>
          <w:p w14:paraId="307904F3" w14:textId="77777777" w:rsidR="00723B61" w:rsidRPr="007B42C2" w:rsidRDefault="00723B61" w:rsidP="006E6D62">
            <w:pPr>
              <w:spacing w:after="0" w:line="240" w:lineRule="auto"/>
              <w:rPr>
                <w:rFonts w:ascii="Arial" w:hAnsi="Arial" w:cs="Arial"/>
                <w:b/>
                <w:bCs/>
                <w:sz w:val="16"/>
                <w:szCs w:val="16"/>
              </w:rPr>
            </w:pPr>
          </w:p>
        </w:tc>
        <w:tc>
          <w:tcPr>
            <w:tcW w:w="1276" w:type="dxa"/>
            <w:tcBorders>
              <w:top w:val="nil"/>
              <w:left w:val="nil"/>
              <w:bottom w:val="single" w:sz="4" w:space="0" w:color="auto"/>
              <w:right w:val="single" w:sz="4" w:space="0" w:color="auto"/>
            </w:tcBorders>
            <w:shd w:val="clear" w:color="auto" w:fill="auto"/>
            <w:vAlign w:val="center"/>
            <w:hideMark/>
          </w:tcPr>
          <w:p w14:paraId="2DBFBE1D"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276" w:type="dxa"/>
            <w:tcBorders>
              <w:top w:val="nil"/>
              <w:left w:val="nil"/>
              <w:bottom w:val="single" w:sz="4" w:space="0" w:color="auto"/>
              <w:right w:val="single" w:sz="4" w:space="0" w:color="auto"/>
            </w:tcBorders>
            <w:shd w:val="clear" w:color="auto" w:fill="auto"/>
            <w:vAlign w:val="center"/>
          </w:tcPr>
          <w:p w14:paraId="2FED1E3A"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1276" w:type="dxa"/>
            <w:tcBorders>
              <w:top w:val="nil"/>
              <w:left w:val="nil"/>
              <w:bottom w:val="single" w:sz="4" w:space="0" w:color="auto"/>
              <w:right w:val="single" w:sz="4" w:space="0" w:color="auto"/>
            </w:tcBorders>
            <w:shd w:val="clear" w:color="auto" w:fill="auto"/>
            <w:vAlign w:val="center"/>
            <w:hideMark/>
          </w:tcPr>
          <w:p w14:paraId="36AD59AF"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276" w:type="dxa"/>
            <w:tcBorders>
              <w:top w:val="nil"/>
              <w:left w:val="nil"/>
              <w:bottom w:val="single" w:sz="4" w:space="0" w:color="auto"/>
              <w:right w:val="single" w:sz="4" w:space="0" w:color="auto"/>
            </w:tcBorders>
            <w:shd w:val="clear" w:color="auto" w:fill="auto"/>
            <w:vAlign w:val="center"/>
          </w:tcPr>
          <w:p w14:paraId="33565469"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1FE619A3" w14:textId="77777777" w:rsidTr="006E6D62">
        <w:trPr>
          <w:trHeight w:val="227"/>
        </w:trPr>
        <w:tc>
          <w:tcPr>
            <w:tcW w:w="3685" w:type="dxa"/>
            <w:tcBorders>
              <w:top w:val="nil"/>
              <w:left w:val="single" w:sz="4" w:space="0" w:color="auto"/>
              <w:bottom w:val="single" w:sz="4" w:space="0" w:color="auto"/>
              <w:right w:val="single" w:sz="4" w:space="0" w:color="auto"/>
            </w:tcBorders>
            <w:vAlign w:val="center"/>
            <w:hideMark/>
          </w:tcPr>
          <w:p w14:paraId="6568594B"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1. Valor Presente da Obrigação Atuarial</w:t>
            </w:r>
            <w:r w:rsidRPr="007B42C2">
              <w:rPr>
                <w:rFonts w:ascii="Arial" w:hAnsi="Arial" w:cs="Arial"/>
                <w:b/>
                <w:bCs/>
                <w:sz w:val="16"/>
                <w:szCs w:val="16"/>
                <w:vertAlign w:val="superscript"/>
              </w:rPr>
              <w:t xml:space="preserve"> (1)</w:t>
            </w:r>
          </w:p>
        </w:tc>
        <w:tc>
          <w:tcPr>
            <w:tcW w:w="1276" w:type="dxa"/>
            <w:tcBorders>
              <w:top w:val="nil"/>
              <w:left w:val="nil"/>
              <w:bottom w:val="single" w:sz="4" w:space="0" w:color="auto"/>
              <w:right w:val="single" w:sz="4" w:space="0" w:color="auto"/>
            </w:tcBorders>
            <w:vAlign w:val="center"/>
          </w:tcPr>
          <w:p w14:paraId="6F366F87"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(4.943.555)</w:t>
            </w:r>
          </w:p>
        </w:tc>
        <w:tc>
          <w:tcPr>
            <w:tcW w:w="1276" w:type="dxa"/>
            <w:tcBorders>
              <w:top w:val="nil"/>
              <w:left w:val="nil"/>
              <w:bottom w:val="single" w:sz="4" w:space="0" w:color="auto"/>
              <w:right w:val="single" w:sz="4" w:space="0" w:color="auto"/>
            </w:tcBorders>
            <w:shd w:val="clear" w:color="auto" w:fill="auto"/>
            <w:vAlign w:val="center"/>
          </w:tcPr>
          <w:p w14:paraId="166193B8"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(5.603.746)</w:t>
            </w:r>
          </w:p>
        </w:tc>
        <w:tc>
          <w:tcPr>
            <w:tcW w:w="1276" w:type="dxa"/>
            <w:tcBorders>
              <w:top w:val="nil"/>
              <w:left w:val="nil"/>
              <w:bottom w:val="single" w:sz="4" w:space="0" w:color="auto"/>
              <w:right w:val="single" w:sz="4" w:space="0" w:color="auto"/>
            </w:tcBorders>
            <w:shd w:val="clear" w:color="auto" w:fill="auto"/>
            <w:vAlign w:val="center"/>
          </w:tcPr>
          <w:p w14:paraId="386CAF1E"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(49.462)</w:t>
            </w:r>
          </w:p>
        </w:tc>
        <w:tc>
          <w:tcPr>
            <w:tcW w:w="1276" w:type="dxa"/>
            <w:tcBorders>
              <w:top w:val="nil"/>
              <w:left w:val="nil"/>
              <w:bottom w:val="single" w:sz="4" w:space="0" w:color="auto"/>
              <w:right w:val="single" w:sz="4" w:space="0" w:color="auto"/>
            </w:tcBorders>
            <w:shd w:val="clear" w:color="auto" w:fill="auto"/>
            <w:vAlign w:val="center"/>
          </w:tcPr>
          <w:p w14:paraId="3C86F15C"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(37.751)</w:t>
            </w:r>
          </w:p>
        </w:tc>
      </w:tr>
      <w:tr w:rsidR="00723B61" w:rsidRPr="007B42C2" w14:paraId="14D88025" w14:textId="77777777" w:rsidTr="006E6D62">
        <w:trPr>
          <w:trHeight w:val="227"/>
        </w:trPr>
        <w:tc>
          <w:tcPr>
            <w:tcW w:w="3685" w:type="dxa"/>
            <w:tcBorders>
              <w:top w:val="nil"/>
              <w:left w:val="single" w:sz="4" w:space="0" w:color="auto"/>
              <w:bottom w:val="single" w:sz="4" w:space="0" w:color="auto"/>
              <w:right w:val="single" w:sz="4" w:space="0" w:color="auto"/>
            </w:tcBorders>
            <w:vAlign w:val="center"/>
          </w:tcPr>
          <w:p w14:paraId="59723311"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    1.1. Obrigação relativa aos participantes assistidos</w:t>
            </w:r>
          </w:p>
        </w:tc>
        <w:tc>
          <w:tcPr>
            <w:tcW w:w="1276" w:type="dxa"/>
            <w:tcBorders>
              <w:top w:val="nil"/>
              <w:left w:val="nil"/>
              <w:bottom w:val="single" w:sz="4" w:space="0" w:color="auto"/>
              <w:right w:val="single" w:sz="4" w:space="0" w:color="auto"/>
            </w:tcBorders>
            <w:vAlign w:val="center"/>
          </w:tcPr>
          <w:p w14:paraId="0D1DFD8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(4.288.172)</w:t>
            </w:r>
          </w:p>
        </w:tc>
        <w:tc>
          <w:tcPr>
            <w:tcW w:w="1276" w:type="dxa"/>
            <w:tcBorders>
              <w:top w:val="nil"/>
              <w:left w:val="nil"/>
              <w:bottom w:val="single" w:sz="4" w:space="0" w:color="auto"/>
              <w:right w:val="single" w:sz="4" w:space="0" w:color="auto"/>
            </w:tcBorders>
            <w:shd w:val="clear" w:color="auto" w:fill="auto"/>
            <w:vAlign w:val="center"/>
          </w:tcPr>
          <w:p w14:paraId="5292E7A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(4.697.743)</w:t>
            </w:r>
          </w:p>
        </w:tc>
        <w:tc>
          <w:tcPr>
            <w:tcW w:w="1276" w:type="dxa"/>
            <w:tcBorders>
              <w:top w:val="nil"/>
              <w:left w:val="nil"/>
              <w:bottom w:val="single" w:sz="4" w:space="0" w:color="auto"/>
              <w:right w:val="single" w:sz="4" w:space="0" w:color="auto"/>
            </w:tcBorders>
            <w:shd w:val="clear" w:color="auto" w:fill="auto"/>
            <w:vAlign w:val="center"/>
          </w:tcPr>
          <w:p w14:paraId="68CE98F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(45.014)</w:t>
            </w:r>
          </w:p>
        </w:tc>
        <w:tc>
          <w:tcPr>
            <w:tcW w:w="1276" w:type="dxa"/>
            <w:tcBorders>
              <w:top w:val="nil"/>
              <w:left w:val="nil"/>
              <w:bottom w:val="single" w:sz="4" w:space="0" w:color="auto"/>
              <w:right w:val="single" w:sz="4" w:space="0" w:color="auto"/>
            </w:tcBorders>
            <w:shd w:val="clear" w:color="auto" w:fill="auto"/>
            <w:vAlign w:val="center"/>
          </w:tcPr>
          <w:p w14:paraId="58CEE94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(33.281)</w:t>
            </w:r>
          </w:p>
        </w:tc>
      </w:tr>
      <w:tr w:rsidR="00723B61" w:rsidRPr="007B42C2" w14:paraId="6C64CAD3" w14:textId="77777777" w:rsidTr="006E6D62">
        <w:trPr>
          <w:trHeight w:val="227"/>
        </w:trPr>
        <w:tc>
          <w:tcPr>
            <w:tcW w:w="3685" w:type="dxa"/>
            <w:tcBorders>
              <w:top w:val="nil"/>
              <w:left w:val="single" w:sz="4" w:space="0" w:color="auto"/>
              <w:bottom w:val="single" w:sz="4" w:space="0" w:color="auto"/>
              <w:right w:val="single" w:sz="4" w:space="0" w:color="auto"/>
            </w:tcBorders>
            <w:vAlign w:val="center"/>
          </w:tcPr>
          <w:p w14:paraId="50B8D120"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    1.2. Obrigação relativa aos participantes ativos</w:t>
            </w:r>
          </w:p>
        </w:tc>
        <w:tc>
          <w:tcPr>
            <w:tcW w:w="1276" w:type="dxa"/>
            <w:tcBorders>
              <w:top w:val="nil"/>
              <w:left w:val="nil"/>
              <w:bottom w:val="single" w:sz="4" w:space="0" w:color="auto"/>
              <w:right w:val="single" w:sz="4" w:space="0" w:color="auto"/>
            </w:tcBorders>
            <w:vAlign w:val="center"/>
          </w:tcPr>
          <w:p w14:paraId="5D3B8F9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(655.383)</w:t>
            </w:r>
          </w:p>
        </w:tc>
        <w:tc>
          <w:tcPr>
            <w:tcW w:w="1276" w:type="dxa"/>
            <w:tcBorders>
              <w:top w:val="nil"/>
              <w:left w:val="nil"/>
              <w:bottom w:val="single" w:sz="4" w:space="0" w:color="auto"/>
              <w:right w:val="single" w:sz="4" w:space="0" w:color="auto"/>
            </w:tcBorders>
            <w:shd w:val="clear" w:color="auto" w:fill="auto"/>
            <w:vAlign w:val="center"/>
          </w:tcPr>
          <w:p w14:paraId="510175D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(906.003)</w:t>
            </w:r>
          </w:p>
        </w:tc>
        <w:tc>
          <w:tcPr>
            <w:tcW w:w="1276" w:type="dxa"/>
            <w:tcBorders>
              <w:top w:val="nil"/>
              <w:left w:val="nil"/>
              <w:bottom w:val="single" w:sz="4" w:space="0" w:color="auto"/>
              <w:right w:val="single" w:sz="4" w:space="0" w:color="auto"/>
            </w:tcBorders>
            <w:shd w:val="clear" w:color="auto" w:fill="auto"/>
            <w:vAlign w:val="center"/>
          </w:tcPr>
          <w:p w14:paraId="4011AF7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(4.448)</w:t>
            </w:r>
          </w:p>
        </w:tc>
        <w:tc>
          <w:tcPr>
            <w:tcW w:w="1276" w:type="dxa"/>
            <w:tcBorders>
              <w:top w:val="nil"/>
              <w:left w:val="nil"/>
              <w:bottom w:val="single" w:sz="4" w:space="0" w:color="auto"/>
              <w:right w:val="single" w:sz="4" w:space="0" w:color="auto"/>
            </w:tcBorders>
            <w:shd w:val="clear" w:color="auto" w:fill="auto"/>
            <w:vAlign w:val="center"/>
          </w:tcPr>
          <w:p w14:paraId="0185283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(4.470)</w:t>
            </w:r>
          </w:p>
        </w:tc>
      </w:tr>
      <w:tr w:rsidR="00723B61" w:rsidRPr="007B42C2" w14:paraId="5C2FFB70" w14:textId="77777777" w:rsidTr="006E6D62">
        <w:trPr>
          <w:trHeight w:val="227"/>
        </w:trPr>
        <w:tc>
          <w:tcPr>
            <w:tcW w:w="3685" w:type="dxa"/>
            <w:tcBorders>
              <w:top w:val="nil"/>
              <w:left w:val="single" w:sz="4" w:space="0" w:color="auto"/>
              <w:bottom w:val="single" w:sz="4" w:space="0" w:color="auto"/>
              <w:right w:val="single" w:sz="4" w:space="0" w:color="auto"/>
            </w:tcBorders>
            <w:vAlign w:val="center"/>
          </w:tcPr>
          <w:p w14:paraId="71C602BA"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2. Valor Justo dos Ativos do Plano</w:t>
            </w:r>
          </w:p>
        </w:tc>
        <w:tc>
          <w:tcPr>
            <w:tcW w:w="1276" w:type="dxa"/>
            <w:tcBorders>
              <w:top w:val="nil"/>
              <w:left w:val="nil"/>
              <w:bottom w:val="single" w:sz="4" w:space="0" w:color="auto"/>
              <w:right w:val="single" w:sz="4" w:space="0" w:color="auto"/>
            </w:tcBorders>
            <w:vAlign w:val="center"/>
          </w:tcPr>
          <w:p w14:paraId="54638B89"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3.994.606</w:t>
            </w:r>
          </w:p>
        </w:tc>
        <w:tc>
          <w:tcPr>
            <w:tcW w:w="1276" w:type="dxa"/>
            <w:tcBorders>
              <w:top w:val="nil"/>
              <w:left w:val="nil"/>
              <w:bottom w:val="single" w:sz="4" w:space="0" w:color="auto"/>
              <w:right w:val="single" w:sz="4" w:space="0" w:color="auto"/>
            </w:tcBorders>
            <w:shd w:val="clear" w:color="auto" w:fill="auto"/>
            <w:vAlign w:val="center"/>
          </w:tcPr>
          <w:p w14:paraId="09ECEB41"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4.510.677</w:t>
            </w:r>
          </w:p>
        </w:tc>
        <w:tc>
          <w:tcPr>
            <w:tcW w:w="1276" w:type="dxa"/>
            <w:tcBorders>
              <w:top w:val="nil"/>
              <w:left w:val="nil"/>
              <w:bottom w:val="single" w:sz="4" w:space="0" w:color="auto"/>
              <w:right w:val="single" w:sz="4" w:space="0" w:color="auto"/>
            </w:tcBorders>
            <w:shd w:val="clear" w:color="auto" w:fill="auto"/>
            <w:vAlign w:val="center"/>
          </w:tcPr>
          <w:p w14:paraId="6109BFFA"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101.819</w:t>
            </w:r>
          </w:p>
        </w:tc>
        <w:tc>
          <w:tcPr>
            <w:tcW w:w="1276" w:type="dxa"/>
            <w:tcBorders>
              <w:top w:val="nil"/>
              <w:left w:val="nil"/>
              <w:bottom w:val="single" w:sz="4" w:space="0" w:color="auto"/>
              <w:right w:val="single" w:sz="4" w:space="0" w:color="auto"/>
            </w:tcBorders>
            <w:shd w:val="clear" w:color="auto" w:fill="auto"/>
            <w:vAlign w:val="center"/>
          </w:tcPr>
          <w:p w14:paraId="4E16CFD5"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91.375</w:t>
            </w:r>
          </w:p>
        </w:tc>
      </w:tr>
      <w:tr w:rsidR="00723B61" w:rsidRPr="007B42C2" w14:paraId="560A763F" w14:textId="77777777" w:rsidTr="006E6D62">
        <w:trPr>
          <w:trHeight w:val="227"/>
        </w:trPr>
        <w:tc>
          <w:tcPr>
            <w:tcW w:w="3685" w:type="dxa"/>
            <w:tcBorders>
              <w:top w:val="nil"/>
              <w:left w:val="single" w:sz="4" w:space="0" w:color="auto"/>
              <w:bottom w:val="single" w:sz="4" w:space="0" w:color="auto"/>
              <w:right w:val="single" w:sz="4" w:space="0" w:color="auto"/>
            </w:tcBorders>
            <w:vAlign w:val="center"/>
          </w:tcPr>
          <w:p w14:paraId="37CDE875"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3. Efeito do Teto do Ativo</w:t>
            </w:r>
          </w:p>
        </w:tc>
        <w:tc>
          <w:tcPr>
            <w:tcW w:w="1276" w:type="dxa"/>
            <w:tcBorders>
              <w:top w:val="nil"/>
              <w:left w:val="nil"/>
              <w:bottom w:val="single" w:sz="4" w:space="0" w:color="auto"/>
              <w:right w:val="single" w:sz="4" w:space="0" w:color="auto"/>
            </w:tcBorders>
            <w:vAlign w:val="center"/>
          </w:tcPr>
          <w:p w14:paraId="715B9223"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w:t>
            </w:r>
          </w:p>
        </w:tc>
        <w:tc>
          <w:tcPr>
            <w:tcW w:w="1276" w:type="dxa"/>
            <w:tcBorders>
              <w:top w:val="nil"/>
              <w:left w:val="nil"/>
              <w:bottom w:val="single" w:sz="4" w:space="0" w:color="auto"/>
              <w:right w:val="single" w:sz="4" w:space="0" w:color="auto"/>
            </w:tcBorders>
            <w:shd w:val="clear" w:color="auto" w:fill="auto"/>
            <w:vAlign w:val="center"/>
          </w:tcPr>
          <w:p w14:paraId="61024D69"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w:t>
            </w:r>
          </w:p>
        </w:tc>
        <w:tc>
          <w:tcPr>
            <w:tcW w:w="1276" w:type="dxa"/>
            <w:tcBorders>
              <w:top w:val="nil"/>
              <w:left w:val="nil"/>
              <w:bottom w:val="single" w:sz="4" w:space="0" w:color="auto"/>
              <w:right w:val="single" w:sz="4" w:space="0" w:color="auto"/>
            </w:tcBorders>
            <w:shd w:val="clear" w:color="auto" w:fill="auto"/>
            <w:vAlign w:val="center"/>
          </w:tcPr>
          <w:p w14:paraId="3060A95C"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(52.357)</w:t>
            </w:r>
          </w:p>
        </w:tc>
        <w:tc>
          <w:tcPr>
            <w:tcW w:w="1276" w:type="dxa"/>
            <w:tcBorders>
              <w:top w:val="nil"/>
              <w:left w:val="nil"/>
              <w:bottom w:val="single" w:sz="4" w:space="0" w:color="auto"/>
              <w:right w:val="single" w:sz="4" w:space="0" w:color="auto"/>
            </w:tcBorders>
            <w:shd w:val="clear" w:color="auto" w:fill="auto"/>
            <w:vAlign w:val="center"/>
          </w:tcPr>
          <w:p w14:paraId="074DFDB3"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(53.624)</w:t>
            </w:r>
          </w:p>
        </w:tc>
      </w:tr>
      <w:tr w:rsidR="00723B61" w:rsidRPr="007B42C2" w14:paraId="0CC149BF" w14:textId="77777777" w:rsidTr="006E6D62">
        <w:trPr>
          <w:trHeight w:val="227"/>
        </w:trPr>
        <w:tc>
          <w:tcPr>
            <w:tcW w:w="3685" w:type="dxa"/>
            <w:tcBorders>
              <w:top w:val="nil"/>
              <w:left w:val="single" w:sz="4" w:space="0" w:color="auto"/>
              <w:bottom w:val="single" w:sz="4" w:space="0" w:color="auto"/>
              <w:right w:val="single" w:sz="4" w:space="0" w:color="auto"/>
            </w:tcBorders>
            <w:vAlign w:val="center"/>
          </w:tcPr>
          <w:p w14:paraId="6A672DE5"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b/>
                <w:bCs/>
                <w:sz w:val="16"/>
                <w:szCs w:val="16"/>
              </w:rPr>
              <w:t xml:space="preserve">4. </w:t>
            </w:r>
            <w:r w:rsidRPr="007B42C2">
              <w:rPr>
                <w:rFonts w:ascii="Arial" w:hAnsi="Arial" w:cs="Arial"/>
                <w:b/>
                <w:sz w:val="16"/>
                <w:szCs w:val="16"/>
              </w:rPr>
              <w:t>Passivo Reconhecido nas Demonstrações Financeiras</w:t>
            </w:r>
          </w:p>
        </w:tc>
        <w:tc>
          <w:tcPr>
            <w:tcW w:w="1276" w:type="dxa"/>
            <w:tcBorders>
              <w:top w:val="nil"/>
              <w:left w:val="nil"/>
              <w:bottom w:val="single" w:sz="4" w:space="0" w:color="auto"/>
              <w:right w:val="single" w:sz="4" w:space="0" w:color="auto"/>
            </w:tcBorders>
            <w:vAlign w:val="center"/>
          </w:tcPr>
          <w:p w14:paraId="1358905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b/>
                <w:sz w:val="16"/>
                <w:szCs w:val="16"/>
              </w:rPr>
              <w:t>(948.949)</w:t>
            </w:r>
          </w:p>
        </w:tc>
        <w:tc>
          <w:tcPr>
            <w:tcW w:w="1276" w:type="dxa"/>
            <w:tcBorders>
              <w:top w:val="nil"/>
              <w:left w:val="nil"/>
              <w:bottom w:val="single" w:sz="4" w:space="0" w:color="auto"/>
              <w:right w:val="single" w:sz="4" w:space="0" w:color="auto"/>
            </w:tcBorders>
            <w:shd w:val="clear" w:color="auto" w:fill="auto"/>
            <w:vAlign w:val="center"/>
          </w:tcPr>
          <w:p w14:paraId="47A5635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b/>
                <w:sz w:val="16"/>
                <w:szCs w:val="16"/>
              </w:rPr>
              <w:t>(1.093.069)</w:t>
            </w:r>
          </w:p>
        </w:tc>
        <w:tc>
          <w:tcPr>
            <w:tcW w:w="1276" w:type="dxa"/>
            <w:tcBorders>
              <w:top w:val="nil"/>
              <w:left w:val="nil"/>
              <w:bottom w:val="single" w:sz="4" w:space="0" w:color="auto"/>
              <w:right w:val="single" w:sz="4" w:space="0" w:color="auto"/>
            </w:tcBorders>
            <w:shd w:val="clear" w:color="auto" w:fill="auto"/>
            <w:vAlign w:val="center"/>
          </w:tcPr>
          <w:p w14:paraId="2EE1F53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b/>
                <w:sz w:val="16"/>
                <w:szCs w:val="16"/>
              </w:rPr>
              <w:t>-</w:t>
            </w:r>
          </w:p>
        </w:tc>
        <w:tc>
          <w:tcPr>
            <w:tcW w:w="1276" w:type="dxa"/>
            <w:tcBorders>
              <w:top w:val="nil"/>
              <w:left w:val="nil"/>
              <w:bottom w:val="single" w:sz="4" w:space="0" w:color="auto"/>
              <w:right w:val="single" w:sz="4" w:space="0" w:color="auto"/>
            </w:tcBorders>
            <w:shd w:val="clear" w:color="auto" w:fill="auto"/>
            <w:vAlign w:val="center"/>
          </w:tcPr>
          <w:p w14:paraId="2D89710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b/>
                <w:sz w:val="16"/>
                <w:szCs w:val="16"/>
              </w:rPr>
              <w:t>-</w:t>
            </w:r>
          </w:p>
        </w:tc>
      </w:tr>
    </w:tbl>
    <w:p w14:paraId="6E36ED11" w14:textId="77777777" w:rsidR="00723B61" w:rsidRPr="007B42C2" w:rsidRDefault="00723B61" w:rsidP="00723B61">
      <w:pPr>
        <w:tabs>
          <w:tab w:val="num" w:pos="567"/>
        </w:tabs>
        <w:spacing w:after="0" w:line="240" w:lineRule="auto"/>
        <w:ind w:left="284" w:right="191" w:hanging="142"/>
        <w:jc w:val="both"/>
        <w:rPr>
          <w:rFonts w:ascii="Arial" w:hAnsi="Arial" w:cs="Arial"/>
          <w:bCs/>
          <w:sz w:val="14"/>
          <w:szCs w:val="14"/>
        </w:rPr>
      </w:pPr>
      <w:r w:rsidRPr="007B42C2">
        <w:rPr>
          <w:rFonts w:ascii="Arial" w:hAnsi="Arial" w:cs="Arial"/>
          <w:b/>
          <w:sz w:val="16"/>
          <w:szCs w:val="16"/>
          <w:vertAlign w:val="superscript"/>
        </w:rPr>
        <w:t xml:space="preserve">(1) </w:t>
      </w:r>
      <w:r w:rsidRPr="007B42C2">
        <w:rPr>
          <w:rFonts w:ascii="Arial" w:hAnsi="Arial" w:cs="Arial"/>
          <w:bCs/>
          <w:sz w:val="14"/>
          <w:szCs w:val="14"/>
        </w:rPr>
        <w:t>Para o plano CV I, os valores se referem aos benefícios não programados (Parte BD), que possuem características de plano de benefício definido.</w:t>
      </w:r>
    </w:p>
    <w:p w14:paraId="4C31865B" w14:textId="77777777" w:rsidR="00723B61" w:rsidRPr="007B42C2" w:rsidRDefault="00723B61" w:rsidP="00723B61">
      <w:pPr>
        <w:spacing w:after="0" w:line="240" w:lineRule="auto"/>
        <w:ind w:right="475"/>
        <w:jc w:val="both"/>
        <w:rPr>
          <w:rFonts w:ascii="Arial" w:hAnsi="Arial" w:cs="Arial"/>
          <w:b/>
          <w:bCs/>
          <w:sz w:val="20"/>
          <w:szCs w:val="20"/>
        </w:rPr>
        <w:sectPr w:rsidR="00723B61" w:rsidRPr="007B42C2" w:rsidSect="006E6D62">
          <w:pgSz w:w="12240" w:h="15840"/>
          <w:pgMar w:top="1418" w:right="1559" w:bottom="1418" w:left="1701" w:header="720" w:footer="720" w:gutter="0"/>
          <w:cols w:space="720"/>
          <w:noEndnote/>
        </w:sectPr>
      </w:pPr>
    </w:p>
    <w:p w14:paraId="22FC4187" w14:textId="77777777" w:rsidR="00723B61" w:rsidRPr="007B42C2" w:rsidRDefault="00723B61" w:rsidP="00723B61">
      <w:pPr>
        <w:tabs>
          <w:tab w:val="num" w:pos="567"/>
        </w:tabs>
        <w:spacing w:after="0" w:line="240" w:lineRule="auto"/>
        <w:jc w:val="both"/>
        <w:rPr>
          <w:rFonts w:ascii="Arial" w:hAnsi="Arial" w:cs="Arial"/>
          <w:b/>
          <w:bCs/>
          <w:sz w:val="20"/>
          <w:szCs w:val="20"/>
        </w:rPr>
      </w:pPr>
    </w:p>
    <w:p w14:paraId="426AA42C" w14:textId="77777777" w:rsidR="00723B61" w:rsidRPr="007B42C2" w:rsidRDefault="00723B61" w:rsidP="00723B61">
      <w:pPr>
        <w:tabs>
          <w:tab w:val="num" w:pos="567"/>
        </w:tabs>
        <w:spacing w:after="0" w:line="240" w:lineRule="auto"/>
        <w:jc w:val="both"/>
        <w:rPr>
          <w:rFonts w:ascii="Arial" w:hAnsi="Arial" w:cs="Arial"/>
          <w:b/>
          <w:bCs/>
          <w:sz w:val="20"/>
          <w:szCs w:val="20"/>
        </w:rPr>
      </w:pPr>
      <w:r w:rsidRPr="007B42C2">
        <w:rPr>
          <w:rFonts w:ascii="Arial" w:hAnsi="Arial" w:cs="Arial"/>
          <w:b/>
          <w:bCs/>
          <w:sz w:val="20"/>
          <w:szCs w:val="20"/>
        </w:rPr>
        <w:t>g.2) Plano de Assistência Médica e Seguro de Vida em Grupo</w:t>
      </w:r>
    </w:p>
    <w:p w14:paraId="1028F471" w14:textId="77777777" w:rsidR="00723B61" w:rsidRPr="007B42C2" w:rsidRDefault="00723B61" w:rsidP="00723B61">
      <w:pPr>
        <w:tabs>
          <w:tab w:val="num" w:pos="567"/>
        </w:tabs>
        <w:spacing w:after="0" w:line="240" w:lineRule="auto"/>
        <w:jc w:val="both"/>
        <w:rPr>
          <w:rFonts w:ascii="Arial" w:hAnsi="Arial" w:cs="Arial"/>
          <w:bCs/>
          <w:sz w:val="20"/>
          <w:szCs w:val="20"/>
        </w:rPr>
      </w:pPr>
    </w:p>
    <w:tbl>
      <w:tblPr>
        <w:tblW w:w="8769" w:type="dxa"/>
        <w:tblInd w:w="212" w:type="dxa"/>
        <w:tblLayout w:type="fixed"/>
        <w:tblCellMar>
          <w:left w:w="70" w:type="dxa"/>
          <w:right w:w="70" w:type="dxa"/>
        </w:tblCellMar>
        <w:tblLook w:val="04A0" w:firstRow="1" w:lastRow="0" w:firstColumn="1" w:lastColumn="0" w:noHBand="0" w:noVBand="1"/>
      </w:tblPr>
      <w:tblGrid>
        <w:gridCol w:w="3685"/>
        <w:gridCol w:w="1276"/>
        <w:gridCol w:w="1276"/>
        <w:gridCol w:w="1276"/>
        <w:gridCol w:w="1256"/>
      </w:tblGrid>
      <w:tr w:rsidR="00723B61" w:rsidRPr="007B42C2" w14:paraId="3D46C75A" w14:textId="77777777" w:rsidTr="006E6D62">
        <w:trPr>
          <w:trHeight w:val="227"/>
        </w:trPr>
        <w:tc>
          <w:tcPr>
            <w:tcW w:w="36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365F55"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Especificação</w:t>
            </w:r>
          </w:p>
        </w:tc>
        <w:tc>
          <w:tcPr>
            <w:tcW w:w="2552" w:type="dxa"/>
            <w:gridSpan w:val="2"/>
            <w:tcBorders>
              <w:top w:val="single" w:sz="4" w:space="0" w:color="auto"/>
              <w:left w:val="nil"/>
              <w:bottom w:val="single" w:sz="4" w:space="0" w:color="auto"/>
              <w:right w:val="single" w:sz="4" w:space="0" w:color="auto"/>
            </w:tcBorders>
            <w:shd w:val="clear" w:color="auto" w:fill="auto"/>
            <w:vAlign w:val="center"/>
          </w:tcPr>
          <w:p w14:paraId="56F3EFE8"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Camed</w:t>
            </w:r>
          </w:p>
        </w:tc>
        <w:tc>
          <w:tcPr>
            <w:tcW w:w="2532" w:type="dxa"/>
            <w:gridSpan w:val="2"/>
            <w:vMerge w:val="restart"/>
            <w:tcBorders>
              <w:top w:val="single" w:sz="4" w:space="0" w:color="auto"/>
              <w:left w:val="nil"/>
              <w:right w:val="single" w:sz="4" w:space="0" w:color="auto"/>
            </w:tcBorders>
            <w:shd w:val="clear" w:color="auto" w:fill="auto"/>
            <w:vAlign w:val="center"/>
          </w:tcPr>
          <w:p w14:paraId="674781AD"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Seguro de Vida</w:t>
            </w:r>
          </w:p>
        </w:tc>
      </w:tr>
      <w:tr w:rsidR="00723B61" w:rsidRPr="007B42C2" w14:paraId="33EC3507" w14:textId="77777777" w:rsidTr="006E6D62">
        <w:trPr>
          <w:trHeight w:val="227"/>
        </w:trPr>
        <w:tc>
          <w:tcPr>
            <w:tcW w:w="3685" w:type="dxa"/>
            <w:vMerge/>
            <w:tcBorders>
              <w:top w:val="single" w:sz="4" w:space="0" w:color="auto"/>
              <w:left w:val="single" w:sz="4" w:space="0" w:color="auto"/>
              <w:bottom w:val="single" w:sz="4" w:space="0" w:color="auto"/>
              <w:right w:val="single" w:sz="4" w:space="0" w:color="auto"/>
            </w:tcBorders>
            <w:vAlign w:val="center"/>
            <w:hideMark/>
          </w:tcPr>
          <w:p w14:paraId="5F5AAB0C" w14:textId="77777777" w:rsidR="00723B61" w:rsidRPr="007B42C2" w:rsidRDefault="00723B61" w:rsidP="006E6D62">
            <w:pPr>
              <w:spacing w:after="0" w:line="240" w:lineRule="auto"/>
              <w:rPr>
                <w:rFonts w:ascii="Arial" w:hAnsi="Arial" w:cs="Arial"/>
                <w:b/>
                <w:bCs/>
                <w:sz w:val="16"/>
                <w:szCs w:val="16"/>
              </w:rPr>
            </w:pPr>
          </w:p>
        </w:tc>
        <w:tc>
          <w:tcPr>
            <w:tcW w:w="2552" w:type="dxa"/>
            <w:gridSpan w:val="2"/>
            <w:tcBorders>
              <w:top w:val="single" w:sz="4" w:space="0" w:color="auto"/>
              <w:left w:val="nil"/>
              <w:bottom w:val="single" w:sz="4" w:space="0" w:color="auto"/>
              <w:right w:val="single" w:sz="4" w:space="0" w:color="auto"/>
            </w:tcBorders>
            <w:shd w:val="clear" w:color="auto" w:fill="auto"/>
            <w:vAlign w:val="center"/>
            <w:hideMark/>
          </w:tcPr>
          <w:p w14:paraId="3460E605"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Natural</w:t>
            </w:r>
          </w:p>
        </w:tc>
        <w:tc>
          <w:tcPr>
            <w:tcW w:w="2532" w:type="dxa"/>
            <w:gridSpan w:val="2"/>
            <w:vMerge/>
            <w:tcBorders>
              <w:left w:val="nil"/>
              <w:bottom w:val="single" w:sz="4" w:space="0" w:color="auto"/>
              <w:right w:val="single" w:sz="4" w:space="0" w:color="auto"/>
            </w:tcBorders>
            <w:shd w:val="clear" w:color="auto" w:fill="auto"/>
            <w:vAlign w:val="center"/>
          </w:tcPr>
          <w:p w14:paraId="04650E8F" w14:textId="77777777" w:rsidR="00723B61" w:rsidRPr="007B42C2" w:rsidRDefault="00723B61" w:rsidP="006E6D62">
            <w:pPr>
              <w:spacing w:after="0" w:line="240" w:lineRule="auto"/>
              <w:jc w:val="center"/>
              <w:rPr>
                <w:rFonts w:ascii="Arial" w:hAnsi="Arial" w:cs="Arial"/>
                <w:b/>
                <w:bCs/>
                <w:sz w:val="16"/>
                <w:szCs w:val="16"/>
              </w:rPr>
            </w:pPr>
          </w:p>
        </w:tc>
      </w:tr>
      <w:tr w:rsidR="00723B61" w:rsidRPr="007B42C2" w14:paraId="6FF5FCF2" w14:textId="77777777" w:rsidTr="006E6D62">
        <w:trPr>
          <w:trHeight w:val="227"/>
        </w:trPr>
        <w:tc>
          <w:tcPr>
            <w:tcW w:w="3685" w:type="dxa"/>
            <w:vMerge/>
            <w:tcBorders>
              <w:top w:val="single" w:sz="4" w:space="0" w:color="auto"/>
              <w:left w:val="single" w:sz="4" w:space="0" w:color="auto"/>
              <w:bottom w:val="single" w:sz="4" w:space="0" w:color="auto"/>
              <w:right w:val="single" w:sz="4" w:space="0" w:color="auto"/>
            </w:tcBorders>
            <w:vAlign w:val="center"/>
            <w:hideMark/>
          </w:tcPr>
          <w:p w14:paraId="07BB2669" w14:textId="77777777" w:rsidR="00723B61" w:rsidRPr="007B42C2" w:rsidRDefault="00723B61" w:rsidP="006E6D62">
            <w:pPr>
              <w:spacing w:after="0" w:line="240" w:lineRule="auto"/>
              <w:rPr>
                <w:rFonts w:ascii="Arial" w:hAnsi="Arial" w:cs="Arial"/>
                <w:b/>
                <w:bCs/>
                <w:sz w:val="16"/>
                <w:szCs w:val="16"/>
              </w:rPr>
            </w:pPr>
          </w:p>
        </w:tc>
        <w:tc>
          <w:tcPr>
            <w:tcW w:w="1276" w:type="dxa"/>
            <w:tcBorders>
              <w:top w:val="nil"/>
              <w:left w:val="nil"/>
              <w:bottom w:val="single" w:sz="4" w:space="0" w:color="auto"/>
              <w:right w:val="single" w:sz="4" w:space="0" w:color="auto"/>
            </w:tcBorders>
            <w:shd w:val="clear" w:color="auto" w:fill="auto"/>
            <w:vAlign w:val="center"/>
          </w:tcPr>
          <w:p w14:paraId="31BD4DF5"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276" w:type="dxa"/>
            <w:tcBorders>
              <w:top w:val="nil"/>
              <w:left w:val="nil"/>
              <w:bottom w:val="single" w:sz="4" w:space="0" w:color="auto"/>
              <w:right w:val="single" w:sz="4" w:space="0" w:color="auto"/>
            </w:tcBorders>
            <w:shd w:val="clear" w:color="auto" w:fill="auto"/>
            <w:vAlign w:val="center"/>
          </w:tcPr>
          <w:p w14:paraId="4664723E"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1276" w:type="dxa"/>
            <w:tcBorders>
              <w:top w:val="nil"/>
              <w:left w:val="nil"/>
              <w:bottom w:val="single" w:sz="4" w:space="0" w:color="auto"/>
              <w:right w:val="single" w:sz="4" w:space="0" w:color="auto"/>
            </w:tcBorders>
            <w:shd w:val="clear" w:color="auto" w:fill="auto"/>
            <w:vAlign w:val="center"/>
            <w:hideMark/>
          </w:tcPr>
          <w:p w14:paraId="167F7DE2"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256" w:type="dxa"/>
            <w:tcBorders>
              <w:top w:val="nil"/>
              <w:left w:val="nil"/>
              <w:bottom w:val="single" w:sz="4" w:space="0" w:color="auto"/>
              <w:right w:val="single" w:sz="4" w:space="0" w:color="auto"/>
            </w:tcBorders>
            <w:shd w:val="clear" w:color="auto" w:fill="auto"/>
            <w:vAlign w:val="center"/>
          </w:tcPr>
          <w:p w14:paraId="340CF3E9"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05E14965" w14:textId="77777777" w:rsidTr="006E6D62">
        <w:trPr>
          <w:trHeight w:val="227"/>
        </w:trPr>
        <w:tc>
          <w:tcPr>
            <w:tcW w:w="3685" w:type="dxa"/>
            <w:tcBorders>
              <w:top w:val="nil"/>
              <w:left w:val="single" w:sz="4" w:space="0" w:color="auto"/>
              <w:bottom w:val="single" w:sz="4" w:space="0" w:color="auto"/>
              <w:right w:val="single" w:sz="4" w:space="0" w:color="auto"/>
            </w:tcBorders>
            <w:vAlign w:val="center"/>
            <w:hideMark/>
          </w:tcPr>
          <w:p w14:paraId="4AF5BECF"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1. Valor Presente da Obrigação atuarial</w:t>
            </w:r>
          </w:p>
        </w:tc>
        <w:tc>
          <w:tcPr>
            <w:tcW w:w="1276" w:type="dxa"/>
            <w:tcBorders>
              <w:top w:val="nil"/>
              <w:left w:val="nil"/>
              <w:bottom w:val="single" w:sz="4" w:space="0" w:color="auto"/>
              <w:right w:val="single" w:sz="4" w:space="0" w:color="auto"/>
            </w:tcBorders>
            <w:vAlign w:val="center"/>
          </w:tcPr>
          <w:p w14:paraId="50A5DE72"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(1.943.464)</w:t>
            </w:r>
          </w:p>
        </w:tc>
        <w:tc>
          <w:tcPr>
            <w:tcW w:w="1276" w:type="dxa"/>
            <w:tcBorders>
              <w:top w:val="nil"/>
              <w:left w:val="nil"/>
              <w:bottom w:val="single" w:sz="4" w:space="0" w:color="auto"/>
              <w:right w:val="single" w:sz="4" w:space="0" w:color="auto"/>
            </w:tcBorders>
            <w:shd w:val="clear" w:color="auto" w:fill="auto"/>
            <w:vAlign w:val="center"/>
          </w:tcPr>
          <w:p w14:paraId="06538DB0"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(2.359.572)</w:t>
            </w:r>
          </w:p>
        </w:tc>
        <w:tc>
          <w:tcPr>
            <w:tcW w:w="1276" w:type="dxa"/>
            <w:tcBorders>
              <w:top w:val="nil"/>
              <w:left w:val="nil"/>
              <w:bottom w:val="single" w:sz="4" w:space="0" w:color="auto"/>
              <w:right w:val="single" w:sz="4" w:space="0" w:color="auto"/>
            </w:tcBorders>
            <w:shd w:val="clear" w:color="auto" w:fill="auto"/>
            <w:vAlign w:val="center"/>
          </w:tcPr>
          <w:p w14:paraId="4E6F5D59"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(280.857)</w:t>
            </w:r>
          </w:p>
        </w:tc>
        <w:tc>
          <w:tcPr>
            <w:tcW w:w="1256" w:type="dxa"/>
            <w:tcBorders>
              <w:top w:val="nil"/>
              <w:left w:val="nil"/>
              <w:bottom w:val="single" w:sz="4" w:space="0" w:color="auto"/>
              <w:right w:val="single" w:sz="4" w:space="0" w:color="auto"/>
            </w:tcBorders>
            <w:shd w:val="clear" w:color="auto" w:fill="auto"/>
            <w:vAlign w:val="center"/>
          </w:tcPr>
          <w:p w14:paraId="215CF2F4"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(368.074)</w:t>
            </w:r>
          </w:p>
        </w:tc>
      </w:tr>
      <w:tr w:rsidR="00723B61" w:rsidRPr="007B42C2" w14:paraId="13630145" w14:textId="77777777" w:rsidTr="006E6D62">
        <w:trPr>
          <w:trHeight w:val="227"/>
        </w:trPr>
        <w:tc>
          <w:tcPr>
            <w:tcW w:w="3685" w:type="dxa"/>
            <w:tcBorders>
              <w:top w:val="nil"/>
              <w:left w:val="single" w:sz="4" w:space="0" w:color="auto"/>
              <w:bottom w:val="single" w:sz="4" w:space="0" w:color="auto"/>
              <w:right w:val="single" w:sz="4" w:space="0" w:color="auto"/>
            </w:tcBorders>
            <w:vAlign w:val="center"/>
          </w:tcPr>
          <w:p w14:paraId="2EC9577F"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1.1. Obrigação relativa aos participantes assistidos</w:t>
            </w:r>
          </w:p>
        </w:tc>
        <w:tc>
          <w:tcPr>
            <w:tcW w:w="1276" w:type="dxa"/>
            <w:tcBorders>
              <w:top w:val="nil"/>
              <w:left w:val="nil"/>
              <w:bottom w:val="single" w:sz="4" w:space="0" w:color="auto"/>
              <w:right w:val="single" w:sz="4" w:space="0" w:color="auto"/>
            </w:tcBorders>
            <w:vAlign w:val="center"/>
          </w:tcPr>
          <w:p w14:paraId="7D2E78A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(1.422.080)</w:t>
            </w:r>
          </w:p>
        </w:tc>
        <w:tc>
          <w:tcPr>
            <w:tcW w:w="1276" w:type="dxa"/>
            <w:tcBorders>
              <w:top w:val="nil"/>
              <w:left w:val="nil"/>
              <w:bottom w:val="single" w:sz="4" w:space="0" w:color="auto"/>
              <w:right w:val="single" w:sz="4" w:space="0" w:color="auto"/>
            </w:tcBorders>
            <w:shd w:val="clear" w:color="auto" w:fill="auto"/>
            <w:vAlign w:val="center"/>
          </w:tcPr>
          <w:p w14:paraId="7AD69BF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(1.641.370)</w:t>
            </w:r>
          </w:p>
        </w:tc>
        <w:tc>
          <w:tcPr>
            <w:tcW w:w="1276" w:type="dxa"/>
            <w:tcBorders>
              <w:top w:val="nil"/>
              <w:left w:val="nil"/>
              <w:bottom w:val="single" w:sz="4" w:space="0" w:color="auto"/>
              <w:right w:val="single" w:sz="4" w:space="0" w:color="auto"/>
            </w:tcBorders>
            <w:shd w:val="clear" w:color="auto" w:fill="auto"/>
            <w:vAlign w:val="center"/>
          </w:tcPr>
          <w:p w14:paraId="162B418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(228.476)</w:t>
            </w:r>
          </w:p>
        </w:tc>
        <w:tc>
          <w:tcPr>
            <w:tcW w:w="1256" w:type="dxa"/>
            <w:tcBorders>
              <w:top w:val="nil"/>
              <w:left w:val="nil"/>
              <w:bottom w:val="single" w:sz="4" w:space="0" w:color="auto"/>
              <w:right w:val="single" w:sz="4" w:space="0" w:color="auto"/>
            </w:tcBorders>
            <w:shd w:val="clear" w:color="auto" w:fill="auto"/>
            <w:vAlign w:val="center"/>
          </w:tcPr>
          <w:p w14:paraId="147CD0C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(272.096)</w:t>
            </w:r>
          </w:p>
        </w:tc>
      </w:tr>
      <w:tr w:rsidR="00723B61" w:rsidRPr="007B42C2" w14:paraId="1779C7D6" w14:textId="77777777" w:rsidTr="006E6D62">
        <w:trPr>
          <w:trHeight w:val="227"/>
        </w:trPr>
        <w:tc>
          <w:tcPr>
            <w:tcW w:w="3685" w:type="dxa"/>
            <w:tcBorders>
              <w:top w:val="nil"/>
              <w:left w:val="single" w:sz="4" w:space="0" w:color="auto"/>
              <w:bottom w:val="single" w:sz="4" w:space="0" w:color="auto"/>
              <w:right w:val="single" w:sz="4" w:space="0" w:color="auto"/>
            </w:tcBorders>
            <w:vAlign w:val="center"/>
          </w:tcPr>
          <w:p w14:paraId="583481C4"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    1.2. Obrigação relativa aos participantes ativos</w:t>
            </w:r>
          </w:p>
        </w:tc>
        <w:tc>
          <w:tcPr>
            <w:tcW w:w="1276" w:type="dxa"/>
            <w:tcBorders>
              <w:top w:val="nil"/>
              <w:left w:val="nil"/>
              <w:bottom w:val="single" w:sz="4" w:space="0" w:color="auto"/>
              <w:right w:val="single" w:sz="4" w:space="0" w:color="auto"/>
            </w:tcBorders>
            <w:vAlign w:val="center"/>
          </w:tcPr>
          <w:p w14:paraId="716323E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(521.384)</w:t>
            </w:r>
          </w:p>
        </w:tc>
        <w:tc>
          <w:tcPr>
            <w:tcW w:w="1276" w:type="dxa"/>
            <w:tcBorders>
              <w:top w:val="nil"/>
              <w:left w:val="nil"/>
              <w:bottom w:val="single" w:sz="4" w:space="0" w:color="auto"/>
              <w:right w:val="single" w:sz="4" w:space="0" w:color="auto"/>
            </w:tcBorders>
            <w:shd w:val="clear" w:color="auto" w:fill="auto"/>
            <w:vAlign w:val="center"/>
          </w:tcPr>
          <w:p w14:paraId="03653DB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(718.202)</w:t>
            </w:r>
          </w:p>
        </w:tc>
        <w:tc>
          <w:tcPr>
            <w:tcW w:w="1276" w:type="dxa"/>
            <w:tcBorders>
              <w:top w:val="nil"/>
              <w:left w:val="nil"/>
              <w:bottom w:val="single" w:sz="4" w:space="0" w:color="auto"/>
              <w:right w:val="single" w:sz="4" w:space="0" w:color="auto"/>
            </w:tcBorders>
            <w:shd w:val="clear" w:color="auto" w:fill="auto"/>
            <w:vAlign w:val="center"/>
          </w:tcPr>
          <w:p w14:paraId="5DFE805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(63.772)</w:t>
            </w:r>
          </w:p>
        </w:tc>
        <w:tc>
          <w:tcPr>
            <w:tcW w:w="1256" w:type="dxa"/>
            <w:tcBorders>
              <w:top w:val="nil"/>
              <w:left w:val="nil"/>
              <w:bottom w:val="single" w:sz="4" w:space="0" w:color="auto"/>
              <w:right w:val="single" w:sz="4" w:space="0" w:color="auto"/>
            </w:tcBorders>
            <w:shd w:val="clear" w:color="auto" w:fill="auto"/>
            <w:vAlign w:val="center"/>
          </w:tcPr>
          <w:p w14:paraId="078F173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(98.665)</w:t>
            </w:r>
          </w:p>
        </w:tc>
      </w:tr>
      <w:tr w:rsidR="00723B61" w:rsidRPr="007B42C2" w14:paraId="28C0D237" w14:textId="77777777" w:rsidTr="006E6D62">
        <w:trPr>
          <w:trHeight w:val="227"/>
        </w:trPr>
        <w:tc>
          <w:tcPr>
            <w:tcW w:w="3685" w:type="dxa"/>
            <w:tcBorders>
              <w:top w:val="nil"/>
              <w:left w:val="single" w:sz="4" w:space="0" w:color="auto"/>
              <w:bottom w:val="single" w:sz="4" w:space="0" w:color="auto"/>
              <w:right w:val="single" w:sz="4" w:space="0" w:color="auto"/>
            </w:tcBorders>
            <w:vAlign w:val="center"/>
          </w:tcPr>
          <w:p w14:paraId="35F41B15"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    1.3. Subsídio cruzado</w:t>
            </w:r>
          </w:p>
        </w:tc>
        <w:tc>
          <w:tcPr>
            <w:tcW w:w="1276" w:type="dxa"/>
            <w:tcBorders>
              <w:top w:val="nil"/>
              <w:left w:val="nil"/>
              <w:bottom w:val="single" w:sz="4" w:space="0" w:color="auto"/>
              <w:right w:val="single" w:sz="4" w:space="0" w:color="auto"/>
            </w:tcBorders>
            <w:vAlign w:val="center"/>
          </w:tcPr>
          <w:p w14:paraId="70BFD34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1276" w:type="dxa"/>
            <w:tcBorders>
              <w:top w:val="nil"/>
              <w:left w:val="nil"/>
              <w:bottom w:val="single" w:sz="4" w:space="0" w:color="auto"/>
              <w:right w:val="single" w:sz="4" w:space="0" w:color="auto"/>
            </w:tcBorders>
            <w:shd w:val="clear" w:color="auto" w:fill="auto"/>
            <w:vAlign w:val="center"/>
          </w:tcPr>
          <w:p w14:paraId="0A189AF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1276" w:type="dxa"/>
            <w:tcBorders>
              <w:top w:val="nil"/>
              <w:left w:val="nil"/>
              <w:bottom w:val="single" w:sz="4" w:space="0" w:color="auto"/>
              <w:right w:val="single" w:sz="4" w:space="0" w:color="auto"/>
            </w:tcBorders>
            <w:shd w:val="clear" w:color="auto" w:fill="auto"/>
            <w:vAlign w:val="center"/>
          </w:tcPr>
          <w:p w14:paraId="6CFEBA3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11.391</w:t>
            </w:r>
          </w:p>
        </w:tc>
        <w:tc>
          <w:tcPr>
            <w:tcW w:w="1256" w:type="dxa"/>
            <w:tcBorders>
              <w:top w:val="nil"/>
              <w:left w:val="nil"/>
              <w:bottom w:val="single" w:sz="4" w:space="0" w:color="auto"/>
              <w:right w:val="single" w:sz="4" w:space="0" w:color="auto"/>
            </w:tcBorders>
            <w:shd w:val="clear" w:color="auto" w:fill="auto"/>
            <w:vAlign w:val="center"/>
          </w:tcPr>
          <w:p w14:paraId="033BD0A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2.687</w:t>
            </w:r>
          </w:p>
        </w:tc>
      </w:tr>
      <w:tr w:rsidR="00723B61" w:rsidRPr="007B42C2" w14:paraId="7226B4A2" w14:textId="77777777" w:rsidTr="006E6D62">
        <w:trPr>
          <w:trHeight w:val="227"/>
        </w:trPr>
        <w:tc>
          <w:tcPr>
            <w:tcW w:w="3685" w:type="dxa"/>
            <w:tcBorders>
              <w:top w:val="nil"/>
              <w:left w:val="single" w:sz="4" w:space="0" w:color="auto"/>
              <w:bottom w:val="single" w:sz="4" w:space="0" w:color="auto"/>
              <w:right w:val="single" w:sz="4" w:space="0" w:color="auto"/>
            </w:tcBorders>
            <w:vAlign w:val="center"/>
          </w:tcPr>
          <w:p w14:paraId="084D5443"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2. Valor Justo dos Ativos do Plano</w:t>
            </w:r>
          </w:p>
        </w:tc>
        <w:tc>
          <w:tcPr>
            <w:tcW w:w="1276" w:type="dxa"/>
            <w:tcBorders>
              <w:top w:val="nil"/>
              <w:left w:val="nil"/>
              <w:bottom w:val="single" w:sz="4" w:space="0" w:color="auto"/>
              <w:right w:val="single" w:sz="4" w:space="0" w:color="auto"/>
            </w:tcBorders>
            <w:vAlign w:val="center"/>
          </w:tcPr>
          <w:p w14:paraId="19A65560"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197.431</w:t>
            </w:r>
          </w:p>
        </w:tc>
        <w:tc>
          <w:tcPr>
            <w:tcW w:w="1276" w:type="dxa"/>
            <w:tcBorders>
              <w:top w:val="nil"/>
              <w:left w:val="nil"/>
              <w:bottom w:val="single" w:sz="4" w:space="0" w:color="auto"/>
              <w:right w:val="single" w:sz="4" w:space="0" w:color="auto"/>
            </w:tcBorders>
            <w:shd w:val="clear" w:color="auto" w:fill="auto"/>
            <w:vAlign w:val="center"/>
          </w:tcPr>
          <w:p w14:paraId="1D25FED9"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165.335</w:t>
            </w:r>
          </w:p>
        </w:tc>
        <w:tc>
          <w:tcPr>
            <w:tcW w:w="1276" w:type="dxa"/>
            <w:tcBorders>
              <w:top w:val="nil"/>
              <w:left w:val="nil"/>
              <w:bottom w:val="single" w:sz="4" w:space="0" w:color="auto"/>
              <w:right w:val="single" w:sz="4" w:space="0" w:color="auto"/>
            </w:tcBorders>
            <w:shd w:val="clear" w:color="auto" w:fill="auto"/>
            <w:vAlign w:val="center"/>
          </w:tcPr>
          <w:p w14:paraId="55AE7C6F"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w:t>
            </w:r>
          </w:p>
        </w:tc>
        <w:tc>
          <w:tcPr>
            <w:tcW w:w="1256" w:type="dxa"/>
            <w:tcBorders>
              <w:top w:val="nil"/>
              <w:left w:val="nil"/>
              <w:bottom w:val="single" w:sz="4" w:space="0" w:color="auto"/>
              <w:right w:val="single" w:sz="4" w:space="0" w:color="auto"/>
            </w:tcBorders>
            <w:shd w:val="clear" w:color="auto" w:fill="auto"/>
            <w:vAlign w:val="center"/>
          </w:tcPr>
          <w:p w14:paraId="21E8919B"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w:t>
            </w:r>
          </w:p>
        </w:tc>
      </w:tr>
      <w:tr w:rsidR="00723B61" w:rsidRPr="007B42C2" w14:paraId="07ED1651" w14:textId="77777777" w:rsidTr="006E6D62">
        <w:trPr>
          <w:trHeight w:val="227"/>
        </w:trPr>
        <w:tc>
          <w:tcPr>
            <w:tcW w:w="3685" w:type="dxa"/>
            <w:tcBorders>
              <w:top w:val="nil"/>
              <w:left w:val="single" w:sz="4" w:space="0" w:color="auto"/>
              <w:bottom w:val="single" w:sz="4" w:space="0" w:color="auto"/>
              <w:right w:val="single" w:sz="4" w:space="0" w:color="auto"/>
            </w:tcBorders>
            <w:vAlign w:val="center"/>
          </w:tcPr>
          <w:p w14:paraId="51EC9613" w14:textId="77777777" w:rsidR="00723B61" w:rsidRPr="007B42C2" w:rsidRDefault="00723B61" w:rsidP="006E6D62">
            <w:pPr>
              <w:spacing w:after="0" w:line="240" w:lineRule="auto"/>
              <w:ind w:left="219" w:hanging="219"/>
              <w:rPr>
                <w:rFonts w:ascii="Arial" w:hAnsi="Arial" w:cs="Arial"/>
                <w:sz w:val="16"/>
                <w:szCs w:val="16"/>
              </w:rPr>
            </w:pPr>
            <w:r w:rsidRPr="007B42C2">
              <w:rPr>
                <w:rFonts w:ascii="Arial" w:hAnsi="Arial" w:cs="Arial"/>
                <w:b/>
                <w:bCs/>
                <w:sz w:val="16"/>
                <w:szCs w:val="16"/>
              </w:rPr>
              <w:t xml:space="preserve">3.  </w:t>
            </w:r>
            <w:r w:rsidRPr="007B42C2">
              <w:rPr>
                <w:rFonts w:ascii="Arial" w:hAnsi="Arial" w:cs="Arial"/>
                <w:b/>
                <w:sz w:val="16"/>
                <w:szCs w:val="16"/>
              </w:rPr>
              <w:t>Passivo Reconhecido nas Demonstrações Financeiras</w:t>
            </w:r>
          </w:p>
        </w:tc>
        <w:tc>
          <w:tcPr>
            <w:tcW w:w="1276" w:type="dxa"/>
            <w:tcBorders>
              <w:top w:val="nil"/>
              <w:left w:val="nil"/>
              <w:bottom w:val="single" w:sz="4" w:space="0" w:color="auto"/>
              <w:right w:val="single" w:sz="4" w:space="0" w:color="auto"/>
            </w:tcBorders>
            <w:vAlign w:val="center"/>
          </w:tcPr>
          <w:p w14:paraId="7C462E0A"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(1.746.033)</w:t>
            </w:r>
          </w:p>
        </w:tc>
        <w:tc>
          <w:tcPr>
            <w:tcW w:w="1276" w:type="dxa"/>
            <w:tcBorders>
              <w:top w:val="nil"/>
              <w:left w:val="nil"/>
              <w:bottom w:val="single" w:sz="4" w:space="0" w:color="auto"/>
              <w:right w:val="single" w:sz="4" w:space="0" w:color="auto"/>
            </w:tcBorders>
            <w:shd w:val="clear" w:color="auto" w:fill="auto"/>
            <w:vAlign w:val="center"/>
          </w:tcPr>
          <w:p w14:paraId="2B613F5A"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(2.194.237)</w:t>
            </w:r>
          </w:p>
        </w:tc>
        <w:tc>
          <w:tcPr>
            <w:tcW w:w="1276" w:type="dxa"/>
            <w:tcBorders>
              <w:top w:val="nil"/>
              <w:left w:val="nil"/>
              <w:bottom w:val="single" w:sz="4" w:space="0" w:color="auto"/>
              <w:right w:val="single" w:sz="4" w:space="0" w:color="auto"/>
            </w:tcBorders>
            <w:shd w:val="clear" w:color="auto" w:fill="auto"/>
            <w:vAlign w:val="center"/>
          </w:tcPr>
          <w:p w14:paraId="4CC83424"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(280.857)</w:t>
            </w:r>
          </w:p>
        </w:tc>
        <w:tc>
          <w:tcPr>
            <w:tcW w:w="1256" w:type="dxa"/>
            <w:tcBorders>
              <w:top w:val="nil"/>
              <w:left w:val="nil"/>
              <w:bottom w:val="single" w:sz="4" w:space="0" w:color="auto"/>
              <w:right w:val="single" w:sz="4" w:space="0" w:color="auto"/>
            </w:tcBorders>
            <w:shd w:val="clear" w:color="auto" w:fill="auto"/>
            <w:vAlign w:val="center"/>
          </w:tcPr>
          <w:p w14:paraId="378517C1"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(368.074)</w:t>
            </w:r>
          </w:p>
        </w:tc>
      </w:tr>
    </w:tbl>
    <w:p w14:paraId="2D7DD4AE" w14:textId="77777777" w:rsidR="00723B61" w:rsidRPr="007B42C2" w:rsidRDefault="00723B61" w:rsidP="00723B61">
      <w:pPr>
        <w:tabs>
          <w:tab w:val="num" w:pos="284"/>
        </w:tabs>
        <w:spacing w:after="0" w:line="240" w:lineRule="auto"/>
        <w:jc w:val="both"/>
        <w:rPr>
          <w:rFonts w:ascii="Arial" w:hAnsi="Arial" w:cs="Arial"/>
          <w:bCs/>
          <w:sz w:val="20"/>
          <w:szCs w:val="20"/>
        </w:rPr>
      </w:pPr>
    </w:p>
    <w:p w14:paraId="4F54D3FA" w14:textId="77777777" w:rsidR="00723B61" w:rsidRPr="007B42C2" w:rsidRDefault="00723B61" w:rsidP="007447A1">
      <w:pPr>
        <w:numPr>
          <w:ilvl w:val="0"/>
          <w:numId w:val="53"/>
        </w:numPr>
        <w:tabs>
          <w:tab w:val="left" w:pos="284"/>
        </w:tabs>
        <w:spacing w:after="0" w:line="240" w:lineRule="auto"/>
        <w:ind w:left="0" w:firstLine="0"/>
        <w:jc w:val="both"/>
        <w:rPr>
          <w:rFonts w:ascii="Arial" w:hAnsi="Arial" w:cs="Arial"/>
          <w:b/>
          <w:sz w:val="20"/>
          <w:szCs w:val="20"/>
        </w:rPr>
      </w:pPr>
      <w:r w:rsidRPr="007B42C2">
        <w:rPr>
          <w:rFonts w:ascii="Arial" w:hAnsi="Arial" w:cs="Arial"/>
          <w:b/>
          <w:sz w:val="20"/>
          <w:szCs w:val="20"/>
        </w:rPr>
        <w:t>Conciliação dos Saldos de Abertura e Fechamento do Valor Presente da Obrigação</w:t>
      </w:r>
    </w:p>
    <w:p w14:paraId="04550394" w14:textId="77777777" w:rsidR="00723B61" w:rsidRPr="007B42C2" w:rsidRDefault="00723B61" w:rsidP="00723B61">
      <w:pPr>
        <w:spacing w:after="0" w:line="240" w:lineRule="auto"/>
        <w:ind w:left="57"/>
        <w:jc w:val="both"/>
        <w:rPr>
          <w:rFonts w:ascii="Arial" w:hAnsi="Arial" w:cs="Arial"/>
          <w:b/>
          <w:sz w:val="20"/>
          <w:szCs w:val="20"/>
        </w:rPr>
      </w:pPr>
    </w:p>
    <w:tbl>
      <w:tblPr>
        <w:tblW w:w="8901" w:type="dxa"/>
        <w:tblInd w:w="65" w:type="dxa"/>
        <w:tblLayout w:type="fixed"/>
        <w:tblCellMar>
          <w:left w:w="70" w:type="dxa"/>
          <w:right w:w="70" w:type="dxa"/>
        </w:tblCellMar>
        <w:tblLook w:val="04A0" w:firstRow="1" w:lastRow="0" w:firstColumn="1" w:lastColumn="0" w:noHBand="0" w:noVBand="1"/>
      </w:tblPr>
      <w:tblGrid>
        <w:gridCol w:w="4932"/>
        <w:gridCol w:w="992"/>
        <w:gridCol w:w="993"/>
        <w:gridCol w:w="992"/>
        <w:gridCol w:w="992"/>
      </w:tblGrid>
      <w:tr w:rsidR="00723B61" w:rsidRPr="007B42C2" w14:paraId="6602EA24" w14:textId="77777777" w:rsidTr="006E6D62">
        <w:trPr>
          <w:trHeight w:val="227"/>
        </w:trPr>
        <w:tc>
          <w:tcPr>
            <w:tcW w:w="49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76EB81"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Especificação</w:t>
            </w:r>
          </w:p>
        </w:tc>
        <w:tc>
          <w:tcPr>
            <w:tcW w:w="3969" w:type="dxa"/>
            <w:gridSpan w:val="4"/>
            <w:tcBorders>
              <w:top w:val="single" w:sz="4" w:space="0" w:color="auto"/>
              <w:left w:val="nil"/>
              <w:bottom w:val="single" w:sz="4" w:space="0" w:color="auto"/>
              <w:right w:val="single" w:sz="4" w:space="0" w:color="auto"/>
            </w:tcBorders>
            <w:shd w:val="clear" w:color="auto" w:fill="auto"/>
            <w:vAlign w:val="center"/>
            <w:hideMark/>
          </w:tcPr>
          <w:p w14:paraId="09358A2F"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Capef</w:t>
            </w:r>
          </w:p>
        </w:tc>
      </w:tr>
      <w:tr w:rsidR="00723B61" w:rsidRPr="007B42C2" w14:paraId="71920C0A" w14:textId="77777777" w:rsidTr="006E6D62">
        <w:trPr>
          <w:trHeight w:val="227"/>
        </w:trPr>
        <w:tc>
          <w:tcPr>
            <w:tcW w:w="4932" w:type="dxa"/>
            <w:vMerge/>
            <w:tcBorders>
              <w:top w:val="single" w:sz="4" w:space="0" w:color="auto"/>
              <w:left w:val="single" w:sz="4" w:space="0" w:color="auto"/>
              <w:bottom w:val="single" w:sz="4" w:space="0" w:color="auto"/>
              <w:right w:val="single" w:sz="4" w:space="0" w:color="auto"/>
            </w:tcBorders>
            <w:vAlign w:val="center"/>
            <w:hideMark/>
          </w:tcPr>
          <w:p w14:paraId="18DD4258" w14:textId="77777777" w:rsidR="00723B61" w:rsidRPr="007B42C2" w:rsidRDefault="00723B61" w:rsidP="006E6D62">
            <w:pPr>
              <w:spacing w:after="0" w:line="240" w:lineRule="auto"/>
              <w:rPr>
                <w:rFonts w:ascii="Arial" w:hAnsi="Arial" w:cs="Arial"/>
                <w:b/>
                <w:bCs/>
                <w:sz w:val="16"/>
                <w:szCs w:val="16"/>
              </w:rPr>
            </w:pPr>
          </w:p>
        </w:tc>
        <w:tc>
          <w:tcPr>
            <w:tcW w:w="1985" w:type="dxa"/>
            <w:gridSpan w:val="2"/>
            <w:tcBorders>
              <w:top w:val="single" w:sz="4" w:space="0" w:color="auto"/>
              <w:left w:val="nil"/>
              <w:bottom w:val="single" w:sz="4" w:space="0" w:color="auto"/>
              <w:right w:val="single" w:sz="4" w:space="0" w:color="auto"/>
            </w:tcBorders>
            <w:shd w:val="clear" w:color="auto" w:fill="auto"/>
            <w:vAlign w:val="center"/>
            <w:hideMark/>
          </w:tcPr>
          <w:p w14:paraId="7B46E695"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BD</w:t>
            </w:r>
          </w:p>
        </w:tc>
        <w:tc>
          <w:tcPr>
            <w:tcW w:w="1984" w:type="dxa"/>
            <w:gridSpan w:val="2"/>
            <w:tcBorders>
              <w:top w:val="single" w:sz="4" w:space="0" w:color="auto"/>
              <w:left w:val="nil"/>
              <w:bottom w:val="single" w:sz="4" w:space="0" w:color="auto"/>
              <w:right w:val="single" w:sz="4" w:space="0" w:color="auto"/>
            </w:tcBorders>
            <w:shd w:val="clear" w:color="auto" w:fill="auto"/>
            <w:vAlign w:val="center"/>
            <w:hideMark/>
          </w:tcPr>
          <w:p w14:paraId="6A08E04E"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CV I</w:t>
            </w:r>
          </w:p>
        </w:tc>
      </w:tr>
      <w:tr w:rsidR="00723B61" w:rsidRPr="007B42C2" w14:paraId="34A04B10" w14:textId="77777777" w:rsidTr="006E6D62">
        <w:trPr>
          <w:trHeight w:val="227"/>
        </w:trPr>
        <w:tc>
          <w:tcPr>
            <w:tcW w:w="4932" w:type="dxa"/>
            <w:vMerge/>
            <w:tcBorders>
              <w:top w:val="single" w:sz="4" w:space="0" w:color="auto"/>
              <w:left w:val="single" w:sz="4" w:space="0" w:color="auto"/>
              <w:bottom w:val="single" w:sz="4" w:space="0" w:color="auto"/>
              <w:right w:val="single" w:sz="4" w:space="0" w:color="auto"/>
            </w:tcBorders>
            <w:vAlign w:val="center"/>
            <w:hideMark/>
          </w:tcPr>
          <w:p w14:paraId="0AE4D791" w14:textId="77777777" w:rsidR="00723B61" w:rsidRPr="007B42C2" w:rsidRDefault="00723B61" w:rsidP="006E6D62">
            <w:pPr>
              <w:spacing w:after="0" w:line="240" w:lineRule="auto"/>
              <w:rPr>
                <w:rFonts w:ascii="Arial" w:hAnsi="Arial" w:cs="Arial"/>
                <w:b/>
                <w:bCs/>
                <w:sz w:val="16"/>
                <w:szCs w:val="16"/>
              </w:rPr>
            </w:pPr>
          </w:p>
        </w:tc>
        <w:tc>
          <w:tcPr>
            <w:tcW w:w="992" w:type="dxa"/>
            <w:tcBorders>
              <w:top w:val="nil"/>
              <w:left w:val="nil"/>
              <w:bottom w:val="single" w:sz="4" w:space="0" w:color="auto"/>
              <w:right w:val="single" w:sz="4" w:space="0" w:color="auto"/>
            </w:tcBorders>
            <w:shd w:val="clear" w:color="auto" w:fill="auto"/>
            <w:vAlign w:val="center"/>
          </w:tcPr>
          <w:p w14:paraId="082E99F0"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3" w:type="dxa"/>
            <w:tcBorders>
              <w:top w:val="nil"/>
              <w:left w:val="nil"/>
              <w:bottom w:val="single" w:sz="4" w:space="0" w:color="auto"/>
              <w:right w:val="single" w:sz="4" w:space="0" w:color="auto"/>
            </w:tcBorders>
            <w:shd w:val="clear" w:color="auto" w:fill="auto"/>
            <w:vAlign w:val="center"/>
          </w:tcPr>
          <w:p w14:paraId="7ED451DE"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992" w:type="dxa"/>
            <w:tcBorders>
              <w:top w:val="nil"/>
              <w:left w:val="nil"/>
              <w:bottom w:val="single" w:sz="4" w:space="0" w:color="auto"/>
              <w:right w:val="single" w:sz="4" w:space="0" w:color="auto"/>
            </w:tcBorders>
            <w:shd w:val="clear" w:color="auto" w:fill="auto"/>
            <w:vAlign w:val="center"/>
            <w:hideMark/>
          </w:tcPr>
          <w:p w14:paraId="3255AF01"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2" w:type="dxa"/>
            <w:tcBorders>
              <w:top w:val="nil"/>
              <w:left w:val="nil"/>
              <w:bottom w:val="single" w:sz="4" w:space="0" w:color="auto"/>
              <w:right w:val="single" w:sz="4" w:space="0" w:color="auto"/>
            </w:tcBorders>
            <w:shd w:val="clear" w:color="auto" w:fill="auto"/>
            <w:vAlign w:val="center"/>
          </w:tcPr>
          <w:p w14:paraId="1C278EDC"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4C0F1F22"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046C870C"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1.Valor Presente da Obrigação Atuarial no Início do Período</w:t>
            </w:r>
          </w:p>
        </w:tc>
        <w:tc>
          <w:tcPr>
            <w:tcW w:w="992" w:type="dxa"/>
            <w:tcBorders>
              <w:top w:val="nil"/>
              <w:left w:val="nil"/>
              <w:bottom w:val="single" w:sz="4" w:space="0" w:color="auto"/>
              <w:right w:val="single" w:sz="4" w:space="0" w:color="auto"/>
            </w:tcBorders>
            <w:vAlign w:val="center"/>
          </w:tcPr>
          <w:p w14:paraId="52858FD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(5.603.746)</w:t>
            </w:r>
          </w:p>
        </w:tc>
        <w:tc>
          <w:tcPr>
            <w:tcW w:w="993" w:type="dxa"/>
            <w:tcBorders>
              <w:top w:val="nil"/>
              <w:left w:val="nil"/>
              <w:bottom w:val="single" w:sz="4" w:space="0" w:color="auto"/>
              <w:right w:val="single" w:sz="4" w:space="0" w:color="auto"/>
            </w:tcBorders>
            <w:shd w:val="clear" w:color="auto" w:fill="auto"/>
            <w:vAlign w:val="center"/>
          </w:tcPr>
          <w:p w14:paraId="68EC9CB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(5.647.446)</w:t>
            </w:r>
          </w:p>
        </w:tc>
        <w:tc>
          <w:tcPr>
            <w:tcW w:w="992" w:type="dxa"/>
            <w:tcBorders>
              <w:top w:val="nil"/>
              <w:left w:val="nil"/>
              <w:bottom w:val="single" w:sz="4" w:space="0" w:color="auto"/>
              <w:right w:val="single" w:sz="4" w:space="0" w:color="auto"/>
            </w:tcBorders>
            <w:shd w:val="clear" w:color="auto" w:fill="auto"/>
            <w:vAlign w:val="center"/>
            <w:hideMark/>
          </w:tcPr>
          <w:p w14:paraId="5846439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(37.751)</w:t>
            </w:r>
          </w:p>
        </w:tc>
        <w:tc>
          <w:tcPr>
            <w:tcW w:w="992" w:type="dxa"/>
            <w:tcBorders>
              <w:top w:val="nil"/>
              <w:left w:val="nil"/>
              <w:bottom w:val="single" w:sz="4" w:space="0" w:color="auto"/>
              <w:right w:val="single" w:sz="4" w:space="0" w:color="auto"/>
            </w:tcBorders>
            <w:shd w:val="clear" w:color="auto" w:fill="auto"/>
            <w:vAlign w:val="center"/>
          </w:tcPr>
          <w:p w14:paraId="1A9B1F5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(32.359)</w:t>
            </w:r>
          </w:p>
        </w:tc>
      </w:tr>
      <w:tr w:rsidR="00723B61" w:rsidRPr="007B42C2" w14:paraId="23B2AA06"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7B2A27DA"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2. Custo dos Juros </w:t>
            </w:r>
          </w:p>
        </w:tc>
        <w:tc>
          <w:tcPr>
            <w:tcW w:w="992" w:type="dxa"/>
            <w:tcBorders>
              <w:top w:val="nil"/>
              <w:left w:val="nil"/>
              <w:bottom w:val="single" w:sz="4" w:space="0" w:color="auto"/>
              <w:right w:val="single" w:sz="4" w:space="0" w:color="auto"/>
            </w:tcBorders>
            <w:vAlign w:val="center"/>
          </w:tcPr>
          <w:p w14:paraId="1B47C17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(381.396)</w:t>
            </w:r>
          </w:p>
        </w:tc>
        <w:tc>
          <w:tcPr>
            <w:tcW w:w="993" w:type="dxa"/>
            <w:tcBorders>
              <w:top w:val="nil"/>
              <w:left w:val="nil"/>
              <w:bottom w:val="single" w:sz="4" w:space="0" w:color="auto"/>
              <w:right w:val="single" w:sz="4" w:space="0" w:color="auto"/>
            </w:tcBorders>
            <w:shd w:val="clear" w:color="auto" w:fill="auto"/>
            <w:vAlign w:val="center"/>
          </w:tcPr>
          <w:p w14:paraId="2AD6DCC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(354.042)</w:t>
            </w:r>
          </w:p>
        </w:tc>
        <w:tc>
          <w:tcPr>
            <w:tcW w:w="992" w:type="dxa"/>
            <w:tcBorders>
              <w:top w:val="nil"/>
              <w:left w:val="nil"/>
              <w:bottom w:val="single" w:sz="4" w:space="0" w:color="auto"/>
              <w:right w:val="single" w:sz="4" w:space="0" w:color="auto"/>
            </w:tcBorders>
            <w:shd w:val="clear" w:color="auto" w:fill="auto"/>
            <w:vAlign w:val="center"/>
            <w:hideMark/>
          </w:tcPr>
          <w:p w14:paraId="0FE1C97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(2.857)</w:t>
            </w:r>
          </w:p>
        </w:tc>
        <w:tc>
          <w:tcPr>
            <w:tcW w:w="992" w:type="dxa"/>
            <w:tcBorders>
              <w:top w:val="nil"/>
              <w:left w:val="nil"/>
              <w:bottom w:val="single" w:sz="4" w:space="0" w:color="auto"/>
              <w:right w:val="single" w:sz="4" w:space="0" w:color="auto"/>
            </w:tcBorders>
            <w:shd w:val="clear" w:color="auto" w:fill="auto"/>
            <w:vAlign w:val="center"/>
          </w:tcPr>
          <w:p w14:paraId="63FAB30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(2.326)</w:t>
            </w:r>
          </w:p>
        </w:tc>
      </w:tr>
      <w:tr w:rsidR="00723B61" w:rsidRPr="007B42C2" w14:paraId="3B370BF6"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18316E8A"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3. Custo do Serviço Corrente </w:t>
            </w:r>
          </w:p>
        </w:tc>
        <w:tc>
          <w:tcPr>
            <w:tcW w:w="992" w:type="dxa"/>
            <w:tcBorders>
              <w:top w:val="nil"/>
              <w:left w:val="nil"/>
              <w:bottom w:val="single" w:sz="4" w:space="0" w:color="auto"/>
              <w:right w:val="single" w:sz="4" w:space="0" w:color="auto"/>
            </w:tcBorders>
            <w:vAlign w:val="center"/>
          </w:tcPr>
          <w:p w14:paraId="3B6A6D1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(9.466)</w:t>
            </w:r>
          </w:p>
        </w:tc>
        <w:tc>
          <w:tcPr>
            <w:tcW w:w="993" w:type="dxa"/>
            <w:tcBorders>
              <w:top w:val="nil"/>
              <w:left w:val="nil"/>
              <w:bottom w:val="single" w:sz="4" w:space="0" w:color="auto"/>
              <w:right w:val="single" w:sz="4" w:space="0" w:color="auto"/>
            </w:tcBorders>
            <w:shd w:val="clear" w:color="auto" w:fill="auto"/>
            <w:vAlign w:val="center"/>
          </w:tcPr>
          <w:p w14:paraId="7CE8C83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(11.990)</w:t>
            </w:r>
          </w:p>
        </w:tc>
        <w:tc>
          <w:tcPr>
            <w:tcW w:w="992" w:type="dxa"/>
            <w:tcBorders>
              <w:top w:val="nil"/>
              <w:left w:val="nil"/>
              <w:bottom w:val="single" w:sz="4" w:space="0" w:color="auto"/>
              <w:right w:val="single" w:sz="4" w:space="0" w:color="auto"/>
            </w:tcBorders>
            <w:shd w:val="clear" w:color="auto" w:fill="auto"/>
            <w:vAlign w:val="center"/>
          </w:tcPr>
          <w:p w14:paraId="095638F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(159)</w:t>
            </w:r>
          </w:p>
        </w:tc>
        <w:tc>
          <w:tcPr>
            <w:tcW w:w="992" w:type="dxa"/>
            <w:tcBorders>
              <w:top w:val="nil"/>
              <w:left w:val="nil"/>
              <w:bottom w:val="single" w:sz="4" w:space="0" w:color="auto"/>
              <w:right w:val="single" w:sz="4" w:space="0" w:color="auto"/>
            </w:tcBorders>
            <w:shd w:val="clear" w:color="auto" w:fill="auto"/>
            <w:vAlign w:val="center"/>
          </w:tcPr>
          <w:p w14:paraId="4BD4BBD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(132)</w:t>
            </w:r>
          </w:p>
        </w:tc>
      </w:tr>
      <w:tr w:rsidR="00723B61" w:rsidRPr="007B42C2" w14:paraId="27A0D654"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49D2A293"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4. Benefícios Pagos pelo Plano </w:t>
            </w:r>
          </w:p>
        </w:tc>
        <w:tc>
          <w:tcPr>
            <w:tcW w:w="992" w:type="dxa"/>
            <w:tcBorders>
              <w:top w:val="nil"/>
              <w:left w:val="nil"/>
              <w:bottom w:val="single" w:sz="4" w:space="0" w:color="auto"/>
              <w:right w:val="single" w:sz="4" w:space="0" w:color="auto"/>
            </w:tcBorders>
            <w:vAlign w:val="center"/>
          </w:tcPr>
          <w:p w14:paraId="30B3C2C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491.953</w:t>
            </w:r>
          </w:p>
        </w:tc>
        <w:tc>
          <w:tcPr>
            <w:tcW w:w="993" w:type="dxa"/>
            <w:tcBorders>
              <w:top w:val="nil"/>
              <w:left w:val="nil"/>
              <w:bottom w:val="single" w:sz="4" w:space="0" w:color="auto"/>
              <w:right w:val="single" w:sz="4" w:space="0" w:color="auto"/>
            </w:tcBorders>
            <w:shd w:val="clear" w:color="auto" w:fill="auto"/>
            <w:vAlign w:val="center"/>
          </w:tcPr>
          <w:p w14:paraId="7B455E2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462.791</w:t>
            </w:r>
          </w:p>
        </w:tc>
        <w:tc>
          <w:tcPr>
            <w:tcW w:w="992" w:type="dxa"/>
            <w:tcBorders>
              <w:top w:val="nil"/>
              <w:left w:val="nil"/>
              <w:bottom w:val="single" w:sz="4" w:space="0" w:color="auto"/>
              <w:right w:val="single" w:sz="4" w:space="0" w:color="auto"/>
            </w:tcBorders>
            <w:shd w:val="clear" w:color="auto" w:fill="auto"/>
            <w:vAlign w:val="center"/>
          </w:tcPr>
          <w:p w14:paraId="2F391D8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1.348</w:t>
            </w:r>
          </w:p>
        </w:tc>
        <w:tc>
          <w:tcPr>
            <w:tcW w:w="992" w:type="dxa"/>
            <w:tcBorders>
              <w:top w:val="nil"/>
              <w:left w:val="nil"/>
              <w:bottom w:val="single" w:sz="4" w:space="0" w:color="auto"/>
              <w:right w:val="single" w:sz="4" w:space="0" w:color="auto"/>
            </w:tcBorders>
            <w:shd w:val="clear" w:color="auto" w:fill="auto"/>
            <w:vAlign w:val="center"/>
          </w:tcPr>
          <w:p w14:paraId="3D2DF87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842</w:t>
            </w:r>
          </w:p>
        </w:tc>
      </w:tr>
      <w:tr w:rsidR="00723B61" w:rsidRPr="007B42C2" w14:paraId="7D4868CE"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604B0EBC"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5. Contribuições dos Assistidos (Aposentados e Pensionistas)</w:t>
            </w:r>
          </w:p>
        </w:tc>
        <w:tc>
          <w:tcPr>
            <w:tcW w:w="992" w:type="dxa"/>
            <w:tcBorders>
              <w:top w:val="nil"/>
              <w:left w:val="nil"/>
              <w:bottom w:val="single" w:sz="4" w:space="0" w:color="auto"/>
              <w:right w:val="single" w:sz="4" w:space="0" w:color="auto"/>
            </w:tcBorders>
            <w:vAlign w:val="center"/>
          </w:tcPr>
          <w:p w14:paraId="3A81214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(83.561)</w:t>
            </w:r>
          </w:p>
        </w:tc>
        <w:tc>
          <w:tcPr>
            <w:tcW w:w="993" w:type="dxa"/>
            <w:tcBorders>
              <w:top w:val="nil"/>
              <w:left w:val="nil"/>
              <w:bottom w:val="single" w:sz="4" w:space="0" w:color="auto"/>
              <w:right w:val="single" w:sz="4" w:space="0" w:color="auto"/>
            </w:tcBorders>
            <w:shd w:val="clear" w:color="auto" w:fill="auto"/>
            <w:vAlign w:val="center"/>
          </w:tcPr>
          <w:p w14:paraId="06E7937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(79.670)</w:t>
            </w:r>
          </w:p>
        </w:tc>
        <w:tc>
          <w:tcPr>
            <w:tcW w:w="992" w:type="dxa"/>
            <w:tcBorders>
              <w:top w:val="nil"/>
              <w:left w:val="nil"/>
              <w:bottom w:val="single" w:sz="4" w:space="0" w:color="auto"/>
              <w:right w:val="single" w:sz="4" w:space="0" w:color="auto"/>
            </w:tcBorders>
            <w:shd w:val="clear" w:color="auto" w:fill="auto"/>
            <w:vAlign w:val="center"/>
          </w:tcPr>
          <w:p w14:paraId="7D1105C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1118BE4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 xml:space="preserve"> -   </w:t>
            </w:r>
          </w:p>
        </w:tc>
      </w:tr>
      <w:tr w:rsidR="00723B61" w:rsidRPr="007B42C2" w14:paraId="2F00CBC6"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5DE99DD2" w14:textId="77777777" w:rsidR="00723B61" w:rsidRPr="007B42C2" w:rsidRDefault="00723B61" w:rsidP="006E6D62">
            <w:pPr>
              <w:spacing w:after="0" w:line="240" w:lineRule="auto"/>
              <w:ind w:left="219" w:hanging="219"/>
              <w:rPr>
                <w:rFonts w:ascii="Arial" w:hAnsi="Arial" w:cs="Arial"/>
                <w:sz w:val="16"/>
                <w:szCs w:val="16"/>
              </w:rPr>
            </w:pPr>
            <w:r w:rsidRPr="007B42C2">
              <w:rPr>
                <w:rFonts w:ascii="Arial" w:hAnsi="Arial" w:cs="Arial"/>
                <w:sz w:val="16"/>
                <w:szCs w:val="16"/>
              </w:rPr>
              <w:t>6. Reversão de saldo de contribuições da parte CD para a parte   BD do plano</w:t>
            </w:r>
          </w:p>
        </w:tc>
        <w:tc>
          <w:tcPr>
            <w:tcW w:w="992" w:type="dxa"/>
            <w:tcBorders>
              <w:top w:val="nil"/>
              <w:left w:val="nil"/>
              <w:bottom w:val="single" w:sz="4" w:space="0" w:color="auto"/>
              <w:right w:val="single" w:sz="4" w:space="0" w:color="auto"/>
            </w:tcBorders>
            <w:shd w:val="clear" w:color="auto" w:fill="auto"/>
            <w:vAlign w:val="center"/>
          </w:tcPr>
          <w:p w14:paraId="66586C3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3" w:type="dxa"/>
            <w:tcBorders>
              <w:top w:val="nil"/>
              <w:left w:val="nil"/>
              <w:bottom w:val="single" w:sz="4" w:space="0" w:color="auto"/>
              <w:right w:val="single" w:sz="4" w:space="0" w:color="auto"/>
            </w:tcBorders>
            <w:shd w:val="clear" w:color="auto" w:fill="auto"/>
            <w:vAlign w:val="center"/>
          </w:tcPr>
          <w:p w14:paraId="693C352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45D0C5D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(12.239)</w:t>
            </w:r>
          </w:p>
        </w:tc>
        <w:tc>
          <w:tcPr>
            <w:tcW w:w="992" w:type="dxa"/>
            <w:tcBorders>
              <w:top w:val="nil"/>
              <w:left w:val="nil"/>
              <w:bottom w:val="single" w:sz="4" w:space="0" w:color="auto"/>
              <w:right w:val="single" w:sz="4" w:space="0" w:color="auto"/>
            </w:tcBorders>
            <w:shd w:val="clear" w:color="auto" w:fill="auto"/>
            <w:vAlign w:val="center"/>
          </w:tcPr>
          <w:p w14:paraId="7543397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(42.558)</w:t>
            </w:r>
          </w:p>
        </w:tc>
      </w:tr>
      <w:tr w:rsidR="00723B61" w:rsidRPr="007B42C2" w14:paraId="1A1A86AE" w14:textId="77777777" w:rsidTr="006E6D62">
        <w:trPr>
          <w:trHeight w:val="227"/>
        </w:trPr>
        <w:tc>
          <w:tcPr>
            <w:tcW w:w="4932" w:type="dxa"/>
            <w:tcBorders>
              <w:top w:val="nil"/>
              <w:left w:val="single" w:sz="4" w:space="0" w:color="auto"/>
              <w:bottom w:val="single" w:sz="4" w:space="0" w:color="auto"/>
              <w:right w:val="single" w:sz="4" w:space="0" w:color="auto"/>
            </w:tcBorders>
            <w:shd w:val="clear" w:color="auto" w:fill="auto"/>
            <w:vAlign w:val="center"/>
            <w:hideMark/>
          </w:tcPr>
          <w:p w14:paraId="4C96254C" w14:textId="77777777" w:rsidR="00723B61" w:rsidRPr="007B42C2" w:rsidRDefault="00723B61" w:rsidP="006E6D62">
            <w:pPr>
              <w:spacing w:after="0" w:line="240" w:lineRule="auto"/>
              <w:ind w:left="219" w:hanging="219"/>
              <w:rPr>
                <w:rFonts w:ascii="Arial" w:hAnsi="Arial" w:cs="Arial"/>
                <w:sz w:val="16"/>
                <w:szCs w:val="16"/>
              </w:rPr>
            </w:pPr>
            <w:r w:rsidRPr="007B42C2">
              <w:rPr>
                <w:rFonts w:ascii="Arial" w:hAnsi="Arial" w:cs="Arial"/>
                <w:b/>
                <w:bCs/>
                <w:sz w:val="16"/>
                <w:szCs w:val="16"/>
              </w:rPr>
              <w:t>7. Remensurações de Ganhos (Perdas) Atuariais decorrentes de:</w:t>
            </w:r>
          </w:p>
        </w:tc>
        <w:tc>
          <w:tcPr>
            <w:tcW w:w="992" w:type="dxa"/>
            <w:tcBorders>
              <w:top w:val="nil"/>
              <w:left w:val="nil"/>
              <w:bottom w:val="single" w:sz="4" w:space="0" w:color="auto"/>
              <w:right w:val="single" w:sz="4" w:space="0" w:color="auto"/>
            </w:tcBorders>
            <w:shd w:val="clear" w:color="auto" w:fill="auto"/>
            <w:noWrap/>
            <w:vAlign w:val="center"/>
          </w:tcPr>
          <w:p w14:paraId="3721C18E"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642.661</w:t>
            </w:r>
          </w:p>
        </w:tc>
        <w:tc>
          <w:tcPr>
            <w:tcW w:w="993" w:type="dxa"/>
            <w:tcBorders>
              <w:top w:val="nil"/>
              <w:left w:val="nil"/>
              <w:bottom w:val="single" w:sz="4" w:space="0" w:color="auto"/>
              <w:right w:val="single" w:sz="4" w:space="0" w:color="auto"/>
            </w:tcBorders>
            <w:shd w:val="clear" w:color="auto" w:fill="auto"/>
            <w:noWrap/>
            <w:vAlign w:val="center"/>
          </w:tcPr>
          <w:p w14:paraId="250B4279"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26.611</w:t>
            </w:r>
          </w:p>
        </w:tc>
        <w:tc>
          <w:tcPr>
            <w:tcW w:w="992" w:type="dxa"/>
            <w:tcBorders>
              <w:top w:val="nil"/>
              <w:left w:val="nil"/>
              <w:bottom w:val="single" w:sz="4" w:space="0" w:color="auto"/>
              <w:right w:val="single" w:sz="4" w:space="0" w:color="auto"/>
            </w:tcBorders>
            <w:shd w:val="clear" w:color="auto" w:fill="auto"/>
            <w:vAlign w:val="center"/>
          </w:tcPr>
          <w:p w14:paraId="3C01E64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b/>
                <w:sz w:val="16"/>
                <w:szCs w:val="16"/>
              </w:rPr>
              <w:t>2.196</w:t>
            </w:r>
          </w:p>
        </w:tc>
        <w:tc>
          <w:tcPr>
            <w:tcW w:w="992" w:type="dxa"/>
            <w:tcBorders>
              <w:top w:val="nil"/>
              <w:left w:val="nil"/>
              <w:bottom w:val="single" w:sz="4" w:space="0" w:color="auto"/>
              <w:right w:val="single" w:sz="4" w:space="0" w:color="auto"/>
            </w:tcBorders>
            <w:shd w:val="clear" w:color="auto" w:fill="auto"/>
            <w:vAlign w:val="center"/>
          </w:tcPr>
          <w:p w14:paraId="2FEC5F8E"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sz w:val="16"/>
                <w:szCs w:val="16"/>
              </w:rPr>
              <w:t>38.782</w:t>
            </w:r>
          </w:p>
        </w:tc>
      </w:tr>
      <w:tr w:rsidR="00723B61" w:rsidRPr="007B42C2" w14:paraId="4778A992" w14:textId="77777777" w:rsidTr="006E6D62">
        <w:trPr>
          <w:trHeight w:val="227"/>
        </w:trPr>
        <w:tc>
          <w:tcPr>
            <w:tcW w:w="4932" w:type="dxa"/>
            <w:tcBorders>
              <w:top w:val="nil"/>
              <w:left w:val="single" w:sz="4" w:space="0" w:color="auto"/>
              <w:bottom w:val="single" w:sz="4" w:space="0" w:color="auto"/>
              <w:right w:val="single" w:sz="4" w:space="0" w:color="auto"/>
            </w:tcBorders>
            <w:shd w:val="clear" w:color="auto" w:fill="auto"/>
            <w:vAlign w:val="center"/>
            <w:hideMark/>
          </w:tcPr>
          <w:p w14:paraId="06AD8E9E"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sz w:val="16"/>
                <w:szCs w:val="16"/>
              </w:rPr>
              <w:t xml:space="preserve">    7.1. Ajustes de Experiência</w:t>
            </w:r>
          </w:p>
        </w:tc>
        <w:tc>
          <w:tcPr>
            <w:tcW w:w="992" w:type="dxa"/>
            <w:tcBorders>
              <w:top w:val="nil"/>
              <w:left w:val="nil"/>
              <w:bottom w:val="single" w:sz="4" w:space="0" w:color="auto"/>
              <w:right w:val="single" w:sz="4" w:space="0" w:color="auto"/>
            </w:tcBorders>
            <w:shd w:val="clear" w:color="auto" w:fill="auto"/>
            <w:vAlign w:val="center"/>
          </w:tcPr>
          <w:p w14:paraId="4B44E8DD"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(61.124)</w:t>
            </w:r>
          </w:p>
        </w:tc>
        <w:tc>
          <w:tcPr>
            <w:tcW w:w="993" w:type="dxa"/>
            <w:tcBorders>
              <w:top w:val="nil"/>
              <w:left w:val="nil"/>
              <w:bottom w:val="single" w:sz="4" w:space="0" w:color="auto"/>
              <w:right w:val="single" w:sz="4" w:space="0" w:color="auto"/>
            </w:tcBorders>
            <w:shd w:val="clear" w:color="auto" w:fill="auto"/>
            <w:vAlign w:val="center"/>
          </w:tcPr>
          <w:p w14:paraId="2DA6393B"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(35.487)</w:t>
            </w:r>
          </w:p>
        </w:tc>
        <w:tc>
          <w:tcPr>
            <w:tcW w:w="992" w:type="dxa"/>
            <w:tcBorders>
              <w:top w:val="nil"/>
              <w:left w:val="nil"/>
              <w:bottom w:val="single" w:sz="4" w:space="0" w:color="auto"/>
              <w:right w:val="single" w:sz="4" w:space="0" w:color="auto"/>
            </w:tcBorders>
            <w:shd w:val="clear" w:color="auto" w:fill="auto"/>
            <w:vAlign w:val="center"/>
          </w:tcPr>
          <w:p w14:paraId="5CEE693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(3.303)</w:t>
            </w:r>
          </w:p>
        </w:tc>
        <w:tc>
          <w:tcPr>
            <w:tcW w:w="992" w:type="dxa"/>
            <w:tcBorders>
              <w:top w:val="nil"/>
              <w:left w:val="nil"/>
              <w:bottom w:val="single" w:sz="4" w:space="0" w:color="auto"/>
              <w:right w:val="single" w:sz="4" w:space="0" w:color="auto"/>
            </w:tcBorders>
            <w:shd w:val="clear" w:color="auto" w:fill="auto"/>
            <w:vAlign w:val="center"/>
          </w:tcPr>
          <w:p w14:paraId="4146780F"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34.096</w:t>
            </w:r>
          </w:p>
        </w:tc>
      </w:tr>
      <w:tr w:rsidR="00723B61" w:rsidRPr="007B42C2" w14:paraId="4B59C8F8"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7B0E22DF"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    7.2. Alterações de Premissas Financeiras</w:t>
            </w:r>
          </w:p>
        </w:tc>
        <w:tc>
          <w:tcPr>
            <w:tcW w:w="992" w:type="dxa"/>
            <w:tcBorders>
              <w:top w:val="nil"/>
              <w:left w:val="nil"/>
              <w:bottom w:val="single" w:sz="4" w:space="0" w:color="auto"/>
              <w:right w:val="single" w:sz="4" w:space="0" w:color="auto"/>
            </w:tcBorders>
            <w:vAlign w:val="center"/>
          </w:tcPr>
          <w:p w14:paraId="685CC73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915.283</w:t>
            </w:r>
          </w:p>
        </w:tc>
        <w:tc>
          <w:tcPr>
            <w:tcW w:w="993" w:type="dxa"/>
            <w:tcBorders>
              <w:top w:val="nil"/>
              <w:left w:val="nil"/>
              <w:bottom w:val="single" w:sz="4" w:space="0" w:color="auto"/>
              <w:right w:val="single" w:sz="4" w:space="0" w:color="auto"/>
            </w:tcBorders>
            <w:shd w:val="clear" w:color="auto" w:fill="auto"/>
            <w:vAlign w:val="center"/>
          </w:tcPr>
          <w:p w14:paraId="4A543D4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248.977</w:t>
            </w:r>
          </w:p>
        </w:tc>
        <w:tc>
          <w:tcPr>
            <w:tcW w:w="992" w:type="dxa"/>
            <w:tcBorders>
              <w:top w:val="nil"/>
              <w:left w:val="nil"/>
              <w:bottom w:val="single" w:sz="4" w:space="0" w:color="auto"/>
              <w:right w:val="single" w:sz="4" w:space="0" w:color="auto"/>
            </w:tcBorders>
            <w:shd w:val="clear" w:color="auto" w:fill="auto"/>
            <w:vAlign w:val="center"/>
          </w:tcPr>
          <w:p w14:paraId="1CC0EAD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5.512</w:t>
            </w:r>
          </w:p>
        </w:tc>
        <w:tc>
          <w:tcPr>
            <w:tcW w:w="992" w:type="dxa"/>
            <w:tcBorders>
              <w:top w:val="nil"/>
              <w:left w:val="nil"/>
              <w:bottom w:val="single" w:sz="4" w:space="0" w:color="auto"/>
              <w:right w:val="single" w:sz="4" w:space="0" w:color="auto"/>
            </w:tcBorders>
            <w:shd w:val="clear" w:color="auto" w:fill="auto"/>
            <w:vAlign w:val="center"/>
          </w:tcPr>
          <w:p w14:paraId="2FFE56E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1.251</w:t>
            </w:r>
          </w:p>
        </w:tc>
      </w:tr>
      <w:tr w:rsidR="00723B61" w:rsidRPr="007B42C2" w14:paraId="0DAD5F84"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4E7FAA22" w14:textId="77777777" w:rsidR="00723B61" w:rsidRPr="007B42C2" w:rsidRDefault="00723B61" w:rsidP="006E6D62">
            <w:pPr>
              <w:spacing w:after="0" w:line="240" w:lineRule="auto"/>
              <w:ind w:left="502" w:hanging="502"/>
              <w:rPr>
                <w:rFonts w:ascii="Arial" w:hAnsi="Arial" w:cs="Arial"/>
                <w:color w:val="1F497D"/>
                <w:sz w:val="16"/>
                <w:szCs w:val="16"/>
              </w:rPr>
            </w:pPr>
            <w:r w:rsidRPr="007B42C2">
              <w:rPr>
                <w:rFonts w:ascii="Arial" w:hAnsi="Arial" w:cs="Arial"/>
                <w:sz w:val="16"/>
                <w:szCs w:val="16"/>
              </w:rPr>
              <w:t xml:space="preserve">    7.3. Alterações de Premissas Biométricas – tábuas</w:t>
            </w:r>
          </w:p>
        </w:tc>
        <w:tc>
          <w:tcPr>
            <w:tcW w:w="992" w:type="dxa"/>
            <w:tcBorders>
              <w:top w:val="nil"/>
              <w:left w:val="nil"/>
              <w:bottom w:val="single" w:sz="4" w:space="0" w:color="auto"/>
              <w:right w:val="single" w:sz="4" w:space="0" w:color="auto"/>
            </w:tcBorders>
            <w:vAlign w:val="center"/>
          </w:tcPr>
          <w:p w14:paraId="12AEC49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3" w:type="dxa"/>
            <w:tcBorders>
              <w:top w:val="nil"/>
              <w:left w:val="nil"/>
              <w:bottom w:val="single" w:sz="4" w:space="0" w:color="auto"/>
              <w:right w:val="single" w:sz="4" w:space="0" w:color="auto"/>
            </w:tcBorders>
            <w:shd w:val="clear" w:color="auto" w:fill="auto"/>
            <w:vAlign w:val="center"/>
          </w:tcPr>
          <w:p w14:paraId="55B9112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(184.204)</w:t>
            </w:r>
          </w:p>
        </w:tc>
        <w:tc>
          <w:tcPr>
            <w:tcW w:w="992" w:type="dxa"/>
            <w:tcBorders>
              <w:top w:val="nil"/>
              <w:left w:val="nil"/>
              <w:bottom w:val="single" w:sz="4" w:space="0" w:color="auto"/>
              <w:right w:val="single" w:sz="4" w:space="0" w:color="auto"/>
            </w:tcBorders>
            <w:shd w:val="clear" w:color="auto" w:fill="auto"/>
            <w:vAlign w:val="center"/>
          </w:tcPr>
          <w:p w14:paraId="37D3CA6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5308A4F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3.390</w:t>
            </w:r>
          </w:p>
        </w:tc>
      </w:tr>
      <w:tr w:rsidR="00723B61" w:rsidRPr="007B42C2" w14:paraId="68609A05" w14:textId="77777777" w:rsidTr="006E6D62">
        <w:trPr>
          <w:trHeight w:val="227"/>
        </w:trPr>
        <w:tc>
          <w:tcPr>
            <w:tcW w:w="4932" w:type="dxa"/>
            <w:tcBorders>
              <w:top w:val="nil"/>
              <w:left w:val="single" w:sz="4" w:space="0" w:color="auto"/>
              <w:bottom w:val="single" w:sz="4" w:space="0" w:color="auto"/>
              <w:right w:val="single" w:sz="4" w:space="0" w:color="auto"/>
            </w:tcBorders>
            <w:vAlign w:val="center"/>
          </w:tcPr>
          <w:p w14:paraId="4F35FEE1"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7.4. Programa de Incentivo ao Desligamento (PID)</w:t>
            </w:r>
          </w:p>
        </w:tc>
        <w:tc>
          <w:tcPr>
            <w:tcW w:w="992" w:type="dxa"/>
            <w:tcBorders>
              <w:top w:val="nil"/>
              <w:left w:val="nil"/>
              <w:bottom w:val="single" w:sz="4" w:space="0" w:color="auto"/>
              <w:right w:val="single" w:sz="4" w:space="0" w:color="auto"/>
            </w:tcBorders>
            <w:vAlign w:val="center"/>
          </w:tcPr>
          <w:p w14:paraId="657FD2D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3" w:type="dxa"/>
            <w:tcBorders>
              <w:top w:val="nil"/>
              <w:left w:val="nil"/>
              <w:bottom w:val="single" w:sz="4" w:space="0" w:color="auto"/>
              <w:right w:val="single" w:sz="4" w:space="0" w:color="auto"/>
            </w:tcBorders>
            <w:shd w:val="clear" w:color="auto" w:fill="auto"/>
            <w:vAlign w:val="center"/>
          </w:tcPr>
          <w:p w14:paraId="73C9029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(2.675)</w:t>
            </w:r>
          </w:p>
        </w:tc>
        <w:tc>
          <w:tcPr>
            <w:tcW w:w="992" w:type="dxa"/>
            <w:tcBorders>
              <w:top w:val="nil"/>
              <w:left w:val="nil"/>
              <w:bottom w:val="single" w:sz="4" w:space="0" w:color="auto"/>
              <w:right w:val="single" w:sz="4" w:space="0" w:color="auto"/>
            </w:tcBorders>
            <w:shd w:val="clear" w:color="auto" w:fill="auto"/>
            <w:vAlign w:val="center"/>
          </w:tcPr>
          <w:p w14:paraId="017504F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014C54D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14</w:t>
            </w:r>
          </w:p>
        </w:tc>
      </w:tr>
      <w:tr w:rsidR="00723B61" w:rsidRPr="007B42C2" w14:paraId="0DCFE88B" w14:textId="77777777" w:rsidTr="006E6D62">
        <w:trPr>
          <w:trHeight w:val="227"/>
        </w:trPr>
        <w:tc>
          <w:tcPr>
            <w:tcW w:w="4932" w:type="dxa"/>
            <w:tcBorders>
              <w:top w:val="nil"/>
              <w:left w:val="single" w:sz="4" w:space="0" w:color="auto"/>
              <w:bottom w:val="single" w:sz="4" w:space="0" w:color="auto"/>
              <w:right w:val="single" w:sz="4" w:space="0" w:color="auto"/>
            </w:tcBorders>
            <w:vAlign w:val="center"/>
          </w:tcPr>
          <w:p w14:paraId="5D01A132"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7.5. Alterações de Outras Premissas – Composição Familiar</w:t>
            </w:r>
          </w:p>
        </w:tc>
        <w:tc>
          <w:tcPr>
            <w:tcW w:w="992" w:type="dxa"/>
            <w:tcBorders>
              <w:top w:val="nil"/>
              <w:left w:val="nil"/>
              <w:bottom w:val="single" w:sz="4" w:space="0" w:color="auto"/>
              <w:right w:val="single" w:sz="4" w:space="0" w:color="auto"/>
            </w:tcBorders>
            <w:vAlign w:val="center"/>
          </w:tcPr>
          <w:p w14:paraId="2291D18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3" w:type="dxa"/>
            <w:tcBorders>
              <w:top w:val="nil"/>
              <w:left w:val="nil"/>
              <w:bottom w:val="single" w:sz="4" w:space="0" w:color="auto"/>
              <w:right w:val="single" w:sz="4" w:space="0" w:color="auto"/>
            </w:tcBorders>
            <w:shd w:val="clear" w:color="auto" w:fill="auto"/>
            <w:vAlign w:val="center"/>
          </w:tcPr>
          <w:p w14:paraId="4F211EF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44AE80B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758BC34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31</w:t>
            </w:r>
          </w:p>
        </w:tc>
      </w:tr>
      <w:tr w:rsidR="00723B61" w:rsidRPr="007B42C2" w14:paraId="6467DFDE" w14:textId="77777777" w:rsidTr="006E6D62">
        <w:trPr>
          <w:trHeight w:val="227"/>
        </w:trPr>
        <w:tc>
          <w:tcPr>
            <w:tcW w:w="4932" w:type="dxa"/>
            <w:tcBorders>
              <w:top w:val="nil"/>
              <w:left w:val="single" w:sz="4" w:space="0" w:color="auto"/>
              <w:bottom w:val="single" w:sz="4" w:space="0" w:color="auto"/>
              <w:right w:val="single" w:sz="4" w:space="0" w:color="auto"/>
            </w:tcBorders>
            <w:vAlign w:val="center"/>
          </w:tcPr>
          <w:p w14:paraId="7C18DD4E"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7.6. Alteração na postergação de aposentadoria</w:t>
            </w:r>
          </w:p>
        </w:tc>
        <w:tc>
          <w:tcPr>
            <w:tcW w:w="992" w:type="dxa"/>
            <w:tcBorders>
              <w:top w:val="nil"/>
              <w:left w:val="nil"/>
              <w:bottom w:val="single" w:sz="4" w:space="0" w:color="auto"/>
              <w:right w:val="single" w:sz="4" w:space="0" w:color="auto"/>
            </w:tcBorders>
            <w:vAlign w:val="center"/>
          </w:tcPr>
          <w:p w14:paraId="60EEFE1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16.590</w:t>
            </w:r>
          </w:p>
        </w:tc>
        <w:tc>
          <w:tcPr>
            <w:tcW w:w="993" w:type="dxa"/>
            <w:tcBorders>
              <w:top w:val="nil"/>
              <w:left w:val="nil"/>
              <w:bottom w:val="single" w:sz="4" w:space="0" w:color="auto"/>
              <w:right w:val="single" w:sz="4" w:space="0" w:color="auto"/>
            </w:tcBorders>
            <w:shd w:val="clear" w:color="auto" w:fill="auto"/>
            <w:vAlign w:val="center"/>
          </w:tcPr>
          <w:p w14:paraId="4B974CE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066E978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5BB907A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4D945D96" w14:textId="77777777" w:rsidTr="006E6D62">
        <w:trPr>
          <w:trHeight w:val="227"/>
        </w:trPr>
        <w:tc>
          <w:tcPr>
            <w:tcW w:w="4932" w:type="dxa"/>
            <w:tcBorders>
              <w:top w:val="nil"/>
              <w:left w:val="single" w:sz="4" w:space="0" w:color="auto"/>
              <w:bottom w:val="single" w:sz="4" w:space="0" w:color="auto"/>
              <w:right w:val="single" w:sz="4" w:space="0" w:color="auto"/>
            </w:tcBorders>
            <w:vAlign w:val="center"/>
          </w:tcPr>
          <w:p w14:paraId="0004430F"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7.7. Alteração nos percentuais de despesas administrativas</w:t>
            </w:r>
          </w:p>
        </w:tc>
        <w:tc>
          <w:tcPr>
            <w:tcW w:w="992" w:type="dxa"/>
            <w:tcBorders>
              <w:top w:val="nil"/>
              <w:left w:val="nil"/>
              <w:bottom w:val="single" w:sz="4" w:space="0" w:color="auto"/>
              <w:right w:val="single" w:sz="4" w:space="0" w:color="auto"/>
            </w:tcBorders>
            <w:vAlign w:val="center"/>
          </w:tcPr>
          <w:p w14:paraId="3E8D502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11.283</w:t>
            </w:r>
          </w:p>
        </w:tc>
        <w:tc>
          <w:tcPr>
            <w:tcW w:w="993" w:type="dxa"/>
            <w:tcBorders>
              <w:top w:val="nil"/>
              <w:left w:val="nil"/>
              <w:bottom w:val="single" w:sz="4" w:space="0" w:color="auto"/>
              <w:right w:val="single" w:sz="4" w:space="0" w:color="auto"/>
            </w:tcBorders>
            <w:shd w:val="clear" w:color="auto" w:fill="auto"/>
            <w:vAlign w:val="center"/>
          </w:tcPr>
          <w:p w14:paraId="4E48700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4BFEF3B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w:t>
            </w:r>
          </w:p>
        </w:tc>
        <w:tc>
          <w:tcPr>
            <w:tcW w:w="992" w:type="dxa"/>
            <w:tcBorders>
              <w:top w:val="nil"/>
              <w:left w:val="nil"/>
              <w:bottom w:val="single" w:sz="4" w:space="0" w:color="auto"/>
              <w:right w:val="single" w:sz="4" w:space="0" w:color="auto"/>
            </w:tcBorders>
            <w:shd w:val="clear" w:color="auto" w:fill="auto"/>
            <w:vAlign w:val="center"/>
          </w:tcPr>
          <w:p w14:paraId="0ED99E2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42428027" w14:textId="77777777" w:rsidTr="006E6D62">
        <w:trPr>
          <w:trHeight w:val="227"/>
        </w:trPr>
        <w:tc>
          <w:tcPr>
            <w:tcW w:w="4932" w:type="dxa"/>
            <w:tcBorders>
              <w:top w:val="nil"/>
              <w:left w:val="single" w:sz="4" w:space="0" w:color="auto"/>
              <w:bottom w:val="single" w:sz="4" w:space="0" w:color="auto"/>
              <w:right w:val="single" w:sz="4" w:space="0" w:color="auto"/>
            </w:tcBorders>
            <w:vAlign w:val="center"/>
          </w:tcPr>
          <w:p w14:paraId="4FD71829"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7.8. Alterações decorrentes da inflação acumulada no período</w:t>
            </w:r>
          </w:p>
        </w:tc>
        <w:tc>
          <w:tcPr>
            <w:tcW w:w="992" w:type="dxa"/>
            <w:tcBorders>
              <w:top w:val="nil"/>
              <w:left w:val="nil"/>
              <w:bottom w:val="single" w:sz="4" w:space="0" w:color="auto"/>
              <w:right w:val="single" w:sz="4" w:space="0" w:color="auto"/>
            </w:tcBorders>
            <w:vAlign w:val="center"/>
          </w:tcPr>
          <w:p w14:paraId="09C6C07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(239.371)</w:t>
            </w:r>
          </w:p>
        </w:tc>
        <w:tc>
          <w:tcPr>
            <w:tcW w:w="993" w:type="dxa"/>
            <w:tcBorders>
              <w:top w:val="nil"/>
              <w:left w:val="nil"/>
              <w:bottom w:val="single" w:sz="4" w:space="0" w:color="auto"/>
              <w:right w:val="single" w:sz="4" w:space="0" w:color="auto"/>
            </w:tcBorders>
            <w:shd w:val="clear" w:color="auto" w:fill="auto"/>
            <w:vAlign w:val="center"/>
          </w:tcPr>
          <w:p w14:paraId="28D2CB2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39C8984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5F8667A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4A4BE4BE" w14:textId="77777777" w:rsidTr="006E6D62">
        <w:trPr>
          <w:trHeight w:val="227"/>
        </w:trPr>
        <w:tc>
          <w:tcPr>
            <w:tcW w:w="4932" w:type="dxa"/>
            <w:tcBorders>
              <w:top w:val="nil"/>
              <w:left w:val="single" w:sz="4" w:space="0" w:color="auto"/>
              <w:bottom w:val="single" w:sz="4" w:space="0" w:color="auto"/>
              <w:right w:val="single" w:sz="4" w:space="0" w:color="auto"/>
            </w:tcBorders>
            <w:shd w:val="clear" w:color="auto" w:fill="auto"/>
            <w:vAlign w:val="center"/>
            <w:hideMark/>
          </w:tcPr>
          <w:p w14:paraId="0C3B2AE4"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8. Valor Presente da Obrigação Atuarial no Final do Período</w:t>
            </w:r>
          </w:p>
        </w:tc>
        <w:tc>
          <w:tcPr>
            <w:tcW w:w="992" w:type="dxa"/>
            <w:tcBorders>
              <w:top w:val="nil"/>
              <w:left w:val="nil"/>
              <w:bottom w:val="single" w:sz="4" w:space="0" w:color="auto"/>
              <w:right w:val="single" w:sz="4" w:space="0" w:color="auto"/>
            </w:tcBorders>
            <w:shd w:val="clear" w:color="auto" w:fill="auto"/>
            <w:vAlign w:val="center"/>
          </w:tcPr>
          <w:p w14:paraId="54E934AF"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(4.943.555)</w:t>
            </w:r>
          </w:p>
        </w:tc>
        <w:tc>
          <w:tcPr>
            <w:tcW w:w="993" w:type="dxa"/>
            <w:tcBorders>
              <w:top w:val="nil"/>
              <w:left w:val="nil"/>
              <w:bottom w:val="single" w:sz="4" w:space="0" w:color="auto"/>
              <w:right w:val="single" w:sz="4" w:space="0" w:color="auto"/>
            </w:tcBorders>
            <w:shd w:val="clear" w:color="auto" w:fill="auto"/>
            <w:vAlign w:val="center"/>
          </w:tcPr>
          <w:p w14:paraId="1196FED6"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(5.603.746)</w:t>
            </w:r>
          </w:p>
        </w:tc>
        <w:tc>
          <w:tcPr>
            <w:tcW w:w="992" w:type="dxa"/>
            <w:tcBorders>
              <w:top w:val="nil"/>
              <w:left w:val="nil"/>
              <w:bottom w:val="single" w:sz="4" w:space="0" w:color="auto"/>
              <w:right w:val="single" w:sz="4" w:space="0" w:color="auto"/>
            </w:tcBorders>
            <w:shd w:val="clear" w:color="auto" w:fill="auto"/>
            <w:vAlign w:val="center"/>
          </w:tcPr>
          <w:p w14:paraId="68BB026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b/>
                <w:sz w:val="16"/>
                <w:szCs w:val="16"/>
              </w:rPr>
              <w:t>(49.462)</w:t>
            </w:r>
          </w:p>
        </w:tc>
        <w:tc>
          <w:tcPr>
            <w:tcW w:w="992" w:type="dxa"/>
            <w:tcBorders>
              <w:top w:val="nil"/>
              <w:left w:val="nil"/>
              <w:bottom w:val="single" w:sz="4" w:space="0" w:color="auto"/>
              <w:right w:val="single" w:sz="4" w:space="0" w:color="auto"/>
            </w:tcBorders>
            <w:shd w:val="clear" w:color="auto" w:fill="auto"/>
            <w:vAlign w:val="center"/>
          </w:tcPr>
          <w:p w14:paraId="69570446"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sz w:val="16"/>
                <w:szCs w:val="16"/>
              </w:rPr>
              <w:t>(37.751)</w:t>
            </w:r>
          </w:p>
        </w:tc>
      </w:tr>
    </w:tbl>
    <w:p w14:paraId="5C933BC4" w14:textId="77777777" w:rsidR="00723B61" w:rsidRPr="007B42C2" w:rsidRDefault="00723B61" w:rsidP="00723B61">
      <w:pPr>
        <w:tabs>
          <w:tab w:val="num" w:pos="567"/>
        </w:tabs>
        <w:spacing w:after="0" w:line="240" w:lineRule="auto"/>
        <w:jc w:val="both"/>
        <w:rPr>
          <w:rFonts w:ascii="Arial" w:hAnsi="Arial" w:cs="Arial"/>
          <w:bCs/>
          <w:sz w:val="14"/>
          <w:szCs w:val="14"/>
        </w:rPr>
      </w:pPr>
    </w:p>
    <w:p w14:paraId="1768B9E1" w14:textId="77777777" w:rsidR="00723B61" w:rsidRPr="007B42C2" w:rsidRDefault="00723B61" w:rsidP="00723B61">
      <w:pPr>
        <w:spacing w:after="0" w:line="240" w:lineRule="auto"/>
        <w:jc w:val="both"/>
        <w:rPr>
          <w:rFonts w:ascii="Arial" w:hAnsi="Arial" w:cs="Arial"/>
          <w:bCs/>
          <w:sz w:val="14"/>
          <w:szCs w:val="14"/>
        </w:rPr>
        <w:sectPr w:rsidR="00723B61" w:rsidRPr="007B42C2" w:rsidSect="006E6D62">
          <w:pgSz w:w="12240" w:h="15840"/>
          <w:pgMar w:top="1418" w:right="1559" w:bottom="1418" w:left="1701" w:header="720" w:footer="720" w:gutter="0"/>
          <w:cols w:space="720"/>
          <w:noEndnote/>
        </w:sectPr>
      </w:pPr>
    </w:p>
    <w:p w14:paraId="27AFA0E4" w14:textId="77777777" w:rsidR="00723B61" w:rsidRPr="007B42C2" w:rsidRDefault="00723B61" w:rsidP="00723B61">
      <w:pPr>
        <w:spacing w:after="0" w:line="240" w:lineRule="auto"/>
        <w:jc w:val="both"/>
        <w:rPr>
          <w:rFonts w:ascii="Arial" w:hAnsi="Arial" w:cs="Arial"/>
          <w:bCs/>
          <w:sz w:val="14"/>
          <w:szCs w:val="14"/>
        </w:rPr>
      </w:pPr>
    </w:p>
    <w:tbl>
      <w:tblPr>
        <w:tblW w:w="890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32"/>
        <w:gridCol w:w="992"/>
        <w:gridCol w:w="993"/>
        <w:gridCol w:w="992"/>
        <w:gridCol w:w="992"/>
      </w:tblGrid>
      <w:tr w:rsidR="00723B61" w:rsidRPr="007B42C2" w14:paraId="3633CEEC" w14:textId="77777777" w:rsidTr="006E6D62">
        <w:trPr>
          <w:trHeight w:val="227"/>
        </w:trPr>
        <w:tc>
          <w:tcPr>
            <w:tcW w:w="4932" w:type="dxa"/>
            <w:vMerge w:val="restart"/>
            <w:shd w:val="clear" w:color="auto" w:fill="auto"/>
            <w:vAlign w:val="center"/>
          </w:tcPr>
          <w:p w14:paraId="17BC0E7E"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1985" w:type="dxa"/>
            <w:gridSpan w:val="2"/>
            <w:shd w:val="clear" w:color="auto" w:fill="auto"/>
            <w:vAlign w:val="center"/>
          </w:tcPr>
          <w:p w14:paraId="2484AC13"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Camed</w:t>
            </w:r>
          </w:p>
        </w:tc>
        <w:tc>
          <w:tcPr>
            <w:tcW w:w="1984" w:type="dxa"/>
            <w:gridSpan w:val="2"/>
            <w:vMerge w:val="restart"/>
            <w:shd w:val="clear" w:color="auto" w:fill="auto"/>
            <w:vAlign w:val="center"/>
          </w:tcPr>
          <w:p w14:paraId="10CA2681"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Seguro de Vida</w:t>
            </w:r>
          </w:p>
        </w:tc>
      </w:tr>
      <w:tr w:rsidR="00723B61" w:rsidRPr="007B42C2" w14:paraId="4A15C2F0" w14:textId="77777777" w:rsidTr="006E6D62">
        <w:trPr>
          <w:trHeight w:val="227"/>
        </w:trPr>
        <w:tc>
          <w:tcPr>
            <w:tcW w:w="4932" w:type="dxa"/>
            <w:vMerge/>
            <w:shd w:val="clear" w:color="auto" w:fill="auto"/>
            <w:vAlign w:val="center"/>
          </w:tcPr>
          <w:p w14:paraId="7C960614" w14:textId="77777777" w:rsidR="00723B61" w:rsidRPr="007B42C2" w:rsidRDefault="00723B61" w:rsidP="006E6D62">
            <w:pPr>
              <w:spacing w:after="0" w:line="240" w:lineRule="auto"/>
              <w:ind w:left="57"/>
              <w:rPr>
                <w:rFonts w:ascii="Arial" w:hAnsi="Arial" w:cs="Arial"/>
                <w:b/>
                <w:bCs/>
                <w:sz w:val="16"/>
                <w:szCs w:val="16"/>
              </w:rPr>
            </w:pPr>
          </w:p>
        </w:tc>
        <w:tc>
          <w:tcPr>
            <w:tcW w:w="1985" w:type="dxa"/>
            <w:gridSpan w:val="2"/>
            <w:shd w:val="clear" w:color="auto" w:fill="auto"/>
            <w:vAlign w:val="center"/>
          </w:tcPr>
          <w:p w14:paraId="22741F02"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Natural</w:t>
            </w:r>
          </w:p>
        </w:tc>
        <w:tc>
          <w:tcPr>
            <w:tcW w:w="1984" w:type="dxa"/>
            <w:gridSpan w:val="2"/>
            <w:vMerge/>
            <w:shd w:val="clear" w:color="auto" w:fill="auto"/>
            <w:vAlign w:val="center"/>
          </w:tcPr>
          <w:p w14:paraId="5BD65F60" w14:textId="77777777" w:rsidR="00723B61" w:rsidRPr="007B42C2" w:rsidRDefault="00723B61" w:rsidP="006E6D62">
            <w:pPr>
              <w:spacing w:after="0" w:line="240" w:lineRule="auto"/>
              <w:ind w:left="57"/>
              <w:jc w:val="center"/>
              <w:rPr>
                <w:rFonts w:ascii="Arial" w:hAnsi="Arial" w:cs="Arial"/>
                <w:b/>
                <w:bCs/>
                <w:i/>
                <w:sz w:val="16"/>
                <w:szCs w:val="16"/>
              </w:rPr>
            </w:pPr>
          </w:p>
        </w:tc>
      </w:tr>
      <w:tr w:rsidR="00723B61" w:rsidRPr="007B42C2" w14:paraId="2E4C7793" w14:textId="77777777" w:rsidTr="006E6D62">
        <w:trPr>
          <w:trHeight w:val="227"/>
        </w:trPr>
        <w:tc>
          <w:tcPr>
            <w:tcW w:w="4932" w:type="dxa"/>
            <w:vMerge/>
            <w:shd w:val="clear" w:color="auto" w:fill="auto"/>
            <w:vAlign w:val="center"/>
          </w:tcPr>
          <w:p w14:paraId="3FE43B97" w14:textId="77777777" w:rsidR="00723B61" w:rsidRPr="007B42C2" w:rsidRDefault="00723B61" w:rsidP="006E6D62">
            <w:pPr>
              <w:spacing w:after="0" w:line="240" w:lineRule="auto"/>
              <w:ind w:left="57"/>
              <w:rPr>
                <w:rFonts w:ascii="Arial" w:hAnsi="Arial" w:cs="Arial"/>
                <w:sz w:val="16"/>
                <w:szCs w:val="16"/>
              </w:rPr>
            </w:pPr>
          </w:p>
        </w:tc>
        <w:tc>
          <w:tcPr>
            <w:tcW w:w="992" w:type="dxa"/>
            <w:shd w:val="clear" w:color="auto" w:fill="auto"/>
            <w:vAlign w:val="center"/>
          </w:tcPr>
          <w:p w14:paraId="31CEF7DB"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3" w:type="dxa"/>
            <w:shd w:val="clear" w:color="auto" w:fill="auto"/>
            <w:vAlign w:val="center"/>
          </w:tcPr>
          <w:p w14:paraId="6C076AE4"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992" w:type="dxa"/>
            <w:shd w:val="clear" w:color="auto" w:fill="auto"/>
            <w:vAlign w:val="center"/>
          </w:tcPr>
          <w:p w14:paraId="739CA0F7"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2" w:type="dxa"/>
            <w:shd w:val="clear" w:color="auto" w:fill="auto"/>
            <w:vAlign w:val="center"/>
          </w:tcPr>
          <w:p w14:paraId="5AD8128C"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3421EB02" w14:textId="77777777" w:rsidTr="006E6D62">
        <w:trPr>
          <w:trHeight w:val="265"/>
        </w:trPr>
        <w:tc>
          <w:tcPr>
            <w:tcW w:w="4932" w:type="dxa"/>
            <w:vAlign w:val="center"/>
          </w:tcPr>
          <w:p w14:paraId="46941FC3"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1.Valor Presente da Obrigação Atuarial no Início do Período</w:t>
            </w:r>
          </w:p>
        </w:tc>
        <w:tc>
          <w:tcPr>
            <w:tcW w:w="992" w:type="dxa"/>
            <w:vAlign w:val="center"/>
          </w:tcPr>
          <w:p w14:paraId="3B93621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(2.359.572)</w:t>
            </w:r>
          </w:p>
        </w:tc>
        <w:tc>
          <w:tcPr>
            <w:tcW w:w="993" w:type="dxa"/>
            <w:vAlign w:val="center"/>
          </w:tcPr>
          <w:p w14:paraId="2027F06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(2.293.236)</w:t>
            </w:r>
          </w:p>
        </w:tc>
        <w:tc>
          <w:tcPr>
            <w:tcW w:w="992" w:type="dxa"/>
            <w:vAlign w:val="center"/>
          </w:tcPr>
          <w:p w14:paraId="373EF25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(368.074)</w:t>
            </w:r>
          </w:p>
        </w:tc>
        <w:tc>
          <w:tcPr>
            <w:tcW w:w="992" w:type="dxa"/>
            <w:vAlign w:val="center"/>
          </w:tcPr>
          <w:p w14:paraId="04E3D9A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(363.829)</w:t>
            </w:r>
          </w:p>
        </w:tc>
      </w:tr>
      <w:tr w:rsidR="00723B61" w:rsidRPr="007B42C2" w14:paraId="53015039" w14:textId="77777777" w:rsidTr="006E6D62">
        <w:trPr>
          <w:trHeight w:val="227"/>
        </w:trPr>
        <w:tc>
          <w:tcPr>
            <w:tcW w:w="4932" w:type="dxa"/>
            <w:vAlign w:val="center"/>
          </w:tcPr>
          <w:p w14:paraId="14417190"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2. Custo dos Juros </w:t>
            </w:r>
          </w:p>
        </w:tc>
        <w:tc>
          <w:tcPr>
            <w:tcW w:w="992" w:type="dxa"/>
            <w:vAlign w:val="center"/>
          </w:tcPr>
          <w:p w14:paraId="2DAE5FE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(177.428)</w:t>
            </w:r>
          </w:p>
        </w:tc>
        <w:tc>
          <w:tcPr>
            <w:tcW w:w="993" w:type="dxa"/>
            <w:vAlign w:val="center"/>
          </w:tcPr>
          <w:p w14:paraId="15A107E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(162.490)</w:t>
            </w:r>
          </w:p>
        </w:tc>
        <w:tc>
          <w:tcPr>
            <w:tcW w:w="992" w:type="dxa"/>
            <w:vAlign w:val="center"/>
          </w:tcPr>
          <w:p w14:paraId="5DB9794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(27.943)</w:t>
            </w:r>
          </w:p>
        </w:tc>
        <w:tc>
          <w:tcPr>
            <w:tcW w:w="992" w:type="dxa"/>
            <w:vAlign w:val="center"/>
          </w:tcPr>
          <w:p w14:paraId="2F6F118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(26.086)</w:t>
            </w:r>
          </w:p>
        </w:tc>
      </w:tr>
      <w:tr w:rsidR="00723B61" w:rsidRPr="007B42C2" w14:paraId="6CD1FEB0" w14:textId="77777777" w:rsidTr="006E6D62">
        <w:trPr>
          <w:trHeight w:val="227"/>
        </w:trPr>
        <w:tc>
          <w:tcPr>
            <w:tcW w:w="4932" w:type="dxa"/>
            <w:vAlign w:val="center"/>
          </w:tcPr>
          <w:p w14:paraId="746F7A2A"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3. Custo do Serviço Corrente</w:t>
            </w:r>
          </w:p>
        </w:tc>
        <w:tc>
          <w:tcPr>
            <w:tcW w:w="992" w:type="dxa"/>
            <w:vAlign w:val="center"/>
          </w:tcPr>
          <w:p w14:paraId="73AE86D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(31.416)</w:t>
            </w:r>
          </w:p>
        </w:tc>
        <w:tc>
          <w:tcPr>
            <w:tcW w:w="993" w:type="dxa"/>
            <w:vAlign w:val="center"/>
          </w:tcPr>
          <w:p w14:paraId="097770A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(42.489)</w:t>
            </w:r>
          </w:p>
        </w:tc>
        <w:tc>
          <w:tcPr>
            <w:tcW w:w="992" w:type="dxa"/>
            <w:vAlign w:val="center"/>
          </w:tcPr>
          <w:p w14:paraId="462A417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(3.166)</w:t>
            </w:r>
          </w:p>
        </w:tc>
        <w:tc>
          <w:tcPr>
            <w:tcW w:w="992" w:type="dxa"/>
            <w:vAlign w:val="center"/>
          </w:tcPr>
          <w:p w14:paraId="5E1F2B6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(3.804)</w:t>
            </w:r>
          </w:p>
        </w:tc>
      </w:tr>
      <w:tr w:rsidR="00723B61" w:rsidRPr="007B42C2" w14:paraId="71B04364" w14:textId="77777777" w:rsidTr="006E6D62">
        <w:trPr>
          <w:trHeight w:val="227"/>
        </w:trPr>
        <w:tc>
          <w:tcPr>
            <w:tcW w:w="4932" w:type="dxa"/>
            <w:vAlign w:val="center"/>
          </w:tcPr>
          <w:p w14:paraId="4F249D13"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4. Benefícios Pagos pelo Plano </w:t>
            </w:r>
            <w:r w:rsidRPr="007B42C2">
              <w:rPr>
                <w:rFonts w:ascii="Arial" w:hAnsi="Arial" w:cs="Arial"/>
                <w:sz w:val="16"/>
                <w:szCs w:val="16"/>
                <w:vertAlign w:val="superscript"/>
              </w:rPr>
              <w:t>(1)</w:t>
            </w:r>
          </w:p>
        </w:tc>
        <w:tc>
          <w:tcPr>
            <w:tcW w:w="992" w:type="dxa"/>
            <w:vAlign w:val="center"/>
          </w:tcPr>
          <w:p w14:paraId="4AAAB48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101.613</w:t>
            </w:r>
          </w:p>
        </w:tc>
        <w:tc>
          <w:tcPr>
            <w:tcW w:w="993" w:type="dxa"/>
            <w:shd w:val="clear" w:color="auto" w:fill="auto"/>
            <w:vAlign w:val="center"/>
          </w:tcPr>
          <w:p w14:paraId="11DD461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73.711</w:t>
            </w:r>
          </w:p>
        </w:tc>
        <w:tc>
          <w:tcPr>
            <w:tcW w:w="992" w:type="dxa"/>
            <w:vAlign w:val="center"/>
          </w:tcPr>
          <w:p w14:paraId="70D7858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11.557</w:t>
            </w:r>
          </w:p>
        </w:tc>
        <w:tc>
          <w:tcPr>
            <w:tcW w:w="992" w:type="dxa"/>
            <w:vAlign w:val="center"/>
          </w:tcPr>
          <w:p w14:paraId="172B42D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10.077</w:t>
            </w:r>
          </w:p>
        </w:tc>
      </w:tr>
      <w:tr w:rsidR="00723B61" w:rsidRPr="007B42C2" w14:paraId="0E3CC7D9" w14:textId="77777777" w:rsidTr="006E6D62">
        <w:trPr>
          <w:trHeight w:val="227"/>
        </w:trPr>
        <w:tc>
          <w:tcPr>
            <w:tcW w:w="4932" w:type="dxa"/>
            <w:vAlign w:val="center"/>
          </w:tcPr>
          <w:p w14:paraId="121634E3"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5. Contribuições dos Assistidos (Aposentados e Pensionistas)</w:t>
            </w:r>
          </w:p>
        </w:tc>
        <w:tc>
          <w:tcPr>
            <w:tcW w:w="992" w:type="dxa"/>
            <w:vAlign w:val="center"/>
          </w:tcPr>
          <w:p w14:paraId="78F7AF1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(28.997)</w:t>
            </w:r>
          </w:p>
        </w:tc>
        <w:tc>
          <w:tcPr>
            <w:tcW w:w="993" w:type="dxa"/>
            <w:vAlign w:val="center"/>
          </w:tcPr>
          <w:p w14:paraId="51061D1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(27.244)</w:t>
            </w:r>
          </w:p>
        </w:tc>
        <w:tc>
          <w:tcPr>
            <w:tcW w:w="992" w:type="dxa"/>
            <w:vAlign w:val="center"/>
          </w:tcPr>
          <w:p w14:paraId="7297CE4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(3.623)</w:t>
            </w:r>
          </w:p>
        </w:tc>
        <w:tc>
          <w:tcPr>
            <w:tcW w:w="992" w:type="dxa"/>
            <w:vAlign w:val="center"/>
          </w:tcPr>
          <w:p w14:paraId="44D082F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(3.262)</w:t>
            </w:r>
          </w:p>
        </w:tc>
      </w:tr>
      <w:tr w:rsidR="00723B61" w:rsidRPr="007B42C2" w14:paraId="3B8C5129" w14:textId="77777777" w:rsidTr="006E6D62">
        <w:trPr>
          <w:trHeight w:val="227"/>
        </w:trPr>
        <w:tc>
          <w:tcPr>
            <w:tcW w:w="4932" w:type="dxa"/>
            <w:vAlign w:val="center"/>
          </w:tcPr>
          <w:p w14:paraId="4CCB9750"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6. Despesas Administrativas Pagas pelo Plano</w:t>
            </w:r>
          </w:p>
        </w:tc>
        <w:tc>
          <w:tcPr>
            <w:tcW w:w="992" w:type="dxa"/>
            <w:vAlign w:val="center"/>
          </w:tcPr>
          <w:p w14:paraId="3978BCD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11.557</w:t>
            </w:r>
          </w:p>
        </w:tc>
        <w:tc>
          <w:tcPr>
            <w:tcW w:w="993" w:type="dxa"/>
            <w:vAlign w:val="center"/>
          </w:tcPr>
          <w:p w14:paraId="67F169B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11.363</w:t>
            </w:r>
          </w:p>
        </w:tc>
        <w:tc>
          <w:tcPr>
            <w:tcW w:w="992" w:type="dxa"/>
            <w:vAlign w:val="center"/>
          </w:tcPr>
          <w:p w14:paraId="33712A4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176FEAB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 xml:space="preserve"> -   </w:t>
            </w:r>
          </w:p>
        </w:tc>
      </w:tr>
      <w:tr w:rsidR="00723B61" w:rsidRPr="007B42C2" w14:paraId="1D734A7B" w14:textId="77777777" w:rsidTr="006E6D62">
        <w:trPr>
          <w:trHeight w:val="227"/>
        </w:trPr>
        <w:tc>
          <w:tcPr>
            <w:tcW w:w="4932" w:type="dxa"/>
            <w:vAlign w:val="center"/>
          </w:tcPr>
          <w:p w14:paraId="11127434" w14:textId="77777777" w:rsidR="00723B61" w:rsidRPr="007B42C2" w:rsidRDefault="00723B61" w:rsidP="006E6D62">
            <w:pPr>
              <w:spacing w:after="0" w:line="240" w:lineRule="auto"/>
              <w:ind w:left="214" w:hanging="142"/>
              <w:rPr>
                <w:rFonts w:ascii="Arial" w:hAnsi="Arial" w:cs="Arial"/>
                <w:b/>
                <w:sz w:val="16"/>
                <w:szCs w:val="16"/>
              </w:rPr>
            </w:pPr>
            <w:r w:rsidRPr="007B42C2">
              <w:rPr>
                <w:rFonts w:ascii="Arial" w:hAnsi="Arial" w:cs="Arial"/>
                <w:b/>
                <w:sz w:val="16"/>
                <w:szCs w:val="16"/>
              </w:rPr>
              <w:t>7. Remensurações de Ganhos (Perdas) Atuariais decorrentes de:</w:t>
            </w:r>
          </w:p>
        </w:tc>
        <w:tc>
          <w:tcPr>
            <w:tcW w:w="992" w:type="dxa"/>
            <w:vAlign w:val="center"/>
          </w:tcPr>
          <w:p w14:paraId="0C00AE5C"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540.779</w:t>
            </w:r>
          </w:p>
        </w:tc>
        <w:tc>
          <w:tcPr>
            <w:tcW w:w="993" w:type="dxa"/>
            <w:vAlign w:val="center"/>
          </w:tcPr>
          <w:p w14:paraId="112DAD22"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80.813</w:t>
            </w:r>
          </w:p>
        </w:tc>
        <w:tc>
          <w:tcPr>
            <w:tcW w:w="992" w:type="dxa"/>
            <w:vAlign w:val="center"/>
          </w:tcPr>
          <w:p w14:paraId="20579D30"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110.392</w:t>
            </w:r>
          </w:p>
        </w:tc>
        <w:tc>
          <w:tcPr>
            <w:tcW w:w="992" w:type="dxa"/>
            <w:vAlign w:val="center"/>
          </w:tcPr>
          <w:p w14:paraId="5C35F7E1"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18.830</w:t>
            </w:r>
          </w:p>
        </w:tc>
      </w:tr>
      <w:tr w:rsidR="00723B61" w:rsidRPr="007B42C2" w14:paraId="00390E95" w14:textId="77777777" w:rsidTr="006E6D62">
        <w:trPr>
          <w:trHeight w:val="227"/>
        </w:trPr>
        <w:tc>
          <w:tcPr>
            <w:tcW w:w="4932" w:type="dxa"/>
            <w:vAlign w:val="center"/>
          </w:tcPr>
          <w:p w14:paraId="6AFD1F0E"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7.1. Ajustes de Experiência</w:t>
            </w:r>
          </w:p>
        </w:tc>
        <w:tc>
          <w:tcPr>
            <w:tcW w:w="992" w:type="dxa"/>
            <w:vAlign w:val="center"/>
          </w:tcPr>
          <w:p w14:paraId="0B9D5C2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139.291</w:t>
            </w:r>
          </w:p>
        </w:tc>
        <w:tc>
          <w:tcPr>
            <w:tcW w:w="993" w:type="dxa"/>
            <w:vAlign w:val="center"/>
          </w:tcPr>
          <w:p w14:paraId="2EE494E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101.921</w:t>
            </w:r>
          </w:p>
        </w:tc>
        <w:tc>
          <w:tcPr>
            <w:tcW w:w="992" w:type="dxa"/>
            <w:vAlign w:val="center"/>
          </w:tcPr>
          <w:p w14:paraId="1230B111"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22.362</w:t>
            </w:r>
          </w:p>
        </w:tc>
        <w:tc>
          <w:tcPr>
            <w:tcW w:w="992" w:type="dxa"/>
            <w:vAlign w:val="center"/>
          </w:tcPr>
          <w:p w14:paraId="7105A287"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color w:val="000000"/>
                <w:sz w:val="16"/>
                <w:szCs w:val="16"/>
              </w:rPr>
              <w:t>5.971</w:t>
            </w:r>
          </w:p>
        </w:tc>
      </w:tr>
      <w:tr w:rsidR="00723B61" w:rsidRPr="007B42C2" w14:paraId="10362A66" w14:textId="77777777" w:rsidTr="006E6D62">
        <w:trPr>
          <w:trHeight w:val="227"/>
        </w:trPr>
        <w:tc>
          <w:tcPr>
            <w:tcW w:w="4932" w:type="dxa"/>
            <w:vAlign w:val="center"/>
          </w:tcPr>
          <w:p w14:paraId="27F10F38"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7.2. Alterações de Premissas Financeiras</w:t>
            </w:r>
          </w:p>
        </w:tc>
        <w:tc>
          <w:tcPr>
            <w:tcW w:w="992" w:type="dxa"/>
            <w:vAlign w:val="center"/>
          </w:tcPr>
          <w:p w14:paraId="65E1ADC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479.919</w:t>
            </w:r>
          </w:p>
        </w:tc>
        <w:tc>
          <w:tcPr>
            <w:tcW w:w="993" w:type="dxa"/>
            <w:vAlign w:val="center"/>
          </w:tcPr>
          <w:p w14:paraId="1DD5DDF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177.297</w:t>
            </w:r>
          </w:p>
        </w:tc>
        <w:tc>
          <w:tcPr>
            <w:tcW w:w="992" w:type="dxa"/>
            <w:vAlign w:val="center"/>
          </w:tcPr>
          <w:p w14:paraId="30B0A7DE"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70.363</w:t>
            </w:r>
          </w:p>
        </w:tc>
        <w:tc>
          <w:tcPr>
            <w:tcW w:w="992" w:type="dxa"/>
            <w:vAlign w:val="center"/>
          </w:tcPr>
          <w:p w14:paraId="0424BB68"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color w:val="000000"/>
                <w:sz w:val="16"/>
                <w:szCs w:val="16"/>
              </w:rPr>
              <w:t>27.495</w:t>
            </w:r>
          </w:p>
        </w:tc>
      </w:tr>
      <w:tr w:rsidR="00723B61" w:rsidRPr="007B42C2" w14:paraId="2F1F4A1E" w14:textId="77777777" w:rsidTr="006E6D62">
        <w:trPr>
          <w:trHeight w:val="227"/>
        </w:trPr>
        <w:tc>
          <w:tcPr>
            <w:tcW w:w="4932" w:type="dxa"/>
            <w:vAlign w:val="center"/>
          </w:tcPr>
          <w:p w14:paraId="09054594" w14:textId="77777777" w:rsidR="00723B61" w:rsidRPr="007B42C2" w:rsidRDefault="00723B61" w:rsidP="006E6D62">
            <w:pPr>
              <w:spacing w:after="0" w:line="240" w:lineRule="auto"/>
              <w:ind w:left="498" w:hanging="426"/>
              <w:rPr>
                <w:rFonts w:ascii="Arial" w:hAnsi="Arial" w:cs="Arial"/>
                <w:sz w:val="16"/>
                <w:szCs w:val="16"/>
              </w:rPr>
            </w:pPr>
            <w:r w:rsidRPr="007B42C2">
              <w:rPr>
                <w:rFonts w:ascii="Arial" w:hAnsi="Arial" w:cs="Arial"/>
                <w:sz w:val="16"/>
                <w:szCs w:val="16"/>
              </w:rPr>
              <w:t xml:space="preserve">  7.3. Alterações do reajuste na mensalidade de dependentes e taxa de proteção financeira</w:t>
            </w:r>
          </w:p>
        </w:tc>
        <w:tc>
          <w:tcPr>
            <w:tcW w:w="992" w:type="dxa"/>
            <w:vAlign w:val="center"/>
          </w:tcPr>
          <w:p w14:paraId="2A4AECE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23.394</w:t>
            </w:r>
          </w:p>
        </w:tc>
        <w:tc>
          <w:tcPr>
            <w:tcW w:w="993" w:type="dxa"/>
            <w:vAlign w:val="center"/>
          </w:tcPr>
          <w:p w14:paraId="176FEF6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3C3F2751"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w:t>
            </w:r>
          </w:p>
        </w:tc>
        <w:tc>
          <w:tcPr>
            <w:tcW w:w="992" w:type="dxa"/>
            <w:vAlign w:val="center"/>
          </w:tcPr>
          <w:p w14:paraId="5DD4286A"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w:t>
            </w:r>
          </w:p>
        </w:tc>
      </w:tr>
      <w:tr w:rsidR="00723B61" w:rsidRPr="007B42C2" w14:paraId="20E3D0D5" w14:textId="77777777" w:rsidTr="006E6D62">
        <w:trPr>
          <w:trHeight w:val="227"/>
        </w:trPr>
        <w:tc>
          <w:tcPr>
            <w:tcW w:w="4932" w:type="dxa"/>
            <w:vAlign w:val="center"/>
          </w:tcPr>
          <w:p w14:paraId="5E6B320B" w14:textId="77777777" w:rsidR="00723B61" w:rsidRPr="007B42C2" w:rsidRDefault="00723B61" w:rsidP="006E6D62">
            <w:pPr>
              <w:spacing w:after="0" w:line="240" w:lineRule="auto"/>
              <w:ind w:left="498" w:hanging="426"/>
              <w:rPr>
                <w:rFonts w:ascii="Arial" w:hAnsi="Arial" w:cs="Arial"/>
                <w:sz w:val="16"/>
                <w:szCs w:val="16"/>
              </w:rPr>
            </w:pPr>
            <w:r w:rsidRPr="007B42C2">
              <w:rPr>
                <w:rFonts w:ascii="Arial" w:hAnsi="Arial" w:cs="Arial"/>
                <w:sz w:val="16"/>
                <w:szCs w:val="16"/>
              </w:rPr>
              <w:t xml:space="preserve">  7.4. Alterações referentes à taxa de inflação médica (HCCTR) e aos custos médicos médios</w:t>
            </w:r>
          </w:p>
        </w:tc>
        <w:tc>
          <w:tcPr>
            <w:tcW w:w="992" w:type="dxa"/>
            <w:vAlign w:val="center"/>
          </w:tcPr>
          <w:p w14:paraId="516BC55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(106.351)</w:t>
            </w:r>
          </w:p>
        </w:tc>
        <w:tc>
          <w:tcPr>
            <w:tcW w:w="993" w:type="dxa"/>
            <w:vAlign w:val="center"/>
          </w:tcPr>
          <w:p w14:paraId="2E7E38F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(33.590)</w:t>
            </w:r>
          </w:p>
        </w:tc>
        <w:tc>
          <w:tcPr>
            <w:tcW w:w="992" w:type="dxa"/>
            <w:vAlign w:val="center"/>
          </w:tcPr>
          <w:p w14:paraId="3B5BB1C5"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w:t>
            </w:r>
          </w:p>
        </w:tc>
        <w:tc>
          <w:tcPr>
            <w:tcW w:w="992" w:type="dxa"/>
            <w:vAlign w:val="center"/>
          </w:tcPr>
          <w:p w14:paraId="47BFB732"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w:t>
            </w:r>
          </w:p>
        </w:tc>
      </w:tr>
      <w:tr w:rsidR="00723B61" w:rsidRPr="007B42C2" w14:paraId="77AEAEDC" w14:textId="77777777" w:rsidTr="006E6D62">
        <w:trPr>
          <w:trHeight w:val="227"/>
        </w:trPr>
        <w:tc>
          <w:tcPr>
            <w:tcW w:w="4932" w:type="dxa"/>
            <w:vAlign w:val="center"/>
          </w:tcPr>
          <w:p w14:paraId="5ECF42C9"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7.5. Alterações de Premissas Biométricas - Tábuas</w:t>
            </w:r>
          </w:p>
        </w:tc>
        <w:tc>
          <w:tcPr>
            <w:tcW w:w="992" w:type="dxa"/>
            <w:vAlign w:val="center"/>
          </w:tcPr>
          <w:p w14:paraId="5041F6D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3" w:type="dxa"/>
            <w:vAlign w:val="center"/>
          </w:tcPr>
          <w:p w14:paraId="0DA70CB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(164.430)</w:t>
            </w:r>
          </w:p>
        </w:tc>
        <w:tc>
          <w:tcPr>
            <w:tcW w:w="992" w:type="dxa"/>
            <w:vAlign w:val="center"/>
          </w:tcPr>
          <w:p w14:paraId="5CA093D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175374A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(14.615)</w:t>
            </w:r>
          </w:p>
        </w:tc>
      </w:tr>
      <w:tr w:rsidR="00723B61" w:rsidRPr="007B42C2" w14:paraId="7C1BDFA2" w14:textId="77777777" w:rsidTr="006E6D62">
        <w:trPr>
          <w:trHeight w:val="227"/>
        </w:trPr>
        <w:tc>
          <w:tcPr>
            <w:tcW w:w="4932" w:type="dxa"/>
            <w:shd w:val="clear" w:color="auto" w:fill="auto"/>
            <w:vAlign w:val="center"/>
          </w:tcPr>
          <w:p w14:paraId="037734B9"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7.6.  Programa de Incentivo ao Desligamento (PID)</w:t>
            </w:r>
          </w:p>
        </w:tc>
        <w:tc>
          <w:tcPr>
            <w:tcW w:w="992" w:type="dxa"/>
            <w:vAlign w:val="center"/>
          </w:tcPr>
          <w:p w14:paraId="0F2E47F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3" w:type="dxa"/>
            <w:vAlign w:val="center"/>
          </w:tcPr>
          <w:p w14:paraId="7D8CAA3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(385)</w:t>
            </w:r>
          </w:p>
        </w:tc>
        <w:tc>
          <w:tcPr>
            <w:tcW w:w="992" w:type="dxa"/>
            <w:vAlign w:val="center"/>
          </w:tcPr>
          <w:p w14:paraId="186C1DF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06C62F9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(21)</w:t>
            </w:r>
          </w:p>
        </w:tc>
      </w:tr>
      <w:tr w:rsidR="00723B61" w:rsidRPr="007B42C2" w14:paraId="1C8CAF32" w14:textId="77777777" w:rsidTr="006E6D62">
        <w:trPr>
          <w:trHeight w:val="227"/>
        </w:trPr>
        <w:tc>
          <w:tcPr>
            <w:tcW w:w="4932" w:type="dxa"/>
            <w:shd w:val="clear" w:color="auto" w:fill="auto"/>
            <w:vAlign w:val="center"/>
          </w:tcPr>
          <w:p w14:paraId="545F43C2"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7.7.  Alterações na postergação de aposentadoria</w:t>
            </w:r>
          </w:p>
        </w:tc>
        <w:tc>
          <w:tcPr>
            <w:tcW w:w="992" w:type="dxa"/>
            <w:vAlign w:val="center"/>
          </w:tcPr>
          <w:p w14:paraId="65B757B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4.526</w:t>
            </w:r>
          </w:p>
        </w:tc>
        <w:tc>
          <w:tcPr>
            <w:tcW w:w="993" w:type="dxa"/>
            <w:vAlign w:val="center"/>
          </w:tcPr>
          <w:p w14:paraId="45AC28E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78AAB6B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(327)</w:t>
            </w:r>
          </w:p>
        </w:tc>
        <w:tc>
          <w:tcPr>
            <w:tcW w:w="992" w:type="dxa"/>
            <w:vAlign w:val="center"/>
          </w:tcPr>
          <w:p w14:paraId="48310B5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0F5A5BBC" w14:textId="77777777" w:rsidTr="006E6D62">
        <w:trPr>
          <w:trHeight w:val="227"/>
        </w:trPr>
        <w:tc>
          <w:tcPr>
            <w:tcW w:w="4932" w:type="dxa"/>
            <w:shd w:val="clear" w:color="auto" w:fill="auto"/>
            <w:vAlign w:val="center"/>
          </w:tcPr>
          <w:p w14:paraId="5C29D98B"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7.8.  Reajustes dos prêmios</w:t>
            </w:r>
          </w:p>
        </w:tc>
        <w:tc>
          <w:tcPr>
            <w:tcW w:w="992" w:type="dxa"/>
            <w:vAlign w:val="center"/>
          </w:tcPr>
          <w:p w14:paraId="4C8B952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3" w:type="dxa"/>
            <w:vAlign w:val="center"/>
          </w:tcPr>
          <w:p w14:paraId="21E66D2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1FF59B61"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17.994</w:t>
            </w:r>
          </w:p>
        </w:tc>
        <w:tc>
          <w:tcPr>
            <w:tcW w:w="992" w:type="dxa"/>
            <w:vAlign w:val="center"/>
          </w:tcPr>
          <w:p w14:paraId="2C568C8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16538A94" w14:textId="77777777" w:rsidTr="006E6D62">
        <w:trPr>
          <w:trHeight w:val="227"/>
        </w:trPr>
        <w:tc>
          <w:tcPr>
            <w:tcW w:w="4932" w:type="dxa"/>
            <w:shd w:val="clear" w:color="auto" w:fill="auto"/>
            <w:vAlign w:val="center"/>
          </w:tcPr>
          <w:p w14:paraId="187DE75C"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b/>
                <w:sz w:val="16"/>
                <w:szCs w:val="16"/>
              </w:rPr>
              <w:t>8. Valor Presente da Obrigação Atuarial no Final do Período</w:t>
            </w:r>
          </w:p>
        </w:tc>
        <w:tc>
          <w:tcPr>
            <w:tcW w:w="992" w:type="dxa"/>
            <w:vAlign w:val="center"/>
          </w:tcPr>
          <w:p w14:paraId="31216068"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(1.943.464)</w:t>
            </w:r>
          </w:p>
        </w:tc>
        <w:tc>
          <w:tcPr>
            <w:tcW w:w="993" w:type="dxa"/>
            <w:vAlign w:val="center"/>
          </w:tcPr>
          <w:p w14:paraId="687C4128"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(2.359.572)</w:t>
            </w:r>
          </w:p>
        </w:tc>
        <w:tc>
          <w:tcPr>
            <w:tcW w:w="992" w:type="dxa"/>
            <w:vAlign w:val="center"/>
          </w:tcPr>
          <w:p w14:paraId="01DC9166"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(280.857)</w:t>
            </w:r>
          </w:p>
        </w:tc>
        <w:tc>
          <w:tcPr>
            <w:tcW w:w="992" w:type="dxa"/>
            <w:vAlign w:val="center"/>
          </w:tcPr>
          <w:p w14:paraId="05C29ED2"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(368.074)</w:t>
            </w:r>
          </w:p>
        </w:tc>
      </w:tr>
    </w:tbl>
    <w:p w14:paraId="1DF80149" w14:textId="77777777" w:rsidR="00723B61" w:rsidRPr="007B42C2" w:rsidRDefault="00723B61" w:rsidP="007447A1">
      <w:pPr>
        <w:numPr>
          <w:ilvl w:val="0"/>
          <w:numId w:val="49"/>
        </w:numPr>
        <w:spacing w:after="0" w:line="240" w:lineRule="auto"/>
        <w:ind w:left="142" w:hanging="142"/>
        <w:jc w:val="both"/>
        <w:rPr>
          <w:rFonts w:ascii="Arial" w:hAnsi="Arial" w:cs="Arial"/>
          <w:bCs/>
          <w:sz w:val="14"/>
          <w:szCs w:val="14"/>
        </w:rPr>
      </w:pPr>
      <w:r w:rsidRPr="007B42C2">
        <w:rPr>
          <w:rFonts w:ascii="Arial" w:hAnsi="Arial" w:cs="Arial"/>
          <w:bCs/>
          <w:sz w:val="14"/>
          <w:szCs w:val="14"/>
        </w:rPr>
        <w:t>Camed: Plano Natural - Líquidos das coparticipações pagas pelos associados.</w:t>
      </w:r>
    </w:p>
    <w:p w14:paraId="4E561A95" w14:textId="1320F677" w:rsidR="00723B61" w:rsidRPr="007B42C2" w:rsidRDefault="000C71DB" w:rsidP="000C71DB">
      <w:pPr>
        <w:tabs>
          <w:tab w:val="left" w:pos="3751"/>
        </w:tabs>
        <w:spacing w:before="60" w:after="0" w:line="240" w:lineRule="auto"/>
        <w:jc w:val="both"/>
        <w:rPr>
          <w:rFonts w:ascii="Arial" w:hAnsi="Arial" w:cs="Arial"/>
          <w:b/>
          <w:sz w:val="20"/>
          <w:szCs w:val="20"/>
        </w:rPr>
      </w:pPr>
      <w:r>
        <w:rPr>
          <w:rFonts w:ascii="Arial" w:hAnsi="Arial" w:cs="Arial"/>
          <w:b/>
          <w:sz w:val="20"/>
          <w:szCs w:val="20"/>
        </w:rPr>
        <w:tab/>
      </w:r>
    </w:p>
    <w:p w14:paraId="5846AC25" w14:textId="77777777" w:rsidR="00723B61" w:rsidRPr="007B42C2" w:rsidRDefault="00723B61" w:rsidP="007447A1">
      <w:pPr>
        <w:numPr>
          <w:ilvl w:val="0"/>
          <w:numId w:val="53"/>
        </w:numPr>
        <w:tabs>
          <w:tab w:val="left" w:pos="284"/>
        </w:tabs>
        <w:spacing w:after="0" w:line="240" w:lineRule="auto"/>
        <w:ind w:left="0" w:firstLine="0"/>
        <w:jc w:val="both"/>
        <w:rPr>
          <w:rFonts w:ascii="Arial" w:hAnsi="Arial" w:cs="Arial"/>
          <w:b/>
          <w:sz w:val="20"/>
          <w:szCs w:val="20"/>
        </w:rPr>
      </w:pPr>
      <w:r w:rsidRPr="007B42C2">
        <w:rPr>
          <w:rFonts w:ascii="Arial" w:hAnsi="Arial" w:cs="Arial"/>
          <w:b/>
          <w:sz w:val="20"/>
          <w:szCs w:val="20"/>
        </w:rPr>
        <w:t>Conciliação dos Saldos de Abertura e Fechamento do Valor Justo dos Ativos dos Planos</w:t>
      </w:r>
    </w:p>
    <w:tbl>
      <w:tblPr>
        <w:tblW w:w="8901" w:type="dxa"/>
        <w:tblInd w:w="65" w:type="dxa"/>
        <w:tblLayout w:type="fixed"/>
        <w:tblCellMar>
          <w:left w:w="70" w:type="dxa"/>
          <w:right w:w="70" w:type="dxa"/>
        </w:tblCellMar>
        <w:tblLook w:val="04A0" w:firstRow="1" w:lastRow="0" w:firstColumn="1" w:lastColumn="0" w:noHBand="0" w:noVBand="1"/>
      </w:tblPr>
      <w:tblGrid>
        <w:gridCol w:w="4932"/>
        <w:gridCol w:w="992"/>
        <w:gridCol w:w="993"/>
        <w:gridCol w:w="992"/>
        <w:gridCol w:w="992"/>
      </w:tblGrid>
      <w:tr w:rsidR="00723B61" w:rsidRPr="007B42C2" w14:paraId="56BDCF72" w14:textId="77777777" w:rsidTr="006E6D62">
        <w:trPr>
          <w:trHeight w:val="227"/>
        </w:trPr>
        <w:tc>
          <w:tcPr>
            <w:tcW w:w="49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46D9B7" w14:textId="77777777" w:rsidR="00723B61" w:rsidRPr="007B42C2" w:rsidRDefault="00723B61" w:rsidP="006E6D62">
            <w:pPr>
              <w:spacing w:after="0" w:line="240" w:lineRule="auto"/>
              <w:ind w:left="57"/>
              <w:rPr>
                <w:rFonts w:ascii="Arial" w:hAnsi="Arial" w:cs="Arial"/>
                <w:b/>
                <w:bCs/>
                <w:sz w:val="16"/>
                <w:szCs w:val="16"/>
              </w:rPr>
            </w:pPr>
            <w:r w:rsidRPr="007B42C2">
              <w:rPr>
                <w:rFonts w:ascii="Arial" w:hAnsi="Arial" w:cs="Arial"/>
                <w:b/>
                <w:bCs/>
                <w:sz w:val="16"/>
                <w:szCs w:val="16"/>
              </w:rPr>
              <w:t>Especificação</w:t>
            </w:r>
          </w:p>
        </w:tc>
        <w:tc>
          <w:tcPr>
            <w:tcW w:w="3969" w:type="dxa"/>
            <w:gridSpan w:val="4"/>
            <w:tcBorders>
              <w:top w:val="single" w:sz="4" w:space="0" w:color="auto"/>
              <w:left w:val="nil"/>
              <w:bottom w:val="single" w:sz="4" w:space="0" w:color="auto"/>
              <w:right w:val="single" w:sz="4" w:space="0" w:color="auto"/>
            </w:tcBorders>
            <w:shd w:val="clear" w:color="auto" w:fill="auto"/>
            <w:vAlign w:val="center"/>
            <w:hideMark/>
          </w:tcPr>
          <w:p w14:paraId="7B1B05E3"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Capef</w:t>
            </w:r>
          </w:p>
        </w:tc>
      </w:tr>
      <w:tr w:rsidR="00723B61" w:rsidRPr="007B42C2" w14:paraId="3F01B8AD" w14:textId="77777777" w:rsidTr="006E6D62">
        <w:trPr>
          <w:trHeight w:val="227"/>
        </w:trPr>
        <w:tc>
          <w:tcPr>
            <w:tcW w:w="4932" w:type="dxa"/>
            <w:vMerge/>
            <w:tcBorders>
              <w:top w:val="single" w:sz="4" w:space="0" w:color="auto"/>
              <w:left w:val="single" w:sz="4" w:space="0" w:color="auto"/>
              <w:bottom w:val="single" w:sz="4" w:space="0" w:color="auto"/>
              <w:right w:val="single" w:sz="4" w:space="0" w:color="auto"/>
            </w:tcBorders>
            <w:vAlign w:val="center"/>
            <w:hideMark/>
          </w:tcPr>
          <w:p w14:paraId="4ACC3D87" w14:textId="77777777" w:rsidR="00723B61" w:rsidRPr="007B42C2" w:rsidRDefault="00723B61" w:rsidP="006E6D62">
            <w:pPr>
              <w:spacing w:after="0" w:line="240" w:lineRule="auto"/>
              <w:rPr>
                <w:rFonts w:ascii="Arial" w:hAnsi="Arial" w:cs="Arial"/>
                <w:b/>
                <w:bCs/>
                <w:sz w:val="16"/>
                <w:szCs w:val="16"/>
              </w:rPr>
            </w:pPr>
          </w:p>
        </w:tc>
        <w:tc>
          <w:tcPr>
            <w:tcW w:w="1985" w:type="dxa"/>
            <w:gridSpan w:val="2"/>
            <w:tcBorders>
              <w:top w:val="single" w:sz="4" w:space="0" w:color="auto"/>
              <w:left w:val="nil"/>
              <w:bottom w:val="single" w:sz="4" w:space="0" w:color="auto"/>
              <w:right w:val="single" w:sz="4" w:space="0" w:color="auto"/>
            </w:tcBorders>
            <w:shd w:val="clear" w:color="auto" w:fill="auto"/>
            <w:vAlign w:val="center"/>
            <w:hideMark/>
          </w:tcPr>
          <w:p w14:paraId="18613A37"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BD</w:t>
            </w:r>
          </w:p>
        </w:tc>
        <w:tc>
          <w:tcPr>
            <w:tcW w:w="1984" w:type="dxa"/>
            <w:gridSpan w:val="2"/>
            <w:tcBorders>
              <w:top w:val="single" w:sz="4" w:space="0" w:color="auto"/>
              <w:left w:val="nil"/>
              <w:bottom w:val="single" w:sz="4" w:space="0" w:color="auto"/>
              <w:right w:val="single" w:sz="4" w:space="0" w:color="auto"/>
            </w:tcBorders>
            <w:shd w:val="clear" w:color="auto" w:fill="auto"/>
            <w:vAlign w:val="center"/>
            <w:hideMark/>
          </w:tcPr>
          <w:p w14:paraId="6502FF1C"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CV I</w:t>
            </w:r>
          </w:p>
        </w:tc>
      </w:tr>
      <w:tr w:rsidR="00723B61" w:rsidRPr="007B42C2" w14:paraId="07336378" w14:textId="77777777" w:rsidTr="006E6D62">
        <w:trPr>
          <w:trHeight w:val="227"/>
        </w:trPr>
        <w:tc>
          <w:tcPr>
            <w:tcW w:w="4932" w:type="dxa"/>
            <w:vMerge/>
            <w:tcBorders>
              <w:top w:val="single" w:sz="4" w:space="0" w:color="auto"/>
              <w:left w:val="single" w:sz="4" w:space="0" w:color="auto"/>
              <w:bottom w:val="single" w:sz="4" w:space="0" w:color="auto"/>
              <w:right w:val="single" w:sz="4" w:space="0" w:color="auto"/>
            </w:tcBorders>
            <w:vAlign w:val="center"/>
            <w:hideMark/>
          </w:tcPr>
          <w:p w14:paraId="4016A714" w14:textId="77777777" w:rsidR="00723B61" w:rsidRPr="007B42C2" w:rsidRDefault="00723B61" w:rsidP="006E6D62">
            <w:pPr>
              <w:spacing w:after="0" w:line="240" w:lineRule="auto"/>
              <w:rPr>
                <w:rFonts w:ascii="Arial" w:hAnsi="Arial" w:cs="Arial"/>
                <w:b/>
                <w:bCs/>
                <w:sz w:val="16"/>
                <w:szCs w:val="16"/>
              </w:rPr>
            </w:pPr>
          </w:p>
        </w:tc>
        <w:tc>
          <w:tcPr>
            <w:tcW w:w="992" w:type="dxa"/>
            <w:tcBorders>
              <w:top w:val="nil"/>
              <w:left w:val="nil"/>
              <w:bottom w:val="single" w:sz="4" w:space="0" w:color="auto"/>
              <w:right w:val="single" w:sz="4" w:space="0" w:color="auto"/>
            </w:tcBorders>
            <w:shd w:val="clear" w:color="auto" w:fill="auto"/>
            <w:vAlign w:val="center"/>
          </w:tcPr>
          <w:p w14:paraId="40148920"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3" w:type="dxa"/>
            <w:tcBorders>
              <w:top w:val="nil"/>
              <w:left w:val="nil"/>
              <w:bottom w:val="single" w:sz="4" w:space="0" w:color="auto"/>
              <w:right w:val="single" w:sz="4" w:space="0" w:color="auto"/>
            </w:tcBorders>
            <w:shd w:val="clear" w:color="auto" w:fill="auto"/>
            <w:vAlign w:val="center"/>
          </w:tcPr>
          <w:p w14:paraId="6EDD68D0"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992" w:type="dxa"/>
            <w:tcBorders>
              <w:top w:val="nil"/>
              <w:left w:val="nil"/>
              <w:bottom w:val="single" w:sz="4" w:space="0" w:color="auto"/>
              <w:right w:val="single" w:sz="4" w:space="0" w:color="auto"/>
            </w:tcBorders>
            <w:shd w:val="clear" w:color="auto" w:fill="auto"/>
            <w:vAlign w:val="center"/>
          </w:tcPr>
          <w:p w14:paraId="3F0AEBBF"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2" w:type="dxa"/>
            <w:tcBorders>
              <w:top w:val="nil"/>
              <w:left w:val="nil"/>
              <w:bottom w:val="single" w:sz="4" w:space="0" w:color="auto"/>
              <w:right w:val="single" w:sz="4" w:space="0" w:color="auto"/>
            </w:tcBorders>
            <w:shd w:val="clear" w:color="auto" w:fill="auto"/>
            <w:vAlign w:val="center"/>
          </w:tcPr>
          <w:p w14:paraId="2102E5B7"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0C34B016"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597B98BB"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1. Valor Justo dos Ativos do Plano no Início do Período</w:t>
            </w:r>
          </w:p>
        </w:tc>
        <w:tc>
          <w:tcPr>
            <w:tcW w:w="992" w:type="dxa"/>
            <w:tcBorders>
              <w:top w:val="nil"/>
              <w:left w:val="nil"/>
              <w:bottom w:val="single" w:sz="4" w:space="0" w:color="auto"/>
              <w:right w:val="single" w:sz="4" w:space="0" w:color="auto"/>
            </w:tcBorders>
            <w:shd w:val="clear" w:color="auto" w:fill="auto"/>
            <w:vAlign w:val="center"/>
          </w:tcPr>
          <w:p w14:paraId="759F293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4.510.677</w:t>
            </w:r>
          </w:p>
        </w:tc>
        <w:tc>
          <w:tcPr>
            <w:tcW w:w="993" w:type="dxa"/>
            <w:tcBorders>
              <w:top w:val="nil"/>
              <w:left w:val="nil"/>
              <w:bottom w:val="single" w:sz="4" w:space="0" w:color="auto"/>
              <w:right w:val="single" w:sz="4" w:space="0" w:color="auto"/>
            </w:tcBorders>
            <w:shd w:val="clear" w:color="auto" w:fill="auto"/>
            <w:vAlign w:val="center"/>
          </w:tcPr>
          <w:p w14:paraId="75FD9A7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4.715.575</w:t>
            </w:r>
          </w:p>
        </w:tc>
        <w:tc>
          <w:tcPr>
            <w:tcW w:w="992" w:type="dxa"/>
            <w:tcBorders>
              <w:top w:val="nil"/>
              <w:left w:val="nil"/>
              <w:bottom w:val="single" w:sz="4" w:space="0" w:color="auto"/>
              <w:right w:val="single" w:sz="4" w:space="0" w:color="auto"/>
            </w:tcBorders>
            <w:shd w:val="clear" w:color="auto" w:fill="auto"/>
            <w:vAlign w:val="center"/>
          </w:tcPr>
          <w:p w14:paraId="1D1BC5F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91.375</w:t>
            </w:r>
          </w:p>
        </w:tc>
        <w:tc>
          <w:tcPr>
            <w:tcW w:w="992" w:type="dxa"/>
            <w:tcBorders>
              <w:top w:val="nil"/>
              <w:left w:val="nil"/>
              <w:bottom w:val="single" w:sz="4" w:space="0" w:color="auto"/>
              <w:right w:val="single" w:sz="4" w:space="0" w:color="auto"/>
            </w:tcBorders>
            <w:shd w:val="clear" w:color="auto" w:fill="auto"/>
            <w:vAlign w:val="center"/>
          </w:tcPr>
          <w:p w14:paraId="4D8541A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88.627</w:t>
            </w:r>
          </w:p>
        </w:tc>
      </w:tr>
      <w:tr w:rsidR="00723B61" w:rsidRPr="007B42C2" w14:paraId="572D9233"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5C53FE9A"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2. Receita de Juros</w:t>
            </w:r>
          </w:p>
        </w:tc>
        <w:tc>
          <w:tcPr>
            <w:tcW w:w="992" w:type="dxa"/>
            <w:tcBorders>
              <w:top w:val="nil"/>
              <w:left w:val="nil"/>
              <w:bottom w:val="single" w:sz="4" w:space="0" w:color="auto"/>
              <w:right w:val="single" w:sz="4" w:space="0" w:color="auto"/>
            </w:tcBorders>
            <w:shd w:val="clear" w:color="auto" w:fill="auto"/>
            <w:vAlign w:val="center"/>
          </w:tcPr>
          <w:p w14:paraId="1D5B462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307.663</w:t>
            </w:r>
          </w:p>
        </w:tc>
        <w:tc>
          <w:tcPr>
            <w:tcW w:w="993" w:type="dxa"/>
            <w:tcBorders>
              <w:top w:val="nil"/>
              <w:left w:val="nil"/>
              <w:bottom w:val="single" w:sz="4" w:space="0" w:color="auto"/>
              <w:right w:val="single" w:sz="4" w:space="0" w:color="auto"/>
            </w:tcBorders>
            <w:shd w:val="clear" w:color="auto" w:fill="auto"/>
            <w:vAlign w:val="center"/>
          </w:tcPr>
          <w:p w14:paraId="519EB80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295.431</w:t>
            </w:r>
          </w:p>
        </w:tc>
        <w:tc>
          <w:tcPr>
            <w:tcW w:w="992" w:type="dxa"/>
            <w:tcBorders>
              <w:top w:val="nil"/>
              <w:left w:val="nil"/>
              <w:bottom w:val="single" w:sz="4" w:space="0" w:color="auto"/>
              <w:right w:val="single" w:sz="4" w:space="0" w:color="auto"/>
            </w:tcBorders>
            <w:shd w:val="clear" w:color="auto" w:fill="auto"/>
            <w:vAlign w:val="center"/>
          </w:tcPr>
          <w:p w14:paraId="5105F1E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7.048</w:t>
            </w:r>
          </w:p>
        </w:tc>
        <w:tc>
          <w:tcPr>
            <w:tcW w:w="992" w:type="dxa"/>
            <w:tcBorders>
              <w:top w:val="nil"/>
              <w:left w:val="nil"/>
              <w:bottom w:val="single" w:sz="4" w:space="0" w:color="auto"/>
              <w:right w:val="single" w:sz="4" w:space="0" w:color="auto"/>
            </w:tcBorders>
            <w:shd w:val="clear" w:color="auto" w:fill="auto"/>
            <w:vAlign w:val="center"/>
          </w:tcPr>
          <w:p w14:paraId="6C1E083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6.489</w:t>
            </w:r>
          </w:p>
        </w:tc>
      </w:tr>
      <w:tr w:rsidR="00723B61" w:rsidRPr="007B42C2" w14:paraId="6F21FA14"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0A4E8A2B"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3. Contribuições Recebidas do Empregador </w:t>
            </w:r>
            <w:r w:rsidRPr="007B42C2">
              <w:rPr>
                <w:rFonts w:ascii="Arial" w:hAnsi="Arial" w:cs="Arial"/>
                <w:sz w:val="16"/>
                <w:szCs w:val="16"/>
                <w:vertAlign w:val="superscript"/>
              </w:rPr>
              <w:t>(1)</w:t>
            </w:r>
          </w:p>
        </w:tc>
        <w:tc>
          <w:tcPr>
            <w:tcW w:w="992" w:type="dxa"/>
            <w:tcBorders>
              <w:top w:val="nil"/>
              <w:left w:val="nil"/>
              <w:bottom w:val="single" w:sz="4" w:space="0" w:color="auto"/>
              <w:right w:val="single" w:sz="4" w:space="0" w:color="auto"/>
            </w:tcBorders>
            <w:shd w:val="clear" w:color="auto" w:fill="auto"/>
            <w:vAlign w:val="center"/>
          </w:tcPr>
          <w:p w14:paraId="02174CB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83.501</w:t>
            </w:r>
          </w:p>
        </w:tc>
        <w:tc>
          <w:tcPr>
            <w:tcW w:w="993" w:type="dxa"/>
            <w:tcBorders>
              <w:top w:val="nil"/>
              <w:left w:val="nil"/>
              <w:bottom w:val="single" w:sz="4" w:space="0" w:color="auto"/>
              <w:right w:val="single" w:sz="4" w:space="0" w:color="auto"/>
            </w:tcBorders>
            <w:shd w:val="clear" w:color="auto" w:fill="auto"/>
            <w:vAlign w:val="center"/>
          </w:tcPr>
          <w:p w14:paraId="52E6F20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79.700</w:t>
            </w:r>
          </w:p>
        </w:tc>
        <w:tc>
          <w:tcPr>
            <w:tcW w:w="992" w:type="dxa"/>
            <w:tcBorders>
              <w:top w:val="nil"/>
              <w:left w:val="nil"/>
              <w:bottom w:val="single" w:sz="4" w:space="0" w:color="auto"/>
              <w:right w:val="single" w:sz="4" w:space="0" w:color="auto"/>
            </w:tcBorders>
            <w:shd w:val="clear" w:color="auto" w:fill="auto"/>
            <w:vAlign w:val="center"/>
          </w:tcPr>
          <w:p w14:paraId="00E0DA4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1.349</w:t>
            </w:r>
          </w:p>
        </w:tc>
        <w:tc>
          <w:tcPr>
            <w:tcW w:w="992" w:type="dxa"/>
            <w:tcBorders>
              <w:top w:val="nil"/>
              <w:left w:val="nil"/>
              <w:bottom w:val="single" w:sz="4" w:space="0" w:color="auto"/>
              <w:right w:val="single" w:sz="4" w:space="0" w:color="auto"/>
            </w:tcBorders>
            <w:shd w:val="clear" w:color="auto" w:fill="auto"/>
            <w:vAlign w:val="center"/>
          </w:tcPr>
          <w:p w14:paraId="4D23BD4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1.306</w:t>
            </w:r>
          </w:p>
        </w:tc>
      </w:tr>
      <w:tr w:rsidR="00723B61" w:rsidRPr="007B42C2" w14:paraId="321A7626"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0583C509"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4. Contribuições Recebidas de Participantes Ativos</w:t>
            </w:r>
          </w:p>
        </w:tc>
        <w:tc>
          <w:tcPr>
            <w:tcW w:w="992" w:type="dxa"/>
            <w:tcBorders>
              <w:top w:val="nil"/>
              <w:left w:val="nil"/>
              <w:bottom w:val="single" w:sz="4" w:space="0" w:color="auto"/>
              <w:right w:val="single" w:sz="4" w:space="0" w:color="auto"/>
            </w:tcBorders>
            <w:shd w:val="clear" w:color="auto" w:fill="auto"/>
            <w:vAlign w:val="center"/>
          </w:tcPr>
          <w:p w14:paraId="2B2A8FC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31</w:t>
            </w:r>
          </w:p>
        </w:tc>
        <w:tc>
          <w:tcPr>
            <w:tcW w:w="993" w:type="dxa"/>
            <w:tcBorders>
              <w:top w:val="nil"/>
              <w:left w:val="nil"/>
              <w:bottom w:val="single" w:sz="4" w:space="0" w:color="auto"/>
              <w:right w:val="single" w:sz="4" w:space="0" w:color="auto"/>
            </w:tcBorders>
            <w:shd w:val="clear" w:color="auto" w:fill="auto"/>
            <w:vAlign w:val="center"/>
          </w:tcPr>
          <w:p w14:paraId="1ADBD21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66</w:t>
            </w:r>
          </w:p>
        </w:tc>
        <w:tc>
          <w:tcPr>
            <w:tcW w:w="992" w:type="dxa"/>
            <w:tcBorders>
              <w:top w:val="nil"/>
              <w:left w:val="nil"/>
              <w:bottom w:val="single" w:sz="4" w:space="0" w:color="auto"/>
              <w:right w:val="single" w:sz="4" w:space="0" w:color="auto"/>
            </w:tcBorders>
            <w:shd w:val="clear" w:color="auto" w:fill="auto"/>
            <w:vAlign w:val="center"/>
          </w:tcPr>
          <w:p w14:paraId="7E187B2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1.358</w:t>
            </w:r>
          </w:p>
        </w:tc>
        <w:tc>
          <w:tcPr>
            <w:tcW w:w="992" w:type="dxa"/>
            <w:tcBorders>
              <w:top w:val="nil"/>
              <w:left w:val="nil"/>
              <w:bottom w:val="single" w:sz="4" w:space="0" w:color="auto"/>
              <w:right w:val="single" w:sz="4" w:space="0" w:color="auto"/>
            </w:tcBorders>
            <w:shd w:val="clear" w:color="auto" w:fill="auto"/>
            <w:vAlign w:val="center"/>
          </w:tcPr>
          <w:p w14:paraId="0C3A429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1.312</w:t>
            </w:r>
          </w:p>
        </w:tc>
      </w:tr>
      <w:tr w:rsidR="00723B61" w:rsidRPr="007B42C2" w14:paraId="32200037"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3C3365F9"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5. Contribuições Recebidas de Participantes Assistidos</w:t>
            </w:r>
          </w:p>
        </w:tc>
        <w:tc>
          <w:tcPr>
            <w:tcW w:w="992" w:type="dxa"/>
            <w:tcBorders>
              <w:top w:val="nil"/>
              <w:left w:val="nil"/>
              <w:bottom w:val="single" w:sz="4" w:space="0" w:color="auto"/>
              <w:right w:val="single" w:sz="4" w:space="0" w:color="auto"/>
            </w:tcBorders>
            <w:shd w:val="clear" w:color="auto" w:fill="auto"/>
            <w:vAlign w:val="center"/>
          </w:tcPr>
          <w:p w14:paraId="1ADBD6F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83.561</w:t>
            </w:r>
          </w:p>
        </w:tc>
        <w:tc>
          <w:tcPr>
            <w:tcW w:w="993" w:type="dxa"/>
            <w:tcBorders>
              <w:top w:val="nil"/>
              <w:left w:val="nil"/>
              <w:bottom w:val="single" w:sz="4" w:space="0" w:color="auto"/>
              <w:right w:val="single" w:sz="4" w:space="0" w:color="auto"/>
            </w:tcBorders>
            <w:shd w:val="clear" w:color="auto" w:fill="auto"/>
            <w:vAlign w:val="center"/>
          </w:tcPr>
          <w:p w14:paraId="7ED20BC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79.670</w:t>
            </w:r>
          </w:p>
        </w:tc>
        <w:tc>
          <w:tcPr>
            <w:tcW w:w="992" w:type="dxa"/>
            <w:tcBorders>
              <w:top w:val="nil"/>
              <w:left w:val="nil"/>
              <w:bottom w:val="single" w:sz="4" w:space="0" w:color="auto"/>
              <w:right w:val="single" w:sz="4" w:space="0" w:color="auto"/>
            </w:tcBorders>
            <w:shd w:val="clear" w:color="auto" w:fill="auto"/>
            <w:vAlign w:val="center"/>
          </w:tcPr>
          <w:p w14:paraId="5B1AD9E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3025B86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 xml:space="preserve"> -   </w:t>
            </w:r>
          </w:p>
        </w:tc>
      </w:tr>
      <w:tr w:rsidR="00723B61" w:rsidRPr="007B42C2" w14:paraId="0486E394"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10B50BAF" w14:textId="77777777" w:rsidR="00723B61" w:rsidRPr="007B42C2" w:rsidRDefault="00723B61" w:rsidP="006E6D62">
            <w:pPr>
              <w:spacing w:after="0" w:line="240" w:lineRule="auto"/>
              <w:ind w:left="219" w:hanging="219"/>
              <w:rPr>
                <w:rFonts w:ascii="Arial" w:hAnsi="Arial" w:cs="Arial"/>
                <w:sz w:val="16"/>
                <w:szCs w:val="16"/>
              </w:rPr>
            </w:pPr>
            <w:r w:rsidRPr="007B42C2">
              <w:rPr>
                <w:rFonts w:ascii="Arial" w:hAnsi="Arial" w:cs="Arial"/>
                <w:sz w:val="16"/>
                <w:szCs w:val="16"/>
              </w:rPr>
              <w:t>6. Reversão de saldo de contribuições da parte CD para a parte BD do plano</w:t>
            </w:r>
          </w:p>
        </w:tc>
        <w:tc>
          <w:tcPr>
            <w:tcW w:w="992" w:type="dxa"/>
            <w:tcBorders>
              <w:top w:val="nil"/>
              <w:left w:val="nil"/>
              <w:bottom w:val="single" w:sz="4" w:space="0" w:color="auto"/>
              <w:right w:val="single" w:sz="4" w:space="0" w:color="auto"/>
            </w:tcBorders>
            <w:shd w:val="clear" w:color="auto" w:fill="auto"/>
            <w:vAlign w:val="center"/>
          </w:tcPr>
          <w:p w14:paraId="0C8DF9E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3" w:type="dxa"/>
            <w:tcBorders>
              <w:top w:val="nil"/>
              <w:left w:val="nil"/>
              <w:bottom w:val="single" w:sz="4" w:space="0" w:color="auto"/>
              <w:right w:val="single" w:sz="4" w:space="0" w:color="auto"/>
            </w:tcBorders>
            <w:shd w:val="clear" w:color="auto" w:fill="auto"/>
            <w:vAlign w:val="center"/>
          </w:tcPr>
          <w:p w14:paraId="3DB9487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tcBorders>
              <w:top w:val="nil"/>
              <w:left w:val="nil"/>
              <w:bottom w:val="single" w:sz="4" w:space="0" w:color="auto"/>
              <w:right w:val="single" w:sz="4" w:space="0" w:color="auto"/>
            </w:tcBorders>
            <w:shd w:val="clear" w:color="auto" w:fill="auto"/>
            <w:vAlign w:val="center"/>
          </w:tcPr>
          <w:p w14:paraId="081E01D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12.239</w:t>
            </w:r>
          </w:p>
        </w:tc>
        <w:tc>
          <w:tcPr>
            <w:tcW w:w="992" w:type="dxa"/>
            <w:tcBorders>
              <w:top w:val="nil"/>
              <w:left w:val="nil"/>
              <w:bottom w:val="single" w:sz="4" w:space="0" w:color="auto"/>
              <w:right w:val="single" w:sz="4" w:space="0" w:color="auto"/>
            </w:tcBorders>
            <w:shd w:val="clear" w:color="auto" w:fill="auto"/>
            <w:vAlign w:val="center"/>
          </w:tcPr>
          <w:p w14:paraId="0239F55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42.558</w:t>
            </w:r>
          </w:p>
        </w:tc>
      </w:tr>
      <w:tr w:rsidR="00723B61" w:rsidRPr="007B42C2" w14:paraId="218E5298"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45D562BC"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7. Benefícios Pagos pelo Plano </w:t>
            </w:r>
          </w:p>
        </w:tc>
        <w:tc>
          <w:tcPr>
            <w:tcW w:w="992" w:type="dxa"/>
            <w:tcBorders>
              <w:top w:val="nil"/>
              <w:left w:val="nil"/>
              <w:bottom w:val="single" w:sz="4" w:space="0" w:color="auto"/>
              <w:right w:val="single" w:sz="4" w:space="0" w:color="auto"/>
            </w:tcBorders>
            <w:shd w:val="clear" w:color="auto" w:fill="auto"/>
            <w:vAlign w:val="center"/>
          </w:tcPr>
          <w:p w14:paraId="2639991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(491.953)</w:t>
            </w:r>
          </w:p>
        </w:tc>
        <w:tc>
          <w:tcPr>
            <w:tcW w:w="993" w:type="dxa"/>
            <w:tcBorders>
              <w:top w:val="nil"/>
              <w:left w:val="nil"/>
              <w:bottom w:val="single" w:sz="4" w:space="0" w:color="auto"/>
              <w:right w:val="single" w:sz="4" w:space="0" w:color="auto"/>
            </w:tcBorders>
            <w:shd w:val="clear" w:color="auto" w:fill="auto"/>
            <w:vAlign w:val="center"/>
          </w:tcPr>
          <w:p w14:paraId="0AB2A08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(462.791)</w:t>
            </w:r>
          </w:p>
        </w:tc>
        <w:tc>
          <w:tcPr>
            <w:tcW w:w="992" w:type="dxa"/>
            <w:tcBorders>
              <w:top w:val="nil"/>
              <w:left w:val="nil"/>
              <w:bottom w:val="single" w:sz="4" w:space="0" w:color="auto"/>
              <w:right w:val="single" w:sz="4" w:space="0" w:color="auto"/>
            </w:tcBorders>
            <w:shd w:val="clear" w:color="auto" w:fill="auto"/>
            <w:vAlign w:val="center"/>
          </w:tcPr>
          <w:p w14:paraId="01C55C7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(1.348)</w:t>
            </w:r>
          </w:p>
        </w:tc>
        <w:tc>
          <w:tcPr>
            <w:tcW w:w="992" w:type="dxa"/>
            <w:tcBorders>
              <w:top w:val="nil"/>
              <w:left w:val="nil"/>
              <w:bottom w:val="single" w:sz="4" w:space="0" w:color="auto"/>
              <w:right w:val="single" w:sz="4" w:space="0" w:color="auto"/>
            </w:tcBorders>
            <w:shd w:val="clear" w:color="auto" w:fill="auto"/>
            <w:vAlign w:val="center"/>
          </w:tcPr>
          <w:p w14:paraId="0B784F7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(842)</w:t>
            </w:r>
          </w:p>
        </w:tc>
      </w:tr>
      <w:tr w:rsidR="00723B61" w:rsidRPr="007B42C2" w14:paraId="3F37B2F3" w14:textId="77777777" w:rsidTr="006E6D62">
        <w:trPr>
          <w:trHeight w:val="227"/>
        </w:trPr>
        <w:tc>
          <w:tcPr>
            <w:tcW w:w="4932" w:type="dxa"/>
            <w:tcBorders>
              <w:top w:val="nil"/>
              <w:left w:val="single" w:sz="4" w:space="0" w:color="auto"/>
              <w:bottom w:val="single" w:sz="4" w:space="0" w:color="auto"/>
              <w:right w:val="single" w:sz="4" w:space="0" w:color="auto"/>
            </w:tcBorders>
            <w:vAlign w:val="center"/>
            <w:hideMark/>
          </w:tcPr>
          <w:p w14:paraId="6C035611"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8. Ganhos / (Perdas) sobre os ativos</w:t>
            </w:r>
            <w:r w:rsidRPr="007B42C2">
              <w:rPr>
                <w:rFonts w:ascii="Arial" w:hAnsi="Arial" w:cs="Arial"/>
                <w:sz w:val="16"/>
                <w:szCs w:val="16"/>
                <w:vertAlign w:val="superscript"/>
              </w:rPr>
              <w:t xml:space="preserve"> (2) </w:t>
            </w:r>
          </w:p>
        </w:tc>
        <w:tc>
          <w:tcPr>
            <w:tcW w:w="992" w:type="dxa"/>
            <w:tcBorders>
              <w:top w:val="nil"/>
              <w:left w:val="nil"/>
              <w:bottom w:val="single" w:sz="4" w:space="0" w:color="auto"/>
              <w:right w:val="single" w:sz="4" w:space="0" w:color="auto"/>
            </w:tcBorders>
            <w:shd w:val="clear" w:color="auto" w:fill="auto"/>
            <w:vAlign w:val="center"/>
          </w:tcPr>
          <w:p w14:paraId="5709B85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(498.874)</w:t>
            </w:r>
          </w:p>
        </w:tc>
        <w:tc>
          <w:tcPr>
            <w:tcW w:w="993" w:type="dxa"/>
            <w:tcBorders>
              <w:top w:val="nil"/>
              <w:left w:val="nil"/>
              <w:bottom w:val="single" w:sz="4" w:space="0" w:color="auto"/>
              <w:right w:val="single" w:sz="4" w:space="0" w:color="auto"/>
            </w:tcBorders>
            <w:shd w:val="clear" w:color="auto" w:fill="auto"/>
            <w:vAlign w:val="center"/>
          </w:tcPr>
          <w:p w14:paraId="2AF26C2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(196.974)</w:t>
            </w:r>
          </w:p>
        </w:tc>
        <w:tc>
          <w:tcPr>
            <w:tcW w:w="992" w:type="dxa"/>
            <w:tcBorders>
              <w:top w:val="nil"/>
              <w:left w:val="nil"/>
              <w:bottom w:val="single" w:sz="4" w:space="0" w:color="auto"/>
              <w:right w:val="single" w:sz="4" w:space="0" w:color="auto"/>
            </w:tcBorders>
            <w:shd w:val="clear" w:color="auto" w:fill="auto"/>
            <w:vAlign w:val="center"/>
          </w:tcPr>
          <w:p w14:paraId="312AE52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(10.202)</w:t>
            </w:r>
          </w:p>
        </w:tc>
        <w:tc>
          <w:tcPr>
            <w:tcW w:w="992" w:type="dxa"/>
            <w:tcBorders>
              <w:top w:val="nil"/>
              <w:left w:val="nil"/>
              <w:bottom w:val="single" w:sz="4" w:space="0" w:color="auto"/>
              <w:right w:val="single" w:sz="4" w:space="0" w:color="auto"/>
            </w:tcBorders>
            <w:shd w:val="clear" w:color="auto" w:fill="auto"/>
            <w:vAlign w:val="center"/>
          </w:tcPr>
          <w:p w14:paraId="55A53D9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(48.075)</w:t>
            </w:r>
          </w:p>
        </w:tc>
      </w:tr>
      <w:tr w:rsidR="00723B61" w:rsidRPr="007B42C2" w14:paraId="7D65F45B" w14:textId="77777777" w:rsidTr="006E6D62">
        <w:trPr>
          <w:trHeight w:val="227"/>
        </w:trPr>
        <w:tc>
          <w:tcPr>
            <w:tcW w:w="4932" w:type="dxa"/>
            <w:tcBorders>
              <w:top w:val="nil"/>
              <w:left w:val="single" w:sz="4" w:space="0" w:color="auto"/>
              <w:bottom w:val="single" w:sz="4" w:space="0" w:color="auto"/>
              <w:right w:val="single" w:sz="4" w:space="0" w:color="auto"/>
            </w:tcBorders>
            <w:shd w:val="clear" w:color="auto" w:fill="auto"/>
            <w:vAlign w:val="center"/>
            <w:hideMark/>
          </w:tcPr>
          <w:p w14:paraId="56D8F4DC"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b/>
                <w:bCs/>
                <w:sz w:val="16"/>
                <w:szCs w:val="16"/>
              </w:rPr>
              <w:t>9. Valor Justo dos Ativos do Plano no Final do Período</w:t>
            </w:r>
          </w:p>
        </w:tc>
        <w:tc>
          <w:tcPr>
            <w:tcW w:w="992" w:type="dxa"/>
            <w:tcBorders>
              <w:top w:val="nil"/>
              <w:left w:val="nil"/>
              <w:bottom w:val="single" w:sz="4" w:space="0" w:color="auto"/>
              <w:right w:val="single" w:sz="4" w:space="0" w:color="auto"/>
            </w:tcBorders>
            <w:shd w:val="clear" w:color="auto" w:fill="auto"/>
            <w:vAlign w:val="center"/>
          </w:tcPr>
          <w:p w14:paraId="5C367AEE"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3.994.606</w:t>
            </w:r>
          </w:p>
        </w:tc>
        <w:tc>
          <w:tcPr>
            <w:tcW w:w="993" w:type="dxa"/>
            <w:tcBorders>
              <w:top w:val="nil"/>
              <w:left w:val="nil"/>
              <w:bottom w:val="single" w:sz="4" w:space="0" w:color="auto"/>
              <w:right w:val="single" w:sz="4" w:space="0" w:color="auto"/>
            </w:tcBorders>
            <w:shd w:val="clear" w:color="auto" w:fill="auto"/>
            <w:vAlign w:val="center"/>
          </w:tcPr>
          <w:p w14:paraId="3116E297"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4.510.677</w:t>
            </w:r>
          </w:p>
        </w:tc>
        <w:tc>
          <w:tcPr>
            <w:tcW w:w="992" w:type="dxa"/>
            <w:tcBorders>
              <w:top w:val="nil"/>
              <w:left w:val="nil"/>
              <w:bottom w:val="single" w:sz="4" w:space="0" w:color="auto"/>
              <w:right w:val="single" w:sz="4" w:space="0" w:color="auto"/>
            </w:tcBorders>
            <w:shd w:val="clear" w:color="auto" w:fill="auto"/>
            <w:vAlign w:val="center"/>
          </w:tcPr>
          <w:p w14:paraId="55FF846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b/>
                <w:sz w:val="16"/>
                <w:szCs w:val="16"/>
              </w:rPr>
              <w:t>101.819</w:t>
            </w:r>
          </w:p>
        </w:tc>
        <w:tc>
          <w:tcPr>
            <w:tcW w:w="992" w:type="dxa"/>
            <w:tcBorders>
              <w:top w:val="nil"/>
              <w:left w:val="nil"/>
              <w:bottom w:val="single" w:sz="4" w:space="0" w:color="auto"/>
              <w:right w:val="single" w:sz="4" w:space="0" w:color="auto"/>
            </w:tcBorders>
            <w:shd w:val="clear" w:color="auto" w:fill="auto"/>
            <w:vAlign w:val="center"/>
          </w:tcPr>
          <w:p w14:paraId="46887E66"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sz w:val="16"/>
                <w:szCs w:val="16"/>
              </w:rPr>
              <w:t>91.375</w:t>
            </w:r>
          </w:p>
        </w:tc>
      </w:tr>
    </w:tbl>
    <w:p w14:paraId="4B5C3713" w14:textId="77777777" w:rsidR="00723B61" w:rsidRPr="007B42C2" w:rsidRDefault="00723B61" w:rsidP="00723B61">
      <w:pPr>
        <w:tabs>
          <w:tab w:val="left" w:pos="8364"/>
        </w:tabs>
        <w:spacing w:after="0" w:line="240" w:lineRule="auto"/>
        <w:jc w:val="both"/>
        <w:rPr>
          <w:rFonts w:ascii="Arial" w:hAnsi="Arial" w:cs="Arial"/>
          <w:bCs/>
          <w:sz w:val="14"/>
          <w:szCs w:val="14"/>
        </w:rPr>
      </w:pPr>
      <w:r w:rsidRPr="007B42C2">
        <w:rPr>
          <w:rFonts w:ascii="Arial" w:hAnsi="Arial" w:cs="Arial"/>
          <w:bCs/>
          <w:sz w:val="14"/>
          <w:szCs w:val="14"/>
          <w:vertAlign w:val="superscript"/>
        </w:rPr>
        <w:t xml:space="preserve">(1) </w:t>
      </w:r>
      <w:r w:rsidRPr="007B42C2">
        <w:rPr>
          <w:rFonts w:ascii="Arial" w:hAnsi="Arial" w:cs="Arial"/>
          <w:bCs/>
          <w:sz w:val="14"/>
          <w:szCs w:val="14"/>
        </w:rPr>
        <w:t xml:space="preserve">Capef – Plano BD: contribuições relativas a participantes ativos e assistidos; </w:t>
      </w:r>
    </w:p>
    <w:p w14:paraId="2BB9C306" w14:textId="77777777" w:rsidR="00723B61" w:rsidRPr="007B42C2" w:rsidRDefault="00723B61" w:rsidP="00723B61">
      <w:pPr>
        <w:tabs>
          <w:tab w:val="left" w:pos="8364"/>
        </w:tabs>
        <w:spacing w:after="0" w:line="240" w:lineRule="auto"/>
        <w:jc w:val="both"/>
        <w:rPr>
          <w:rFonts w:ascii="Arial" w:hAnsi="Arial" w:cs="Arial"/>
          <w:bCs/>
          <w:sz w:val="14"/>
          <w:szCs w:val="14"/>
        </w:rPr>
      </w:pPr>
      <w:r w:rsidRPr="007B42C2">
        <w:rPr>
          <w:rFonts w:ascii="Arial" w:hAnsi="Arial" w:cs="Arial"/>
          <w:bCs/>
          <w:sz w:val="14"/>
          <w:szCs w:val="14"/>
          <w:vertAlign w:val="superscript"/>
        </w:rPr>
        <w:t xml:space="preserve">(2) </w:t>
      </w:r>
      <w:r w:rsidRPr="007B42C2">
        <w:rPr>
          <w:rFonts w:ascii="Arial" w:hAnsi="Arial" w:cs="Arial"/>
          <w:bCs/>
          <w:sz w:val="14"/>
          <w:szCs w:val="14"/>
        </w:rPr>
        <w:t>Retorno sobre os ativos do plano, excluindo montante incluído nos juros líquidos sobre o valor líquido de passivo (ativo) de benefício definido.</w:t>
      </w:r>
    </w:p>
    <w:p w14:paraId="107B7EF8" w14:textId="77777777" w:rsidR="00723B61" w:rsidRPr="007B42C2" w:rsidRDefault="00723B61" w:rsidP="00723B61">
      <w:pPr>
        <w:spacing w:after="0" w:line="240" w:lineRule="auto"/>
        <w:jc w:val="both"/>
        <w:rPr>
          <w:rFonts w:ascii="Arial" w:hAnsi="Arial" w:cs="Arial"/>
          <w:b/>
          <w:sz w:val="20"/>
          <w:szCs w:val="20"/>
        </w:rPr>
        <w:sectPr w:rsidR="00723B61" w:rsidRPr="007B42C2" w:rsidSect="006E6D62">
          <w:pgSz w:w="12240" w:h="15840"/>
          <w:pgMar w:top="1418" w:right="1559" w:bottom="1418" w:left="1701" w:header="720" w:footer="720" w:gutter="0"/>
          <w:cols w:space="720"/>
          <w:noEndnote/>
        </w:sectPr>
      </w:pPr>
    </w:p>
    <w:p w14:paraId="6CC2B600" w14:textId="77777777" w:rsidR="00723B61" w:rsidRPr="007B42C2" w:rsidRDefault="00723B61" w:rsidP="00723B61">
      <w:pPr>
        <w:spacing w:after="0" w:line="240" w:lineRule="auto"/>
        <w:jc w:val="both"/>
        <w:rPr>
          <w:rFonts w:ascii="Arial" w:hAnsi="Arial" w:cs="Arial"/>
          <w:b/>
          <w:sz w:val="20"/>
          <w:szCs w:val="20"/>
        </w:rPr>
      </w:pPr>
    </w:p>
    <w:tbl>
      <w:tblPr>
        <w:tblW w:w="890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32"/>
        <w:gridCol w:w="992"/>
        <w:gridCol w:w="993"/>
        <w:gridCol w:w="992"/>
        <w:gridCol w:w="992"/>
      </w:tblGrid>
      <w:tr w:rsidR="00723B61" w:rsidRPr="007B42C2" w14:paraId="04DA8BAC" w14:textId="77777777" w:rsidTr="006E6D62">
        <w:trPr>
          <w:trHeight w:val="227"/>
        </w:trPr>
        <w:tc>
          <w:tcPr>
            <w:tcW w:w="4932" w:type="dxa"/>
            <w:vMerge w:val="restart"/>
            <w:vAlign w:val="center"/>
          </w:tcPr>
          <w:p w14:paraId="04CD09E7"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1985" w:type="dxa"/>
            <w:gridSpan w:val="2"/>
            <w:vAlign w:val="center"/>
          </w:tcPr>
          <w:p w14:paraId="4901859C"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Camed</w:t>
            </w:r>
          </w:p>
        </w:tc>
        <w:tc>
          <w:tcPr>
            <w:tcW w:w="1984" w:type="dxa"/>
            <w:gridSpan w:val="2"/>
            <w:vMerge w:val="restart"/>
            <w:vAlign w:val="center"/>
          </w:tcPr>
          <w:p w14:paraId="5A6F8F55"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Seguro de Vida</w:t>
            </w:r>
          </w:p>
        </w:tc>
      </w:tr>
      <w:tr w:rsidR="00723B61" w:rsidRPr="007B42C2" w14:paraId="037DA584" w14:textId="77777777" w:rsidTr="006E6D62">
        <w:trPr>
          <w:trHeight w:val="227"/>
        </w:trPr>
        <w:tc>
          <w:tcPr>
            <w:tcW w:w="4932" w:type="dxa"/>
            <w:vMerge/>
            <w:vAlign w:val="center"/>
          </w:tcPr>
          <w:p w14:paraId="4F2CE627" w14:textId="77777777" w:rsidR="00723B61" w:rsidRPr="007B42C2" w:rsidRDefault="00723B61" w:rsidP="006E6D62">
            <w:pPr>
              <w:spacing w:after="0" w:line="240" w:lineRule="auto"/>
              <w:ind w:left="57"/>
              <w:rPr>
                <w:rFonts w:ascii="Arial" w:hAnsi="Arial" w:cs="Arial"/>
                <w:b/>
                <w:bCs/>
                <w:sz w:val="16"/>
                <w:szCs w:val="16"/>
              </w:rPr>
            </w:pPr>
          </w:p>
        </w:tc>
        <w:tc>
          <w:tcPr>
            <w:tcW w:w="1985" w:type="dxa"/>
            <w:gridSpan w:val="2"/>
            <w:vAlign w:val="center"/>
          </w:tcPr>
          <w:p w14:paraId="08864781"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Natural</w:t>
            </w:r>
          </w:p>
        </w:tc>
        <w:tc>
          <w:tcPr>
            <w:tcW w:w="1984" w:type="dxa"/>
            <w:gridSpan w:val="2"/>
            <w:vMerge/>
            <w:vAlign w:val="center"/>
          </w:tcPr>
          <w:p w14:paraId="2271D178" w14:textId="77777777" w:rsidR="00723B61" w:rsidRPr="007B42C2" w:rsidRDefault="00723B61" w:rsidP="006E6D62">
            <w:pPr>
              <w:spacing w:after="0" w:line="240" w:lineRule="auto"/>
              <w:ind w:left="57"/>
              <w:jc w:val="center"/>
              <w:rPr>
                <w:rFonts w:ascii="Arial" w:hAnsi="Arial" w:cs="Arial"/>
                <w:b/>
                <w:bCs/>
                <w:sz w:val="16"/>
                <w:szCs w:val="16"/>
              </w:rPr>
            </w:pPr>
          </w:p>
        </w:tc>
      </w:tr>
      <w:tr w:rsidR="00723B61" w:rsidRPr="007B42C2" w14:paraId="13767978" w14:textId="77777777" w:rsidTr="006E6D62">
        <w:trPr>
          <w:trHeight w:val="227"/>
        </w:trPr>
        <w:tc>
          <w:tcPr>
            <w:tcW w:w="4932" w:type="dxa"/>
            <w:vMerge/>
            <w:vAlign w:val="center"/>
          </w:tcPr>
          <w:p w14:paraId="06435FEB" w14:textId="77777777" w:rsidR="00723B61" w:rsidRPr="007B42C2" w:rsidRDefault="00723B61" w:rsidP="006E6D62">
            <w:pPr>
              <w:spacing w:after="0" w:line="240" w:lineRule="auto"/>
              <w:ind w:left="57"/>
              <w:rPr>
                <w:rFonts w:ascii="Arial" w:hAnsi="Arial" w:cs="Arial"/>
                <w:sz w:val="16"/>
                <w:szCs w:val="16"/>
              </w:rPr>
            </w:pPr>
          </w:p>
        </w:tc>
        <w:tc>
          <w:tcPr>
            <w:tcW w:w="992" w:type="dxa"/>
            <w:shd w:val="clear" w:color="auto" w:fill="auto"/>
            <w:vAlign w:val="center"/>
          </w:tcPr>
          <w:p w14:paraId="61C37F3A"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3" w:type="dxa"/>
            <w:shd w:val="clear" w:color="auto" w:fill="auto"/>
            <w:vAlign w:val="center"/>
          </w:tcPr>
          <w:p w14:paraId="23F4D181"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992" w:type="dxa"/>
            <w:vAlign w:val="center"/>
          </w:tcPr>
          <w:p w14:paraId="0215F7E4"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2" w:type="dxa"/>
            <w:vAlign w:val="center"/>
          </w:tcPr>
          <w:p w14:paraId="1FD397E2"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2813398B" w14:textId="77777777" w:rsidTr="006E6D62">
        <w:trPr>
          <w:trHeight w:val="227"/>
        </w:trPr>
        <w:tc>
          <w:tcPr>
            <w:tcW w:w="4932" w:type="dxa"/>
            <w:vAlign w:val="center"/>
          </w:tcPr>
          <w:p w14:paraId="431EBC32"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1. Valor Justo dos Ativos do Plano no Início do Período</w:t>
            </w:r>
          </w:p>
        </w:tc>
        <w:tc>
          <w:tcPr>
            <w:tcW w:w="992" w:type="dxa"/>
            <w:shd w:val="clear" w:color="auto" w:fill="auto"/>
            <w:vAlign w:val="center"/>
          </w:tcPr>
          <w:p w14:paraId="0D26AE9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165.335</w:t>
            </w:r>
          </w:p>
        </w:tc>
        <w:tc>
          <w:tcPr>
            <w:tcW w:w="993" w:type="dxa"/>
            <w:vAlign w:val="center"/>
          </w:tcPr>
          <w:p w14:paraId="2003D9C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158.763</w:t>
            </w:r>
          </w:p>
        </w:tc>
        <w:tc>
          <w:tcPr>
            <w:tcW w:w="992" w:type="dxa"/>
            <w:shd w:val="clear" w:color="auto" w:fill="auto"/>
            <w:vAlign w:val="center"/>
          </w:tcPr>
          <w:p w14:paraId="4EC7613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shd w:val="clear" w:color="auto" w:fill="auto"/>
            <w:vAlign w:val="center"/>
          </w:tcPr>
          <w:p w14:paraId="51EA643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 xml:space="preserve"> -   </w:t>
            </w:r>
          </w:p>
        </w:tc>
      </w:tr>
      <w:tr w:rsidR="00723B61" w:rsidRPr="007B42C2" w14:paraId="1E09881D" w14:textId="77777777" w:rsidTr="006E6D62">
        <w:trPr>
          <w:trHeight w:val="227"/>
        </w:trPr>
        <w:tc>
          <w:tcPr>
            <w:tcW w:w="4932" w:type="dxa"/>
            <w:vAlign w:val="center"/>
          </w:tcPr>
          <w:p w14:paraId="04935FBE"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2. Receita de Juros</w:t>
            </w:r>
          </w:p>
        </w:tc>
        <w:tc>
          <w:tcPr>
            <w:tcW w:w="992" w:type="dxa"/>
            <w:shd w:val="clear" w:color="auto" w:fill="auto"/>
            <w:vAlign w:val="center"/>
          </w:tcPr>
          <w:p w14:paraId="24CCB22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11.285</w:t>
            </w:r>
          </w:p>
        </w:tc>
        <w:tc>
          <w:tcPr>
            <w:tcW w:w="993" w:type="dxa"/>
            <w:vAlign w:val="center"/>
          </w:tcPr>
          <w:p w14:paraId="5BDA2EA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11.100</w:t>
            </w:r>
          </w:p>
        </w:tc>
        <w:tc>
          <w:tcPr>
            <w:tcW w:w="992" w:type="dxa"/>
            <w:shd w:val="clear" w:color="auto" w:fill="auto"/>
            <w:vAlign w:val="center"/>
          </w:tcPr>
          <w:p w14:paraId="5C3C528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shd w:val="clear" w:color="auto" w:fill="auto"/>
            <w:vAlign w:val="center"/>
          </w:tcPr>
          <w:p w14:paraId="1137A03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4F32F18D" w14:textId="77777777" w:rsidTr="006E6D62">
        <w:trPr>
          <w:trHeight w:val="227"/>
        </w:trPr>
        <w:tc>
          <w:tcPr>
            <w:tcW w:w="4932" w:type="dxa"/>
            <w:vAlign w:val="center"/>
          </w:tcPr>
          <w:p w14:paraId="6EB7943A"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 xml:space="preserve">3. Contribuições Recebidas do Empregador </w:t>
            </w:r>
            <w:r w:rsidRPr="007B42C2">
              <w:rPr>
                <w:rFonts w:ascii="Arial" w:hAnsi="Arial" w:cs="Arial"/>
                <w:sz w:val="16"/>
                <w:szCs w:val="16"/>
                <w:vertAlign w:val="superscript"/>
              </w:rPr>
              <w:t>(1)</w:t>
            </w:r>
          </w:p>
        </w:tc>
        <w:tc>
          <w:tcPr>
            <w:tcW w:w="992" w:type="dxa"/>
            <w:shd w:val="clear" w:color="auto" w:fill="auto"/>
            <w:vAlign w:val="center"/>
          </w:tcPr>
          <w:p w14:paraId="13BE712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82.451</w:t>
            </w:r>
          </w:p>
        </w:tc>
        <w:tc>
          <w:tcPr>
            <w:tcW w:w="993" w:type="dxa"/>
            <w:vAlign w:val="center"/>
          </w:tcPr>
          <w:p w14:paraId="0C07B73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84.973</w:t>
            </w:r>
          </w:p>
        </w:tc>
        <w:tc>
          <w:tcPr>
            <w:tcW w:w="992" w:type="dxa"/>
            <w:vAlign w:val="center"/>
          </w:tcPr>
          <w:p w14:paraId="1F0C8ED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4.806</w:t>
            </w:r>
          </w:p>
        </w:tc>
        <w:tc>
          <w:tcPr>
            <w:tcW w:w="992" w:type="dxa"/>
            <w:vAlign w:val="center"/>
          </w:tcPr>
          <w:p w14:paraId="3FD0FAD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4.185</w:t>
            </w:r>
          </w:p>
        </w:tc>
      </w:tr>
      <w:tr w:rsidR="00723B61" w:rsidRPr="007B42C2" w14:paraId="0539175C" w14:textId="77777777" w:rsidTr="006E6D62">
        <w:trPr>
          <w:trHeight w:val="227"/>
        </w:trPr>
        <w:tc>
          <w:tcPr>
            <w:tcW w:w="4932" w:type="dxa"/>
            <w:vAlign w:val="center"/>
          </w:tcPr>
          <w:p w14:paraId="70698EF4"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4. Devolução das Contribuições do Patrocinador</w:t>
            </w:r>
          </w:p>
        </w:tc>
        <w:tc>
          <w:tcPr>
            <w:tcW w:w="992" w:type="dxa"/>
            <w:shd w:val="clear" w:color="auto" w:fill="auto"/>
            <w:vAlign w:val="center"/>
          </w:tcPr>
          <w:p w14:paraId="1C9E139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(43.573)</w:t>
            </w:r>
          </w:p>
        </w:tc>
        <w:tc>
          <w:tcPr>
            <w:tcW w:w="993" w:type="dxa"/>
            <w:vAlign w:val="center"/>
          </w:tcPr>
          <w:p w14:paraId="77623F8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(40.792)</w:t>
            </w:r>
          </w:p>
        </w:tc>
        <w:tc>
          <w:tcPr>
            <w:tcW w:w="992" w:type="dxa"/>
            <w:vAlign w:val="center"/>
          </w:tcPr>
          <w:p w14:paraId="0F2BF65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24950DA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33EAD9A6" w14:textId="77777777" w:rsidTr="006E6D62">
        <w:trPr>
          <w:trHeight w:val="227"/>
        </w:trPr>
        <w:tc>
          <w:tcPr>
            <w:tcW w:w="4932" w:type="dxa"/>
            <w:vAlign w:val="center"/>
          </w:tcPr>
          <w:p w14:paraId="7A41E289"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5. Contribuições Recebidas de Participantes Ativos</w:t>
            </w:r>
          </w:p>
        </w:tc>
        <w:tc>
          <w:tcPr>
            <w:tcW w:w="992" w:type="dxa"/>
            <w:shd w:val="clear" w:color="auto" w:fill="auto"/>
            <w:vAlign w:val="center"/>
          </w:tcPr>
          <w:p w14:paraId="4C9C91D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1.375</w:t>
            </w:r>
          </w:p>
        </w:tc>
        <w:tc>
          <w:tcPr>
            <w:tcW w:w="993" w:type="dxa"/>
            <w:vAlign w:val="center"/>
          </w:tcPr>
          <w:p w14:paraId="2D949AE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762</w:t>
            </w:r>
          </w:p>
        </w:tc>
        <w:tc>
          <w:tcPr>
            <w:tcW w:w="992" w:type="dxa"/>
            <w:vAlign w:val="center"/>
          </w:tcPr>
          <w:p w14:paraId="39089FE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3.128</w:t>
            </w:r>
          </w:p>
        </w:tc>
        <w:tc>
          <w:tcPr>
            <w:tcW w:w="992" w:type="dxa"/>
            <w:vAlign w:val="center"/>
          </w:tcPr>
          <w:p w14:paraId="1AEA91D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2.630</w:t>
            </w:r>
          </w:p>
        </w:tc>
      </w:tr>
      <w:tr w:rsidR="00723B61" w:rsidRPr="007B42C2" w14:paraId="355954A5" w14:textId="77777777" w:rsidTr="006E6D62">
        <w:trPr>
          <w:trHeight w:val="227"/>
        </w:trPr>
        <w:tc>
          <w:tcPr>
            <w:tcW w:w="4932" w:type="dxa"/>
            <w:vAlign w:val="center"/>
          </w:tcPr>
          <w:p w14:paraId="53AC93A3"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6. Contribuições Recebidas de Participantes Assistidos</w:t>
            </w:r>
          </w:p>
        </w:tc>
        <w:tc>
          <w:tcPr>
            <w:tcW w:w="992" w:type="dxa"/>
            <w:shd w:val="clear" w:color="auto" w:fill="auto"/>
            <w:vAlign w:val="center"/>
          </w:tcPr>
          <w:p w14:paraId="1EA8C85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28.997</w:t>
            </w:r>
          </w:p>
        </w:tc>
        <w:tc>
          <w:tcPr>
            <w:tcW w:w="993" w:type="dxa"/>
            <w:vAlign w:val="center"/>
          </w:tcPr>
          <w:p w14:paraId="4C1B135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27.244</w:t>
            </w:r>
          </w:p>
        </w:tc>
        <w:tc>
          <w:tcPr>
            <w:tcW w:w="992" w:type="dxa"/>
            <w:vAlign w:val="center"/>
          </w:tcPr>
          <w:p w14:paraId="45C2BB7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3.623</w:t>
            </w:r>
          </w:p>
        </w:tc>
        <w:tc>
          <w:tcPr>
            <w:tcW w:w="992" w:type="dxa"/>
            <w:vAlign w:val="center"/>
          </w:tcPr>
          <w:p w14:paraId="5A9F890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3.262</w:t>
            </w:r>
          </w:p>
        </w:tc>
      </w:tr>
      <w:tr w:rsidR="00723B61" w:rsidRPr="007B42C2" w14:paraId="26C101BC" w14:textId="77777777" w:rsidTr="006E6D62">
        <w:trPr>
          <w:trHeight w:val="227"/>
        </w:trPr>
        <w:tc>
          <w:tcPr>
            <w:tcW w:w="4932" w:type="dxa"/>
            <w:vAlign w:val="center"/>
          </w:tcPr>
          <w:p w14:paraId="3F111C20"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7. Despesas Administrativas Pagas pelo Plano</w:t>
            </w:r>
          </w:p>
        </w:tc>
        <w:tc>
          <w:tcPr>
            <w:tcW w:w="992" w:type="dxa"/>
            <w:shd w:val="clear" w:color="auto" w:fill="auto"/>
            <w:vAlign w:val="center"/>
          </w:tcPr>
          <w:p w14:paraId="0E70DDD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(11.557)</w:t>
            </w:r>
          </w:p>
        </w:tc>
        <w:tc>
          <w:tcPr>
            <w:tcW w:w="993" w:type="dxa"/>
            <w:vAlign w:val="center"/>
          </w:tcPr>
          <w:p w14:paraId="1AFADE9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(11.363)</w:t>
            </w:r>
          </w:p>
        </w:tc>
        <w:tc>
          <w:tcPr>
            <w:tcW w:w="992" w:type="dxa"/>
            <w:shd w:val="clear" w:color="auto" w:fill="auto"/>
            <w:vAlign w:val="center"/>
          </w:tcPr>
          <w:p w14:paraId="25391E4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1B4AFC6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 xml:space="preserve"> -   </w:t>
            </w:r>
          </w:p>
        </w:tc>
      </w:tr>
      <w:tr w:rsidR="00723B61" w:rsidRPr="007B42C2" w14:paraId="137D87A9" w14:textId="77777777" w:rsidTr="006E6D62">
        <w:trPr>
          <w:trHeight w:val="227"/>
        </w:trPr>
        <w:tc>
          <w:tcPr>
            <w:tcW w:w="4932" w:type="dxa"/>
            <w:vAlign w:val="center"/>
          </w:tcPr>
          <w:p w14:paraId="556C63BC"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 xml:space="preserve">8. Benefícios Pagos pelo Plano </w:t>
            </w:r>
            <w:r w:rsidRPr="007B42C2">
              <w:rPr>
                <w:rFonts w:ascii="Arial" w:hAnsi="Arial" w:cs="Arial"/>
                <w:sz w:val="16"/>
                <w:szCs w:val="16"/>
                <w:vertAlign w:val="superscript"/>
              </w:rPr>
              <w:t>(2)</w:t>
            </w:r>
          </w:p>
        </w:tc>
        <w:tc>
          <w:tcPr>
            <w:tcW w:w="992" w:type="dxa"/>
            <w:shd w:val="clear" w:color="auto" w:fill="auto"/>
            <w:vAlign w:val="center"/>
          </w:tcPr>
          <w:p w14:paraId="3A3B065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(101.613)</w:t>
            </w:r>
          </w:p>
        </w:tc>
        <w:tc>
          <w:tcPr>
            <w:tcW w:w="993" w:type="dxa"/>
            <w:shd w:val="clear" w:color="auto" w:fill="auto"/>
            <w:vAlign w:val="center"/>
          </w:tcPr>
          <w:p w14:paraId="056F897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(73.711)</w:t>
            </w:r>
          </w:p>
        </w:tc>
        <w:tc>
          <w:tcPr>
            <w:tcW w:w="992" w:type="dxa"/>
            <w:shd w:val="clear" w:color="auto" w:fill="auto"/>
            <w:vAlign w:val="center"/>
          </w:tcPr>
          <w:p w14:paraId="22FA04E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(11.557)</w:t>
            </w:r>
          </w:p>
        </w:tc>
        <w:tc>
          <w:tcPr>
            <w:tcW w:w="992" w:type="dxa"/>
            <w:vAlign w:val="center"/>
          </w:tcPr>
          <w:p w14:paraId="6C9B0E3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(10.077)</w:t>
            </w:r>
          </w:p>
        </w:tc>
      </w:tr>
      <w:tr w:rsidR="00723B61" w:rsidRPr="007B42C2" w14:paraId="755DA0C2" w14:textId="77777777" w:rsidTr="006E6D62">
        <w:trPr>
          <w:trHeight w:val="227"/>
        </w:trPr>
        <w:tc>
          <w:tcPr>
            <w:tcW w:w="4932" w:type="dxa"/>
            <w:vAlign w:val="center"/>
          </w:tcPr>
          <w:p w14:paraId="51CA280C"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9. Ganhos / (Perdas) sobre os ativos</w:t>
            </w:r>
            <w:r w:rsidRPr="007B42C2">
              <w:rPr>
                <w:rFonts w:ascii="Arial" w:hAnsi="Arial" w:cs="Arial"/>
                <w:sz w:val="16"/>
                <w:szCs w:val="16"/>
                <w:vertAlign w:val="superscript"/>
              </w:rPr>
              <w:t xml:space="preserve"> (3)</w:t>
            </w:r>
          </w:p>
        </w:tc>
        <w:tc>
          <w:tcPr>
            <w:tcW w:w="992" w:type="dxa"/>
            <w:shd w:val="clear" w:color="auto" w:fill="auto"/>
            <w:vAlign w:val="center"/>
          </w:tcPr>
          <w:p w14:paraId="536F436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64.731</w:t>
            </w:r>
          </w:p>
        </w:tc>
        <w:tc>
          <w:tcPr>
            <w:tcW w:w="993" w:type="dxa"/>
            <w:vAlign w:val="center"/>
          </w:tcPr>
          <w:p w14:paraId="6E79A79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8.359</w:t>
            </w:r>
          </w:p>
        </w:tc>
        <w:tc>
          <w:tcPr>
            <w:tcW w:w="992" w:type="dxa"/>
            <w:shd w:val="clear" w:color="auto" w:fill="auto"/>
            <w:vAlign w:val="center"/>
          </w:tcPr>
          <w:p w14:paraId="4C1F88F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70D6A3F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6E9068AC" w14:textId="77777777" w:rsidTr="006E6D62">
        <w:trPr>
          <w:trHeight w:val="227"/>
        </w:trPr>
        <w:tc>
          <w:tcPr>
            <w:tcW w:w="4932" w:type="dxa"/>
            <w:vAlign w:val="center"/>
          </w:tcPr>
          <w:p w14:paraId="23ED24E5" w14:textId="77777777" w:rsidR="00723B61" w:rsidRPr="007B42C2" w:rsidRDefault="00723B61" w:rsidP="006E6D62">
            <w:pPr>
              <w:spacing w:after="0" w:line="240" w:lineRule="auto"/>
              <w:ind w:left="355" w:hanging="283"/>
              <w:rPr>
                <w:rFonts w:ascii="Arial" w:hAnsi="Arial" w:cs="Arial"/>
                <w:b/>
                <w:sz w:val="16"/>
                <w:szCs w:val="16"/>
              </w:rPr>
            </w:pPr>
            <w:r w:rsidRPr="007B42C2">
              <w:rPr>
                <w:rFonts w:ascii="Arial" w:hAnsi="Arial" w:cs="Arial"/>
                <w:b/>
                <w:sz w:val="16"/>
                <w:szCs w:val="16"/>
              </w:rPr>
              <w:t>10. Valor Justo dos Ativos do Plano no Final do Período</w:t>
            </w:r>
          </w:p>
        </w:tc>
        <w:tc>
          <w:tcPr>
            <w:tcW w:w="992" w:type="dxa"/>
            <w:shd w:val="clear" w:color="auto" w:fill="auto"/>
            <w:vAlign w:val="center"/>
          </w:tcPr>
          <w:p w14:paraId="5BAD26C1"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197.431</w:t>
            </w:r>
          </w:p>
        </w:tc>
        <w:tc>
          <w:tcPr>
            <w:tcW w:w="993" w:type="dxa"/>
            <w:vAlign w:val="center"/>
          </w:tcPr>
          <w:p w14:paraId="1CB4917B"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165.335</w:t>
            </w:r>
          </w:p>
        </w:tc>
        <w:tc>
          <w:tcPr>
            <w:tcW w:w="992" w:type="dxa"/>
            <w:shd w:val="clear" w:color="auto" w:fill="auto"/>
            <w:vAlign w:val="center"/>
          </w:tcPr>
          <w:p w14:paraId="563DED9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20D0351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bl>
    <w:p w14:paraId="350C81BA" w14:textId="77777777" w:rsidR="00723B61" w:rsidRPr="007B42C2" w:rsidRDefault="00723B61" w:rsidP="00723B61">
      <w:pPr>
        <w:spacing w:after="0" w:line="240" w:lineRule="auto"/>
        <w:jc w:val="both"/>
        <w:rPr>
          <w:rFonts w:ascii="Arial" w:hAnsi="Arial" w:cs="Arial"/>
          <w:bCs/>
          <w:sz w:val="14"/>
          <w:szCs w:val="14"/>
        </w:rPr>
      </w:pPr>
      <w:r w:rsidRPr="007B42C2">
        <w:rPr>
          <w:rFonts w:ascii="Arial" w:hAnsi="Arial" w:cs="Arial"/>
          <w:bCs/>
          <w:sz w:val="14"/>
          <w:szCs w:val="14"/>
          <w:vertAlign w:val="superscript"/>
        </w:rPr>
        <w:t xml:space="preserve">(1) </w:t>
      </w:r>
      <w:r w:rsidRPr="007B42C2">
        <w:rPr>
          <w:rFonts w:ascii="Arial" w:hAnsi="Arial" w:cs="Arial"/>
          <w:bCs/>
          <w:sz w:val="14"/>
          <w:szCs w:val="14"/>
        </w:rPr>
        <w:t>Camed – Plano Natural: contribuições relativas a associados e aposentados/pensionistas;</w:t>
      </w:r>
    </w:p>
    <w:p w14:paraId="3BD97E22" w14:textId="77777777" w:rsidR="00723B61" w:rsidRPr="007B42C2" w:rsidRDefault="00723B61" w:rsidP="00723B61">
      <w:pPr>
        <w:spacing w:after="0" w:line="240" w:lineRule="auto"/>
        <w:jc w:val="both"/>
        <w:rPr>
          <w:rFonts w:ascii="Arial" w:hAnsi="Arial" w:cs="Arial"/>
          <w:bCs/>
          <w:sz w:val="14"/>
          <w:szCs w:val="14"/>
          <w:vertAlign w:val="superscript"/>
        </w:rPr>
      </w:pPr>
      <w:r w:rsidRPr="007B42C2">
        <w:rPr>
          <w:rFonts w:ascii="Arial" w:hAnsi="Arial" w:cs="Arial"/>
          <w:bCs/>
          <w:sz w:val="14"/>
          <w:szCs w:val="14"/>
          <w:vertAlign w:val="superscript"/>
        </w:rPr>
        <w:t xml:space="preserve">(2) </w:t>
      </w:r>
      <w:r w:rsidRPr="007B42C2">
        <w:rPr>
          <w:rFonts w:ascii="Arial" w:hAnsi="Arial" w:cs="Arial"/>
          <w:bCs/>
          <w:sz w:val="14"/>
          <w:szCs w:val="14"/>
        </w:rPr>
        <w:t>Camed – Plano Natural: líquidos das coparticipações pagas pelos associados; e</w:t>
      </w:r>
    </w:p>
    <w:p w14:paraId="21C8B5B8" w14:textId="77777777" w:rsidR="00723B61" w:rsidRPr="007B42C2" w:rsidRDefault="00723B61" w:rsidP="00723B61">
      <w:pPr>
        <w:spacing w:after="0" w:line="240" w:lineRule="auto"/>
        <w:rPr>
          <w:rFonts w:ascii="Arial" w:hAnsi="Arial" w:cs="Arial"/>
          <w:bCs/>
          <w:sz w:val="14"/>
          <w:szCs w:val="14"/>
        </w:rPr>
      </w:pPr>
      <w:r w:rsidRPr="007B42C2">
        <w:rPr>
          <w:rFonts w:ascii="Arial" w:hAnsi="Arial" w:cs="Arial"/>
          <w:bCs/>
          <w:sz w:val="14"/>
          <w:szCs w:val="14"/>
          <w:vertAlign w:val="superscript"/>
        </w:rPr>
        <w:t>(3)</w:t>
      </w:r>
      <w:r w:rsidRPr="007B42C2">
        <w:rPr>
          <w:rFonts w:ascii="Arial" w:hAnsi="Arial" w:cs="Arial"/>
          <w:bCs/>
          <w:sz w:val="14"/>
          <w:szCs w:val="14"/>
        </w:rPr>
        <w:t xml:space="preserve"> Retorno sobre os ativos do plano, excluindo montante incluído nos juros líquidos sobre o valor líquido de passivo (ativo) de benefício definido.</w:t>
      </w:r>
    </w:p>
    <w:p w14:paraId="2BF025BE" w14:textId="77777777" w:rsidR="00723B61" w:rsidRPr="007B42C2" w:rsidRDefault="00723B61" w:rsidP="00723B61">
      <w:pPr>
        <w:tabs>
          <w:tab w:val="left" w:pos="284"/>
        </w:tabs>
        <w:spacing w:after="0" w:line="240" w:lineRule="auto"/>
        <w:rPr>
          <w:rFonts w:ascii="Arial" w:hAnsi="Arial" w:cs="Arial"/>
          <w:bCs/>
          <w:sz w:val="14"/>
          <w:szCs w:val="14"/>
        </w:rPr>
      </w:pPr>
    </w:p>
    <w:p w14:paraId="36E4B1F5" w14:textId="77777777" w:rsidR="00723B61" w:rsidRPr="007B42C2" w:rsidRDefault="00723B61" w:rsidP="007447A1">
      <w:pPr>
        <w:numPr>
          <w:ilvl w:val="0"/>
          <w:numId w:val="53"/>
        </w:numPr>
        <w:tabs>
          <w:tab w:val="left" w:pos="284"/>
        </w:tabs>
        <w:spacing w:after="0" w:line="240" w:lineRule="auto"/>
        <w:ind w:left="0" w:firstLine="0"/>
        <w:jc w:val="both"/>
        <w:rPr>
          <w:rFonts w:ascii="Arial" w:hAnsi="Arial" w:cs="Arial"/>
          <w:b/>
          <w:sz w:val="20"/>
          <w:szCs w:val="20"/>
        </w:rPr>
      </w:pPr>
      <w:r w:rsidRPr="007B42C2">
        <w:rPr>
          <w:rFonts w:ascii="Arial" w:hAnsi="Arial" w:cs="Arial"/>
          <w:b/>
          <w:sz w:val="20"/>
          <w:szCs w:val="20"/>
        </w:rPr>
        <w:t>Conciliação dos Saldos de Abertura e Fechamento do Efeito do Teto do Ativo</w:t>
      </w:r>
    </w:p>
    <w:tbl>
      <w:tblPr>
        <w:tblW w:w="89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50"/>
        <w:gridCol w:w="1276"/>
        <w:gridCol w:w="1276"/>
      </w:tblGrid>
      <w:tr w:rsidR="00723B61" w:rsidRPr="007B42C2" w14:paraId="5891D69B" w14:textId="77777777" w:rsidTr="006E6D62">
        <w:trPr>
          <w:trHeight w:val="227"/>
        </w:trPr>
        <w:tc>
          <w:tcPr>
            <w:tcW w:w="6350" w:type="dxa"/>
            <w:vMerge w:val="restart"/>
            <w:shd w:val="clear" w:color="auto" w:fill="auto"/>
            <w:vAlign w:val="center"/>
          </w:tcPr>
          <w:p w14:paraId="7E8BC5DD"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2552" w:type="dxa"/>
            <w:gridSpan w:val="2"/>
            <w:shd w:val="clear" w:color="auto" w:fill="auto"/>
            <w:vAlign w:val="center"/>
          </w:tcPr>
          <w:p w14:paraId="5332A286"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Capef</w:t>
            </w:r>
          </w:p>
        </w:tc>
      </w:tr>
      <w:tr w:rsidR="00723B61" w:rsidRPr="007B42C2" w14:paraId="6357F464" w14:textId="77777777" w:rsidTr="006E6D62">
        <w:trPr>
          <w:trHeight w:val="227"/>
        </w:trPr>
        <w:tc>
          <w:tcPr>
            <w:tcW w:w="6350" w:type="dxa"/>
            <w:vMerge/>
            <w:shd w:val="clear" w:color="auto" w:fill="auto"/>
            <w:vAlign w:val="center"/>
          </w:tcPr>
          <w:p w14:paraId="6DE2CFAC" w14:textId="77777777" w:rsidR="00723B61" w:rsidRPr="007B42C2" w:rsidRDefault="00723B61" w:rsidP="006E6D62">
            <w:pPr>
              <w:spacing w:after="0" w:line="240" w:lineRule="auto"/>
              <w:ind w:left="57"/>
              <w:rPr>
                <w:rFonts w:ascii="Arial" w:hAnsi="Arial" w:cs="Arial"/>
                <w:b/>
                <w:bCs/>
                <w:sz w:val="16"/>
                <w:szCs w:val="16"/>
              </w:rPr>
            </w:pPr>
          </w:p>
        </w:tc>
        <w:tc>
          <w:tcPr>
            <w:tcW w:w="2552" w:type="dxa"/>
            <w:gridSpan w:val="2"/>
            <w:shd w:val="clear" w:color="auto" w:fill="auto"/>
            <w:vAlign w:val="center"/>
          </w:tcPr>
          <w:p w14:paraId="3145F1BF"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CV I</w:t>
            </w:r>
          </w:p>
        </w:tc>
      </w:tr>
      <w:tr w:rsidR="00723B61" w:rsidRPr="007B42C2" w14:paraId="506A803A" w14:textId="77777777" w:rsidTr="006E6D62">
        <w:trPr>
          <w:trHeight w:val="227"/>
        </w:trPr>
        <w:tc>
          <w:tcPr>
            <w:tcW w:w="6350" w:type="dxa"/>
            <w:vMerge/>
            <w:shd w:val="clear" w:color="auto" w:fill="auto"/>
            <w:vAlign w:val="center"/>
          </w:tcPr>
          <w:p w14:paraId="40478F86" w14:textId="77777777" w:rsidR="00723B61" w:rsidRPr="007B42C2" w:rsidRDefault="00723B61" w:rsidP="006E6D62">
            <w:pPr>
              <w:spacing w:after="0" w:line="240" w:lineRule="auto"/>
              <w:ind w:left="57"/>
              <w:rPr>
                <w:rFonts w:ascii="Arial" w:hAnsi="Arial" w:cs="Arial"/>
                <w:sz w:val="16"/>
                <w:szCs w:val="16"/>
              </w:rPr>
            </w:pPr>
          </w:p>
        </w:tc>
        <w:tc>
          <w:tcPr>
            <w:tcW w:w="1276" w:type="dxa"/>
            <w:shd w:val="clear" w:color="auto" w:fill="auto"/>
            <w:vAlign w:val="center"/>
          </w:tcPr>
          <w:p w14:paraId="1459D070"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276" w:type="dxa"/>
            <w:vAlign w:val="center"/>
          </w:tcPr>
          <w:p w14:paraId="549E1A79"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3773FB2B" w14:textId="77777777" w:rsidTr="006E6D62">
        <w:trPr>
          <w:trHeight w:val="227"/>
        </w:trPr>
        <w:tc>
          <w:tcPr>
            <w:tcW w:w="6350" w:type="dxa"/>
            <w:vAlign w:val="center"/>
          </w:tcPr>
          <w:p w14:paraId="20C61CF8"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1. Efeito do Teto do Ativo no Início do Período</w:t>
            </w:r>
          </w:p>
        </w:tc>
        <w:tc>
          <w:tcPr>
            <w:tcW w:w="1276" w:type="dxa"/>
            <w:vAlign w:val="center"/>
          </w:tcPr>
          <w:p w14:paraId="6B521F2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(53.624)</w:t>
            </w:r>
          </w:p>
        </w:tc>
        <w:tc>
          <w:tcPr>
            <w:tcW w:w="1276" w:type="dxa"/>
            <w:vAlign w:val="center"/>
          </w:tcPr>
          <w:p w14:paraId="4881D27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(56.268)</w:t>
            </w:r>
          </w:p>
        </w:tc>
      </w:tr>
      <w:tr w:rsidR="00723B61" w:rsidRPr="007B42C2" w14:paraId="24135299" w14:textId="77777777" w:rsidTr="006E6D62">
        <w:trPr>
          <w:trHeight w:val="227"/>
        </w:trPr>
        <w:tc>
          <w:tcPr>
            <w:tcW w:w="6350" w:type="dxa"/>
            <w:vAlign w:val="center"/>
          </w:tcPr>
          <w:p w14:paraId="77777596"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2. Juros sobre o Efeito do Teto</w:t>
            </w:r>
          </w:p>
        </w:tc>
        <w:tc>
          <w:tcPr>
            <w:tcW w:w="1276" w:type="dxa"/>
            <w:vAlign w:val="center"/>
          </w:tcPr>
          <w:p w14:paraId="3CE6FAF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(4.191)</w:t>
            </w:r>
          </w:p>
        </w:tc>
        <w:tc>
          <w:tcPr>
            <w:tcW w:w="1276" w:type="dxa"/>
            <w:vAlign w:val="center"/>
          </w:tcPr>
          <w:p w14:paraId="0435EEB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(4.163)</w:t>
            </w:r>
          </w:p>
        </w:tc>
      </w:tr>
      <w:tr w:rsidR="00723B61" w:rsidRPr="007B42C2" w14:paraId="5FF2FDFD" w14:textId="77777777" w:rsidTr="006E6D62">
        <w:trPr>
          <w:trHeight w:val="227"/>
        </w:trPr>
        <w:tc>
          <w:tcPr>
            <w:tcW w:w="6350" w:type="dxa"/>
            <w:vAlign w:val="center"/>
          </w:tcPr>
          <w:p w14:paraId="14547DF1"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3. Remensuração do Efeito do Teto do Ativo</w:t>
            </w:r>
          </w:p>
        </w:tc>
        <w:tc>
          <w:tcPr>
            <w:tcW w:w="1276" w:type="dxa"/>
            <w:vAlign w:val="center"/>
          </w:tcPr>
          <w:p w14:paraId="08704F8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5.458</w:t>
            </w:r>
          </w:p>
        </w:tc>
        <w:tc>
          <w:tcPr>
            <w:tcW w:w="1276" w:type="dxa"/>
            <w:vAlign w:val="center"/>
          </w:tcPr>
          <w:p w14:paraId="57A7EB1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6.807</w:t>
            </w:r>
          </w:p>
        </w:tc>
      </w:tr>
      <w:tr w:rsidR="00723B61" w:rsidRPr="007B42C2" w14:paraId="63D4CF42" w14:textId="77777777" w:rsidTr="006E6D62">
        <w:trPr>
          <w:trHeight w:val="227"/>
        </w:trPr>
        <w:tc>
          <w:tcPr>
            <w:tcW w:w="6350" w:type="dxa"/>
            <w:vAlign w:val="center"/>
          </w:tcPr>
          <w:p w14:paraId="0806BFEF" w14:textId="77777777" w:rsidR="00723B61" w:rsidRPr="007B42C2" w:rsidRDefault="00723B61" w:rsidP="006E6D62">
            <w:pPr>
              <w:spacing w:after="0" w:line="240" w:lineRule="auto"/>
              <w:ind w:left="57"/>
              <w:rPr>
                <w:rFonts w:ascii="Arial" w:hAnsi="Arial" w:cs="Arial"/>
                <w:b/>
                <w:sz w:val="16"/>
                <w:szCs w:val="16"/>
              </w:rPr>
            </w:pPr>
            <w:r w:rsidRPr="007B42C2">
              <w:rPr>
                <w:rFonts w:ascii="Arial" w:hAnsi="Arial" w:cs="Arial"/>
                <w:b/>
                <w:sz w:val="16"/>
                <w:szCs w:val="16"/>
              </w:rPr>
              <w:t>4. Efeito do Teto do Ativo no Final do Período</w:t>
            </w:r>
          </w:p>
        </w:tc>
        <w:tc>
          <w:tcPr>
            <w:tcW w:w="1276" w:type="dxa"/>
            <w:vAlign w:val="center"/>
          </w:tcPr>
          <w:p w14:paraId="05FDF251"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(52.357)</w:t>
            </w:r>
          </w:p>
        </w:tc>
        <w:tc>
          <w:tcPr>
            <w:tcW w:w="1276" w:type="dxa"/>
            <w:vAlign w:val="center"/>
          </w:tcPr>
          <w:p w14:paraId="7A45D3A1"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(53.624)</w:t>
            </w:r>
          </w:p>
        </w:tc>
      </w:tr>
    </w:tbl>
    <w:p w14:paraId="761FF5E8" w14:textId="77777777" w:rsidR="00723B61" w:rsidRPr="007B42C2" w:rsidRDefault="00723B61" w:rsidP="00723B61">
      <w:pPr>
        <w:spacing w:after="0" w:line="240" w:lineRule="auto"/>
        <w:ind w:left="284"/>
        <w:jc w:val="both"/>
        <w:rPr>
          <w:rFonts w:ascii="Arial" w:hAnsi="Arial" w:cs="Arial"/>
          <w:b/>
          <w:sz w:val="20"/>
          <w:szCs w:val="20"/>
        </w:rPr>
      </w:pPr>
    </w:p>
    <w:p w14:paraId="4329CACE" w14:textId="77777777" w:rsidR="00723B61" w:rsidRPr="007B42C2" w:rsidRDefault="00723B61" w:rsidP="007447A1">
      <w:pPr>
        <w:numPr>
          <w:ilvl w:val="0"/>
          <w:numId w:val="53"/>
        </w:numPr>
        <w:tabs>
          <w:tab w:val="left" w:pos="284"/>
        </w:tabs>
        <w:spacing w:after="0" w:line="240" w:lineRule="auto"/>
        <w:ind w:left="0" w:firstLine="0"/>
        <w:jc w:val="both"/>
        <w:rPr>
          <w:rFonts w:ascii="Arial" w:hAnsi="Arial" w:cs="Arial"/>
          <w:b/>
          <w:sz w:val="20"/>
          <w:szCs w:val="20"/>
        </w:rPr>
      </w:pPr>
      <w:r w:rsidRPr="007B42C2">
        <w:rPr>
          <w:rFonts w:ascii="Arial" w:hAnsi="Arial" w:cs="Arial"/>
          <w:b/>
          <w:sz w:val="20"/>
          <w:szCs w:val="20"/>
        </w:rPr>
        <w:t>Conciliação do Valor Presente da Obrigação e do Valor dos Ativos dos Planos, com os Ativos e os Passivos Reconhecidos nas Demonstrações Financeiras</w:t>
      </w:r>
    </w:p>
    <w:p w14:paraId="35560EB0" w14:textId="77777777" w:rsidR="00723B61" w:rsidRPr="007B42C2" w:rsidRDefault="00723B61" w:rsidP="00723B61">
      <w:pPr>
        <w:spacing w:after="0" w:line="240" w:lineRule="auto"/>
        <w:ind w:left="57"/>
        <w:jc w:val="both"/>
        <w:rPr>
          <w:rFonts w:ascii="Arial" w:hAnsi="Arial" w:cs="Arial"/>
          <w:b/>
          <w:sz w:val="20"/>
          <w:szCs w:val="20"/>
        </w:rPr>
      </w:pPr>
    </w:p>
    <w:tbl>
      <w:tblPr>
        <w:tblW w:w="887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479"/>
        <w:gridCol w:w="1276"/>
        <w:gridCol w:w="992"/>
        <w:gridCol w:w="993"/>
        <w:gridCol w:w="1134"/>
      </w:tblGrid>
      <w:tr w:rsidR="00723B61" w:rsidRPr="007B42C2" w14:paraId="2E97C88A" w14:textId="77777777" w:rsidTr="006E6D62">
        <w:trPr>
          <w:trHeight w:val="227"/>
        </w:trPr>
        <w:tc>
          <w:tcPr>
            <w:tcW w:w="4479" w:type="dxa"/>
            <w:vMerge w:val="restart"/>
            <w:vAlign w:val="center"/>
          </w:tcPr>
          <w:p w14:paraId="417E4536"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4395" w:type="dxa"/>
            <w:gridSpan w:val="4"/>
            <w:vAlign w:val="center"/>
          </w:tcPr>
          <w:p w14:paraId="24320934"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Capef</w:t>
            </w:r>
          </w:p>
        </w:tc>
      </w:tr>
      <w:tr w:rsidR="00723B61" w:rsidRPr="007B42C2" w14:paraId="6DEFACE6" w14:textId="77777777" w:rsidTr="006E6D62">
        <w:trPr>
          <w:trHeight w:val="227"/>
        </w:trPr>
        <w:tc>
          <w:tcPr>
            <w:tcW w:w="4479" w:type="dxa"/>
            <w:vMerge/>
            <w:vAlign w:val="center"/>
          </w:tcPr>
          <w:p w14:paraId="0FF515E6" w14:textId="77777777" w:rsidR="00723B61" w:rsidRPr="007B42C2" w:rsidRDefault="00723B61" w:rsidP="006E6D62">
            <w:pPr>
              <w:spacing w:after="0" w:line="240" w:lineRule="auto"/>
              <w:ind w:left="57"/>
              <w:rPr>
                <w:rFonts w:ascii="Arial" w:hAnsi="Arial" w:cs="Arial"/>
                <w:b/>
                <w:bCs/>
                <w:sz w:val="16"/>
                <w:szCs w:val="16"/>
              </w:rPr>
            </w:pPr>
          </w:p>
        </w:tc>
        <w:tc>
          <w:tcPr>
            <w:tcW w:w="2268" w:type="dxa"/>
            <w:gridSpan w:val="2"/>
            <w:vAlign w:val="center"/>
          </w:tcPr>
          <w:p w14:paraId="4855E222"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BD</w:t>
            </w:r>
          </w:p>
        </w:tc>
        <w:tc>
          <w:tcPr>
            <w:tcW w:w="2127" w:type="dxa"/>
            <w:gridSpan w:val="2"/>
            <w:vAlign w:val="center"/>
          </w:tcPr>
          <w:p w14:paraId="21D11A6E"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CV I</w:t>
            </w:r>
          </w:p>
        </w:tc>
      </w:tr>
      <w:tr w:rsidR="00723B61" w:rsidRPr="007B42C2" w14:paraId="509F5B0E" w14:textId="77777777" w:rsidTr="006E6D62">
        <w:trPr>
          <w:trHeight w:val="227"/>
        </w:trPr>
        <w:tc>
          <w:tcPr>
            <w:tcW w:w="4479" w:type="dxa"/>
            <w:vMerge/>
            <w:vAlign w:val="center"/>
          </w:tcPr>
          <w:p w14:paraId="1EC8E393" w14:textId="77777777" w:rsidR="00723B61" w:rsidRPr="007B42C2" w:rsidRDefault="00723B61" w:rsidP="006E6D62">
            <w:pPr>
              <w:spacing w:after="0" w:line="240" w:lineRule="auto"/>
              <w:ind w:left="57"/>
              <w:rPr>
                <w:rFonts w:ascii="Arial" w:hAnsi="Arial" w:cs="Arial"/>
                <w:sz w:val="16"/>
                <w:szCs w:val="16"/>
              </w:rPr>
            </w:pPr>
          </w:p>
        </w:tc>
        <w:tc>
          <w:tcPr>
            <w:tcW w:w="1276" w:type="dxa"/>
            <w:shd w:val="clear" w:color="auto" w:fill="auto"/>
            <w:vAlign w:val="center"/>
          </w:tcPr>
          <w:p w14:paraId="1BCF4729"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2" w:type="dxa"/>
            <w:vAlign w:val="center"/>
          </w:tcPr>
          <w:p w14:paraId="79E9B1AE"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993" w:type="dxa"/>
            <w:vAlign w:val="center"/>
          </w:tcPr>
          <w:p w14:paraId="15524C7C"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134" w:type="dxa"/>
            <w:shd w:val="clear" w:color="auto" w:fill="auto"/>
            <w:vAlign w:val="center"/>
          </w:tcPr>
          <w:p w14:paraId="114CF6A9"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1BDC27AF" w14:textId="77777777" w:rsidTr="006E6D62">
        <w:trPr>
          <w:trHeight w:val="227"/>
        </w:trPr>
        <w:tc>
          <w:tcPr>
            <w:tcW w:w="4479" w:type="dxa"/>
            <w:vAlign w:val="center"/>
          </w:tcPr>
          <w:p w14:paraId="0C7501A1" w14:textId="77777777" w:rsidR="00723B61" w:rsidRPr="007B42C2" w:rsidRDefault="00723B61" w:rsidP="006E6D62">
            <w:pPr>
              <w:spacing w:after="0" w:line="240" w:lineRule="auto"/>
              <w:ind w:left="355" w:hanging="283"/>
              <w:rPr>
                <w:rFonts w:ascii="Arial" w:hAnsi="Arial" w:cs="Arial"/>
                <w:sz w:val="16"/>
                <w:szCs w:val="16"/>
              </w:rPr>
            </w:pPr>
            <w:r w:rsidRPr="007B42C2">
              <w:rPr>
                <w:rFonts w:ascii="Arial" w:hAnsi="Arial" w:cs="Arial"/>
                <w:sz w:val="16"/>
                <w:szCs w:val="16"/>
              </w:rPr>
              <w:t>1. Valor Presente da Obrigação Atuarial no Final do Período</w:t>
            </w:r>
          </w:p>
        </w:tc>
        <w:tc>
          <w:tcPr>
            <w:tcW w:w="1276" w:type="dxa"/>
            <w:shd w:val="clear" w:color="auto" w:fill="auto"/>
            <w:vAlign w:val="center"/>
          </w:tcPr>
          <w:p w14:paraId="7FCC334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(4.943.555)</w:t>
            </w:r>
          </w:p>
        </w:tc>
        <w:tc>
          <w:tcPr>
            <w:tcW w:w="992" w:type="dxa"/>
            <w:vAlign w:val="center"/>
          </w:tcPr>
          <w:p w14:paraId="57D8616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(5.603.746)</w:t>
            </w:r>
          </w:p>
        </w:tc>
        <w:tc>
          <w:tcPr>
            <w:tcW w:w="993" w:type="dxa"/>
            <w:vAlign w:val="center"/>
          </w:tcPr>
          <w:p w14:paraId="231D2C7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(49.462)</w:t>
            </w:r>
          </w:p>
        </w:tc>
        <w:tc>
          <w:tcPr>
            <w:tcW w:w="1134" w:type="dxa"/>
            <w:vAlign w:val="center"/>
          </w:tcPr>
          <w:p w14:paraId="3140BE9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(37.751)</w:t>
            </w:r>
          </w:p>
        </w:tc>
      </w:tr>
      <w:tr w:rsidR="00723B61" w:rsidRPr="007B42C2" w14:paraId="151A8249" w14:textId="77777777" w:rsidTr="006E6D62">
        <w:trPr>
          <w:trHeight w:val="227"/>
        </w:trPr>
        <w:tc>
          <w:tcPr>
            <w:tcW w:w="4479" w:type="dxa"/>
            <w:vAlign w:val="center"/>
          </w:tcPr>
          <w:p w14:paraId="67EB17F9" w14:textId="77777777" w:rsidR="00723B61" w:rsidRPr="007B42C2" w:rsidRDefault="00723B61" w:rsidP="006E6D62">
            <w:pPr>
              <w:spacing w:after="0" w:line="240" w:lineRule="auto"/>
              <w:ind w:left="356" w:hanging="284"/>
              <w:rPr>
                <w:rFonts w:ascii="Arial" w:hAnsi="Arial" w:cs="Arial"/>
                <w:sz w:val="16"/>
                <w:szCs w:val="16"/>
              </w:rPr>
            </w:pPr>
            <w:r w:rsidRPr="007B42C2">
              <w:rPr>
                <w:rFonts w:ascii="Arial" w:hAnsi="Arial" w:cs="Arial"/>
                <w:sz w:val="16"/>
                <w:szCs w:val="16"/>
              </w:rPr>
              <w:t>2. Valor Justo dos Ativos do Plano no Final do Período</w:t>
            </w:r>
          </w:p>
        </w:tc>
        <w:tc>
          <w:tcPr>
            <w:tcW w:w="1276" w:type="dxa"/>
            <w:shd w:val="clear" w:color="auto" w:fill="auto"/>
            <w:vAlign w:val="center"/>
          </w:tcPr>
          <w:p w14:paraId="41039C8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3.994.606</w:t>
            </w:r>
          </w:p>
        </w:tc>
        <w:tc>
          <w:tcPr>
            <w:tcW w:w="992" w:type="dxa"/>
            <w:vAlign w:val="center"/>
          </w:tcPr>
          <w:p w14:paraId="42989E3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4.510.677</w:t>
            </w:r>
          </w:p>
        </w:tc>
        <w:tc>
          <w:tcPr>
            <w:tcW w:w="993" w:type="dxa"/>
            <w:vAlign w:val="center"/>
          </w:tcPr>
          <w:p w14:paraId="73F98BA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101.819</w:t>
            </w:r>
          </w:p>
        </w:tc>
        <w:tc>
          <w:tcPr>
            <w:tcW w:w="1134" w:type="dxa"/>
            <w:vAlign w:val="center"/>
          </w:tcPr>
          <w:p w14:paraId="476F54F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91.375</w:t>
            </w:r>
          </w:p>
        </w:tc>
      </w:tr>
      <w:tr w:rsidR="00723B61" w:rsidRPr="007B42C2" w14:paraId="46137A39" w14:textId="77777777" w:rsidTr="006E6D62">
        <w:trPr>
          <w:trHeight w:val="227"/>
        </w:trPr>
        <w:tc>
          <w:tcPr>
            <w:tcW w:w="4479" w:type="dxa"/>
            <w:vAlign w:val="center"/>
          </w:tcPr>
          <w:p w14:paraId="3504F11A" w14:textId="77777777" w:rsidR="00723B61" w:rsidRPr="007B42C2" w:rsidRDefault="00723B61" w:rsidP="006E6D62">
            <w:pPr>
              <w:spacing w:after="0" w:line="240" w:lineRule="auto"/>
              <w:ind w:left="57"/>
              <w:rPr>
                <w:rFonts w:ascii="Arial" w:hAnsi="Arial" w:cs="Arial"/>
                <w:b/>
                <w:bCs/>
                <w:sz w:val="16"/>
                <w:szCs w:val="16"/>
              </w:rPr>
            </w:pPr>
            <w:r w:rsidRPr="007B42C2">
              <w:rPr>
                <w:rFonts w:ascii="Arial" w:hAnsi="Arial" w:cs="Arial"/>
                <w:b/>
                <w:bCs/>
                <w:sz w:val="16"/>
                <w:szCs w:val="16"/>
              </w:rPr>
              <w:t>3. Superávit (Déficit) do Plano (item 1 – item 2)</w:t>
            </w:r>
          </w:p>
        </w:tc>
        <w:tc>
          <w:tcPr>
            <w:tcW w:w="1276" w:type="dxa"/>
            <w:shd w:val="clear" w:color="auto" w:fill="auto"/>
            <w:vAlign w:val="center"/>
          </w:tcPr>
          <w:p w14:paraId="19A25055"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(948.949)</w:t>
            </w:r>
          </w:p>
        </w:tc>
        <w:tc>
          <w:tcPr>
            <w:tcW w:w="992" w:type="dxa"/>
            <w:vAlign w:val="center"/>
          </w:tcPr>
          <w:p w14:paraId="02F09736"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(1.093.069)</w:t>
            </w:r>
          </w:p>
        </w:tc>
        <w:tc>
          <w:tcPr>
            <w:tcW w:w="993" w:type="dxa"/>
            <w:vAlign w:val="center"/>
          </w:tcPr>
          <w:p w14:paraId="62E5AD49"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52.357</w:t>
            </w:r>
          </w:p>
        </w:tc>
        <w:tc>
          <w:tcPr>
            <w:tcW w:w="1134" w:type="dxa"/>
            <w:vAlign w:val="center"/>
          </w:tcPr>
          <w:p w14:paraId="2035ABFB"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53.624</w:t>
            </w:r>
          </w:p>
        </w:tc>
      </w:tr>
      <w:tr w:rsidR="00723B61" w:rsidRPr="007B42C2" w14:paraId="4E45B602" w14:textId="77777777" w:rsidTr="006E6D62">
        <w:trPr>
          <w:trHeight w:val="227"/>
        </w:trPr>
        <w:tc>
          <w:tcPr>
            <w:tcW w:w="4479" w:type="dxa"/>
            <w:vAlign w:val="center"/>
          </w:tcPr>
          <w:p w14:paraId="7444C5D4"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4. Efeito do Teto do Ativo no Final do Período</w:t>
            </w:r>
          </w:p>
        </w:tc>
        <w:tc>
          <w:tcPr>
            <w:tcW w:w="1276" w:type="dxa"/>
            <w:shd w:val="clear" w:color="auto" w:fill="auto"/>
            <w:vAlign w:val="center"/>
          </w:tcPr>
          <w:p w14:paraId="0D66502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2" w:type="dxa"/>
            <w:vAlign w:val="center"/>
          </w:tcPr>
          <w:p w14:paraId="291D9EA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93" w:type="dxa"/>
            <w:vAlign w:val="center"/>
          </w:tcPr>
          <w:p w14:paraId="705BD57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(52.357)</w:t>
            </w:r>
          </w:p>
        </w:tc>
        <w:tc>
          <w:tcPr>
            <w:tcW w:w="1134" w:type="dxa"/>
            <w:vAlign w:val="center"/>
          </w:tcPr>
          <w:p w14:paraId="0E181E0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(53.624)</w:t>
            </w:r>
          </w:p>
        </w:tc>
      </w:tr>
      <w:tr w:rsidR="00723B61" w:rsidRPr="007B42C2" w14:paraId="1440FF6B" w14:textId="77777777" w:rsidTr="006E6D62">
        <w:trPr>
          <w:trHeight w:val="227"/>
        </w:trPr>
        <w:tc>
          <w:tcPr>
            <w:tcW w:w="4479" w:type="dxa"/>
            <w:vAlign w:val="center"/>
          </w:tcPr>
          <w:p w14:paraId="63644A09" w14:textId="77777777" w:rsidR="00723B61" w:rsidRPr="007B42C2" w:rsidRDefault="00723B61" w:rsidP="006E6D62">
            <w:pPr>
              <w:spacing w:after="0" w:line="240" w:lineRule="auto"/>
              <w:ind w:left="214" w:hanging="141"/>
              <w:rPr>
                <w:rFonts w:ascii="Arial" w:hAnsi="Arial" w:cs="Arial"/>
                <w:b/>
                <w:sz w:val="16"/>
                <w:szCs w:val="16"/>
              </w:rPr>
            </w:pPr>
            <w:r w:rsidRPr="007B42C2">
              <w:rPr>
                <w:rFonts w:ascii="Arial" w:hAnsi="Arial" w:cs="Arial"/>
                <w:b/>
                <w:sz w:val="16"/>
                <w:szCs w:val="16"/>
              </w:rPr>
              <w:t xml:space="preserve">5. Passivo Reconhecido no Final do Período </w:t>
            </w:r>
          </w:p>
        </w:tc>
        <w:tc>
          <w:tcPr>
            <w:tcW w:w="1276" w:type="dxa"/>
            <w:shd w:val="clear" w:color="auto" w:fill="auto"/>
            <w:vAlign w:val="center"/>
          </w:tcPr>
          <w:p w14:paraId="197916E9"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(948.949)</w:t>
            </w:r>
          </w:p>
        </w:tc>
        <w:tc>
          <w:tcPr>
            <w:tcW w:w="992" w:type="dxa"/>
            <w:vAlign w:val="center"/>
          </w:tcPr>
          <w:p w14:paraId="5570A1BD"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(1.093.069)</w:t>
            </w:r>
          </w:p>
        </w:tc>
        <w:tc>
          <w:tcPr>
            <w:tcW w:w="993" w:type="dxa"/>
            <w:vAlign w:val="center"/>
          </w:tcPr>
          <w:p w14:paraId="5CF9B93C"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w:t>
            </w:r>
          </w:p>
        </w:tc>
        <w:tc>
          <w:tcPr>
            <w:tcW w:w="1134" w:type="dxa"/>
            <w:vAlign w:val="center"/>
          </w:tcPr>
          <w:p w14:paraId="73440A03"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w:t>
            </w:r>
          </w:p>
        </w:tc>
      </w:tr>
    </w:tbl>
    <w:p w14:paraId="1C9355C2" w14:textId="77777777" w:rsidR="00723B61" w:rsidRPr="007B42C2" w:rsidRDefault="00723B61" w:rsidP="00723B61">
      <w:pPr>
        <w:spacing w:after="0" w:line="240" w:lineRule="auto"/>
        <w:ind w:left="786"/>
        <w:jc w:val="both"/>
        <w:rPr>
          <w:rFonts w:ascii="Arial" w:hAnsi="Arial" w:cs="Arial"/>
          <w:sz w:val="20"/>
          <w:szCs w:val="20"/>
        </w:rPr>
      </w:pPr>
    </w:p>
    <w:tbl>
      <w:tblPr>
        <w:tblW w:w="887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479"/>
        <w:gridCol w:w="1276"/>
        <w:gridCol w:w="992"/>
        <w:gridCol w:w="993"/>
        <w:gridCol w:w="1134"/>
      </w:tblGrid>
      <w:tr w:rsidR="00723B61" w:rsidRPr="007B42C2" w14:paraId="5F364620" w14:textId="77777777" w:rsidTr="006E6D62">
        <w:trPr>
          <w:trHeight w:val="227"/>
        </w:trPr>
        <w:tc>
          <w:tcPr>
            <w:tcW w:w="4479" w:type="dxa"/>
            <w:vMerge w:val="restart"/>
            <w:vAlign w:val="center"/>
          </w:tcPr>
          <w:p w14:paraId="5B4DBB8E"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2268" w:type="dxa"/>
            <w:gridSpan w:val="2"/>
            <w:vAlign w:val="center"/>
          </w:tcPr>
          <w:p w14:paraId="50212CBF"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Camed</w:t>
            </w:r>
          </w:p>
        </w:tc>
        <w:tc>
          <w:tcPr>
            <w:tcW w:w="2127" w:type="dxa"/>
            <w:gridSpan w:val="2"/>
            <w:vMerge w:val="restart"/>
            <w:vAlign w:val="center"/>
          </w:tcPr>
          <w:p w14:paraId="23BE8663"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Seguro de Vida</w:t>
            </w:r>
          </w:p>
        </w:tc>
      </w:tr>
      <w:tr w:rsidR="00723B61" w:rsidRPr="007B42C2" w14:paraId="7DAAED45" w14:textId="77777777" w:rsidTr="006E6D62">
        <w:trPr>
          <w:trHeight w:val="227"/>
        </w:trPr>
        <w:tc>
          <w:tcPr>
            <w:tcW w:w="4479" w:type="dxa"/>
            <w:vMerge/>
            <w:vAlign w:val="center"/>
          </w:tcPr>
          <w:p w14:paraId="402D2260" w14:textId="77777777" w:rsidR="00723B61" w:rsidRPr="007B42C2" w:rsidRDefault="00723B61" w:rsidP="006E6D62">
            <w:pPr>
              <w:spacing w:after="0" w:line="240" w:lineRule="auto"/>
              <w:ind w:left="57"/>
              <w:rPr>
                <w:rFonts w:ascii="Arial" w:hAnsi="Arial" w:cs="Arial"/>
                <w:b/>
                <w:bCs/>
                <w:sz w:val="16"/>
                <w:szCs w:val="16"/>
              </w:rPr>
            </w:pPr>
          </w:p>
        </w:tc>
        <w:tc>
          <w:tcPr>
            <w:tcW w:w="2268" w:type="dxa"/>
            <w:gridSpan w:val="2"/>
            <w:vAlign w:val="center"/>
          </w:tcPr>
          <w:p w14:paraId="1E8C942B"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Natural</w:t>
            </w:r>
          </w:p>
        </w:tc>
        <w:tc>
          <w:tcPr>
            <w:tcW w:w="2127" w:type="dxa"/>
            <w:gridSpan w:val="2"/>
            <w:vMerge/>
            <w:vAlign w:val="center"/>
          </w:tcPr>
          <w:p w14:paraId="121D008D" w14:textId="77777777" w:rsidR="00723B61" w:rsidRPr="007B42C2" w:rsidRDefault="00723B61" w:rsidP="006E6D62">
            <w:pPr>
              <w:spacing w:after="0" w:line="240" w:lineRule="auto"/>
              <w:ind w:left="57"/>
              <w:jc w:val="center"/>
              <w:rPr>
                <w:rFonts w:ascii="Arial" w:hAnsi="Arial" w:cs="Arial"/>
                <w:b/>
                <w:bCs/>
                <w:sz w:val="16"/>
                <w:szCs w:val="16"/>
              </w:rPr>
            </w:pPr>
          </w:p>
        </w:tc>
      </w:tr>
      <w:tr w:rsidR="00723B61" w:rsidRPr="007B42C2" w14:paraId="232A1F21" w14:textId="77777777" w:rsidTr="006E6D62">
        <w:trPr>
          <w:trHeight w:val="227"/>
        </w:trPr>
        <w:tc>
          <w:tcPr>
            <w:tcW w:w="4479" w:type="dxa"/>
            <w:vMerge/>
            <w:vAlign w:val="center"/>
          </w:tcPr>
          <w:p w14:paraId="215D7E48" w14:textId="77777777" w:rsidR="00723B61" w:rsidRPr="007B42C2" w:rsidRDefault="00723B61" w:rsidP="006E6D62">
            <w:pPr>
              <w:spacing w:after="0" w:line="240" w:lineRule="auto"/>
              <w:ind w:left="57"/>
              <w:rPr>
                <w:rFonts w:ascii="Arial" w:hAnsi="Arial" w:cs="Arial"/>
                <w:sz w:val="16"/>
                <w:szCs w:val="16"/>
              </w:rPr>
            </w:pPr>
          </w:p>
        </w:tc>
        <w:tc>
          <w:tcPr>
            <w:tcW w:w="1276" w:type="dxa"/>
            <w:vAlign w:val="center"/>
          </w:tcPr>
          <w:p w14:paraId="1AC260B5"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2" w:type="dxa"/>
            <w:vAlign w:val="center"/>
          </w:tcPr>
          <w:p w14:paraId="2E04BD59"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993" w:type="dxa"/>
            <w:vAlign w:val="center"/>
          </w:tcPr>
          <w:p w14:paraId="06E0BEA6"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134" w:type="dxa"/>
            <w:vAlign w:val="center"/>
          </w:tcPr>
          <w:p w14:paraId="76FEAC6F"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64ECF792" w14:textId="77777777" w:rsidTr="006E6D62">
        <w:trPr>
          <w:trHeight w:val="227"/>
        </w:trPr>
        <w:tc>
          <w:tcPr>
            <w:tcW w:w="4479" w:type="dxa"/>
            <w:vAlign w:val="center"/>
          </w:tcPr>
          <w:p w14:paraId="21F8F1C2" w14:textId="77777777" w:rsidR="00723B61" w:rsidRPr="007B42C2" w:rsidRDefault="00723B61" w:rsidP="006E6D62">
            <w:pPr>
              <w:spacing w:after="0" w:line="240" w:lineRule="auto"/>
              <w:ind w:left="213" w:hanging="141"/>
              <w:rPr>
                <w:rFonts w:ascii="Arial" w:hAnsi="Arial" w:cs="Arial"/>
                <w:sz w:val="16"/>
                <w:szCs w:val="16"/>
              </w:rPr>
            </w:pPr>
            <w:r w:rsidRPr="007B42C2">
              <w:rPr>
                <w:rFonts w:ascii="Arial" w:hAnsi="Arial" w:cs="Arial"/>
                <w:sz w:val="16"/>
                <w:szCs w:val="16"/>
              </w:rPr>
              <w:t>1. Valor Presente da Obrigação Atuarial no Final do Período</w:t>
            </w:r>
          </w:p>
        </w:tc>
        <w:tc>
          <w:tcPr>
            <w:tcW w:w="1276" w:type="dxa"/>
            <w:vAlign w:val="center"/>
          </w:tcPr>
          <w:p w14:paraId="665F5ED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(1.943.464)</w:t>
            </w:r>
          </w:p>
        </w:tc>
        <w:tc>
          <w:tcPr>
            <w:tcW w:w="992" w:type="dxa"/>
            <w:vAlign w:val="center"/>
          </w:tcPr>
          <w:p w14:paraId="73C737B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(2.359.572)</w:t>
            </w:r>
          </w:p>
        </w:tc>
        <w:tc>
          <w:tcPr>
            <w:tcW w:w="993" w:type="dxa"/>
            <w:vAlign w:val="center"/>
          </w:tcPr>
          <w:p w14:paraId="3CB2971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(280.857)</w:t>
            </w:r>
          </w:p>
        </w:tc>
        <w:tc>
          <w:tcPr>
            <w:tcW w:w="1134" w:type="dxa"/>
            <w:vAlign w:val="center"/>
          </w:tcPr>
          <w:p w14:paraId="2A5A4A9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(368.074)</w:t>
            </w:r>
          </w:p>
        </w:tc>
      </w:tr>
      <w:tr w:rsidR="00723B61" w:rsidRPr="007B42C2" w14:paraId="5B3E34E4" w14:textId="77777777" w:rsidTr="006E6D62">
        <w:trPr>
          <w:trHeight w:val="227"/>
        </w:trPr>
        <w:tc>
          <w:tcPr>
            <w:tcW w:w="4479" w:type="dxa"/>
            <w:vAlign w:val="center"/>
          </w:tcPr>
          <w:p w14:paraId="71E27F04"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2. Valor Justo dos Ativos do Plano no Final do Período</w:t>
            </w:r>
          </w:p>
        </w:tc>
        <w:tc>
          <w:tcPr>
            <w:tcW w:w="1276" w:type="dxa"/>
            <w:vAlign w:val="center"/>
          </w:tcPr>
          <w:p w14:paraId="192FBAA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197.431</w:t>
            </w:r>
          </w:p>
        </w:tc>
        <w:tc>
          <w:tcPr>
            <w:tcW w:w="992" w:type="dxa"/>
            <w:vAlign w:val="center"/>
          </w:tcPr>
          <w:p w14:paraId="5717AE3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165.335</w:t>
            </w:r>
          </w:p>
        </w:tc>
        <w:tc>
          <w:tcPr>
            <w:tcW w:w="993" w:type="dxa"/>
            <w:vAlign w:val="center"/>
          </w:tcPr>
          <w:p w14:paraId="428289B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1134" w:type="dxa"/>
            <w:vAlign w:val="center"/>
          </w:tcPr>
          <w:p w14:paraId="24EAB56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013F20BA" w14:textId="77777777" w:rsidTr="006E6D62">
        <w:trPr>
          <w:trHeight w:val="227"/>
        </w:trPr>
        <w:tc>
          <w:tcPr>
            <w:tcW w:w="4479" w:type="dxa"/>
            <w:vAlign w:val="center"/>
          </w:tcPr>
          <w:p w14:paraId="7C7FEE0F" w14:textId="77777777" w:rsidR="00723B61" w:rsidRPr="007B42C2" w:rsidRDefault="00723B61" w:rsidP="006E6D62">
            <w:pPr>
              <w:spacing w:after="0" w:line="240" w:lineRule="auto"/>
              <w:ind w:left="57"/>
              <w:rPr>
                <w:rFonts w:ascii="Arial" w:hAnsi="Arial" w:cs="Arial"/>
                <w:b/>
                <w:bCs/>
                <w:sz w:val="16"/>
                <w:szCs w:val="16"/>
              </w:rPr>
            </w:pPr>
            <w:r w:rsidRPr="007B42C2">
              <w:rPr>
                <w:rFonts w:ascii="Arial" w:hAnsi="Arial" w:cs="Arial"/>
                <w:b/>
                <w:bCs/>
                <w:sz w:val="16"/>
                <w:szCs w:val="16"/>
              </w:rPr>
              <w:t>3. Superávit (Déficit) do Plano (item 1 – item 2)</w:t>
            </w:r>
          </w:p>
        </w:tc>
        <w:tc>
          <w:tcPr>
            <w:tcW w:w="1276" w:type="dxa"/>
            <w:vAlign w:val="center"/>
          </w:tcPr>
          <w:p w14:paraId="52DCB07B"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(1.746.033)</w:t>
            </w:r>
          </w:p>
        </w:tc>
        <w:tc>
          <w:tcPr>
            <w:tcW w:w="992" w:type="dxa"/>
            <w:vAlign w:val="center"/>
          </w:tcPr>
          <w:p w14:paraId="776B4269"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(2.194.237)</w:t>
            </w:r>
          </w:p>
        </w:tc>
        <w:tc>
          <w:tcPr>
            <w:tcW w:w="993" w:type="dxa"/>
            <w:vAlign w:val="center"/>
          </w:tcPr>
          <w:p w14:paraId="68DFAD47"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(280.857)</w:t>
            </w:r>
          </w:p>
        </w:tc>
        <w:tc>
          <w:tcPr>
            <w:tcW w:w="1134" w:type="dxa"/>
            <w:vAlign w:val="center"/>
          </w:tcPr>
          <w:p w14:paraId="680775CD"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(368.074)</w:t>
            </w:r>
          </w:p>
        </w:tc>
      </w:tr>
      <w:tr w:rsidR="00723B61" w:rsidRPr="007B42C2" w14:paraId="4CEDEFD2" w14:textId="77777777" w:rsidTr="006E6D62">
        <w:trPr>
          <w:trHeight w:val="227"/>
        </w:trPr>
        <w:tc>
          <w:tcPr>
            <w:tcW w:w="4479" w:type="dxa"/>
            <w:vAlign w:val="center"/>
          </w:tcPr>
          <w:p w14:paraId="6DD73E95" w14:textId="77777777" w:rsidR="00723B61" w:rsidRPr="007B42C2" w:rsidRDefault="00723B61" w:rsidP="006E6D62">
            <w:pPr>
              <w:spacing w:after="0" w:line="240" w:lineRule="auto"/>
              <w:ind w:left="213" w:hanging="141"/>
              <w:rPr>
                <w:rFonts w:ascii="Arial" w:hAnsi="Arial" w:cs="Arial"/>
                <w:b/>
                <w:sz w:val="16"/>
                <w:szCs w:val="16"/>
              </w:rPr>
            </w:pPr>
            <w:r w:rsidRPr="007B42C2">
              <w:rPr>
                <w:rFonts w:ascii="Arial" w:hAnsi="Arial" w:cs="Arial"/>
                <w:b/>
                <w:sz w:val="16"/>
                <w:szCs w:val="16"/>
              </w:rPr>
              <w:t xml:space="preserve">4. Passivo Reconhecido no Final do Período </w:t>
            </w:r>
          </w:p>
        </w:tc>
        <w:tc>
          <w:tcPr>
            <w:tcW w:w="1276" w:type="dxa"/>
            <w:vAlign w:val="center"/>
          </w:tcPr>
          <w:p w14:paraId="7588D11D"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(1.746.033)</w:t>
            </w:r>
          </w:p>
        </w:tc>
        <w:tc>
          <w:tcPr>
            <w:tcW w:w="992" w:type="dxa"/>
            <w:vAlign w:val="center"/>
          </w:tcPr>
          <w:p w14:paraId="1CCB3C00"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(2.194.237)</w:t>
            </w:r>
          </w:p>
        </w:tc>
        <w:tc>
          <w:tcPr>
            <w:tcW w:w="993" w:type="dxa"/>
            <w:vAlign w:val="center"/>
          </w:tcPr>
          <w:p w14:paraId="3BC98638"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(280.857)</w:t>
            </w:r>
          </w:p>
        </w:tc>
        <w:tc>
          <w:tcPr>
            <w:tcW w:w="1134" w:type="dxa"/>
            <w:vAlign w:val="center"/>
          </w:tcPr>
          <w:p w14:paraId="3D2EF15A"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(368.074)</w:t>
            </w:r>
          </w:p>
        </w:tc>
      </w:tr>
    </w:tbl>
    <w:p w14:paraId="5F163B3B" w14:textId="77777777" w:rsidR="00723B61" w:rsidRPr="007B42C2" w:rsidRDefault="00723B61" w:rsidP="00723B61">
      <w:pPr>
        <w:spacing w:after="0" w:line="240" w:lineRule="auto"/>
        <w:ind w:left="284"/>
        <w:rPr>
          <w:rFonts w:ascii="Arial" w:hAnsi="Arial" w:cs="Arial"/>
          <w:b/>
          <w:bCs/>
          <w:sz w:val="14"/>
          <w:szCs w:val="14"/>
          <w:vertAlign w:val="superscript"/>
        </w:rPr>
      </w:pPr>
    </w:p>
    <w:p w14:paraId="72EB2E82" w14:textId="77777777" w:rsidR="00723B61" w:rsidRPr="007B42C2" w:rsidRDefault="00723B61" w:rsidP="007447A1">
      <w:pPr>
        <w:numPr>
          <w:ilvl w:val="0"/>
          <w:numId w:val="53"/>
        </w:numPr>
        <w:tabs>
          <w:tab w:val="left" w:pos="284"/>
        </w:tabs>
        <w:spacing w:after="0" w:line="240" w:lineRule="auto"/>
        <w:ind w:left="0" w:firstLine="0"/>
        <w:jc w:val="both"/>
        <w:rPr>
          <w:rFonts w:ascii="Arial" w:hAnsi="Arial" w:cs="Arial"/>
          <w:b/>
          <w:sz w:val="20"/>
          <w:szCs w:val="20"/>
        </w:rPr>
        <w:sectPr w:rsidR="00723B61" w:rsidRPr="007B42C2" w:rsidSect="006E6D62">
          <w:pgSz w:w="12240" w:h="15840"/>
          <w:pgMar w:top="1418" w:right="1559" w:bottom="1418" w:left="1701" w:header="720" w:footer="720" w:gutter="0"/>
          <w:cols w:space="720"/>
          <w:noEndnote/>
        </w:sectPr>
      </w:pPr>
    </w:p>
    <w:p w14:paraId="43641688" w14:textId="77777777" w:rsidR="00723B61" w:rsidRPr="007B42C2" w:rsidRDefault="00723B61" w:rsidP="007447A1">
      <w:pPr>
        <w:numPr>
          <w:ilvl w:val="0"/>
          <w:numId w:val="53"/>
        </w:numPr>
        <w:tabs>
          <w:tab w:val="left" w:pos="284"/>
        </w:tabs>
        <w:spacing w:after="0" w:line="240" w:lineRule="auto"/>
        <w:ind w:left="0" w:firstLine="0"/>
        <w:jc w:val="both"/>
        <w:rPr>
          <w:rFonts w:ascii="Arial" w:hAnsi="Arial" w:cs="Arial"/>
          <w:b/>
          <w:sz w:val="20"/>
          <w:szCs w:val="20"/>
        </w:rPr>
      </w:pPr>
      <w:r w:rsidRPr="007B42C2">
        <w:rPr>
          <w:rFonts w:ascii="Arial" w:hAnsi="Arial" w:cs="Arial"/>
          <w:b/>
          <w:sz w:val="20"/>
          <w:szCs w:val="20"/>
        </w:rPr>
        <w:lastRenderedPageBreak/>
        <w:t xml:space="preserve">Valores Reconhecidos no Resultado </w:t>
      </w:r>
    </w:p>
    <w:p w14:paraId="71C1290F" w14:textId="77777777" w:rsidR="00723B61" w:rsidRPr="007B42C2" w:rsidRDefault="00723B61" w:rsidP="00723B61">
      <w:pPr>
        <w:spacing w:after="0" w:line="240" w:lineRule="auto"/>
        <w:ind w:left="142"/>
        <w:jc w:val="both"/>
        <w:rPr>
          <w:rFonts w:ascii="Arial" w:hAnsi="Arial" w:cs="Arial"/>
          <w:sz w:val="20"/>
          <w:szCs w:val="20"/>
        </w:rPr>
      </w:pP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01"/>
        <w:gridCol w:w="1020"/>
        <w:gridCol w:w="1020"/>
        <w:gridCol w:w="1021"/>
        <w:gridCol w:w="1020"/>
        <w:gridCol w:w="1020"/>
        <w:gridCol w:w="996"/>
      </w:tblGrid>
      <w:tr w:rsidR="00723B61" w:rsidRPr="007B42C2" w14:paraId="31538036" w14:textId="77777777" w:rsidTr="006E6D62">
        <w:trPr>
          <w:trHeight w:val="225"/>
        </w:trPr>
        <w:tc>
          <w:tcPr>
            <w:tcW w:w="3401" w:type="dxa"/>
            <w:vMerge w:val="restart"/>
            <w:vAlign w:val="center"/>
          </w:tcPr>
          <w:p w14:paraId="1A51137F" w14:textId="77777777" w:rsidR="00723B61" w:rsidRPr="007B42C2" w:rsidRDefault="00723B61" w:rsidP="006E6D62">
            <w:pPr>
              <w:spacing w:after="0" w:line="240" w:lineRule="auto"/>
              <w:ind w:left="57"/>
              <w:rPr>
                <w:rFonts w:ascii="Arial" w:hAnsi="Arial" w:cs="Arial"/>
                <w:b/>
                <w:sz w:val="24"/>
                <w:szCs w:val="24"/>
              </w:rPr>
            </w:pPr>
          </w:p>
          <w:p w14:paraId="3365AA1B"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6097" w:type="dxa"/>
            <w:gridSpan w:val="6"/>
          </w:tcPr>
          <w:p w14:paraId="5E3BA5C6"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Capef</w:t>
            </w:r>
          </w:p>
        </w:tc>
      </w:tr>
      <w:tr w:rsidR="00723B61" w:rsidRPr="007B42C2" w14:paraId="708E68F7" w14:textId="77777777" w:rsidTr="006E6D62">
        <w:trPr>
          <w:trHeight w:val="225"/>
        </w:trPr>
        <w:tc>
          <w:tcPr>
            <w:tcW w:w="3401" w:type="dxa"/>
            <w:vMerge/>
            <w:vAlign w:val="center"/>
          </w:tcPr>
          <w:p w14:paraId="6B6A64F1" w14:textId="77777777" w:rsidR="00723B61" w:rsidRPr="007B42C2" w:rsidRDefault="00723B61" w:rsidP="006E6D62">
            <w:pPr>
              <w:spacing w:after="0" w:line="240" w:lineRule="auto"/>
              <w:ind w:left="57"/>
              <w:rPr>
                <w:rFonts w:ascii="Arial" w:hAnsi="Arial" w:cs="Arial"/>
                <w:b/>
                <w:bCs/>
                <w:sz w:val="16"/>
                <w:szCs w:val="16"/>
              </w:rPr>
            </w:pPr>
          </w:p>
        </w:tc>
        <w:tc>
          <w:tcPr>
            <w:tcW w:w="3061" w:type="dxa"/>
            <w:gridSpan w:val="3"/>
          </w:tcPr>
          <w:p w14:paraId="6BAF5CC5"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BD</w:t>
            </w:r>
          </w:p>
        </w:tc>
        <w:tc>
          <w:tcPr>
            <w:tcW w:w="3033" w:type="dxa"/>
            <w:gridSpan w:val="3"/>
          </w:tcPr>
          <w:p w14:paraId="4186EF12"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CV I</w:t>
            </w:r>
          </w:p>
        </w:tc>
      </w:tr>
      <w:tr w:rsidR="00723B61" w:rsidRPr="007B42C2" w14:paraId="6463FEDB" w14:textId="77777777" w:rsidTr="006E6D62">
        <w:trPr>
          <w:trHeight w:val="225"/>
        </w:trPr>
        <w:tc>
          <w:tcPr>
            <w:tcW w:w="3401" w:type="dxa"/>
            <w:vMerge/>
            <w:vAlign w:val="center"/>
          </w:tcPr>
          <w:p w14:paraId="225DCD5C" w14:textId="77777777" w:rsidR="00723B61" w:rsidRPr="007B42C2" w:rsidRDefault="00723B61" w:rsidP="006E6D62">
            <w:pPr>
              <w:spacing w:after="0" w:line="240" w:lineRule="auto"/>
              <w:ind w:left="57"/>
              <w:rPr>
                <w:rFonts w:ascii="Arial" w:hAnsi="Arial" w:cs="Arial"/>
                <w:sz w:val="16"/>
                <w:szCs w:val="16"/>
              </w:rPr>
            </w:pPr>
          </w:p>
        </w:tc>
        <w:tc>
          <w:tcPr>
            <w:tcW w:w="1020" w:type="dxa"/>
            <w:vAlign w:val="center"/>
          </w:tcPr>
          <w:p w14:paraId="039BFF31" w14:textId="77777777" w:rsidR="00723B61" w:rsidRPr="007B42C2" w:rsidRDefault="00723B61" w:rsidP="006E6D62">
            <w:pPr>
              <w:spacing w:after="0" w:line="240" w:lineRule="auto"/>
              <w:ind w:left="-70"/>
              <w:jc w:val="center"/>
              <w:rPr>
                <w:rFonts w:ascii="Arial" w:hAnsi="Arial" w:cs="Arial"/>
                <w:b/>
                <w:bCs/>
                <w:sz w:val="15"/>
                <w:szCs w:val="15"/>
              </w:rPr>
            </w:pPr>
            <w:r w:rsidRPr="007B42C2">
              <w:rPr>
                <w:rFonts w:ascii="Arial" w:hAnsi="Arial" w:cs="Arial"/>
                <w:b/>
                <w:bCs/>
                <w:sz w:val="15"/>
                <w:szCs w:val="15"/>
              </w:rPr>
              <w:t>2° Sem/2021</w:t>
            </w:r>
          </w:p>
        </w:tc>
        <w:tc>
          <w:tcPr>
            <w:tcW w:w="1020" w:type="dxa"/>
            <w:vAlign w:val="center"/>
          </w:tcPr>
          <w:p w14:paraId="1299BA31"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31.12.2021</w:t>
            </w:r>
          </w:p>
        </w:tc>
        <w:tc>
          <w:tcPr>
            <w:tcW w:w="1021" w:type="dxa"/>
            <w:vAlign w:val="center"/>
          </w:tcPr>
          <w:p w14:paraId="2E88B6E7"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31.12.2020</w:t>
            </w:r>
          </w:p>
        </w:tc>
        <w:tc>
          <w:tcPr>
            <w:tcW w:w="1020" w:type="dxa"/>
            <w:vAlign w:val="center"/>
          </w:tcPr>
          <w:p w14:paraId="4DDD923C"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2</w:t>
            </w:r>
            <w:r w:rsidRPr="007B42C2">
              <w:rPr>
                <w:rFonts w:ascii="Arial" w:hAnsi="Arial" w:cs="Arial"/>
                <w:b/>
                <w:bCs/>
                <w:sz w:val="15"/>
                <w:szCs w:val="15"/>
              </w:rPr>
              <w:t>° Sem/2021</w:t>
            </w:r>
          </w:p>
        </w:tc>
        <w:tc>
          <w:tcPr>
            <w:tcW w:w="1020" w:type="dxa"/>
            <w:vAlign w:val="center"/>
          </w:tcPr>
          <w:p w14:paraId="483FEB3A"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31.12.2021</w:t>
            </w:r>
          </w:p>
        </w:tc>
        <w:tc>
          <w:tcPr>
            <w:tcW w:w="996" w:type="dxa"/>
            <w:vAlign w:val="center"/>
          </w:tcPr>
          <w:p w14:paraId="572FEB55"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31.12.2020</w:t>
            </w:r>
          </w:p>
        </w:tc>
      </w:tr>
      <w:tr w:rsidR="00723B61" w:rsidRPr="007B42C2" w14:paraId="08802AC2" w14:textId="77777777" w:rsidTr="006E6D62">
        <w:trPr>
          <w:trHeight w:val="225"/>
        </w:trPr>
        <w:tc>
          <w:tcPr>
            <w:tcW w:w="3401" w:type="dxa"/>
            <w:vAlign w:val="center"/>
          </w:tcPr>
          <w:p w14:paraId="6B3515BC" w14:textId="77777777" w:rsidR="00723B61" w:rsidRPr="007B42C2" w:rsidRDefault="00723B61" w:rsidP="006E6D62">
            <w:pPr>
              <w:spacing w:after="0" w:line="240" w:lineRule="auto"/>
              <w:ind w:left="57"/>
              <w:rPr>
                <w:rFonts w:ascii="Arial" w:hAnsi="Arial" w:cs="Arial"/>
                <w:b/>
                <w:sz w:val="16"/>
                <w:szCs w:val="16"/>
              </w:rPr>
            </w:pPr>
            <w:r w:rsidRPr="007B42C2">
              <w:rPr>
                <w:rFonts w:ascii="Arial" w:hAnsi="Arial" w:cs="Arial"/>
                <w:b/>
                <w:sz w:val="16"/>
                <w:szCs w:val="16"/>
              </w:rPr>
              <w:t>1. Custo do Serviço Corrente Líquido</w:t>
            </w:r>
          </w:p>
        </w:tc>
        <w:tc>
          <w:tcPr>
            <w:tcW w:w="1020" w:type="dxa"/>
            <w:vAlign w:val="center"/>
          </w:tcPr>
          <w:p w14:paraId="6E8FC900"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(4.715)</w:t>
            </w:r>
          </w:p>
        </w:tc>
        <w:tc>
          <w:tcPr>
            <w:tcW w:w="1020" w:type="dxa"/>
            <w:vAlign w:val="center"/>
          </w:tcPr>
          <w:p w14:paraId="1D1F0102"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(9.435)</w:t>
            </w:r>
          </w:p>
        </w:tc>
        <w:tc>
          <w:tcPr>
            <w:tcW w:w="1021" w:type="dxa"/>
            <w:vAlign w:val="center"/>
          </w:tcPr>
          <w:p w14:paraId="497674E1" w14:textId="77777777" w:rsidR="00723B61" w:rsidRPr="007B42C2" w:rsidRDefault="00723B61" w:rsidP="006E6D62">
            <w:pPr>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(11.924)</w:t>
            </w:r>
          </w:p>
        </w:tc>
        <w:tc>
          <w:tcPr>
            <w:tcW w:w="1020" w:type="dxa"/>
            <w:vAlign w:val="center"/>
          </w:tcPr>
          <w:p w14:paraId="606EBCB2"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652</w:t>
            </w:r>
          </w:p>
        </w:tc>
        <w:tc>
          <w:tcPr>
            <w:tcW w:w="1020" w:type="dxa"/>
            <w:vAlign w:val="center"/>
          </w:tcPr>
          <w:p w14:paraId="1349D428"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1.199</w:t>
            </w:r>
          </w:p>
        </w:tc>
        <w:tc>
          <w:tcPr>
            <w:tcW w:w="996" w:type="dxa"/>
            <w:vAlign w:val="center"/>
          </w:tcPr>
          <w:p w14:paraId="125CADB1" w14:textId="77777777" w:rsidR="00723B61" w:rsidRPr="007B42C2" w:rsidRDefault="00723B61" w:rsidP="006E6D62">
            <w:pPr>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1.180</w:t>
            </w:r>
          </w:p>
        </w:tc>
      </w:tr>
      <w:tr w:rsidR="00723B61" w:rsidRPr="007B42C2" w14:paraId="6E090B15" w14:textId="77777777" w:rsidTr="006E6D62">
        <w:trPr>
          <w:trHeight w:val="225"/>
        </w:trPr>
        <w:tc>
          <w:tcPr>
            <w:tcW w:w="3401" w:type="dxa"/>
            <w:vAlign w:val="center"/>
          </w:tcPr>
          <w:p w14:paraId="37F50495"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 xml:space="preserve">  1.1. Custo do Serviço </w:t>
            </w:r>
          </w:p>
        </w:tc>
        <w:tc>
          <w:tcPr>
            <w:tcW w:w="1020" w:type="dxa"/>
            <w:vAlign w:val="center"/>
          </w:tcPr>
          <w:p w14:paraId="4DBD932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(4.733)</w:t>
            </w:r>
          </w:p>
        </w:tc>
        <w:tc>
          <w:tcPr>
            <w:tcW w:w="1020" w:type="dxa"/>
            <w:vAlign w:val="center"/>
          </w:tcPr>
          <w:p w14:paraId="7CC2525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(9.466)</w:t>
            </w:r>
          </w:p>
        </w:tc>
        <w:tc>
          <w:tcPr>
            <w:tcW w:w="1021" w:type="dxa"/>
            <w:vAlign w:val="center"/>
          </w:tcPr>
          <w:p w14:paraId="45DEEA3E"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(11.990)</w:t>
            </w:r>
          </w:p>
        </w:tc>
        <w:tc>
          <w:tcPr>
            <w:tcW w:w="1020" w:type="dxa"/>
            <w:vAlign w:val="center"/>
          </w:tcPr>
          <w:p w14:paraId="13CD1D60"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(80)</w:t>
            </w:r>
          </w:p>
        </w:tc>
        <w:tc>
          <w:tcPr>
            <w:tcW w:w="1020" w:type="dxa"/>
            <w:vAlign w:val="center"/>
          </w:tcPr>
          <w:p w14:paraId="3EEC9EFA"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(159)</w:t>
            </w:r>
          </w:p>
        </w:tc>
        <w:tc>
          <w:tcPr>
            <w:tcW w:w="996" w:type="dxa"/>
            <w:vAlign w:val="center"/>
          </w:tcPr>
          <w:p w14:paraId="169BB204"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(132)</w:t>
            </w:r>
          </w:p>
        </w:tc>
      </w:tr>
      <w:tr w:rsidR="00723B61" w:rsidRPr="007B42C2" w14:paraId="39DD5AC8" w14:textId="77777777" w:rsidTr="006E6D62">
        <w:trPr>
          <w:trHeight w:val="225"/>
        </w:trPr>
        <w:tc>
          <w:tcPr>
            <w:tcW w:w="3401" w:type="dxa"/>
            <w:vAlign w:val="center"/>
          </w:tcPr>
          <w:p w14:paraId="6BFB1757" w14:textId="7D75B7A7" w:rsidR="00723B61" w:rsidRPr="007B42C2" w:rsidRDefault="00723B61" w:rsidP="000D57B3">
            <w:pPr>
              <w:spacing w:after="0" w:line="240" w:lineRule="auto"/>
              <w:ind w:left="417" w:hanging="417"/>
              <w:rPr>
                <w:rFonts w:ascii="Arial" w:hAnsi="Arial" w:cs="Arial"/>
                <w:sz w:val="16"/>
                <w:szCs w:val="16"/>
              </w:rPr>
            </w:pPr>
            <w:r w:rsidRPr="007B42C2">
              <w:rPr>
                <w:rFonts w:ascii="Arial" w:hAnsi="Arial" w:cs="Arial"/>
                <w:sz w:val="16"/>
                <w:szCs w:val="16"/>
              </w:rPr>
              <w:t xml:space="preserve"> </w:t>
            </w:r>
            <w:r w:rsidR="000D57B3">
              <w:rPr>
                <w:rFonts w:ascii="Arial" w:hAnsi="Arial" w:cs="Arial"/>
                <w:sz w:val="16"/>
                <w:szCs w:val="16"/>
              </w:rPr>
              <w:t xml:space="preserve"> </w:t>
            </w:r>
            <w:r w:rsidRPr="007B42C2">
              <w:rPr>
                <w:rFonts w:ascii="Arial" w:hAnsi="Arial" w:cs="Arial"/>
                <w:sz w:val="16"/>
                <w:szCs w:val="16"/>
              </w:rPr>
              <w:t xml:space="preserve"> 1.2. Contribuições Recebidas de </w:t>
            </w:r>
            <w:r w:rsidR="000D57B3">
              <w:rPr>
                <w:rFonts w:ascii="Arial" w:hAnsi="Arial" w:cs="Arial"/>
                <w:sz w:val="16"/>
                <w:szCs w:val="16"/>
              </w:rPr>
              <w:t xml:space="preserve">   </w:t>
            </w:r>
            <w:r w:rsidRPr="007B42C2">
              <w:rPr>
                <w:rFonts w:ascii="Arial" w:hAnsi="Arial" w:cs="Arial"/>
                <w:sz w:val="16"/>
                <w:szCs w:val="16"/>
              </w:rPr>
              <w:t>Participantes Ativos</w:t>
            </w:r>
          </w:p>
        </w:tc>
        <w:tc>
          <w:tcPr>
            <w:tcW w:w="1020" w:type="dxa"/>
            <w:vAlign w:val="center"/>
          </w:tcPr>
          <w:p w14:paraId="1ABB6868"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18</w:t>
            </w:r>
          </w:p>
        </w:tc>
        <w:tc>
          <w:tcPr>
            <w:tcW w:w="1020" w:type="dxa"/>
            <w:vAlign w:val="center"/>
          </w:tcPr>
          <w:p w14:paraId="22A124BE"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31</w:t>
            </w:r>
          </w:p>
        </w:tc>
        <w:tc>
          <w:tcPr>
            <w:tcW w:w="1021" w:type="dxa"/>
            <w:vAlign w:val="center"/>
          </w:tcPr>
          <w:p w14:paraId="1B0B4107"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66</w:t>
            </w:r>
          </w:p>
        </w:tc>
        <w:tc>
          <w:tcPr>
            <w:tcW w:w="1020" w:type="dxa"/>
            <w:vAlign w:val="center"/>
          </w:tcPr>
          <w:p w14:paraId="19CA5F45"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732</w:t>
            </w:r>
          </w:p>
        </w:tc>
        <w:tc>
          <w:tcPr>
            <w:tcW w:w="1020" w:type="dxa"/>
            <w:vAlign w:val="center"/>
          </w:tcPr>
          <w:p w14:paraId="03B5969D"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1.358</w:t>
            </w:r>
          </w:p>
        </w:tc>
        <w:tc>
          <w:tcPr>
            <w:tcW w:w="996" w:type="dxa"/>
            <w:vAlign w:val="center"/>
          </w:tcPr>
          <w:p w14:paraId="685FAF84"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1.312</w:t>
            </w:r>
          </w:p>
        </w:tc>
      </w:tr>
      <w:tr w:rsidR="00723B61" w:rsidRPr="007B42C2" w14:paraId="26425B98" w14:textId="77777777" w:rsidTr="006E6D62">
        <w:trPr>
          <w:trHeight w:val="225"/>
        </w:trPr>
        <w:tc>
          <w:tcPr>
            <w:tcW w:w="3401" w:type="dxa"/>
            <w:vAlign w:val="center"/>
          </w:tcPr>
          <w:p w14:paraId="7BF07FD9" w14:textId="77777777" w:rsidR="00723B61" w:rsidRPr="007B42C2" w:rsidRDefault="00723B61" w:rsidP="006E6D62">
            <w:pPr>
              <w:spacing w:after="0" w:line="240" w:lineRule="auto"/>
              <w:ind w:left="57"/>
              <w:rPr>
                <w:rFonts w:ascii="Arial" w:hAnsi="Arial" w:cs="Arial"/>
                <w:b/>
                <w:sz w:val="16"/>
                <w:szCs w:val="16"/>
              </w:rPr>
            </w:pPr>
            <w:r w:rsidRPr="007B42C2">
              <w:rPr>
                <w:rFonts w:ascii="Arial" w:hAnsi="Arial" w:cs="Arial"/>
                <w:b/>
                <w:sz w:val="16"/>
                <w:szCs w:val="16"/>
              </w:rPr>
              <w:t>2. Juros Líquidos</w:t>
            </w:r>
          </w:p>
        </w:tc>
        <w:tc>
          <w:tcPr>
            <w:tcW w:w="1020" w:type="dxa"/>
            <w:vAlign w:val="center"/>
          </w:tcPr>
          <w:p w14:paraId="546595D3"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(36.866)</w:t>
            </w:r>
          </w:p>
        </w:tc>
        <w:tc>
          <w:tcPr>
            <w:tcW w:w="1020" w:type="dxa"/>
            <w:vAlign w:val="center"/>
          </w:tcPr>
          <w:p w14:paraId="5831B25E"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(73.733)</w:t>
            </w:r>
          </w:p>
        </w:tc>
        <w:tc>
          <w:tcPr>
            <w:tcW w:w="1021" w:type="dxa"/>
            <w:vAlign w:val="center"/>
          </w:tcPr>
          <w:p w14:paraId="05949D83" w14:textId="77777777" w:rsidR="00723B61" w:rsidRPr="007B42C2" w:rsidRDefault="00723B61" w:rsidP="006E6D62">
            <w:pPr>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(58.611)</w:t>
            </w:r>
          </w:p>
        </w:tc>
        <w:tc>
          <w:tcPr>
            <w:tcW w:w="1020" w:type="dxa"/>
            <w:vAlign w:val="center"/>
          </w:tcPr>
          <w:p w14:paraId="316B6A81"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w:t>
            </w:r>
          </w:p>
        </w:tc>
        <w:tc>
          <w:tcPr>
            <w:tcW w:w="1020" w:type="dxa"/>
            <w:vAlign w:val="center"/>
          </w:tcPr>
          <w:p w14:paraId="00E1AE62"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w:t>
            </w:r>
          </w:p>
        </w:tc>
        <w:tc>
          <w:tcPr>
            <w:tcW w:w="996" w:type="dxa"/>
            <w:shd w:val="clear" w:color="auto" w:fill="auto"/>
            <w:vAlign w:val="center"/>
          </w:tcPr>
          <w:p w14:paraId="6CEB9F12" w14:textId="77777777" w:rsidR="00723B61" w:rsidRPr="007B42C2" w:rsidRDefault="00723B61" w:rsidP="006E6D62">
            <w:pPr>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w:t>
            </w:r>
          </w:p>
        </w:tc>
      </w:tr>
      <w:tr w:rsidR="00723B61" w:rsidRPr="007B42C2" w14:paraId="614C4985" w14:textId="77777777" w:rsidTr="006E6D62">
        <w:trPr>
          <w:trHeight w:val="225"/>
        </w:trPr>
        <w:tc>
          <w:tcPr>
            <w:tcW w:w="3401" w:type="dxa"/>
            <w:vAlign w:val="center"/>
          </w:tcPr>
          <w:p w14:paraId="5AC0A45E"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 xml:space="preserve">  2.1. Custo dos Juros</w:t>
            </w:r>
          </w:p>
        </w:tc>
        <w:tc>
          <w:tcPr>
            <w:tcW w:w="1020" w:type="dxa"/>
            <w:vAlign w:val="center"/>
          </w:tcPr>
          <w:p w14:paraId="2B6E954C"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(190.698)</w:t>
            </w:r>
          </w:p>
        </w:tc>
        <w:tc>
          <w:tcPr>
            <w:tcW w:w="1020" w:type="dxa"/>
            <w:vAlign w:val="center"/>
          </w:tcPr>
          <w:p w14:paraId="4C6254B5"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(381.396)</w:t>
            </w:r>
          </w:p>
        </w:tc>
        <w:tc>
          <w:tcPr>
            <w:tcW w:w="1021" w:type="dxa"/>
            <w:vAlign w:val="center"/>
          </w:tcPr>
          <w:p w14:paraId="73588442"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(354.042)</w:t>
            </w:r>
          </w:p>
        </w:tc>
        <w:tc>
          <w:tcPr>
            <w:tcW w:w="1020" w:type="dxa"/>
            <w:vAlign w:val="center"/>
          </w:tcPr>
          <w:p w14:paraId="25D6D662"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(1.429)</w:t>
            </w:r>
          </w:p>
        </w:tc>
        <w:tc>
          <w:tcPr>
            <w:tcW w:w="1020" w:type="dxa"/>
            <w:vAlign w:val="center"/>
          </w:tcPr>
          <w:p w14:paraId="3DEB3190"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(2.857)</w:t>
            </w:r>
          </w:p>
        </w:tc>
        <w:tc>
          <w:tcPr>
            <w:tcW w:w="996" w:type="dxa"/>
            <w:vAlign w:val="center"/>
          </w:tcPr>
          <w:p w14:paraId="02D9317D"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(2.326)</w:t>
            </w:r>
          </w:p>
        </w:tc>
      </w:tr>
      <w:tr w:rsidR="00723B61" w:rsidRPr="007B42C2" w14:paraId="2C5CC4D0" w14:textId="77777777" w:rsidTr="006E6D62">
        <w:trPr>
          <w:trHeight w:val="225"/>
        </w:trPr>
        <w:tc>
          <w:tcPr>
            <w:tcW w:w="3401" w:type="dxa"/>
            <w:vAlign w:val="center"/>
          </w:tcPr>
          <w:p w14:paraId="46AD6D9A"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 xml:space="preserve">  2.2. Receita de Juros</w:t>
            </w:r>
          </w:p>
        </w:tc>
        <w:tc>
          <w:tcPr>
            <w:tcW w:w="1020" w:type="dxa"/>
            <w:vAlign w:val="center"/>
          </w:tcPr>
          <w:p w14:paraId="06528836"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153.832</w:t>
            </w:r>
          </w:p>
        </w:tc>
        <w:tc>
          <w:tcPr>
            <w:tcW w:w="1020" w:type="dxa"/>
            <w:vAlign w:val="center"/>
          </w:tcPr>
          <w:p w14:paraId="27403C3C"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307.663</w:t>
            </w:r>
          </w:p>
        </w:tc>
        <w:tc>
          <w:tcPr>
            <w:tcW w:w="1021" w:type="dxa"/>
            <w:vAlign w:val="center"/>
          </w:tcPr>
          <w:p w14:paraId="6653A19C"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295.431</w:t>
            </w:r>
          </w:p>
        </w:tc>
        <w:tc>
          <w:tcPr>
            <w:tcW w:w="1020" w:type="dxa"/>
            <w:vAlign w:val="center"/>
          </w:tcPr>
          <w:p w14:paraId="316BD961"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3.524</w:t>
            </w:r>
          </w:p>
        </w:tc>
        <w:tc>
          <w:tcPr>
            <w:tcW w:w="1020" w:type="dxa"/>
            <w:vAlign w:val="center"/>
          </w:tcPr>
          <w:p w14:paraId="117F33CF"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7.048</w:t>
            </w:r>
          </w:p>
        </w:tc>
        <w:tc>
          <w:tcPr>
            <w:tcW w:w="996" w:type="dxa"/>
            <w:vAlign w:val="center"/>
          </w:tcPr>
          <w:p w14:paraId="57F3504F"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6.489</w:t>
            </w:r>
          </w:p>
        </w:tc>
      </w:tr>
      <w:tr w:rsidR="00723B61" w:rsidRPr="007B42C2" w14:paraId="3A49FB81" w14:textId="77777777" w:rsidTr="006E6D62">
        <w:trPr>
          <w:trHeight w:val="225"/>
        </w:trPr>
        <w:tc>
          <w:tcPr>
            <w:tcW w:w="3401" w:type="dxa"/>
            <w:vAlign w:val="center"/>
          </w:tcPr>
          <w:p w14:paraId="7DF7186E"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 xml:space="preserve">  2.3. Juros sobre o Efeito do Teto do Ativo</w:t>
            </w:r>
          </w:p>
        </w:tc>
        <w:tc>
          <w:tcPr>
            <w:tcW w:w="1020" w:type="dxa"/>
            <w:vAlign w:val="center"/>
          </w:tcPr>
          <w:p w14:paraId="0B712EFF"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w:t>
            </w:r>
          </w:p>
        </w:tc>
        <w:tc>
          <w:tcPr>
            <w:tcW w:w="1020" w:type="dxa"/>
            <w:vAlign w:val="center"/>
          </w:tcPr>
          <w:p w14:paraId="1024AA02"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w:t>
            </w:r>
          </w:p>
        </w:tc>
        <w:tc>
          <w:tcPr>
            <w:tcW w:w="1021" w:type="dxa"/>
            <w:vAlign w:val="center"/>
          </w:tcPr>
          <w:p w14:paraId="699AB922" w14:textId="77777777" w:rsidR="00723B61" w:rsidRPr="007B42C2" w:rsidRDefault="00723B61" w:rsidP="006E6D62">
            <w:pPr>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w:t>
            </w:r>
          </w:p>
        </w:tc>
        <w:tc>
          <w:tcPr>
            <w:tcW w:w="1020" w:type="dxa"/>
            <w:vAlign w:val="center"/>
          </w:tcPr>
          <w:p w14:paraId="6FBD4635"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(2.095)</w:t>
            </w:r>
          </w:p>
        </w:tc>
        <w:tc>
          <w:tcPr>
            <w:tcW w:w="1020" w:type="dxa"/>
            <w:vAlign w:val="center"/>
          </w:tcPr>
          <w:p w14:paraId="4B3B5EEE"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(4.191)</w:t>
            </w:r>
          </w:p>
        </w:tc>
        <w:tc>
          <w:tcPr>
            <w:tcW w:w="996" w:type="dxa"/>
            <w:vAlign w:val="center"/>
          </w:tcPr>
          <w:p w14:paraId="3FB5BE15"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(4.163)</w:t>
            </w:r>
          </w:p>
        </w:tc>
      </w:tr>
      <w:tr w:rsidR="00723B61" w:rsidRPr="007B42C2" w14:paraId="51AA11C8" w14:textId="77777777" w:rsidTr="006E6D62">
        <w:trPr>
          <w:trHeight w:val="225"/>
        </w:trPr>
        <w:tc>
          <w:tcPr>
            <w:tcW w:w="3401" w:type="dxa"/>
            <w:vAlign w:val="center"/>
          </w:tcPr>
          <w:p w14:paraId="43424F77" w14:textId="25E29A2B" w:rsidR="00723B61" w:rsidRPr="007B42C2" w:rsidRDefault="00723B61" w:rsidP="000D57B3">
            <w:pPr>
              <w:spacing w:after="0" w:line="240" w:lineRule="auto"/>
              <w:ind w:left="276" w:hanging="276"/>
              <w:rPr>
                <w:rFonts w:ascii="Arial" w:hAnsi="Arial" w:cs="Arial"/>
                <w:b/>
                <w:sz w:val="16"/>
                <w:szCs w:val="16"/>
              </w:rPr>
            </w:pPr>
            <w:r w:rsidRPr="007B42C2">
              <w:rPr>
                <w:rFonts w:ascii="Arial" w:hAnsi="Arial" w:cs="Arial"/>
                <w:b/>
                <w:sz w:val="16"/>
                <w:szCs w:val="16"/>
              </w:rPr>
              <w:t xml:space="preserve">3. </w:t>
            </w:r>
            <w:r w:rsidR="000D57B3">
              <w:rPr>
                <w:rFonts w:ascii="Arial" w:hAnsi="Arial" w:cs="Arial"/>
                <w:b/>
                <w:sz w:val="16"/>
                <w:szCs w:val="16"/>
              </w:rPr>
              <w:t xml:space="preserve"> </w:t>
            </w:r>
            <w:r w:rsidRPr="007B42C2">
              <w:rPr>
                <w:rFonts w:ascii="Arial" w:hAnsi="Arial" w:cs="Arial"/>
                <w:b/>
                <w:sz w:val="16"/>
                <w:szCs w:val="16"/>
              </w:rPr>
              <w:t>Valores Reconhecidos no Resultado (item 1 + item 2)</w:t>
            </w:r>
          </w:p>
        </w:tc>
        <w:tc>
          <w:tcPr>
            <w:tcW w:w="1020" w:type="dxa"/>
            <w:vAlign w:val="center"/>
          </w:tcPr>
          <w:p w14:paraId="61EF6CA2"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(41.581)</w:t>
            </w:r>
          </w:p>
        </w:tc>
        <w:tc>
          <w:tcPr>
            <w:tcW w:w="1020" w:type="dxa"/>
            <w:vAlign w:val="center"/>
          </w:tcPr>
          <w:p w14:paraId="39276BFA"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(83.168)</w:t>
            </w:r>
          </w:p>
        </w:tc>
        <w:tc>
          <w:tcPr>
            <w:tcW w:w="1021" w:type="dxa"/>
            <w:vAlign w:val="center"/>
          </w:tcPr>
          <w:p w14:paraId="38662997" w14:textId="77777777" w:rsidR="00723B61" w:rsidRPr="007B42C2" w:rsidRDefault="00723B61" w:rsidP="006E6D62">
            <w:pPr>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(70.535)</w:t>
            </w:r>
          </w:p>
        </w:tc>
        <w:tc>
          <w:tcPr>
            <w:tcW w:w="1020" w:type="dxa"/>
            <w:vAlign w:val="center"/>
          </w:tcPr>
          <w:p w14:paraId="4256628B"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652</w:t>
            </w:r>
            <w:r w:rsidRPr="007B42C2">
              <w:rPr>
                <w:rFonts w:ascii="Arial" w:hAnsi="Arial" w:cs="Arial"/>
                <w:b/>
                <w:bCs/>
                <w:color w:val="000000"/>
                <w:sz w:val="16"/>
                <w:szCs w:val="16"/>
                <w:vertAlign w:val="superscript"/>
              </w:rPr>
              <w:t>(1)</w:t>
            </w:r>
          </w:p>
        </w:tc>
        <w:tc>
          <w:tcPr>
            <w:tcW w:w="1020" w:type="dxa"/>
            <w:vAlign w:val="center"/>
          </w:tcPr>
          <w:p w14:paraId="070F3C6D"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1.199</w:t>
            </w:r>
            <w:r w:rsidRPr="007B42C2">
              <w:rPr>
                <w:rFonts w:ascii="Arial" w:hAnsi="Arial" w:cs="Arial"/>
                <w:b/>
                <w:bCs/>
                <w:color w:val="000000"/>
                <w:sz w:val="16"/>
                <w:szCs w:val="16"/>
                <w:vertAlign w:val="superscript"/>
              </w:rPr>
              <w:t>(1)</w:t>
            </w:r>
          </w:p>
        </w:tc>
        <w:tc>
          <w:tcPr>
            <w:tcW w:w="996" w:type="dxa"/>
            <w:shd w:val="clear" w:color="auto" w:fill="auto"/>
            <w:vAlign w:val="center"/>
          </w:tcPr>
          <w:p w14:paraId="6E8DD179" w14:textId="77777777" w:rsidR="00723B61" w:rsidRPr="007B42C2" w:rsidRDefault="00723B61" w:rsidP="006E6D62">
            <w:pPr>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1.180</w:t>
            </w:r>
            <w:r w:rsidRPr="007B42C2">
              <w:rPr>
                <w:rFonts w:ascii="Arial" w:hAnsi="Arial" w:cs="Arial"/>
                <w:b/>
                <w:bCs/>
                <w:color w:val="000000"/>
                <w:sz w:val="16"/>
                <w:szCs w:val="16"/>
                <w:vertAlign w:val="superscript"/>
              </w:rPr>
              <w:t>(1)</w:t>
            </w:r>
          </w:p>
        </w:tc>
      </w:tr>
      <w:tr w:rsidR="00723B61" w:rsidRPr="007B42C2" w14:paraId="5C2313DE" w14:textId="77777777" w:rsidTr="006E6D62">
        <w:trPr>
          <w:trHeight w:val="225"/>
        </w:trPr>
        <w:tc>
          <w:tcPr>
            <w:tcW w:w="3401" w:type="dxa"/>
            <w:vAlign w:val="center"/>
          </w:tcPr>
          <w:p w14:paraId="04790532" w14:textId="77777777" w:rsidR="00723B61" w:rsidRPr="007B42C2" w:rsidRDefault="00723B61" w:rsidP="006E6D62">
            <w:pPr>
              <w:spacing w:after="0" w:line="240" w:lineRule="auto"/>
              <w:ind w:left="57"/>
              <w:rPr>
                <w:rFonts w:ascii="Arial" w:hAnsi="Arial" w:cs="Arial"/>
                <w:bCs/>
                <w:sz w:val="16"/>
                <w:szCs w:val="16"/>
              </w:rPr>
            </w:pPr>
            <w:r w:rsidRPr="007B42C2">
              <w:rPr>
                <w:rFonts w:ascii="Arial" w:hAnsi="Arial" w:cs="Arial"/>
                <w:bCs/>
                <w:sz w:val="16"/>
                <w:szCs w:val="16"/>
              </w:rPr>
              <w:t>4. Despesas Administrativas do Plano BD</w:t>
            </w:r>
          </w:p>
        </w:tc>
        <w:tc>
          <w:tcPr>
            <w:tcW w:w="1020" w:type="dxa"/>
            <w:vAlign w:val="center"/>
          </w:tcPr>
          <w:p w14:paraId="31C8F2FB"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(3.362)</w:t>
            </w:r>
          </w:p>
        </w:tc>
        <w:tc>
          <w:tcPr>
            <w:tcW w:w="1020" w:type="dxa"/>
            <w:vAlign w:val="center"/>
          </w:tcPr>
          <w:p w14:paraId="051E5A48"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(6.285)</w:t>
            </w:r>
          </w:p>
        </w:tc>
        <w:tc>
          <w:tcPr>
            <w:tcW w:w="1021" w:type="dxa"/>
            <w:vAlign w:val="center"/>
          </w:tcPr>
          <w:p w14:paraId="787A407D" w14:textId="77777777" w:rsidR="00723B61" w:rsidRPr="007B42C2" w:rsidRDefault="00723B61" w:rsidP="006E6D62">
            <w:pPr>
              <w:spacing w:after="0" w:line="240" w:lineRule="auto"/>
              <w:jc w:val="right"/>
              <w:rPr>
                <w:rFonts w:ascii="Arial" w:hAnsi="Arial" w:cs="Arial"/>
                <w:bCs/>
                <w:color w:val="000000"/>
                <w:sz w:val="16"/>
                <w:szCs w:val="16"/>
              </w:rPr>
            </w:pPr>
            <w:r w:rsidRPr="007B42C2">
              <w:rPr>
                <w:rFonts w:ascii="Arial" w:hAnsi="Arial" w:cs="Arial"/>
                <w:bCs/>
                <w:color w:val="000000"/>
                <w:sz w:val="16"/>
                <w:szCs w:val="16"/>
              </w:rPr>
              <w:t>(6.158)</w:t>
            </w:r>
          </w:p>
        </w:tc>
        <w:tc>
          <w:tcPr>
            <w:tcW w:w="1020" w:type="dxa"/>
            <w:vAlign w:val="center"/>
          </w:tcPr>
          <w:p w14:paraId="0508EE6E"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w:t>
            </w:r>
          </w:p>
        </w:tc>
        <w:tc>
          <w:tcPr>
            <w:tcW w:w="1020" w:type="dxa"/>
            <w:vAlign w:val="center"/>
          </w:tcPr>
          <w:p w14:paraId="42AF9E8B"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w:t>
            </w:r>
          </w:p>
        </w:tc>
        <w:tc>
          <w:tcPr>
            <w:tcW w:w="996" w:type="dxa"/>
            <w:shd w:val="clear" w:color="auto" w:fill="auto"/>
            <w:vAlign w:val="center"/>
          </w:tcPr>
          <w:p w14:paraId="66621741" w14:textId="77777777" w:rsidR="00723B61" w:rsidRPr="007B42C2" w:rsidDel="002B65F4" w:rsidRDefault="00723B61" w:rsidP="006E6D62">
            <w:pPr>
              <w:spacing w:after="0" w:line="240" w:lineRule="auto"/>
              <w:jc w:val="right"/>
              <w:rPr>
                <w:rFonts w:ascii="Arial" w:hAnsi="Arial" w:cs="Arial"/>
                <w:bCs/>
                <w:color w:val="000000"/>
                <w:sz w:val="16"/>
                <w:szCs w:val="16"/>
              </w:rPr>
            </w:pPr>
            <w:r w:rsidRPr="007B42C2">
              <w:rPr>
                <w:rFonts w:ascii="Arial" w:hAnsi="Arial" w:cs="Arial"/>
                <w:bCs/>
                <w:color w:val="000000"/>
                <w:sz w:val="16"/>
                <w:szCs w:val="16"/>
              </w:rPr>
              <w:t>-</w:t>
            </w:r>
          </w:p>
        </w:tc>
      </w:tr>
      <w:tr w:rsidR="00723B61" w:rsidRPr="007B42C2" w14:paraId="280FC96A" w14:textId="77777777" w:rsidTr="006E6D62">
        <w:trPr>
          <w:trHeight w:val="225"/>
        </w:trPr>
        <w:tc>
          <w:tcPr>
            <w:tcW w:w="3401" w:type="dxa"/>
            <w:vAlign w:val="center"/>
          </w:tcPr>
          <w:p w14:paraId="48BE2422" w14:textId="77777777" w:rsidR="00723B61" w:rsidRPr="007B42C2" w:rsidRDefault="00723B61" w:rsidP="006E6D62">
            <w:pPr>
              <w:spacing w:after="0" w:line="240" w:lineRule="auto"/>
              <w:ind w:left="57"/>
              <w:rPr>
                <w:rFonts w:ascii="Arial" w:hAnsi="Arial" w:cs="Arial"/>
                <w:bCs/>
                <w:sz w:val="16"/>
                <w:szCs w:val="16"/>
              </w:rPr>
            </w:pPr>
            <w:r w:rsidRPr="007B42C2">
              <w:rPr>
                <w:rFonts w:ascii="Arial" w:hAnsi="Arial" w:cs="Arial"/>
                <w:bCs/>
                <w:sz w:val="16"/>
                <w:szCs w:val="16"/>
              </w:rPr>
              <w:t>5. Contribuições (Parte CD) do Plano CV I</w:t>
            </w:r>
          </w:p>
        </w:tc>
        <w:tc>
          <w:tcPr>
            <w:tcW w:w="1020" w:type="dxa"/>
            <w:vAlign w:val="center"/>
          </w:tcPr>
          <w:p w14:paraId="417D0930"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w:t>
            </w:r>
          </w:p>
        </w:tc>
        <w:tc>
          <w:tcPr>
            <w:tcW w:w="1020" w:type="dxa"/>
            <w:vAlign w:val="center"/>
          </w:tcPr>
          <w:p w14:paraId="74D6524C"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w:t>
            </w:r>
          </w:p>
        </w:tc>
        <w:tc>
          <w:tcPr>
            <w:tcW w:w="1021" w:type="dxa"/>
            <w:vAlign w:val="center"/>
          </w:tcPr>
          <w:p w14:paraId="5D2021F9" w14:textId="77777777" w:rsidR="00723B61" w:rsidRPr="007B42C2" w:rsidRDefault="00723B61" w:rsidP="006E6D62">
            <w:pPr>
              <w:spacing w:after="0" w:line="240" w:lineRule="auto"/>
              <w:jc w:val="right"/>
              <w:rPr>
                <w:rFonts w:ascii="Arial" w:hAnsi="Arial" w:cs="Arial"/>
                <w:bCs/>
                <w:color w:val="000000"/>
                <w:sz w:val="16"/>
                <w:szCs w:val="16"/>
              </w:rPr>
            </w:pPr>
            <w:r w:rsidRPr="007B42C2">
              <w:rPr>
                <w:rFonts w:ascii="Arial" w:hAnsi="Arial" w:cs="Arial"/>
                <w:bCs/>
                <w:color w:val="000000"/>
                <w:sz w:val="16"/>
                <w:szCs w:val="16"/>
              </w:rPr>
              <w:t>-</w:t>
            </w:r>
          </w:p>
        </w:tc>
        <w:tc>
          <w:tcPr>
            <w:tcW w:w="1020" w:type="dxa"/>
            <w:vAlign w:val="center"/>
          </w:tcPr>
          <w:p w14:paraId="34C42ABE"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(39.721)</w:t>
            </w:r>
          </w:p>
        </w:tc>
        <w:tc>
          <w:tcPr>
            <w:tcW w:w="1020" w:type="dxa"/>
            <w:vAlign w:val="center"/>
          </w:tcPr>
          <w:p w14:paraId="64A89A55"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(70.079)</w:t>
            </w:r>
          </w:p>
        </w:tc>
        <w:tc>
          <w:tcPr>
            <w:tcW w:w="996" w:type="dxa"/>
            <w:shd w:val="clear" w:color="auto" w:fill="auto"/>
            <w:vAlign w:val="center"/>
          </w:tcPr>
          <w:p w14:paraId="33358A84" w14:textId="77777777" w:rsidR="00723B61" w:rsidRPr="007B42C2" w:rsidDel="002B65F4" w:rsidRDefault="00723B61" w:rsidP="006E6D62">
            <w:pPr>
              <w:spacing w:after="0" w:line="240" w:lineRule="auto"/>
              <w:jc w:val="right"/>
              <w:rPr>
                <w:rFonts w:ascii="Arial" w:hAnsi="Arial" w:cs="Arial"/>
                <w:bCs/>
                <w:color w:val="000000"/>
                <w:sz w:val="16"/>
                <w:szCs w:val="16"/>
              </w:rPr>
            </w:pPr>
            <w:r w:rsidRPr="007B42C2">
              <w:rPr>
                <w:rFonts w:ascii="Arial" w:hAnsi="Arial" w:cs="Arial"/>
                <w:bCs/>
                <w:color w:val="000000"/>
                <w:sz w:val="16"/>
                <w:szCs w:val="16"/>
              </w:rPr>
              <w:t>(66.521)</w:t>
            </w:r>
          </w:p>
        </w:tc>
      </w:tr>
      <w:tr w:rsidR="00723B61" w:rsidRPr="007B42C2" w14:paraId="2D133963" w14:textId="77777777" w:rsidTr="006E6D62">
        <w:trPr>
          <w:trHeight w:val="225"/>
        </w:trPr>
        <w:tc>
          <w:tcPr>
            <w:tcW w:w="3401" w:type="dxa"/>
            <w:vAlign w:val="center"/>
          </w:tcPr>
          <w:p w14:paraId="00AEAAB9" w14:textId="77777777" w:rsidR="00723B61" w:rsidRPr="007B42C2" w:rsidRDefault="00723B61" w:rsidP="006E6D62">
            <w:pPr>
              <w:spacing w:after="0" w:line="240" w:lineRule="auto"/>
              <w:ind w:left="215" w:hanging="142"/>
              <w:rPr>
                <w:rFonts w:ascii="Arial" w:hAnsi="Arial" w:cs="Arial"/>
                <w:bCs/>
                <w:sz w:val="16"/>
                <w:szCs w:val="16"/>
              </w:rPr>
            </w:pPr>
            <w:r w:rsidRPr="007B42C2">
              <w:rPr>
                <w:rFonts w:ascii="Arial" w:hAnsi="Arial" w:cs="Arial"/>
                <w:bCs/>
                <w:sz w:val="16"/>
                <w:szCs w:val="16"/>
              </w:rPr>
              <w:t>6.Contribuições de funcionários cedidos, ressarcidas ao Banco</w:t>
            </w:r>
          </w:p>
        </w:tc>
        <w:tc>
          <w:tcPr>
            <w:tcW w:w="1020" w:type="dxa"/>
            <w:vAlign w:val="center"/>
          </w:tcPr>
          <w:p w14:paraId="47D82C0F"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w:t>
            </w:r>
          </w:p>
        </w:tc>
        <w:tc>
          <w:tcPr>
            <w:tcW w:w="1020" w:type="dxa"/>
            <w:vAlign w:val="center"/>
          </w:tcPr>
          <w:p w14:paraId="4B1F25C6"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w:t>
            </w:r>
          </w:p>
        </w:tc>
        <w:tc>
          <w:tcPr>
            <w:tcW w:w="1021" w:type="dxa"/>
            <w:vAlign w:val="center"/>
          </w:tcPr>
          <w:p w14:paraId="04F8F892" w14:textId="77777777" w:rsidR="00723B61" w:rsidRPr="007B42C2" w:rsidRDefault="00723B61" w:rsidP="006E6D62">
            <w:pPr>
              <w:spacing w:after="0" w:line="240" w:lineRule="auto"/>
              <w:jc w:val="right"/>
              <w:rPr>
                <w:rFonts w:ascii="Arial" w:hAnsi="Arial" w:cs="Arial"/>
                <w:bCs/>
                <w:color w:val="000000"/>
                <w:sz w:val="16"/>
                <w:szCs w:val="16"/>
              </w:rPr>
            </w:pPr>
            <w:r w:rsidRPr="007B42C2">
              <w:rPr>
                <w:rFonts w:ascii="Arial" w:hAnsi="Arial" w:cs="Arial"/>
                <w:bCs/>
                <w:color w:val="000000"/>
                <w:sz w:val="16"/>
                <w:szCs w:val="16"/>
              </w:rPr>
              <w:t>-</w:t>
            </w:r>
          </w:p>
        </w:tc>
        <w:tc>
          <w:tcPr>
            <w:tcW w:w="1020" w:type="dxa"/>
            <w:vAlign w:val="center"/>
          </w:tcPr>
          <w:p w14:paraId="5E64B222"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107</w:t>
            </w:r>
          </w:p>
        </w:tc>
        <w:tc>
          <w:tcPr>
            <w:tcW w:w="1020" w:type="dxa"/>
            <w:vAlign w:val="center"/>
          </w:tcPr>
          <w:p w14:paraId="5812ABED"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193</w:t>
            </w:r>
          </w:p>
        </w:tc>
        <w:tc>
          <w:tcPr>
            <w:tcW w:w="996" w:type="dxa"/>
            <w:shd w:val="clear" w:color="auto" w:fill="auto"/>
            <w:vAlign w:val="center"/>
          </w:tcPr>
          <w:p w14:paraId="5F5A7A50" w14:textId="77777777" w:rsidR="00723B61" w:rsidRPr="007B42C2" w:rsidRDefault="00723B61" w:rsidP="006E6D62">
            <w:pPr>
              <w:spacing w:after="0" w:line="240" w:lineRule="auto"/>
              <w:jc w:val="right"/>
              <w:rPr>
                <w:rFonts w:ascii="Arial" w:hAnsi="Arial" w:cs="Arial"/>
                <w:bCs/>
                <w:color w:val="000000"/>
                <w:sz w:val="16"/>
                <w:szCs w:val="16"/>
              </w:rPr>
            </w:pPr>
            <w:r w:rsidRPr="007B42C2">
              <w:rPr>
                <w:rFonts w:ascii="Arial" w:hAnsi="Arial" w:cs="Arial"/>
                <w:bCs/>
                <w:color w:val="000000"/>
                <w:sz w:val="16"/>
                <w:szCs w:val="16"/>
              </w:rPr>
              <w:t>126</w:t>
            </w:r>
          </w:p>
        </w:tc>
      </w:tr>
      <w:tr w:rsidR="00723B61" w:rsidRPr="007B42C2" w14:paraId="12BEE13A" w14:textId="77777777" w:rsidTr="006E6D62">
        <w:trPr>
          <w:trHeight w:val="225"/>
        </w:trPr>
        <w:tc>
          <w:tcPr>
            <w:tcW w:w="3401" w:type="dxa"/>
            <w:vAlign w:val="center"/>
          </w:tcPr>
          <w:p w14:paraId="558D5B23" w14:textId="77777777" w:rsidR="00723B61" w:rsidRPr="007B42C2" w:rsidRDefault="00723B61" w:rsidP="006E6D62">
            <w:pPr>
              <w:spacing w:after="0" w:line="240" w:lineRule="auto"/>
              <w:ind w:left="57"/>
              <w:rPr>
                <w:rFonts w:ascii="Arial" w:hAnsi="Arial" w:cs="Arial"/>
                <w:b/>
                <w:sz w:val="16"/>
                <w:szCs w:val="16"/>
              </w:rPr>
            </w:pPr>
            <w:r w:rsidRPr="007B42C2">
              <w:rPr>
                <w:rFonts w:ascii="Arial" w:hAnsi="Arial" w:cs="Arial"/>
                <w:b/>
                <w:sz w:val="16"/>
                <w:szCs w:val="16"/>
              </w:rPr>
              <w:t xml:space="preserve">7. Valor apropriado em Despesas </w:t>
            </w:r>
          </w:p>
        </w:tc>
        <w:tc>
          <w:tcPr>
            <w:tcW w:w="1020" w:type="dxa"/>
            <w:vAlign w:val="center"/>
          </w:tcPr>
          <w:p w14:paraId="2AEE3531"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(44.943)</w:t>
            </w:r>
          </w:p>
        </w:tc>
        <w:tc>
          <w:tcPr>
            <w:tcW w:w="1020" w:type="dxa"/>
            <w:vAlign w:val="center"/>
          </w:tcPr>
          <w:p w14:paraId="0F7B6CB9"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(89.453)</w:t>
            </w:r>
          </w:p>
        </w:tc>
        <w:tc>
          <w:tcPr>
            <w:tcW w:w="1021" w:type="dxa"/>
            <w:vAlign w:val="center"/>
          </w:tcPr>
          <w:p w14:paraId="0D06B978" w14:textId="77777777" w:rsidR="00723B61" w:rsidRPr="007B42C2" w:rsidRDefault="00723B61" w:rsidP="006E6D62">
            <w:pPr>
              <w:spacing w:after="0" w:line="240" w:lineRule="auto"/>
              <w:jc w:val="right"/>
              <w:rPr>
                <w:rFonts w:ascii="Arial" w:hAnsi="Arial" w:cs="Arial"/>
                <w:b/>
                <w:color w:val="000000"/>
                <w:sz w:val="16"/>
                <w:szCs w:val="16"/>
              </w:rPr>
            </w:pPr>
            <w:r w:rsidRPr="007B42C2">
              <w:rPr>
                <w:rFonts w:ascii="Arial" w:hAnsi="Arial" w:cs="Arial"/>
                <w:b/>
                <w:color w:val="000000"/>
                <w:sz w:val="16"/>
                <w:szCs w:val="16"/>
              </w:rPr>
              <w:t>(76.693)</w:t>
            </w:r>
          </w:p>
        </w:tc>
        <w:tc>
          <w:tcPr>
            <w:tcW w:w="1020" w:type="dxa"/>
            <w:vAlign w:val="center"/>
          </w:tcPr>
          <w:p w14:paraId="5605F647"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(38.962)</w:t>
            </w:r>
          </w:p>
        </w:tc>
        <w:tc>
          <w:tcPr>
            <w:tcW w:w="1020" w:type="dxa"/>
            <w:vAlign w:val="center"/>
          </w:tcPr>
          <w:p w14:paraId="3DC5D8C9"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(68.687)</w:t>
            </w:r>
          </w:p>
        </w:tc>
        <w:tc>
          <w:tcPr>
            <w:tcW w:w="996" w:type="dxa"/>
            <w:shd w:val="clear" w:color="auto" w:fill="auto"/>
            <w:vAlign w:val="center"/>
          </w:tcPr>
          <w:p w14:paraId="6A1A6C6F" w14:textId="77777777" w:rsidR="00723B61" w:rsidRPr="007B42C2" w:rsidRDefault="00723B61" w:rsidP="006E6D62">
            <w:pPr>
              <w:spacing w:after="0" w:line="240" w:lineRule="auto"/>
              <w:jc w:val="right"/>
              <w:rPr>
                <w:rFonts w:ascii="Arial" w:hAnsi="Arial" w:cs="Arial"/>
                <w:b/>
                <w:color w:val="000000"/>
                <w:sz w:val="16"/>
                <w:szCs w:val="16"/>
              </w:rPr>
            </w:pPr>
            <w:r w:rsidRPr="007B42C2">
              <w:rPr>
                <w:rFonts w:ascii="Arial" w:hAnsi="Arial" w:cs="Arial"/>
                <w:b/>
                <w:color w:val="000000"/>
                <w:sz w:val="16"/>
                <w:szCs w:val="16"/>
              </w:rPr>
              <w:t>(65.215)</w:t>
            </w:r>
          </w:p>
        </w:tc>
      </w:tr>
    </w:tbl>
    <w:p w14:paraId="3FD32E0F" w14:textId="77777777" w:rsidR="00723B61" w:rsidRPr="007B42C2" w:rsidRDefault="00723B61" w:rsidP="007447A1">
      <w:pPr>
        <w:keepNext/>
        <w:keepLines/>
        <w:numPr>
          <w:ilvl w:val="0"/>
          <w:numId w:val="50"/>
        </w:numPr>
        <w:tabs>
          <w:tab w:val="left" w:pos="142"/>
        </w:tabs>
        <w:spacing w:after="0" w:line="240" w:lineRule="auto"/>
        <w:ind w:left="0" w:right="-58" w:firstLine="0"/>
        <w:rPr>
          <w:rFonts w:ascii="Arial" w:hAnsi="Arial" w:cs="Arial"/>
          <w:bCs/>
          <w:sz w:val="14"/>
          <w:szCs w:val="14"/>
          <w:vertAlign w:val="superscript"/>
        </w:rPr>
      </w:pPr>
      <w:r w:rsidRPr="007B42C2">
        <w:rPr>
          <w:rFonts w:ascii="Arial" w:hAnsi="Arial" w:cs="Arial"/>
          <w:bCs/>
          <w:sz w:val="14"/>
          <w:szCs w:val="14"/>
        </w:rPr>
        <w:t xml:space="preserve"> Valor registrado na rubrica “Reversão de Provisões Operacionais”.</w:t>
      </w:r>
    </w:p>
    <w:p w14:paraId="239AD3F0" w14:textId="77777777" w:rsidR="00723B61" w:rsidRPr="007B42C2" w:rsidRDefault="00723B61" w:rsidP="00723B61">
      <w:pPr>
        <w:keepNext/>
        <w:keepLines/>
        <w:spacing w:after="0" w:line="240" w:lineRule="auto"/>
        <w:ind w:left="284" w:right="-58"/>
        <w:rPr>
          <w:rFonts w:ascii="Arial" w:hAnsi="Arial" w:cs="Arial"/>
          <w:bCs/>
          <w:sz w:val="14"/>
          <w:szCs w:val="14"/>
          <w:vertAlign w:val="superscript"/>
        </w:rPr>
      </w:pPr>
    </w:p>
    <w:tbl>
      <w:tblPr>
        <w:tblW w:w="95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01"/>
        <w:gridCol w:w="1020"/>
        <w:gridCol w:w="1020"/>
        <w:gridCol w:w="1021"/>
        <w:gridCol w:w="1020"/>
        <w:gridCol w:w="1020"/>
        <w:gridCol w:w="1021"/>
      </w:tblGrid>
      <w:tr w:rsidR="00723B61" w:rsidRPr="007B42C2" w14:paraId="145278FE" w14:textId="77777777" w:rsidTr="006E6D62">
        <w:trPr>
          <w:trHeight w:val="213"/>
        </w:trPr>
        <w:tc>
          <w:tcPr>
            <w:tcW w:w="3401" w:type="dxa"/>
            <w:vMerge w:val="restart"/>
            <w:vAlign w:val="center"/>
          </w:tcPr>
          <w:p w14:paraId="05C1538A" w14:textId="77777777" w:rsidR="00723B61" w:rsidRPr="007B42C2" w:rsidRDefault="00723B61" w:rsidP="006E6D62">
            <w:pPr>
              <w:keepNext/>
              <w:keepLines/>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3061" w:type="dxa"/>
            <w:gridSpan w:val="3"/>
          </w:tcPr>
          <w:p w14:paraId="64AE9532" w14:textId="77777777" w:rsidR="00723B61" w:rsidRPr="007B42C2" w:rsidRDefault="00723B61" w:rsidP="006E6D62">
            <w:pPr>
              <w:keepNext/>
              <w:keepLines/>
              <w:spacing w:after="0" w:line="240" w:lineRule="auto"/>
              <w:ind w:left="57"/>
              <w:jc w:val="center"/>
              <w:rPr>
                <w:rFonts w:ascii="Arial" w:hAnsi="Arial" w:cs="Arial"/>
                <w:b/>
                <w:bCs/>
                <w:sz w:val="16"/>
                <w:szCs w:val="16"/>
              </w:rPr>
            </w:pPr>
            <w:r w:rsidRPr="007B42C2">
              <w:rPr>
                <w:rFonts w:ascii="Arial" w:hAnsi="Arial" w:cs="Arial"/>
                <w:b/>
                <w:bCs/>
                <w:sz w:val="16"/>
                <w:szCs w:val="16"/>
              </w:rPr>
              <w:t>Camed - Plano Natural</w:t>
            </w:r>
          </w:p>
        </w:tc>
        <w:tc>
          <w:tcPr>
            <w:tcW w:w="3061" w:type="dxa"/>
            <w:gridSpan w:val="3"/>
          </w:tcPr>
          <w:p w14:paraId="189E849F" w14:textId="77777777" w:rsidR="00723B61" w:rsidRPr="007B42C2" w:rsidRDefault="00723B61" w:rsidP="006E6D62">
            <w:pPr>
              <w:keepNext/>
              <w:keepLines/>
              <w:spacing w:after="0" w:line="240" w:lineRule="auto"/>
              <w:ind w:left="57"/>
              <w:jc w:val="center"/>
              <w:rPr>
                <w:rFonts w:ascii="Arial" w:hAnsi="Arial" w:cs="Arial"/>
                <w:b/>
                <w:bCs/>
                <w:sz w:val="16"/>
                <w:szCs w:val="16"/>
              </w:rPr>
            </w:pPr>
            <w:r w:rsidRPr="007B42C2">
              <w:rPr>
                <w:rFonts w:ascii="Arial" w:hAnsi="Arial" w:cs="Arial"/>
                <w:b/>
                <w:bCs/>
                <w:sz w:val="16"/>
                <w:szCs w:val="16"/>
              </w:rPr>
              <w:t>Seguro de Vida</w:t>
            </w:r>
          </w:p>
        </w:tc>
      </w:tr>
      <w:tr w:rsidR="00723B61" w:rsidRPr="007B42C2" w14:paraId="2E37CFDB" w14:textId="77777777" w:rsidTr="006E6D62">
        <w:trPr>
          <w:trHeight w:val="213"/>
        </w:trPr>
        <w:tc>
          <w:tcPr>
            <w:tcW w:w="3401" w:type="dxa"/>
            <w:vMerge/>
            <w:vAlign w:val="center"/>
          </w:tcPr>
          <w:p w14:paraId="3AF868B6" w14:textId="77777777" w:rsidR="00723B61" w:rsidRPr="007B42C2" w:rsidRDefault="00723B61" w:rsidP="006E6D62">
            <w:pPr>
              <w:keepNext/>
              <w:keepLines/>
              <w:spacing w:after="0" w:line="240" w:lineRule="auto"/>
              <w:ind w:left="57"/>
              <w:rPr>
                <w:rFonts w:ascii="Arial" w:hAnsi="Arial" w:cs="Arial"/>
                <w:sz w:val="16"/>
                <w:szCs w:val="16"/>
              </w:rPr>
            </w:pPr>
          </w:p>
        </w:tc>
        <w:tc>
          <w:tcPr>
            <w:tcW w:w="1020" w:type="dxa"/>
            <w:vAlign w:val="center"/>
          </w:tcPr>
          <w:p w14:paraId="66D5F00C" w14:textId="77777777" w:rsidR="00723B61" w:rsidRPr="007B42C2" w:rsidRDefault="00723B61" w:rsidP="006E6D62">
            <w:pPr>
              <w:spacing w:after="0" w:line="240" w:lineRule="auto"/>
              <w:ind w:left="-70"/>
              <w:jc w:val="center"/>
              <w:rPr>
                <w:rFonts w:ascii="Arial" w:hAnsi="Arial" w:cs="Arial"/>
                <w:b/>
                <w:bCs/>
                <w:sz w:val="15"/>
                <w:szCs w:val="15"/>
              </w:rPr>
            </w:pPr>
            <w:r w:rsidRPr="007B42C2">
              <w:rPr>
                <w:rFonts w:ascii="Arial" w:hAnsi="Arial" w:cs="Arial"/>
                <w:b/>
                <w:bCs/>
                <w:sz w:val="15"/>
                <w:szCs w:val="15"/>
              </w:rPr>
              <w:t>2° Sem/2021</w:t>
            </w:r>
          </w:p>
        </w:tc>
        <w:tc>
          <w:tcPr>
            <w:tcW w:w="1020" w:type="dxa"/>
            <w:vAlign w:val="center"/>
          </w:tcPr>
          <w:p w14:paraId="3866E5B6" w14:textId="77777777" w:rsidR="00723B61" w:rsidRPr="007B42C2" w:rsidRDefault="00723B61" w:rsidP="006E6D62">
            <w:pPr>
              <w:keepNext/>
              <w:keepLines/>
              <w:spacing w:after="0" w:line="240" w:lineRule="auto"/>
              <w:ind w:left="-70"/>
              <w:jc w:val="center"/>
              <w:rPr>
                <w:rFonts w:ascii="Arial" w:hAnsi="Arial" w:cs="Arial"/>
                <w:b/>
                <w:bCs/>
                <w:sz w:val="16"/>
                <w:szCs w:val="16"/>
              </w:rPr>
            </w:pPr>
            <w:r w:rsidRPr="007B42C2">
              <w:rPr>
                <w:rFonts w:ascii="Arial" w:hAnsi="Arial" w:cs="Arial"/>
                <w:b/>
                <w:bCs/>
                <w:sz w:val="16"/>
                <w:szCs w:val="16"/>
              </w:rPr>
              <w:t>01.01 a 31.12.2021</w:t>
            </w:r>
          </w:p>
        </w:tc>
        <w:tc>
          <w:tcPr>
            <w:tcW w:w="1021" w:type="dxa"/>
            <w:vAlign w:val="center"/>
          </w:tcPr>
          <w:p w14:paraId="5E87396D" w14:textId="77777777" w:rsidR="00723B61" w:rsidRPr="007B42C2" w:rsidRDefault="00723B61" w:rsidP="006E6D62">
            <w:pPr>
              <w:keepNext/>
              <w:keepLines/>
              <w:spacing w:after="0" w:line="240" w:lineRule="auto"/>
              <w:ind w:left="-70"/>
              <w:jc w:val="center"/>
              <w:rPr>
                <w:rFonts w:ascii="Arial" w:hAnsi="Arial" w:cs="Arial"/>
                <w:b/>
                <w:bCs/>
                <w:sz w:val="16"/>
                <w:szCs w:val="16"/>
              </w:rPr>
            </w:pPr>
            <w:r w:rsidRPr="007B42C2">
              <w:rPr>
                <w:rFonts w:ascii="Arial" w:hAnsi="Arial" w:cs="Arial"/>
                <w:b/>
                <w:bCs/>
                <w:sz w:val="16"/>
                <w:szCs w:val="16"/>
              </w:rPr>
              <w:t>01.01 a 31.12.2020</w:t>
            </w:r>
          </w:p>
        </w:tc>
        <w:tc>
          <w:tcPr>
            <w:tcW w:w="1020" w:type="dxa"/>
            <w:vAlign w:val="center"/>
          </w:tcPr>
          <w:p w14:paraId="04B3014A" w14:textId="77777777" w:rsidR="00723B61" w:rsidRPr="007B42C2" w:rsidRDefault="00723B61" w:rsidP="006E6D62">
            <w:pPr>
              <w:keepNext/>
              <w:keepLines/>
              <w:spacing w:after="0" w:line="240" w:lineRule="auto"/>
              <w:ind w:left="-70"/>
              <w:jc w:val="center"/>
              <w:rPr>
                <w:rFonts w:ascii="Arial" w:hAnsi="Arial" w:cs="Arial"/>
                <w:b/>
                <w:bCs/>
                <w:sz w:val="15"/>
                <w:szCs w:val="15"/>
              </w:rPr>
            </w:pPr>
            <w:r w:rsidRPr="007B42C2">
              <w:rPr>
                <w:rFonts w:ascii="Arial" w:hAnsi="Arial" w:cs="Arial"/>
                <w:b/>
                <w:bCs/>
                <w:sz w:val="15"/>
                <w:szCs w:val="15"/>
              </w:rPr>
              <w:t>2° Sem/2021</w:t>
            </w:r>
          </w:p>
        </w:tc>
        <w:tc>
          <w:tcPr>
            <w:tcW w:w="1020" w:type="dxa"/>
            <w:vAlign w:val="center"/>
          </w:tcPr>
          <w:p w14:paraId="62451C91" w14:textId="77777777" w:rsidR="00723B61" w:rsidRPr="007B42C2" w:rsidRDefault="00723B61" w:rsidP="006E6D62">
            <w:pPr>
              <w:keepNext/>
              <w:keepLines/>
              <w:spacing w:after="0" w:line="240" w:lineRule="auto"/>
              <w:ind w:left="-70"/>
              <w:jc w:val="center"/>
              <w:rPr>
                <w:rFonts w:ascii="Arial" w:hAnsi="Arial" w:cs="Arial"/>
                <w:b/>
                <w:bCs/>
                <w:sz w:val="16"/>
                <w:szCs w:val="16"/>
              </w:rPr>
            </w:pPr>
            <w:r w:rsidRPr="007B42C2">
              <w:rPr>
                <w:rFonts w:ascii="Arial" w:hAnsi="Arial" w:cs="Arial"/>
                <w:b/>
                <w:bCs/>
                <w:sz w:val="16"/>
                <w:szCs w:val="16"/>
              </w:rPr>
              <w:t>01.01 a 31.12.2021</w:t>
            </w:r>
          </w:p>
        </w:tc>
        <w:tc>
          <w:tcPr>
            <w:tcW w:w="1020" w:type="dxa"/>
            <w:vAlign w:val="center"/>
          </w:tcPr>
          <w:p w14:paraId="1065D8B8" w14:textId="77777777" w:rsidR="00723B61" w:rsidRPr="007B42C2" w:rsidRDefault="00723B61" w:rsidP="006E6D62">
            <w:pPr>
              <w:keepNext/>
              <w:keepLines/>
              <w:spacing w:after="0" w:line="240" w:lineRule="auto"/>
              <w:ind w:left="-70"/>
              <w:jc w:val="center"/>
              <w:rPr>
                <w:rFonts w:ascii="Arial" w:hAnsi="Arial" w:cs="Arial"/>
                <w:b/>
                <w:bCs/>
                <w:sz w:val="16"/>
                <w:szCs w:val="16"/>
              </w:rPr>
            </w:pPr>
            <w:r w:rsidRPr="007B42C2">
              <w:rPr>
                <w:rFonts w:ascii="Arial" w:hAnsi="Arial" w:cs="Arial"/>
                <w:b/>
                <w:bCs/>
                <w:sz w:val="16"/>
                <w:szCs w:val="16"/>
              </w:rPr>
              <w:t>01.01 a 31.12.2020</w:t>
            </w:r>
          </w:p>
        </w:tc>
      </w:tr>
      <w:tr w:rsidR="00723B61" w:rsidRPr="007B42C2" w14:paraId="11D4F8E2" w14:textId="77777777" w:rsidTr="006E6D62">
        <w:trPr>
          <w:trHeight w:val="213"/>
        </w:trPr>
        <w:tc>
          <w:tcPr>
            <w:tcW w:w="3401" w:type="dxa"/>
            <w:vAlign w:val="center"/>
          </w:tcPr>
          <w:p w14:paraId="2E2DC333" w14:textId="77777777" w:rsidR="00723B61" w:rsidRPr="007B42C2" w:rsidRDefault="00723B61" w:rsidP="006E6D62">
            <w:pPr>
              <w:keepNext/>
              <w:keepLines/>
              <w:spacing w:after="0" w:line="240" w:lineRule="auto"/>
              <w:ind w:left="57"/>
              <w:rPr>
                <w:rFonts w:ascii="Arial" w:hAnsi="Arial" w:cs="Arial"/>
                <w:b/>
                <w:sz w:val="16"/>
                <w:szCs w:val="16"/>
              </w:rPr>
            </w:pPr>
            <w:r w:rsidRPr="007B42C2">
              <w:rPr>
                <w:rFonts w:ascii="Arial" w:hAnsi="Arial" w:cs="Arial"/>
                <w:b/>
                <w:sz w:val="16"/>
                <w:szCs w:val="16"/>
              </w:rPr>
              <w:t>1. Custo do Serviço Corrente Líquido</w:t>
            </w:r>
          </w:p>
        </w:tc>
        <w:tc>
          <w:tcPr>
            <w:tcW w:w="1020" w:type="dxa"/>
            <w:vAlign w:val="center"/>
          </w:tcPr>
          <w:p w14:paraId="2CA64FAC"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(14.975)</w:t>
            </w:r>
          </w:p>
        </w:tc>
        <w:tc>
          <w:tcPr>
            <w:tcW w:w="1020" w:type="dxa"/>
            <w:vAlign w:val="center"/>
          </w:tcPr>
          <w:p w14:paraId="034B52A7"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(30.041)</w:t>
            </w:r>
          </w:p>
        </w:tc>
        <w:tc>
          <w:tcPr>
            <w:tcW w:w="1021" w:type="dxa"/>
            <w:vAlign w:val="center"/>
          </w:tcPr>
          <w:p w14:paraId="7BAE89FC"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(41.727)</w:t>
            </w:r>
          </w:p>
        </w:tc>
        <w:tc>
          <w:tcPr>
            <w:tcW w:w="1020" w:type="dxa"/>
            <w:vAlign w:val="center"/>
          </w:tcPr>
          <w:p w14:paraId="71F08707"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222</w:t>
            </w:r>
          </w:p>
        </w:tc>
        <w:tc>
          <w:tcPr>
            <w:tcW w:w="1020" w:type="dxa"/>
            <w:vAlign w:val="center"/>
          </w:tcPr>
          <w:p w14:paraId="3378F97A"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(38)</w:t>
            </w:r>
          </w:p>
        </w:tc>
        <w:tc>
          <w:tcPr>
            <w:tcW w:w="1020" w:type="dxa"/>
            <w:vAlign w:val="center"/>
          </w:tcPr>
          <w:p w14:paraId="43078062"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(1.174)</w:t>
            </w:r>
          </w:p>
        </w:tc>
      </w:tr>
      <w:tr w:rsidR="00723B61" w:rsidRPr="007B42C2" w14:paraId="5413AB2B" w14:textId="77777777" w:rsidTr="006E6D62">
        <w:trPr>
          <w:trHeight w:val="213"/>
        </w:trPr>
        <w:tc>
          <w:tcPr>
            <w:tcW w:w="3401" w:type="dxa"/>
            <w:vAlign w:val="center"/>
          </w:tcPr>
          <w:p w14:paraId="325CC24E" w14:textId="77777777" w:rsidR="00723B61" w:rsidRPr="007B42C2" w:rsidRDefault="00723B61" w:rsidP="006E6D62">
            <w:pPr>
              <w:keepNext/>
              <w:keepLines/>
              <w:spacing w:after="0" w:line="240" w:lineRule="auto"/>
              <w:ind w:left="57"/>
              <w:rPr>
                <w:rFonts w:ascii="Arial" w:hAnsi="Arial" w:cs="Arial"/>
                <w:sz w:val="16"/>
                <w:szCs w:val="16"/>
              </w:rPr>
            </w:pPr>
            <w:r w:rsidRPr="007B42C2">
              <w:rPr>
                <w:rFonts w:ascii="Arial" w:hAnsi="Arial" w:cs="Arial"/>
                <w:sz w:val="16"/>
                <w:szCs w:val="16"/>
              </w:rPr>
              <w:t xml:space="preserve">  1.1. Custo do Serviço </w:t>
            </w:r>
          </w:p>
        </w:tc>
        <w:tc>
          <w:tcPr>
            <w:tcW w:w="1020" w:type="dxa"/>
            <w:vAlign w:val="center"/>
          </w:tcPr>
          <w:p w14:paraId="2B96F9C3"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(15.708)</w:t>
            </w:r>
          </w:p>
        </w:tc>
        <w:tc>
          <w:tcPr>
            <w:tcW w:w="1020" w:type="dxa"/>
            <w:vAlign w:val="center"/>
          </w:tcPr>
          <w:p w14:paraId="59F875FF"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(31.416)</w:t>
            </w:r>
          </w:p>
        </w:tc>
        <w:tc>
          <w:tcPr>
            <w:tcW w:w="1021" w:type="dxa"/>
            <w:vAlign w:val="center"/>
          </w:tcPr>
          <w:p w14:paraId="2BD38E68"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color w:val="000000"/>
                <w:sz w:val="16"/>
                <w:szCs w:val="16"/>
              </w:rPr>
              <w:t>(42.489)</w:t>
            </w:r>
          </w:p>
        </w:tc>
        <w:tc>
          <w:tcPr>
            <w:tcW w:w="1020" w:type="dxa"/>
            <w:vAlign w:val="center"/>
          </w:tcPr>
          <w:p w14:paraId="6E0AEC4B"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(1.583)</w:t>
            </w:r>
          </w:p>
        </w:tc>
        <w:tc>
          <w:tcPr>
            <w:tcW w:w="1020" w:type="dxa"/>
            <w:vAlign w:val="center"/>
          </w:tcPr>
          <w:p w14:paraId="3417E226"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(3.166)</w:t>
            </w:r>
          </w:p>
        </w:tc>
        <w:tc>
          <w:tcPr>
            <w:tcW w:w="1020" w:type="dxa"/>
            <w:vAlign w:val="center"/>
          </w:tcPr>
          <w:p w14:paraId="134B8AAC"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color w:val="000000"/>
                <w:sz w:val="16"/>
                <w:szCs w:val="16"/>
              </w:rPr>
              <w:t>(3.804)</w:t>
            </w:r>
          </w:p>
        </w:tc>
      </w:tr>
      <w:tr w:rsidR="00723B61" w:rsidRPr="007B42C2" w14:paraId="265E146E" w14:textId="77777777" w:rsidTr="006E6D62">
        <w:trPr>
          <w:trHeight w:val="213"/>
        </w:trPr>
        <w:tc>
          <w:tcPr>
            <w:tcW w:w="3401" w:type="dxa"/>
            <w:vAlign w:val="center"/>
          </w:tcPr>
          <w:p w14:paraId="119A83CA" w14:textId="4998D4CB" w:rsidR="00723B61" w:rsidRPr="007B42C2" w:rsidRDefault="00723B61" w:rsidP="00EC2203">
            <w:pPr>
              <w:keepNext/>
              <w:keepLines/>
              <w:spacing w:after="0" w:line="240" w:lineRule="auto"/>
              <w:ind w:left="417" w:hanging="417"/>
              <w:rPr>
                <w:rFonts w:ascii="Arial" w:hAnsi="Arial" w:cs="Arial"/>
                <w:sz w:val="16"/>
                <w:szCs w:val="16"/>
              </w:rPr>
            </w:pPr>
            <w:r w:rsidRPr="007B42C2">
              <w:rPr>
                <w:rFonts w:ascii="Arial" w:hAnsi="Arial" w:cs="Arial"/>
                <w:sz w:val="16"/>
                <w:szCs w:val="16"/>
              </w:rPr>
              <w:t xml:space="preserve"> </w:t>
            </w:r>
            <w:r w:rsidR="00EC2203">
              <w:rPr>
                <w:rFonts w:ascii="Arial" w:hAnsi="Arial" w:cs="Arial"/>
                <w:sz w:val="16"/>
                <w:szCs w:val="16"/>
              </w:rPr>
              <w:t xml:space="preserve"> </w:t>
            </w:r>
            <w:r w:rsidRPr="007B42C2">
              <w:rPr>
                <w:rFonts w:ascii="Arial" w:hAnsi="Arial" w:cs="Arial"/>
                <w:sz w:val="16"/>
                <w:szCs w:val="16"/>
              </w:rPr>
              <w:t xml:space="preserve"> 1.2. Contribuições Recebidas de Participantes Ativos</w:t>
            </w:r>
          </w:p>
        </w:tc>
        <w:tc>
          <w:tcPr>
            <w:tcW w:w="1020" w:type="dxa"/>
            <w:vAlign w:val="center"/>
          </w:tcPr>
          <w:p w14:paraId="6FBE96D3"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733</w:t>
            </w:r>
          </w:p>
        </w:tc>
        <w:tc>
          <w:tcPr>
            <w:tcW w:w="1020" w:type="dxa"/>
            <w:vAlign w:val="center"/>
          </w:tcPr>
          <w:p w14:paraId="7DAD1090"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1.375</w:t>
            </w:r>
          </w:p>
        </w:tc>
        <w:tc>
          <w:tcPr>
            <w:tcW w:w="1021" w:type="dxa"/>
            <w:vAlign w:val="center"/>
          </w:tcPr>
          <w:p w14:paraId="73616483"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color w:val="000000"/>
                <w:sz w:val="16"/>
                <w:szCs w:val="16"/>
              </w:rPr>
              <w:t>762</w:t>
            </w:r>
          </w:p>
        </w:tc>
        <w:tc>
          <w:tcPr>
            <w:tcW w:w="1020" w:type="dxa"/>
            <w:vAlign w:val="center"/>
          </w:tcPr>
          <w:p w14:paraId="7A59EDB2"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1.805</w:t>
            </w:r>
          </w:p>
        </w:tc>
        <w:tc>
          <w:tcPr>
            <w:tcW w:w="1020" w:type="dxa"/>
            <w:vAlign w:val="center"/>
          </w:tcPr>
          <w:p w14:paraId="6700CC75"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3.128</w:t>
            </w:r>
          </w:p>
        </w:tc>
        <w:tc>
          <w:tcPr>
            <w:tcW w:w="1020" w:type="dxa"/>
            <w:vAlign w:val="center"/>
          </w:tcPr>
          <w:p w14:paraId="24B09C04"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color w:val="000000"/>
                <w:sz w:val="16"/>
                <w:szCs w:val="16"/>
              </w:rPr>
              <w:t>2.630</w:t>
            </w:r>
          </w:p>
        </w:tc>
      </w:tr>
      <w:tr w:rsidR="00723B61" w:rsidRPr="007B42C2" w14:paraId="15FAD857" w14:textId="77777777" w:rsidTr="006E6D62">
        <w:trPr>
          <w:trHeight w:val="213"/>
        </w:trPr>
        <w:tc>
          <w:tcPr>
            <w:tcW w:w="3401" w:type="dxa"/>
            <w:vAlign w:val="center"/>
          </w:tcPr>
          <w:p w14:paraId="024284AD" w14:textId="77777777" w:rsidR="00723B61" w:rsidRPr="007B42C2" w:rsidRDefault="00723B61" w:rsidP="006E6D62">
            <w:pPr>
              <w:keepNext/>
              <w:keepLines/>
              <w:spacing w:after="0" w:line="240" w:lineRule="auto"/>
              <w:ind w:left="57"/>
              <w:rPr>
                <w:rFonts w:ascii="Arial" w:hAnsi="Arial" w:cs="Arial"/>
                <w:b/>
                <w:sz w:val="16"/>
                <w:szCs w:val="16"/>
              </w:rPr>
            </w:pPr>
            <w:r w:rsidRPr="007B42C2">
              <w:rPr>
                <w:rFonts w:ascii="Arial" w:hAnsi="Arial" w:cs="Arial"/>
                <w:b/>
                <w:sz w:val="16"/>
                <w:szCs w:val="16"/>
              </w:rPr>
              <w:t>2.  Juros Líquidos</w:t>
            </w:r>
          </w:p>
        </w:tc>
        <w:tc>
          <w:tcPr>
            <w:tcW w:w="1020" w:type="dxa"/>
            <w:vAlign w:val="center"/>
          </w:tcPr>
          <w:p w14:paraId="4CE8839D"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(83.071)</w:t>
            </w:r>
          </w:p>
        </w:tc>
        <w:tc>
          <w:tcPr>
            <w:tcW w:w="1020" w:type="dxa"/>
            <w:vAlign w:val="center"/>
          </w:tcPr>
          <w:p w14:paraId="0F0E02AB"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(166.143)</w:t>
            </w:r>
          </w:p>
        </w:tc>
        <w:tc>
          <w:tcPr>
            <w:tcW w:w="1021" w:type="dxa"/>
            <w:vAlign w:val="center"/>
          </w:tcPr>
          <w:p w14:paraId="2789226E"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(151.390)</w:t>
            </w:r>
          </w:p>
        </w:tc>
        <w:tc>
          <w:tcPr>
            <w:tcW w:w="1020" w:type="dxa"/>
            <w:vAlign w:val="center"/>
          </w:tcPr>
          <w:p w14:paraId="52FA944D"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(13.972)</w:t>
            </w:r>
          </w:p>
        </w:tc>
        <w:tc>
          <w:tcPr>
            <w:tcW w:w="1020" w:type="dxa"/>
            <w:vAlign w:val="center"/>
          </w:tcPr>
          <w:p w14:paraId="72182C9B"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(27.943)</w:t>
            </w:r>
          </w:p>
        </w:tc>
        <w:tc>
          <w:tcPr>
            <w:tcW w:w="1020" w:type="dxa"/>
            <w:vAlign w:val="center"/>
          </w:tcPr>
          <w:p w14:paraId="24741FF6"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(26.086)</w:t>
            </w:r>
          </w:p>
        </w:tc>
      </w:tr>
      <w:tr w:rsidR="00723B61" w:rsidRPr="007B42C2" w14:paraId="67661B23" w14:textId="77777777" w:rsidTr="006E6D62">
        <w:trPr>
          <w:trHeight w:val="213"/>
        </w:trPr>
        <w:tc>
          <w:tcPr>
            <w:tcW w:w="3401" w:type="dxa"/>
            <w:vAlign w:val="center"/>
          </w:tcPr>
          <w:p w14:paraId="534A4F61" w14:textId="77777777" w:rsidR="00723B61" w:rsidRPr="007B42C2" w:rsidRDefault="00723B61" w:rsidP="006E6D62">
            <w:pPr>
              <w:keepNext/>
              <w:keepLines/>
              <w:spacing w:after="0" w:line="240" w:lineRule="auto"/>
              <w:ind w:left="57"/>
              <w:rPr>
                <w:rFonts w:ascii="Arial" w:hAnsi="Arial" w:cs="Arial"/>
                <w:sz w:val="16"/>
                <w:szCs w:val="16"/>
              </w:rPr>
            </w:pPr>
            <w:r w:rsidRPr="007B42C2">
              <w:rPr>
                <w:rFonts w:ascii="Arial" w:hAnsi="Arial" w:cs="Arial"/>
                <w:sz w:val="16"/>
                <w:szCs w:val="16"/>
              </w:rPr>
              <w:t xml:space="preserve">  2.1. Custo dos Juros</w:t>
            </w:r>
          </w:p>
        </w:tc>
        <w:tc>
          <w:tcPr>
            <w:tcW w:w="1020" w:type="dxa"/>
            <w:vAlign w:val="center"/>
          </w:tcPr>
          <w:p w14:paraId="64D42AE8"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(88.714)</w:t>
            </w:r>
          </w:p>
        </w:tc>
        <w:tc>
          <w:tcPr>
            <w:tcW w:w="1020" w:type="dxa"/>
            <w:vAlign w:val="center"/>
          </w:tcPr>
          <w:p w14:paraId="3A7EEAFC"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(177.428)</w:t>
            </w:r>
          </w:p>
        </w:tc>
        <w:tc>
          <w:tcPr>
            <w:tcW w:w="1021" w:type="dxa"/>
            <w:vAlign w:val="center"/>
          </w:tcPr>
          <w:p w14:paraId="3209A42F"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color w:val="000000"/>
                <w:sz w:val="16"/>
                <w:szCs w:val="16"/>
              </w:rPr>
              <w:t>(162.490)</w:t>
            </w:r>
          </w:p>
        </w:tc>
        <w:tc>
          <w:tcPr>
            <w:tcW w:w="1020" w:type="dxa"/>
            <w:vAlign w:val="center"/>
          </w:tcPr>
          <w:p w14:paraId="36EC625C"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(13.972)</w:t>
            </w:r>
          </w:p>
        </w:tc>
        <w:tc>
          <w:tcPr>
            <w:tcW w:w="1020" w:type="dxa"/>
            <w:vAlign w:val="center"/>
          </w:tcPr>
          <w:p w14:paraId="2586419C"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(27.943)</w:t>
            </w:r>
          </w:p>
        </w:tc>
        <w:tc>
          <w:tcPr>
            <w:tcW w:w="1020" w:type="dxa"/>
            <w:vAlign w:val="center"/>
          </w:tcPr>
          <w:p w14:paraId="2A8FBD83"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color w:val="000000"/>
                <w:sz w:val="16"/>
                <w:szCs w:val="16"/>
              </w:rPr>
              <w:t>(26.086)</w:t>
            </w:r>
          </w:p>
        </w:tc>
      </w:tr>
      <w:tr w:rsidR="00723B61" w:rsidRPr="007B42C2" w14:paraId="56B5A6F8" w14:textId="77777777" w:rsidTr="006E6D62">
        <w:trPr>
          <w:trHeight w:val="213"/>
        </w:trPr>
        <w:tc>
          <w:tcPr>
            <w:tcW w:w="3401" w:type="dxa"/>
            <w:vAlign w:val="center"/>
          </w:tcPr>
          <w:p w14:paraId="532BF1AB" w14:textId="77777777" w:rsidR="00723B61" w:rsidRPr="007B42C2" w:rsidRDefault="00723B61" w:rsidP="006E6D62">
            <w:pPr>
              <w:keepNext/>
              <w:keepLines/>
              <w:spacing w:after="0" w:line="240" w:lineRule="auto"/>
              <w:ind w:left="57"/>
              <w:rPr>
                <w:rFonts w:ascii="Arial" w:hAnsi="Arial" w:cs="Arial"/>
                <w:sz w:val="16"/>
                <w:szCs w:val="16"/>
              </w:rPr>
            </w:pPr>
            <w:r w:rsidRPr="007B42C2">
              <w:rPr>
                <w:rFonts w:ascii="Arial" w:hAnsi="Arial" w:cs="Arial"/>
                <w:sz w:val="16"/>
                <w:szCs w:val="16"/>
              </w:rPr>
              <w:t xml:space="preserve">  2.2. Receita de Juros</w:t>
            </w:r>
          </w:p>
        </w:tc>
        <w:tc>
          <w:tcPr>
            <w:tcW w:w="1020" w:type="dxa"/>
            <w:vAlign w:val="center"/>
          </w:tcPr>
          <w:p w14:paraId="57E312CC"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5.643</w:t>
            </w:r>
          </w:p>
        </w:tc>
        <w:tc>
          <w:tcPr>
            <w:tcW w:w="1020" w:type="dxa"/>
            <w:vAlign w:val="center"/>
          </w:tcPr>
          <w:p w14:paraId="3D55089B"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11.285</w:t>
            </w:r>
          </w:p>
        </w:tc>
        <w:tc>
          <w:tcPr>
            <w:tcW w:w="1021" w:type="dxa"/>
            <w:vAlign w:val="center"/>
          </w:tcPr>
          <w:p w14:paraId="0237FCC0" w14:textId="77777777" w:rsidR="00723B61" w:rsidRPr="007B42C2" w:rsidRDefault="00723B61" w:rsidP="006E6D62">
            <w:pPr>
              <w:keepNext/>
              <w:keepLines/>
              <w:spacing w:after="0" w:line="240" w:lineRule="auto"/>
              <w:jc w:val="right"/>
              <w:rPr>
                <w:rFonts w:ascii="Arial" w:hAnsi="Arial" w:cs="Arial"/>
                <w:color w:val="000000"/>
                <w:sz w:val="16"/>
                <w:szCs w:val="16"/>
              </w:rPr>
            </w:pPr>
            <w:r w:rsidRPr="007B42C2">
              <w:rPr>
                <w:rFonts w:ascii="Arial" w:hAnsi="Arial" w:cs="Arial"/>
                <w:color w:val="000000"/>
                <w:sz w:val="16"/>
                <w:szCs w:val="16"/>
              </w:rPr>
              <w:t>11.100</w:t>
            </w:r>
          </w:p>
        </w:tc>
        <w:tc>
          <w:tcPr>
            <w:tcW w:w="1020" w:type="dxa"/>
            <w:vAlign w:val="center"/>
          </w:tcPr>
          <w:p w14:paraId="38E80E71"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w:t>
            </w:r>
          </w:p>
        </w:tc>
        <w:tc>
          <w:tcPr>
            <w:tcW w:w="1020" w:type="dxa"/>
            <w:vAlign w:val="center"/>
          </w:tcPr>
          <w:p w14:paraId="397EE3D7"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w:t>
            </w:r>
          </w:p>
        </w:tc>
        <w:tc>
          <w:tcPr>
            <w:tcW w:w="1020" w:type="dxa"/>
            <w:vAlign w:val="center"/>
          </w:tcPr>
          <w:p w14:paraId="53F770F7"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w:t>
            </w:r>
          </w:p>
        </w:tc>
      </w:tr>
      <w:tr w:rsidR="00723B61" w:rsidRPr="007B42C2" w14:paraId="55132214" w14:textId="77777777" w:rsidTr="006E6D62">
        <w:trPr>
          <w:trHeight w:val="213"/>
        </w:trPr>
        <w:tc>
          <w:tcPr>
            <w:tcW w:w="3401" w:type="dxa"/>
            <w:vAlign w:val="center"/>
          </w:tcPr>
          <w:p w14:paraId="11D35FDF" w14:textId="77777777" w:rsidR="00723B61" w:rsidRPr="007B42C2" w:rsidRDefault="00723B61" w:rsidP="006E6D62">
            <w:pPr>
              <w:keepNext/>
              <w:keepLines/>
              <w:spacing w:after="0" w:line="240" w:lineRule="auto"/>
              <w:ind w:left="213" w:hanging="156"/>
              <w:rPr>
                <w:rFonts w:ascii="Arial" w:hAnsi="Arial" w:cs="Arial"/>
                <w:b/>
                <w:sz w:val="16"/>
                <w:szCs w:val="16"/>
              </w:rPr>
            </w:pPr>
            <w:r w:rsidRPr="007B42C2">
              <w:rPr>
                <w:rFonts w:ascii="Arial" w:hAnsi="Arial" w:cs="Arial"/>
                <w:b/>
                <w:sz w:val="16"/>
                <w:szCs w:val="16"/>
              </w:rPr>
              <w:t>3. Valores Reconhecidos no Resultado (item 1 + item 2)</w:t>
            </w:r>
          </w:p>
        </w:tc>
        <w:tc>
          <w:tcPr>
            <w:tcW w:w="1020" w:type="dxa"/>
            <w:vAlign w:val="center"/>
          </w:tcPr>
          <w:p w14:paraId="7511B770"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(98.046)</w:t>
            </w:r>
          </w:p>
        </w:tc>
        <w:tc>
          <w:tcPr>
            <w:tcW w:w="1020" w:type="dxa"/>
            <w:vAlign w:val="center"/>
          </w:tcPr>
          <w:p w14:paraId="43B74431"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(196.184)</w:t>
            </w:r>
          </w:p>
        </w:tc>
        <w:tc>
          <w:tcPr>
            <w:tcW w:w="1021" w:type="dxa"/>
            <w:vAlign w:val="center"/>
          </w:tcPr>
          <w:p w14:paraId="68BFD30E"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(193.117)</w:t>
            </w:r>
          </w:p>
        </w:tc>
        <w:tc>
          <w:tcPr>
            <w:tcW w:w="1020" w:type="dxa"/>
            <w:vAlign w:val="center"/>
          </w:tcPr>
          <w:p w14:paraId="2210B653"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(13.750)</w:t>
            </w:r>
          </w:p>
        </w:tc>
        <w:tc>
          <w:tcPr>
            <w:tcW w:w="1020" w:type="dxa"/>
            <w:vAlign w:val="center"/>
          </w:tcPr>
          <w:p w14:paraId="762F59C1"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bCs/>
                <w:sz w:val="16"/>
                <w:szCs w:val="16"/>
              </w:rPr>
              <w:t>(27.981)</w:t>
            </w:r>
          </w:p>
        </w:tc>
        <w:tc>
          <w:tcPr>
            <w:tcW w:w="1020" w:type="dxa"/>
            <w:vAlign w:val="center"/>
          </w:tcPr>
          <w:p w14:paraId="11932585"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bCs/>
                <w:color w:val="000000"/>
                <w:sz w:val="16"/>
                <w:szCs w:val="16"/>
              </w:rPr>
              <w:t>(27.260)</w:t>
            </w:r>
          </w:p>
        </w:tc>
      </w:tr>
      <w:tr w:rsidR="00723B61" w:rsidRPr="007B42C2" w14:paraId="0E7EFCDA" w14:textId="77777777" w:rsidTr="006E6D62">
        <w:trPr>
          <w:trHeight w:val="213"/>
        </w:trPr>
        <w:tc>
          <w:tcPr>
            <w:tcW w:w="3401" w:type="dxa"/>
            <w:vAlign w:val="center"/>
          </w:tcPr>
          <w:p w14:paraId="5A0F2D09" w14:textId="77777777" w:rsidR="00723B61" w:rsidRPr="007B42C2" w:rsidRDefault="00723B61" w:rsidP="006E6D62">
            <w:pPr>
              <w:keepNext/>
              <w:keepLines/>
              <w:spacing w:after="0" w:line="240" w:lineRule="auto"/>
              <w:ind w:left="213" w:hanging="156"/>
              <w:rPr>
                <w:rFonts w:ascii="Arial" w:hAnsi="Arial" w:cs="Arial"/>
                <w:bCs/>
                <w:sz w:val="16"/>
                <w:szCs w:val="16"/>
              </w:rPr>
            </w:pPr>
            <w:r w:rsidRPr="007B42C2">
              <w:rPr>
                <w:rFonts w:ascii="Arial" w:hAnsi="Arial" w:cs="Arial"/>
                <w:bCs/>
                <w:sz w:val="16"/>
                <w:szCs w:val="16"/>
              </w:rPr>
              <w:t>4. Contribuições de funcionários cedidos, ressarcidas ao Banco</w:t>
            </w:r>
          </w:p>
        </w:tc>
        <w:tc>
          <w:tcPr>
            <w:tcW w:w="1020" w:type="dxa"/>
            <w:vAlign w:val="center"/>
          </w:tcPr>
          <w:p w14:paraId="133F8EF5"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41</w:t>
            </w:r>
          </w:p>
        </w:tc>
        <w:tc>
          <w:tcPr>
            <w:tcW w:w="1020" w:type="dxa"/>
            <w:vAlign w:val="center"/>
          </w:tcPr>
          <w:p w14:paraId="085C1AEF"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79</w:t>
            </w:r>
          </w:p>
        </w:tc>
        <w:tc>
          <w:tcPr>
            <w:tcW w:w="1021" w:type="dxa"/>
            <w:vAlign w:val="center"/>
          </w:tcPr>
          <w:p w14:paraId="5081F2B4"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60</w:t>
            </w:r>
          </w:p>
        </w:tc>
        <w:tc>
          <w:tcPr>
            <w:tcW w:w="1020" w:type="dxa"/>
            <w:vAlign w:val="center"/>
          </w:tcPr>
          <w:p w14:paraId="2448BFDB"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5</w:t>
            </w:r>
          </w:p>
        </w:tc>
        <w:tc>
          <w:tcPr>
            <w:tcW w:w="1020" w:type="dxa"/>
            <w:vAlign w:val="center"/>
          </w:tcPr>
          <w:p w14:paraId="15F4ED95"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8</w:t>
            </w:r>
          </w:p>
        </w:tc>
        <w:tc>
          <w:tcPr>
            <w:tcW w:w="1020" w:type="dxa"/>
            <w:vAlign w:val="center"/>
          </w:tcPr>
          <w:p w14:paraId="704B295E" w14:textId="77777777" w:rsidR="00723B61" w:rsidRPr="007B42C2" w:rsidRDefault="00723B61" w:rsidP="006E6D62">
            <w:pPr>
              <w:keepNext/>
              <w:keepLines/>
              <w:spacing w:after="0" w:line="240" w:lineRule="auto"/>
              <w:jc w:val="right"/>
              <w:rPr>
                <w:rFonts w:ascii="Arial" w:hAnsi="Arial" w:cs="Arial"/>
                <w:bCs/>
                <w:sz w:val="16"/>
                <w:szCs w:val="16"/>
              </w:rPr>
            </w:pPr>
            <w:r w:rsidRPr="007B42C2">
              <w:rPr>
                <w:rFonts w:ascii="Arial" w:hAnsi="Arial" w:cs="Arial"/>
                <w:bCs/>
                <w:sz w:val="16"/>
                <w:szCs w:val="16"/>
              </w:rPr>
              <w:t>6</w:t>
            </w:r>
          </w:p>
        </w:tc>
      </w:tr>
      <w:tr w:rsidR="00723B61" w:rsidRPr="007B42C2" w14:paraId="2A9668FB" w14:textId="77777777" w:rsidTr="006E6D62">
        <w:trPr>
          <w:trHeight w:val="213"/>
        </w:trPr>
        <w:tc>
          <w:tcPr>
            <w:tcW w:w="3401" w:type="dxa"/>
            <w:vAlign w:val="center"/>
          </w:tcPr>
          <w:p w14:paraId="38B6FADB" w14:textId="77777777" w:rsidR="00723B61" w:rsidRPr="007B42C2" w:rsidRDefault="00723B61" w:rsidP="006E6D62">
            <w:pPr>
              <w:keepNext/>
              <w:keepLines/>
              <w:spacing w:after="0" w:line="240" w:lineRule="auto"/>
              <w:ind w:left="213" w:hanging="156"/>
              <w:rPr>
                <w:rFonts w:ascii="Arial" w:hAnsi="Arial" w:cs="Arial"/>
                <w:b/>
                <w:sz w:val="16"/>
                <w:szCs w:val="16"/>
              </w:rPr>
            </w:pPr>
            <w:r w:rsidRPr="007B42C2">
              <w:rPr>
                <w:rFonts w:ascii="Arial" w:hAnsi="Arial" w:cs="Arial"/>
                <w:b/>
                <w:sz w:val="16"/>
                <w:szCs w:val="16"/>
              </w:rPr>
              <w:t xml:space="preserve">5. Valor apropriado em Despesas </w:t>
            </w:r>
          </w:p>
        </w:tc>
        <w:tc>
          <w:tcPr>
            <w:tcW w:w="1020" w:type="dxa"/>
            <w:vAlign w:val="center"/>
          </w:tcPr>
          <w:p w14:paraId="5EC27E38" w14:textId="77777777" w:rsidR="00723B61" w:rsidRPr="007B42C2" w:rsidRDefault="00723B61" w:rsidP="006E6D62">
            <w:pPr>
              <w:keepNext/>
              <w:keepLines/>
              <w:spacing w:after="0" w:line="240" w:lineRule="auto"/>
              <w:jc w:val="right"/>
              <w:rPr>
                <w:rFonts w:ascii="Arial" w:hAnsi="Arial" w:cs="Arial"/>
                <w:b/>
                <w:sz w:val="16"/>
                <w:szCs w:val="16"/>
              </w:rPr>
            </w:pPr>
            <w:r w:rsidRPr="007B42C2">
              <w:rPr>
                <w:rFonts w:ascii="Arial" w:hAnsi="Arial" w:cs="Arial"/>
                <w:b/>
                <w:sz w:val="16"/>
                <w:szCs w:val="16"/>
              </w:rPr>
              <w:t>(98.005)</w:t>
            </w:r>
          </w:p>
        </w:tc>
        <w:tc>
          <w:tcPr>
            <w:tcW w:w="1020" w:type="dxa"/>
            <w:vAlign w:val="center"/>
          </w:tcPr>
          <w:p w14:paraId="6671224D"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sz w:val="16"/>
                <w:szCs w:val="16"/>
              </w:rPr>
              <w:t>(196.105)</w:t>
            </w:r>
          </w:p>
        </w:tc>
        <w:tc>
          <w:tcPr>
            <w:tcW w:w="1021" w:type="dxa"/>
            <w:vAlign w:val="center"/>
          </w:tcPr>
          <w:p w14:paraId="1D3DDCC2"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color w:val="000000"/>
                <w:sz w:val="16"/>
                <w:szCs w:val="16"/>
              </w:rPr>
              <w:t>(193.057)</w:t>
            </w:r>
          </w:p>
        </w:tc>
        <w:tc>
          <w:tcPr>
            <w:tcW w:w="1020" w:type="dxa"/>
            <w:vAlign w:val="center"/>
          </w:tcPr>
          <w:p w14:paraId="694AD0D2" w14:textId="77777777" w:rsidR="00723B61" w:rsidRPr="007B42C2" w:rsidRDefault="00723B61" w:rsidP="006E6D62">
            <w:pPr>
              <w:keepNext/>
              <w:keepLines/>
              <w:spacing w:after="0" w:line="240" w:lineRule="auto"/>
              <w:jc w:val="right"/>
              <w:rPr>
                <w:rFonts w:ascii="Arial" w:hAnsi="Arial" w:cs="Arial"/>
                <w:b/>
                <w:sz w:val="16"/>
                <w:szCs w:val="16"/>
              </w:rPr>
            </w:pPr>
            <w:r w:rsidRPr="007B42C2">
              <w:rPr>
                <w:rFonts w:ascii="Arial" w:hAnsi="Arial" w:cs="Arial"/>
                <w:b/>
                <w:sz w:val="16"/>
                <w:szCs w:val="16"/>
              </w:rPr>
              <w:t>(13.745)</w:t>
            </w:r>
          </w:p>
        </w:tc>
        <w:tc>
          <w:tcPr>
            <w:tcW w:w="1020" w:type="dxa"/>
            <w:vAlign w:val="center"/>
          </w:tcPr>
          <w:p w14:paraId="7639FA07" w14:textId="77777777" w:rsidR="00723B61" w:rsidRPr="007B42C2" w:rsidRDefault="00723B61" w:rsidP="006E6D62">
            <w:pPr>
              <w:keepNext/>
              <w:keepLines/>
              <w:spacing w:after="0" w:line="240" w:lineRule="auto"/>
              <w:jc w:val="right"/>
              <w:rPr>
                <w:rFonts w:ascii="Arial" w:hAnsi="Arial" w:cs="Arial"/>
                <w:b/>
                <w:bCs/>
                <w:sz w:val="16"/>
                <w:szCs w:val="16"/>
              </w:rPr>
            </w:pPr>
            <w:r w:rsidRPr="007B42C2">
              <w:rPr>
                <w:rFonts w:ascii="Arial" w:hAnsi="Arial" w:cs="Arial"/>
                <w:b/>
                <w:sz w:val="16"/>
                <w:szCs w:val="16"/>
              </w:rPr>
              <w:t>(27.973)</w:t>
            </w:r>
          </w:p>
        </w:tc>
        <w:tc>
          <w:tcPr>
            <w:tcW w:w="1020" w:type="dxa"/>
            <w:vAlign w:val="center"/>
          </w:tcPr>
          <w:p w14:paraId="2939D468" w14:textId="77777777" w:rsidR="00723B61" w:rsidRPr="007B42C2" w:rsidRDefault="00723B61" w:rsidP="006E6D62">
            <w:pPr>
              <w:keepNext/>
              <w:keepLines/>
              <w:spacing w:after="0" w:line="240" w:lineRule="auto"/>
              <w:jc w:val="right"/>
              <w:rPr>
                <w:rFonts w:ascii="Arial" w:hAnsi="Arial" w:cs="Arial"/>
                <w:b/>
                <w:bCs/>
                <w:color w:val="000000"/>
                <w:sz w:val="16"/>
                <w:szCs w:val="16"/>
              </w:rPr>
            </w:pPr>
            <w:r w:rsidRPr="007B42C2">
              <w:rPr>
                <w:rFonts w:ascii="Arial" w:hAnsi="Arial" w:cs="Arial"/>
                <w:b/>
                <w:color w:val="000000"/>
                <w:sz w:val="16"/>
                <w:szCs w:val="16"/>
              </w:rPr>
              <w:t>(27.254)</w:t>
            </w:r>
          </w:p>
        </w:tc>
      </w:tr>
    </w:tbl>
    <w:p w14:paraId="67463ECC" w14:textId="77777777" w:rsidR="00723B61" w:rsidRPr="007B42C2" w:rsidRDefault="00723B61" w:rsidP="00723B61">
      <w:pPr>
        <w:keepNext/>
        <w:keepLines/>
        <w:spacing w:after="0" w:line="240" w:lineRule="auto"/>
        <w:ind w:left="142"/>
        <w:jc w:val="both"/>
        <w:rPr>
          <w:rFonts w:ascii="Arial" w:hAnsi="Arial" w:cs="Arial"/>
          <w:sz w:val="20"/>
          <w:szCs w:val="20"/>
        </w:rPr>
        <w:sectPr w:rsidR="00723B61" w:rsidRPr="007B42C2" w:rsidSect="006E6D62">
          <w:pgSz w:w="12240" w:h="15840"/>
          <w:pgMar w:top="1418" w:right="1559" w:bottom="1418" w:left="1701" w:header="720" w:footer="720" w:gutter="0"/>
          <w:cols w:space="720"/>
          <w:noEndnote/>
        </w:sectPr>
      </w:pPr>
    </w:p>
    <w:p w14:paraId="0CE3FB3E" w14:textId="77777777" w:rsidR="00723B61" w:rsidRPr="007B42C2" w:rsidRDefault="00723B61" w:rsidP="00723B61">
      <w:pPr>
        <w:keepNext/>
        <w:keepLines/>
        <w:spacing w:after="0" w:line="240" w:lineRule="auto"/>
        <w:ind w:left="142"/>
        <w:jc w:val="both"/>
        <w:rPr>
          <w:rFonts w:ascii="Arial" w:hAnsi="Arial" w:cs="Arial"/>
          <w:sz w:val="20"/>
          <w:szCs w:val="20"/>
        </w:rPr>
      </w:pPr>
    </w:p>
    <w:p w14:paraId="212A38EA" w14:textId="77777777" w:rsidR="00723B61" w:rsidRPr="007B42C2" w:rsidRDefault="00723B61" w:rsidP="007447A1">
      <w:pPr>
        <w:numPr>
          <w:ilvl w:val="0"/>
          <w:numId w:val="53"/>
        </w:numPr>
        <w:tabs>
          <w:tab w:val="left" w:pos="284"/>
        </w:tabs>
        <w:spacing w:after="0" w:line="240" w:lineRule="auto"/>
        <w:ind w:left="0" w:firstLine="0"/>
        <w:jc w:val="both"/>
        <w:rPr>
          <w:rFonts w:ascii="Arial" w:hAnsi="Arial" w:cs="Arial"/>
          <w:b/>
          <w:sz w:val="20"/>
          <w:szCs w:val="20"/>
        </w:rPr>
      </w:pPr>
      <w:r w:rsidRPr="007B42C2">
        <w:rPr>
          <w:rFonts w:ascii="Arial" w:hAnsi="Arial" w:cs="Arial"/>
          <w:b/>
          <w:sz w:val="20"/>
          <w:szCs w:val="20"/>
        </w:rPr>
        <w:t>Valores Reconhecidos no Patrimônio Líquido</w:t>
      </w:r>
    </w:p>
    <w:p w14:paraId="6BD6361B" w14:textId="77777777" w:rsidR="00723B61" w:rsidRPr="007B42C2" w:rsidRDefault="00723B61" w:rsidP="00723B61">
      <w:pPr>
        <w:spacing w:after="0" w:line="240" w:lineRule="auto"/>
        <w:ind w:left="142"/>
        <w:jc w:val="both"/>
        <w:rPr>
          <w:rFonts w:ascii="Arial" w:hAnsi="Arial" w:cs="Arial"/>
          <w:sz w:val="20"/>
          <w:szCs w:val="20"/>
        </w:rPr>
      </w:pPr>
    </w:p>
    <w:tbl>
      <w:tblPr>
        <w:tblW w:w="872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99"/>
        <w:gridCol w:w="907"/>
        <w:gridCol w:w="907"/>
        <w:gridCol w:w="907"/>
        <w:gridCol w:w="899"/>
        <w:gridCol w:w="8"/>
      </w:tblGrid>
      <w:tr w:rsidR="00723B61" w:rsidRPr="007B42C2" w14:paraId="69C3CF5E" w14:textId="77777777" w:rsidTr="006E6D62">
        <w:trPr>
          <w:gridAfter w:val="1"/>
          <w:wAfter w:w="8" w:type="dxa"/>
          <w:trHeight w:val="227"/>
        </w:trPr>
        <w:tc>
          <w:tcPr>
            <w:tcW w:w="5099" w:type="dxa"/>
            <w:vMerge w:val="restart"/>
            <w:vAlign w:val="center"/>
          </w:tcPr>
          <w:p w14:paraId="13E6A67E"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3620" w:type="dxa"/>
            <w:gridSpan w:val="4"/>
            <w:vAlign w:val="center"/>
          </w:tcPr>
          <w:p w14:paraId="128DECD8"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Capef</w:t>
            </w:r>
          </w:p>
        </w:tc>
      </w:tr>
      <w:tr w:rsidR="00723B61" w:rsidRPr="007B42C2" w14:paraId="263BCB48" w14:textId="77777777" w:rsidTr="006E6D62">
        <w:trPr>
          <w:gridAfter w:val="1"/>
          <w:wAfter w:w="8" w:type="dxa"/>
          <w:trHeight w:val="227"/>
        </w:trPr>
        <w:tc>
          <w:tcPr>
            <w:tcW w:w="5099" w:type="dxa"/>
            <w:vMerge/>
            <w:vAlign w:val="center"/>
          </w:tcPr>
          <w:p w14:paraId="17F72C22" w14:textId="77777777" w:rsidR="00723B61" w:rsidRPr="007B42C2" w:rsidRDefault="00723B61" w:rsidP="006E6D62">
            <w:pPr>
              <w:spacing w:after="0" w:line="240" w:lineRule="auto"/>
              <w:ind w:left="57"/>
              <w:rPr>
                <w:rFonts w:ascii="Arial" w:hAnsi="Arial" w:cs="Arial"/>
                <w:b/>
                <w:bCs/>
                <w:sz w:val="16"/>
                <w:szCs w:val="16"/>
              </w:rPr>
            </w:pPr>
          </w:p>
        </w:tc>
        <w:tc>
          <w:tcPr>
            <w:tcW w:w="1814" w:type="dxa"/>
            <w:gridSpan w:val="2"/>
            <w:vAlign w:val="center"/>
          </w:tcPr>
          <w:p w14:paraId="0064C5CF"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BD</w:t>
            </w:r>
          </w:p>
        </w:tc>
        <w:tc>
          <w:tcPr>
            <w:tcW w:w="1806" w:type="dxa"/>
            <w:gridSpan w:val="2"/>
            <w:vAlign w:val="center"/>
          </w:tcPr>
          <w:p w14:paraId="3505452E"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CV I</w:t>
            </w:r>
          </w:p>
        </w:tc>
      </w:tr>
      <w:tr w:rsidR="00723B61" w:rsidRPr="007B42C2" w14:paraId="15A701FE" w14:textId="77777777" w:rsidTr="006E6D62">
        <w:trPr>
          <w:trHeight w:val="227"/>
        </w:trPr>
        <w:tc>
          <w:tcPr>
            <w:tcW w:w="5099" w:type="dxa"/>
            <w:vMerge/>
            <w:vAlign w:val="center"/>
          </w:tcPr>
          <w:p w14:paraId="5EF25BA7" w14:textId="77777777" w:rsidR="00723B61" w:rsidRPr="007B42C2" w:rsidRDefault="00723B61" w:rsidP="006E6D62">
            <w:pPr>
              <w:spacing w:after="0" w:line="240" w:lineRule="auto"/>
              <w:ind w:left="57"/>
              <w:rPr>
                <w:rFonts w:ascii="Arial" w:hAnsi="Arial" w:cs="Arial"/>
                <w:sz w:val="16"/>
                <w:szCs w:val="16"/>
              </w:rPr>
            </w:pPr>
          </w:p>
        </w:tc>
        <w:tc>
          <w:tcPr>
            <w:tcW w:w="907" w:type="dxa"/>
            <w:vAlign w:val="center"/>
          </w:tcPr>
          <w:p w14:paraId="12B2EEFC"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31.12.2021</w:t>
            </w:r>
          </w:p>
        </w:tc>
        <w:tc>
          <w:tcPr>
            <w:tcW w:w="907" w:type="dxa"/>
            <w:vAlign w:val="center"/>
          </w:tcPr>
          <w:p w14:paraId="758700CD"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31.12.2020</w:t>
            </w:r>
          </w:p>
        </w:tc>
        <w:tc>
          <w:tcPr>
            <w:tcW w:w="907" w:type="dxa"/>
            <w:vAlign w:val="center"/>
          </w:tcPr>
          <w:p w14:paraId="5736AEB5"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31.12.2021</w:t>
            </w:r>
          </w:p>
        </w:tc>
        <w:tc>
          <w:tcPr>
            <w:tcW w:w="907" w:type="dxa"/>
            <w:gridSpan w:val="2"/>
            <w:vAlign w:val="center"/>
          </w:tcPr>
          <w:p w14:paraId="67D947DE"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31.12.2020</w:t>
            </w:r>
          </w:p>
        </w:tc>
      </w:tr>
      <w:tr w:rsidR="00723B61" w:rsidRPr="007B42C2" w14:paraId="0847D7F7" w14:textId="77777777" w:rsidTr="006E6D62">
        <w:trPr>
          <w:trHeight w:val="227"/>
        </w:trPr>
        <w:tc>
          <w:tcPr>
            <w:tcW w:w="5099" w:type="dxa"/>
            <w:vAlign w:val="center"/>
          </w:tcPr>
          <w:p w14:paraId="430427CB" w14:textId="77777777" w:rsidR="00723B61" w:rsidRPr="007B42C2" w:rsidRDefault="00723B61" w:rsidP="006E6D62">
            <w:pPr>
              <w:spacing w:after="0" w:line="240" w:lineRule="auto"/>
              <w:ind w:left="57"/>
              <w:rPr>
                <w:rFonts w:ascii="Arial" w:hAnsi="Arial" w:cs="Arial"/>
                <w:b/>
                <w:sz w:val="16"/>
                <w:szCs w:val="16"/>
              </w:rPr>
            </w:pPr>
            <w:r w:rsidRPr="007B42C2">
              <w:rPr>
                <w:rFonts w:ascii="Arial" w:hAnsi="Arial" w:cs="Arial"/>
                <w:sz w:val="16"/>
                <w:szCs w:val="16"/>
              </w:rPr>
              <w:t xml:space="preserve">1. Ganhos / (Perdas) sobre os Ativos do Plano </w:t>
            </w:r>
            <w:r w:rsidRPr="007B42C2">
              <w:rPr>
                <w:rFonts w:ascii="Arial" w:hAnsi="Arial" w:cs="Arial"/>
                <w:sz w:val="16"/>
                <w:szCs w:val="16"/>
                <w:vertAlign w:val="superscript"/>
              </w:rPr>
              <w:t>(1)</w:t>
            </w:r>
          </w:p>
        </w:tc>
        <w:tc>
          <w:tcPr>
            <w:tcW w:w="907" w:type="dxa"/>
            <w:vAlign w:val="center"/>
          </w:tcPr>
          <w:p w14:paraId="11776B4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(498.874)</w:t>
            </w:r>
          </w:p>
        </w:tc>
        <w:tc>
          <w:tcPr>
            <w:tcW w:w="907" w:type="dxa"/>
            <w:vAlign w:val="center"/>
          </w:tcPr>
          <w:p w14:paraId="2D5AE55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(196.974)</w:t>
            </w:r>
          </w:p>
        </w:tc>
        <w:tc>
          <w:tcPr>
            <w:tcW w:w="907" w:type="dxa"/>
            <w:vAlign w:val="center"/>
          </w:tcPr>
          <w:p w14:paraId="131D526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(10.202)</w:t>
            </w:r>
          </w:p>
        </w:tc>
        <w:tc>
          <w:tcPr>
            <w:tcW w:w="907" w:type="dxa"/>
            <w:gridSpan w:val="2"/>
            <w:vAlign w:val="center"/>
          </w:tcPr>
          <w:p w14:paraId="66EF602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(48.075)</w:t>
            </w:r>
          </w:p>
        </w:tc>
      </w:tr>
      <w:tr w:rsidR="00723B61" w:rsidRPr="007B42C2" w14:paraId="1A512AED" w14:textId="77777777" w:rsidTr="006E6D62">
        <w:trPr>
          <w:trHeight w:val="227"/>
        </w:trPr>
        <w:tc>
          <w:tcPr>
            <w:tcW w:w="5099" w:type="dxa"/>
            <w:vAlign w:val="center"/>
          </w:tcPr>
          <w:p w14:paraId="4734C984" w14:textId="77777777" w:rsidR="00723B61" w:rsidRPr="007B42C2" w:rsidRDefault="00723B61" w:rsidP="006E6D62">
            <w:pPr>
              <w:spacing w:after="0" w:line="240" w:lineRule="auto"/>
              <w:ind w:left="214" w:hanging="142"/>
              <w:rPr>
                <w:rFonts w:ascii="Arial" w:hAnsi="Arial" w:cs="Arial"/>
                <w:b/>
                <w:sz w:val="16"/>
                <w:szCs w:val="16"/>
              </w:rPr>
            </w:pPr>
            <w:r w:rsidRPr="007B42C2">
              <w:rPr>
                <w:rFonts w:ascii="Arial" w:hAnsi="Arial" w:cs="Arial"/>
                <w:b/>
                <w:sz w:val="16"/>
                <w:szCs w:val="16"/>
              </w:rPr>
              <w:t>2. Ganhos (Perdas) atuariais sobre a Obrigação, decorrentes de:</w:t>
            </w:r>
          </w:p>
        </w:tc>
        <w:tc>
          <w:tcPr>
            <w:tcW w:w="907" w:type="dxa"/>
            <w:vAlign w:val="center"/>
          </w:tcPr>
          <w:p w14:paraId="4F239BED"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bCs/>
                <w:sz w:val="16"/>
                <w:szCs w:val="16"/>
              </w:rPr>
              <w:t>642.661</w:t>
            </w:r>
          </w:p>
        </w:tc>
        <w:tc>
          <w:tcPr>
            <w:tcW w:w="907" w:type="dxa"/>
            <w:vAlign w:val="center"/>
          </w:tcPr>
          <w:p w14:paraId="2421BE2C"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bCs/>
                <w:sz w:val="16"/>
                <w:szCs w:val="16"/>
              </w:rPr>
              <w:t>26.611</w:t>
            </w:r>
          </w:p>
        </w:tc>
        <w:tc>
          <w:tcPr>
            <w:tcW w:w="907" w:type="dxa"/>
            <w:vAlign w:val="center"/>
          </w:tcPr>
          <w:p w14:paraId="3D89671D"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2.196</w:t>
            </w:r>
          </w:p>
        </w:tc>
        <w:tc>
          <w:tcPr>
            <w:tcW w:w="907" w:type="dxa"/>
            <w:gridSpan w:val="2"/>
            <w:vAlign w:val="center"/>
          </w:tcPr>
          <w:p w14:paraId="5B45A82A"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38.782</w:t>
            </w:r>
          </w:p>
        </w:tc>
      </w:tr>
      <w:tr w:rsidR="00723B61" w:rsidRPr="007B42C2" w14:paraId="1B07FB36" w14:textId="77777777" w:rsidTr="006E6D62">
        <w:trPr>
          <w:trHeight w:val="227"/>
        </w:trPr>
        <w:tc>
          <w:tcPr>
            <w:tcW w:w="5099" w:type="dxa"/>
            <w:vAlign w:val="center"/>
          </w:tcPr>
          <w:p w14:paraId="36E88D81"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sz w:val="16"/>
                <w:szCs w:val="16"/>
              </w:rPr>
              <w:t xml:space="preserve">    2.1. Ajustes de Experiência</w:t>
            </w:r>
          </w:p>
        </w:tc>
        <w:tc>
          <w:tcPr>
            <w:tcW w:w="907" w:type="dxa"/>
            <w:vAlign w:val="center"/>
          </w:tcPr>
          <w:p w14:paraId="12896BAD"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sz w:val="16"/>
                <w:szCs w:val="16"/>
              </w:rPr>
              <w:t>(61.124)</w:t>
            </w:r>
          </w:p>
        </w:tc>
        <w:tc>
          <w:tcPr>
            <w:tcW w:w="907" w:type="dxa"/>
            <w:vAlign w:val="center"/>
          </w:tcPr>
          <w:p w14:paraId="3CF48F3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(35.487)</w:t>
            </w:r>
          </w:p>
        </w:tc>
        <w:tc>
          <w:tcPr>
            <w:tcW w:w="907" w:type="dxa"/>
            <w:vAlign w:val="center"/>
          </w:tcPr>
          <w:p w14:paraId="0D26C96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(3.303)</w:t>
            </w:r>
          </w:p>
        </w:tc>
        <w:tc>
          <w:tcPr>
            <w:tcW w:w="907" w:type="dxa"/>
            <w:gridSpan w:val="2"/>
            <w:vAlign w:val="center"/>
          </w:tcPr>
          <w:p w14:paraId="24097CD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34.096</w:t>
            </w:r>
          </w:p>
        </w:tc>
      </w:tr>
      <w:tr w:rsidR="00723B61" w:rsidRPr="007B42C2" w14:paraId="482A9C25" w14:textId="77777777" w:rsidTr="006E6D62">
        <w:trPr>
          <w:trHeight w:val="270"/>
        </w:trPr>
        <w:tc>
          <w:tcPr>
            <w:tcW w:w="5099" w:type="dxa"/>
            <w:vAlign w:val="center"/>
          </w:tcPr>
          <w:p w14:paraId="1C3D00B0" w14:textId="77777777" w:rsidR="00723B61" w:rsidRPr="007B42C2" w:rsidRDefault="00723B61" w:rsidP="006E6D62">
            <w:pPr>
              <w:spacing w:after="0" w:line="240" w:lineRule="auto"/>
              <w:ind w:right="-58"/>
              <w:rPr>
                <w:rFonts w:ascii="Arial" w:eastAsia="Calibri" w:hAnsi="Arial" w:cs="Arial"/>
                <w:bCs/>
                <w:sz w:val="14"/>
                <w:szCs w:val="14"/>
              </w:rPr>
            </w:pPr>
            <w:r w:rsidRPr="007B42C2">
              <w:rPr>
                <w:rFonts w:ascii="Arial" w:eastAsia="Calibri" w:hAnsi="Arial" w:cs="Arial"/>
                <w:sz w:val="16"/>
                <w:szCs w:val="16"/>
              </w:rPr>
              <w:t xml:space="preserve">    2.2. Alterações de Premissas Financeiras </w:t>
            </w:r>
            <w:r w:rsidRPr="007B42C2">
              <w:rPr>
                <w:rFonts w:ascii="Arial" w:eastAsia="Calibri" w:hAnsi="Arial" w:cs="Arial"/>
                <w:sz w:val="16"/>
                <w:szCs w:val="16"/>
                <w:vertAlign w:val="superscript"/>
              </w:rPr>
              <w:t xml:space="preserve">(2) </w:t>
            </w:r>
          </w:p>
          <w:p w14:paraId="6B503102" w14:textId="77777777" w:rsidR="00723B61" w:rsidRPr="007B42C2" w:rsidRDefault="00723B61" w:rsidP="006E6D62">
            <w:pPr>
              <w:spacing w:after="0" w:line="240" w:lineRule="auto"/>
              <w:ind w:left="502" w:hanging="502"/>
              <w:rPr>
                <w:rFonts w:ascii="Arial" w:hAnsi="Arial" w:cs="Arial"/>
                <w:sz w:val="16"/>
                <w:szCs w:val="16"/>
              </w:rPr>
            </w:pPr>
          </w:p>
        </w:tc>
        <w:tc>
          <w:tcPr>
            <w:tcW w:w="907" w:type="dxa"/>
            <w:vAlign w:val="center"/>
          </w:tcPr>
          <w:p w14:paraId="7E75081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915.283</w:t>
            </w:r>
          </w:p>
        </w:tc>
        <w:tc>
          <w:tcPr>
            <w:tcW w:w="907" w:type="dxa"/>
            <w:vAlign w:val="center"/>
          </w:tcPr>
          <w:p w14:paraId="6AC46FF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248.977</w:t>
            </w:r>
          </w:p>
        </w:tc>
        <w:tc>
          <w:tcPr>
            <w:tcW w:w="907" w:type="dxa"/>
            <w:vAlign w:val="center"/>
          </w:tcPr>
          <w:p w14:paraId="0D090CB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5.512</w:t>
            </w:r>
          </w:p>
        </w:tc>
        <w:tc>
          <w:tcPr>
            <w:tcW w:w="907" w:type="dxa"/>
            <w:gridSpan w:val="2"/>
            <w:vAlign w:val="center"/>
          </w:tcPr>
          <w:p w14:paraId="2F3966D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1.251</w:t>
            </w:r>
          </w:p>
        </w:tc>
      </w:tr>
      <w:tr w:rsidR="00723B61" w:rsidRPr="007B42C2" w14:paraId="7F237730" w14:textId="77777777" w:rsidTr="006E6D62">
        <w:trPr>
          <w:trHeight w:val="227"/>
        </w:trPr>
        <w:tc>
          <w:tcPr>
            <w:tcW w:w="5099" w:type="dxa"/>
            <w:vAlign w:val="center"/>
          </w:tcPr>
          <w:p w14:paraId="25B51C12"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2.3. Alterações de Premissas Biométricas – Tábuas </w:t>
            </w:r>
          </w:p>
        </w:tc>
        <w:tc>
          <w:tcPr>
            <w:tcW w:w="907" w:type="dxa"/>
            <w:vAlign w:val="center"/>
          </w:tcPr>
          <w:p w14:paraId="3002B63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7314D6A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(184.204)</w:t>
            </w:r>
          </w:p>
        </w:tc>
        <w:tc>
          <w:tcPr>
            <w:tcW w:w="907" w:type="dxa"/>
            <w:vAlign w:val="center"/>
          </w:tcPr>
          <w:p w14:paraId="017BEF3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gridSpan w:val="2"/>
            <w:vAlign w:val="center"/>
          </w:tcPr>
          <w:p w14:paraId="0A94879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3.390</w:t>
            </w:r>
          </w:p>
        </w:tc>
      </w:tr>
      <w:tr w:rsidR="00723B61" w:rsidRPr="007B42C2" w14:paraId="75D12981" w14:textId="77777777" w:rsidTr="006E6D62">
        <w:trPr>
          <w:trHeight w:val="227"/>
        </w:trPr>
        <w:tc>
          <w:tcPr>
            <w:tcW w:w="5099" w:type="dxa"/>
            <w:vAlign w:val="center"/>
          </w:tcPr>
          <w:p w14:paraId="0EA05A06"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2.4. Alterações de Outras Premissas - PID</w:t>
            </w:r>
          </w:p>
        </w:tc>
        <w:tc>
          <w:tcPr>
            <w:tcW w:w="907" w:type="dxa"/>
            <w:vAlign w:val="center"/>
          </w:tcPr>
          <w:p w14:paraId="38AA518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7905739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(2.675)</w:t>
            </w:r>
          </w:p>
        </w:tc>
        <w:tc>
          <w:tcPr>
            <w:tcW w:w="907" w:type="dxa"/>
            <w:vAlign w:val="center"/>
          </w:tcPr>
          <w:p w14:paraId="61313F4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gridSpan w:val="2"/>
            <w:vAlign w:val="center"/>
          </w:tcPr>
          <w:p w14:paraId="395465C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14</w:t>
            </w:r>
          </w:p>
        </w:tc>
      </w:tr>
      <w:tr w:rsidR="00723B61" w:rsidRPr="007B42C2" w14:paraId="0AAEBDB8" w14:textId="77777777" w:rsidTr="006E6D62">
        <w:trPr>
          <w:trHeight w:val="227"/>
        </w:trPr>
        <w:tc>
          <w:tcPr>
            <w:tcW w:w="5099" w:type="dxa"/>
            <w:vAlign w:val="center"/>
          </w:tcPr>
          <w:p w14:paraId="74322C20"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2.5. Alterações de Outras Premissas – Composição Familiar</w:t>
            </w:r>
          </w:p>
        </w:tc>
        <w:tc>
          <w:tcPr>
            <w:tcW w:w="907" w:type="dxa"/>
            <w:vAlign w:val="center"/>
          </w:tcPr>
          <w:p w14:paraId="43D3C7F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2EABA18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095FA9F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gridSpan w:val="2"/>
            <w:vAlign w:val="center"/>
          </w:tcPr>
          <w:p w14:paraId="3608CD0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31</w:t>
            </w:r>
          </w:p>
        </w:tc>
      </w:tr>
      <w:tr w:rsidR="00723B61" w:rsidRPr="007B42C2" w14:paraId="5950FB47" w14:textId="77777777" w:rsidTr="006E6D62">
        <w:trPr>
          <w:trHeight w:val="227"/>
        </w:trPr>
        <w:tc>
          <w:tcPr>
            <w:tcW w:w="5099" w:type="dxa"/>
            <w:vAlign w:val="center"/>
          </w:tcPr>
          <w:p w14:paraId="6CB10173"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2.6. Alterações na postergação de aposentadoria</w:t>
            </w:r>
          </w:p>
        </w:tc>
        <w:tc>
          <w:tcPr>
            <w:tcW w:w="907" w:type="dxa"/>
            <w:vAlign w:val="center"/>
          </w:tcPr>
          <w:p w14:paraId="5D918F2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16.590</w:t>
            </w:r>
          </w:p>
        </w:tc>
        <w:tc>
          <w:tcPr>
            <w:tcW w:w="907" w:type="dxa"/>
            <w:vAlign w:val="center"/>
          </w:tcPr>
          <w:p w14:paraId="342E17C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6753C94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gridSpan w:val="2"/>
            <w:vAlign w:val="center"/>
          </w:tcPr>
          <w:p w14:paraId="145D45F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2452BEFC" w14:textId="77777777" w:rsidTr="006E6D62">
        <w:trPr>
          <w:trHeight w:val="227"/>
        </w:trPr>
        <w:tc>
          <w:tcPr>
            <w:tcW w:w="5099" w:type="dxa"/>
            <w:vAlign w:val="center"/>
          </w:tcPr>
          <w:p w14:paraId="12C4ACA3"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2.7. Alterações nos percentuais de despesas administrativas</w:t>
            </w:r>
          </w:p>
        </w:tc>
        <w:tc>
          <w:tcPr>
            <w:tcW w:w="907" w:type="dxa"/>
            <w:vAlign w:val="center"/>
          </w:tcPr>
          <w:p w14:paraId="1E1F948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11.283</w:t>
            </w:r>
          </w:p>
        </w:tc>
        <w:tc>
          <w:tcPr>
            <w:tcW w:w="907" w:type="dxa"/>
            <w:vAlign w:val="center"/>
          </w:tcPr>
          <w:p w14:paraId="3C91B21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3C692AC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w:t>
            </w:r>
          </w:p>
        </w:tc>
        <w:tc>
          <w:tcPr>
            <w:tcW w:w="907" w:type="dxa"/>
            <w:gridSpan w:val="2"/>
            <w:vAlign w:val="center"/>
          </w:tcPr>
          <w:p w14:paraId="299A6CF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1891ACC4" w14:textId="77777777" w:rsidTr="006E6D62">
        <w:trPr>
          <w:trHeight w:val="227"/>
        </w:trPr>
        <w:tc>
          <w:tcPr>
            <w:tcW w:w="5097" w:type="dxa"/>
            <w:vAlign w:val="center"/>
          </w:tcPr>
          <w:p w14:paraId="15758412" w14:textId="77777777" w:rsidR="00723B61" w:rsidRPr="007B42C2" w:rsidRDefault="00723B61" w:rsidP="006E6D62">
            <w:pPr>
              <w:spacing w:after="0" w:line="240" w:lineRule="auto"/>
              <w:ind w:left="502" w:hanging="502"/>
              <w:rPr>
                <w:rFonts w:ascii="Arial" w:hAnsi="Arial" w:cs="Arial"/>
                <w:sz w:val="16"/>
                <w:szCs w:val="16"/>
              </w:rPr>
            </w:pPr>
            <w:r w:rsidRPr="007B42C2">
              <w:rPr>
                <w:rFonts w:ascii="Arial" w:hAnsi="Arial" w:cs="Arial"/>
                <w:sz w:val="16"/>
                <w:szCs w:val="16"/>
              </w:rPr>
              <w:t xml:space="preserve">    2.8. Alterações decorrentes da inflação acumulada no período</w:t>
            </w:r>
          </w:p>
        </w:tc>
        <w:tc>
          <w:tcPr>
            <w:tcW w:w="907" w:type="dxa"/>
            <w:vAlign w:val="center"/>
          </w:tcPr>
          <w:p w14:paraId="585854B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(239.371)</w:t>
            </w:r>
          </w:p>
        </w:tc>
        <w:tc>
          <w:tcPr>
            <w:tcW w:w="907" w:type="dxa"/>
            <w:vAlign w:val="center"/>
          </w:tcPr>
          <w:p w14:paraId="4FB6064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151CCFC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gridSpan w:val="2"/>
            <w:vAlign w:val="center"/>
          </w:tcPr>
          <w:p w14:paraId="0D5BDF4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6574530A" w14:textId="77777777" w:rsidTr="006E6D62">
        <w:trPr>
          <w:trHeight w:val="227"/>
        </w:trPr>
        <w:tc>
          <w:tcPr>
            <w:tcW w:w="5097" w:type="dxa"/>
            <w:vAlign w:val="center"/>
          </w:tcPr>
          <w:p w14:paraId="279DAC5A"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3. Efeito do teto do Ativo</w:t>
            </w:r>
          </w:p>
        </w:tc>
        <w:tc>
          <w:tcPr>
            <w:tcW w:w="907" w:type="dxa"/>
            <w:vAlign w:val="center"/>
          </w:tcPr>
          <w:p w14:paraId="66E9C7A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319DD63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0F2F054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5.458</w:t>
            </w:r>
          </w:p>
        </w:tc>
        <w:tc>
          <w:tcPr>
            <w:tcW w:w="907" w:type="dxa"/>
            <w:gridSpan w:val="2"/>
            <w:vAlign w:val="center"/>
          </w:tcPr>
          <w:p w14:paraId="19EAF2E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6.807</w:t>
            </w:r>
          </w:p>
        </w:tc>
      </w:tr>
      <w:tr w:rsidR="00723B61" w:rsidRPr="007B42C2" w14:paraId="41A54636" w14:textId="77777777" w:rsidTr="006E6D62">
        <w:trPr>
          <w:trHeight w:val="227"/>
        </w:trPr>
        <w:tc>
          <w:tcPr>
            <w:tcW w:w="5097" w:type="dxa"/>
            <w:vAlign w:val="center"/>
          </w:tcPr>
          <w:p w14:paraId="3AA29467" w14:textId="77777777" w:rsidR="00723B61" w:rsidRPr="007B42C2" w:rsidRDefault="00723B61" w:rsidP="006E6D62">
            <w:pPr>
              <w:spacing w:after="0" w:line="240" w:lineRule="auto"/>
              <w:ind w:left="213" w:hanging="156"/>
              <w:rPr>
                <w:rFonts w:ascii="Arial" w:hAnsi="Arial" w:cs="Arial"/>
                <w:b/>
                <w:sz w:val="16"/>
                <w:szCs w:val="16"/>
              </w:rPr>
            </w:pPr>
            <w:r w:rsidRPr="007B42C2">
              <w:rPr>
                <w:rFonts w:ascii="Arial" w:hAnsi="Arial" w:cs="Arial"/>
                <w:b/>
                <w:sz w:val="16"/>
                <w:szCs w:val="16"/>
              </w:rPr>
              <w:t xml:space="preserve">4. Valores Reconhecidos no Patrimônio Líquido, (item 1 + item 2 + item 3) </w:t>
            </w:r>
            <w:r w:rsidRPr="007B42C2">
              <w:rPr>
                <w:rFonts w:ascii="Arial" w:hAnsi="Arial" w:cs="Arial"/>
                <w:sz w:val="16"/>
                <w:szCs w:val="16"/>
                <w:vertAlign w:val="superscript"/>
              </w:rPr>
              <w:t>(3)</w:t>
            </w:r>
          </w:p>
        </w:tc>
        <w:tc>
          <w:tcPr>
            <w:tcW w:w="907" w:type="dxa"/>
            <w:vAlign w:val="center"/>
          </w:tcPr>
          <w:p w14:paraId="0A24113B"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143.787</w:t>
            </w:r>
          </w:p>
        </w:tc>
        <w:tc>
          <w:tcPr>
            <w:tcW w:w="907" w:type="dxa"/>
            <w:vAlign w:val="center"/>
          </w:tcPr>
          <w:p w14:paraId="24B5C7CC"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(170.363)</w:t>
            </w:r>
          </w:p>
        </w:tc>
        <w:tc>
          <w:tcPr>
            <w:tcW w:w="907" w:type="dxa"/>
            <w:vAlign w:val="center"/>
          </w:tcPr>
          <w:p w14:paraId="6CBE9BE6"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(2.548)</w:t>
            </w:r>
          </w:p>
        </w:tc>
        <w:tc>
          <w:tcPr>
            <w:tcW w:w="907" w:type="dxa"/>
            <w:gridSpan w:val="2"/>
            <w:vAlign w:val="center"/>
          </w:tcPr>
          <w:p w14:paraId="676FA8A2"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(2.486)</w:t>
            </w:r>
          </w:p>
        </w:tc>
      </w:tr>
    </w:tbl>
    <w:p w14:paraId="7C836D04" w14:textId="77777777" w:rsidR="00723B61" w:rsidRPr="007B42C2" w:rsidRDefault="00723B61" w:rsidP="00723B61">
      <w:pPr>
        <w:spacing w:after="0" w:line="240" w:lineRule="auto"/>
        <w:ind w:left="284" w:right="-58" w:hanging="142"/>
        <w:rPr>
          <w:rFonts w:ascii="Arial" w:eastAsia="Calibri" w:hAnsi="Arial" w:cs="Arial"/>
          <w:bCs/>
          <w:sz w:val="14"/>
          <w:szCs w:val="14"/>
        </w:rPr>
      </w:pPr>
      <w:r w:rsidRPr="007B42C2">
        <w:rPr>
          <w:rFonts w:ascii="Arial" w:eastAsia="Calibri" w:hAnsi="Arial" w:cs="Arial"/>
          <w:sz w:val="16"/>
          <w:szCs w:val="16"/>
          <w:vertAlign w:val="superscript"/>
        </w:rPr>
        <w:t xml:space="preserve">(1) </w:t>
      </w:r>
      <w:r w:rsidRPr="007B42C2">
        <w:rPr>
          <w:rFonts w:ascii="Arial" w:eastAsia="Calibri" w:hAnsi="Arial" w:cs="Arial"/>
          <w:bCs/>
          <w:sz w:val="14"/>
          <w:szCs w:val="14"/>
        </w:rPr>
        <w:t>Retorno sobre os ativos do plano, excluindo montantes incluídos nos juros líquidos sobre o valor líquido de passivo (ativo) de benefício definido;</w:t>
      </w:r>
    </w:p>
    <w:p w14:paraId="58FA25C4" w14:textId="77777777" w:rsidR="00723B61" w:rsidRPr="007B42C2" w:rsidRDefault="00723B61" w:rsidP="00723B61">
      <w:pPr>
        <w:spacing w:after="0" w:line="240" w:lineRule="auto"/>
        <w:ind w:left="284" w:right="-58" w:hanging="142"/>
        <w:rPr>
          <w:rFonts w:ascii="Arial" w:eastAsia="Calibri" w:hAnsi="Arial" w:cs="Arial"/>
          <w:bCs/>
          <w:sz w:val="14"/>
          <w:szCs w:val="14"/>
        </w:rPr>
      </w:pPr>
      <w:r w:rsidRPr="007B42C2">
        <w:rPr>
          <w:rFonts w:ascii="Arial" w:eastAsia="Calibri" w:hAnsi="Arial" w:cs="Arial"/>
          <w:sz w:val="16"/>
          <w:szCs w:val="16"/>
          <w:vertAlign w:val="superscript"/>
        </w:rPr>
        <w:t xml:space="preserve">(2) </w:t>
      </w:r>
      <w:r w:rsidRPr="007B42C2">
        <w:rPr>
          <w:rFonts w:ascii="Arial" w:eastAsia="Calibri" w:hAnsi="Arial" w:cs="Arial"/>
          <w:bCs/>
          <w:sz w:val="14"/>
          <w:szCs w:val="14"/>
        </w:rPr>
        <w:t>Decorrem de variação nas taxas reais de desconto em relação a 31.12.2020 (conforme demonstrado na alínea f.2);</w:t>
      </w:r>
    </w:p>
    <w:p w14:paraId="0F87BF06" w14:textId="77777777" w:rsidR="00723B61" w:rsidRPr="007B42C2" w:rsidRDefault="00723B61" w:rsidP="00723B61">
      <w:pPr>
        <w:spacing w:after="0" w:line="240" w:lineRule="auto"/>
        <w:ind w:left="284" w:right="-58" w:hanging="142"/>
        <w:rPr>
          <w:rFonts w:ascii="Arial" w:eastAsia="Calibri" w:hAnsi="Arial" w:cs="Arial"/>
          <w:bCs/>
          <w:sz w:val="14"/>
          <w:szCs w:val="14"/>
        </w:rPr>
      </w:pPr>
      <w:r w:rsidRPr="007B42C2">
        <w:rPr>
          <w:rFonts w:ascii="Arial" w:eastAsia="Calibri" w:hAnsi="Arial" w:cs="Arial"/>
          <w:sz w:val="16"/>
          <w:szCs w:val="16"/>
          <w:vertAlign w:val="superscript"/>
        </w:rPr>
        <w:t xml:space="preserve">(3) </w:t>
      </w:r>
      <w:r w:rsidRPr="007B42C2">
        <w:rPr>
          <w:rFonts w:ascii="Arial" w:eastAsia="Calibri" w:hAnsi="Arial" w:cs="Arial"/>
          <w:bCs/>
          <w:sz w:val="14"/>
          <w:szCs w:val="14"/>
        </w:rPr>
        <w:t>Inclusive diferença de contribuições estimadas no cálculo atuarial do plano CV I:01.01 a 31.12.2020: (R$ 140).</w:t>
      </w:r>
    </w:p>
    <w:p w14:paraId="65B81574" w14:textId="77777777" w:rsidR="00723B61" w:rsidRPr="007B42C2" w:rsidRDefault="00723B61" w:rsidP="00723B61">
      <w:pPr>
        <w:spacing w:after="0" w:line="240" w:lineRule="auto"/>
        <w:ind w:left="142" w:right="-58"/>
        <w:rPr>
          <w:rFonts w:ascii="Arial" w:eastAsia="Calibri" w:hAnsi="Arial" w:cs="Arial"/>
          <w:bCs/>
          <w:sz w:val="14"/>
          <w:szCs w:val="14"/>
        </w:rPr>
      </w:pPr>
    </w:p>
    <w:tbl>
      <w:tblPr>
        <w:tblW w:w="8696"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32"/>
        <w:gridCol w:w="1043"/>
        <w:gridCol w:w="942"/>
        <w:gridCol w:w="872"/>
        <w:gridCol w:w="907"/>
      </w:tblGrid>
      <w:tr w:rsidR="00723B61" w:rsidRPr="007B42C2" w14:paraId="6D27A2FD" w14:textId="77777777" w:rsidTr="006E6D62">
        <w:trPr>
          <w:trHeight w:val="227"/>
        </w:trPr>
        <w:tc>
          <w:tcPr>
            <w:tcW w:w="4932" w:type="dxa"/>
            <w:vMerge w:val="restart"/>
            <w:vAlign w:val="center"/>
          </w:tcPr>
          <w:p w14:paraId="621BFFE5"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1985" w:type="dxa"/>
            <w:gridSpan w:val="2"/>
            <w:vAlign w:val="center"/>
          </w:tcPr>
          <w:p w14:paraId="6734DE96"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Camed</w:t>
            </w:r>
          </w:p>
        </w:tc>
        <w:tc>
          <w:tcPr>
            <w:tcW w:w="1774" w:type="dxa"/>
            <w:gridSpan w:val="2"/>
            <w:vAlign w:val="center"/>
          </w:tcPr>
          <w:p w14:paraId="724C1DFF" w14:textId="77777777" w:rsidR="00723B61" w:rsidRPr="007B42C2" w:rsidRDefault="00723B61" w:rsidP="006E6D62">
            <w:pPr>
              <w:spacing w:after="0" w:line="240" w:lineRule="auto"/>
              <w:ind w:left="57" w:right="-23"/>
              <w:jc w:val="center"/>
              <w:rPr>
                <w:rFonts w:ascii="Arial" w:hAnsi="Arial" w:cs="Arial"/>
                <w:b/>
                <w:bCs/>
                <w:sz w:val="16"/>
                <w:szCs w:val="16"/>
              </w:rPr>
            </w:pPr>
            <w:r w:rsidRPr="007B42C2">
              <w:rPr>
                <w:rFonts w:ascii="Arial" w:hAnsi="Arial" w:cs="Arial"/>
                <w:b/>
                <w:bCs/>
                <w:sz w:val="16"/>
                <w:szCs w:val="16"/>
              </w:rPr>
              <w:t>Seguro de Vida</w:t>
            </w:r>
          </w:p>
        </w:tc>
      </w:tr>
      <w:tr w:rsidR="00723B61" w:rsidRPr="007B42C2" w14:paraId="47529375" w14:textId="77777777" w:rsidTr="006E6D62">
        <w:trPr>
          <w:trHeight w:val="227"/>
        </w:trPr>
        <w:tc>
          <w:tcPr>
            <w:tcW w:w="4932" w:type="dxa"/>
            <w:vMerge/>
            <w:vAlign w:val="center"/>
          </w:tcPr>
          <w:p w14:paraId="24A4BEB8" w14:textId="77777777" w:rsidR="00723B61" w:rsidRPr="007B42C2" w:rsidRDefault="00723B61" w:rsidP="006E6D62">
            <w:pPr>
              <w:spacing w:after="0" w:line="240" w:lineRule="auto"/>
              <w:ind w:left="57"/>
              <w:rPr>
                <w:rFonts w:ascii="Arial" w:hAnsi="Arial" w:cs="Arial"/>
                <w:b/>
                <w:bCs/>
                <w:sz w:val="16"/>
                <w:szCs w:val="16"/>
              </w:rPr>
            </w:pPr>
          </w:p>
        </w:tc>
        <w:tc>
          <w:tcPr>
            <w:tcW w:w="1985" w:type="dxa"/>
            <w:gridSpan w:val="2"/>
            <w:vAlign w:val="center"/>
          </w:tcPr>
          <w:p w14:paraId="5F356798"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Natural</w:t>
            </w:r>
          </w:p>
        </w:tc>
        <w:tc>
          <w:tcPr>
            <w:tcW w:w="1774" w:type="dxa"/>
            <w:gridSpan w:val="2"/>
            <w:vAlign w:val="center"/>
          </w:tcPr>
          <w:p w14:paraId="1ED40863" w14:textId="77777777" w:rsidR="00723B61" w:rsidRPr="007B42C2" w:rsidRDefault="00723B61" w:rsidP="006E6D62">
            <w:pPr>
              <w:spacing w:after="0" w:line="240" w:lineRule="auto"/>
              <w:ind w:left="57" w:right="-23"/>
              <w:jc w:val="center"/>
              <w:rPr>
                <w:rFonts w:ascii="Arial" w:hAnsi="Arial" w:cs="Arial"/>
                <w:b/>
                <w:bCs/>
                <w:sz w:val="16"/>
                <w:szCs w:val="16"/>
              </w:rPr>
            </w:pPr>
          </w:p>
        </w:tc>
      </w:tr>
      <w:tr w:rsidR="00723B61" w:rsidRPr="007B42C2" w14:paraId="618DB267" w14:textId="77777777" w:rsidTr="006E6D62">
        <w:trPr>
          <w:trHeight w:val="227"/>
        </w:trPr>
        <w:tc>
          <w:tcPr>
            <w:tcW w:w="4932" w:type="dxa"/>
            <w:vMerge/>
            <w:vAlign w:val="center"/>
          </w:tcPr>
          <w:p w14:paraId="45EFD302" w14:textId="77777777" w:rsidR="00723B61" w:rsidRPr="007B42C2" w:rsidRDefault="00723B61" w:rsidP="006E6D62">
            <w:pPr>
              <w:spacing w:after="0" w:line="240" w:lineRule="auto"/>
              <w:ind w:left="57"/>
              <w:rPr>
                <w:rFonts w:ascii="Arial" w:hAnsi="Arial" w:cs="Arial"/>
                <w:sz w:val="16"/>
                <w:szCs w:val="16"/>
              </w:rPr>
            </w:pPr>
          </w:p>
        </w:tc>
        <w:tc>
          <w:tcPr>
            <w:tcW w:w="1043" w:type="dxa"/>
            <w:vAlign w:val="center"/>
          </w:tcPr>
          <w:p w14:paraId="1C7ED5F6"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31.12.2021</w:t>
            </w:r>
          </w:p>
        </w:tc>
        <w:tc>
          <w:tcPr>
            <w:tcW w:w="942" w:type="dxa"/>
            <w:vAlign w:val="center"/>
          </w:tcPr>
          <w:p w14:paraId="48E2F6DD"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31.12.2020</w:t>
            </w:r>
          </w:p>
        </w:tc>
        <w:tc>
          <w:tcPr>
            <w:tcW w:w="872" w:type="dxa"/>
            <w:vAlign w:val="center"/>
          </w:tcPr>
          <w:p w14:paraId="4625547A"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31.12.2021</w:t>
            </w:r>
          </w:p>
        </w:tc>
        <w:tc>
          <w:tcPr>
            <w:tcW w:w="907" w:type="dxa"/>
            <w:vAlign w:val="center"/>
          </w:tcPr>
          <w:p w14:paraId="21269E25" w14:textId="77777777" w:rsidR="00723B61" w:rsidRPr="007B42C2" w:rsidRDefault="00723B61" w:rsidP="006E6D62">
            <w:pPr>
              <w:spacing w:after="0" w:line="240" w:lineRule="auto"/>
              <w:ind w:left="-70"/>
              <w:jc w:val="center"/>
              <w:rPr>
                <w:rFonts w:ascii="Arial" w:hAnsi="Arial" w:cs="Arial"/>
                <w:b/>
                <w:bCs/>
                <w:sz w:val="16"/>
                <w:szCs w:val="16"/>
              </w:rPr>
            </w:pPr>
            <w:r w:rsidRPr="007B42C2">
              <w:rPr>
                <w:rFonts w:ascii="Arial" w:hAnsi="Arial" w:cs="Arial"/>
                <w:b/>
                <w:bCs/>
                <w:sz w:val="16"/>
                <w:szCs w:val="16"/>
              </w:rPr>
              <w:t>01.01 a 31.12.2020</w:t>
            </w:r>
          </w:p>
        </w:tc>
      </w:tr>
      <w:tr w:rsidR="00723B61" w:rsidRPr="007B42C2" w14:paraId="45552EFF" w14:textId="77777777" w:rsidTr="006E6D62">
        <w:trPr>
          <w:trHeight w:val="227"/>
        </w:trPr>
        <w:tc>
          <w:tcPr>
            <w:tcW w:w="4932" w:type="dxa"/>
            <w:vAlign w:val="center"/>
          </w:tcPr>
          <w:p w14:paraId="140205C4" w14:textId="77777777" w:rsidR="00723B61" w:rsidRPr="007B42C2" w:rsidRDefault="00723B61" w:rsidP="007447A1">
            <w:pPr>
              <w:numPr>
                <w:ilvl w:val="0"/>
                <w:numId w:val="51"/>
              </w:numPr>
              <w:tabs>
                <w:tab w:val="num" w:pos="142"/>
              </w:tabs>
              <w:spacing w:after="0" w:line="240" w:lineRule="auto"/>
              <w:ind w:hanging="480"/>
              <w:rPr>
                <w:rFonts w:ascii="Arial" w:hAnsi="Arial" w:cs="Arial"/>
                <w:sz w:val="16"/>
                <w:szCs w:val="16"/>
              </w:rPr>
            </w:pPr>
            <w:r w:rsidRPr="007B42C2">
              <w:rPr>
                <w:rFonts w:ascii="Arial" w:hAnsi="Arial" w:cs="Arial"/>
                <w:sz w:val="16"/>
                <w:szCs w:val="16"/>
              </w:rPr>
              <w:t xml:space="preserve">Ganhos / (Perdas) sobre os Ativos do Plano </w:t>
            </w:r>
            <w:r w:rsidRPr="007B42C2">
              <w:rPr>
                <w:rFonts w:ascii="Arial" w:hAnsi="Arial" w:cs="Arial"/>
                <w:sz w:val="16"/>
                <w:szCs w:val="16"/>
                <w:vertAlign w:val="superscript"/>
              </w:rPr>
              <w:t>(1)</w:t>
            </w:r>
          </w:p>
        </w:tc>
        <w:tc>
          <w:tcPr>
            <w:tcW w:w="1043" w:type="dxa"/>
            <w:vAlign w:val="center"/>
          </w:tcPr>
          <w:p w14:paraId="2CA3FCB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64.731</w:t>
            </w:r>
          </w:p>
        </w:tc>
        <w:tc>
          <w:tcPr>
            <w:tcW w:w="942" w:type="dxa"/>
            <w:vAlign w:val="center"/>
          </w:tcPr>
          <w:p w14:paraId="2A2270B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8.359</w:t>
            </w:r>
          </w:p>
        </w:tc>
        <w:tc>
          <w:tcPr>
            <w:tcW w:w="872" w:type="dxa"/>
            <w:vAlign w:val="center"/>
          </w:tcPr>
          <w:p w14:paraId="0649EDF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5D3B41B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76944774" w14:textId="77777777" w:rsidTr="006E6D62">
        <w:trPr>
          <w:trHeight w:val="227"/>
        </w:trPr>
        <w:tc>
          <w:tcPr>
            <w:tcW w:w="4932" w:type="dxa"/>
            <w:vAlign w:val="center"/>
          </w:tcPr>
          <w:p w14:paraId="6FF8CFD7" w14:textId="77777777" w:rsidR="00723B61" w:rsidRPr="007B42C2" w:rsidRDefault="00723B61" w:rsidP="007447A1">
            <w:pPr>
              <w:numPr>
                <w:ilvl w:val="0"/>
                <w:numId w:val="51"/>
              </w:numPr>
              <w:tabs>
                <w:tab w:val="num" w:pos="142"/>
              </w:tabs>
              <w:spacing w:after="0" w:line="240" w:lineRule="auto"/>
              <w:ind w:hanging="480"/>
              <w:rPr>
                <w:rFonts w:ascii="Arial" w:hAnsi="Arial" w:cs="Arial"/>
                <w:b/>
                <w:sz w:val="16"/>
                <w:szCs w:val="16"/>
              </w:rPr>
            </w:pPr>
            <w:r w:rsidRPr="007B42C2">
              <w:rPr>
                <w:rFonts w:ascii="Arial" w:hAnsi="Arial" w:cs="Arial"/>
                <w:b/>
                <w:sz w:val="16"/>
                <w:szCs w:val="16"/>
              </w:rPr>
              <w:t>Ganhos (Perdas) atuariais sobre a Obrigação, decorrentes de:</w:t>
            </w:r>
          </w:p>
        </w:tc>
        <w:tc>
          <w:tcPr>
            <w:tcW w:w="1043" w:type="dxa"/>
            <w:vAlign w:val="center"/>
          </w:tcPr>
          <w:p w14:paraId="374A57D4"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540.779</w:t>
            </w:r>
          </w:p>
        </w:tc>
        <w:tc>
          <w:tcPr>
            <w:tcW w:w="942" w:type="dxa"/>
            <w:vAlign w:val="center"/>
          </w:tcPr>
          <w:p w14:paraId="3A182912"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80.813</w:t>
            </w:r>
          </w:p>
        </w:tc>
        <w:tc>
          <w:tcPr>
            <w:tcW w:w="872" w:type="dxa"/>
            <w:vAlign w:val="center"/>
          </w:tcPr>
          <w:p w14:paraId="4BEC7533"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110.392</w:t>
            </w:r>
          </w:p>
        </w:tc>
        <w:tc>
          <w:tcPr>
            <w:tcW w:w="907" w:type="dxa"/>
            <w:vAlign w:val="center"/>
          </w:tcPr>
          <w:p w14:paraId="49590150"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18.830</w:t>
            </w:r>
          </w:p>
        </w:tc>
      </w:tr>
      <w:tr w:rsidR="00723B61" w:rsidRPr="007B42C2" w14:paraId="3843897D" w14:textId="77777777" w:rsidTr="006E6D62">
        <w:trPr>
          <w:trHeight w:val="227"/>
        </w:trPr>
        <w:tc>
          <w:tcPr>
            <w:tcW w:w="4932" w:type="dxa"/>
            <w:vAlign w:val="center"/>
          </w:tcPr>
          <w:p w14:paraId="318634D6"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2.1. Ajustes de Experiência</w:t>
            </w:r>
          </w:p>
        </w:tc>
        <w:tc>
          <w:tcPr>
            <w:tcW w:w="1043" w:type="dxa"/>
            <w:vAlign w:val="center"/>
          </w:tcPr>
          <w:p w14:paraId="04A5CDC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139.291</w:t>
            </w:r>
          </w:p>
        </w:tc>
        <w:tc>
          <w:tcPr>
            <w:tcW w:w="942" w:type="dxa"/>
            <w:vAlign w:val="center"/>
          </w:tcPr>
          <w:p w14:paraId="67D45BE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101.921</w:t>
            </w:r>
          </w:p>
        </w:tc>
        <w:tc>
          <w:tcPr>
            <w:tcW w:w="872" w:type="dxa"/>
            <w:vAlign w:val="center"/>
          </w:tcPr>
          <w:p w14:paraId="58D69C7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22.362</w:t>
            </w:r>
          </w:p>
        </w:tc>
        <w:tc>
          <w:tcPr>
            <w:tcW w:w="907" w:type="dxa"/>
            <w:vAlign w:val="center"/>
          </w:tcPr>
          <w:p w14:paraId="3C3E2CA5"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5.971</w:t>
            </w:r>
          </w:p>
        </w:tc>
      </w:tr>
      <w:tr w:rsidR="00723B61" w:rsidRPr="007B42C2" w14:paraId="3F5785CE" w14:textId="77777777" w:rsidTr="006E6D62">
        <w:trPr>
          <w:trHeight w:val="227"/>
        </w:trPr>
        <w:tc>
          <w:tcPr>
            <w:tcW w:w="4932" w:type="dxa"/>
            <w:vAlign w:val="center"/>
          </w:tcPr>
          <w:p w14:paraId="11FE4832"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2.2. Alterações de Premissas Financeiras </w:t>
            </w:r>
            <w:r w:rsidRPr="007B42C2">
              <w:rPr>
                <w:rFonts w:ascii="Arial" w:hAnsi="Arial" w:cs="Arial"/>
                <w:sz w:val="16"/>
                <w:szCs w:val="16"/>
                <w:vertAlign w:val="superscript"/>
              </w:rPr>
              <w:t>(2)</w:t>
            </w:r>
          </w:p>
        </w:tc>
        <w:tc>
          <w:tcPr>
            <w:tcW w:w="1043" w:type="dxa"/>
            <w:vAlign w:val="center"/>
          </w:tcPr>
          <w:p w14:paraId="63245A1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479.919</w:t>
            </w:r>
          </w:p>
        </w:tc>
        <w:tc>
          <w:tcPr>
            <w:tcW w:w="942" w:type="dxa"/>
            <w:vAlign w:val="center"/>
          </w:tcPr>
          <w:p w14:paraId="04A0F97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177.297</w:t>
            </w:r>
          </w:p>
        </w:tc>
        <w:tc>
          <w:tcPr>
            <w:tcW w:w="872" w:type="dxa"/>
            <w:vAlign w:val="center"/>
          </w:tcPr>
          <w:p w14:paraId="2E8F7DF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70.363</w:t>
            </w:r>
          </w:p>
        </w:tc>
        <w:tc>
          <w:tcPr>
            <w:tcW w:w="907" w:type="dxa"/>
            <w:vAlign w:val="center"/>
          </w:tcPr>
          <w:p w14:paraId="51E0FD05"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27.495</w:t>
            </w:r>
          </w:p>
        </w:tc>
      </w:tr>
      <w:tr w:rsidR="00723B61" w:rsidRPr="007B42C2" w14:paraId="6836D123" w14:textId="77777777" w:rsidTr="006E6D62">
        <w:trPr>
          <w:trHeight w:val="227"/>
        </w:trPr>
        <w:tc>
          <w:tcPr>
            <w:tcW w:w="4932" w:type="dxa"/>
            <w:vAlign w:val="center"/>
          </w:tcPr>
          <w:p w14:paraId="1BB4F346"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2.3. Reajuste na mensalidade de dependentes e taxa de proteção financeira</w:t>
            </w:r>
          </w:p>
        </w:tc>
        <w:tc>
          <w:tcPr>
            <w:tcW w:w="1043" w:type="dxa"/>
            <w:vAlign w:val="center"/>
          </w:tcPr>
          <w:p w14:paraId="07E58A3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23.394</w:t>
            </w:r>
          </w:p>
        </w:tc>
        <w:tc>
          <w:tcPr>
            <w:tcW w:w="942" w:type="dxa"/>
            <w:vAlign w:val="center"/>
          </w:tcPr>
          <w:p w14:paraId="0BF3316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872" w:type="dxa"/>
            <w:vAlign w:val="center"/>
          </w:tcPr>
          <w:p w14:paraId="0BBAE75B"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w:t>
            </w:r>
          </w:p>
        </w:tc>
        <w:tc>
          <w:tcPr>
            <w:tcW w:w="907" w:type="dxa"/>
            <w:vAlign w:val="center"/>
          </w:tcPr>
          <w:p w14:paraId="1C4A449C"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w:t>
            </w:r>
          </w:p>
        </w:tc>
      </w:tr>
      <w:tr w:rsidR="00723B61" w:rsidRPr="007B42C2" w14:paraId="5146665D" w14:textId="77777777" w:rsidTr="006E6D62">
        <w:trPr>
          <w:trHeight w:val="227"/>
        </w:trPr>
        <w:tc>
          <w:tcPr>
            <w:tcW w:w="4932" w:type="dxa"/>
            <w:vAlign w:val="center"/>
          </w:tcPr>
          <w:p w14:paraId="1A021BF6"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2.4. Alteração da taxa de inflação médica (HCCTR) e custos médicos médios</w:t>
            </w:r>
          </w:p>
        </w:tc>
        <w:tc>
          <w:tcPr>
            <w:tcW w:w="1043" w:type="dxa"/>
            <w:vAlign w:val="center"/>
          </w:tcPr>
          <w:p w14:paraId="5DF7639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(106.351)</w:t>
            </w:r>
          </w:p>
        </w:tc>
        <w:tc>
          <w:tcPr>
            <w:tcW w:w="942" w:type="dxa"/>
            <w:vAlign w:val="center"/>
          </w:tcPr>
          <w:p w14:paraId="76B46CA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(33.590)</w:t>
            </w:r>
          </w:p>
        </w:tc>
        <w:tc>
          <w:tcPr>
            <w:tcW w:w="872" w:type="dxa"/>
            <w:vAlign w:val="center"/>
          </w:tcPr>
          <w:p w14:paraId="02B9F401"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w:t>
            </w:r>
          </w:p>
        </w:tc>
        <w:tc>
          <w:tcPr>
            <w:tcW w:w="907" w:type="dxa"/>
            <w:vAlign w:val="center"/>
          </w:tcPr>
          <w:p w14:paraId="32D28509"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sz w:val="16"/>
                <w:szCs w:val="16"/>
              </w:rPr>
              <w:t>-</w:t>
            </w:r>
          </w:p>
        </w:tc>
      </w:tr>
      <w:tr w:rsidR="00723B61" w:rsidRPr="007B42C2" w14:paraId="4D0CEDF0" w14:textId="77777777" w:rsidTr="006E6D62">
        <w:trPr>
          <w:trHeight w:val="227"/>
        </w:trPr>
        <w:tc>
          <w:tcPr>
            <w:tcW w:w="4932" w:type="dxa"/>
            <w:vAlign w:val="center"/>
          </w:tcPr>
          <w:p w14:paraId="14D1E231"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2.5. Alterações de Premissas Biométricas - Tábuas</w:t>
            </w:r>
          </w:p>
        </w:tc>
        <w:tc>
          <w:tcPr>
            <w:tcW w:w="1043" w:type="dxa"/>
            <w:vAlign w:val="center"/>
          </w:tcPr>
          <w:p w14:paraId="52DF349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42" w:type="dxa"/>
            <w:vAlign w:val="center"/>
          </w:tcPr>
          <w:p w14:paraId="57F04C1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(164.430)</w:t>
            </w:r>
          </w:p>
        </w:tc>
        <w:tc>
          <w:tcPr>
            <w:tcW w:w="872" w:type="dxa"/>
            <w:vAlign w:val="center"/>
          </w:tcPr>
          <w:p w14:paraId="38A39E5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77FD5759"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sz w:val="16"/>
                <w:szCs w:val="16"/>
              </w:rPr>
              <w:t>(14.615)</w:t>
            </w:r>
          </w:p>
        </w:tc>
      </w:tr>
      <w:tr w:rsidR="00723B61" w:rsidRPr="007B42C2" w14:paraId="13052A1F" w14:textId="77777777" w:rsidTr="006E6D62">
        <w:trPr>
          <w:trHeight w:val="227"/>
        </w:trPr>
        <w:tc>
          <w:tcPr>
            <w:tcW w:w="4932" w:type="dxa"/>
            <w:vAlign w:val="center"/>
          </w:tcPr>
          <w:p w14:paraId="0410ECBA"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2.6. Programa de Incentivo ao Desligamento (PID)</w:t>
            </w:r>
          </w:p>
        </w:tc>
        <w:tc>
          <w:tcPr>
            <w:tcW w:w="1043" w:type="dxa"/>
            <w:vAlign w:val="center"/>
          </w:tcPr>
          <w:p w14:paraId="18565B9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42" w:type="dxa"/>
            <w:vAlign w:val="center"/>
          </w:tcPr>
          <w:p w14:paraId="44035B6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(385)</w:t>
            </w:r>
          </w:p>
        </w:tc>
        <w:tc>
          <w:tcPr>
            <w:tcW w:w="872" w:type="dxa"/>
            <w:vAlign w:val="center"/>
          </w:tcPr>
          <w:p w14:paraId="4FD78D0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07" w:type="dxa"/>
            <w:vAlign w:val="center"/>
          </w:tcPr>
          <w:p w14:paraId="1B4A78B3"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sz w:val="16"/>
                <w:szCs w:val="16"/>
              </w:rPr>
              <w:t>(21)</w:t>
            </w:r>
          </w:p>
        </w:tc>
      </w:tr>
      <w:tr w:rsidR="00723B61" w:rsidRPr="007B42C2" w14:paraId="5AB12AC8" w14:textId="77777777" w:rsidTr="006E6D62">
        <w:trPr>
          <w:trHeight w:val="227"/>
        </w:trPr>
        <w:tc>
          <w:tcPr>
            <w:tcW w:w="4932" w:type="dxa"/>
            <w:vAlign w:val="center"/>
          </w:tcPr>
          <w:p w14:paraId="482D987D"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2.7. Alteração na postergação de aposentadoria</w:t>
            </w:r>
          </w:p>
        </w:tc>
        <w:tc>
          <w:tcPr>
            <w:tcW w:w="1043" w:type="dxa"/>
            <w:vAlign w:val="center"/>
          </w:tcPr>
          <w:p w14:paraId="183FDA3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4.526</w:t>
            </w:r>
          </w:p>
        </w:tc>
        <w:tc>
          <w:tcPr>
            <w:tcW w:w="942" w:type="dxa"/>
            <w:vAlign w:val="center"/>
          </w:tcPr>
          <w:p w14:paraId="64A32B8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872" w:type="dxa"/>
            <w:vAlign w:val="center"/>
          </w:tcPr>
          <w:p w14:paraId="62CA833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(327)</w:t>
            </w:r>
          </w:p>
        </w:tc>
        <w:tc>
          <w:tcPr>
            <w:tcW w:w="907" w:type="dxa"/>
            <w:vAlign w:val="center"/>
          </w:tcPr>
          <w:p w14:paraId="0E1870E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7A556025" w14:textId="77777777" w:rsidTr="006E6D62">
        <w:trPr>
          <w:trHeight w:val="227"/>
        </w:trPr>
        <w:tc>
          <w:tcPr>
            <w:tcW w:w="4932" w:type="dxa"/>
            <w:vAlign w:val="center"/>
          </w:tcPr>
          <w:p w14:paraId="59C33011" w14:textId="77777777" w:rsidR="00723B61" w:rsidRPr="007B42C2" w:rsidRDefault="00723B61" w:rsidP="006E6D62">
            <w:pPr>
              <w:spacing w:after="0" w:line="240" w:lineRule="auto"/>
              <w:ind w:left="214" w:hanging="142"/>
              <w:rPr>
                <w:rFonts w:ascii="Arial" w:hAnsi="Arial" w:cs="Arial"/>
                <w:sz w:val="16"/>
                <w:szCs w:val="16"/>
              </w:rPr>
            </w:pPr>
            <w:r w:rsidRPr="007B42C2">
              <w:rPr>
                <w:rFonts w:ascii="Arial" w:hAnsi="Arial" w:cs="Arial"/>
                <w:sz w:val="16"/>
                <w:szCs w:val="16"/>
              </w:rPr>
              <w:t xml:space="preserve">  2.8. Reajustes nos prêmios</w:t>
            </w:r>
          </w:p>
        </w:tc>
        <w:tc>
          <w:tcPr>
            <w:tcW w:w="1043" w:type="dxa"/>
            <w:vAlign w:val="center"/>
          </w:tcPr>
          <w:p w14:paraId="3017EE3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42" w:type="dxa"/>
            <w:vAlign w:val="center"/>
          </w:tcPr>
          <w:p w14:paraId="211A9F5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872" w:type="dxa"/>
            <w:vAlign w:val="center"/>
          </w:tcPr>
          <w:p w14:paraId="156024B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17.994</w:t>
            </w:r>
          </w:p>
        </w:tc>
        <w:tc>
          <w:tcPr>
            <w:tcW w:w="907" w:type="dxa"/>
            <w:vAlign w:val="center"/>
          </w:tcPr>
          <w:p w14:paraId="246CBB2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215A19D6" w14:textId="77777777" w:rsidTr="006E6D62">
        <w:trPr>
          <w:trHeight w:val="227"/>
        </w:trPr>
        <w:tc>
          <w:tcPr>
            <w:tcW w:w="4932" w:type="dxa"/>
            <w:vAlign w:val="center"/>
          </w:tcPr>
          <w:p w14:paraId="3856717D" w14:textId="77777777" w:rsidR="00723B61" w:rsidRPr="007B42C2" w:rsidRDefault="00723B61" w:rsidP="007447A1">
            <w:pPr>
              <w:numPr>
                <w:ilvl w:val="0"/>
                <w:numId w:val="51"/>
              </w:numPr>
              <w:tabs>
                <w:tab w:val="num" w:pos="0"/>
                <w:tab w:val="left" w:pos="213"/>
              </w:tabs>
              <w:spacing w:after="0" w:line="240" w:lineRule="auto"/>
              <w:ind w:left="213" w:hanging="213"/>
              <w:rPr>
                <w:rFonts w:ascii="Arial" w:hAnsi="Arial" w:cs="Arial"/>
                <w:b/>
                <w:sz w:val="16"/>
                <w:szCs w:val="16"/>
              </w:rPr>
            </w:pPr>
            <w:r w:rsidRPr="007B42C2">
              <w:rPr>
                <w:rFonts w:ascii="Arial" w:hAnsi="Arial" w:cs="Arial"/>
                <w:b/>
                <w:sz w:val="16"/>
                <w:szCs w:val="16"/>
              </w:rPr>
              <w:t xml:space="preserve">Valores Reconhecidos no Patrimônio Líquido, (item 1 + item 2) </w:t>
            </w:r>
            <w:r w:rsidRPr="007B42C2">
              <w:rPr>
                <w:rFonts w:ascii="Arial" w:hAnsi="Arial" w:cs="Arial"/>
                <w:b/>
                <w:sz w:val="16"/>
                <w:szCs w:val="16"/>
                <w:vertAlign w:val="superscript"/>
              </w:rPr>
              <w:t>(3)</w:t>
            </w:r>
          </w:p>
        </w:tc>
        <w:tc>
          <w:tcPr>
            <w:tcW w:w="1043" w:type="dxa"/>
            <w:vAlign w:val="center"/>
          </w:tcPr>
          <w:p w14:paraId="674CA099"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605.510</w:t>
            </w:r>
          </w:p>
        </w:tc>
        <w:tc>
          <w:tcPr>
            <w:tcW w:w="942" w:type="dxa"/>
            <w:vAlign w:val="center"/>
          </w:tcPr>
          <w:p w14:paraId="01BA05C5"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89.172</w:t>
            </w:r>
          </w:p>
        </w:tc>
        <w:tc>
          <w:tcPr>
            <w:tcW w:w="872" w:type="dxa"/>
            <w:vAlign w:val="center"/>
          </w:tcPr>
          <w:p w14:paraId="587C1787"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110.392</w:t>
            </w:r>
          </w:p>
        </w:tc>
        <w:tc>
          <w:tcPr>
            <w:tcW w:w="907" w:type="dxa"/>
            <w:vAlign w:val="center"/>
          </w:tcPr>
          <w:p w14:paraId="2B9F8265"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18.830</w:t>
            </w:r>
          </w:p>
        </w:tc>
      </w:tr>
    </w:tbl>
    <w:p w14:paraId="189DE29D" w14:textId="77777777" w:rsidR="00723B61" w:rsidRPr="007B42C2" w:rsidRDefault="00723B61" w:rsidP="00723B61">
      <w:pPr>
        <w:spacing w:after="0" w:line="240" w:lineRule="auto"/>
        <w:ind w:left="284" w:hanging="142"/>
        <w:rPr>
          <w:rFonts w:ascii="Arial" w:eastAsia="Calibri" w:hAnsi="Arial" w:cs="Arial"/>
          <w:bCs/>
          <w:sz w:val="14"/>
          <w:szCs w:val="14"/>
        </w:rPr>
      </w:pPr>
      <w:r w:rsidRPr="007B42C2">
        <w:rPr>
          <w:rFonts w:ascii="Arial" w:hAnsi="Arial" w:cs="Arial"/>
          <w:sz w:val="16"/>
          <w:szCs w:val="16"/>
          <w:vertAlign w:val="superscript"/>
        </w:rPr>
        <w:t xml:space="preserve">(1) </w:t>
      </w:r>
      <w:r w:rsidRPr="007B42C2">
        <w:rPr>
          <w:rFonts w:ascii="Arial" w:eastAsia="Calibri" w:hAnsi="Arial" w:cs="Arial"/>
          <w:bCs/>
          <w:sz w:val="14"/>
          <w:szCs w:val="14"/>
        </w:rPr>
        <w:t>Retorno sobre os ativos do plano, excluindo montantes incluídos nos juros líquidos sobre o valor líquido de passivo (ativo) de benefício definido;</w:t>
      </w:r>
    </w:p>
    <w:p w14:paraId="7C0B5987" w14:textId="77777777" w:rsidR="00723B61" w:rsidRPr="007B42C2" w:rsidRDefault="00723B61" w:rsidP="00723B61">
      <w:pPr>
        <w:spacing w:after="0" w:line="240" w:lineRule="auto"/>
        <w:ind w:left="284" w:right="-58" w:hanging="142"/>
        <w:rPr>
          <w:rFonts w:ascii="Arial" w:eastAsia="Calibri" w:hAnsi="Arial" w:cs="Arial"/>
          <w:bCs/>
          <w:sz w:val="14"/>
          <w:szCs w:val="14"/>
        </w:rPr>
      </w:pPr>
      <w:r w:rsidRPr="007B42C2">
        <w:rPr>
          <w:rFonts w:ascii="Arial" w:eastAsia="Calibri" w:hAnsi="Arial" w:cs="Arial"/>
          <w:sz w:val="16"/>
          <w:szCs w:val="16"/>
          <w:vertAlign w:val="superscript"/>
        </w:rPr>
        <w:t xml:space="preserve">(2) </w:t>
      </w:r>
      <w:r w:rsidRPr="007B42C2">
        <w:rPr>
          <w:rFonts w:ascii="Arial" w:eastAsia="Calibri" w:hAnsi="Arial" w:cs="Arial"/>
          <w:bCs/>
          <w:sz w:val="14"/>
          <w:szCs w:val="14"/>
        </w:rPr>
        <w:t>Decorrem de variação nas taxas reais de desconto em relação a 31.12.2020(conforme demonstrado na alínea f.2);</w:t>
      </w:r>
    </w:p>
    <w:p w14:paraId="5A768E98" w14:textId="77777777" w:rsidR="00723B61" w:rsidRPr="007B42C2" w:rsidRDefault="00723B61" w:rsidP="00723B61">
      <w:pPr>
        <w:tabs>
          <w:tab w:val="left" w:pos="8931"/>
        </w:tabs>
        <w:spacing w:after="0" w:line="240" w:lineRule="auto"/>
        <w:ind w:left="284" w:right="49" w:hanging="142"/>
        <w:rPr>
          <w:rFonts w:ascii="Arial" w:hAnsi="Arial" w:cs="Arial"/>
          <w:sz w:val="14"/>
          <w:szCs w:val="14"/>
        </w:rPr>
      </w:pPr>
      <w:r w:rsidRPr="007B42C2">
        <w:rPr>
          <w:rFonts w:ascii="Arial" w:hAnsi="Arial" w:cs="Arial"/>
          <w:sz w:val="16"/>
          <w:szCs w:val="16"/>
          <w:vertAlign w:val="superscript"/>
        </w:rPr>
        <w:t xml:space="preserve">(3) </w:t>
      </w:r>
      <w:r w:rsidRPr="007B42C2">
        <w:rPr>
          <w:rFonts w:ascii="Arial" w:hAnsi="Arial" w:cs="Arial"/>
          <w:sz w:val="14"/>
          <w:szCs w:val="14"/>
        </w:rPr>
        <w:t xml:space="preserve">Inclusive diferença de contribuições estimadas, no cálculo atuarial do plano Natural: 01.01 a 31.12.2020: R$ 12.360 e no cálculo atuarial do seguro de vida em grupo: 01.01 a 31.12.2021: R$ (4); 01.01 a </w:t>
      </w:r>
      <w:r w:rsidRPr="007B42C2">
        <w:rPr>
          <w:rFonts w:ascii="Arial" w:hAnsi="Arial" w:cs="Arial"/>
          <w:bCs/>
          <w:sz w:val="14"/>
          <w:szCs w:val="14"/>
        </w:rPr>
        <w:t>31</w:t>
      </w:r>
      <w:r w:rsidRPr="007B42C2">
        <w:rPr>
          <w:rFonts w:ascii="Arial" w:hAnsi="Arial" w:cs="Arial"/>
          <w:sz w:val="14"/>
          <w:szCs w:val="14"/>
        </w:rPr>
        <w:t>.12.2020: R$ 10.</w:t>
      </w:r>
    </w:p>
    <w:p w14:paraId="1149557B" w14:textId="77777777" w:rsidR="00723B61" w:rsidRPr="007B42C2" w:rsidRDefault="00723B61" w:rsidP="00723B61">
      <w:pPr>
        <w:spacing w:after="0" w:line="240" w:lineRule="auto"/>
        <w:ind w:left="120" w:hanging="120"/>
        <w:rPr>
          <w:rFonts w:ascii="Arial" w:hAnsi="Arial" w:cs="Arial"/>
          <w:b/>
          <w:bCs/>
          <w:sz w:val="20"/>
          <w:szCs w:val="20"/>
        </w:rPr>
        <w:sectPr w:rsidR="00723B61" w:rsidRPr="007B42C2" w:rsidSect="006E6D62">
          <w:pgSz w:w="12240" w:h="15840"/>
          <w:pgMar w:top="1418" w:right="1559" w:bottom="1418" w:left="1701" w:header="720" w:footer="720" w:gutter="0"/>
          <w:cols w:space="720"/>
          <w:noEndnote/>
        </w:sectPr>
      </w:pPr>
    </w:p>
    <w:p w14:paraId="4561179D" w14:textId="77777777" w:rsidR="00723B61" w:rsidRPr="007B42C2" w:rsidRDefault="00723B61" w:rsidP="00723B61">
      <w:pPr>
        <w:spacing w:after="0" w:line="240" w:lineRule="auto"/>
        <w:ind w:left="120" w:hanging="120"/>
        <w:rPr>
          <w:rFonts w:ascii="Arial" w:hAnsi="Arial" w:cs="Arial"/>
          <w:b/>
          <w:bCs/>
          <w:sz w:val="20"/>
          <w:szCs w:val="20"/>
        </w:rPr>
      </w:pPr>
    </w:p>
    <w:p w14:paraId="38D3CA43" w14:textId="77777777" w:rsidR="00723B61" w:rsidRPr="007B42C2" w:rsidRDefault="00723B61" w:rsidP="007447A1">
      <w:pPr>
        <w:numPr>
          <w:ilvl w:val="0"/>
          <w:numId w:val="53"/>
        </w:numPr>
        <w:tabs>
          <w:tab w:val="left" w:pos="284"/>
        </w:tabs>
        <w:spacing w:after="0" w:line="240" w:lineRule="auto"/>
        <w:ind w:left="0" w:firstLine="9"/>
        <w:jc w:val="both"/>
        <w:rPr>
          <w:rFonts w:ascii="Arial" w:hAnsi="Arial" w:cs="Arial"/>
          <w:b/>
          <w:sz w:val="20"/>
          <w:szCs w:val="20"/>
        </w:rPr>
      </w:pPr>
      <w:r w:rsidRPr="007B42C2">
        <w:rPr>
          <w:rFonts w:ascii="Arial" w:hAnsi="Arial" w:cs="Arial"/>
          <w:b/>
          <w:sz w:val="20"/>
          <w:szCs w:val="20"/>
        </w:rPr>
        <w:t>Conciliação de movimentação do (Passivo)/Ativo líquido reconhecido no Período</w:t>
      </w:r>
    </w:p>
    <w:p w14:paraId="30033938" w14:textId="77777777" w:rsidR="00723B61" w:rsidRPr="007B42C2" w:rsidRDefault="00723B61" w:rsidP="00723B61">
      <w:pPr>
        <w:spacing w:after="0" w:line="240" w:lineRule="auto"/>
        <w:ind w:left="284"/>
        <w:jc w:val="both"/>
        <w:rPr>
          <w:rFonts w:ascii="Arial" w:hAnsi="Arial" w:cs="Arial"/>
          <w:b/>
          <w:sz w:val="20"/>
          <w:szCs w:val="20"/>
        </w:rPr>
      </w:pPr>
    </w:p>
    <w:tbl>
      <w:tblPr>
        <w:tblW w:w="8700"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309"/>
        <w:gridCol w:w="1134"/>
        <w:gridCol w:w="1134"/>
        <w:gridCol w:w="993"/>
        <w:gridCol w:w="1130"/>
      </w:tblGrid>
      <w:tr w:rsidR="00723B61" w:rsidRPr="007B42C2" w14:paraId="1A69576C" w14:textId="77777777" w:rsidTr="006E6D62">
        <w:trPr>
          <w:trHeight w:val="227"/>
        </w:trPr>
        <w:tc>
          <w:tcPr>
            <w:tcW w:w="4309" w:type="dxa"/>
            <w:vMerge w:val="restart"/>
            <w:vAlign w:val="center"/>
          </w:tcPr>
          <w:p w14:paraId="06B6DAC3"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4391" w:type="dxa"/>
            <w:gridSpan w:val="4"/>
            <w:vAlign w:val="center"/>
          </w:tcPr>
          <w:p w14:paraId="2FF30DE8"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Capef</w:t>
            </w:r>
          </w:p>
        </w:tc>
      </w:tr>
      <w:tr w:rsidR="00723B61" w:rsidRPr="007B42C2" w14:paraId="0845457C" w14:textId="77777777" w:rsidTr="006E6D62">
        <w:trPr>
          <w:trHeight w:val="227"/>
        </w:trPr>
        <w:tc>
          <w:tcPr>
            <w:tcW w:w="4309" w:type="dxa"/>
            <w:vMerge/>
            <w:vAlign w:val="center"/>
          </w:tcPr>
          <w:p w14:paraId="564B916A" w14:textId="77777777" w:rsidR="00723B61" w:rsidRPr="007B42C2" w:rsidRDefault="00723B61" w:rsidP="006E6D62">
            <w:pPr>
              <w:spacing w:after="0" w:line="240" w:lineRule="auto"/>
              <w:ind w:left="57"/>
              <w:rPr>
                <w:rFonts w:ascii="Arial" w:hAnsi="Arial" w:cs="Arial"/>
                <w:b/>
                <w:bCs/>
                <w:sz w:val="16"/>
                <w:szCs w:val="16"/>
              </w:rPr>
            </w:pPr>
          </w:p>
        </w:tc>
        <w:tc>
          <w:tcPr>
            <w:tcW w:w="2268" w:type="dxa"/>
            <w:gridSpan w:val="2"/>
            <w:vAlign w:val="center"/>
          </w:tcPr>
          <w:p w14:paraId="2C167EC7"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BD</w:t>
            </w:r>
          </w:p>
        </w:tc>
        <w:tc>
          <w:tcPr>
            <w:tcW w:w="2123" w:type="dxa"/>
            <w:gridSpan w:val="2"/>
            <w:vAlign w:val="center"/>
          </w:tcPr>
          <w:p w14:paraId="760A6804"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CV I</w:t>
            </w:r>
          </w:p>
        </w:tc>
      </w:tr>
      <w:tr w:rsidR="00723B61" w:rsidRPr="007B42C2" w14:paraId="78261A7B" w14:textId="77777777" w:rsidTr="006E6D62">
        <w:trPr>
          <w:trHeight w:val="227"/>
        </w:trPr>
        <w:tc>
          <w:tcPr>
            <w:tcW w:w="4309" w:type="dxa"/>
            <w:vMerge/>
            <w:vAlign w:val="center"/>
          </w:tcPr>
          <w:p w14:paraId="64876C67" w14:textId="77777777" w:rsidR="00723B61" w:rsidRPr="007B42C2" w:rsidRDefault="00723B61" w:rsidP="006E6D62">
            <w:pPr>
              <w:spacing w:after="0" w:line="240" w:lineRule="auto"/>
              <w:ind w:left="57"/>
              <w:rPr>
                <w:rFonts w:ascii="Arial" w:hAnsi="Arial" w:cs="Arial"/>
                <w:sz w:val="16"/>
                <w:szCs w:val="16"/>
              </w:rPr>
            </w:pPr>
          </w:p>
        </w:tc>
        <w:tc>
          <w:tcPr>
            <w:tcW w:w="1134" w:type="dxa"/>
            <w:vAlign w:val="center"/>
          </w:tcPr>
          <w:p w14:paraId="3A569AC3"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134" w:type="dxa"/>
            <w:vAlign w:val="center"/>
          </w:tcPr>
          <w:p w14:paraId="277C0189"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993" w:type="dxa"/>
            <w:vAlign w:val="center"/>
          </w:tcPr>
          <w:p w14:paraId="5B539E50"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130" w:type="dxa"/>
            <w:vAlign w:val="center"/>
          </w:tcPr>
          <w:p w14:paraId="31ED5016"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30FF390A" w14:textId="77777777" w:rsidTr="006E6D62">
        <w:trPr>
          <w:trHeight w:val="227"/>
        </w:trPr>
        <w:tc>
          <w:tcPr>
            <w:tcW w:w="4309" w:type="dxa"/>
            <w:vAlign w:val="center"/>
          </w:tcPr>
          <w:p w14:paraId="68D2CD41"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1. (Passivo)/Ativo Reconhecido, no Início do Período</w:t>
            </w:r>
          </w:p>
        </w:tc>
        <w:tc>
          <w:tcPr>
            <w:tcW w:w="1134" w:type="dxa"/>
            <w:vAlign w:val="center"/>
          </w:tcPr>
          <w:p w14:paraId="7A19181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(1.093.069)</w:t>
            </w:r>
          </w:p>
        </w:tc>
        <w:tc>
          <w:tcPr>
            <w:tcW w:w="1134" w:type="dxa"/>
            <w:vAlign w:val="center"/>
          </w:tcPr>
          <w:p w14:paraId="2FBE369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(931.871)</w:t>
            </w:r>
          </w:p>
        </w:tc>
        <w:tc>
          <w:tcPr>
            <w:tcW w:w="993" w:type="dxa"/>
            <w:vAlign w:val="center"/>
          </w:tcPr>
          <w:p w14:paraId="2F424CC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1130" w:type="dxa"/>
            <w:vAlign w:val="center"/>
          </w:tcPr>
          <w:p w14:paraId="1D89228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676B70D2" w14:textId="77777777" w:rsidTr="006E6D62">
        <w:trPr>
          <w:trHeight w:val="227"/>
        </w:trPr>
        <w:tc>
          <w:tcPr>
            <w:tcW w:w="4309" w:type="dxa"/>
            <w:vAlign w:val="center"/>
          </w:tcPr>
          <w:p w14:paraId="4A3C08DA"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 xml:space="preserve">2. Contribuições do Empregador </w:t>
            </w:r>
          </w:p>
        </w:tc>
        <w:tc>
          <w:tcPr>
            <w:tcW w:w="1134" w:type="dxa"/>
            <w:vAlign w:val="center"/>
          </w:tcPr>
          <w:p w14:paraId="7C2C735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83.501</w:t>
            </w:r>
          </w:p>
        </w:tc>
        <w:tc>
          <w:tcPr>
            <w:tcW w:w="1134" w:type="dxa"/>
            <w:vAlign w:val="center"/>
          </w:tcPr>
          <w:p w14:paraId="5051391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79.700</w:t>
            </w:r>
          </w:p>
        </w:tc>
        <w:tc>
          <w:tcPr>
            <w:tcW w:w="993" w:type="dxa"/>
            <w:vAlign w:val="center"/>
          </w:tcPr>
          <w:p w14:paraId="57078CE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1.349</w:t>
            </w:r>
          </w:p>
        </w:tc>
        <w:tc>
          <w:tcPr>
            <w:tcW w:w="1130" w:type="dxa"/>
            <w:vAlign w:val="center"/>
          </w:tcPr>
          <w:p w14:paraId="57B5758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1.306</w:t>
            </w:r>
          </w:p>
        </w:tc>
      </w:tr>
      <w:tr w:rsidR="00723B61" w:rsidRPr="007B42C2" w14:paraId="30468EA4" w14:textId="77777777" w:rsidTr="006E6D62">
        <w:trPr>
          <w:trHeight w:val="227"/>
        </w:trPr>
        <w:tc>
          <w:tcPr>
            <w:tcW w:w="4309" w:type="dxa"/>
            <w:vAlign w:val="center"/>
          </w:tcPr>
          <w:p w14:paraId="1FD416E3"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3. Valores Reconhecidos no Resultado</w:t>
            </w:r>
          </w:p>
        </w:tc>
        <w:tc>
          <w:tcPr>
            <w:tcW w:w="1134" w:type="dxa"/>
            <w:vAlign w:val="center"/>
          </w:tcPr>
          <w:p w14:paraId="267EB9D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(83.168)</w:t>
            </w:r>
          </w:p>
        </w:tc>
        <w:tc>
          <w:tcPr>
            <w:tcW w:w="1134" w:type="dxa"/>
            <w:vAlign w:val="center"/>
          </w:tcPr>
          <w:p w14:paraId="66AC297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(70.535)</w:t>
            </w:r>
          </w:p>
        </w:tc>
        <w:tc>
          <w:tcPr>
            <w:tcW w:w="993" w:type="dxa"/>
            <w:vAlign w:val="center"/>
          </w:tcPr>
          <w:p w14:paraId="75C0D66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1.199</w:t>
            </w:r>
          </w:p>
        </w:tc>
        <w:tc>
          <w:tcPr>
            <w:tcW w:w="1130" w:type="dxa"/>
            <w:vAlign w:val="center"/>
          </w:tcPr>
          <w:p w14:paraId="01EE5BD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1.180</w:t>
            </w:r>
          </w:p>
        </w:tc>
      </w:tr>
      <w:tr w:rsidR="00723B61" w:rsidRPr="007B42C2" w14:paraId="1301520D" w14:textId="77777777" w:rsidTr="006E6D62">
        <w:trPr>
          <w:trHeight w:val="227"/>
        </w:trPr>
        <w:tc>
          <w:tcPr>
            <w:tcW w:w="4309" w:type="dxa"/>
            <w:vAlign w:val="center"/>
          </w:tcPr>
          <w:p w14:paraId="1DDAF842"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4. Valores Reconhecidos no Patrimônio Líquido</w:t>
            </w:r>
          </w:p>
        </w:tc>
        <w:tc>
          <w:tcPr>
            <w:tcW w:w="1134" w:type="dxa"/>
            <w:vAlign w:val="center"/>
          </w:tcPr>
          <w:p w14:paraId="7472BBD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143.787</w:t>
            </w:r>
          </w:p>
        </w:tc>
        <w:tc>
          <w:tcPr>
            <w:tcW w:w="1134" w:type="dxa"/>
            <w:vAlign w:val="center"/>
          </w:tcPr>
          <w:p w14:paraId="709C117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(170.363)</w:t>
            </w:r>
          </w:p>
        </w:tc>
        <w:tc>
          <w:tcPr>
            <w:tcW w:w="993" w:type="dxa"/>
            <w:vAlign w:val="center"/>
          </w:tcPr>
          <w:p w14:paraId="2E5732F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(2.548)</w:t>
            </w:r>
          </w:p>
        </w:tc>
        <w:tc>
          <w:tcPr>
            <w:tcW w:w="1130" w:type="dxa"/>
            <w:vAlign w:val="center"/>
          </w:tcPr>
          <w:p w14:paraId="624BDA4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(2.486)</w:t>
            </w:r>
          </w:p>
        </w:tc>
      </w:tr>
      <w:tr w:rsidR="00723B61" w:rsidRPr="007B42C2" w14:paraId="3C9D4E39" w14:textId="77777777" w:rsidTr="006E6D62">
        <w:trPr>
          <w:trHeight w:val="227"/>
        </w:trPr>
        <w:tc>
          <w:tcPr>
            <w:tcW w:w="4309" w:type="dxa"/>
            <w:vAlign w:val="center"/>
          </w:tcPr>
          <w:p w14:paraId="34B56D0D" w14:textId="77777777" w:rsidR="00723B61" w:rsidRPr="007B42C2" w:rsidRDefault="00723B61" w:rsidP="006E6D62">
            <w:pPr>
              <w:spacing w:after="0" w:line="240" w:lineRule="auto"/>
              <w:ind w:left="214" w:hanging="142"/>
              <w:rPr>
                <w:rFonts w:ascii="Arial" w:hAnsi="Arial" w:cs="Arial"/>
                <w:b/>
                <w:sz w:val="16"/>
                <w:szCs w:val="16"/>
              </w:rPr>
            </w:pPr>
            <w:r w:rsidRPr="007B42C2">
              <w:rPr>
                <w:rFonts w:ascii="Arial" w:hAnsi="Arial" w:cs="Arial"/>
                <w:b/>
                <w:sz w:val="16"/>
                <w:szCs w:val="16"/>
              </w:rPr>
              <w:t xml:space="preserve">5. (Passivo)/Ativo Reconhecido, no Final do Período </w:t>
            </w:r>
          </w:p>
        </w:tc>
        <w:tc>
          <w:tcPr>
            <w:tcW w:w="1134" w:type="dxa"/>
            <w:vAlign w:val="center"/>
          </w:tcPr>
          <w:p w14:paraId="2F256BA2"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(948.949)</w:t>
            </w:r>
          </w:p>
        </w:tc>
        <w:tc>
          <w:tcPr>
            <w:tcW w:w="1134" w:type="dxa"/>
            <w:vAlign w:val="center"/>
          </w:tcPr>
          <w:p w14:paraId="499EEC82"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(1.093.069)</w:t>
            </w:r>
          </w:p>
        </w:tc>
        <w:tc>
          <w:tcPr>
            <w:tcW w:w="993" w:type="dxa"/>
            <w:vAlign w:val="center"/>
          </w:tcPr>
          <w:p w14:paraId="70E41C14"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sz w:val="16"/>
                <w:szCs w:val="16"/>
              </w:rPr>
              <w:t>-</w:t>
            </w:r>
          </w:p>
        </w:tc>
        <w:tc>
          <w:tcPr>
            <w:tcW w:w="1130" w:type="dxa"/>
            <w:vAlign w:val="center"/>
          </w:tcPr>
          <w:p w14:paraId="7A1617D5"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sz w:val="16"/>
                <w:szCs w:val="16"/>
              </w:rPr>
              <w:t>-</w:t>
            </w:r>
          </w:p>
        </w:tc>
      </w:tr>
    </w:tbl>
    <w:p w14:paraId="79CEC6AE" w14:textId="77777777" w:rsidR="00723B61" w:rsidRPr="007B42C2" w:rsidRDefault="00723B61" w:rsidP="00723B61">
      <w:pPr>
        <w:spacing w:after="0" w:line="240" w:lineRule="auto"/>
        <w:rPr>
          <w:rFonts w:ascii="Arial" w:hAnsi="Arial" w:cs="Arial"/>
          <w:b/>
          <w:bCs/>
          <w:sz w:val="20"/>
          <w:szCs w:val="20"/>
        </w:rPr>
      </w:pPr>
    </w:p>
    <w:tbl>
      <w:tblPr>
        <w:tblW w:w="8704"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309"/>
        <w:gridCol w:w="1134"/>
        <w:gridCol w:w="1134"/>
        <w:gridCol w:w="993"/>
        <w:gridCol w:w="1134"/>
      </w:tblGrid>
      <w:tr w:rsidR="00723B61" w:rsidRPr="007B42C2" w14:paraId="287138C6" w14:textId="77777777" w:rsidTr="006E6D62">
        <w:trPr>
          <w:trHeight w:val="227"/>
        </w:trPr>
        <w:tc>
          <w:tcPr>
            <w:tcW w:w="4309" w:type="dxa"/>
            <w:vMerge w:val="restart"/>
            <w:vAlign w:val="center"/>
          </w:tcPr>
          <w:p w14:paraId="0CA90995"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2268" w:type="dxa"/>
            <w:gridSpan w:val="2"/>
            <w:vAlign w:val="center"/>
          </w:tcPr>
          <w:p w14:paraId="4BE16315"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Camed</w:t>
            </w:r>
          </w:p>
        </w:tc>
        <w:tc>
          <w:tcPr>
            <w:tcW w:w="2127" w:type="dxa"/>
            <w:gridSpan w:val="2"/>
            <w:vMerge w:val="restart"/>
            <w:vAlign w:val="center"/>
          </w:tcPr>
          <w:p w14:paraId="20A3012F"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Seguro de Vida</w:t>
            </w:r>
          </w:p>
        </w:tc>
      </w:tr>
      <w:tr w:rsidR="00723B61" w:rsidRPr="007B42C2" w14:paraId="2FE9A1B9" w14:textId="77777777" w:rsidTr="006E6D62">
        <w:trPr>
          <w:trHeight w:val="227"/>
        </w:trPr>
        <w:tc>
          <w:tcPr>
            <w:tcW w:w="4309" w:type="dxa"/>
            <w:vMerge/>
            <w:vAlign w:val="center"/>
          </w:tcPr>
          <w:p w14:paraId="1A9BCF76" w14:textId="77777777" w:rsidR="00723B61" w:rsidRPr="007B42C2" w:rsidRDefault="00723B61" w:rsidP="006E6D62">
            <w:pPr>
              <w:spacing w:after="0" w:line="240" w:lineRule="auto"/>
              <w:ind w:left="57"/>
              <w:rPr>
                <w:rFonts w:ascii="Arial" w:hAnsi="Arial" w:cs="Arial"/>
                <w:b/>
                <w:bCs/>
                <w:sz w:val="16"/>
                <w:szCs w:val="16"/>
              </w:rPr>
            </w:pPr>
          </w:p>
        </w:tc>
        <w:tc>
          <w:tcPr>
            <w:tcW w:w="2268" w:type="dxa"/>
            <w:gridSpan w:val="2"/>
            <w:vAlign w:val="center"/>
          </w:tcPr>
          <w:p w14:paraId="667298F0"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Natural</w:t>
            </w:r>
          </w:p>
        </w:tc>
        <w:tc>
          <w:tcPr>
            <w:tcW w:w="2127" w:type="dxa"/>
            <w:gridSpan w:val="2"/>
            <w:vMerge/>
            <w:vAlign w:val="center"/>
          </w:tcPr>
          <w:p w14:paraId="55621C6F" w14:textId="77777777" w:rsidR="00723B61" w:rsidRPr="007B42C2" w:rsidRDefault="00723B61" w:rsidP="006E6D62">
            <w:pPr>
              <w:spacing w:after="0" w:line="240" w:lineRule="auto"/>
              <w:ind w:left="57"/>
              <w:jc w:val="center"/>
              <w:rPr>
                <w:rFonts w:ascii="Arial" w:hAnsi="Arial" w:cs="Arial"/>
                <w:b/>
                <w:bCs/>
                <w:sz w:val="16"/>
                <w:szCs w:val="16"/>
              </w:rPr>
            </w:pPr>
          </w:p>
        </w:tc>
      </w:tr>
      <w:tr w:rsidR="00723B61" w:rsidRPr="007B42C2" w14:paraId="2F200711" w14:textId="77777777" w:rsidTr="006E6D62">
        <w:trPr>
          <w:trHeight w:val="227"/>
        </w:trPr>
        <w:tc>
          <w:tcPr>
            <w:tcW w:w="4309" w:type="dxa"/>
            <w:vMerge/>
            <w:vAlign w:val="center"/>
          </w:tcPr>
          <w:p w14:paraId="30EDF00E" w14:textId="77777777" w:rsidR="00723B61" w:rsidRPr="007B42C2" w:rsidRDefault="00723B61" w:rsidP="006E6D62">
            <w:pPr>
              <w:spacing w:after="0" w:line="240" w:lineRule="auto"/>
              <w:ind w:left="57"/>
              <w:rPr>
                <w:rFonts w:ascii="Arial" w:hAnsi="Arial" w:cs="Arial"/>
                <w:sz w:val="16"/>
                <w:szCs w:val="16"/>
              </w:rPr>
            </w:pPr>
          </w:p>
        </w:tc>
        <w:tc>
          <w:tcPr>
            <w:tcW w:w="1134" w:type="dxa"/>
            <w:vAlign w:val="center"/>
          </w:tcPr>
          <w:p w14:paraId="331F0541"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134" w:type="dxa"/>
            <w:vAlign w:val="center"/>
          </w:tcPr>
          <w:p w14:paraId="481962FB"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993" w:type="dxa"/>
            <w:vAlign w:val="center"/>
          </w:tcPr>
          <w:p w14:paraId="10F72542"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134" w:type="dxa"/>
            <w:vAlign w:val="center"/>
          </w:tcPr>
          <w:p w14:paraId="745D01EE"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35D8C9ED" w14:textId="77777777" w:rsidTr="006E6D62">
        <w:trPr>
          <w:trHeight w:val="227"/>
        </w:trPr>
        <w:tc>
          <w:tcPr>
            <w:tcW w:w="4309" w:type="dxa"/>
            <w:vAlign w:val="center"/>
          </w:tcPr>
          <w:p w14:paraId="7ABBD789"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 xml:space="preserve">1. (Passivo)/Ativo Reconhecido no Início do Período </w:t>
            </w:r>
          </w:p>
        </w:tc>
        <w:tc>
          <w:tcPr>
            <w:tcW w:w="1134" w:type="dxa"/>
            <w:vAlign w:val="center"/>
          </w:tcPr>
          <w:p w14:paraId="1348A41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(2.194.237)</w:t>
            </w:r>
          </w:p>
        </w:tc>
        <w:tc>
          <w:tcPr>
            <w:tcW w:w="1134" w:type="dxa"/>
            <w:vAlign w:val="center"/>
          </w:tcPr>
          <w:p w14:paraId="64CC1A5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(2.134.473)</w:t>
            </w:r>
          </w:p>
        </w:tc>
        <w:tc>
          <w:tcPr>
            <w:tcW w:w="993" w:type="dxa"/>
            <w:vAlign w:val="center"/>
          </w:tcPr>
          <w:p w14:paraId="051B4B7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(368.074)</w:t>
            </w:r>
          </w:p>
        </w:tc>
        <w:tc>
          <w:tcPr>
            <w:tcW w:w="1134" w:type="dxa"/>
            <w:vAlign w:val="center"/>
          </w:tcPr>
          <w:p w14:paraId="032B794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(363.829)</w:t>
            </w:r>
          </w:p>
        </w:tc>
      </w:tr>
      <w:tr w:rsidR="00723B61" w:rsidRPr="007B42C2" w14:paraId="0194944B" w14:textId="77777777" w:rsidTr="006E6D62">
        <w:trPr>
          <w:trHeight w:val="227"/>
        </w:trPr>
        <w:tc>
          <w:tcPr>
            <w:tcW w:w="4309" w:type="dxa"/>
            <w:vAlign w:val="center"/>
          </w:tcPr>
          <w:p w14:paraId="58C74BDC"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 xml:space="preserve">2. Contribuições do Empregador </w:t>
            </w:r>
          </w:p>
        </w:tc>
        <w:tc>
          <w:tcPr>
            <w:tcW w:w="1134" w:type="dxa"/>
            <w:vAlign w:val="center"/>
          </w:tcPr>
          <w:p w14:paraId="70B621B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82.451</w:t>
            </w:r>
          </w:p>
        </w:tc>
        <w:tc>
          <w:tcPr>
            <w:tcW w:w="1134" w:type="dxa"/>
            <w:vAlign w:val="center"/>
          </w:tcPr>
          <w:p w14:paraId="16377D4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84.973</w:t>
            </w:r>
          </w:p>
        </w:tc>
        <w:tc>
          <w:tcPr>
            <w:tcW w:w="993" w:type="dxa"/>
            <w:vAlign w:val="center"/>
          </w:tcPr>
          <w:p w14:paraId="69CE284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4.806</w:t>
            </w:r>
          </w:p>
        </w:tc>
        <w:tc>
          <w:tcPr>
            <w:tcW w:w="1134" w:type="dxa"/>
            <w:vAlign w:val="center"/>
          </w:tcPr>
          <w:p w14:paraId="24EBB53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4.185</w:t>
            </w:r>
          </w:p>
        </w:tc>
      </w:tr>
      <w:tr w:rsidR="00723B61" w:rsidRPr="007B42C2" w14:paraId="55F1C63A" w14:textId="77777777" w:rsidTr="006E6D62">
        <w:trPr>
          <w:trHeight w:val="227"/>
        </w:trPr>
        <w:tc>
          <w:tcPr>
            <w:tcW w:w="4309" w:type="dxa"/>
            <w:vAlign w:val="center"/>
          </w:tcPr>
          <w:p w14:paraId="3C09BE63"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3. Devolução de contribuições do patrocinador</w:t>
            </w:r>
          </w:p>
        </w:tc>
        <w:tc>
          <w:tcPr>
            <w:tcW w:w="1134" w:type="dxa"/>
            <w:vAlign w:val="center"/>
          </w:tcPr>
          <w:p w14:paraId="5CD9BE3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(43.573)</w:t>
            </w:r>
          </w:p>
        </w:tc>
        <w:tc>
          <w:tcPr>
            <w:tcW w:w="1134" w:type="dxa"/>
            <w:vAlign w:val="center"/>
          </w:tcPr>
          <w:p w14:paraId="28626E7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(40.792)</w:t>
            </w:r>
          </w:p>
        </w:tc>
        <w:tc>
          <w:tcPr>
            <w:tcW w:w="993" w:type="dxa"/>
            <w:vAlign w:val="center"/>
          </w:tcPr>
          <w:p w14:paraId="6335819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1134" w:type="dxa"/>
            <w:vAlign w:val="center"/>
          </w:tcPr>
          <w:p w14:paraId="16B9189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62A58BC1" w14:textId="77777777" w:rsidTr="006E6D62">
        <w:trPr>
          <w:trHeight w:val="227"/>
        </w:trPr>
        <w:tc>
          <w:tcPr>
            <w:tcW w:w="4309" w:type="dxa"/>
            <w:vAlign w:val="center"/>
          </w:tcPr>
          <w:p w14:paraId="374E89B2"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4. Valores Reconhecidos no Resultado</w:t>
            </w:r>
          </w:p>
        </w:tc>
        <w:tc>
          <w:tcPr>
            <w:tcW w:w="1134" w:type="dxa"/>
            <w:vAlign w:val="center"/>
          </w:tcPr>
          <w:p w14:paraId="5B05375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(196.184)</w:t>
            </w:r>
          </w:p>
        </w:tc>
        <w:tc>
          <w:tcPr>
            <w:tcW w:w="1134" w:type="dxa"/>
            <w:vAlign w:val="center"/>
          </w:tcPr>
          <w:p w14:paraId="7229285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(193.117)</w:t>
            </w:r>
          </w:p>
        </w:tc>
        <w:tc>
          <w:tcPr>
            <w:tcW w:w="993" w:type="dxa"/>
            <w:vAlign w:val="center"/>
          </w:tcPr>
          <w:p w14:paraId="2FFCCD9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(27.981)</w:t>
            </w:r>
          </w:p>
        </w:tc>
        <w:tc>
          <w:tcPr>
            <w:tcW w:w="1134" w:type="dxa"/>
            <w:vAlign w:val="center"/>
          </w:tcPr>
          <w:p w14:paraId="1067369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(27.260)</w:t>
            </w:r>
          </w:p>
        </w:tc>
      </w:tr>
      <w:tr w:rsidR="00723B61" w:rsidRPr="007B42C2" w14:paraId="1323EED7" w14:textId="77777777" w:rsidTr="006E6D62">
        <w:trPr>
          <w:trHeight w:val="227"/>
        </w:trPr>
        <w:tc>
          <w:tcPr>
            <w:tcW w:w="4309" w:type="dxa"/>
            <w:vAlign w:val="center"/>
          </w:tcPr>
          <w:p w14:paraId="03EF499A"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5. Valores Reconhecidos no Patrimônio Líquido</w:t>
            </w:r>
          </w:p>
        </w:tc>
        <w:tc>
          <w:tcPr>
            <w:tcW w:w="1134" w:type="dxa"/>
            <w:vAlign w:val="center"/>
          </w:tcPr>
          <w:p w14:paraId="0DE74E4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605.510</w:t>
            </w:r>
          </w:p>
        </w:tc>
        <w:tc>
          <w:tcPr>
            <w:tcW w:w="1134" w:type="dxa"/>
            <w:vAlign w:val="center"/>
          </w:tcPr>
          <w:p w14:paraId="7DB379A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89.172</w:t>
            </w:r>
          </w:p>
        </w:tc>
        <w:tc>
          <w:tcPr>
            <w:tcW w:w="993" w:type="dxa"/>
            <w:vAlign w:val="center"/>
          </w:tcPr>
          <w:p w14:paraId="694FA0E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110.392</w:t>
            </w:r>
          </w:p>
        </w:tc>
        <w:tc>
          <w:tcPr>
            <w:tcW w:w="1134" w:type="dxa"/>
            <w:vAlign w:val="center"/>
          </w:tcPr>
          <w:p w14:paraId="2EDDEEE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18.830</w:t>
            </w:r>
          </w:p>
        </w:tc>
      </w:tr>
      <w:tr w:rsidR="00723B61" w:rsidRPr="007B42C2" w14:paraId="1C4F3236" w14:textId="77777777" w:rsidTr="006E6D62">
        <w:trPr>
          <w:trHeight w:val="227"/>
        </w:trPr>
        <w:tc>
          <w:tcPr>
            <w:tcW w:w="4309" w:type="dxa"/>
            <w:vAlign w:val="center"/>
          </w:tcPr>
          <w:p w14:paraId="648E616E" w14:textId="77777777" w:rsidR="00723B61" w:rsidRPr="007B42C2" w:rsidRDefault="00723B61" w:rsidP="006E6D62">
            <w:pPr>
              <w:spacing w:after="0" w:line="240" w:lineRule="auto"/>
              <w:ind w:left="213" w:hanging="141"/>
              <w:rPr>
                <w:rFonts w:ascii="Arial" w:hAnsi="Arial" w:cs="Arial"/>
                <w:b/>
                <w:sz w:val="16"/>
                <w:szCs w:val="16"/>
              </w:rPr>
            </w:pPr>
            <w:r w:rsidRPr="007B42C2">
              <w:rPr>
                <w:rFonts w:ascii="Arial" w:hAnsi="Arial" w:cs="Arial"/>
                <w:b/>
                <w:sz w:val="16"/>
                <w:szCs w:val="16"/>
              </w:rPr>
              <w:t xml:space="preserve">6. (Passivo)/Ativo Reconhecido, no Final do Período </w:t>
            </w:r>
          </w:p>
        </w:tc>
        <w:tc>
          <w:tcPr>
            <w:tcW w:w="1134" w:type="dxa"/>
            <w:vAlign w:val="center"/>
          </w:tcPr>
          <w:p w14:paraId="453CA30F"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(1.746.033)</w:t>
            </w:r>
          </w:p>
        </w:tc>
        <w:tc>
          <w:tcPr>
            <w:tcW w:w="1134" w:type="dxa"/>
            <w:vAlign w:val="center"/>
          </w:tcPr>
          <w:p w14:paraId="42485815"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(2.194.237)</w:t>
            </w:r>
          </w:p>
        </w:tc>
        <w:tc>
          <w:tcPr>
            <w:tcW w:w="993" w:type="dxa"/>
            <w:vAlign w:val="center"/>
          </w:tcPr>
          <w:p w14:paraId="6C67EB1A"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(280.857)</w:t>
            </w:r>
          </w:p>
        </w:tc>
        <w:tc>
          <w:tcPr>
            <w:tcW w:w="1134" w:type="dxa"/>
            <w:vAlign w:val="center"/>
          </w:tcPr>
          <w:p w14:paraId="69B33D9A"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(368.074)</w:t>
            </w:r>
          </w:p>
        </w:tc>
      </w:tr>
    </w:tbl>
    <w:p w14:paraId="2545FF5C" w14:textId="77777777" w:rsidR="00723B61" w:rsidRPr="007B42C2" w:rsidRDefault="00723B61" w:rsidP="00723B61">
      <w:pPr>
        <w:spacing w:after="0" w:line="240" w:lineRule="auto"/>
        <w:ind w:left="284" w:right="-58"/>
        <w:rPr>
          <w:rFonts w:ascii="Arial" w:hAnsi="Arial" w:cs="Arial"/>
          <w:bCs/>
          <w:sz w:val="14"/>
          <w:szCs w:val="14"/>
          <w:vertAlign w:val="superscript"/>
        </w:rPr>
      </w:pPr>
    </w:p>
    <w:p w14:paraId="096239AD" w14:textId="77777777" w:rsidR="00723B61" w:rsidRPr="007B42C2" w:rsidRDefault="00723B61" w:rsidP="00723B61">
      <w:pPr>
        <w:spacing w:after="0" w:line="240" w:lineRule="auto"/>
        <w:ind w:left="284" w:right="-58"/>
        <w:rPr>
          <w:rFonts w:ascii="Arial" w:hAnsi="Arial" w:cs="Arial"/>
          <w:bCs/>
          <w:sz w:val="14"/>
          <w:szCs w:val="14"/>
          <w:vertAlign w:val="superscript"/>
        </w:rPr>
      </w:pPr>
    </w:p>
    <w:p w14:paraId="184B5FBE" w14:textId="77777777" w:rsidR="00723B61" w:rsidRPr="007B42C2" w:rsidRDefault="00723B61" w:rsidP="00723B61">
      <w:pPr>
        <w:tabs>
          <w:tab w:val="left" w:pos="284"/>
        </w:tabs>
        <w:spacing w:after="0" w:line="240" w:lineRule="auto"/>
        <w:jc w:val="both"/>
        <w:rPr>
          <w:rFonts w:ascii="Arial" w:hAnsi="Arial" w:cs="Arial"/>
          <w:b/>
          <w:sz w:val="20"/>
          <w:szCs w:val="20"/>
        </w:rPr>
      </w:pPr>
      <w:r w:rsidRPr="007B42C2">
        <w:rPr>
          <w:rFonts w:ascii="Arial" w:hAnsi="Arial" w:cs="Arial"/>
          <w:b/>
          <w:sz w:val="20"/>
          <w:szCs w:val="20"/>
        </w:rPr>
        <w:t>o) Política de Investimento e Alocação dos Valores Justos dos Planos</w:t>
      </w:r>
    </w:p>
    <w:p w14:paraId="1EA4B0DA" w14:textId="77777777" w:rsidR="00723B61" w:rsidRPr="007B42C2" w:rsidRDefault="00723B61" w:rsidP="00723B61">
      <w:pPr>
        <w:spacing w:after="0" w:line="240" w:lineRule="auto"/>
        <w:jc w:val="both"/>
        <w:rPr>
          <w:rFonts w:ascii="Arial" w:hAnsi="Arial" w:cs="Arial"/>
          <w:bCs/>
          <w:sz w:val="20"/>
          <w:szCs w:val="20"/>
        </w:rPr>
      </w:pPr>
    </w:p>
    <w:p w14:paraId="2F2150D8" w14:textId="77777777" w:rsidR="00723B61" w:rsidRPr="007B42C2" w:rsidRDefault="00723B61" w:rsidP="00723B61">
      <w:pPr>
        <w:autoSpaceDE w:val="0"/>
        <w:autoSpaceDN w:val="0"/>
        <w:adjustRightInd w:val="0"/>
        <w:spacing w:after="0" w:line="240" w:lineRule="auto"/>
        <w:jc w:val="both"/>
        <w:rPr>
          <w:rFonts w:ascii="Arial" w:hAnsi="Arial" w:cs="Arial"/>
          <w:bCs/>
          <w:sz w:val="20"/>
          <w:szCs w:val="20"/>
        </w:rPr>
      </w:pPr>
      <w:r w:rsidRPr="007B42C2">
        <w:rPr>
          <w:rFonts w:ascii="Arial" w:hAnsi="Arial" w:cs="Arial"/>
          <w:bCs/>
          <w:sz w:val="20"/>
          <w:szCs w:val="20"/>
        </w:rPr>
        <w:t>As políticas de investimentos, para os planos BD e CV I, são elaboradas anualmente para um período de 5 (cinco) anos, sendo objeto de aprovação pelo Conselho Deliberativo da Capef e têm como principal objetivo definir procedimentos norteadores para administração dos Ativos em confronto com as despesas de benefícios, buscando o equilíbrio atuarial de cada plano. A meta do plano BD a ser alcançada em seus investimentos é representada por INPC + 5,00% a.a. e do plano CV I, IPCA + 5,00% ao ano.</w:t>
      </w:r>
    </w:p>
    <w:p w14:paraId="2C274A68" w14:textId="77777777" w:rsidR="00723B61" w:rsidRPr="007B42C2" w:rsidRDefault="00723B61" w:rsidP="00723B61">
      <w:pPr>
        <w:autoSpaceDE w:val="0"/>
        <w:autoSpaceDN w:val="0"/>
        <w:adjustRightInd w:val="0"/>
        <w:spacing w:after="0" w:line="240" w:lineRule="auto"/>
        <w:jc w:val="both"/>
        <w:rPr>
          <w:rFonts w:ascii="Arial" w:hAnsi="Arial" w:cs="Arial"/>
          <w:bCs/>
          <w:sz w:val="20"/>
          <w:szCs w:val="20"/>
        </w:rPr>
      </w:pPr>
      <w:r w:rsidRPr="007B42C2">
        <w:rPr>
          <w:rFonts w:ascii="Arial" w:hAnsi="Arial" w:cs="Arial"/>
          <w:bCs/>
          <w:sz w:val="20"/>
          <w:szCs w:val="20"/>
        </w:rPr>
        <w:t xml:space="preserve">Para alocação dos recursos e os limites por segmento de aplicação são consideradas as diretrizes da Resolução CMN nº 4.661, de 25.05.2018 e suas alterações, além dos critérios de segurança, liquidez, rentabilidade e maturidade do plano, bem como, proposta de alocação definida nas referidas políticas de investimentos dos planos. A proposta de alocação de recursos é revisada a qualquer tempo, em razão de fato relevante que venha alterar substancialmente as premissas macroeconômicas consideradas. </w:t>
      </w:r>
    </w:p>
    <w:p w14:paraId="7A5E4CBF" w14:textId="77777777" w:rsidR="00723B61" w:rsidRPr="007B42C2" w:rsidRDefault="00723B61" w:rsidP="00723B61">
      <w:pPr>
        <w:autoSpaceDE w:val="0"/>
        <w:autoSpaceDN w:val="0"/>
        <w:adjustRightInd w:val="0"/>
        <w:spacing w:after="0" w:line="240" w:lineRule="auto"/>
        <w:jc w:val="both"/>
        <w:rPr>
          <w:rFonts w:ascii="Arial" w:hAnsi="Arial" w:cs="Arial"/>
          <w:bCs/>
          <w:sz w:val="20"/>
          <w:szCs w:val="20"/>
        </w:rPr>
      </w:pPr>
      <w:r w:rsidRPr="007B42C2">
        <w:rPr>
          <w:rFonts w:ascii="Arial" w:hAnsi="Arial" w:cs="Arial"/>
          <w:bCs/>
          <w:sz w:val="20"/>
          <w:szCs w:val="20"/>
        </w:rPr>
        <w:t>As deliberações sobre investimentos do plano natural são aprovadas pela Diretoria Executiva e submetidas ao Conselho Deliberativo da Camed. Para os investimentos que possuem vinculação com garantias financeiras junto ao órgão regulador, Agência Nacional de Saúde Suplementar (ANS), são observados os limites e condições estabelecidos nos normativos da ANS.</w:t>
      </w:r>
    </w:p>
    <w:p w14:paraId="0EB33AD8" w14:textId="77777777" w:rsidR="00723B61" w:rsidRPr="007B42C2" w:rsidRDefault="00723B61" w:rsidP="00723B61">
      <w:pPr>
        <w:autoSpaceDE w:val="0"/>
        <w:autoSpaceDN w:val="0"/>
        <w:adjustRightInd w:val="0"/>
        <w:spacing w:after="0" w:line="240" w:lineRule="auto"/>
        <w:jc w:val="both"/>
        <w:rPr>
          <w:rFonts w:ascii="Arial" w:hAnsi="Arial" w:cs="Arial"/>
          <w:bCs/>
          <w:sz w:val="20"/>
          <w:szCs w:val="20"/>
        </w:rPr>
        <w:sectPr w:rsidR="00723B61" w:rsidRPr="007B42C2" w:rsidSect="006E6D62">
          <w:pgSz w:w="12240" w:h="15840"/>
          <w:pgMar w:top="1418" w:right="1559" w:bottom="1418" w:left="1701" w:header="720" w:footer="720" w:gutter="0"/>
          <w:cols w:space="720"/>
          <w:noEndnote/>
        </w:sectPr>
      </w:pPr>
    </w:p>
    <w:tbl>
      <w:tblPr>
        <w:tblW w:w="8780"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835"/>
        <w:gridCol w:w="992"/>
        <w:gridCol w:w="992"/>
        <w:gridCol w:w="993"/>
        <w:gridCol w:w="992"/>
        <w:gridCol w:w="992"/>
        <w:gridCol w:w="984"/>
      </w:tblGrid>
      <w:tr w:rsidR="00723B61" w:rsidRPr="007B42C2" w14:paraId="64FFA8B7" w14:textId="77777777" w:rsidTr="006E6D62">
        <w:trPr>
          <w:trHeight w:val="246"/>
        </w:trPr>
        <w:tc>
          <w:tcPr>
            <w:tcW w:w="2835" w:type="dxa"/>
            <w:vMerge w:val="restart"/>
            <w:shd w:val="clear" w:color="auto" w:fill="auto"/>
            <w:noWrap/>
            <w:vAlign w:val="center"/>
          </w:tcPr>
          <w:p w14:paraId="4D788E65" w14:textId="77777777" w:rsidR="00723B61" w:rsidRPr="007B42C2" w:rsidRDefault="00723B61" w:rsidP="006E6D62">
            <w:pPr>
              <w:spacing w:after="0" w:line="240" w:lineRule="auto"/>
              <w:ind w:left="57"/>
              <w:rPr>
                <w:rFonts w:ascii="Arial" w:hAnsi="Arial" w:cs="Arial"/>
                <w:b/>
                <w:bCs/>
                <w:sz w:val="16"/>
                <w:szCs w:val="16"/>
              </w:rPr>
            </w:pPr>
          </w:p>
          <w:p w14:paraId="24FBA56A" w14:textId="77777777" w:rsidR="00723B61" w:rsidRPr="007B42C2" w:rsidRDefault="00723B61" w:rsidP="006E6D62">
            <w:pPr>
              <w:spacing w:after="0" w:line="240" w:lineRule="auto"/>
              <w:ind w:left="57"/>
              <w:rPr>
                <w:rFonts w:ascii="Arial" w:hAnsi="Arial" w:cs="Arial"/>
                <w:b/>
                <w:bCs/>
                <w:sz w:val="16"/>
                <w:szCs w:val="16"/>
              </w:rPr>
            </w:pPr>
            <w:r w:rsidRPr="007B42C2">
              <w:rPr>
                <w:rFonts w:ascii="Arial" w:hAnsi="Arial" w:cs="Arial"/>
                <w:b/>
                <w:bCs/>
                <w:sz w:val="16"/>
                <w:szCs w:val="16"/>
              </w:rPr>
              <w:t>Especificação</w:t>
            </w:r>
          </w:p>
          <w:p w14:paraId="65059C7C" w14:textId="77777777" w:rsidR="00723B61" w:rsidRPr="007B42C2" w:rsidRDefault="00723B61" w:rsidP="006E6D62">
            <w:pPr>
              <w:spacing w:after="0" w:line="240" w:lineRule="auto"/>
              <w:ind w:left="57"/>
              <w:rPr>
                <w:rFonts w:ascii="Arial" w:hAnsi="Arial" w:cs="Arial"/>
                <w:b/>
                <w:bCs/>
                <w:sz w:val="16"/>
                <w:szCs w:val="16"/>
              </w:rPr>
            </w:pPr>
          </w:p>
        </w:tc>
        <w:tc>
          <w:tcPr>
            <w:tcW w:w="3969" w:type="dxa"/>
            <w:gridSpan w:val="4"/>
            <w:shd w:val="clear" w:color="auto" w:fill="auto"/>
            <w:noWrap/>
            <w:vAlign w:val="center"/>
          </w:tcPr>
          <w:p w14:paraId="23513E1B"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Capef</w:t>
            </w:r>
          </w:p>
        </w:tc>
        <w:tc>
          <w:tcPr>
            <w:tcW w:w="1976" w:type="dxa"/>
            <w:gridSpan w:val="2"/>
            <w:vAlign w:val="center"/>
          </w:tcPr>
          <w:p w14:paraId="7EC84B5A"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Camed</w:t>
            </w:r>
          </w:p>
        </w:tc>
      </w:tr>
      <w:tr w:rsidR="00723B61" w:rsidRPr="007B42C2" w14:paraId="68CBC041" w14:textId="77777777" w:rsidTr="006E6D62">
        <w:trPr>
          <w:trHeight w:val="246"/>
        </w:trPr>
        <w:tc>
          <w:tcPr>
            <w:tcW w:w="2835" w:type="dxa"/>
            <w:vMerge/>
            <w:vAlign w:val="center"/>
          </w:tcPr>
          <w:p w14:paraId="3EF85969" w14:textId="77777777" w:rsidR="00723B61" w:rsidRPr="007B42C2" w:rsidRDefault="00723B61" w:rsidP="006E6D62">
            <w:pPr>
              <w:spacing w:after="0" w:line="240" w:lineRule="auto"/>
              <w:rPr>
                <w:rFonts w:ascii="Arial" w:hAnsi="Arial" w:cs="Arial"/>
                <w:b/>
                <w:bCs/>
                <w:sz w:val="16"/>
                <w:szCs w:val="16"/>
              </w:rPr>
            </w:pPr>
          </w:p>
        </w:tc>
        <w:tc>
          <w:tcPr>
            <w:tcW w:w="1984" w:type="dxa"/>
            <w:gridSpan w:val="2"/>
            <w:shd w:val="clear" w:color="auto" w:fill="auto"/>
            <w:noWrap/>
            <w:vAlign w:val="center"/>
          </w:tcPr>
          <w:p w14:paraId="588ADE52"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BD (%)</w:t>
            </w:r>
          </w:p>
        </w:tc>
        <w:tc>
          <w:tcPr>
            <w:tcW w:w="1985" w:type="dxa"/>
            <w:gridSpan w:val="2"/>
            <w:shd w:val="clear" w:color="auto" w:fill="auto"/>
            <w:vAlign w:val="center"/>
          </w:tcPr>
          <w:p w14:paraId="627FCD13"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CV I (%)</w:t>
            </w:r>
          </w:p>
        </w:tc>
        <w:tc>
          <w:tcPr>
            <w:tcW w:w="1976" w:type="dxa"/>
            <w:gridSpan w:val="2"/>
            <w:vAlign w:val="center"/>
          </w:tcPr>
          <w:p w14:paraId="5BEB3136"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Plano Natural (%)</w:t>
            </w:r>
          </w:p>
        </w:tc>
      </w:tr>
      <w:tr w:rsidR="00723B61" w:rsidRPr="007B42C2" w14:paraId="31A91210" w14:textId="77777777" w:rsidTr="006E6D62">
        <w:trPr>
          <w:trHeight w:val="246"/>
        </w:trPr>
        <w:tc>
          <w:tcPr>
            <w:tcW w:w="2835" w:type="dxa"/>
            <w:vMerge/>
            <w:vAlign w:val="center"/>
          </w:tcPr>
          <w:p w14:paraId="6B9B5D12" w14:textId="77777777" w:rsidR="00723B61" w:rsidRPr="007B42C2" w:rsidRDefault="00723B61" w:rsidP="006E6D62">
            <w:pPr>
              <w:spacing w:after="0" w:line="240" w:lineRule="auto"/>
              <w:rPr>
                <w:rFonts w:ascii="Arial" w:hAnsi="Arial" w:cs="Arial"/>
                <w:b/>
                <w:bCs/>
                <w:sz w:val="16"/>
                <w:szCs w:val="16"/>
              </w:rPr>
            </w:pPr>
          </w:p>
        </w:tc>
        <w:tc>
          <w:tcPr>
            <w:tcW w:w="992" w:type="dxa"/>
            <w:shd w:val="clear" w:color="auto" w:fill="auto"/>
            <w:noWrap/>
            <w:vAlign w:val="center"/>
          </w:tcPr>
          <w:p w14:paraId="424E651D"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2" w:type="dxa"/>
            <w:shd w:val="clear" w:color="auto" w:fill="auto"/>
            <w:noWrap/>
            <w:vAlign w:val="center"/>
          </w:tcPr>
          <w:p w14:paraId="5489E0D3"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993" w:type="dxa"/>
            <w:shd w:val="clear" w:color="auto" w:fill="auto"/>
            <w:noWrap/>
            <w:vAlign w:val="center"/>
          </w:tcPr>
          <w:p w14:paraId="4882EFF2"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2" w:type="dxa"/>
            <w:shd w:val="clear" w:color="auto" w:fill="auto"/>
            <w:noWrap/>
            <w:vAlign w:val="center"/>
          </w:tcPr>
          <w:p w14:paraId="623BE2F7"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c>
          <w:tcPr>
            <w:tcW w:w="992" w:type="dxa"/>
            <w:vAlign w:val="center"/>
          </w:tcPr>
          <w:p w14:paraId="2E7F0595"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84" w:type="dxa"/>
            <w:vAlign w:val="center"/>
          </w:tcPr>
          <w:p w14:paraId="5A05F587"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31.12.2020</w:t>
            </w:r>
          </w:p>
        </w:tc>
      </w:tr>
      <w:tr w:rsidR="00723B61" w:rsidRPr="007B42C2" w14:paraId="7989473C" w14:textId="77777777" w:rsidTr="006E6D62">
        <w:trPr>
          <w:trHeight w:val="246"/>
        </w:trPr>
        <w:tc>
          <w:tcPr>
            <w:tcW w:w="2835" w:type="dxa"/>
            <w:shd w:val="clear" w:color="auto" w:fill="auto"/>
            <w:noWrap/>
            <w:vAlign w:val="center"/>
          </w:tcPr>
          <w:p w14:paraId="3E26B75F"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Renda Fixa</w:t>
            </w:r>
          </w:p>
        </w:tc>
        <w:tc>
          <w:tcPr>
            <w:tcW w:w="992" w:type="dxa"/>
            <w:shd w:val="clear" w:color="auto" w:fill="auto"/>
            <w:noWrap/>
            <w:vAlign w:val="center"/>
          </w:tcPr>
          <w:p w14:paraId="6E557CE5"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88,10</w:t>
            </w:r>
          </w:p>
        </w:tc>
        <w:tc>
          <w:tcPr>
            <w:tcW w:w="992" w:type="dxa"/>
            <w:shd w:val="clear" w:color="auto" w:fill="auto"/>
            <w:noWrap/>
            <w:vAlign w:val="center"/>
          </w:tcPr>
          <w:p w14:paraId="60A53EAC"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86,95</w:t>
            </w:r>
          </w:p>
        </w:tc>
        <w:tc>
          <w:tcPr>
            <w:tcW w:w="993" w:type="dxa"/>
            <w:shd w:val="clear" w:color="auto" w:fill="auto"/>
            <w:noWrap/>
            <w:vAlign w:val="center"/>
          </w:tcPr>
          <w:p w14:paraId="3E62327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68,71</w:t>
            </w:r>
          </w:p>
        </w:tc>
        <w:tc>
          <w:tcPr>
            <w:tcW w:w="992" w:type="dxa"/>
            <w:shd w:val="clear" w:color="auto" w:fill="auto"/>
            <w:noWrap/>
            <w:vAlign w:val="center"/>
          </w:tcPr>
          <w:p w14:paraId="5836BAD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73,51</w:t>
            </w:r>
          </w:p>
        </w:tc>
        <w:tc>
          <w:tcPr>
            <w:tcW w:w="992" w:type="dxa"/>
            <w:vAlign w:val="center"/>
          </w:tcPr>
          <w:p w14:paraId="46ABED5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88,92</w:t>
            </w:r>
          </w:p>
        </w:tc>
        <w:tc>
          <w:tcPr>
            <w:tcW w:w="984" w:type="dxa"/>
            <w:vAlign w:val="center"/>
          </w:tcPr>
          <w:p w14:paraId="4CBC941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88,19</w:t>
            </w:r>
          </w:p>
        </w:tc>
      </w:tr>
      <w:tr w:rsidR="00723B61" w:rsidRPr="007B42C2" w14:paraId="5AF034B3" w14:textId="77777777" w:rsidTr="006E6D62">
        <w:trPr>
          <w:trHeight w:val="246"/>
        </w:trPr>
        <w:tc>
          <w:tcPr>
            <w:tcW w:w="2835" w:type="dxa"/>
            <w:shd w:val="clear" w:color="auto" w:fill="auto"/>
            <w:noWrap/>
            <w:vAlign w:val="center"/>
          </w:tcPr>
          <w:p w14:paraId="227EBAB1"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Renda Variável</w:t>
            </w:r>
          </w:p>
        </w:tc>
        <w:tc>
          <w:tcPr>
            <w:tcW w:w="992" w:type="dxa"/>
            <w:shd w:val="clear" w:color="auto" w:fill="auto"/>
            <w:noWrap/>
            <w:vAlign w:val="center"/>
          </w:tcPr>
          <w:p w14:paraId="72CCCF5F"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3,20</w:t>
            </w:r>
          </w:p>
        </w:tc>
        <w:tc>
          <w:tcPr>
            <w:tcW w:w="992" w:type="dxa"/>
            <w:shd w:val="clear" w:color="auto" w:fill="auto"/>
            <w:noWrap/>
            <w:vAlign w:val="center"/>
          </w:tcPr>
          <w:p w14:paraId="363C5CC2"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5,73</w:t>
            </w:r>
          </w:p>
        </w:tc>
        <w:tc>
          <w:tcPr>
            <w:tcW w:w="993" w:type="dxa"/>
            <w:shd w:val="clear" w:color="auto" w:fill="auto"/>
            <w:noWrap/>
            <w:vAlign w:val="center"/>
          </w:tcPr>
          <w:p w14:paraId="44BF520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10,85</w:t>
            </w:r>
          </w:p>
        </w:tc>
        <w:tc>
          <w:tcPr>
            <w:tcW w:w="992" w:type="dxa"/>
            <w:shd w:val="clear" w:color="auto" w:fill="auto"/>
            <w:noWrap/>
            <w:vAlign w:val="center"/>
          </w:tcPr>
          <w:p w14:paraId="7ABA77F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12,99</w:t>
            </w:r>
          </w:p>
        </w:tc>
        <w:tc>
          <w:tcPr>
            <w:tcW w:w="992" w:type="dxa"/>
            <w:vAlign w:val="center"/>
          </w:tcPr>
          <w:p w14:paraId="5E98F2A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8,92</w:t>
            </w:r>
          </w:p>
        </w:tc>
        <w:tc>
          <w:tcPr>
            <w:tcW w:w="984" w:type="dxa"/>
            <w:vAlign w:val="center"/>
          </w:tcPr>
          <w:p w14:paraId="2CA1EC3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9,23</w:t>
            </w:r>
          </w:p>
        </w:tc>
      </w:tr>
      <w:tr w:rsidR="00723B61" w:rsidRPr="007B42C2" w14:paraId="18CED42A" w14:textId="77777777" w:rsidTr="006E6D62">
        <w:trPr>
          <w:trHeight w:val="70"/>
        </w:trPr>
        <w:tc>
          <w:tcPr>
            <w:tcW w:w="2835" w:type="dxa"/>
            <w:shd w:val="clear" w:color="auto" w:fill="auto"/>
            <w:noWrap/>
            <w:vAlign w:val="center"/>
          </w:tcPr>
          <w:p w14:paraId="4C22A9BE"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Imobiliários</w:t>
            </w:r>
          </w:p>
        </w:tc>
        <w:tc>
          <w:tcPr>
            <w:tcW w:w="992" w:type="dxa"/>
            <w:shd w:val="clear" w:color="auto" w:fill="auto"/>
            <w:noWrap/>
            <w:vAlign w:val="center"/>
          </w:tcPr>
          <w:p w14:paraId="68D6BB62"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6,19</w:t>
            </w:r>
          </w:p>
        </w:tc>
        <w:tc>
          <w:tcPr>
            <w:tcW w:w="992" w:type="dxa"/>
            <w:shd w:val="clear" w:color="auto" w:fill="auto"/>
            <w:noWrap/>
            <w:vAlign w:val="center"/>
          </w:tcPr>
          <w:p w14:paraId="10DF84E2"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5,40</w:t>
            </w:r>
          </w:p>
        </w:tc>
        <w:tc>
          <w:tcPr>
            <w:tcW w:w="993" w:type="dxa"/>
            <w:shd w:val="clear" w:color="auto" w:fill="auto"/>
            <w:noWrap/>
            <w:vAlign w:val="center"/>
          </w:tcPr>
          <w:p w14:paraId="69F9834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3,65</w:t>
            </w:r>
          </w:p>
        </w:tc>
        <w:tc>
          <w:tcPr>
            <w:tcW w:w="992" w:type="dxa"/>
            <w:shd w:val="clear" w:color="auto" w:fill="auto"/>
            <w:noWrap/>
            <w:vAlign w:val="center"/>
          </w:tcPr>
          <w:p w14:paraId="242D347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4,89</w:t>
            </w:r>
          </w:p>
        </w:tc>
        <w:tc>
          <w:tcPr>
            <w:tcW w:w="992" w:type="dxa"/>
            <w:vAlign w:val="center"/>
          </w:tcPr>
          <w:p w14:paraId="7541DF7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2,16</w:t>
            </w:r>
          </w:p>
        </w:tc>
        <w:tc>
          <w:tcPr>
            <w:tcW w:w="984" w:type="dxa"/>
            <w:vAlign w:val="center"/>
          </w:tcPr>
          <w:p w14:paraId="7B26C13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2,58</w:t>
            </w:r>
          </w:p>
        </w:tc>
      </w:tr>
      <w:tr w:rsidR="00723B61" w:rsidRPr="007B42C2" w14:paraId="2EDFE238" w14:textId="77777777" w:rsidTr="006E6D62">
        <w:trPr>
          <w:trHeight w:val="246"/>
        </w:trPr>
        <w:tc>
          <w:tcPr>
            <w:tcW w:w="2835" w:type="dxa"/>
            <w:shd w:val="clear" w:color="auto" w:fill="auto"/>
            <w:noWrap/>
            <w:vAlign w:val="center"/>
          </w:tcPr>
          <w:p w14:paraId="51AE14DE"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Investimentos no Exterior</w:t>
            </w:r>
          </w:p>
        </w:tc>
        <w:tc>
          <w:tcPr>
            <w:tcW w:w="992" w:type="dxa"/>
            <w:shd w:val="clear" w:color="auto" w:fill="auto"/>
            <w:noWrap/>
            <w:vAlign w:val="center"/>
          </w:tcPr>
          <w:p w14:paraId="1E6358AD"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0,37</w:t>
            </w:r>
          </w:p>
        </w:tc>
        <w:tc>
          <w:tcPr>
            <w:tcW w:w="992" w:type="dxa"/>
            <w:shd w:val="clear" w:color="auto" w:fill="auto"/>
            <w:noWrap/>
            <w:vAlign w:val="center"/>
          </w:tcPr>
          <w:p w14:paraId="644D9806"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w:t>
            </w:r>
          </w:p>
        </w:tc>
        <w:tc>
          <w:tcPr>
            <w:tcW w:w="993" w:type="dxa"/>
            <w:shd w:val="clear" w:color="auto" w:fill="auto"/>
            <w:noWrap/>
            <w:vAlign w:val="center"/>
          </w:tcPr>
          <w:p w14:paraId="0FCDFA5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8,24</w:t>
            </w:r>
          </w:p>
        </w:tc>
        <w:tc>
          <w:tcPr>
            <w:tcW w:w="992" w:type="dxa"/>
            <w:shd w:val="clear" w:color="auto" w:fill="auto"/>
            <w:noWrap/>
            <w:vAlign w:val="center"/>
          </w:tcPr>
          <w:p w14:paraId="6C09C57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0,29</w:t>
            </w:r>
          </w:p>
        </w:tc>
        <w:tc>
          <w:tcPr>
            <w:tcW w:w="992" w:type="dxa"/>
            <w:vAlign w:val="center"/>
          </w:tcPr>
          <w:p w14:paraId="4DE9CC6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84" w:type="dxa"/>
            <w:vAlign w:val="center"/>
          </w:tcPr>
          <w:p w14:paraId="1D53B1F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5EC4469D" w14:textId="77777777" w:rsidTr="006E6D62">
        <w:trPr>
          <w:trHeight w:val="246"/>
        </w:trPr>
        <w:tc>
          <w:tcPr>
            <w:tcW w:w="2835" w:type="dxa"/>
            <w:shd w:val="clear" w:color="auto" w:fill="auto"/>
            <w:noWrap/>
            <w:vAlign w:val="center"/>
          </w:tcPr>
          <w:p w14:paraId="5DF657BB"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Operações com Participantes</w:t>
            </w:r>
          </w:p>
        </w:tc>
        <w:tc>
          <w:tcPr>
            <w:tcW w:w="992" w:type="dxa"/>
            <w:shd w:val="clear" w:color="auto" w:fill="auto"/>
            <w:noWrap/>
            <w:vAlign w:val="center"/>
          </w:tcPr>
          <w:p w14:paraId="4E909585"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1,99</w:t>
            </w:r>
          </w:p>
        </w:tc>
        <w:tc>
          <w:tcPr>
            <w:tcW w:w="992" w:type="dxa"/>
            <w:shd w:val="clear" w:color="auto" w:fill="auto"/>
            <w:noWrap/>
            <w:vAlign w:val="center"/>
          </w:tcPr>
          <w:p w14:paraId="1BC5016F"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1,79</w:t>
            </w:r>
          </w:p>
        </w:tc>
        <w:tc>
          <w:tcPr>
            <w:tcW w:w="993" w:type="dxa"/>
            <w:shd w:val="clear" w:color="auto" w:fill="auto"/>
            <w:noWrap/>
            <w:vAlign w:val="center"/>
          </w:tcPr>
          <w:p w14:paraId="6FD4CB4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4,40</w:t>
            </w:r>
          </w:p>
        </w:tc>
        <w:tc>
          <w:tcPr>
            <w:tcW w:w="992" w:type="dxa"/>
            <w:shd w:val="clear" w:color="auto" w:fill="auto"/>
            <w:noWrap/>
            <w:vAlign w:val="center"/>
          </w:tcPr>
          <w:p w14:paraId="518829D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4,12</w:t>
            </w:r>
          </w:p>
        </w:tc>
        <w:tc>
          <w:tcPr>
            <w:tcW w:w="992" w:type="dxa"/>
            <w:vAlign w:val="center"/>
          </w:tcPr>
          <w:p w14:paraId="6FBA8B2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84" w:type="dxa"/>
            <w:vAlign w:val="center"/>
          </w:tcPr>
          <w:p w14:paraId="627933C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r w:rsidR="00723B61" w:rsidRPr="007B42C2" w14:paraId="35BF003F" w14:textId="77777777" w:rsidTr="006E6D62">
        <w:trPr>
          <w:trHeight w:val="246"/>
        </w:trPr>
        <w:tc>
          <w:tcPr>
            <w:tcW w:w="2835" w:type="dxa"/>
            <w:shd w:val="clear" w:color="auto" w:fill="auto"/>
            <w:noWrap/>
            <w:vAlign w:val="center"/>
          </w:tcPr>
          <w:p w14:paraId="2AD5CF66"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Instrumentos Estruturados</w:t>
            </w:r>
          </w:p>
        </w:tc>
        <w:tc>
          <w:tcPr>
            <w:tcW w:w="992" w:type="dxa"/>
            <w:shd w:val="clear" w:color="auto" w:fill="auto"/>
            <w:noWrap/>
            <w:vAlign w:val="center"/>
          </w:tcPr>
          <w:p w14:paraId="67825824"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0,15</w:t>
            </w:r>
          </w:p>
        </w:tc>
        <w:tc>
          <w:tcPr>
            <w:tcW w:w="992" w:type="dxa"/>
            <w:shd w:val="clear" w:color="auto" w:fill="auto"/>
            <w:noWrap/>
            <w:vAlign w:val="center"/>
          </w:tcPr>
          <w:p w14:paraId="0E7C3FFD" w14:textId="77777777" w:rsidR="00723B61" w:rsidRPr="007B42C2" w:rsidRDefault="00723B61" w:rsidP="006E6D62">
            <w:pPr>
              <w:spacing w:after="0" w:line="240" w:lineRule="auto"/>
              <w:jc w:val="right"/>
              <w:rPr>
                <w:rFonts w:ascii="Arial" w:hAnsi="Arial" w:cs="Arial"/>
                <w:bCs/>
                <w:sz w:val="16"/>
                <w:szCs w:val="16"/>
              </w:rPr>
            </w:pPr>
            <w:r w:rsidRPr="007B42C2">
              <w:rPr>
                <w:rFonts w:ascii="Arial" w:hAnsi="Arial" w:cs="Arial"/>
                <w:bCs/>
                <w:sz w:val="16"/>
                <w:szCs w:val="16"/>
              </w:rPr>
              <w:t>0,13</w:t>
            </w:r>
          </w:p>
        </w:tc>
        <w:tc>
          <w:tcPr>
            <w:tcW w:w="993" w:type="dxa"/>
            <w:shd w:val="clear" w:color="auto" w:fill="auto"/>
            <w:noWrap/>
            <w:vAlign w:val="center"/>
          </w:tcPr>
          <w:p w14:paraId="4FAF776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4,15</w:t>
            </w:r>
          </w:p>
        </w:tc>
        <w:tc>
          <w:tcPr>
            <w:tcW w:w="992" w:type="dxa"/>
            <w:shd w:val="clear" w:color="auto" w:fill="auto"/>
            <w:noWrap/>
            <w:vAlign w:val="center"/>
          </w:tcPr>
          <w:p w14:paraId="1984372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4,20</w:t>
            </w:r>
          </w:p>
        </w:tc>
        <w:tc>
          <w:tcPr>
            <w:tcW w:w="992" w:type="dxa"/>
            <w:vAlign w:val="center"/>
          </w:tcPr>
          <w:p w14:paraId="0044CEB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984" w:type="dxa"/>
            <w:vAlign w:val="center"/>
          </w:tcPr>
          <w:p w14:paraId="6ABB7D3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r>
    </w:tbl>
    <w:p w14:paraId="7B793644" w14:textId="77777777" w:rsidR="00723B61" w:rsidRPr="007B42C2" w:rsidRDefault="00723B61" w:rsidP="00723B61">
      <w:pPr>
        <w:autoSpaceDE w:val="0"/>
        <w:autoSpaceDN w:val="0"/>
        <w:adjustRightInd w:val="0"/>
        <w:spacing w:after="0" w:line="240" w:lineRule="auto"/>
        <w:jc w:val="both"/>
        <w:rPr>
          <w:rFonts w:ascii="Arial" w:hAnsi="Arial" w:cs="Arial"/>
          <w:bCs/>
          <w:sz w:val="20"/>
          <w:szCs w:val="20"/>
        </w:rPr>
      </w:pPr>
    </w:p>
    <w:p w14:paraId="7423D68C" w14:textId="77777777" w:rsidR="00723B61" w:rsidRPr="007B42C2" w:rsidRDefault="00723B61" w:rsidP="00723B61">
      <w:pPr>
        <w:tabs>
          <w:tab w:val="left" w:pos="284"/>
        </w:tabs>
        <w:spacing w:after="0" w:line="240" w:lineRule="auto"/>
        <w:jc w:val="both"/>
        <w:rPr>
          <w:rFonts w:ascii="Arial" w:hAnsi="Arial" w:cs="Arial"/>
          <w:b/>
          <w:sz w:val="20"/>
          <w:szCs w:val="20"/>
        </w:rPr>
      </w:pPr>
      <w:r w:rsidRPr="007B42C2">
        <w:rPr>
          <w:rFonts w:ascii="Arial" w:hAnsi="Arial" w:cs="Arial"/>
          <w:b/>
          <w:sz w:val="20"/>
          <w:szCs w:val="20"/>
        </w:rPr>
        <w:t>p) Análise de Sensibilidade das Obrigações</w:t>
      </w:r>
    </w:p>
    <w:p w14:paraId="1DEA9ED7" w14:textId="77777777" w:rsidR="00723B61" w:rsidRPr="007B42C2" w:rsidRDefault="00723B61" w:rsidP="00723B61">
      <w:pPr>
        <w:spacing w:after="0" w:line="240" w:lineRule="auto"/>
        <w:ind w:left="417"/>
        <w:jc w:val="both"/>
        <w:rPr>
          <w:rFonts w:ascii="Arial" w:hAnsi="Arial" w:cs="Arial"/>
          <w:b/>
          <w:sz w:val="20"/>
          <w:szCs w:val="20"/>
        </w:rPr>
      </w:pPr>
    </w:p>
    <w:p w14:paraId="4CDC59D3" w14:textId="77777777" w:rsidR="00723B61" w:rsidRPr="007B42C2" w:rsidRDefault="00723B61" w:rsidP="00723B61">
      <w:pPr>
        <w:autoSpaceDE w:val="0"/>
        <w:autoSpaceDN w:val="0"/>
        <w:adjustRightInd w:val="0"/>
        <w:spacing w:after="0" w:line="240" w:lineRule="auto"/>
        <w:rPr>
          <w:rFonts w:ascii="Arial" w:hAnsi="Arial" w:cs="Arial"/>
          <w:sz w:val="20"/>
          <w:szCs w:val="20"/>
        </w:rPr>
      </w:pPr>
      <w:r w:rsidRPr="007B42C2">
        <w:rPr>
          <w:rFonts w:ascii="Arial" w:hAnsi="Arial" w:cs="Arial"/>
          <w:sz w:val="20"/>
          <w:szCs w:val="20"/>
        </w:rPr>
        <w:t>Demonstra como as Obrigações Atuariais seriam afetadas por variação nas principais premissas:</w:t>
      </w:r>
    </w:p>
    <w:p w14:paraId="3C6EC493" w14:textId="77777777" w:rsidR="00723B61" w:rsidRPr="007B42C2" w:rsidRDefault="00723B61" w:rsidP="00723B61">
      <w:pPr>
        <w:spacing w:after="0" w:line="240" w:lineRule="auto"/>
        <w:ind w:left="142"/>
        <w:jc w:val="both"/>
        <w:rPr>
          <w:rFonts w:ascii="Arial" w:hAnsi="Arial" w:cs="Arial"/>
          <w:sz w:val="20"/>
          <w:szCs w:val="20"/>
        </w:rPr>
      </w:pPr>
    </w:p>
    <w:tbl>
      <w:tblPr>
        <w:tblW w:w="8789"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6"/>
        <w:gridCol w:w="1276"/>
        <w:gridCol w:w="1276"/>
        <w:gridCol w:w="993"/>
        <w:gridCol w:w="1200"/>
        <w:gridCol w:w="1068"/>
      </w:tblGrid>
      <w:tr w:rsidR="00723B61" w:rsidRPr="007B42C2" w14:paraId="32ACDCE6" w14:textId="77777777" w:rsidTr="006E6D62">
        <w:trPr>
          <w:trHeight w:val="212"/>
        </w:trPr>
        <w:tc>
          <w:tcPr>
            <w:tcW w:w="2976" w:type="dxa"/>
            <w:vMerge w:val="restart"/>
            <w:shd w:val="clear" w:color="auto" w:fill="FFFFFF"/>
            <w:vAlign w:val="center"/>
          </w:tcPr>
          <w:p w14:paraId="00781BD7"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Capef - Plano BD</w:t>
            </w:r>
          </w:p>
        </w:tc>
        <w:tc>
          <w:tcPr>
            <w:tcW w:w="1276" w:type="dxa"/>
            <w:shd w:val="clear" w:color="auto" w:fill="FFFFFF"/>
            <w:vAlign w:val="center"/>
          </w:tcPr>
          <w:p w14:paraId="1AD0B1D1"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Parâmetros Atuais</w:t>
            </w:r>
          </w:p>
        </w:tc>
        <w:tc>
          <w:tcPr>
            <w:tcW w:w="2269" w:type="dxa"/>
            <w:gridSpan w:val="2"/>
            <w:shd w:val="clear" w:color="auto" w:fill="FFFFFF"/>
            <w:vAlign w:val="center"/>
          </w:tcPr>
          <w:p w14:paraId="534266EF"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Taxa de Juros</w:t>
            </w:r>
          </w:p>
        </w:tc>
        <w:tc>
          <w:tcPr>
            <w:tcW w:w="2268" w:type="dxa"/>
            <w:gridSpan w:val="2"/>
            <w:shd w:val="clear" w:color="auto" w:fill="FFFFFF"/>
            <w:vAlign w:val="center"/>
          </w:tcPr>
          <w:p w14:paraId="3573B328"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Tábuas Biométricas</w:t>
            </w:r>
          </w:p>
        </w:tc>
      </w:tr>
      <w:tr w:rsidR="00723B61" w:rsidRPr="007B42C2" w14:paraId="148786BD" w14:textId="77777777" w:rsidTr="006E6D62">
        <w:trPr>
          <w:trHeight w:val="212"/>
        </w:trPr>
        <w:tc>
          <w:tcPr>
            <w:tcW w:w="2976" w:type="dxa"/>
            <w:vMerge/>
            <w:shd w:val="clear" w:color="auto" w:fill="FFFFFF"/>
            <w:vAlign w:val="center"/>
          </w:tcPr>
          <w:p w14:paraId="2CA33574" w14:textId="77777777" w:rsidR="00723B61" w:rsidRPr="007B42C2" w:rsidRDefault="00723B61" w:rsidP="006E6D62">
            <w:pPr>
              <w:spacing w:after="0" w:line="240" w:lineRule="auto"/>
              <w:rPr>
                <w:rFonts w:ascii="Arial" w:hAnsi="Arial" w:cs="Arial"/>
                <w:b/>
                <w:sz w:val="16"/>
                <w:szCs w:val="16"/>
              </w:rPr>
            </w:pPr>
          </w:p>
        </w:tc>
        <w:tc>
          <w:tcPr>
            <w:tcW w:w="1276" w:type="dxa"/>
            <w:shd w:val="clear" w:color="auto" w:fill="FFFFFF"/>
            <w:vAlign w:val="center"/>
          </w:tcPr>
          <w:p w14:paraId="0C466B13"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276" w:type="dxa"/>
            <w:shd w:val="clear" w:color="auto" w:fill="FFFFFF"/>
            <w:vAlign w:val="center"/>
          </w:tcPr>
          <w:p w14:paraId="048679C5"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+0,25%</w:t>
            </w:r>
          </w:p>
        </w:tc>
        <w:tc>
          <w:tcPr>
            <w:tcW w:w="993" w:type="dxa"/>
            <w:shd w:val="clear" w:color="auto" w:fill="FFFFFF"/>
            <w:vAlign w:val="center"/>
          </w:tcPr>
          <w:p w14:paraId="35FA2115"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-0,25%</w:t>
            </w:r>
          </w:p>
        </w:tc>
        <w:tc>
          <w:tcPr>
            <w:tcW w:w="1200" w:type="dxa"/>
            <w:shd w:val="clear" w:color="auto" w:fill="FFFFFF"/>
            <w:vAlign w:val="center"/>
          </w:tcPr>
          <w:p w14:paraId="57D3E40A"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Agrav (-10%)</w:t>
            </w:r>
          </w:p>
        </w:tc>
        <w:tc>
          <w:tcPr>
            <w:tcW w:w="1068" w:type="dxa"/>
            <w:shd w:val="clear" w:color="auto" w:fill="FFFFFF"/>
            <w:vAlign w:val="center"/>
          </w:tcPr>
          <w:p w14:paraId="76E0436C"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Suav. (+10%)</w:t>
            </w:r>
          </w:p>
        </w:tc>
      </w:tr>
      <w:tr w:rsidR="00723B61" w:rsidRPr="007B42C2" w14:paraId="2ADE3871" w14:textId="77777777" w:rsidTr="006E6D62">
        <w:trPr>
          <w:trHeight w:val="212"/>
        </w:trPr>
        <w:tc>
          <w:tcPr>
            <w:tcW w:w="2976" w:type="dxa"/>
            <w:shd w:val="clear" w:color="auto" w:fill="FFFFFF"/>
            <w:noWrap/>
            <w:vAlign w:val="center"/>
          </w:tcPr>
          <w:p w14:paraId="2E48C7EB"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Valor Presente da Obrigação Atuarial</w:t>
            </w:r>
          </w:p>
        </w:tc>
        <w:tc>
          <w:tcPr>
            <w:tcW w:w="1276" w:type="dxa"/>
            <w:shd w:val="clear" w:color="auto" w:fill="FFFFFF"/>
            <w:vAlign w:val="center"/>
          </w:tcPr>
          <w:p w14:paraId="392A523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(4.943.555)</w:t>
            </w:r>
          </w:p>
        </w:tc>
        <w:tc>
          <w:tcPr>
            <w:tcW w:w="1276" w:type="dxa"/>
            <w:shd w:val="clear" w:color="auto" w:fill="FFFFFF"/>
            <w:noWrap/>
            <w:vAlign w:val="center"/>
          </w:tcPr>
          <w:p w14:paraId="27A2067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(4.840.102)</w:t>
            </w:r>
          </w:p>
        </w:tc>
        <w:tc>
          <w:tcPr>
            <w:tcW w:w="993" w:type="dxa"/>
            <w:shd w:val="clear" w:color="auto" w:fill="FFFFFF"/>
            <w:vAlign w:val="center"/>
          </w:tcPr>
          <w:p w14:paraId="0DDFCDD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(5.051.109)</w:t>
            </w:r>
          </w:p>
        </w:tc>
        <w:tc>
          <w:tcPr>
            <w:tcW w:w="1200" w:type="dxa"/>
            <w:shd w:val="clear" w:color="auto" w:fill="FFFFFF"/>
            <w:vAlign w:val="center"/>
          </w:tcPr>
          <w:p w14:paraId="5DE78DAF"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(4.796.561)</w:t>
            </w:r>
          </w:p>
        </w:tc>
        <w:tc>
          <w:tcPr>
            <w:tcW w:w="1068" w:type="dxa"/>
            <w:shd w:val="clear" w:color="auto" w:fill="FFFFFF"/>
            <w:vAlign w:val="center"/>
          </w:tcPr>
          <w:p w14:paraId="17336CB6"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(5.109.808)</w:t>
            </w:r>
          </w:p>
        </w:tc>
      </w:tr>
      <w:tr w:rsidR="00723B61" w:rsidRPr="007B42C2" w14:paraId="241E49F6" w14:textId="77777777" w:rsidTr="006E6D62">
        <w:trPr>
          <w:trHeight w:val="212"/>
        </w:trPr>
        <w:tc>
          <w:tcPr>
            <w:tcW w:w="4252" w:type="dxa"/>
            <w:gridSpan w:val="2"/>
            <w:shd w:val="clear" w:color="auto" w:fill="FFFFFF"/>
            <w:vAlign w:val="center"/>
          </w:tcPr>
          <w:p w14:paraId="2A2814FA"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Aumento/Redução da Obrigação Atuarial (%)</w:t>
            </w:r>
          </w:p>
        </w:tc>
        <w:tc>
          <w:tcPr>
            <w:tcW w:w="1276" w:type="dxa"/>
            <w:shd w:val="clear" w:color="auto" w:fill="FFFFFF"/>
            <w:noWrap/>
            <w:vAlign w:val="center"/>
          </w:tcPr>
          <w:p w14:paraId="5EB9911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-2,1</w:t>
            </w:r>
          </w:p>
        </w:tc>
        <w:tc>
          <w:tcPr>
            <w:tcW w:w="993" w:type="dxa"/>
            <w:shd w:val="clear" w:color="auto" w:fill="FFFFFF"/>
            <w:vAlign w:val="center"/>
          </w:tcPr>
          <w:p w14:paraId="0FFEEF4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2,2</w:t>
            </w:r>
          </w:p>
        </w:tc>
        <w:tc>
          <w:tcPr>
            <w:tcW w:w="1200" w:type="dxa"/>
            <w:shd w:val="clear" w:color="auto" w:fill="FFFFFF"/>
            <w:vAlign w:val="center"/>
          </w:tcPr>
          <w:p w14:paraId="422E2FD0"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-3,0</w:t>
            </w:r>
          </w:p>
        </w:tc>
        <w:tc>
          <w:tcPr>
            <w:tcW w:w="1068" w:type="dxa"/>
            <w:shd w:val="clear" w:color="auto" w:fill="FFFFFF"/>
            <w:vAlign w:val="center"/>
          </w:tcPr>
          <w:p w14:paraId="00ED212C"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3,4</w:t>
            </w:r>
          </w:p>
        </w:tc>
      </w:tr>
    </w:tbl>
    <w:p w14:paraId="390825F4" w14:textId="77777777" w:rsidR="00723B61" w:rsidRPr="007B42C2" w:rsidRDefault="00723B61" w:rsidP="00723B61">
      <w:pPr>
        <w:spacing w:after="0" w:line="240" w:lineRule="auto"/>
        <w:ind w:left="240" w:hanging="240"/>
        <w:jc w:val="both"/>
        <w:rPr>
          <w:rFonts w:ascii="Arial" w:hAnsi="Arial" w:cs="Arial"/>
          <w:b/>
          <w:sz w:val="20"/>
          <w:szCs w:val="20"/>
        </w:rPr>
      </w:pPr>
    </w:p>
    <w:tbl>
      <w:tblPr>
        <w:tblW w:w="8789"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3"/>
        <w:gridCol w:w="1278"/>
        <w:gridCol w:w="1276"/>
        <w:gridCol w:w="993"/>
        <w:gridCol w:w="1201"/>
        <w:gridCol w:w="1068"/>
      </w:tblGrid>
      <w:tr w:rsidR="00723B61" w:rsidRPr="007B42C2" w14:paraId="53AC4A19" w14:textId="77777777" w:rsidTr="006E6D62">
        <w:trPr>
          <w:trHeight w:val="227"/>
        </w:trPr>
        <w:tc>
          <w:tcPr>
            <w:tcW w:w="2973" w:type="dxa"/>
            <w:vMerge w:val="restart"/>
            <w:shd w:val="clear" w:color="auto" w:fill="auto"/>
            <w:vAlign w:val="center"/>
          </w:tcPr>
          <w:p w14:paraId="08A4E0D7"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 xml:space="preserve">Capef - Plano CV I </w:t>
            </w:r>
          </w:p>
        </w:tc>
        <w:tc>
          <w:tcPr>
            <w:tcW w:w="1278" w:type="dxa"/>
            <w:shd w:val="clear" w:color="auto" w:fill="auto"/>
            <w:vAlign w:val="center"/>
          </w:tcPr>
          <w:p w14:paraId="38525626"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Parâmetros Atuais</w:t>
            </w:r>
          </w:p>
        </w:tc>
        <w:tc>
          <w:tcPr>
            <w:tcW w:w="2269" w:type="dxa"/>
            <w:gridSpan w:val="2"/>
            <w:shd w:val="clear" w:color="auto" w:fill="auto"/>
            <w:vAlign w:val="center"/>
          </w:tcPr>
          <w:p w14:paraId="49BFB291"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Taxa de Juros</w:t>
            </w:r>
          </w:p>
        </w:tc>
        <w:tc>
          <w:tcPr>
            <w:tcW w:w="2269" w:type="dxa"/>
            <w:gridSpan w:val="2"/>
            <w:shd w:val="clear" w:color="auto" w:fill="auto"/>
            <w:vAlign w:val="center"/>
          </w:tcPr>
          <w:p w14:paraId="5A323872"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Tábuas Biométricas</w:t>
            </w:r>
          </w:p>
        </w:tc>
      </w:tr>
      <w:tr w:rsidR="00723B61" w:rsidRPr="007B42C2" w14:paraId="0EE2BFD2" w14:textId="77777777" w:rsidTr="006E6D62">
        <w:trPr>
          <w:trHeight w:val="227"/>
        </w:trPr>
        <w:tc>
          <w:tcPr>
            <w:tcW w:w="2973" w:type="dxa"/>
            <w:vMerge/>
            <w:shd w:val="clear" w:color="auto" w:fill="auto"/>
            <w:vAlign w:val="center"/>
          </w:tcPr>
          <w:p w14:paraId="13A39560" w14:textId="77777777" w:rsidR="00723B61" w:rsidRPr="007B42C2" w:rsidRDefault="00723B61" w:rsidP="006E6D62">
            <w:pPr>
              <w:spacing w:after="0" w:line="240" w:lineRule="auto"/>
              <w:rPr>
                <w:rFonts w:ascii="Arial" w:hAnsi="Arial" w:cs="Arial"/>
                <w:b/>
                <w:bCs/>
                <w:sz w:val="16"/>
                <w:szCs w:val="16"/>
              </w:rPr>
            </w:pPr>
          </w:p>
        </w:tc>
        <w:tc>
          <w:tcPr>
            <w:tcW w:w="1278" w:type="dxa"/>
            <w:shd w:val="clear" w:color="auto" w:fill="auto"/>
            <w:vAlign w:val="center"/>
          </w:tcPr>
          <w:p w14:paraId="05A633C2"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276" w:type="dxa"/>
            <w:shd w:val="clear" w:color="auto" w:fill="auto"/>
            <w:vAlign w:val="center"/>
          </w:tcPr>
          <w:p w14:paraId="541C4F93"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+0,25%</w:t>
            </w:r>
          </w:p>
        </w:tc>
        <w:tc>
          <w:tcPr>
            <w:tcW w:w="993" w:type="dxa"/>
            <w:shd w:val="clear" w:color="auto" w:fill="auto"/>
            <w:vAlign w:val="center"/>
          </w:tcPr>
          <w:p w14:paraId="5D2599C9"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-0,25%</w:t>
            </w:r>
          </w:p>
        </w:tc>
        <w:tc>
          <w:tcPr>
            <w:tcW w:w="1201" w:type="dxa"/>
            <w:shd w:val="clear" w:color="auto" w:fill="auto"/>
            <w:vAlign w:val="center"/>
          </w:tcPr>
          <w:p w14:paraId="068996A1"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Agrav (-10%)</w:t>
            </w:r>
          </w:p>
        </w:tc>
        <w:tc>
          <w:tcPr>
            <w:tcW w:w="1068" w:type="dxa"/>
            <w:shd w:val="clear" w:color="auto" w:fill="auto"/>
            <w:vAlign w:val="center"/>
          </w:tcPr>
          <w:p w14:paraId="67645376"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Suav. (+10%)</w:t>
            </w:r>
          </w:p>
        </w:tc>
      </w:tr>
      <w:tr w:rsidR="00723B61" w:rsidRPr="007B42C2" w14:paraId="686BACB8" w14:textId="77777777" w:rsidTr="006E6D62">
        <w:trPr>
          <w:trHeight w:val="227"/>
        </w:trPr>
        <w:tc>
          <w:tcPr>
            <w:tcW w:w="2973" w:type="dxa"/>
            <w:shd w:val="clear" w:color="auto" w:fill="auto"/>
            <w:noWrap/>
            <w:vAlign w:val="center"/>
          </w:tcPr>
          <w:p w14:paraId="2BE5889F"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Valor Presente da Obrigação Atuarial</w:t>
            </w:r>
          </w:p>
        </w:tc>
        <w:tc>
          <w:tcPr>
            <w:tcW w:w="1278" w:type="dxa"/>
            <w:shd w:val="clear" w:color="auto" w:fill="auto"/>
            <w:vAlign w:val="center"/>
          </w:tcPr>
          <w:p w14:paraId="1FB7117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(49.462)</w:t>
            </w:r>
          </w:p>
        </w:tc>
        <w:tc>
          <w:tcPr>
            <w:tcW w:w="1276" w:type="dxa"/>
            <w:shd w:val="clear" w:color="auto" w:fill="auto"/>
            <w:vAlign w:val="center"/>
          </w:tcPr>
          <w:p w14:paraId="4D266DB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(48.660)</w:t>
            </w:r>
          </w:p>
        </w:tc>
        <w:tc>
          <w:tcPr>
            <w:tcW w:w="993" w:type="dxa"/>
            <w:shd w:val="clear" w:color="auto" w:fill="auto"/>
            <w:vAlign w:val="center"/>
          </w:tcPr>
          <w:p w14:paraId="564C74C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(50.293)</w:t>
            </w:r>
          </w:p>
        </w:tc>
        <w:tc>
          <w:tcPr>
            <w:tcW w:w="1201" w:type="dxa"/>
            <w:shd w:val="clear" w:color="auto" w:fill="auto"/>
            <w:vAlign w:val="center"/>
          </w:tcPr>
          <w:p w14:paraId="4E29BC75"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(47.243)</w:t>
            </w:r>
          </w:p>
        </w:tc>
        <w:tc>
          <w:tcPr>
            <w:tcW w:w="1068" w:type="dxa"/>
            <w:shd w:val="clear" w:color="auto" w:fill="auto"/>
            <w:vAlign w:val="center"/>
          </w:tcPr>
          <w:p w14:paraId="322FA221"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(51.944)</w:t>
            </w:r>
          </w:p>
        </w:tc>
      </w:tr>
      <w:tr w:rsidR="00723B61" w:rsidRPr="007B42C2" w14:paraId="27AB8829" w14:textId="77777777" w:rsidTr="006E6D62">
        <w:trPr>
          <w:trHeight w:val="227"/>
        </w:trPr>
        <w:tc>
          <w:tcPr>
            <w:tcW w:w="4251" w:type="dxa"/>
            <w:gridSpan w:val="2"/>
            <w:shd w:val="clear" w:color="auto" w:fill="auto"/>
            <w:vAlign w:val="center"/>
          </w:tcPr>
          <w:p w14:paraId="05CDFBCB"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Aumento/Redução da Obrigação Atuarial (%)</w:t>
            </w:r>
          </w:p>
        </w:tc>
        <w:tc>
          <w:tcPr>
            <w:tcW w:w="1276" w:type="dxa"/>
            <w:shd w:val="clear" w:color="auto" w:fill="auto"/>
            <w:vAlign w:val="center"/>
          </w:tcPr>
          <w:p w14:paraId="4A41524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-1,6</w:t>
            </w:r>
          </w:p>
        </w:tc>
        <w:tc>
          <w:tcPr>
            <w:tcW w:w="993" w:type="dxa"/>
            <w:shd w:val="clear" w:color="auto" w:fill="auto"/>
            <w:vAlign w:val="center"/>
          </w:tcPr>
          <w:p w14:paraId="46FDEB6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1,7</w:t>
            </w:r>
          </w:p>
        </w:tc>
        <w:tc>
          <w:tcPr>
            <w:tcW w:w="1201" w:type="dxa"/>
            <w:shd w:val="clear" w:color="auto" w:fill="auto"/>
            <w:vAlign w:val="center"/>
          </w:tcPr>
          <w:p w14:paraId="163C62BA"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-4,5</w:t>
            </w:r>
          </w:p>
        </w:tc>
        <w:tc>
          <w:tcPr>
            <w:tcW w:w="1068" w:type="dxa"/>
            <w:shd w:val="clear" w:color="auto" w:fill="auto"/>
            <w:vAlign w:val="center"/>
          </w:tcPr>
          <w:p w14:paraId="25A435AA"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5,0</w:t>
            </w:r>
          </w:p>
        </w:tc>
      </w:tr>
    </w:tbl>
    <w:p w14:paraId="7A9358B8" w14:textId="77777777" w:rsidR="00723B61" w:rsidRPr="007B42C2" w:rsidRDefault="00723B61" w:rsidP="00723B61">
      <w:pPr>
        <w:spacing w:after="0" w:line="240" w:lineRule="auto"/>
        <w:ind w:left="360" w:hanging="218"/>
        <w:jc w:val="both"/>
        <w:rPr>
          <w:rFonts w:ascii="Arial" w:hAnsi="Arial" w:cs="Arial"/>
          <w:sz w:val="14"/>
          <w:szCs w:val="14"/>
        </w:rPr>
      </w:pPr>
    </w:p>
    <w:tbl>
      <w:tblPr>
        <w:tblW w:w="8789"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44"/>
        <w:gridCol w:w="1049"/>
        <w:gridCol w:w="993"/>
        <w:gridCol w:w="992"/>
        <w:gridCol w:w="992"/>
        <w:gridCol w:w="992"/>
        <w:gridCol w:w="1134"/>
        <w:gridCol w:w="993"/>
      </w:tblGrid>
      <w:tr w:rsidR="00723B61" w:rsidRPr="007B42C2" w14:paraId="74464799" w14:textId="77777777" w:rsidTr="006E6D62">
        <w:trPr>
          <w:trHeight w:val="223"/>
        </w:trPr>
        <w:tc>
          <w:tcPr>
            <w:tcW w:w="164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1BF8428"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Camed - Plano Natural</w:t>
            </w:r>
          </w:p>
        </w:tc>
        <w:tc>
          <w:tcPr>
            <w:tcW w:w="1049" w:type="dxa"/>
            <w:tcBorders>
              <w:top w:val="single" w:sz="4" w:space="0" w:color="auto"/>
              <w:left w:val="single" w:sz="4" w:space="0" w:color="auto"/>
              <w:bottom w:val="single" w:sz="4" w:space="0" w:color="auto"/>
              <w:right w:val="single" w:sz="4" w:space="0" w:color="auto"/>
            </w:tcBorders>
            <w:shd w:val="clear" w:color="auto" w:fill="auto"/>
            <w:vAlign w:val="center"/>
          </w:tcPr>
          <w:p w14:paraId="2B3DA901"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Parâmetros Atuais</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789673A"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Taxa de Juros</w:t>
            </w:r>
          </w:p>
        </w:tc>
        <w:tc>
          <w:tcPr>
            <w:tcW w:w="1984" w:type="dxa"/>
            <w:gridSpan w:val="2"/>
            <w:tcBorders>
              <w:top w:val="single" w:sz="4" w:space="0" w:color="auto"/>
              <w:left w:val="single" w:sz="4" w:space="0" w:color="auto"/>
              <w:bottom w:val="single" w:sz="4" w:space="0" w:color="auto"/>
              <w:right w:val="single" w:sz="4" w:space="0" w:color="auto"/>
            </w:tcBorders>
            <w:vAlign w:val="center"/>
          </w:tcPr>
          <w:p w14:paraId="6D4A0112"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HCCTR</w:t>
            </w:r>
          </w:p>
        </w:tc>
        <w:tc>
          <w:tcPr>
            <w:tcW w:w="2127" w:type="dxa"/>
            <w:gridSpan w:val="2"/>
            <w:tcBorders>
              <w:top w:val="single" w:sz="4" w:space="0" w:color="auto"/>
              <w:left w:val="single" w:sz="4" w:space="0" w:color="auto"/>
              <w:bottom w:val="single" w:sz="4" w:space="0" w:color="auto"/>
              <w:right w:val="single" w:sz="4" w:space="0" w:color="auto"/>
            </w:tcBorders>
            <w:vAlign w:val="center"/>
          </w:tcPr>
          <w:p w14:paraId="4B180A0C"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Tábuas Biométricas</w:t>
            </w:r>
          </w:p>
        </w:tc>
      </w:tr>
      <w:tr w:rsidR="00723B61" w:rsidRPr="007B42C2" w14:paraId="52CC596F" w14:textId="77777777" w:rsidTr="006E6D62">
        <w:trPr>
          <w:trHeight w:val="223"/>
        </w:trPr>
        <w:tc>
          <w:tcPr>
            <w:tcW w:w="1644" w:type="dxa"/>
            <w:vMerge/>
            <w:shd w:val="clear" w:color="auto" w:fill="auto"/>
            <w:vAlign w:val="center"/>
          </w:tcPr>
          <w:p w14:paraId="47359F3C" w14:textId="77777777" w:rsidR="00723B61" w:rsidRPr="007B42C2" w:rsidRDefault="00723B61" w:rsidP="006E6D62">
            <w:pPr>
              <w:spacing w:after="0" w:line="240" w:lineRule="auto"/>
              <w:rPr>
                <w:rFonts w:ascii="Arial" w:hAnsi="Arial" w:cs="Arial"/>
                <w:b/>
                <w:bCs/>
                <w:sz w:val="16"/>
                <w:szCs w:val="16"/>
              </w:rPr>
            </w:pPr>
          </w:p>
        </w:tc>
        <w:tc>
          <w:tcPr>
            <w:tcW w:w="1049" w:type="dxa"/>
            <w:shd w:val="clear" w:color="auto" w:fill="auto"/>
            <w:vAlign w:val="center"/>
          </w:tcPr>
          <w:p w14:paraId="6F2A94F0"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993" w:type="dxa"/>
            <w:shd w:val="clear" w:color="auto" w:fill="auto"/>
            <w:vAlign w:val="center"/>
          </w:tcPr>
          <w:p w14:paraId="4FA0BAB7"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+ 0,25%</w:t>
            </w:r>
          </w:p>
        </w:tc>
        <w:tc>
          <w:tcPr>
            <w:tcW w:w="992" w:type="dxa"/>
            <w:shd w:val="clear" w:color="auto" w:fill="auto"/>
            <w:vAlign w:val="center"/>
          </w:tcPr>
          <w:p w14:paraId="6427DE50"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- 0,25%</w:t>
            </w:r>
          </w:p>
        </w:tc>
        <w:tc>
          <w:tcPr>
            <w:tcW w:w="992" w:type="dxa"/>
            <w:vAlign w:val="center"/>
          </w:tcPr>
          <w:p w14:paraId="6888891D"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+ 0,25%</w:t>
            </w:r>
          </w:p>
        </w:tc>
        <w:tc>
          <w:tcPr>
            <w:tcW w:w="992" w:type="dxa"/>
            <w:vAlign w:val="center"/>
          </w:tcPr>
          <w:p w14:paraId="59010682"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- 0,25%</w:t>
            </w:r>
          </w:p>
        </w:tc>
        <w:tc>
          <w:tcPr>
            <w:tcW w:w="1134" w:type="dxa"/>
            <w:vAlign w:val="center"/>
          </w:tcPr>
          <w:p w14:paraId="1763956D" w14:textId="77777777" w:rsidR="00723B61" w:rsidRPr="007B42C2" w:rsidRDefault="00723B61" w:rsidP="006E6D62">
            <w:pPr>
              <w:spacing w:after="0" w:line="240" w:lineRule="auto"/>
              <w:jc w:val="center"/>
              <w:rPr>
                <w:rFonts w:ascii="Arial" w:hAnsi="Arial" w:cs="Arial"/>
                <w:b/>
                <w:bCs/>
                <w:sz w:val="14"/>
                <w:szCs w:val="14"/>
              </w:rPr>
            </w:pPr>
            <w:r w:rsidRPr="007B42C2">
              <w:rPr>
                <w:rFonts w:ascii="Arial" w:hAnsi="Arial" w:cs="Arial"/>
                <w:b/>
                <w:bCs/>
                <w:sz w:val="14"/>
                <w:szCs w:val="14"/>
              </w:rPr>
              <w:t>Agrav (-10%)</w:t>
            </w:r>
          </w:p>
        </w:tc>
        <w:tc>
          <w:tcPr>
            <w:tcW w:w="993" w:type="dxa"/>
            <w:vAlign w:val="center"/>
          </w:tcPr>
          <w:p w14:paraId="62683529" w14:textId="77777777" w:rsidR="00723B61" w:rsidRPr="007B42C2" w:rsidRDefault="00723B61" w:rsidP="006E6D62">
            <w:pPr>
              <w:spacing w:after="0" w:line="240" w:lineRule="auto"/>
              <w:jc w:val="center"/>
              <w:rPr>
                <w:rFonts w:ascii="Arial" w:hAnsi="Arial" w:cs="Arial"/>
                <w:b/>
                <w:bCs/>
                <w:sz w:val="14"/>
                <w:szCs w:val="14"/>
              </w:rPr>
            </w:pPr>
            <w:r w:rsidRPr="007B42C2">
              <w:rPr>
                <w:rFonts w:ascii="Arial" w:hAnsi="Arial" w:cs="Arial"/>
                <w:b/>
                <w:bCs/>
                <w:sz w:val="14"/>
                <w:szCs w:val="14"/>
              </w:rPr>
              <w:t>Suav. (+10%)</w:t>
            </w:r>
          </w:p>
        </w:tc>
      </w:tr>
      <w:tr w:rsidR="00723B61" w:rsidRPr="007B42C2" w14:paraId="53440A8A" w14:textId="77777777" w:rsidTr="006E6D62">
        <w:trPr>
          <w:trHeight w:val="223"/>
        </w:trPr>
        <w:tc>
          <w:tcPr>
            <w:tcW w:w="1644" w:type="dxa"/>
            <w:shd w:val="clear" w:color="auto" w:fill="auto"/>
            <w:noWrap/>
            <w:vAlign w:val="center"/>
          </w:tcPr>
          <w:p w14:paraId="048FD49D"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Valor Presente da Obrigação Atuarial</w:t>
            </w:r>
          </w:p>
        </w:tc>
        <w:tc>
          <w:tcPr>
            <w:tcW w:w="1049" w:type="dxa"/>
            <w:shd w:val="clear" w:color="auto" w:fill="auto"/>
            <w:vAlign w:val="center"/>
          </w:tcPr>
          <w:p w14:paraId="1CDC43FC"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(1.943.464)</w:t>
            </w:r>
          </w:p>
        </w:tc>
        <w:tc>
          <w:tcPr>
            <w:tcW w:w="993" w:type="dxa"/>
            <w:shd w:val="clear" w:color="auto" w:fill="auto"/>
            <w:vAlign w:val="center"/>
          </w:tcPr>
          <w:p w14:paraId="4928CFD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(1.877.962)</w:t>
            </w:r>
          </w:p>
        </w:tc>
        <w:tc>
          <w:tcPr>
            <w:tcW w:w="992" w:type="dxa"/>
            <w:shd w:val="clear" w:color="auto" w:fill="auto"/>
            <w:vAlign w:val="center"/>
          </w:tcPr>
          <w:p w14:paraId="3DB98AC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(2.012.956)</w:t>
            </w:r>
          </w:p>
        </w:tc>
        <w:tc>
          <w:tcPr>
            <w:tcW w:w="992" w:type="dxa"/>
            <w:vAlign w:val="center"/>
          </w:tcPr>
          <w:p w14:paraId="120CAAF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(2.030.152)</w:t>
            </w:r>
          </w:p>
        </w:tc>
        <w:tc>
          <w:tcPr>
            <w:tcW w:w="992" w:type="dxa"/>
            <w:vAlign w:val="center"/>
          </w:tcPr>
          <w:p w14:paraId="0B07769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(1.861.476)</w:t>
            </w:r>
          </w:p>
        </w:tc>
        <w:tc>
          <w:tcPr>
            <w:tcW w:w="1134" w:type="dxa"/>
            <w:shd w:val="clear" w:color="auto" w:fill="auto"/>
            <w:vAlign w:val="center"/>
          </w:tcPr>
          <w:p w14:paraId="385D1C7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(1.858.902)</w:t>
            </w:r>
          </w:p>
        </w:tc>
        <w:tc>
          <w:tcPr>
            <w:tcW w:w="993" w:type="dxa"/>
            <w:vAlign w:val="center"/>
          </w:tcPr>
          <w:p w14:paraId="67195E5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(2.038.922)</w:t>
            </w:r>
          </w:p>
        </w:tc>
      </w:tr>
      <w:tr w:rsidR="00723B61" w:rsidRPr="007B42C2" w14:paraId="1A55A7E3" w14:textId="77777777" w:rsidTr="006E6D62">
        <w:trPr>
          <w:trHeight w:val="223"/>
        </w:trPr>
        <w:tc>
          <w:tcPr>
            <w:tcW w:w="2693" w:type="dxa"/>
            <w:gridSpan w:val="2"/>
            <w:shd w:val="clear" w:color="auto" w:fill="auto"/>
            <w:vAlign w:val="center"/>
          </w:tcPr>
          <w:p w14:paraId="7455240D"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Aumento/Redução da Obrigação Atuarial (%)</w:t>
            </w:r>
          </w:p>
        </w:tc>
        <w:tc>
          <w:tcPr>
            <w:tcW w:w="993" w:type="dxa"/>
            <w:shd w:val="clear" w:color="auto" w:fill="auto"/>
            <w:vAlign w:val="center"/>
          </w:tcPr>
          <w:p w14:paraId="0154F15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-3,4</w:t>
            </w:r>
          </w:p>
        </w:tc>
        <w:tc>
          <w:tcPr>
            <w:tcW w:w="992" w:type="dxa"/>
            <w:shd w:val="clear" w:color="auto" w:fill="auto"/>
            <w:vAlign w:val="center"/>
          </w:tcPr>
          <w:p w14:paraId="32BBA91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3,6</w:t>
            </w:r>
          </w:p>
        </w:tc>
        <w:tc>
          <w:tcPr>
            <w:tcW w:w="992" w:type="dxa"/>
            <w:vAlign w:val="center"/>
          </w:tcPr>
          <w:p w14:paraId="6452B551"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4,5</w:t>
            </w:r>
          </w:p>
        </w:tc>
        <w:tc>
          <w:tcPr>
            <w:tcW w:w="992" w:type="dxa"/>
            <w:vAlign w:val="center"/>
          </w:tcPr>
          <w:p w14:paraId="5402C13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-4,2</w:t>
            </w:r>
          </w:p>
        </w:tc>
        <w:tc>
          <w:tcPr>
            <w:tcW w:w="1134" w:type="dxa"/>
            <w:shd w:val="clear" w:color="auto" w:fill="auto"/>
            <w:vAlign w:val="center"/>
          </w:tcPr>
          <w:p w14:paraId="08BB934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-4,4</w:t>
            </w:r>
          </w:p>
        </w:tc>
        <w:tc>
          <w:tcPr>
            <w:tcW w:w="993" w:type="dxa"/>
            <w:vAlign w:val="center"/>
          </w:tcPr>
          <w:p w14:paraId="1F0EEAE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4,9</w:t>
            </w:r>
          </w:p>
        </w:tc>
      </w:tr>
    </w:tbl>
    <w:p w14:paraId="63166363" w14:textId="77777777" w:rsidR="00723B61" w:rsidRPr="007B42C2" w:rsidRDefault="00723B61" w:rsidP="00723B61">
      <w:pPr>
        <w:spacing w:after="0" w:line="240" w:lineRule="auto"/>
        <w:jc w:val="both"/>
        <w:rPr>
          <w:rFonts w:ascii="Arial" w:hAnsi="Arial" w:cs="Arial"/>
          <w:b/>
          <w:sz w:val="20"/>
          <w:szCs w:val="20"/>
        </w:rPr>
      </w:pPr>
    </w:p>
    <w:tbl>
      <w:tblPr>
        <w:tblW w:w="8789"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5"/>
        <w:gridCol w:w="1278"/>
        <w:gridCol w:w="1275"/>
        <w:gridCol w:w="993"/>
        <w:gridCol w:w="1200"/>
        <w:gridCol w:w="1068"/>
      </w:tblGrid>
      <w:tr w:rsidR="00723B61" w:rsidRPr="007B42C2" w14:paraId="1B388573" w14:textId="77777777" w:rsidTr="006E6D62">
        <w:trPr>
          <w:trHeight w:val="227"/>
        </w:trPr>
        <w:tc>
          <w:tcPr>
            <w:tcW w:w="2975" w:type="dxa"/>
            <w:vMerge w:val="restart"/>
            <w:shd w:val="clear" w:color="auto" w:fill="FFFFFF"/>
            <w:vAlign w:val="center"/>
          </w:tcPr>
          <w:p w14:paraId="6CEFC872" w14:textId="77777777" w:rsidR="00723B61" w:rsidRPr="007B42C2" w:rsidRDefault="00723B61" w:rsidP="006E6D62">
            <w:pPr>
              <w:spacing w:after="0" w:line="240" w:lineRule="auto"/>
              <w:rPr>
                <w:rFonts w:ascii="Arial" w:hAnsi="Arial" w:cs="Arial"/>
                <w:b/>
                <w:bCs/>
                <w:sz w:val="16"/>
                <w:szCs w:val="16"/>
              </w:rPr>
            </w:pPr>
            <w:r w:rsidRPr="007B42C2">
              <w:rPr>
                <w:rFonts w:ascii="Arial" w:hAnsi="Arial" w:cs="Arial"/>
                <w:b/>
                <w:bCs/>
                <w:sz w:val="16"/>
                <w:szCs w:val="16"/>
              </w:rPr>
              <w:t>Seguro de Vida</w:t>
            </w:r>
          </w:p>
        </w:tc>
        <w:tc>
          <w:tcPr>
            <w:tcW w:w="1278" w:type="dxa"/>
            <w:shd w:val="clear" w:color="auto" w:fill="FFFFFF"/>
            <w:vAlign w:val="center"/>
          </w:tcPr>
          <w:p w14:paraId="45E9A471"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Parâmetros Atuais</w:t>
            </w:r>
          </w:p>
        </w:tc>
        <w:tc>
          <w:tcPr>
            <w:tcW w:w="2268" w:type="dxa"/>
            <w:gridSpan w:val="2"/>
            <w:shd w:val="clear" w:color="auto" w:fill="FFFFFF"/>
            <w:vAlign w:val="center"/>
          </w:tcPr>
          <w:p w14:paraId="2F56539A"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Taxa de Juros</w:t>
            </w:r>
          </w:p>
        </w:tc>
        <w:tc>
          <w:tcPr>
            <w:tcW w:w="2268" w:type="dxa"/>
            <w:gridSpan w:val="2"/>
            <w:shd w:val="clear" w:color="auto" w:fill="FFFFFF"/>
            <w:vAlign w:val="center"/>
          </w:tcPr>
          <w:p w14:paraId="1DD1F88A"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Tábuas Biométricas</w:t>
            </w:r>
          </w:p>
        </w:tc>
      </w:tr>
      <w:tr w:rsidR="00723B61" w:rsidRPr="007B42C2" w14:paraId="20C60521" w14:textId="77777777" w:rsidTr="006E6D62">
        <w:trPr>
          <w:trHeight w:val="227"/>
        </w:trPr>
        <w:tc>
          <w:tcPr>
            <w:tcW w:w="2975" w:type="dxa"/>
            <w:vMerge/>
            <w:shd w:val="clear" w:color="auto" w:fill="FFFFFF"/>
            <w:vAlign w:val="center"/>
          </w:tcPr>
          <w:p w14:paraId="626452E9" w14:textId="77777777" w:rsidR="00723B61" w:rsidRPr="007B42C2" w:rsidRDefault="00723B61" w:rsidP="006E6D62">
            <w:pPr>
              <w:spacing w:after="0" w:line="240" w:lineRule="auto"/>
              <w:rPr>
                <w:rFonts w:ascii="Arial" w:hAnsi="Arial" w:cs="Arial"/>
                <w:b/>
                <w:sz w:val="16"/>
                <w:szCs w:val="16"/>
              </w:rPr>
            </w:pPr>
          </w:p>
        </w:tc>
        <w:tc>
          <w:tcPr>
            <w:tcW w:w="1278" w:type="dxa"/>
            <w:shd w:val="clear" w:color="auto" w:fill="FFFFFF"/>
            <w:vAlign w:val="center"/>
          </w:tcPr>
          <w:p w14:paraId="3DCD8F15"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31.12.2021</w:t>
            </w:r>
          </w:p>
        </w:tc>
        <w:tc>
          <w:tcPr>
            <w:tcW w:w="1275" w:type="dxa"/>
            <w:shd w:val="clear" w:color="auto" w:fill="FFFFFF"/>
            <w:vAlign w:val="center"/>
          </w:tcPr>
          <w:p w14:paraId="11F6FBB0"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+ 0,25%</w:t>
            </w:r>
          </w:p>
        </w:tc>
        <w:tc>
          <w:tcPr>
            <w:tcW w:w="993" w:type="dxa"/>
            <w:shd w:val="clear" w:color="auto" w:fill="auto"/>
            <w:vAlign w:val="center"/>
          </w:tcPr>
          <w:p w14:paraId="4B22475C"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-0,25%</w:t>
            </w:r>
          </w:p>
        </w:tc>
        <w:tc>
          <w:tcPr>
            <w:tcW w:w="1200" w:type="dxa"/>
            <w:shd w:val="clear" w:color="auto" w:fill="FFFFFF"/>
            <w:vAlign w:val="center"/>
          </w:tcPr>
          <w:p w14:paraId="7D1865A4"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Agrav (-10%)</w:t>
            </w:r>
          </w:p>
        </w:tc>
        <w:tc>
          <w:tcPr>
            <w:tcW w:w="1068" w:type="dxa"/>
            <w:shd w:val="clear" w:color="auto" w:fill="FFFFFF"/>
            <w:vAlign w:val="center"/>
          </w:tcPr>
          <w:p w14:paraId="2C0040E3" w14:textId="77777777" w:rsidR="00723B61" w:rsidRPr="007B42C2" w:rsidRDefault="00723B61" w:rsidP="006E6D62">
            <w:pPr>
              <w:spacing w:after="0" w:line="240" w:lineRule="auto"/>
              <w:jc w:val="center"/>
              <w:rPr>
                <w:rFonts w:ascii="Arial" w:hAnsi="Arial" w:cs="Arial"/>
                <w:b/>
                <w:bCs/>
                <w:sz w:val="16"/>
                <w:szCs w:val="16"/>
              </w:rPr>
            </w:pPr>
            <w:r w:rsidRPr="007B42C2">
              <w:rPr>
                <w:rFonts w:ascii="Arial" w:hAnsi="Arial" w:cs="Arial"/>
                <w:b/>
                <w:bCs/>
                <w:sz w:val="16"/>
                <w:szCs w:val="16"/>
              </w:rPr>
              <w:t>Suav. (+10%)</w:t>
            </w:r>
          </w:p>
        </w:tc>
      </w:tr>
      <w:tr w:rsidR="00723B61" w:rsidRPr="007B42C2" w14:paraId="4DF7C5A4" w14:textId="77777777" w:rsidTr="006E6D62">
        <w:trPr>
          <w:trHeight w:val="227"/>
        </w:trPr>
        <w:tc>
          <w:tcPr>
            <w:tcW w:w="2975" w:type="dxa"/>
            <w:shd w:val="clear" w:color="auto" w:fill="FFFFFF"/>
            <w:noWrap/>
            <w:vAlign w:val="center"/>
          </w:tcPr>
          <w:p w14:paraId="67BF9376"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Valor Presente da Obrigação Atuarial</w:t>
            </w:r>
          </w:p>
        </w:tc>
        <w:tc>
          <w:tcPr>
            <w:tcW w:w="1278" w:type="dxa"/>
            <w:shd w:val="clear" w:color="auto" w:fill="FFFFFF"/>
            <w:vAlign w:val="center"/>
          </w:tcPr>
          <w:p w14:paraId="3B88F2D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(280.857)</w:t>
            </w:r>
          </w:p>
        </w:tc>
        <w:tc>
          <w:tcPr>
            <w:tcW w:w="1275" w:type="dxa"/>
            <w:shd w:val="clear" w:color="auto" w:fill="FFFFFF"/>
            <w:noWrap/>
            <w:vAlign w:val="center"/>
          </w:tcPr>
          <w:p w14:paraId="0FD97EF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(271.127)</w:t>
            </w:r>
          </w:p>
        </w:tc>
        <w:tc>
          <w:tcPr>
            <w:tcW w:w="993" w:type="dxa"/>
            <w:shd w:val="clear" w:color="auto" w:fill="auto"/>
            <w:vAlign w:val="center"/>
          </w:tcPr>
          <w:p w14:paraId="25E9C26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(291.158)</w:t>
            </w:r>
          </w:p>
        </w:tc>
        <w:tc>
          <w:tcPr>
            <w:tcW w:w="1200" w:type="dxa"/>
            <w:shd w:val="clear" w:color="auto" w:fill="FFFFFF"/>
            <w:vAlign w:val="center"/>
          </w:tcPr>
          <w:p w14:paraId="13D37AA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(296.200)</w:t>
            </w:r>
          </w:p>
        </w:tc>
        <w:tc>
          <w:tcPr>
            <w:tcW w:w="1068" w:type="dxa"/>
            <w:shd w:val="clear" w:color="auto" w:fill="FFFFFF"/>
            <w:vAlign w:val="center"/>
          </w:tcPr>
          <w:p w14:paraId="331529F7"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(264.085)</w:t>
            </w:r>
          </w:p>
        </w:tc>
      </w:tr>
      <w:tr w:rsidR="00723B61" w:rsidRPr="007B42C2" w14:paraId="3B486ED6" w14:textId="77777777" w:rsidTr="006E6D62">
        <w:trPr>
          <w:trHeight w:val="227"/>
        </w:trPr>
        <w:tc>
          <w:tcPr>
            <w:tcW w:w="4253" w:type="dxa"/>
            <w:gridSpan w:val="2"/>
            <w:shd w:val="clear" w:color="auto" w:fill="FFFFFF"/>
            <w:vAlign w:val="center"/>
          </w:tcPr>
          <w:p w14:paraId="35660769"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Aumento/Redução da Obrigação Atuarial (%)</w:t>
            </w:r>
          </w:p>
        </w:tc>
        <w:tc>
          <w:tcPr>
            <w:tcW w:w="1275" w:type="dxa"/>
            <w:shd w:val="clear" w:color="auto" w:fill="FFFFFF"/>
            <w:noWrap/>
            <w:vAlign w:val="center"/>
          </w:tcPr>
          <w:p w14:paraId="26371107"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-3,5</w:t>
            </w:r>
          </w:p>
        </w:tc>
        <w:tc>
          <w:tcPr>
            <w:tcW w:w="993" w:type="dxa"/>
            <w:shd w:val="clear" w:color="auto" w:fill="FFFFFF"/>
            <w:vAlign w:val="center"/>
          </w:tcPr>
          <w:p w14:paraId="2994F0C4"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3,7</w:t>
            </w:r>
          </w:p>
        </w:tc>
        <w:tc>
          <w:tcPr>
            <w:tcW w:w="1200" w:type="dxa"/>
            <w:shd w:val="clear" w:color="auto" w:fill="FFFFFF"/>
            <w:vAlign w:val="center"/>
          </w:tcPr>
          <w:p w14:paraId="51E56405"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5,5</w:t>
            </w:r>
          </w:p>
        </w:tc>
        <w:tc>
          <w:tcPr>
            <w:tcW w:w="1068" w:type="dxa"/>
            <w:shd w:val="clear" w:color="auto" w:fill="FFFFFF"/>
            <w:vAlign w:val="center"/>
          </w:tcPr>
          <w:p w14:paraId="683B0555"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-6,0</w:t>
            </w:r>
          </w:p>
        </w:tc>
      </w:tr>
    </w:tbl>
    <w:p w14:paraId="64D0E33A" w14:textId="77777777" w:rsidR="00723B61" w:rsidRPr="007B42C2" w:rsidRDefault="00723B61" w:rsidP="00723B61">
      <w:pPr>
        <w:autoSpaceDE w:val="0"/>
        <w:autoSpaceDN w:val="0"/>
        <w:adjustRightInd w:val="0"/>
        <w:spacing w:after="0" w:line="240" w:lineRule="auto"/>
        <w:rPr>
          <w:rFonts w:ascii="Arial" w:hAnsi="Arial" w:cs="Arial"/>
          <w:sz w:val="20"/>
          <w:szCs w:val="20"/>
        </w:rPr>
      </w:pPr>
    </w:p>
    <w:p w14:paraId="3CAA1FF5" w14:textId="77777777" w:rsidR="00723B61" w:rsidRPr="007B42C2" w:rsidRDefault="00723B61" w:rsidP="00723B61">
      <w:pPr>
        <w:tabs>
          <w:tab w:val="left" w:pos="284"/>
        </w:tabs>
        <w:spacing w:after="0" w:line="240" w:lineRule="auto"/>
        <w:jc w:val="both"/>
        <w:rPr>
          <w:rFonts w:ascii="Arial" w:hAnsi="Arial" w:cs="Arial"/>
          <w:b/>
          <w:sz w:val="20"/>
          <w:szCs w:val="20"/>
        </w:rPr>
      </w:pPr>
      <w:r w:rsidRPr="007B42C2">
        <w:rPr>
          <w:rFonts w:ascii="Arial" w:hAnsi="Arial" w:cs="Arial"/>
          <w:b/>
          <w:sz w:val="20"/>
          <w:szCs w:val="20"/>
        </w:rPr>
        <w:t>q) Impactos nos Fluxos de Caixas Futuros</w:t>
      </w:r>
    </w:p>
    <w:p w14:paraId="6598C574" w14:textId="77777777" w:rsidR="00723B61" w:rsidRPr="007B42C2" w:rsidRDefault="00723B61" w:rsidP="00723B61">
      <w:pPr>
        <w:tabs>
          <w:tab w:val="left" w:pos="5197"/>
        </w:tabs>
        <w:spacing w:after="0" w:line="240" w:lineRule="auto"/>
        <w:ind w:left="180"/>
        <w:jc w:val="both"/>
        <w:rPr>
          <w:rFonts w:ascii="Arial" w:hAnsi="Arial" w:cs="Arial"/>
          <w:b/>
          <w:sz w:val="20"/>
          <w:szCs w:val="20"/>
        </w:rPr>
      </w:pPr>
      <w:r w:rsidRPr="007B42C2">
        <w:rPr>
          <w:rFonts w:ascii="Arial" w:hAnsi="Arial" w:cs="Arial"/>
          <w:b/>
          <w:sz w:val="20"/>
          <w:szCs w:val="20"/>
        </w:rPr>
        <w:t>q.1) Contribuições Esperadas para o período de janeiro a dezembro de 2022</w:t>
      </w:r>
      <w:r w:rsidRPr="007B42C2">
        <w:rPr>
          <w:rFonts w:ascii="Arial" w:hAnsi="Arial" w:cs="Arial"/>
          <w:b/>
          <w:sz w:val="20"/>
          <w:szCs w:val="20"/>
        </w:rPr>
        <w:tab/>
      </w:r>
    </w:p>
    <w:p w14:paraId="30DBEFF9" w14:textId="77777777" w:rsidR="00723B61" w:rsidRPr="007B42C2" w:rsidRDefault="00723B61" w:rsidP="00723B61">
      <w:pPr>
        <w:tabs>
          <w:tab w:val="left" w:pos="5197"/>
        </w:tabs>
        <w:spacing w:after="0" w:line="240" w:lineRule="auto"/>
        <w:ind w:left="180"/>
        <w:jc w:val="both"/>
        <w:rPr>
          <w:rFonts w:ascii="Arial" w:hAnsi="Arial" w:cs="Arial"/>
          <w:b/>
          <w:sz w:val="20"/>
          <w:szCs w:val="20"/>
        </w:rPr>
      </w:pPr>
    </w:p>
    <w:tbl>
      <w:tblPr>
        <w:tblW w:w="8760"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82"/>
        <w:gridCol w:w="1134"/>
        <w:gridCol w:w="1276"/>
        <w:gridCol w:w="1418"/>
        <w:gridCol w:w="850"/>
      </w:tblGrid>
      <w:tr w:rsidR="00723B61" w:rsidRPr="007B42C2" w14:paraId="2544A6A4" w14:textId="77777777" w:rsidTr="006E6D62">
        <w:trPr>
          <w:trHeight w:val="227"/>
        </w:trPr>
        <w:tc>
          <w:tcPr>
            <w:tcW w:w="4082" w:type="dxa"/>
            <w:vMerge w:val="restart"/>
            <w:vAlign w:val="center"/>
          </w:tcPr>
          <w:p w14:paraId="0091EE77"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2410" w:type="dxa"/>
            <w:gridSpan w:val="2"/>
            <w:vAlign w:val="center"/>
          </w:tcPr>
          <w:p w14:paraId="7975F7E2"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Capef</w:t>
            </w:r>
          </w:p>
        </w:tc>
        <w:tc>
          <w:tcPr>
            <w:tcW w:w="1418" w:type="dxa"/>
            <w:vAlign w:val="center"/>
          </w:tcPr>
          <w:p w14:paraId="3DB3A332"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Camed</w:t>
            </w:r>
          </w:p>
        </w:tc>
        <w:tc>
          <w:tcPr>
            <w:tcW w:w="850" w:type="dxa"/>
            <w:vMerge w:val="restart"/>
            <w:vAlign w:val="center"/>
          </w:tcPr>
          <w:p w14:paraId="2F88918D"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Seguro de Vida</w:t>
            </w:r>
          </w:p>
        </w:tc>
      </w:tr>
      <w:tr w:rsidR="00723B61" w:rsidRPr="007B42C2" w14:paraId="05DA2EE1" w14:textId="77777777" w:rsidTr="006E6D62">
        <w:trPr>
          <w:trHeight w:val="227"/>
        </w:trPr>
        <w:tc>
          <w:tcPr>
            <w:tcW w:w="4082" w:type="dxa"/>
            <w:vMerge/>
            <w:vAlign w:val="center"/>
          </w:tcPr>
          <w:p w14:paraId="55B9A1F1" w14:textId="77777777" w:rsidR="00723B61" w:rsidRPr="007B42C2" w:rsidRDefault="00723B61" w:rsidP="006E6D62">
            <w:pPr>
              <w:spacing w:after="0" w:line="240" w:lineRule="auto"/>
              <w:ind w:left="57"/>
              <w:rPr>
                <w:rFonts w:ascii="Arial" w:hAnsi="Arial" w:cs="Arial"/>
                <w:b/>
                <w:bCs/>
                <w:sz w:val="16"/>
                <w:szCs w:val="16"/>
              </w:rPr>
            </w:pPr>
          </w:p>
        </w:tc>
        <w:tc>
          <w:tcPr>
            <w:tcW w:w="1134" w:type="dxa"/>
            <w:vAlign w:val="center"/>
          </w:tcPr>
          <w:p w14:paraId="4D867583"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 xml:space="preserve">Plano BD </w:t>
            </w:r>
            <w:r w:rsidRPr="007B42C2">
              <w:rPr>
                <w:rFonts w:ascii="Arial" w:hAnsi="Arial" w:cs="Arial"/>
                <w:sz w:val="16"/>
                <w:szCs w:val="16"/>
                <w:vertAlign w:val="superscript"/>
              </w:rPr>
              <w:t>(1)</w:t>
            </w:r>
          </w:p>
        </w:tc>
        <w:tc>
          <w:tcPr>
            <w:tcW w:w="1276" w:type="dxa"/>
            <w:vAlign w:val="center"/>
          </w:tcPr>
          <w:p w14:paraId="3A571010"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 xml:space="preserve">Plano CV I </w:t>
            </w:r>
            <w:r w:rsidRPr="007B42C2">
              <w:rPr>
                <w:rFonts w:ascii="Arial" w:hAnsi="Arial" w:cs="Arial"/>
                <w:sz w:val="16"/>
                <w:szCs w:val="16"/>
                <w:vertAlign w:val="superscript"/>
              </w:rPr>
              <w:t>(2)</w:t>
            </w:r>
          </w:p>
        </w:tc>
        <w:tc>
          <w:tcPr>
            <w:tcW w:w="1418" w:type="dxa"/>
            <w:vAlign w:val="center"/>
          </w:tcPr>
          <w:p w14:paraId="390FF7C0"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 xml:space="preserve">Plano Natural </w:t>
            </w:r>
            <w:r w:rsidRPr="007B42C2">
              <w:rPr>
                <w:rFonts w:ascii="Arial" w:hAnsi="Arial" w:cs="Arial"/>
                <w:sz w:val="16"/>
                <w:szCs w:val="16"/>
                <w:vertAlign w:val="superscript"/>
              </w:rPr>
              <w:t>(3)</w:t>
            </w:r>
          </w:p>
        </w:tc>
        <w:tc>
          <w:tcPr>
            <w:tcW w:w="850" w:type="dxa"/>
            <w:vMerge/>
            <w:vAlign w:val="center"/>
          </w:tcPr>
          <w:p w14:paraId="34A05499" w14:textId="77777777" w:rsidR="00723B61" w:rsidRPr="007B42C2" w:rsidRDefault="00723B61" w:rsidP="006E6D62">
            <w:pPr>
              <w:spacing w:after="0" w:line="240" w:lineRule="auto"/>
              <w:ind w:left="57"/>
              <w:jc w:val="center"/>
              <w:rPr>
                <w:rFonts w:ascii="Arial" w:hAnsi="Arial" w:cs="Arial"/>
                <w:b/>
                <w:bCs/>
                <w:sz w:val="16"/>
                <w:szCs w:val="16"/>
              </w:rPr>
            </w:pPr>
          </w:p>
        </w:tc>
      </w:tr>
      <w:tr w:rsidR="00723B61" w:rsidRPr="007B42C2" w14:paraId="2CA62AF2" w14:textId="77777777" w:rsidTr="006E6D62">
        <w:trPr>
          <w:trHeight w:val="227"/>
        </w:trPr>
        <w:tc>
          <w:tcPr>
            <w:tcW w:w="4082" w:type="dxa"/>
            <w:vAlign w:val="center"/>
          </w:tcPr>
          <w:p w14:paraId="1E45112F"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1. Contribuições do Empregador</w:t>
            </w:r>
          </w:p>
        </w:tc>
        <w:tc>
          <w:tcPr>
            <w:tcW w:w="1134" w:type="dxa"/>
            <w:vAlign w:val="center"/>
          </w:tcPr>
          <w:p w14:paraId="5AB0E85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95.208</w:t>
            </w:r>
          </w:p>
        </w:tc>
        <w:tc>
          <w:tcPr>
            <w:tcW w:w="1276" w:type="dxa"/>
            <w:vAlign w:val="center"/>
          </w:tcPr>
          <w:p w14:paraId="4FCDB77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1.326</w:t>
            </w:r>
          </w:p>
        </w:tc>
        <w:tc>
          <w:tcPr>
            <w:tcW w:w="1418" w:type="dxa"/>
            <w:vAlign w:val="center"/>
          </w:tcPr>
          <w:p w14:paraId="2203CE4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76.260</w:t>
            </w:r>
          </w:p>
        </w:tc>
        <w:tc>
          <w:tcPr>
            <w:tcW w:w="850" w:type="dxa"/>
            <w:vAlign w:val="center"/>
          </w:tcPr>
          <w:p w14:paraId="070D84A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4.824</w:t>
            </w:r>
          </w:p>
        </w:tc>
      </w:tr>
      <w:tr w:rsidR="00723B61" w:rsidRPr="007B42C2" w14:paraId="167B6BD0" w14:textId="77777777" w:rsidTr="006E6D62">
        <w:trPr>
          <w:trHeight w:val="227"/>
        </w:trPr>
        <w:tc>
          <w:tcPr>
            <w:tcW w:w="4082" w:type="dxa"/>
            <w:shd w:val="clear" w:color="auto" w:fill="auto"/>
            <w:vAlign w:val="center"/>
          </w:tcPr>
          <w:p w14:paraId="7DCA558F"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2. Contribuições de Empregados (Ativos)</w:t>
            </w:r>
          </w:p>
        </w:tc>
        <w:tc>
          <w:tcPr>
            <w:tcW w:w="1134" w:type="dxa"/>
            <w:vAlign w:val="center"/>
          </w:tcPr>
          <w:p w14:paraId="5641525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39</w:t>
            </w:r>
          </w:p>
        </w:tc>
        <w:tc>
          <w:tcPr>
            <w:tcW w:w="1276" w:type="dxa"/>
            <w:vAlign w:val="center"/>
          </w:tcPr>
          <w:p w14:paraId="2301F76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1.294</w:t>
            </w:r>
          </w:p>
        </w:tc>
        <w:tc>
          <w:tcPr>
            <w:tcW w:w="1418" w:type="dxa"/>
            <w:vAlign w:val="center"/>
          </w:tcPr>
          <w:p w14:paraId="1D7E068A"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1.653</w:t>
            </w:r>
          </w:p>
        </w:tc>
        <w:tc>
          <w:tcPr>
            <w:tcW w:w="850" w:type="dxa"/>
            <w:vAlign w:val="center"/>
          </w:tcPr>
          <w:p w14:paraId="06CD8BD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2.795</w:t>
            </w:r>
          </w:p>
        </w:tc>
      </w:tr>
      <w:tr w:rsidR="00723B61" w:rsidRPr="007B42C2" w14:paraId="790E530B" w14:textId="77777777" w:rsidTr="006E6D62">
        <w:trPr>
          <w:trHeight w:val="227"/>
        </w:trPr>
        <w:tc>
          <w:tcPr>
            <w:tcW w:w="4082" w:type="dxa"/>
            <w:shd w:val="clear" w:color="auto" w:fill="auto"/>
            <w:vAlign w:val="center"/>
          </w:tcPr>
          <w:p w14:paraId="17E3CBD4"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3. Contribuições de Ex-empregados (Assistidos)</w:t>
            </w:r>
          </w:p>
        </w:tc>
        <w:tc>
          <w:tcPr>
            <w:tcW w:w="1134" w:type="dxa"/>
            <w:vAlign w:val="center"/>
          </w:tcPr>
          <w:p w14:paraId="190F3F8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95.169</w:t>
            </w:r>
          </w:p>
        </w:tc>
        <w:tc>
          <w:tcPr>
            <w:tcW w:w="1276" w:type="dxa"/>
            <w:vAlign w:val="center"/>
          </w:tcPr>
          <w:p w14:paraId="7904409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1418" w:type="dxa"/>
            <w:vAlign w:val="center"/>
          </w:tcPr>
          <w:p w14:paraId="332F671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37.140</w:t>
            </w:r>
          </w:p>
        </w:tc>
        <w:tc>
          <w:tcPr>
            <w:tcW w:w="850" w:type="dxa"/>
            <w:vAlign w:val="center"/>
          </w:tcPr>
          <w:p w14:paraId="3C9346C2"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4.503</w:t>
            </w:r>
          </w:p>
        </w:tc>
      </w:tr>
    </w:tbl>
    <w:p w14:paraId="3594D3A5" w14:textId="77777777" w:rsidR="00723B61" w:rsidRPr="007B42C2" w:rsidRDefault="00723B61" w:rsidP="007447A1">
      <w:pPr>
        <w:numPr>
          <w:ilvl w:val="0"/>
          <w:numId w:val="52"/>
        </w:numPr>
        <w:spacing w:after="0" w:line="240" w:lineRule="auto"/>
        <w:ind w:left="284" w:hanging="142"/>
        <w:jc w:val="both"/>
        <w:rPr>
          <w:rFonts w:ascii="Arial" w:hAnsi="Arial" w:cs="Arial"/>
          <w:bCs/>
          <w:sz w:val="14"/>
          <w:szCs w:val="14"/>
        </w:rPr>
      </w:pPr>
      <w:r w:rsidRPr="007B42C2">
        <w:rPr>
          <w:rFonts w:ascii="Arial" w:hAnsi="Arial" w:cs="Arial"/>
          <w:bCs/>
          <w:sz w:val="14"/>
          <w:szCs w:val="14"/>
        </w:rPr>
        <w:t>Exceto contribuições destinadas ao custeio administrativo: Empregador: R$5.862 e Empregados/Assistidos R$ 5.862;</w:t>
      </w:r>
    </w:p>
    <w:p w14:paraId="29882427" w14:textId="77777777" w:rsidR="00723B61" w:rsidRPr="007B42C2" w:rsidRDefault="00723B61" w:rsidP="007447A1">
      <w:pPr>
        <w:numPr>
          <w:ilvl w:val="0"/>
          <w:numId w:val="52"/>
        </w:numPr>
        <w:spacing w:after="0" w:line="240" w:lineRule="auto"/>
        <w:ind w:left="284" w:hanging="142"/>
        <w:jc w:val="both"/>
        <w:rPr>
          <w:rFonts w:ascii="Arial" w:hAnsi="Arial" w:cs="Arial"/>
          <w:bCs/>
          <w:sz w:val="14"/>
          <w:szCs w:val="14"/>
        </w:rPr>
      </w:pPr>
      <w:r w:rsidRPr="007B42C2">
        <w:rPr>
          <w:rFonts w:ascii="Arial" w:hAnsi="Arial" w:cs="Arial"/>
          <w:bCs/>
          <w:sz w:val="14"/>
          <w:szCs w:val="14"/>
        </w:rPr>
        <w:t>Exceto contribuições destinadas à parte CD do plano:</w:t>
      </w:r>
      <w:r>
        <w:rPr>
          <w:rFonts w:ascii="Arial" w:hAnsi="Arial" w:cs="Arial"/>
          <w:bCs/>
          <w:sz w:val="14"/>
          <w:szCs w:val="14"/>
        </w:rPr>
        <w:t xml:space="preserve"> </w:t>
      </w:r>
      <w:r w:rsidRPr="007B42C2">
        <w:rPr>
          <w:rFonts w:ascii="Arial" w:hAnsi="Arial" w:cs="Arial"/>
          <w:bCs/>
          <w:sz w:val="14"/>
          <w:szCs w:val="14"/>
        </w:rPr>
        <w:t>Empregador: R$ 65.788 e Empregados: R$ 65.818;</w:t>
      </w:r>
    </w:p>
    <w:p w14:paraId="66DFC362" w14:textId="77777777" w:rsidR="00723B61" w:rsidRPr="007B42C2" w:rsidRDefault="00723B61" w:rsidP="007447A1">
      <w:pPr>
        <w:numPr>
          <w:ilvl w:val="0"/>
          <w:numId w:val="52"/>
        </w:numPr>
        <w:spacing w:after="0" w:line="240" w:lineRule="auto"/>
        <w:ind w:left="284" w:hanging="142"/>
        <w:jc w:val="both"/>
        <w:rPr>
          <w:rFonts w:ascii="Arial" w:hAnsi="Arial" w:cs="Arial"/>
          <w:bCs/>
          <w:sz w:val="14"/>
          <w:szCs w:val="14"/>
        </w:rPr>
        <w:sectPr w:rsidR="00723B61" w:rsidRPr="007B42C2" w:rsidSect="006E6D62">
          <w:pgSz w:w="12240" w:h="15840"/>
          <w:pgMar w:top="1418" w:right="1559" w:bottom="1418" w:left="1701" w:header="720" w:footer="720" w:gutter="0"/>
          <w:cols w:space="720"/>
          <w:noEndnote/>
        </w:sectPr>
      </w:pPr>
      <w:r w:rsidRPr="007B42C2">
        <w:rPr>
          <w:rFonts w:ascii="Arial" w:hAnsi="Arial" w:cs="Arial"/>
          <w:bCs/>
          <w:sz w:val="14"/>
          <w:szCs w:val="14"/>
        </w:rPr>
        <w:t>Exceto coparticipações.</w:t>
      </w:r>
    </w:p>
    <w:p w14:paraId="0374B28C" w14:textId="77777777" w:rsidR="00723B61" w:rsidRPr="007B42C2" w:rsidRDefault="00723B61" w:rsidP="00723B61">
      <w:pPr>
        <w:tabs>
          <w:tab w:val="left" w:pos="5197"/>
        </w:tabs>
        <w:spacing w:after="0" w:line="240" w:lineRule="auto"/>
        <w:ind w:left="180"/>
        <w:jc w:val="both"/>
        <w:rPr>
          <w:rFonts w:ascii="Arial" w:hAnsi="Arial" w:cs="Arial"/>
          <w:b/>
          <w:sz w:val="20"/>
          <w:szCs w:val="20"/>
        </w:rPr>
      </w:pPr>
      <w:r w:rsidRPr="007B42C2">
        <w:rPr>
          <w:rFonts w:ascii="Arial" w:hAnsi="Arial" w:cs="Arial"/>
          <w:b/>
          <w:sz w:val="20"/>
          <w:szCs w:val="20"/>
        </w:rPr>
        <w:lastRenderedPageBreak/>
        <w:t>q.2) Pagamentos de Benefícios Esperados</w:t>
      </w:r>
    </w:p>
    <w:p w14:paraId="2EF2526B" w14:textId="77777777" w:rsidR="00723B61" w:rsidRPr="007B42C2" w:rsidRDefault="00723B61" w:rsidP="00723B61">
      <w:pPr>
        <w:tabs>
          <w:tab w:val="left" w:pos="5197"/>
        </w:tabs>
        <w:spacing w:after="0" w:line="240" w:lineRule="auto"/>
        <w:ind w:left="180"/>
        <w:jc w:val="both"/>
        <w:rPr>
          <w:rFonts w:ascii="Arial" w:hAnsi="Arial" w:cs="Arial"/>
          <w:sz w:val="20"/>
          <w:szCs w:val="20"/>
        </w:rPr>
      </w:pPr>
    </w:p>
    <w:tbl>
      <w:tblPr>
        <w:tblW w:w="8780"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5"/>
        <w:gridCol w:w="1276"/>
        <w:gridCol w:w="1276"/>
        <w:gridCol w:w="1276"/>
        <w:gridCol w:w="1267"/>
      </w:tblGrid>
      <w:tr w:rsidR="00723B61" w:rsidRPr="007B42C2" w14:paraId="37F3F466" w14:textId="77777777" w:rsidTr="006E6D62">
        <w:trPr>
          <w:trHeight w:val="227"/>
        </w:trPr>
        <w:tc>
          <w:tcPr>
            <w:tcW w:w="3685" w:type="dxa"/>
            <w:vMerge w:val="restart"/>
            <w:vAlign w:val="center"/>
          </w:tcPr>
          <w:p w14:paraId="2150AE20"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b/>
                <w:bCs/>
                <w:sz w:val="16"/>
                <w:szCs w:val="16"/>
              </w:rPr>
              <w:t>Especificação</w:t>
            </w:r>
          </w:p>
        </w:tc>
        <w:tc>
          <w:tcPr>
            <w:tcW w:w="2552" w:type="dxa"/>
            <w:gridSpan w:val="2"/>
            <w:vAlign w:val="center"/>
          </w:tcPr>
          <w:p w14:paraId="2F34D55C"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Capef</w:t>
            </w:r>
            <w:r w:rsidRPr="007B42C2">
              <w:rPr>
                <w:rFonts w:ascii="Arial" w:hAnsi="Arial" w:cs="Arial"/>
                <w:b/>
                <w:bCs/>
                <w:sz w:val="16"/>
                <w:szCs w:val="16"/>
                <w:vertAlign w:val="superscript"/>
              </w:rPr>
              <w:t xml:space="preserve"> (1)</w:t>
            </w:r>
          </w:p>
        </w:tc>
        <w:tc>
          <w:tcPr>
            <w:tcW w:w="1276" w:type="dxa"/>
            <w:vAlign w:val="center"/>
          </w:tcPr>
          <w:p w14:paraId="18E9F072"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 xml:space="preserve">Camed </w:t>
            </w:r>
            <w:r w:rsidRPr="007B42C2">
              <w:rPr>
                <w:rFonts w:ascii="Arial" w:hAnsi="Arial" w:cs="Arial"/>
                <w:b/>
                <w:bCs/>
                <w:sz w:val="16"/>
                <w:szCs w:val="16"/>
                <w:vertAlign w:val="superscript"/>
              </w:rPr>
              <w:t>(1)(2)</w:t>
            </w:r>
          </w:p>
        </w:tc>
        <w:tc>
          <w:tcPr>
            <w:tcW w:w="1267" w:type="dxa"/>
            <w:vMerge w:val="restart"/>
            <w:vAlign w:val="center"/>
          </w:tcPr>
          <w:p w14:paraId="61BA0237"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 xml:space="preserve">Seguro de Vida </w:t>
            </w:r>
            <w:r w:rsidRPr="007B42C2">
              <w:rPr>
                <w:rFonts w:ascii="Arial" w:hAnsi="Arial" w:cs="Arial"/>
                <w:b/>
                <w:bCs/>
                <w:sz w:val="16"/>
                <w:szCs w:val="16"/>
                <w:vertAlign w:val="superscript"/>
              </w:rPr>
              <w:t>(1)</w:t>
            </w:r>
          </w:p>
        </w:tc>
      </w:tr>
      <w:tr w:rsidR="00723B61" w:rsidRPr="007B42C2" w14:paraId="1D52AEA4" w14:textId="77777777" w:rsidTr="006E6D62">
        <w:trPr>
          <w:trHeight w:val="227"/>
        </w:trPr>
        <w:tc>
          <w:tcPr>
            <w:tcW w:w="3685" w:type="dxa"/>
            <w:vMerge/>
            <w:vAlign w:val="center"/>
          </w:tcPr>
          <w:p w14:paraId="24F3CB51" w14:textId="77777777" w:rsidR="00723B61" w:rsidRPr="007B42C2" w:rsidRDefault="00723B61" w:rsidP="006E6D62">
            <w:pPr>
              <w:spacing w:after="0" w:line="240" w:lineRule="auto"/>
              <w:ind w:left="57"/>
              <w:rPr>
                <w:rFonts w:ascii="Arial" w:hAnsi="Arial" w:cs="Arial"/>
                <w:b/>
                <w:bCs/>
                <w:sz w:val="16"/>
                <w:szCs w:val="16"/>
              </w:rPr>
            </w:pPr>
          </w:p>
        </w:tc>
        <w:tc>
          <w:tcPr>
            <w:tcW w:w="1276" w:type="dxa"/>
            <w:vAlign w:val="center"/>
          </w:tcPr>
          <w:p w14:paraId="37CBA93C"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BD</w:t>
            </w:r>
          </w:p>
        </w:tc>
        <w:tc>
          <w:tcPr>
            <w:tcW w:w="1276" w:type="dxa"/>
            <w:vAlign w:val="center"/>
          </w:tcPr>
          <w:p w14:paraId="1B282F3A"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CV I</w:t>
            </w:r>
          </w:p>
        </w:tc>
        <w:tc>
          <w:tcPr>
            <w:tcW w:w="1276" w:type="dxa"/>
            <w:vAlign w:val="center"/>
          </w:tcPr>
          <w:p w14:paraId="6FA88209"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Natural</w:t>
            </w:r>
          </w:p>
        </w:tc>
        <w:tc>
          <w:tcPr>
            <w:tcW w:w="1267" w:type="dxa"/>
            <w:vMerge/>
            <w:vAlign w:val="center"/>
          </w:tcPr>
          <w:p w14:paraId="2E91756D" w14:textId="77777777" w:rsidR="00723B61" w:rsidRPr="007B42C2" w:rsidRDefault="00723B61" w:rsidP="006E6D62">
            <w:pPr>
              <w:spacing w:after="0" w:line="240" w:lineRule="auto"/>
              <w:ind w:left="57"/>
              <w:jc w:val="center"/>
              <w:rPr>
                <w:rFonts w:ascii="Arial" w:hAnsi="Arial" w:cs="Arial"/>
                <w:b/>
                <w:bCs/>
                <w:sz w:val="16"/>
                <w:szCs w:val="16"/>
              </w:rPr>
            </w:pPr>
          </w:p>
        </w:tc>
      </w:tr>
      <w:tr w:rsidR="00723B61" w:rsidRPr="007B42C2" w14:paraId="187F3FA1" w14:textId="77777777" w:rsidTr="006E6D62">
        <w:trPr>
          <w:trHeight w:val="181"/>
        </w:trPr>
        <w:tc>
          <w:tcPr>
            <w:tcW w:w="3685" w:type="dxa"/>
            <w:vAlign w:val="center"/>
          </w:tcPr>
          <w:p w14:paraId="08028D78"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Até 1 ano</w:t>
            </w:r>
          </w:p>
        </w:tc>
        <w:tc>
          <w:tcPr>
            <w:tcW w:w="1276" w:type="dxa"/>
            <w:vAlign w:val="center"/>
          </w:tcPr>
          <w:p w14:paraId="64F9D76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441.735</w:t>
            </w:r>
          </w:p>
        </w:tc>
        <w:tc>
          <w:tcPr>
            <w:tcW w:w="1276" w:type="dxa"/>
            <w:vAlign w:val="center"/>
          </w:tcPr>
          <w:p w14:paraId="5FCAA8E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2.451</w:t>
            </w:r>
          </w:p>
        </w:tc>
        <w:tc>
          <w:tcPr>
            <w:tcW w:w="1276" w:type="dxa"/>
            <w:vAlign w:val="center"/>
          </w:tcPr>
          <w:p w14:paraId="7CBF3947"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84.868</w:t>
            </w:r>
          </w:p>
        </w:tc>
        <w:tc>
          <w:tcPr>
            <w:tcW w:w="1267" w:type="dxa"/>
            <w:vAlign w:val="center"/>
          </w:tcPr>
          <w:p w14:paraId="4F0546F0" w14:textId="77777777" w:rsidR="00723B61" w:rsidRPr="007B42C2" w:rsidRDefault="00723B61" w:rsidP="006E6D62">
            <w:pPr>
              <w:spacing w:after="0" w:line="240" w:lineRule="auto"/>
              <w:jc w:val="right"/>
              <w:rPr>
                <w:rFonts w:ascii="Arial" w:hAnsi="Arial" w:cs="Arial"/>
                <w:sz w:val="16"/>
                <w:szCs w:val="16"/>
              </w:rPr>
            </w:pPr>
            <w:r w:rsidRPr="007B42C2">
              <w:rPr>
                <w:sz w:val="18"/>
                <w:szCs w:val="18"/>
              </w:rPr>
              <w:t>10.094</w:t>
            </w:r>
          </w:p>
        </w:tc>
      </w:tr>
      <w:tr w:rsidR="00723B61" w:rsidRPr="007B42C2" w14:paraId="1EBEE12B" w14:textId="77777777" w:rsidTr="006E6D62">
        <w:trPr>
          <w:trHeight w:val="227"/>
        </w:trPr>
        <w:tc>
          <w:tcPr>
            <w:tcW w:w="3685" w:type="dxa"/>
            <w:vAlign w:val="center"/>
          </w:tcPr>
          <w:p w14:paraId="64B8C02E"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De 1 ano a 2 anos</w:t>
            </w:r>
          </w:p>
        </w:tc>
        <w:tc>
          <w:tcPr>
            <w:tcW w:w="1276" w:type="dxa"/>
            <w:vAlign w:val="center"/>
          </w:tcPr>
          <w:p w14:paraId="1EB1837F"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413.642</w:t>
            </w:r>
          </w:p>
        </w:tc>
        <w:tc>
          <w:tcPr>
            <w:tcW w:w="1276" w:type="dxa"/>
            <w:vAlign w:val="center"/>
          </w:tcPr>
          <w:p w14:paraId="1B0E705D"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2.163</w:t>
            </w:r>
          </w:p>
        </w:tc>
        <w:tc>
          <w:tcPr>
            <w:tcW w:w="1276" w:type="dxa"/>
            <w:vAlign w:val="center"/>
          </w:tcPr>
          <w:p w14:paraId="13F94F5E"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85.368</w:t>
            </w:r>
          </w:p>
        </w:tc>
        <w:tc>
          <w:tcPr>
            <w:tcW w:w="1267" w:type="dxa"/>
            <w:vAlign w:val="center"/>
          </w:tcPr>
          <w:p w14:paraId="5E6689BC" w14:textId="77777777" w:rsidR="00723B61" w:rsidRPr="007B42C2" w:rsidRDefault="00723B61" w:rsidP="006E6D62">
            <w:pPr>
              <w:spacing w:after="0" w:line="240" w:lineRule="auto"/>
              <w:jc w:val="right"/>
              <w:rPr>
                <w:rFonts w:ascii="Arial" w:hAnsi="Arial" w:cs="Arial"/>
                <w:sz w:val="16"/>
                <w:szCs w:val="16"/>
              </w:rPr>
            </w:pPr>
            <w:r w:rsidRPr="007B42C2">
              <w:rPr>
                <w:sz w:val="18"/>
                <w:szCs w:val="18"/>
              </w:rPr>
              <w:t>10.544</w:t>
            </w:r>
          </w:p>
        </w:tc>
      </w:tr>
      <w:tr w:rsidR="00723B61" w:rsidRPr="007B42C2" w14:paraId="7884FC12" w14:textId="77777777" w:rsidTr="006E6D62">
        <w:trPr>
          <w:trHeight w:val="227"/>
        </w:trPr>
        <w:tc>
          <w:tcPr>
            <w:tcW w:w="3685" w:type="dxa"/>
            <w:vAlign w:val="center"/>
          </w:tcPr>
          <w:p w14:paraId="1BD0E95E"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De 2 anos a 3 anos</w:t>
            </w:r>
          </w:p>
        </w:tc>
        <w:tc>
          <w:tcPr>
            <w:tcW w:w="1276" w:type="dxa"/>
            <w:vAlign w:val="center"/>
          </w:tcPr>
          <w:p w14:paraId="38957E3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384.625</w:t>
            </w:r>
          </w:p>
        </w:tc>
        <w:tc>
          <w:tcPr>
            <w:tcW w:w="1276" w:type="dxa"/>
            <w:vAlign w:val="center"/>
          </w:tcPr>
          <w:p w14:paraId="5A17A6E5"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1.742</w:t>
            </w:r>
          </w:p>
        </w:tc>
        <w:tc>
          <w:tcPr>
            <w:tcW w:w="1276" w:type="dxa"/>
            <w:vAlign w:val="center"/>
          </w:tcPr>
          <w:p w14:paraId="586A91C1"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85.048</w:t>
            </w:r>
          </w:p>
        </w:tc>
        <w:tc>
          <w:tcPr>
            <w:tcW w:w="1267" w:type="dxa"/>
            <w:vAlign w:val="center"/>
          </w:tcPr>
          <w:p w14:paraId="0B668EE7" w14:textId="77777777" w:rsidR="00723B61" w:rsidRPr="007B42C2" w:rsidRDefault="00723B61" w:rsidP="006E6D62">
            <w:pPr>
              <w:spacing w:after="0" w:line="240" w:lineRule="auto"/>
              <w:jc w:val="right"/>
              <w:rPr>
                <w:rFonts w:ascii="Arial" w:hAnsi="Arial" w:cs="Arial"/>
                <w:sz w:val="16"/>
                <w:szCs w:val="16"/>
              </w:rPr>
            </w:pPr>
            <w:r w:rsidRPr="007B42C2">
              <w:rPr>
                <w:sz w:val="18"/>
                <w:szCs w:val="18"/>
              </w:rPr>
              <w:t>10.922</w:t>
            </w:r>
          </w:p>
        </w:tc>
      </w:tr>
      <w:tr w:rsidR="00723B61" w:rsidRPr="007B42C2" w14:paraId="5FE98A7A" w14:textId="77777777" w:rsidTr="006E6D62">
        <w:trPr>
          <w:trHeight w:val="233"/>
        </w:trPr>
        <w:tc>
          <w:tcPr>
            <w:tcW w:w="3685" w:type="dxa"/>
            <w:vAlign w:val="center"/>
          </w:tcPr>
          <w:p w14:paraId="20C73BAC"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De 3 anos a 4 anos</w:t>
            </w:r>
          </w:p>
        </w:tc>
        <w:tc>
          <w:tcPr>
            <w:tcW w:w="1276" w:type="dxa"/>
            <w:vAlign w:val="center"/>
          </w:tcPr>
          <w:p w14:paraId="1648F626"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color w:val="000000"/>
                <w:sz w:val="16"/>
                <w:szCs w:val="16"/>
              </w:rPr>
              <w:t>356.254</w:t>
            </w:r>
          </w:p>
        </w:tc>
        <w:tc>
          <w:tcPr>
            <w:tcW w:w="1276" w:type="dxa"/>
            <w:vAlign w:val="center"/>
          </w:tcPr>
          <w:p w14:paraId="0817E048"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1.421</w:t>
            </w:r>
          </w:p>
        </w:tc>
        <w:tc>
          <w:tcPr>
            <w:tcW w:w="1276" w:type="dxa"/>
            <w:vAlign w:val="center"/>
          </w:tcPr>
          <w:p w14:paraId="1703E0C8"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84.368</w:t>
            </w:r>
          </w:p>
        </w:tc>
        <w:tc>
          <w:tcPr>
            <w:tcW w:w="1267" w:type="dxa"/>
            <w:vAlign w:val="center"/>
          </w:tcPr>
          <w:p w14:paraId="0AD31C18" w14:textId="77777777" w:rsidR="00723B61" w:rsidRPr="007B42C2" w:rsidRDefault="00723B61" w:rsidP="006E6D62">
            <w:pPr>
              <w:spacing w:after="0" w:line="240" w:lineRule="auto"/>
              <w:jc w:val="right"/>
              <w:rPr>
                <w:rFonts w:ascii="Arial" w:hAnsi="Arial" w:cs="Arial"/>
                <w:sz w:val="16"/>
                <w:szCs w:val="16"/>
              </w:rPr>
            </w:pPr>
            <w:r w:rsidRPr="007B42C2">
              <w:rPr>
                <w:sz w:val="18"/>
                <w:szCs w:val="18"/>
              </w:rPr>
              <w:t>11.203</w:t>
            </w:r>
          </w:p>
        </w:tc>
      </w:tr>
      <w:tr w:rsidR="00723B61" w:rsidRPr="007B42C2" w14:paraId="55098AF7" w14:textId="77777777" w:rsidTr="006E6D62">
        <w:trPr>
          <w:trHeight w:val="227"/>
        </w:trPr>
        <w:tc>
          <w:tcPr>
            <w:tcW w:w="3685" w:type="dxa"/>
            <w:vAlign w:val="center"/>
          </w:tcPr>
          <w:p w14:paraId="1D724848" w14:textId="77777777" w:rsidR="00723B61" w:rsidRPr="007B42C2" w:rsidRDefault="00723B61" w:rsidP="006E6D62">
            <w:pPr>
              <w:spacing w:after="0" w:line="240" w:lineRule="auto"/>
              <w:ind w:left="57"/>
              <w:rPr>
                <w:rFonts w:ascii="Arial" w:hAnsi="Arial" w:cs="Arial"/>
                <w:sz w:val="16"/>
                <w:szCs w:val="16"/>
              </w:rPr>
            </w:pPr>
            <w:r w:rsidRPr="007B42C2">
              <w:rPr>
                <w:rFonts w:ascii="Arial" w:hAnsi="Arial" w:cs="Arial"/>
                <w:sz w:val="16"/>
                <w:szCs w:val="16"/>
              </w:rPr>
              <w:t>Acima de 4 anos</w:t>
            </w:r>
          </w:p>
        </w:tc>
        <w:tc>
          <w:tcPr>
            <w:tcW w:w="1276" w:type="dxa"/>
            <w:vAlign w:val="center"/>
          </w:tcPr>
          <w:p w14:paraId="444BC374" w14:textId="77777777" w:rsidR="00723B61" w:rsidRPr="007B42C2" w:rsidRDefault="00723B61" w:rsidP="006E6D62">
            <w:pPr>
              <w:spacing w:after="0" w:line="240" w:lineRule="auto"/>
              <w:jc w:val="right"/>
              <w:rPr>
                <w:rFonts w:ascii="Times New Roman" w:hAnsi="Times New Roman"/>
                <w:sz w:val="13"/>
                <w:szCs w:val="13"/>
              </w:rPr>
            </w:pPr>
            <w:r w:rsidRPr="007B42C2">
              <w:rPr>
                <w:rFonts w:ascii="Arial" w:hAnsi="Arial" w:cs="Arial"/>
                <w:color w:val="000000"/>
                <w:sz w:val="16"/>
                <w:szCs w:val="16"/>
              </w:rPr>
              <w:t>3.347.299</w:t>
            </w:r>
          </w:p>
        </w:tc>
        <w:tc>
          <w:tcPr>
            <w:tcW w:w="1276" w:type="dxa"/>
            <w:vAlign w:val="center"/>
          </w:tcPr>
          <w:p w14:paraId="2996160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41.685</w:t>
            </w:r>
          </w:p>
        </w:tc>
        <w:tc>
          <w:tcPr>
            <w:tcW w:w="1276" w:type="dxa"/>
            <w:vAlign w:val="center"/>
          </w:tcPr>
          <w:p w14:paraId="7DD8D38D" w14:textId="77777777" w:rsidR="00723B61" w:rsidRPr="007B42C2" w:rsidRDefault="00723B61" w:rsidP="006E6D62">
            <w:pPr>
              <w:spacing w:after="0" w:line="240" w:lineRule="auto"/>
              <w:jc w:val="right"/>
              <w:rPr>
                <w:rFonts w:ascii="Arial" w:hAnsi="Arial" w:cs="Arial"/>
                <w:color w:val="000000"/>
                <w:sz w:val="16"/>
                <w:szCs w:val="16"/>
              </w:rPr>
            </w:pPr>
            <w:r w:rsidRPr="007B42C2">
              <w:rPr>
                <w:rFonts w:ascii="Arial" w:hAnsi="Arial" w:cs="Arial"/>
                <w:color w:val="000000"/>
                <w:sz w:val="16"/>
                <w:szCs w:val="16"/>
              </w:rPr>
              <w:t>1.603.812</w:t>
            </w:r>
          </w:p>
        </w:tc>
        <w:tc>
          <w:tcPr>
            <w:tcW w:w="1267" w:type="dxa"/>
            <w:vAlign w:val="center"/>
          </w:tcPr>
          <w:p w14:paraId="0238B878" w14:textId="77777777" w:rsidR="00723B61" w:rsidRPr="007B42C2" w:rsidRDefault="00723B61" w:rsidP="006E6D62">
            <w:pPr>
              <w:spacing w:after="0" w:line="240" w:lineRule="auto"/>
              <w:jc w:val="right"/>
              <w:rPr>
                <w:sz w:val="18"/>
                <w:szCs w:val="18"/>
              </w:rPr>
            </w:pPr>
            <w:r w:rsidRPr="007B42C2">
              <w:rPr>
                <w:sz w:val="18"/>
                <w:szCs w:val="18"/>
              </w:rPr>
              <w:t>238.094</w:t>
            </w:r>
          </w:p>
        </w:tc>
      </w:tr>
      <w:tr w:rsidR="00723B61" w:rsidRPr="007B42C2" w14:paraId="2EF32751" w14:textId="77777777" w:rsidTr="006E6D62">
        <w:trPr>
          <w:trHeight w:val="227"/>
        </w:trPr>
        <w:tc>
          <w:tcPr>
            <w:tcW w:w="3685" w:type="dxa"/>
            <w:vAlign w:val="center"/>
          </w:tcPr>
          <w:p w14:paraId="6A25087C" w14:textId="77777777" w:rsidR="00723B61" w:rsidRPr="007B42C2" w:rsidRDefault="00723B61" w:rsidP="006E6D62">
            <w:pPr>
              <w:spacing w:after="0" w:line="240" w:lineRule="auto"/>
              <w:ind w:left="57"/>
              <w:rPr>
                <w:rFonts w:ascii="Arial" w:hAnsi="Arial" w:cs="Arial"/>
                <w:b/>
                <w:sz w:val="16"/>
                <w:szCs w:val="16"/>
              </w:rPr>
            </w:pPr>
            <w:r w:rsidRPr="007B42C2">
              <w:rPr>
                <w:rFonts w:ascii="Arial" w:hAnsi="Arial" w:cs="Arial"/>
                <w:b/>
                <w:sz w:val="16"/>
                <w:szCs w:val="16"/>
              </w:rPr>
              <w:t>Total</w:t>
            </w:r>
          </w:p>
        </w:tc>
        <w:tc>
          <w:tcPr>
            <w:tcW w:w="1276" w:type="dxa"/>
            <w:vAlign w:val="center"/>
          </w:tcPr>
          <w:p w14:paraId="29C37D53"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color w:val="000000"/>
                <w:sz w:val="16"/>
                <w:szCs w:val="16"/>
              </w:rPr>
              <w:t>4.943.555</w:t>
            </w:r>
          </w:p>
        </w:tc>
        <w:tc>
          <w:tcPr>
            <w:tcW w:w="1276" w:type="dxa"/>
            <w:vAlign w:val="center"/>
          </w:tcPr>
          <w:p w14:paraId="4BABB1CB"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49.462</w:t>
            </w:r>
          </w:p>
        </w:tc>
        <w:tc>
          <w:tcPr>
            <w:tcW w:w="1276" w:type="dxa"/>
            <w:vAlign w:val="center"/>
          </w:tcPr>
          <w:p w14:paraId="14D08E04" w14:textId="77777777" w:rsidR="00723B61" w:rsidRPr="007B42C2" w:rsidRDefault="00723B61" w:rsidP="006E6D62">
            <w:pPr>
              <w:spacing w:after="0" w:line="240" w:lineRule="auto"/>
              <w:jc w:val="right"/>
              <w:rPr>
                <w:rFonts w:ascii="Arial" w:hAnsi="Arial" w:cs="Arial"/>
                <w:b/>
                <w:bCs/>
                <w:color w:val="FF0000"/>
                <w:sz w:val="16"/>
                <w:szCs w:val="16"/>
              </w:rPr>
            </w:pPr>
            <w:r w:rsidRPr="007B42C2">
              <w:rPr>
                <w:rFonts w:ascii="Arial" w:hAnsi="Arial" w:cs="Arial"/>
                <w:b/>
                <w:bCs/>
                <w:color w:val="000000"/>
                <w:sz w:val="16"/>
                <w:szCs w:val="16"/>
              </w:rPr>
              <w:t>1.943.464</w:t>
            </w:r>
          </w:p>
        </w:tc>
        <w:tc>
          <w:tcPr>
            <w:tcW w:w="1267" w:type="dxa"/>
            <w:vAlign w:val="center"/>
          </w:tcPr>
          <w:p w14:paraId="1FE4FE0E" w14:textId="77777777" w:rsidR="00723B61" w:rsidRPr="007B42C2" w:rsidRDefault="00723B61" w:rsidP="006E6D62">
            <w:pPr>
              <w:spacing w:after="0" w:line="240" w:lineRule="auto"/>
              <w:jc w:val="right"/>
              <w:rPr>
                <w:b/>
                <w:bCs/>
                <w:sz w:val="18"/>
                <w:szCs w:val="18"/>
              </w:rPr>
            </w:pPr>
            <w:r w:rsidRPr="007B42C2">
              <w:rPr>
                <w:b/>
                <w:bCs/>
                <w:sz w:val="18"/>
                <w:szCs w:val="18"/>
              </w:rPr>
              <w:t>280.857</w:t>
            </w:r>
          </w:p>
        </w:tc>
      </w:tr>
    </w:tbl>
    <w:p w14:paraId="41382C29" w14:textId="77777777" w:rsidR="00723B61" w:rsidRPr="007B42C2" w:rsidRDefault="00723B61" w:rsidP="00723B61">
      <w:pPr>
        <w:tabs>
          <w:tab w:val="left" w:pos="5197"/>
        </w:tabs>
        <w:spacing w:after="0" w:line="240" w:lineRule="auto"/>
        <w:ind w:left="142"/>
        <w:jc w:val="both"/>
        <w:rPr>
          <w:rFonts w:ascii="Arial" w:hAnsi="Arial" w:cs="Arial"/>
          <w:sz w:val="14"/>
          <w:szCs w:val="14"/>
        </w:rPr>
      </w:pPr>
      <w:r w:rsidRPr="007B42C2">
        <w:rPr>
          <w:rFonts w:ascii="Arial" w:hAnsi="Arial" w:cs="Arial"/>
          <w:bCs/>
          <w:sz w:val="14"/>
          <w:szCs w:val="14"/>
          <w:vertAlign w:val="superscript"/>
        </w:rPr>
        <w:t xml:space="preserve">(1)  </w:t>
      </w:r>
      <w:r w:rsidRPr="007B42C2">
        <w:rPr>
          <w:rFonts w:ascii="Arial" w:hAnsi="Arial" w:cs="Arial"/>
          <w:sz w:val="14"/>
          <w:szCs w:val="14"/>
        </w:rPr>
        <w:t>Os valores de benefícios esperados foram calculados descontados a valor presente.</w:t>
      </w:r>
    </w:p>
    <w:p w14:paraId="230303A7" w14:textId="77777777" w:rsidR="00723B61" w:rsidRPr="007B42C2" w:rsidRDefault="00723B61" w:rsidP="00723B61">
      <w:pPr>
        <w:tabs>
          <w:tab w:val="left" w:pos="5197"/>
        </w:tabs>
        <w:spacing w:after="0" w:line="240" w:lineRule="auto"/>
        <w:ind w:left="142"/>
        <w:jc w:val="both"/>
        <w:rPr>
          <w:rFonts w:ascii="Arial" w:hAnsi="Arial" w:cs="Arial"/>
          <w:sz w:val="14"/>
          <w:szCs w:val="14"/>
        </w:rPr>
      </w:pPr>
      <w:r w:rsidRPr="007B42C2">
        <w:rPr>
          <w:rFonts w:ascii="Arial" w:hAnsi="Arial" w:cs="Arial"/>
          <w:bCs/>
          <w:sz w:val="14"/>
          <w:szCs w:val="14"/>
          <w:vertAlign w:val="superscript"/>
        </w:rPr>
        <w:t xml:space="preserve">(2)  </w:t>
      </w:r>
      <w:r w:rsidRPr="007B42C2">
        <w:rPr>
          <w:rFonts w:ascii="Arial" w:hAnsi="Arial" w:cs="Arial"/>
          <w:sz w:val="14"/>
          <w:szCs w:val="14"/>
        </w:rPr>
        <w:t>Líquidos de coparticipação de assistidos.</w:t>
      </w:r>
    </w:p>
    <w:p w14:paraId="45AFE094" w14:textId="77777777" w:rsidR="00723B61" w:rsidRPr="007B42C2" w:rsidRDefault="00723B61" w:rsidP="00723B61">
      <w:pPr>
        <w:spacing w:after="0" w:line="240" w:lineRule="auto"/>
        <w:ind w:left="227"/>
        <w:jc w:val="both"/>
        <w:rPr>
          <w:rFonts w:ascii="Arial" w:hAnsi="Arial" w:cs="Arial"/>
          <w:sz w:val="20"/>
          <w:szCs w:val="20"/>
        </w:rPr>
      </w:pPr>
    </w:p>
    <w:p w14:paraId="07476F7A" w14:textId="77777777" w:rsidR="00723B61" w:rsidRPr="007B42C2" w:rsidRDefault="00723B61" w:rsidP="00723B61">
      <w:pPr>
        <w:tabs>
          <w:tab w:val="left" w:pos="284"/>
        </w:tabs>
        <w:spacing w:after="0" w:line="240" w:lineRule="auto"/>
        <w:jc w:val="both"/>
        <w:rPr>
          <w:rFonts w:ascii="Arial" w:hAnsi="Arial" w:cs="Arial"/>
          <w:b/>
          <w:sz w:val="20"/>
          <w:szCs w:val="20"/>
        </w:rPr>
      </w:pPr>
      <w:r w:rsidRPr="007B42C2">
        <w:rPr>
          <w:rFonts w:ascii="Arial" w:hAnsi="Arial" w:cs="Arial"/>
          <w:b/>
          <w:sz w:val="20"/>
          <w:szCs w:val="20"/>
        </w:rPr>
        <w:t>r) Estimativa de Despesas para o exercício de 2022</w:t>
      </w:r>
    </w:p>
    <w:p w14:paraId="5A8C4966" w14:textId="77777777" w:rsidR="00723B61" w:rsidRPr="007B42C2" w:rsidRDefault="00723B61" w:rsidP="00723B61">
      <w:pPr>
        <w:spacing w:after="0" w:line="240" w:lineRule="auto"/>
        <w:ind w:left="417"/>
        <w:jc w:val="both"/>
        <w:rPr>
          <w:rFonts w:ascii="Arial" w:hAnsi="Arial" w:cs="Arial"/>
          <w:b/>
          <w:sz w:val="20"/>
          <w:szCs w:val="20"/>
        </w:rPr>
      </w:pPr>
    </w:p>
    <w:tbl>
      <w:tblPr>
        <w:tblW w:w="8789"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3"/>
        <w:gridCol w:w="1276"/>
        <w:gridCol w:w="1277"/>
        <w:gridCol w:w="1276"/>
        <w:gridCol w:w="1277"/>
      </w:tblGrid>
      <w:tr w:rsidR="00723B61" w:rsidRPr="007B42C2" w14:paraId="3903E69A" w14:textId="77777777" w:rsidTr="006E6D62">
        <w:trPr>
          <w:trHeight w:val="227"/>
        </w:trPr>
        <w:tc>
          <w:tcPr>
            <w:tcW w:w="3683" w:type="dxa"/>
            <w:vMerge w:val="restart"/>
            <w:vAlign w:val="center"/>
          </w:tcPr>
          <w:p w14:paraId="52E8C318" w14:textId="77777777" w:rsidR="00723B61" w:rsidRPr="007B42C2" w:rsidRDefault="00723B61" w:rsidP="006E6D62">
            <w:pPr>
              <w:spacing w:after="0" w:line="240" w:lineRule="auto"/>
              <w:ind w:left="-70"/>
              <w:rPr>
                <w:rFonts w:ascii="Arial" w:hAnsi="Arial" w:cs="Arial"/>
                <w:sz w:val="16"/>
                <w:szCs w:val="16"/>
              </w:rPr>
            </w:pPr>
            <w:r w:rsidRPr="007B42C2">
              <w:rPr>
                <w:rFonts w:ascii="Arial" w:hAnsi="Arial" w:cs="Arial"/>
                <w:b/>
                <w:bCs/>
                <w:sz w:val="16"/>
                <w:szCs w:val="16"/>
              </w:rPr>
              <w:t xml:space="preserve">  Especificação</w:t>
            </w:r>
          </w:p>
        </w:tc>
        <w:tc>
          <w:tcPr>
            <w:tcW w:w="2553" w:type="dxa"/>
            <w:gridSpan w:val="2"/>
            <w:vAlign w:val="center"/>
          </w:tcPr>
          <w:p w14:paraId="46913EEB"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Capef</w:t>
            </w:r>
          </w:p>
        </w:tc>
        <w:tc>
          <w:tcPr>
            <w:tcW w:w="1276" w:type="dxa"/>
            <w:vAlign w:val="center"/>
          </w:tcPr>
          <w:p w14:paraId="4D2796FC"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Camed</w:t>
            </w:r>
          </w:p>
        </w:tc>
        <w:tc>
          <w:tcPr>
            <w:tcW w:w="1277" w:type="dxa"/>
            <w:shd w:val="clear" w:color="auto" w:fill="auto"/>
            <w:vAlign w:val="center"/>
          </w:tcPr>
          <w:p w14:paraId="02D824AE"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Seguro de Vida</w:t>
            </w:r>
          </w:p>
        </w:tc>
      </w:tr>
      <w:tr w:rsidR="00723B61" w:rsidRPr="007B42C2" w14:paraId="21180247" w14:textId="77777777" w:rsidTr="006E6D62">
        <w:trPr>
          <w:trHeight w:val="227"/>
        </w:trPr>
        <w:tc>
          <w:tcPr>
            <w:tcW w:w="3683" w:type="dxa"/>
            <w:vMerge/>
            <w:vAlign w:val="center"/>
          </w:tcPr>
          <w:p w14:paraId="65B26F0C" w14:textId="77777777" w:rsidR="00723B61" w:rsidRPr="007B42C2" w:rsidRDefault="00723B61" w:rsidP="006E6D62">
            <w:pPr>
              <w:spacing w:after="0" w:line="240" w:lineRule="auto"/>
              <w:ind w:left="-70"/>
              <w:rPr>
                <w:rFonts w:ascii="Arial" w:hAnsi="Arial" w:cs="Arial"/>
                <w:b/>
                <w:bCs/>
                <w:sz w:val="16"/>
                <w:szCs w:val="16"/>
              </w:rPr>
            </w:pPr>
          </w:p>
        </w:tc>
        <w:tc>
          <w:tcPr>
            <w:tcW w:w="1276" w:type="dxa"/>
            <w:vAlign w:val="center"/>
          </w:tcPr>
          <w:p w14:paraId="095B0CAF"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BD</w:t>
            </w:r>
          </w:p>
        </w:tc>
        <w:tc>
          <w:tcPr>
            <w:tcW w:w="1277" w:type="dxa"/>
            <w:vAlign w:val="center"/>
          </w:tcPr>
          <w:p w14:paraId="05024994"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CV I</w:t>
            </w:r>
          </w:p>
        </w:tc>
        <w:tc>
          <w:tcPr>
            <w:tcW w:w="1276" w:type="dxa"/>
            <w:vAlign w:val="center"/>
          </w:tcPr>
          <w:p w14:paraId="43CD687D" w14:textId="77777777" w:rsidR="00723B61" w:rsidRPr="007B42C2" w:rsidRDefault="00723B61" w:rsidP="006E6D62">
            <w:pPr>
              <w:spacing w:after="0" w:line="240" w:lineRule="auto"/>
              <w:ind w:left="57"/>
              <w:jc w:val="center"/>
              <w:rPr>
                <w:rFonts w:ascii="Arial" w:hAnsi="Arial" w:cs="Arial"/>
                <w:b/>
                <w:bCs/>
                <w:sz w:val="16"/>
                <w:szCs w:val="16"/>
              </w:rPr>
            </w:pPr>
            <w:r w:rsidRPr="007B42C2">
              <w:rPr>
                <w:rFonts w:ascii="Arial" w:hAnsi="Arial" w:cs="Arial"/>
                <w:b/>
                <w:bCs/>
                <w:sz w:val="16"/>
                <w:szCs w:val="16"/>
              </w:rPr>
              <w:t>Plano Natural</w:t>
            </w:r>
          </w:p>
        </w:tc>
        <w:tc>
          <w:tcPr>
            <w:tcW w:w="1277" w:type="dxa"/>
            <w:shd w:val="clear" w:color="auto" w:fill="auto"/>
            <w:vAlign w:val="center"/>
          </w:tcPr>
          <w:p w14:paraId="3A2E6651" w14:textId="77777777" w:rsidR="00723B61" w:rsidRPr="007B42C2" w:rsidRDefault="00723B61" w:rsidP="006E6D62">
            <w:pPr>
              <w:spacing w:after="0" w:line="240" w:lineRule="auto"/>
              <w:ind w:left="57"/>
              <w:jc w:val="center"/>
              <w:rPr>
                <w:rFonts w:ascii="Arial" w:hAnsi="Arial" w:cs="Arial"/>
                <w:b/>
                <w:bCs/>
                <w:sz w:val="16"/>
                <w:szCs w:val="16"/>
              </w:rPr>
            </w:pPr>
          </w:p>
        </w:tc>
      </w:tr>
      <w:tr w:rsidR="00723B61" w:rsidRPr="007B42C2" w14:paraId="48ED4F5A" w14:textId="77777777" w:rsidTr="006E6D62">
        <w:trPr>
          <w:trHeight w:val="227"/>
        </w:trPr>
        <w:tc>
          <w:tcPr>
            <w:tcW w:w="3683" w:type="dxa"/>
            <w:vAlign w:val="center"/>
          </w:tcPr>
          <w:p w14:paraId="311C10E5"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1. Custo do Serviço Corrente Líquido</w:t>
            </w:r>
          </w:p>
        </w:tc>
        <w:tc>
          <w:tcPr>
            <w:tcW w:w="1276" w:type="dxa"/>
            <w:vAlign w:val="center"/>
          </w:tcPr>
          <w:p w14:paraId="1CC0F66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(7.064)</w:t>
            </w:r>
          </w:p>
        </w:tc>
        <w:tc>
          <w:tcPr>
            <w:tcW w:w="1277" w:type="dxa"/>
            <w:vAlign w:val="center"/>
          </w:tcPr>
          <w:p w14:paraId="31B8FB99"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1.137</w:t>
            </w:r>
          </w:p>
        </w:tc>
        <w:tc>
          <w:tcPr>
            <w:tcW w:w="1276" w:type="dxa"/>
            <w:shd w:val="clear" w:color="auto" w:fill="auto"/>
            <w:vAlign w:val="center"/>
          </w:tcPr>
          <w:p w14:paraId="2098E8F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(19.131)</w:t>
            </w:r>
          </w:p>
        </w:tc>
        <w:tc>
          <w:tcPr>
            <w:tcW w:w="1277" w:type="dxa"/>
            <w:vAlign w:val="center"/>
          </w:tcPr>
          <w:p w14:paraId="252CF630"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1.241</w:t>
            </w:r>
          </w:p>
        </w:tc>
      </w:tr>
      <w:tr w:rsidR="00723B61" w:rsidRPr="007B42C2" w14:paraId="1C634ABD" w14:textId="77777777" w:rsidTr="006E6D62">
        <w:trPr>
          <w:trHeight w:val="227"/>
        </w:trPr>
        <w:tc>
          <w:tcPr>
            <w:tcW w:w="3683" w:type="dxa"/>
            <w:vAlign w:val="center"/>
          </w:tcPr>
          <w:p w14:paraId="530A0736" w14:textId="77777777" w:rsidR="00723B61" w:rsidRPr="007B42C2" w:rsidRDefault="00723B61" w:rsidP="006E6D62">
            <w:pPr>
              <w:spacing w:after="0" w:line="240" w:lineRule="auto"/>
              <w:rPr>
                <w:rFonts w:ascii="Arial" w:hAnsi="Arial" w:cs="Arial"/>
                <w:sz w:val="16"/>
                <w:szCs w:val="16"/>
              </w:rPr>
            </w:pPr>
            <w:r w:rsidRPr="007B42C2">
              <w:rPr>
                <w:rFonts w:ascii="Arial" w:hAnsi="Arial" w:cs="Arial"/>
                <w:sz w:val="16"/>
                <w:szCs w:val="16"/>
              </w:rPr>
              <w:t xml:space="preserve">2. Juros Líquidos </w:t>
            </w:r>
          </w:p>
        </w:tc>
        <w:tc>
          <w:tcPr>
            <w:tcW w:w="1276" w:type="dxa"/>
            <w:vAlign w:val="center"/>
          </w:tcPr>
          <w:p w14:paraId="42C38273"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(74.949)</w:t>
            </w:r>
          </w:p>
        </w:tc>
        <w:tc>
          <w:tcPr>
            <w:tcW w:w="1277" w:type="dxa"/>
            <w:vAlign w:val="center"/>
          </w:tcPr>
          <w:p w14:paraId="61705BD4"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w:t>
            </w:r>
          </w:p>
        </w:tc>
        <w:tc>
          <w:tcPr>
            <w:tcW w:w="1276" w:type="dxa"/>
            <w:shd w:val="clear" w:color="auto" w:fill="auto"/>
            <w:vAlign w:val="center"/>
          </w:tcPr>
          <w:p w14:paraId="2E7FBCFE"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(144.797)</w:t>
            </w:r>
          </w:p>
        </w:tc>
        <w:tc>
          <w:tcPr>
            <w:tcW w:w="1277" w:type="dxa"/>
            <w:vAlign w:val="center"/>
          </w:tcPr>
          <w:p w14:paraId="7582221B" w14:textId="77777777" w:rsidR="00723B61" w:rsidRPr="007B42C2" w:rsidRDefault="00723B61" w:rsidP="006E6D62">
            <w:pPr>
              <w:spacing w:after="0" w:line="240" w:lineRule="auto"/>
              <w:jc w:val="right"/>
              <w:rPr>
                <w:rFonts w:ascii="Arial" w:hAnsi="Arial" w:cs="Arial"/>
                <w:sz w:val="16"/>
                <w:szCs w:val="16"/>
              </w:rPr>
            </w:pPr>
            <w:r w:rsidRPr="007B42C2">
              <w:rPr>
                <w:rFonts w:ascii="Arial" w:hAnsi="Arial" w:cs="Arial"/>
                <w:sz w:val="16"/>
                <w:szCs w:val="16"/>
              </w:rPr>
              <w:t>(23.624)</w:t>
            </w:r>
          </w:p>
        </w:tc>
      </w:tr>
      <w:tr w:rsidR="00723B61" w:rsidRPr="007B42C2" w14:paraId="5EDE9039" w14:textId="77777777" w:rsidTr="006E6D62">
        <w:trPr>
          <w:trHeight w:val="227"/>
        </w:trPr>
        <w:tc>
          <w:tcPr>
            <w:tcW w:w="3683" w:type="dxa"/>
            <w:vAlign w:val="center"/>
          </w:tcPr>
          <w:p w14:paraId="283701EA" w14:textId="77777777" w:rsidR="00723B61" w:rsidRPr="007B42C2" w:rsidRDefault="00723B61" w:rsidP="006E6D62">
            <w:pPr>
              <w:spacing w:after="0" w:line="240" w:lineRule="auto"/>
              <w:rPr>
                <w:rFonts w:ascii="Arial" w:hAnsi="Arial" w:cs="Arial"/>
                <w:b/>
                <w:sz w:val="16"/>
                <w:szCs w:val="16"/>
              </w:rPr>
            </w:pPr>
            <w:r w:rsidRPr="007B42C2">
              <w:rPr>
                <w:rFonts w:ascii="Arial" w:hAnsi="Arial" w:cs="Arial"/>
                <w:b/>
                <w:sz w:val="16"/>
                <w:szCs w:val="16"/>
              </w:rPr>
              <w:t>3. Total da (Despesa)/Receita a Reconhecer</w:t>
            </w:r>
          </w:p>
        </w:tc>
        <w:tc>
          <w:tcPr>
            <w:tcW w:w="1276" w:type="dxa"/>
            <w:vAlign w:val="center"/>
          </w:tcPr>
          <w:p w14:paraId="61512BE6"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sz w:val="16"/>
                <w:szCs w:val="16"/>
              </w:rPr>
              <w:t>(82.013)</w:t>
            </w:r>
          </w:p>
        </w:tc>
        <w:tc>
          <w:tcPr>
            <w:tcW w:w="1277" w:type="dxa"/>
            <w:vAlign w:val="center"/>
          </w:tcPr>
          <w:p w14:paraId="020DF1BF"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1.137</w:t>
            </w:r>
          </w:p>
        </w:tc>
        <w:tc>
          <w:tcPr>
            <w:tcW w:w="1276" w:type="dxa"/>
            <w:shd w:val="clear" w:color="auto" w:fill="auto"/>
            <w:vAlign w:val="center"/>
          </w:tcPr>
          <w:p w14:paraId="6BFFE208" w14:textId="77777777" w:rsidR="00723B61" w:rsidRPr="007B42C2" w:rsidRDefault="00723B61" w:rsidP="006E6D62">
            <w:pPr>
              <w:spacing w:after="0" w:line="240" w:lineRule="auto"/>
              <w:jc w:val="right"/>
              <w:rPr>
                <w:rFonts w:ascii="Arial" w:hAnsi="Arial" w:cs="Arial"/>
                <w:b/>
                <w:bCs/>
                <w:sz w:val="16"/>
                <w:szCs w:val="16"/>
              </w:rPr>
            </w:pPr>
            <w:r w:rsidRPr="007B42C2">
              <w:rPr>
                <w:rFonts w:ascii="Arial" w:hAnsi="Arial" w:cs="Arial"/>
                <w:b/>
                <w:bCs/>
                <w:sz w:val="16"/>
                <w:szCs w:val="16"/>
              </w:rPr>
              <w:t>(163.928)</w:t>
            </w:r>
          </w:p>
        </w:tc>
        <w:tc>
          <w:tcPr>
            <w:tcW w:w="1277" w:type="dxa"/>
            <w:vAlign w:val="center"/>
          </w:tcPr>
          <w:p w14:paraId="528F4F35" w14:textId="77777777" w:rsidR="00723B61" w:rsidRPr="007B42C2" w:rsidRDefault="00723B61" w:rsidP="006E6D62">
            <w:pPr>
              <w:spacing w:after="0" w:line="240" w:lineRule="auto"/>
              <w:jc w:val="right"/>
              <w:rPr>
                <w:rFonts w:ascii="Arial" w:hAnsi="Arial" w:cs="Arial"/>
                <w:b/>
                <w:sz w:val="16"/>
                <w:szCs w:val="16"/>
              </w:rPr>
            </w:pPr>
            <w:r w:rsidRPr="007B42C2">
              <w:rPr>
                <w:rFonts w:ascii="Arial" w:hAnsi="Arial" w:cs="Arial"/>
                <w:b/>
                <w:sz w:val="16"/>
                <w:szCs w:val="16"/>
              </w:rPr>
              <w:t>(22.383)</w:t>
            </w:r>
          </w:p>
        </w:tc>
      </w:tr>
    </w:tbl>
    <w:p w14:paraId="1B4FD119" w14:textId="77777777" w:rsidR="00723B61" w:rsidRPr="007B42C2" w:rsidRDefault="00723B61" w:rsidP="00723B61">
      <w:pPr>
        <w:spacing w:after="0" w:line="240" w:lineRule="auto"/>
        <w:rPr>
          <w:rFonts w:ascii="Times New Roman" w:hAnsi="Times New Roman"/>
          <w:sz w:val="24"/>
          <w:szCs w:val="24"/>
        </w:rPr>
      </w:pPr>
    </w:p>
    <w:p w14:paraId="60155F42" w14:textId="77777777" w:rsidR="00723B61" w:rsidRPr="007B42C2" w:rsidRDefault="00723B61" w:rsidP="00723B61">
      <w:pPr>
        <w:pStyle w:val="Notas"/>
      </w:pPr>
      <w:bookmarkStart w:id="411" w:name="_Toc96613603"/>
      <w:r w:rsidRPr="007B42C2">
        <w:t>NOTA 26 – Participação nos Lucros e Resultados (PLR)</w:t>
      </w:r>
      <w:bookmarkEnd w:id="411"/>
    </w:p>
    <w:p w14:paraId="2EF44324" w14:textId="77777777" w:rsidR="00723B61" w:rsidRPr="007B42C2" w:rsidRDefault="00723B61" w:rsidP="00723B61">
      <w:pPr>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p>
    <w:p w14:paraId="6BC07F96" w14:textId="77777777" w:rsidR="00723B61" w:rsidRPr="007B42C2" w:rsidRDefault="00723B61" w:rsidP="00723B61">
      <w:pPr>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A provisão para Participação nos Lucros e Resultados dos empregados, no exercício, corresponde a R$ 96.474 (R$ 60.546 em 31.12.2020), composta pelo equivalente a 5,96% do lucro líquido do exercício (5,94% em 31.12.2020) e 25% (25% em 31.12.2020) dos dividendos e juros sobre o capital próprio do exercício.</w:t>
      </w:r>
    </w:p>
    <w:p w14:paraId="52EB9095" w14:textId="77777777" w:rsidR="00723B61" w:rsidRPr="007B42C2" w:rsidRDefault="00723B61" w:rsidP="00723B61">
      <w:pPr>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A despesa de PLR, do exercício, totaliza R$ 98.081 (R$ 62.316 em 31.12.2020) da participação nos resultados do exercício, sendo R$ 96.474 (R$ 60.563 em 31.12.2020) referente aos Empregados e R$ 1.607 (R$ 1.753 em 31.12.2020) aos Administradores. </w:t>
      </w:r>
    </w:p>
    <w:p w14:paraId="32167DF8" w14:textId="77777777" w:rsidR="00723B61" w:rsidRPr="007B42C2" w:rsidRDefault="00723B61" w:rsidP="00723B61">
      <w:pPr>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p>
    <w:p w14:paraId="23EB64C5" w14:textId="77777777" w:rsidR="00723B61" w:rsidRPr="007B42C2" w:rsidRDefault="00723B61" w:rsidP="00723B61">
      <w:pPr>
        <w:pStyle w:val="Notas"/>
      </w:pPr>
      <w:bookmarkStart w:id="412" w:name="_Toc96613604"/>
      <w:r w:rsidRPr="007B42C2">
        <w:t>NOTA 27 - Fundo Constitucional de Financiamento do Nordeste (FNE)</w:t>
      </w:r>
      <w:bookmarkEnd w:id="412"/>
    </w:p>
    <w:p w14:paraId="18858C98" w14:textId="77777777" w:rsidR="00723B61" w:rsidRPr="007B42C2" w:rsidRDefault="00723B61" w:rsidP="00723B61">
      <w:pPr>
        <w:widowControl w:val="0"/>
        <w:tabs>
          <w:tab w:val="left" w:pos="8364"/>
        </w:tabs>
        <w:autoSpaceDE w:val="0"/>
        <w:autoSpaceDN w:val="0"/>
        <w:adjustRightInd w:val="0"/>
        <w:spacing w:after="0" w:line="240" w:lineRule="auto"/>
        <w:jc w:val="both"/>
        <w:rPr>
          <w:rFonts w:ascii="Arial" w:hAnsi="Arial" w:cs="Arial"/>
          <w:b/>
          <w:bCs/>
          <w:color w:val="000000"/>
          <w:sz w:val="20"/>
          <w:szCs w:val="20"/>
          <w:lang w:val="pt"/>
        </w:rPr>
      </w:pPr>
    </w:p>
    <w:p w14:paraId="566F7171" w14:textId="77777777" w:rsidR="00723B61" w:rsidRPr="007B42C2" w:rsidRDefault="00723B61" w:rsidP="007447A1">
      <w:pPr>
        <w:keepLines/>
        <w:widowControl w:val="0"/>
        <w:numPr>
          <w:ilvl w:val="0"/>
          <w:numId w:val="34"/>
        </w:numPr>
        <w:autoSpaceDE w:val="0"/>
        <w:autoSpaceDN w:val="0"/>
        <w:adjustRightInd w:val="0"/>
        <w:spacing w:after="0" w:line="240" w:lineRule="auto"/>
        <w:ind w:left="426" w:hanging="426"/>
        <w:jc w:val="both"/>
        <w:rPr>
          <w:rFonts w:ascii="Arial" w:hAnsi="Arial" w:cs="Arial"/>
          <w:sz w:val="20"/>
          <w:szCs w:val="20"/>
          <w:lang w:val="pt"/>
        </w:rPr>
      </w:pPr>
      <w:r w:rsidRPr="007B42C2">
        <w:rPr>
          <w:rFonts w:ascii="Arial" w:hAnsi="Arial" w:cs="Arial"/>
          <w:sz w:val="20"/>
          <w:szCs w:val="20"/>
          <w:lang w:val="pt"/>
        </w:rPr>
        <w:t>O Patrimônio Líquido do FNE, no montante de R$ 107.839.748 (R$ 96.267.876 em 31.12.2020), está registrado em conta de compensação do Banco, denominada “Patrimônio de Fundos Públicos Administrados/FNE”.</w:t>
      </w:r>
    </w:p>
    <w:p w14:paraId="0C5FEE2C" w14:textId="77777777" w:rsidR="00723B61" w:rsidRPr="007B42C2" w:rsidRDefault="00723B61" w:rsidP="007447A1">
      <w:pPr>
        <w:keepLines/>
        <w:widowControl w:val="0"/>
        <w:numPr>
          <w:ilvl w:val="0"/>
          <w:numId w:val="34"/>
        </w:numPr>
        <w:autoSpaceDE w:val="0"/>
        <w:autoSpaceDN w:val="0"/>
        <w:adjustRightInd w:val="0"/>
        <w:spacing w:after="0" w:line="240" w:lineRule="auto"/>
        <w:ind w:left="426" w:hanging="426"/>
        <w:jc w:val="both"/>
        <w:rPr>
          <w:rFonts w:ascii="Arial" w:hAnsi="Arial" w:cs="Arial"/>
          <w:sz w:val="20"/>
          <w:szCs w:val="20"/>
          <w:lang w:val="pt"/>
        </w:rPr>
      </w:pPr>
      <w:r w:rsidRPr="007B42C2">
        <w:rPr>
          <w:rFonts w:ascii="Arial" w:hAnsi="Arial" w:cs="Arial"/>
          <w:sz w:val="20"/>
          <w:szCs w:val="20"/>
          <w:lang w:val="pt"/>
        </w:rPr>
        <w:t xml:space="preserve">As disponibilidades e os recursos comprometidos com operações de crédito, que representam as disponibilidades do FNE, no valor total de R$ 19.706.274 (R$ 14.293.626 em 31.12.2020), registrados no título “Outros Instrumentos Financeiros/Fundos Financeiros e de Desenvolvimento” foram remunerados pela taxa extramercado até 18.05.2021. A partir de 19.05.2021, por força da Medida Provisória nº 1.052, de 19.05.2021, e da Lei nº 14.227, de 20.10.2021, passou a ser remunerada pela taxa Selic. No Exercício de 2021, a despesa com remuneração dessas disponibilidades foi de R$ 817.103 (R$ 545.992 em 31.12.2020). </w:t>
      </w:r>
    </w:p>
    <w:p w14:paraId="5740B399" w14:textId="77777777" w:rsidR="00723B61" w:rsidRPr="007B42C2" w:rsidRDefault="00723B61" w:rsidP="007447A1">
      <w:pPr>
        <w:keepLines/>
        <w:widowControl w:val="0"/>
        <w:numPr>
          <w:ilvl w:val="0"/>
          <w:numId w:val="34"/>
        </w:numPr>
        <w:autoSpaceDE w:val="0"/>
        <w:autoSpaceDN w:val="0"/>
        <w:adjustRightInd w:val="0"/>
        <w:spacing w:after="0" w:line="240" w:lineRule="auto"/>
        <w:ind w:left="426" w:hanging="426"/>
        <w:jc w:val="both"/>
        <w:rPr>
          <w:rFonts w:ascii="Arial" w:hAnsi="Arial" w:cs="Arial"/>
          <w:sz w:val="20"/>
          <w:szCs w:val="20"/>
          <w:lang w:val="pt"/>
        </w:rPr>
      </w:pPr>
      <w:r w:rsidRPr="007B42C2">
        <w:rPr>
          <w:rFonts w:ascii="Arial" w:hAnsi="Arial" w:cs="Arial"/>
          <w:sz w:val="20"/>
          <w:szCs w:val="20"/>
          <w:lang w:val="pt"/>
        </w:rPr>
        <w:t>A provisão para fazer face ao risco nas operações contratadas ao amparo do FNE é constituída obedecendo aos seguintes critérios:</w:t>
      </w:r>
    </w:p>
    <w:p w14:paraId="6836D576" w14:textId="77777777" w:rsidR="00723B61" w:rsidRPr="007B42C2" w:rsidRDefault="00723B61" w:rsidP="00723B61">
      <w:pPr>
        <w:keepLines/>
        <w:widowControl w:val="0"/>
        <w:autoSpaceDE w:val="0"/>
        <w:autoSpaceDN w:val="0"/>
        <w:adjustRightInd w:val="0"/>
        <w:spacing w:after="0" w:line="240" w:lineRule="auto"/>
        <w:ind w:left="360" w:hanging="180"/>
        <w:jc w:val="both"/>
        <w:rPr>
          <w:rFonts w:ascii="Arial" w:hAnsi="Arial" w:cs="Arial"/>
          <w:color w:val="000000"/>
          <w:sz w:val="20"/>
          <w:szCs w:val="20"/>
          <w:lang w:val="pt"/>
        </w:rPr>
      </w:pPr>
      <w:r w:rsidRPr="007B42C2">
        <w:rPr>
          <w:rFonts w:ascii="Arial" w:hAnsi="Arial" w:cs="Arial"/>
          <w:b/>
          <w:bCs/>
          <w:color w:val="000000"/>
          <w:sz w:val="20"/>
          <w:szCs w:val="20"/>
          <w:lang w:val="pt"/>
        </w:rPr>
        <w:t>c.1)</w:t>
      </w:r>
      <w:r w:rsidRPr="007B42C2">
        <w:rPr>
          <w:rFonts w:ascii="Arial" w:hAnsi="Arial" w:cs="Arial"/>
          <w:color w:val="000000"/>
          <w:sz w:val="20"/>
          <w:szCs w:val="20"/>
          <w:lang w:val="pt"/>
        </w:rPr>
        <w:t xml:space="preserve"> nas operações contratadas até 30.11.1998, o Banco é isento de risco;</w:t>
      </w:r>
    </w:p>
    <w:p w14:paraId="1AA80AC1" w14:textId="77777777" w:rsidR="00723B61" w:rsidRPr="007B42C2" w:rsidRDefault="00723B61" w:rsidP="00723B61">
      <w:pPr>
        <w:keepNext/>
        <w:keepLines/>
        <w:widowControl w:val="0"/>
        <w:autoSpaceDE w:val="0"/>
        <w:autoSpaceDN w:val="0"/>
        <w:adjustRightInd w:val="0"/>
        <w:spacing w:after="0" w:line="240" w:lineRule="auto"/>
        <w:ind w:left="540" w:hanging="360"/>
        <w:jc w:val="both"/>
        <w:rPr>
          <w:rFonts w:ascii="Arial" w:hAnsi="Arial" w:cs="Arial"/>
          <w:color w:val="000000"/>
          <w:sz w:val="20"/>
          <w:szCs w:val="20"/>
          <w:lang w:val="pt"/>
        </w:rPr>
      </w:pPr>
      <w:r w:rsidRPr="007B42C2">
        <w:rPr>
          <w:rFonts w:ascii="Arial" w:hAnsi="Arial" w:cs="Arial"/>
          <w:b/>
          <w:bCs/>
          <w:color w:val="000000"/>
          <w:sz w:val="20"/>
          <w:szCs w:val="20"/>
          <w:lang w:val="pt"/>
        </w:rPr>
        <w:lastRenderedPageBreak/>
        <w:t>c.2)</w:t>
      </w:r>
      <w:r w:rsidRPr="007B42C2">
        <w:rPr>
          <w:rFonts w:ascii="Arial" w:hAnsi="Arial" w:cs="Arial"/>
          <w:color w:val="000000"/>
          <w:sz w:val="20"/>
          <w:szCs w:val="20"/>
          <w:lang w:val="pt"/>
        </w:rPr>
        <w:t xml:space="preserve"> para as operações contratadas a partir de 01.12.1998, excluindo-se as operações no âmbito do Pronaf (Grupos A, A/Microcrédito, B, A/C, Floresta, Semiárido, Emergencial, Enchentes, Estiagem/98, Semiárido-Seca 2012 e Seca-2012-Custeio), o risco do Banco é de 50% do valor calculado na forma da Resolução CMN nº 2.682, de 21.12.1999; e</w:t>
      </w:r>
    </w:p>
    <w:p w14:paraId="3BB13D65" w14:textId="77777777" w:rsidR="00723B61" w:rsidRPr="007B42C2" w:rsidRDefault="00723B61" w:rsidP="00723B61">
      <w:pPr>
        <w:keepNext/>
        <w:keepLines/>
        <w:widowControl w:val="0"/>
        <w:autoSpaceDE w:val="0"/>
        <w:autoSpaceDN w:val="0"/>
        <w:adjustRightInd w:val="0"/>
        <w:spacing w:after="0" w:line="240" w:lineRule="auto"/>
        <w:ind w:left="540" w:hanging="360"/>
        <w:jc w:val="both"/>
        <w:rPr>
          <w:rFonts w:ascii="Arial" w:hAnsi="Arial" w:cs="Arial"/>
          <w:color w:val="000000"/>
          <w:sz w:val="20"/>
          <w:szCs w:val="20"/>
          <w:lang w:val="pt"/>
        </w:rPr>
      </w:pPr>
      <w:r w:rsidRPr="007B42C2">
        <w:rPr>
          <w:rFonts w:ascii="Arial" w:hAnsi="Arial" w:cs="Arial"/>
          <w:b/>
          <w:bCs/>
          <w:color w:val="000000"/>
          <w:sz w:val="20"/>
          <w:szCs w:val="20"/>
          <w:lang w:val="pt"/>
        </w:rPr>
        <w:t>c.3)</w:t>
      </w:r>
      <w:r w:rsidRPr="007B42C2">
        <w:rPr>
          <w:rFonts w:ascii="Arial" w:hAnsi="Arial" w:cs="Arial"/>
          <w:color w:val="000000"/>
          <w:sz w:val="20"/>
          <w:szCs w:val="20"/>
          <w:lang w:val="pt"/>
        </w:rPr>
        <w:t xml:space="preserve"> o risco do Banco é integral sobre as operações de crédito renegociadas e reclassificadas para o FNE, com base na Lei nº 11.775, de 17.09.2008, bem como sobre operações registradas em Devedores por Repasses do Fundo, de acordo com a Portaria do Ministério da Integração nº 147, de 05.04.2018. Nos financiamentos contratados com recursos do FNE, com base nas Leis nºs 12.716, de 21.09.2012 e 12.844, de 19.07.2013, destinados à liquidação de operações do Banco com outras fontes de recursos, permanecerá a mesma posição de risco da operação a ser liquidada.</w:t>
      </w:r>
    </w:p>
    <w:p w14:paraId="198D16C6" w14:textId="77777777" w:rsidR="00723B61" w:rsidRPr="007B42C2" w:rsidRDefault="00723B61" w:rsidP="00723B61">
      <w:pPr>
        <w:keepNext/>
        <w:keepLines/>
        <w:widowControl w:val="0"/>
        <w:autoSpaceDE w:val="0"/>
        <w:autoSpaceDN w:val="0"/>
        <w:adjustRightInd w:val="0"/>
        <w:spacing w:after="0" w:line="240" w:lineRule="auto"/>
        <w:ind w:left="540" w:hanging="360"/>
        <w:jc w:val="both"/>
        <w:rPr>
          <w:rFonts w:ascii="Arial" w:hAnsi="Arial" w:cs="Arial"/>
          <w:color w:val="000000"/>
          <w:sz w:val="20"/>
          <w:szCs w:val="20"/>
          <w:lang w:val="pt"/>
        </w:rPr>
      </w:pPr>
      <w:r w:rsidRPr="007B42C2">
        <w:rPr>
          <w:rFonts w:ascii="Arial" w:hAnsi="Arial" w:cs="Arial"/>
          <w:b/>
          <w:bCs/>
          <w:color w:val="000000"/>
          <w:sz w:val="20"/>
          <w:szCs w:val="20"/>
          <w:lang w:val="pt"/>
        </w:rPr>
        <w:t xml:space="preserve">d)  </w:t>
      </w:r>
      <w:r w:rsidRPr="007B42C2">
        <w:rPr>
          <w:rFonts w:ascii="Arial" w:hAnsi="Arial" w:cs="Arial"/>
          <w:color w:val="000000"/>
          <w:sz w:val="20"/>
          <w:szCs w:val="20"/>
          <w:lang w:val="pt"/>
        </w:rPr>
        <w:t>A composição dos saldos dos financiamentos com risco para o Banco e das provisões contabilizadas em “Provisão para Garantias Financeiras Prestadas” do Banco é a seguinte:</w:t>
      </w:r>
    </w:p>
    <w:p w14:paraId="54AF5D8E" w14:textId="77777777" w:rsidR="00723B61" w:rsidRPr="007B42C2" w:rsidRDefault="00723B61" w:rsidP="00723B61">
      <w:pPr>
        <w:keepNext/>
        <w:keepLines/>
        <w:widowControl w:val="0"/>
        <w:autoSpaceDE w:val="0"/>
        <w:autoSpaceDN w:val="0"/>
        <w:adjustRightInd w:val="0"/>
        <w:spacing w:after="0" w:line="240" w:lineRule="auto"/>
        <w:ind w:left="540" w:hanging="360"/>
        <w:jc w:val="both"/>
        <w:rPr>
          <w:rFonts w:ascii="Arial" w:hAnsi="Arial" w:cs="Arial"/>
          <w:color w:val="000000"/>
          <w:sz w:val="20"/>
          <w:szCs w:val="20"/>
          <w:lang w:val="pt"/>
        </w:rPr>
      </w:pPr>
    </w:p>
    <w:tbl>
      <w:tblPr>
        <w:tblW w:w="8470" w:type="dxa"/>
        <w:tblInd w:w="637" w:type="dxa"/>
        <w:tblLayout w:type="fixed"/>
        <w:tblCellMar>
          <w:left w:w="70" w:type="dxa"/>
          <w:right w:w="70" w:type="dxa"/>
        </w:tblCellMar>
        <w:tblLook w:val="0000" w:firstRow="0" w:lastRow="0" w:firstColumn="0" w:lastColumn="0" w:noHBand="0" w:noVBand="0"/>
      </w:tblPr>
      <w:tblGrid>
        <w:gridCol w:w="1020"/>
        <w:gridCol w:w="1191"/>
        <w:gridCol w:w="1191"/>
        <w:gridCol w:w="1191"/>
        <w:gridCol w:w="1417"/>
        <w:gridCol w:w="1230"/>
        <w:gridCol w:w="1230"/>
      </w:tblGrid>
      <w:tr w:rsidR="00723B61" w:rsidRPr="007B42C2" w14:paraId="6B683D57" w14:textId="77777777" w:rsidTr="006E6D62">
        <w:trPr>
          <w:trHeight w:val="425"/>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A4F031"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color w:val="000000"/>
                <w:sz w:val="16"/>
                <w:szCs w:val="16"/>
                <w:lang w:val="pt"/>
              </w:rPr>
              <w:br w:type="page"/>
            </w:r>
            <w:r w:rsidRPr="007B42C2">
              <w:rPr>
                <w:rFonts w:ascii="Arial" w:hAnsi="Arial" w:cs="Arial"/>
                <w:b/>
                <w:bCs/>
                <w:color w:val="000000"/>
                <w:sz w:val="16"/>
                <w:szCs w:val="16"/>
                <w:lang w:val="pt"/>
              </w:rPr>
              <w:t>Nível de Risco</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09F7F4F"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ight="72"/>
              <w:jc w:val="center"/>
              <w:rPr>
                <w:rFonts w:ascii="Arial" w:hAnsi="Arial" w:cs="Arial"/>
                <w:b/>
                <w:bCs/>
                <w:color w:val="000000"/>
                <w:sz w:val="16"/>
                <w:szCs w:val="16"/>
                <w:lang w:val="pt"/>
              </w:rPr>
            </w:pPr>
            <w:r w:rsidRPr="007B42C2">
              <w:rPr>
                <w:rFonts w:ascii="Arial" w:hAnsi="Arial" w:cs="Arial"/>
                <w:b/>
                <w:bCs/>
                <w:color w:val="000000"/>
                <w:sz w:val="16"/>
                <w:szCs w:val="16"/>
                <w:lang w:val="pt"/>
              </w:rPr>
              <w:t>Saldos</w:t>
            </w:r>
          </w:p>
          <w:p w14:paraId="61E3EF09"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ight="72"/>
              <w:jc w:val="center"/>
              <w:rPr>
                <w:rFonts w:ascii="Arial" w:hAnsi="Arial" w:cs="Arial"/>
                <w:lang w:val="pt"/>
              </w:rPr>
            </w:pPr>
            <w:r w:rsidRPr="007B42C2">
              <w:rPr>
                <w:rFonts w:ascii="Arial" w:hAnsi="Arial" w:cs="Arial"/>
                <w:b/>
                <w:bCs/>
                <w:color w:val="000000"/>
                <w:sz w:val="16"/>
                <w:szCs w:val="16"/>
                <w:lang w:val="pt"/>
              </w:rPr>
              <w:t>31.12.2021</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0561759"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ight="72"/>
              <w:jc w:val="center"/>
              <w:rPr>
                <w:rFonts w:ascii="Arial" w:hAnsi="Arial" w:cs="Arial"/>
                <w:lang w:val="pt"/>
              </w:rPr>
            </w:pPr>
            <w:r w:rsidRPr="007B42C2">
              <w:rPr>
                <w:rFonts w:ascii="Arial" w:hAnsi="Arial" w:cs="Arial"/>
                <w:b/>
                <w:bCs/>
                <w:color w:val="000000"/>
                <w:sz w:val="16"/>
                <w:szCs w:val="16"/>
                <w:lang w:val="pt"/>
              </w:rPr>
              <w:t>Provisão em 31.12.2021</w:t>
            </w:r>
            <w:r w:rsidRPr="007B42C2">
              <w:rPr>
                <w:rFonts w:ascii="Arial" w:hAnsi="Arial" w:cs="Arial"/>
                <w:b/>
                <w:color w:val="000000"/>
                <w:sz w:val="16"/>
                <w:szCs w:val="16"/>
              </w:rPr>
              <w:t xml:space="preserve"> </w:t>
            </w:r>
            <w:r w:rsidRPr="007B42C2">
              <w:rPr>
                <w:rFonts w:ascii="Arial" w:hAnsi="Arial" w:cs="Arial"/>
                <w:color w:val="000000"/>
                <w:sz w:val="14"/>
                <w:szCs w:val="14"/>
                <w:vertAlign w:val="superscript"/>
              </w:rPr>
              <w:t>(1) (2) (3)</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CA541A"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ight="72"/>
              <w:jc w:val="center"/>
              <w:rPr>
                <w:rFonts w:ascii="Arial" w:hAnsi="Arial" w:cs="Arial"/>
                <w:b/>
                <w:bCs/>
                <w:color w:val="000000"/>
                <w:sz w:val="16"/>
                <w:szCs w:val="16"/>
                <w:lang w:val="pt"/>
              </w:rPr>
            </w:pPr>
            <w:r w:rsidRPr="007B42C2">
              <w:rPr>
                <w:rFonts w:ascii="Arial" w:hAnsi="Arial" w:cs="Arial"/>
                <w:b/>
                <w:bCs/>
                <w:color w:val="000000"/>
                <w:sz w:val="16"/>
                <w:szCs w:val="16"/>
                <w:lang w:val="pt"/>
              </w:rPr>
              <w:t>Saldos</w:t>
            </w:r>
          </w:p>
          <w:p w14:paraId="4A0927B6" w14:textId="77777777" w:rsidR="00723B61" w:rsidRPr="007B42C2" w:rsidRDefault="00723B61" w:rsidP="006E6D62">
            <w:pPr>
              <w:keepNext/>
              <w:keepLines/>
              <w:widowControl w:val="0"/>
              <w:tabs>
                <w:tab w:val="left" w:pos="8364"/>
              </w:tabs>
              <w:autoSpaceDE w:val="0"/>
              <w:autoSpaceDN w:val="0"/>
              <w:adjustRightInd w:val="0"/>
              <w:spacing w:after="0" w:line="240" w:lineRule="auto"/>
              <w:ind w:left="57" w:right="72"/>
              <w:jc w:val="center"/>
              <w:rPr>
                <w:rFonts w:ascii="Arial" w:hAnsi="Arial" w:cs="Arial"/>
                <w:lang w:val="pt"/>
              </w:rPr>
            </w:pPr>
            <w:r w:rsidRPr="007B42C2">
              <w:rPr>
                <w:rFonts w:ascii="Arial" w:hAnsi="Arial" w:cs="Arial"/>
                <w:b/>
                <w:bCs/>
                <w:color w:val="000000"/>
                <w:sz w:val="16"/>
                <w:szCs w:val="16"/>
                <w:lang w:val="pt"/>
              </w:rPr>
              <w:t>31.12.2020</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C455728" w14:textId="77777777" w:rsidR="00723B61" w:rsidRPr="007B42C2" w:rsidRDefault="00723B61" w:rsidP="006E6D62">
            <w:pPr>
              <w:keepNext/>
              <w:keepLines/>
              <w:ind w:left="57" w:right="72"/>
              <w:jc w:val="center"/>
              <w:rPr>
                <w:rFonts w:ascii="Arial" w:hAnsi="Arial" w:cs="Arial"/>
                <w:b/>
                <w:bCs/>
                <w:color w:val="000000"/>
                <w:sz w:val="16"/>
                <w:szCs w:val="16"/>
              </w:rPr>
            </w:pPr>
            <w:r w:rsidRPr="007B42C2">
              <w:rPr>
                <w:rFonts w:ascii="Arial" w:hAnsi="Arial" w:cs="Arial"/>
                <w:b/>
                <w:bCs/>
                <w:color w:val="000000"/>
                <w:sz w:val="16"/>
                <w:szCs w:val="16"/>
              </w:rPr>
              <w:t xml:space="preserve">Provisão Normal em </w:t>
            </w:r>
            <w:r w:rsidRPr="007B42C2">
              <w:rPr>
                <w:rFonts w:ascii="Arial" w:hAnsi="Arial" w:cs="Arial"/>
                <w:b/>
                <w:color w:val="000000"/>
                <w:sz w:val="16"/>
                <w:szCs w:val="16"/>
              </w:rPr>
              <w:t xml:space="preserve">31.12.2020 </w:t>
            </w:r>
            <w:r w:rsidRPr="007B42C2">
              <w:rPr>
                <w:rFonts w:ascii="Arial" w:hAnsi="Arial" w:cs="Arial"/>
                <w:color w:val="000000"/>
                <w:sz w:val="14"/>
                <w:szCs w:val="14"/>
                <w:vertAlign w:val="superscript"/>
              </w:rPr>
              <w:t>(2)</w:t>
            </w:r>
            <w:r w:rsidRPr="007B42C2">
              <w:rPr>
                <w:rFonts w:ascii="Arial" w:hAnsi="Arial" w:cs="Arial"/>
                <w:b/>
                <w:bCs/>
                <w:sz w:val="16"/>
                <w:szCs w:val="16"/>
              </w:rPr>
              <w:t xml:space="preserve"> </w:t>
            </w:r>
            <w:r w:rsidRPr="007B42C2">
              <w:rPr>
                <w:rFonts w:ascii="Arial" w:hAnsi="Arial" w:cs="Arial"/>
                <w:color w:val="000000"/>
                <w:sz w:val="14"/>
                <w:szCs w:val="14"/>
                <w:vertAlign w:val="superscript"/>
              </w:rPr>
              <w:t>(3)</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2D8294" w14:textId="77777777" w:rsidR="00723B61" w:rsidRPr="007B42C2" w:rsidRDefault="00723B61" w:rsidP="006E6D62">
            <w:pPr>
              <w:pStyle w:val="TtuloNota"/>
              <w:keepLines/>
              <w:tabs>
                <w:tab w:val="clear" w:pos="8364"/>
              </w:tabs>
              <w:spacing w:before="0" w:after="0"/>
              <w:ind w:left="57" w:right="72"/>
              <w:jc w:val="center"/>
              <w:rPr>
                <w:rFonts w:ascii="Arial" w:hAnsi="Arial" w:cs="Arial"/>
                <w:color w:val="000000"/>
                <w:sz w:val="16"/>
                <w:szCs w:val="16"/>
                <w:lang w:val="pt-BR" w:eastAsia="pt-BR"/>
              </w:rPr>
            </w:pPr>
            <w:r w:rsidRPr="007B42C2">
              <w:rPr>
                <w:rFonts w:ascii="Arial" w:hAnsi="Arial" w:cs="Arial"/>
                <w:bCs/>
                <w:color w:val="000000"/>
                <w:sz w:val="16"/>
                <w:szCs w:val="16"/>
              </w:rPr>
              <w:t xml:space="preserve">Provisão </w:t>
            </w:r>
            <w:r w:rsidRPr="007B42C2">
              <w:rPr>
                <w:rFonts w:ascii="Arial" w:hAnsi="Arial" w:cs="Arial"/>
                <w:bCs/>
                <w:color w:val="000000"/>
                <w:sz w:val="16"/>
                <w:szCs w:val="16"/>
                <w:lang w:val="pt-BR"/>
              </w:rPr>
              <w:t xml:space="preserve">Prudencial </w:t>
            </w:r>
            <w:r w:rsidRPr="007B42C2">
              <w:rPr>
                <w:rFonts w:ascii="Arial" w:hAnsi="Arial" w:cs="Arial"/>
                <w:bCs/>
                <w:color w:val="000000"/>
                <w:sz w:val="16"/>
                <w:szCs w:val="16"/>
              </w:rPr>
              <w:t xml:space="preserve">em </w:t>
            </w:r>
            <w:r w:rsidRPr="007B42C2">
              <w:rPr>
                <w:rFonts w:ascii="Arial" w:hAnsi="Arial" w:cs="Arial"/>
                <w:color w:val="000000"/>
                <w:sz w:val="16"/>
                <w:szCs w:val="16"/>
              </w:rPr>
              <w:t>31.</w:t>
            </w:r>
            <w:r w:rsidRPr="007B42C2">
              <w:rPr>
                <w:rFonts w:ascii="Arial" w:hAnsi="Arial" w:cs="Arial"/>
                <w:color w:val="000000"/>
                <w:sz w:val="16"/>
                <w:szCs w:val="16"/>
                <w:lang w:val="pt-BR"/>
              </w:rPr>
              <w:t>12</w:t>
            </w:r>
            <w:r w:rsidRPr="007B42C2">
              <w:rPr>
                <w:rFonts w:ascii="Arial" w:hAnsi="Arial" w:cs="Arial"/>
                <w:color w:val="000000"/>
                <w:sz w:val="16"/>
                <w:szCs w:val="16"/>
              </w:rPr>
              <w:t xml:space="preserve">.2020 </w:t>
            </w:r>
            <w:r w:rsidRPr="007B42C2">
              <w:rPr>
                <w:rFonts w:ascii="Arial" w:hAnsi="Arial" w:cs="Arial"/>
                <w:b w:val="0"/>
                <w:bCs/>
                <w:color w:val="000000"/>
                <w:sz w:val="14"/>
                <w:szCs w:val="14"/>
                <w:vertAlign w:val="superscript"/>
              </w:rPr>
              <w:t>(</w:t>
            </w:r>
            <w:r w:rsidRPr="007B42C2">
              <w:rPr>
                <w:rFonts w:ascii="Arial" w:hAnsi="Arial" w:cs="Arial"/>
                <w:b w:val="0"/>
                <w:bCs/>
                <w:color w:val="000000"/>
                <w:sz w:val="14"/>
                <w:szCs w:val="14"/>
                <w:vertAlign w:val="superscript"/>
                <w:lang w:val="pt-BR"/>
              </w:rPr>
              <w:t>4</w:t>
            </w:r>
            <w:r w:rsidRPr="007B42C2">
              <w:rPr>
                <w:rFonts w:ascii="Arial" w:hAnsi="Arial" w:cs="Arial"/>
                <w:b w:val="0"/>
                <w:bCs/>
                <w:color w:val="000000"/>
                <w:sz w:val="14"/>
                <w:szCs w:val="14"/>
                <w:vertAlign w:val="superscript"/>
              </w:rPr>
              <w:t>)</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F75AEE" w14:textId="77777777" w:rsidR="00723B61" w:rsidRPr="007B42C2" w:rsidRDefault="00723B61" w:rsidP="006E6D62">
            <w:pPr>
              <w:keepNext/>
              <w:keepLines/>
              <w:widowControl w:val="0"/>
              <w:autoSpaceDE w:val="0"/>
              <w:autoSpaceDN w:val="0"/>
              <w:adjustRightInd w:val="0"/>
              <w:spacing w:after="0" w:line="240" w:lineRule="auto"/>
              <w:ind w:left="57" w:right="72"/>
              <w:jc w:val="center"/>
              <w:rPr>
                <w:rFonts w:ascii="Arial" w:hAnsi="Arial" w:cs="Arial"/>
                <w:lang w:val="pt"/>
              </w:rPr>
            </w:pPr>
            <w:r w:rsidRPr="007B42C2">
              <w:rPr>
                <w:rFonts w:ascii="Arial" w:hAnsi="Arial" w:cs="Arial"/>
                <w:b/>
                <w:bCs/>
                <w:color w:val="000000"/>
                <w:sz w:val="16"/>
                <w:szCs w:val="16"/>
                <w:lang w:val="pt"/>
              </w:rPr>
              <w:t xml:space="preserve">Total da Provisão em 31.12.2020 </w:t>
            </w:r>
          </w:p>
        </w:tc>
      </w:tr>
      <w:tr w:rsidR="00723B61" w:rsidRPr="007B42C2" w14:paraId="1193940D" w14:textId="77777777" w:rsidTr="006E6D62">
        <w:trPr>
          <w:trHeight w:val="187"/>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062D7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AA</w:t>
            </w:r>
          </w:p>
        </w:tc>
        <w:tc>
          <w:tcPr>
            <w:tcW w:w="1191" w:type="dxa"/>
            <w:tcBorders>
              <w:top w:val="single" w:sz="2" w:space="0" w:color="000000"/>
              <w:left w:val="single" w:sz="2" w:space="0" w:color="000000"/>
              <w:bottom w:val="single" w:sz="2" w:space="0" w:color="000000"/>
              <w:right w:val="single" w:sz="2" w:space="0" w:color="000000"/>
            </w:tcBorders>
            <w:vAlign w:val="center"/>
          </w:tcPr>
          <w:p w14:paraId="1D0BEA0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39.046.395</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1EE62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70B33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34.922.308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5F99579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tcPr>
          <w:p w14:paraId="18C1542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(134.686)</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BC64D6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(134.686)</w:t>
            </w:r>
          </w:p>
        </w:tc>
      </w:tr>
      <w:tr w:rsidR="00723B61" w:rsidRPr="007B42C2" w14:paraId="576F17FB" w14:textId="77777777" w:rsidTr="006E6D62">
        <w:trPr>
          <w:trHeight w:val="187"/>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A37C5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A</w:t>
            </w:r>
          </w:p>
        </w:tc>
        <w:tc>
          <w:tcPr>
            <w:tcW w:w="1191" w:type="dxa"/>
            <w:tcBorders>
              <w:top w:val="single" w:sz="2" w:space="0" w:color="000000"/>
              <w:left w:val="single" w:sz="2" w:space="0" w:color="000000"/>
              <w:bottom w:val="single" w:sz="2" w:space="0" w:color="000000"/>
              <w:right w:val="single" w:sz="2" w:space="0" w:color="000000"/>
            </w:tcBorders>
            <w:vAlign w:val="center"/>
          </w:tcPr>
          <w:p w14:paraId="4BE598E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22.907.482</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227AF7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(57.514)</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782F7A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22.021.060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46641EA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(55.298)</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tcPr>
          <w:p w14:paraId="09F7F99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(160.883)</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92E7C9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(216.181)</w:t>
            </w:r>
          </w:p>
        </w:tc>
      </w:tr>
      <w:tr w:rsidR="00723B61" w:rsidRPr="007B42C2" w14:paraId="15B6345D" w14:textId="77777777" w:rsidTr="006E6D62">
        <w:trPr>
          <w:trHeight w:val="187"/>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BF7D19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B</w:t>
            </w:r>
          </w:p>
        </w:tc>
        <w:tc>
          <w:tcPr>
            <w:tcW w:w="1191" w:type="dxa"/>
            <w:tcBorders>
              <w:top w:val="single" w:sz="2" w:space="0" w:color="000000"/>
              <w:left w:val="single" w:sz="2" w:space="0" w:color="000000"/>
              <w:bottom w:val="single" w:sz="2" w:space="0" w:color="000000"/>
              <w:right w:val="single" w:sz="2" w:space="0" w:color="000000"/>
            </w:tcBorders>
            <w:vAlign w:val="center"/>
          </w:tcPr>
          <w:p w14:paraId="4D2FC2A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5.452.869</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C4A663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(27.457)</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41248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6.004.651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1722236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(30.245)</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tcPr>
          <w:p w14:paraId="13B43B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(35.747)</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44CE9E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(65.992) </w:t>
            </w:r>
          </w:p>
        </w:tc>
      </w:tr>
      <w:tr w:rsidR="00723B61" w:rsidRPr="007B42C2" w14:paraId="23DDB6A4" w14:textId="77777777" w:rsidTr="006E6D62">
        <w:trPr>
          <w:trHeight w:val="187"/>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03876A"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C</w:t>
            </w:r>
          </w:p>
        </w:tc>
        <w:tc>
          <w:tcPr>
            <w:tcW w:w="1191" w:type="dxa"/>
            <w:tcBorders>
              <w:top w:val="single" w:sz="2" w:space="0" w:color="000000"/>
              <w:left w:val="single" w:sz="2" w:space="0" w:color="000000"/>
              <w:bottom w:val="single" w:sz="2" w:space="0" w:color="000000"/>
              <w:right w:val="single" w:sz="2" w:space="0" w:color="000000"/>
            </w:tcBorders>
            <w:vAlign w:val="center"/>
          </w:tcPr>
          <w:p w14:paraId="446EA6C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2.336.502</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4000B4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(35.010)</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0BCD85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2.193.204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17C3602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(32.791)</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tcPr>
          <w:p w14:paraId="3D4BE7E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(13.551)</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40D0DF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(46.342)</w:t>
            </w:r>
          </w:p>
        </w:tc>
      </w:tr>
      <w:tr w:rsidR="00723B61" w:rsidRPr="007B42C2" w14:paraId="1210AB80" w14:textId="77777777" w:rsidTr="006E6D62">
        <w:trPr>
          <w:trHeight w:val="187"/>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B4795D"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D</w:t>
            </w:r>
          </w:p>
        </w:tc>
        <w:tc>
          <w:tcPr>
            <w:tcW w:w="1191" w:type="dxa"/>
            <w:tcBorders>
              <w:top w:val="single" w:sz="2" w:space="0" w:color="000000"/>
              <w:left w:val="single" w:sz="2" w:space="0" w:color="000000"/>
              <w:bottom w:val="single" w:sz="2" w:space="0" w:color="000000"/>
              <w:right w:val="single" w:sz="2" w:space="0" w:color="000000"/>
            </w:tcBorders>
            <w:vAlign w:val="center"/>
          </w:tcPr>
          <w:p w14:paraId="25A098B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1.279.916</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0F533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(64.069)</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F90BD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923.220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40476E2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(46.206)</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tcPr>
          <w:p w14:paraId="0F589EC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(6.822)</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CF703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(53.028)</w:t>
            </w:r>
          </w:p>
        </w:tc>
      </w:tr>
      <w:tr w:rsidR="00723B61" w:rsidRPr="007B42C2" w14:paraId="6354A031" w14:textId="77777777" w:rsidTr="006E6D62">
        <w:trPr>
          <w:trHeight w:val="187"/>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9005D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E</w:t>
            </w:r>
          </w:p>
        </w:tc>
        <w:tc>
          <w:tcPr>
            <w:tcW w:w="1191" w:type="dxa"/>
            <w:tcBorders>
              <w:top w:val="single" w:sz="2" w:space="0" w:color="000000"/>
              <w:left w:val="single" w:sz="2" w:space="0" w:color="000000"/>
              <w:bottom w:val="single" w:sz="2" w:space="0" w:color="000000"/>
              <w:right w:val="single" w:sz="2" w:space="0" w:color="000000"/>
            </w:tcBorders>
            <w:vAlign w:val="center"/>
          </w:tcPr>
          <w:p w14:paraId="443D201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740.748</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804C60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(111.305)</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A2EEDA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632.393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25605FD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(95.441)</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tcPr>
          <w:p w14:paraId="7D4A513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(5.339)</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1B749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(100.780)</w:t>
            </w:r>
          </w:p>
        </w:tc>
      </w:tr>
      <w:tr w:rsidR="00723B61" w:rsidRPr="007B42C2" w14:paraId="6D4CB653" w14:textId="77777777" w:rsidTr="006E6D62">
        <w:trPr>
          <w:trHeight w:val="187"/>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09261C0"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F</w:t>
            </w:r>
          </w:p>
        </w:tc>
        <w:tc>
          <w:tcPr>
            <w:tcW w:w="1191" w:type="dxa"/>
            <w:tcBorders>
              <w:top w:val="single" w:sz="2" w:space="0" w:color="000000"/>
              <w:left w:val="single" w:sz="2" w:space="0" w:color="000000"/>
              <w:bottom w:val="single" w:sz="2" w:space="0" w:color="000000"/>
              <w:right w:val="single" w:sz="2" w:space="0" w:color="000000"/>
            </w:tcBorders>
            <w:vAlign w:val="center"/>
          </w:tcPr>
          <w:p w14:paraId="4ABCD67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594.790</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7BA92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(148.688)</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8144F6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495.524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2E36D1E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(123.967)</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tcPr>
          <w:p w14:paraId="08202AB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(3.177)</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13A27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(127.144)</w:t>
            </w:r>
          </w:p>
        </w:tc>
      </w:tr>
      <w:tr w:rsidR="00723B61" w:rsidRPr="007B42C2" w14:paraId="1621FDFB" w14:textId="77777777" w:rsidTr="006E6D62">
        <w:trPr>
          <w:trHeight w:val="187"/>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FB7B1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G</w:t>
            </w:r>
          </w:p>
        </w:tc>
        <w:tc>
          <w:tcPr>
            <w:tcW w:w="1191" w:type="dxa"/>
            <w:tcBorders>
              <w:top w:val="single" w:sz="2" w:space="0" w:color="000000"/>
              <w:left w:val="single" w:sz="2" w:space="0" w:color="000000"/>
              <w:bottom w:val="single" w:sz="2" w:space="0" w:color="000000"/>
              <w:right w:val="single" w:sz="2" w:space="0" w:color="000000"/>
            </w:tcBorders>
            <w:vAlign w:val="center"/>
          </w:tcPr>
          <w:p w14:paraId="74AE4C1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443.999</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DAAF32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(155.211)</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23F6B3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428.271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56004E4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(149.837)</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tcPr>
          <w:p w14:paraId="64C8EAD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(1.856)</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AE534A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(151.693)</w:t>
            </w:r>
          </w:p>
        </w:tc>
      </w:tr>
      <w:tr w:rsidR="00723B61" w:rsidRPr="007B42C2" w14:paraId="649B891D" w14:textId="77777777" w:rsidTr="006E6D62">
        <w:trPr>
          <w:trHeight w:val="187"/>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1193DB5"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H</w:t>
            </w:r>
          </w:p>
        </w:tc>
        <w:tc>
          <w:tcPr>
            <w:tcW w:w="1191" w:type="dxa"/>
            <w:tcBorders>
              <w:top w:val="single" w:sz="2" w:space="0" w:color="000000"/>
              <w:left w:val="single" w:sz="2" w:space="0" w:color="000000"/>
              <w:bottom w:val="single" w:sz="2" w:space="0" w:color="000000"/>
              <w:right w:val="single" w:sz="2" w:space="0" w:color="000000"/>
            </w:tcBorders>
            <w:vAlign w:val="center"/>
          </w:tcPr>
          <w:p w14:paraId="3061131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4.937.653</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725EDA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(2.457.189)</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51B4ED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4.178.467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23ACCE9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(2.076.702)</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tcPr>
          <w:p w14:paraId="377E8F6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50821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 xml:space="preserve"> (2.076.702)</w:t>
            </w:r>
          </w:p>
        </w:tc>
      </w:tr>
      <w:tr w:rsidR="00723B61" w:rsidRPr="007B42C2" w14:paraId="589D5BFC" w14:textId="77777777" w:rsidTr="006E6D62">
        <w:trPr>
          <w:trHeight w:val="187"/>
        </w:trPr>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DE818C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Total</w:t>
            </w:r>
          </w:p>
        </w:tc>
        <w:tc>
          <w:tcPr>
            <w:tcW w:w="1191" w:type="dxa"/>
            <w:tcBorders>
              <w:top w:val="single" w:sz="2" w:space="0" w:color="000000"/>
              <w:left w:val="single" w:sz="2" w:space="0" w:color="000000"/>
              <w:bottom w:val="single" w:sz="2" w:space="0" w:color="000000"/>
              <w:right w:val="single" w:sz="2" w:space="0" w:color="000000"/>
            </w:tcBorders>
            <w:vAlign w:val="center"/>
          </w:tcPr>
          <w:p w14:paraId="0C0BF5D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77.740.354</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1E4227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(3.056.443)</w:t>
            </w:r>
          </w:p>
        </w:tc>
        <w:tc>
          <w:tcPr>
            <w:tcW w:w="1191"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0BCAE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 xml:space="preserve"> 71.799.098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14:paraId="27741AA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(2.610.487)</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tcPr>
          <w:p w14:paraId="2C2F092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(362.061)</w:t>
            </w:r>
          </w:p>
        </w:tc>
        <w:tc>
          <w:tcPr>
            <w:tcW w:w="123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37EF58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 xml:space="preserve">    (2.972.548)</w:t>
            </w:r>
          </w:p>
        </w:tc>
      </w:tr>
    </w:tbl>
    <w:p w14:paraId="27DEB1A2" w14:textId="77777777" w:rsidR="00723B61" w:rsidRPr="007B42C2" w:rsidRDefault="00723B61" w:rsidP="00723B61">
      <w:pPr>
        <w:keepNext/>
        <w:keepLines/>
        <w:widowControl w:val="0"/>
        <w:autoSpaceDE w:val="0"/>
        <w:autoSpaceDN w:val="0"/>
        <w:adjustRightInd w:val="0"/>
        <w:spacing w:after="0" w:line="240" w:lineRule="auto"/>
        <w:ind w:left="709" w:right="49" w:hanging="283"/>
        <w:jc w:val="both"/>
        <w:rPr>
          <w:rFonts w:ascii="Arial" w:hAnsi="Arial" w:cs="Arial"/>
          <w:color w:val="000000"/>
          <w:sz w:val="14"/>
          <w:szCs w:val="14"/>
        </w:rPr>
      </w:pPr>
      <w:r w:rsidRPr="007B42C2">
        <w:rPr>
          <w:rFonts w:ascii="Arial" w:hAnsi="Arial" w:cs="Arial"/>
          <w:color w:val="000000"/>
          <w:sz w:val="14"/>
          <w:szCs w:val="14"/>
          <w:lang w:val="pt"/>
        </w:rPr>
        <w:t xml:space="preserve">   </w:t>
      </w:r>
      <w:r w:rsidRPr="007B42C2">
        <w:rPr>
          <w:rFonts w:ascii="Arial" w:hAnsi="Arial" w:cs="Arial"/>
          <w:color w:val="000000"/>
          <w:sz w:val="14"/>
          <w:szCs w:val="14"/>
          <w:vertAlign w:val="superscript"/>
          <w:lang w:val="pt"/>
        </w:rPr>
        <w:t>(1)</w:t>
      </w:r>
      <w:r w:rsidRPr="007B42C2">
        <w:rPr>
          <w:rFonts w:ascii="Arial" w:hAnsi="Arial" w:cs="Arial"/>
          <w:b/>
          <w:bCs/>
          <w:color w:val="000000"/>
          <w:sz w:val="14"/>
          <w:szCs w:val="14"/>
          <w:vertAlign w:val="superscript"/>
          <w:lang w:val="pt"/>
        </w:rPr>
        <w:t xml:space="preserve"> </w:t>
      </w:r>
      <w:r w:rsidRPr="007B42C2">
        <w:rPr>
          <w:rFonts w:ascii="Arial" w:hAnsi="Arial" w:cs="Arial"/>
          <w:color w:val="000000"/>
          <w:sz w:val="14"/>
          <w:szCs w:val="14"/>
          <w:lang w:val="pt"/>
        </w:rPr>
        <w:t xml:space="preserve">No </w:t>
      </w:r>
      <w:r w:rsidRPr="007B42C2">
        <w:rPr>
          <w:rFonts w:ascii="Arial" w:hAnsi="Arial" w:cs="Arial"/>
          <w:i/>
          <w:iCs/>
          <w:color w:val="000000"/>
          <w:sz w:val="14"/>
          <w:szCs w:val="14"/>
          <w:lang w:val="pt"/>
        </w:rPr>
        <w:t xml:space="preserve">rating </w:t>
      </w:r>
      <w:r w:rsidRPr="007B42C2">
        <w:rPr>
          <w:rFonts w:ascii="Arial" w:hAnsi="Arial" w:cs="Arial"/>
          <w:color w:val="000000"/>
          <w:sz w:val="14"/>
          <w:szCs w:val="14"/>
          <w:lang w:val="pt"/>
        </w:rPr>
        <w:t xml:space="preserve">"H", estão inclusos R$ 206.926 oriundos de reclassificação de operações de crédito, ancorada em estudo técnico específico, que teve como principais premissas a análise da inadimplência e as projeções macroeconômicas. </w:t>
      </w:r>
    </w:p>
    <w:p w14:paraId="25515A96" w14:textId="77777777" w:rsidR="00723B61" w:rsidRPr="007B42C2" w:rsidRDefault="00723B61" w:rsidP="00723B61">
      <w:pPr>
        <w:keepNext/>
        <w:keepLines/>
        <w:widowControl w:val="0"/>
        <w:autoSpaceDE w:val="0"/>
        <w:autoSpaceDN w:val="0"/>
        <w:adjustRightInd w:val="0"/>
        <w:spacing w:after="0" w:line="240" w:lineRule="auto"/>
        <w:ind w:left="709" w:right="49" w:hanging="283"/>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 xml:space="preserve">    (2)  </w:t>
      </w:r>
      <w:r w:rsidRPr="007B42C2">
        <w:rPr>
          <w:rFonts w:ascii="Arial" w:hAnsi="Arial" w:cs="Arial"/>
          <w:color w:val="000000"/>
          <w:sz w:val="14"/>
          <w:szCs w:val="14"/>
          <w:lang w:val="pt"/>
        </w:rPr>
        <w:t>Em 31.12.2021, inclui R$ 32.673 referente à provisão para fazer face ao risco do Banco em operações de crédito com indícios de irregularidades (R$ 40.837 em 31.12.2020);</w:t>
      </w:r>
    </w:p>
    <w:p w14:paraId="3D0CF1F4" w14:textId="77777777" w:rsidR="00723B61" w:rsidRPr="007B42C2" w:rsidRDefault="00723B61" w:rsidP="00723B61">
      <w:pPr>
        <w:keepNext/>
        <w:keepLines/>
        <w:widowControl w:val="0"/>
        <w:autoSpaceDE w:val="0"/>
        <w:autoSpaceDN w:val="0"/>
        <w:adjustRightInd w:val="0"/>
        <w:spacing w:after="0" w:line="240" w:lineRule="auto"/>
        <w:ind w:left="709" w:right="49" w:hanging="142"/>
        <w:jc w:val="both"/>
        <w:rPr>
          <w:rFonts w:ascii="Arial" w:hAnsi="Arial" w:cs="Arial"/>
          <w:color w:val="000000"/>
          <w:sz w:val="14"/>
          <w:szCs w:val="14"/>
          <w:lang w:val="pt"/>
        </w:rPr>
      </w:pPr>
      <w:r w:rsidRPr="007B42C2">
        <w:rPr>
          <w:rFonts w:ascii="Arial" w:hAnsi="Arial" w:cs="Arial"/>
          <w:color w:val="000000"/>
          <w:sz w:val="14"/>
          <w:szCs w:val="14"/>
          <w:vertAlign w:val="superscript"/>
          <w:lang w:val="pt"/>
        </w:rPr>
        <w:t xml:space="preserve">(3) </w:t>
      </w:r>
      <w:r w:rsidRPr="007B42C2">
        <w:rPr>
          <w:rFonts w:ascii="Arial" w:hAnsi="Arial" w:cs="Arial"/>
          <w:color w:val="000000"/>
          <w:sz w:val="14"/>
          <w:szCs w:val="14"/>
          <w:lang w:val="pt"/>
        </w:rPr>
        <w:t>Contemplam os efeitos das renegociações de operações de crédito, com base na Lei nº 13.340, de 28.09.2016, que autorizou a concessão de rebate e a repactuação de dívidas das operações de crédito rural contratadas até 31.12.2011, com recursos oriundos do FNE e recursos mistos do FNE com outras fontes; e</w:t>
      </w:r>
    </w:p>
    <w:p w14:paraId="34AADFBA" w14:textId="77777777" w:rsidR="00723B61" w:rsidRPr="007B42C2" w:rsidRDefault="00723B61" w:rsidP="00723B61">
      <w:pPr>
        <w:keepNext/>
        <w:keepLines/>
        <w:widowControl w:val="0"/>
        <w:autoSpaceDE w:val="0"/>
        <w:autoSpaceDN w:val="0"/>
        <w:adjustRightInd w:val="0"/>
        <w:spacing w:after="0" w:line="240" w:lineRule="auto"/>
        <w:ind w:left="709" w:right="49" w:hanging="142"/>
        <w:jc w:val="both"/>
        <w:rPr>
          <w:rFonts w:ascii="Arial" w:hAnsi="Arial" w:cs="Arial"/>
          <w:sz w:val="14"/>
          <w:szCs w:val="14"/>
          <w:lang w:val="pt"/>
        </w:rPr>
      </w:pPr>
      <w:r w:rsidRPr="007B42C2">
        <w:rPr>
          <w:rFonts w:ascii="Arial" w:hAnsi="Arial" w:cs="Arial"/>
          <w:color w:val="000000"/>
          <w:sz w:val="14"/>
          <w:szCs w:val="14"/>
          <w:vertAlign w:val="superscript"/>
          <w:lang w:val="pt"/>
        </w:rPr>
        <w:t xml:space="preserve">(4) </w:t>
      </w:r>
      <w:r w:rsidRPr="007B42C2">
        <w:rPr>
          <w:rFonts w:ascii="Arial" w:hAnsi="Arial" w:cs="Arial"/>
          <w:sz w:val="14"/>
          <w:szCs w:val="14"/>
          <w:lang w:val="pt"/>
        </w:rPr>
        <w:t>Contempla provisão prudencial em percentuais superiores aos mínimos requeridos pela Resolução CMN n.º 2.682, de 21.12.1999, constituída a partir de modelo estabelecido internamente de classificação de risco de crédito.</w:t>
      </w:r>
    </w:p>
    <w:p w14:paraId="1A55C45B" w14:textId="77777777" w:rsidR="00723B61" w:rsidRPr="007B42C2" w:rsidRDefault="00723B61" w:rsidP="00723B61">
      <w:pPr>
        <w:keepNext/>
        <w:keepLines/>
        <w:widowControl w:val="0"/>
        <w:autoSpaceDE w:val="0"/>
        <w:autoSpaceDN w:val="0"/>
        <w:adjustRightInd w:val="0"/>
        <w:spacing w:after="0" w:line="240" w:lineRule="auto"/>
        <w:ind w:left="709" w:right="84" w:hanging="142"/>
        <w:jc w:val="both"/>
        <w:rPr>
          <w:rFonts w:ascii="Arial" w:hAnsi="Arial" w:cs="Arial"/>
          <w:color w:val="000000"/>
          <w:sz w:val="14"/>
          <w:szCs w:val="14"/>
          <w:lang w:val="pt"/>
        </w:rPr>
      </w:pPr>
    </w:p>
    <w:p w14:paraId="675A8C1B" w14:textId="77777777" w:rsidR="00723B61" w:rsidRPr="007B42C2" w:rsidRDefault="00723B61" w:rsidP="007447A1">
      <w:pPr>
        <w:keepNext/>
        <w:keepLines/>
        <w:widowControl w:val="0"/>
        <w:numPr>
          <w:ilvl w:val="0"/>
          <w:numId w:val="36"/>
        </w:numPr>
        <w:autoSpaceDE w:val="0"/>
        <w:autoSpaceDN w:val="0"/>
        <w:adjustRightInd w:val="0"/>
        <w:spacing w:after="0" w:line="240" w:lineRule="auto"/>
        <w:ind w:right="49"/>
        <w:jc w:val="both"/>
        <w:rPr>
          <w:rFonts w:ascii="Arial" w:hAnsi="Arial" w:cs="Arial"/>
          <w:sz w:val="20"/>
          <w:szCs w:val="20"/>
          <w:lang w:val="pt"/>
        </w:rPr>
      </w:pPr>
      <w:r w:rsidRPr="007B42C2">
        <w:rPr>
          <w:rFonts w:ascii="Arial" w:hAnsi="Arial" w:cs="Arial"/>
          <w:sz w:val="20"/>
          <w:szCs w:val="20"/>
          <w:lang w:val="pt"/>
        </w:rPr>
        <w:t>Para as contratações efetuadas após 30.11.1998, o del credere é de 3% a.a., quando o risco for de 50% e de 6% a.a., quando contratadas em nome do próprio Banco ao amparo de repasses com base no artigo 9º-A da Lei nº 7.827, de 27.09.1989. Nas operações reclassificadas para o FNE com base na Lei nº 11.775, de 17.09.2008, o del credere é de 3% a.a. ou de 6% a.a., conforme regulamentado na Portaria Interministerial nº 245, de 14.10.2008, dos Ministérios da Fazenda e da Integração Nacional. A receita de del credere foi de R$ 2.281.945 (R$ 1.949.580 em 31.12.2020). Por força da Medida Provisória nº 1.052, de 19.05.2021, o del credere sobre os saldos as operações do FNE contratadas a partir de 19.05.2021, foi apurado, nas operações com risco integral para o Banco, a taxas que variam de 5,5% a.a. a 2,50%a.a., conforme o porte do beneficiário, e de 2,75%a.a., a 1,25%a.a., nas operações com risco compartilhado, também conforme o porte do beneficiário. Nas operações com risco integral do FNE não há incidência de del credere. As taxas para essas operações prevaleceram no período de maio a setembro de 2021, retornando às taxas anteriores em razão da Lei nº 14.227, de 20.10.2021, que definiu novas taxas de del credere e nova data de início para sua aplicação. O Anexo II da Lei nº 14.227, de 20.10.2021, definiu o del credere do Banco, para as operações contratadas a partir de 01.01.2022, a taxas que variam de 6%a.a. a 4,5%a.a., nos financiamentos com risco integral para o BNB, e de 3%a.a. a 2,25%a.a., nas operações com risco compartilhado, conforme o porte do beneficiário.</w:t>
      </w:r>
    </w:p>
    <w:p w14:paraId="17BDD8BA" w14:textId="77777777" w:rsidR="00723B61" w:rsidRPr="007B42C2" w:rsidRDefault="00723B61" w:rsidP="00723B61">
      <w:pPr>
        <w:keepNext/>
        <w:keepLines/>
        <w:widowControl w:val="0"/>
        <w:autoSpaceDE w:val="0"/>
        <w:autoSpaceDN w:val="0"/>
        <w:adjustRightInd w:val="0"/>
        <w:spacing w:after="0" w:line="240" w:lineRule="auto"/>
        <w:ind w:left="360" w:right="49"/>
        <w:jc w:val="both"/>
        <w:rPr>
          <w:rFonts w:ascii="Arial" w:hAnsi="Arial" w:cs="Arial"/>
          <w:sz w:val="20"/>
          <w:szCs w:val="20"/>
          <w:lang w:val="pt"/>
        </w:rPr>
      </w:pPr>
    </w:p>
    <w:p w14:paraId="69302724" w14:textId="77777777" w:rsidR="00723B61" w:rsidRPr="007B42C2" w:rsidRDefault="00723B61" w:rsidP="007447A1">
      <w:pPr>
        <w:keepLines/>
        <w:widowControl w:val="0"/>
        <w:numPr>
          <w:ilvl w:val="0"/>
          <w:numId w:val="37"/>
        </w:numPr>
        <w:autoSpaceDE w:val="0"/>
        <w:autoSpaceDN w:val="0"/>
        <w:adjustRightInd w:val="0"/>
        <w:spacing w:after="0" w:line="240" w:lineRule="auto"/>
        <w:jc w:val="both"/>
        <w:rPr>
          <w:rFonts w:ascii="Arial" w:eastAsia="Calibri" w:hAnsi="Arial" w:cs="Arial"/>
          <w:sz w:val="20"/>
          <w:szCs w:val="20"/>
        </w:rPr>
      </w:pPr>
      <w:r w:rsidRPr="007B42C2">
        <w:rPr>
          <w:rFonts w:ascii="Arial" w:eastAsia="Calibri" w:hAnsi="Arial" w:cs="Arial"/>
          <w:sz w:val="20"/>
          <w:szCs w:val="20"/>
        </w:rPr>
        <w:lastRenderedPageBreak/>
        <w:t xml:space="preserve">No exercício de 2021, a taxa de administração foi de R$ 1.369.708 (R$ 1.487.335 </w:t>
      </w:r>
      <w:r w:rsidRPr="007B42C2">
        <w:rPr>
          <w:rFonts w:ascii="Arial" w:eastAsia="Calibri" w:hAnsi="Arial" w:cs="Arial"/>
          <w:color w:val="000000"/>
          <w:sz w:val="20"/>
          <w:szCs w:val="20"/>
        </w:rPr>
        <w:t>em 31.12.2020</w:t>
      </w:r>
      <w:r w:rsidRPr="007B42C2">
        <w:rPr>
          <w:rFonts w:ascii="Arial" w:eastAsia="Calibri" w:hAnsi="Arial" w:cs="Arial"/>
          <w:sz w:val="20"/>
          <w:szCs w:val="20"/>
        </w:rPr>
        <w:t>), calculada à base de 2,1% ao ano até junho e de 1,0% ao ano, de julho de 2021 até setembro de 2021, retornando à taxa de 2.1% ao ano, a partir de outubro de 2021 (2,4% ao ano em 2020), apurada  sobre o Patrimônio Líquido e apropriada mensalmente, conforme estatuído na Medida Provisória nº 1.052, de 19.05.2021, e no Art. 17-A da Lei nº 7.827, de 27.09.1989, introduzido pela Lei nº 13.682, de 19.06.2018.</w:t>
      </w:r>
    </w:p>
    <w:p w14:paraId="775A8C88" w14:textId="77777777" w:rsidR="00723B61" w:rsidRPr="007B42C2" w:rsidRDefault="00723B61" w:rsidP="00723B61">
      <w:pPr>
        <w:keepNext/>
        <w:keepLines/>
        <w:widowControl w:val="0"/>
        <w:tabs>
          <w:tab w:val="left" w:pos="284"/>
          <w:tab w:val="left" w:pos="360"/>
        </w:tabs>
        <w:autoSpaceDE w:val="0"/>
        <w:autoSpaceDN w:val="0"/>
        <w:adjustRightInd w:val="0"/>
        <w:spacing w:after="0" w:line="240" w:lineRule="auto"/>
        <w:ind w:left="360"/>
        <w:jc w:val="both"/>
        <w:rPr>
          <w:rFonts w:ascii="Arial" w:hAnsi="Arial" w:cs="Arial"/>
          <w:sz w:val="20"/>
          <w:szCs w:val="20"/>
          <w:lang w:val="pt"/>
        </w:rPr>
      </w:pPr>
    </w:p>
    <w:p w14:paraId="67CE324B" w14:textId="77777777" w:rsidR="00723B61" w:rsidRPr="007B42C2" w:rsidRDefault="00723B61" w:rsidP="007447A1">
      <w:pPr>
        <w:keepLines/>
        <w:numPr>
          <w:ilvl w:val="0"/>
          <w:numId w:val="38"/>
        </w:numPr>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No exercício de 2021 a remuneração paga ao BNB em razão das disponibilidades do FNE totalizou R$ 30.461 (R$ 70.339 em 2020). De janeiro a abril de 2021, a essa remuneração foi calculada à taxa de 0,35% ao ano, passando a 0,09% ao ano a partir de maio de 2021. A Medida Provisória nº 1.052, de 18.05.2021, e a Lei nº 14.227, de 20.10.2021 introduziram as seguintes alterações no Art. 17-A da Lei nº 7.827 de 27.09.1989:</w:t>
      </w:r>
    </w:p>
    <w:p w14:paraId="6C6C4EDF" w14:textId="77777777" w:rsidR="00723B61" w:rsidRPr="007B42C2" w:rsidRDefault="00723B61" w:rsidP="00723B61">
      <w:pPr>
        <w:keepLines/>
        <w:spacing w:after="0" w:line="240" w:lineRule="auto"/>
        <w:ind w:left="360"/>
        <w:jc w:val="both"/>
        <w:rPr>
          <w:rFonts w:ascii="Arial" w:hAnsi="Arial" w:cs="Arial"/>
          <w:color w:val="000000"/>
          <w:sz w:val="20"/>
          <w:szCs w:val="20"/>
          <w:lang w:val="pt"/>
        </w:rPr>
      </w:pPr>
    </w:p>
    <w:p w14:paraId="121AA2DF" w14:textId="77777777" w:rsidR="00723B61" w:rsidRPr="007B42C2" w:rsidRDefault="00723B61" w:rsidP="00723B61">
      <w:pPr>
        <w:keepNext/>
        <w:keepLines/>
        <w:ind w:left="284" w:hanging="284"/>
        <w:jc w:val="both"/>
        <w:rPr>
          <w:rFonts w:ascii="Arial" w:hAnsi="Arial" w:cs="Arial"/>
          <w:color w:val="000000"/>
          <w:sz w:val="20"/>
          <w:szCs w:val="20"/>
          <w:lang w:val="pt"/>
        </w:rPr>
      </w:pPr>
      <w:r w:rsidRPr="007B42C2">
        <w:rPr>
          <w:rFonts w:ascii="Arial" w:hAnsi="Arial" w:cs="Arial"/>
          <w:b/>
          <w:bCs/>
          <w:color w:val="000000"/>
          <w:sz w:val="20"/>
          <w:szCs w:val="20"/>
          <w:lang w:val="pt"/>
        </w:rPr>
        <w:t xml:space="preserve">  g.1)</w:t>
      </w:r>
      <w:r w:rsidRPr="007B42C2">
        <w:rPr>
          <w:rFonts w:ascii="Arial" w:hAnsi="Arial" w:cs="Arial"/>
          <w:color w:val="000000"/>
          <w:sz w:val="20"/>
          <w:szCs w:val="20"/>
          <w:lang w:val="pt"/>
        </w:rPr>
        <w:t xml:space="preserve"> o Banco fará jus ao percentual de 0,09% (nove centésimos por cento) ao ano sobre os saldos das disponibilidades de que trata o Art. 4º da Lei nº 9.126, de 10.11.1995;</w:t>
      </w:r>
    </w:p>
    <w:p w14:paraId="22E7012E" w14:textId="77777777" w:rsidR="00723B61" w:rsidRPr="007B42C2" w:rsidRDefault="00723B61" w:rsidP="00723B61">
      <w:pPr>
        <w:keepNext/>
        <w:keepLines/>
        <w:ind w:left="284" w:hanging="284"/>
        <w:jc w:val="both"/>
        <w:rPr>
          <w:rFonts w:ascii="Arial" w:hAnsi="Arial" w:cs="Arial"/>
          <w:sz w:val="20"/>
          <w:szCs w:val="20"/>
          <w:lang w:val="pt"/>
        </w:rPr>
      </w:pPr>
      <w:r w:rsidRPr="007B42C2">
        <w:rPr>
          <w:rFonts w:ascii="Arial" w:hAnsi="Arial" w:cs="Arial"/>
          <w:b/>
          <w:bCs/>
          <w:color w:val="000000"/>
          <w:sz w:val="20"/>
          <w:szCs w:val="20"/>
          <w:lang w:val="pt"/>
        </w:rPr>
        <w:t xml:space="preserve">  g.2)</w:t>
      </w:r>
      <w:r w:rsidRPr="007B42C2">
        <w:rPr>
          <w:rFonts w:ascii="Arial" w:hAnsi="Arial" w:cs="Arial"/>
          <w:color w:val="000000"/>
          <w:sz w:val="20"/>
          <w:szCs w:val="20"/>
          <w:lang w:val="pt"/>
        </w:rPr>
        <w:t xml:space="preserve"> o montante a ser recebido pelo Banco em razão da taxa de administração, deduzido o valor da remuneração ao Banco sobre as disponibilidades, poderá ser acrescido de até 20% (vinte por cento) a título de taxa de performance, a ser regulamenta por ato conjunto dos Ministros de Estado da Economia e do Desenvolvimento Regional.   </w:t>
      </w:r>
    </w:p>
    <w:p w14:paraId="13251615" w14:textId="77777777" w:rsidR="00723B61" w:rsidRPr="007B42C2" w:rsidRDefault="00723B61" w:rsidP="007447A1">
      <w:pPr>
        <w:keepNext/>
        <w:keepLines/>
        <w:widowControl w:val="0"/>
        <w:numPr>
          <w:ilvl w:val="0"/>
          <w:numId w:val="38"/>
        </w:numPr>
        <w:autoSpaceDE w:val="0"/>
        <w:autoSpaceDN w:val="0"/>
        <w:adjustRightInd w:val="0"/>
        <w:spacing w:after="0" w:line="240" w:lineRule="auto"/>
        <w:ind w:right="119"/>
        <w:jc w:val="both"/>
        <w:rPr>
          <w:rFonts w:ascii="Arial" w:hAnsi="Arial" w:cs="Arial"/>
          <w:i/>
          <w:iCs/>
          <w:sz w:val="20"/>
          <w:szCs w:val="20"/>
          <w:lang w:val="pt"/>
        </w:rPr>
      </w:pPr>
      <w:r w:rsidRPr="007B42C2">
        <w:rPr>
          <w:rFonts w:ascii="Arial" w:hAnsi="Arial" w:cs="Arial"/>
          <w:sz w:val="20"/>
          <w:szCs w:val="20"/>
          <w:lang w:val="pt"/>
        </w:rPr>
        <w:t>No exercício</w:t>
      </w:r>
      <w:r w:rsidRPr="007B42C2">
        <w:rPr>
          <w:rFonts w:ascii="Arial" w:hAnsi="Arial" w:cs="Arial"/>
          <w:color w:val="000000"/>
          <w:sz w:val="20"/>
          <w:szCs w:val="20"/>
          <w:lang w:val="pt"/>
        </w:rPr>
        <w:t xml:space="preserve"> de 2021, as renegociações decorrentes de operações contratadas pelo FNE totalizaram R$ 10.244.384 (R$ 50.260.384 em 2020).</w:t>
      </w:r>
    </w:p>
    <w:p w14:paraId="10CCEB57" w14:textId="77777777" w:rsidR="00723B61" w:rsidRPr="007B42C2" w:rsidRDefault="00723B61" w:rsidP="00723B61">
      <w:pPr>
        <w:keepNext/>
        <w:keepLines/>
        <w:widowControl w:val="0"/>
        <w:tabs>
          <w:tab w:val="left" w:pos="8505"/>
        </w:tabs>
        <w:autoSpaceDE w:val="0"/>
        <w:autoSpaceDN w:val="0"/>
        <w:adjustRightInd w:val="0"/>
        <w:spacing w:after="0" w:line="240" w:lineRule="auto"/>
        <w:ind w:left="360" w:right="119"/>
        <w:jc w:val="both"/>
        <w:rPr>
          <w:rFonts w:ascii="Arial" w:hAnsi="Arial" w:cs="Arial"/>
          <w:color w:val="000000"/>
          <w:sz w:val="20"/>
          <w:szCs w:val="20"/>
          <w:lang w:val="pt"/>
        </w:rPr>
      </w:pPr>
    </w:p>
    <w:p w14:paraId="206D1591" w14:textId="77777777" w:rsidR="00723B61" w:rsidRPr="007B42C2" w:rsidRDefault="00723B61" w:rsidP="00723B61">
      <w:pPr>
        <w:pStyle w:val="Notas"/>
      </w:pPr>
      <w:bookmarkStart w:id="413" w:name="_Toc96613605"/>
      <w:r w:rsidRPr="007B42C2">
        <w:t>NOTA 28 - Fundo de Desenvolvimento do Nordeste (FDNE)</w:t>
      </w:r>
      <w:bookmarkEnd w:id="413"/>
    </w:p>
    <w:p w14:paraId="13E10E8E"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3BF81DE0" w14:textId="77777777" w:rsidR="00723B61" w:rsidRPr="007B42C2" w:rsidRDefault="00723B61" w:rsidP="00723B61">
      <w:pPr>
        <w:widowControl w:val="0"/>
        <w:autoSpaceDE w:val="0"/>
        <w:autoSpaceDN w:val="0"/>
        <w:adjustRightInd w:val="0"/>
        <w:spacing w:after="0" w:line="240" w:lineRule="auto"/>
        <w:jc w:val="both"/>
        <w:rPr>
          <w:rFonts w:ascii="Arial" w:hAnsi="Arial" w:cs="Arial"/>
          <w:sz w:val="20"/>
          <w:szCs w:val="20"/>
          <w:lang w:val="pt"/>
        </w:rPr>
      </w:pPr>
      <w:r w:rsidRPr="007B42C2">
        <w:rPr>
          <w:rFonts w:ascii="Arial" w:hAnsi="Arial" w:cs="Arial"/>
          <w:sz w:val="20"/>
          <w:szCs w:val="20"/>
          <w:lang w:val="pt"/>
        </w:rPr>
        <w:t>O FDNE, criado pela Medida Provisória nº 2.156-5, de 24 de agosto de 2001, tem por finalidade assegurar recursos para investimentos na área de atuação da SUDENE, em infraestrutura e serviços públicos e em empreendimentos produtivos de grande capacidade germinativa de novos negócios e atividades produtivas.</w:t>
      </w:r>
    </w:p>
    <w:p w14:paraId="389EEE5F" w14:textId="77777777" w:rsidR="00723B61" w:rsidRPr="007B42C2" w:rsidRDefault="00723B61" w:rsidP="00723B61">
      <w:pPr>
        <w:widowControl w:val="0"/>
        <w:autoSpaceDE w:val="0"/>
        <w:autoSpaceDN w:val="0"/>
        <w:adjustRightInd w:val="0"/>
        <w:spacing w:after="0" w:line="240" w:lineRule="auto"/>
        <w:jc w:val="both"/>
        <w:rPr>
          <w:rFonts w:ascii="Arial" w:hAnsi="Arial" w:cs="Arial"/>
          <w:b/>
          <w:bCs/>
          <w:sz w:val="20"/>
          <w:szCs w:val="20"/>
          <w:lang w:val="pt"/>
        </w:rPr>
      </w:pPr>
      <w:r w:rsidRPr="007B42C2">
        <w:rPr>
          <w:rFonts w:ascii="Arial" w:hAnsi="Arial" w:cs="Arial"/>
          <w:color w:val="000000"/>
          <w:sz w:val="20"/>
          <w:szCs w:val="20"/>
          <w:lang w:val="pt"/>
        </w:rPr>
        <w:t>O Banco é o agente operador exclusivo na modalidade de financiamentos por meio de emissão de debêntures e operador preferencial para contratação de operações de crédito por repasse.</w:t>
      </w:r>
    </w:p>
    <w:p w14:paraId="442B7DBD" w14:textId="77777777" w:rsidR="00723B61" w:rsidRPr="007B42C2" w:rsidRDefault="00723B61" w:rsidP="00723B61">
      <w:pPr>
        <w:widowControl w:val="0"/>
        <w:autoSpaceDE w:val="0"/>
        <w:autoSpaceDN w:val="0"/>
        <w:adjustRightInd w:val="0"/>
        <w:spacing w:after="0" w:line="240" w:lineRule="auto"/>
        <w:jc w:val="both"/>
        <w:rPr>
          <w:rFonts w:ascii="Arial" w:hAnsi="Arial" w:cs="Arial"/>
          <w:sz w:val="20"/>
          <w:szCs w:val="20"/>
          <w:lang w:val="pt"/>
        </w:rPr>
      </w:pPr>
      <w:r w:rsidRPr="007B42C2">
        <w:rPr>
          <w:rFonts w:ascii="Arial" w:hAnsi="Arial" w:cs="Arial"/>
          <w:sz w:val="20"/>
          <w:szCs w:val="20"/>
          <w:lang w:val="pt"/>
        </w:rPr>
        <w:t>Constituem recursos do FDNE:</w:t>
      </w:r>
    </w:p>
    <w:p w14:paraId="5383A396" w14:textId="77777777" w:rsidR="00723B61" w:rsidRPr="007B42C2" w:rsidRDefault="00723B61" w:rsidP="007447A1">
      <w:pPr>
        <w:numPr>
          <w:ilvl w:val="0"/>
          <w:numId w:val="39"/>
        </w:numPr>
        <w:spacing w:after="0" w:line="240" w:lineRule="auto"/>
        <w:ind w:left="397" w:hanging="397"/>
        <w:contextualSpacing/>
        <w:jc w:val="both"/>
        <w:rPr>
          <w:rFonts w:ascii="Arial" w:eastAsia="Calibri" w:hAnsi="Arial" w:cs="Arial"/>
          <w:sz w:val="20"/>
          <w:szCs w:val="20"/>
        </w:rPr>
      </w:pPr>
      <w:r w:rsidRPr="007B42C2">
        <w:rPr>
          <w:rFonts w:ascii="Arial" w:eastAsia="Calibri" w:hAnsi="Arial" w:cs="Arial"/>
          <w:sz w:val="20"/>
          <w:szCs w:val="20"/>
        </w:rPr>
        <w:t>recursos do Tesouro Nacional correspondentes às dotações que lhe foram consignadas no orçamento anual;</w:t>
      </w:r>
    </w:p>
    <w:p w14:paraId="7C2788DB" w14:textId="77777777" w:rsidR="00723B61" w:rsidRPr="007B42C2" w:rsidRDefault="00723B61" w:rsidP="007447A1">
      <w:pPr>
        <w:numPr>
          <w:ilvl w:val="0"/>
          <w:numId w:val="39"/>
        </w:numPr>
        <w:spacing w:after="0" w:line="240" w:lineRule="auto"/>
        <w:ind w:left="397" w:hanging="397"/>
        <w:contextualSpacing/>
        <w:jc w:val="both"/>
        <w:rPr>
          <w:rFonts w:ascii="Arial" w:eastAsia="Calibri" w:hAnsi="Arial" w:cs="Arial"/>
          <w:sz w:val="20"/>
          <w:szCs w:val="20"/>
        </w:rPr>
      </w:pPr>
      <w:r w:rsidRPr="007B42C2">
        <w:rPr>
          <w:rFonts w:ascii="Arial" w:eastAsia="Calibri" w:hAnsi="Arial" w:cs="Arial"/>
          <w:sz w:val="20"/>
          <w:szCs w:val="20"/>
        </w:rPr>
        <w:t>resultados de aplicações financeiras à sua conta;</w:t>
      </w:r>
    </w:p>
    <w:p w14:paraId="13BA31D2" w14:textId="77777777" w:rsidR="00723B61" w:rsidRPr="007B42C2" w:rsidRDefault="00723B61" w:rsidP="007447A1">
      <w:pPr>
        <w:numPr>
          <w:ilvl w:val="0"/>
          <w:numId w:val="39"/>
        </w:numPr>
        <w:spacing w:after="0" w:line="240" w:lineRule="auto"/>
        <w:ind w:left="397" w:hanging="397"/>
        <w:contextualSpacing/>
        <w:jc w:val="both"/>
        <w:rPr>
          <w:rFonts w:ascii="Arial" w:eastAsia="Calibri" w:hAnsi="Arial" w:cs="Arial"/>
          <w:sz w:val="20"/>
          <w:szCs w:val="20"/>
        </w:rPr>
      </w:pPr>
      <w:r w:rsidRPr="007B42C2">
        <w:rPr>
          <w:rFonts w:ascii="Arial" w:eastAsia="Calibri" w:hAnsi="Arial" w:cs="Arial"/>
          <w:sz w:val="20"/>
          <w:szCs w:val="20"/>
        </w:rPr>
        <w:t>produto da alienação de valores mobiliários, dividendos de ações e outros a ele vinculados;</w:t>
      </w:r>
    </w:p>
    <w:p w14:paraId="69160D4B" w14:textId="77777777" w:rsidR="00723B61" w:rsidRPr="007B42C2" w:rsidRDefault="00723B61" w:rsidP="007447A1">
      <w:pPr>
        <w:numPr>
          <w:ilvl w:val="0"/>
          <w:numId w:val="39"/>
        </w:numPr>
        <w:spacing w:after="0" w:line="240" w:lineRule="auto"/>
        <w:ind w:left="397" w:hanging="397"/>
        <w:contextualSpacing/>
        <w:jc w:val="both"/>
        <w:rPr>
          <w:rFonts w:ascii="Arial" w:eastAsia="Calibri" w:hAnsi="Arial" w:cs="Arial"/>
          <w:sz w:val="20"/>
          <w:szCs w:val="20"/>
        </w:rPr>
      </w:pPr>
      <w:r w:rsidRPr="007B42C2">
        <w:rPr>
          <w:rFonts w:ascii="Arial" w:eastAsia="Calibri" w:hAnsi="Arial" w:cs="Arial"/>
          <w:sz w:val="20"/>
          <w:szCs w:val="20"/>
        </w:rPr>
        <w:t>transferências financeiras de outros fundos destinados ao apoio de programas e projetos de desenvolvimento regional que contemplam a área de atuação da SUDENE;</w:t>
      </w:r>
    </w:p>
    <w:p w14:paraId="0E08E571" w14:textId="77777777" w:rsidR="00723B61" w:rsidRPr="007B42C2" w:rsidRDefault="00723B61" w:rsidP="007447A1">
      <w:pPr>
        <w:numPr>
          <w:ilvl w:val="0"/>
          <w:numId w:val="39"/>
        </w:numPr>
        <w:spacing w:after="0" w:line="240" w:lineRule="auto"/>
        <w:ind w:left="397" w:hanging="397"/>
        <w:contextualSpacing/>
        <w:jc w:val="both"/>
        <w:rPr>
          <w:rFonts w:ascii="Arial" w:eastAsia="Calibri" w:hAnsi="Arial" w:cs="Arial"/>
          <w:sz w:val="20"/>
          <w:szCs w:val="20"/>
        </w:rPr>
      </w:pPr>
      <w:r w:rsidRPr="007B42C2">
        <w:rPr>
          <w:rFonts w:ascii="Arial" w:eastAsia="Calibri" w:hAnsi="Arial" w:cs="Arial"/>
          <w:sz w:val="20"/>
          <w:szCs w:val="20"/>
        </w:rPr>
        <w:t>a reversão dos saldos anuais não aplicados;</w:t>
      </w:r>
    </w:p>
    <w:p w14:paraId="0656E8CF" w14:textId="77777777" w:rsidR="00723B61" w:rsidRPr="007B42C2" w:rsidRDefault="00723B61" w:rsidP="007447A1">
      <w:pPr>
        <w:numPr>
          <w:ilvl w:val="0"/>
          <w:numId w:val="39"/>
        </w:numPr>
        <w:spacing w:after="0" w:line="240" w:lineRule="auto"/>
        <w:ind w:left="397" w:hanging="397"/>
        <w:contextualSpacing/>
        <w:jc w:val="both"/>
        <w:rPr>
          <w:rFonts w:ascii="Arial" w:eastAsia="Calibri" w:hAnsi="Arial" w:cs="Arial"/>
          <w:sz w:val="20"/>
          <w:szCs w:val="20"/>
        </w:rPr>
      </w:pPr>
      <w:r w:rsidRPr="007B42C2">
        <w:rPr>
          <w:rFonts w:ascii="Arial" w:eastAsia="Calibri" w:hAnsi="Arial" w:cs="Arial"/>
          <w:sz w:val="20"/>
          <w:szCs w:val="20"/>
        </w:rPr>
        <w:t>o produto do retorno das operações de financiamentos concedidos, incluídos o principal, juros e demais encargos financeiros, descontada a parcela que corresponder à remuneração do agente operador, conforme dispuser o Conselho Monetário Nacional; e</w:t>
      </w:r>
    </w:p>
    <w:p w14:paraId="4F2E0EFC" w14:textId="77777777" w:rsidR="00723B61" w:rsidRPr="007B42C2" w:rsidRDefault="00723B61" w:rsidP="007447A1">
      <w:pPr>
        <w:numPr>
          <w:ilvl w:val="0"/>
          <w:numId w:val="39"/>
        </w:numPr>
        <w:spacing w:after="0" w:line="240" w:lineRule="auto"/>
        <w:ind w:left="397" w:hanging="397"/>
        <w:contextualSpacing/>
        <w:jc w:val="both"/>
        <w:rPr>
          <w:rFonts w:ascii="Arial" w:eastAsia="Calibri" w:hAnsi="Arial" w:cs="Arial"/>
          <w:sz w:val="20"/>
          <w:szCs w:val="20"/>
        </w:rPr>
      </w:pPr>
      <w:r w:rsidRPr="007B42C2">
        <w:rPr>
          <w:rFonts w:ascii="Arial" w:eastAsia="Calibri" w:hAnsi="Arial" w:cs="Arial"/>
          <w:sz w:val="20"/>
          <w:szCs w:val="20"/>
        </w:rPr>
        <w:t>outros recursos previstos em lei.</w:t>
      </w:r>
    </w:p>
    <w:p w14:paraId="3501C5D2" w14:textId="77777777" w:rsidR="00723B61" w:rsidRPr="007B42C2" w:rsidRDefault="00723B61" w:rsidP="00723B61">
      <w:pPr>
        <w:spacing w:after="0" w:line="240" w:lineRule="auto"/>
        <w:jc w:val="both"/>
        <w:rPr>
          <w:rFonts w:ascii="Arial" w:hAnsi="Arial" w:cs="Arial"/>
          <w:color w:val="000000"/>
          <w:sz w:val="20"/>
          <w:szCs w:val="20"/>
          <w:lang w:val="pt"/>
        </w:rPr>
      </w:pPr>
      <w:r w:rsidRPr="007B42C2">
        <w:rPr>
          <w:rFonts w:ascii="Arial" w:hAnsi="Arial" w:cs="Arial"/>
          <w:sz w:val="20"/>
          <w:szCs w:val="20"/>
        </w:rPr>
        <w:t>Os quadros a seguir demonstram a remuneração do Banco, na qualidade de Operador do FDNE, a despesa de provisão constituída sobre as garantias financeiras prestadas e os saldos das operações contratadas:</w:t>
      </w:r>
    </w:p>
    <w:p w14:paraId="200ECED3" w14:textId="77777777" w:rsidR="00723B61" w:rsidRPr="007B42C2" w:rsidRDefault="00723B61" w:rsidP="007447A1">
      <w:pPr>
        <w:keepNext/>
        <w:keepLines/>
        <w:widowControl w:val="0"/>
        <w:numPr>
          <w:ilvl w:val="0"/>
          <w:numId w:val="40"/>
        </w:numPr>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lastRenderedPageBreak/>
        <w:t xml:space="preserve">Receita com </w:t>
      </w:r>
      <w:r w:rsidRPr="007B42C2">
        <w:rPr>
          <w:rFonts w:ascii="Arial" w:hAnsi="Arial" w:cs="Arial"/>
          <w:b/>
          <w:bCs/>
          <w:i/>
          <w:iCs/>
          <w:color w:val="000000"/>
          <w:sz w:val="20"/>
          <w:szCs w:val="20"/>
          <w:lang w:val="pt"/>
        </w:rPr>
        <w:t>Del Credere</w:t>
      </w:r>
      <w:r w:rsidRPr="007B42C2">
        <w:rPr>
          <w:rFonts w:ascii="Arial" w:hAnsi="Arial" w:cs="Arial"/>
          <w:b/>
          <w:bCs/>
          <w:color w:val="000000"/>
          <w:sz w:val="20"/>
          <w:szCs w:val="20"/>
          <w:lang w:val="pt"/>
        </w:rPr>
        <w:t xml:space="preserve"> e Despesa de Provisão</w:t>
      </w:r>
    </w:p>
    <w:tbl>
      <w:tblPr>
        <w:tblW w:w="0" w:type="auto"/>
        <w:tblInd w:w="216" w:type="dxa"/>
        <w:tblLayout w:type="fixed"/>
        <w:tblLook w:val="0000" w:firstRow="0" w:lastRow="0" w:firstColumn="0" w:lastColumn="0" w:noHBand="0" w:noVBand="0"/>
      </w:tblPr>
      <w:tblGrid>
        <w:gridCol w:w="5953"/>
        <w:gridCol w:w="1438"/>
        <w:gridCol w:w="1441"/>
      </w:tblGrid>
      <w:tr w:rsidR="00723B61" w:rsidRPr="007B42C2" w14:paraId="523FC662" w14:textId="77777777" w:rsidTr="006E6D62">
        <w:trPr>
          <w:trHeight w:val="187"/>
        </w:trPr>
        <w:tc>
          <w:tcPr>
            <w:tcW w:w="595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73213DB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b/>
                <w:bCs/>
                <w:color w:val="000000"/>
                <w:sz w:val="16"/>
                <w:szCs w:val="16"/>
                <w:lang w:val="pt"/>
              </w:rPr>
            </w:pPr>
            <w:r w:rsidRPr="007B42C2">
              <w:rPr>
                <w:rFonts w:ascii="Arial" w:hAnsi="Arial" w:cs="Arial"/>
                <w:b/>
                <w:bCs/>
                <w:color w:val="000000"/>
                <w:sz w:val="16"/>
                <w:szCs w:val="16"/>
                <w:lang w:val="pt"/>
              </w:rPr>
              <w:t>Especificação</w:t>
            </w:r>
          </w:p>
        </w:tc>
        <w:tc>
          <w:tcPr>
            <w:tcW w:w="1438"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D49266A"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b/>
                <w:bCs/>
                <w:color w:val="000000"/>
                <w:sz w:val="16"/>
                <w:szCs w:val="16"/>
                <w:lang w:val="pt"/>
              </w:rPr>
            </w:pPr>
            <w:r w:rsidRPr="007B42C2">
              <w:rPr>
                <w:rFonts w:ascii="Arial" w:hAnsi="Arial" w:cs="Arial"/>
                <w:b/>
                <w:bCs/>
                <w:color w:val="000000"/>
                <w:sz w:val="16"/>
                <w:szCs w:val="16"/>
                <w:lang w:val="pt"/>
              </w:rPr>
              <w:t>31.12.2021</w:t>
            </w:r>
          </w:p>
        </w:tc>
        <w:tc>
          <w:tcPr>
            <w:tcW w:w="1441"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A538C7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b/>
                <w:bCs/>
                <w:color w:val="000000"/>
                <w:sz w:val="16"/>
                <w:szCs w:val="16"/>
                <w:lang w:val="pt"/>
              </w:rPr>
            </w:pPr>
            <w:r w:rsidRPr="007B42C2">
              <w:rPr>
                <w:rFonts w:ascii="Arial" w:hAnsi="Arial" w:cs="Arial"/>
                <w:b/>
                <w:bCs/>
                <w:color w:val="000000"/>
                <w:sz w:val="16"/>
                <w:szCs w:val="16"/>
                <w:lang w:val="pt"/>
              </w:rPr>
              <w:t>31.12.2020</w:t>
            </w:r>
          </w:p>
        </w:tc>
      </w:tr>
      <w:tr w:rsidR="00723B61" w:rsidRPr="007B42C2" w14:paraId="62F9B6DA" w14:textId="77777777" w:rsidTr="006E6D62">
        <w:trPr>
          <w:trHeight w:val="187"/>
        </w:trPr>
        <w:tc>
          <w:tcPr>
            <w:tcW w:w="595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73AA76B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color w:val="000000"/>
                <w:sz w:val="16"/>
                <w:szCs w:val="16"/>
                <w:lang w:val="pt"/>
              </w:rPr>
            </w:pPr>
            <w:r w:rsidRPr="007B42C2">
              <w:rPr>
                <w:rFonts w:ascii="Arial" w:hAnsi="Arial" w:cs="Arial"/>
                <w:color w:val="000000"/>
                <w:sz w:val="16"/>
                <w:szCs w:val="16"/>
                <w:lang w:val="pt"/>
              </w:rPr>
              <w:t xml:space="preserve">Receita de Del Credere </w:t>
            </w:r>
          </w:p>
        </w:tc>
        <w:tc>
          <w:tcPr>
            <w:tcW w:w="1438"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6D983D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8.602</w:t>
            </w:r>
          </w:p>
        </w:tc>
        <w:tc>
          <w:tcPr>
            <w:tcW w:w="1441"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4699EB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8.214</w:t>
            </w:r>
          </w:p>
        </w:tc>
      </w:tr>
      <w:tr w:rsidR="00723B61" w:rsidRPr="007B42C2" w14:paraId="5B4BEED0" w14:textId="77777777" w:rsidTr="006E6D62">
        <w:trPr>
          <w:trHeight w:val="187"/>
        </w:trPr>
        <w:tc>
          <w:tcPr>
            <w:tcW w:w="595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20E8BF22"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color w:val="000000"/>
                <w:sz w:val="16"/>
                <w:szCs w:val="16"/>
                <w:lang w:val="pt"/>
              </w:rPr>
            </w:pPr>
            <w:r w:rsidRPr="007B42C2">
              <w:rPr>
                <w:rFonts w:ascii="Arial" w:hAnsi="Arial" w:cs="Arial"/>
                <w:color w:val="000000"/>
                <w:sz w:val="16"/>
                <w:szCs w:val="16"/>
                <w:lang w:val="pt"/>
              </w:rPr>
              <w:t xml:space="preserve">Despesa de Provisão (Líquida) </w:t>
            </w:r>
          </w:p>
        </w:tc>
        <w:tc>
          <w:tcPr>
            <w:tcW w:w="1438"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BF9517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(295)</w:t>
            </w:r>
          </w:p>
        </w:tc>
        <w:tc>
          <w:tcPr>
            <w:tcW w:w="1441"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6B650F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(1.168)</w:t>
            </w:r>
          </w:p>
        </w:tc>
      </w:tr>
    </w:tbl>
    <w:p w14:paraId="0B15836C"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sz w:val="24"/>
          <w:szCs w:val="24"/>
          <w:lang w:val="pt"/>
        </w:rPr>
      </w:pPr>
    </w:p>
    <w:p w14:paraId="535F8240" w14:textId="77777777" w:rsidR="00723B61" w:rsidRPr="007B42C2" w:rsidRDefault="00723B61" w:rsidP="007447A1">
      <w:pPr>
        <w:keepNext/>
        <w:keepLines/>
        <w:widowControl w:val="0"/>
        <w:numPr>
          <w:ilvl w:val="0"/>
          <w:numId w:val="40"/>
        </w:numPr>
        <w:autoSpaceDE w:val="0"/>
        <w:autoSpaceDN w:val="0"/>
        <w:adjustRightInd w:val="0"/>
        <w:spacing w:after="0" w:line="240" w:lineRule="auto"/>
        <w:rPr>
          <w:rFonts w:ascii="Arial" w:hAnsi="Arial" w:cs="Arial"/>
          <w:b/>
          <w:bCs/>
          <w:sz w:val="20"/>
          <w:szCs w:val="20"/>
          <w:lang w:val="pt"/>
        </w:rPr>
      </w:pPr>
      <w:r w:rsidRPr="007B42C2">
        <w:rPr>
          <w:rFonts w:ascii="Arial" w:hAnsi="Arial" w:cs="Arial"/>
          <w:b/>
          <w:bCs/>
          <w:sz w:val="20"/>
          <w:szCs w:val="20"/>
          <w:lang w:val="pt"/>
        </w:rPr>
        <w:t>Saldos das Operações Contratadas</w:t>
      </w:r>
    </w:p>
    <w:tbl>
      <w:tblPr>
        <w:tblW w:w="0" w:type="auto"/>
        <w:tblInd w:w="216" w:type="dxa"/>
        <w:tblLayout w:type="fixed"/>
        <w:tblLook w:val="0000" w:firstRow="0" w:lastRow="0" w:firstColumn="0" w:lastColumn="0" w:noHBand="0" w:noVBand="0"/>
      </w:tblPr>
      <w:tblGrid>
        <w:gridCol w:w="5953"/>
        <w:gridCol w:w="1438"/>
        <w:gridCol w:w="1441"/>
      </w:tblGrid>
      <w:tr w:rsidR="00723B61" w:rsidRPr="007B42C2" w14:paraId="309ECE5A" w14:textId="77777777" w:rsidTr="006E6D62">
        <w:trPr>
          <w:trHeight w:val="187"/>
        </w:trPr>
        <w:tc>
          <w:tcPr>
            <w:tcW w:w="595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214BE0D" w14:textId="77777777" w:rsidR="00723B61" w:rsidRPr="007B42C2" w:rsidRDefault="00723B61" w:rsidP="006E6D62">
            <w:pPr>
              <w:keepNext/>
              <w:keepLines/>
              <w:widowControl w:val="0"/>
              <w:autoSpaceDE w:val="0"/>
              <w:autoSpaceDN w:val="0"/>
              <w:adjustRightInd w:val="0"/>
              <w:spacing w:after="0" w:line="252" w:lineRule="atLeast"/>
              <w:jc w:val="both"/>
              <w:rPr>
                <w:rFonts w:ascii="Arial" w:hAnsi="Arial" w:cs="Arial"/>
                <w:lang w:val="pt"/>
              </w:rPr>
            </w:pPr>
            <w:r w:rsidRPr="007B42C2">
              <w:rPr>
                <w:rFonts w:ascii="Arial" w:hAnsi="Arial" w:cs="Arial"/>
                <w:b/>
                <w:bCs/>
                <w:color w:val="000000"/>
                <w:sz w:val="16"/>
                <w:szCs w:val="16"/>
                <w:lang w:val="pt"/>
              </w:rPr>
              <w:t>Especificação</w:t>
            </w:r>
          </w:p>
        </w:tc>
        <w:tc>
          <w:tcPr>
            <w:tcW w:w="1438"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0CBA24F" w14:textId="77777777" w:rsidR="00723B61" w:rsidRPr="007B42C2" w:rsidRDefault="00723B61" w:rsidP="006E6D62">
            <w:pPr>
              <w:keepNext/>
              <w:keepLines/>
              <w:widowControl w:val="0"/>
              <w:autoSpaceDE w:val="0"/>
              <w:autoSpaceDN w:val="0"/>
              <w:adjustRightInd w:val="0"/>
              <w:spacing w:after="0" w:line="252" w:lineRule="atLeast"/>
              <w:ind w:firstLine="220"/>
              <w:jc w:val="center"/>
              <w:rPr>
                <w:rFonts w:ascii="Arial" w:hAnsi="Arial" w:cs="Arial"/>
                <w:lang w:val="pt"/>
              </w:rPr>
            </w:pPr>
            <w:r w:rsidRPr="007B42C2">
              <w:rPr>
                <w:rFonts w:ascii="Arial" w:hAnsi="Arial" w:cs="Arial"/>
                <w:b/>
                <w:bCs/>
                <w:color w:val="000000"/>
                <w:sz w:val="16"/>
                <w:szCs w:val="16"/>
                <w:lang w:val="pt"/>
              </w:rPr>
              <w:t>31.12.2021</w:t>
            </w:r>
          </w:p>
        </w:tc>
        <w:tc>
          <w:tcPr>
            <w:tcW w:w="1441"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F1E8345" w14:textId="77777777" w:rsidR="00723B61" w:rsidRPr="007B42C2" w:rsidRDefault="00723B61" w:rsidP="006E6D62">
            <w:pPr>
              <w:keepNext/>
              <w:keepLines/>
              <w:widowControl w:val="0"/>
              <w:autoSpaceDE w:val="0"/>
              <w:autoSpaceDN w:val="0"/>
              <w:adjustRightInd w:val="0"/>
              <w:spacing w:after="0" w:line="252" w:lineRule="atLeast"/>
              <w:ind w:firstLine="220"/>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1F6C34FD" w14:textId="77777777" w:rsidTr="006E6D62">
        <w:trPr>
          <w:trHeight w:val="187"/>
        </w:trPr>
        <w:tc>
          <w:tcPr>
            <w:tcW w:w="595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75F15D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color w:val="000000"/>
                <w:sz w:val="16"/>
                <w:szCs w:val="16"/>
                <w:lang w:val="pt"/>
              </w:rPr>
            </w:pPr>
            <w:r w:rsidRPr="007B42C2">
              <w:rPr>
                <w:rFonts w:ascii="Arial" w:hAnsi="Arial" w:cs="Arial"/>
                <w:color w:val="000000"/>
                <w:sz w:val="16"/>
                <w:szCs w:val="16"/>
                <w:lang w:val="pt"/>
              </w:rPr>
              <w:t>FDNE - Debêntures</w:t>
            </w:r>
          </w:p>
        </w:tc>
        <w:tc>
          <w:tcPr>
            <w:tcW w:w="1438"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75D55CA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5.323.453</w:t>
            </w:r>
          </w:p>
        </w:tc>
        <w:tc>
          <w:tcPr>
            <w:tcW w:w="1441"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54F549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5.149.141</w:t>
            </w:r>
          </w:p>
        </w:tc>
      </w:tr>
      <w:tr w:rsidR="00723B61" w:rsidRPr="007B42C2" w14:paraId="4EB11EAE" w14:textId="77777777" w:rsidTr="006E6D62">
        <w:trPr>
          <w:trHeight w:val="187"/>
        </w:trPr>
        <w:tc>
          <w:tcPr>
            <w:tcW w:w="595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539A07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color w:val="000000"/>
                <w:sz w:val="16"/>
                <w:szCs w:val="16"/>
                <w:lang w:val="pt"/>
              </w:rPr>
            </w:pPr>
            <w:r w:rsidRPr="007B42C2">
              <w:rPr>
                <w:rFonts w:ascii="Arial" w:hAnsi="Arial" w:cs="Arial"/>
                <w:color w:val="000000"/>
                <w:sz w:val="16"/>
                <w:szCs w:val="16"/>
                <w:lang w:val="pt"/>
              </w:rPr>
              <w:t xml:space="preserve">FDNE - Repasse </w:t>
            </w:r>
          </w:p>
        </w:tc>
        <w:tc>
          <w:tcPr>
            <w:tcW w:w="1438"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ECE6EF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582.912</w:t>
            </w:r>
          </w:p>
        </w:tc>
        <w:tc>
          <w:tcPr>
            <w:tcW w:w="1441"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3083E33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616.333</w:t>
            </w:r>
          </w:p>
        </w:tc>
      </w:tr>
    </w:tbl>
    <w:p w14:paraId="7BF2E7A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30ADE7D5" w14:textId="77777777" w:rsidR="00723B61" w:rsidRPr="007B42C2" w:rsidRDefault="00723B61" w:rsidP="00723B61">
      <w:pPr>
        <w:pStyle w:val="Notas"/>
      </w:pPr>
      <w:bookmarkStart w:id="414" w:name="_Toc96613606"/>
      <w:r w:rsidRPr="007B42C2">
        <w:t>NOTA 29 - Fundo de Amparo ao Trabalhador (FAT)</w:t>
      </w:r>
      <w:bookmarkEnd w:id="414"/>
    </w:p>
    <w:p w14:paraId="1AA39B1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11818A7D" w14:textId="77777777" w:rsidR="00723B61" w:rsidRPr="007B42C2" w:rsidRDefault="00723B61" w:rsidP="00723B61">
      <w:pPr>
        <w:keepNext/>
        <w:keepLines/>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O FAT é um fundo especial, de natureza contábil e financeira, vinculado ao Ministério da Economia, destinado ao custeio do Programa do Seguro-Desemprego, do Abono Salarial e ao financiamento de Programas de Desenvolvimento Econômico. As principais ações financiadas pelo Banco com recursos do FAT encontram-se descritas conforme abaixo: </w:t>
      </w:r>
    </w:p>
    <w:p w14:paraId="31AA9BAD"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color w:val="000000"/>
          <w:sz w:val="20"/>
          <w:szCs w:val="20"/>
          <w:lang w:val="pt"/>
        </w:rPr>
      </w:pPr>
    </w:p>
    <w:tbl>
      <w:tblPr>
        <w:tblW w:w="8901" w:type="dxa"/>
        <w:tblInd w:w="125" w:type="dxa"/>
        <w:tblLayout w:type="fixed"/>
        <w:tblCellMar>
          <w:left w:w="70" w:type="dxa"/>
          <w:right w:w="70" w:type="dxa"/>
        </w:tblCellMar>
        <w:tblLook w:val="0000" w:firstRow="0" w:lastRow="0" w:firstColumn="0" w:lastColumn="0" w:noHBand="0" w:noVBand="0"/>
      </w:tblPr>
      <w:tblGrid>
        <w:gridCol w:w="5783"/>
        <w:gridCol w:w="850"/>
        <w:gridCol w:w="1134"/>
        <w:gridCol w:w="1134"/>
      </w:tblGrid>
      <w:tr w:rsidR="00723B61" w:rsidRPr="007B42C2" w14:paraId="5FC0D793" w14:textId="77777777" w:rsidTr="006E6D62">
        <w:trPr>
          <w:trHeight w:val="20"/>
        </w:trPr>
        <w:tc>
          <w:tcPr>
            <w:tcW w:w="578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79231383"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850"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1B0765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Tade</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79B9854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D3BF20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46D9EED3" w14:textId="77777777" w:rsidTr="006E6D62">
        <w:trPr>
          <w:trHeight w:val="20"/>
        </w:trPr>
        <w:tc>
          <w:tcPr>
            <w:tcW w:w="5783"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041B04D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Protrabalho Investimento</w:t>
            </w:r>
          </w:p>
        </w:tc>
        <w:tc>
          <w:tcPr>
            <w:tcW w:w="850"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1B963953"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004/2007</w:t>
            </w:r>
          </w:p>
        </w:tc>
        <w:tc>
          <w:tcPr>
            <w:tcW w:w="1134" w:type="dxa"/>
            <w:tcBorders>
              <w:top w:val="single" w:sz="2" w:space="0" w:color="000000"/>
              <w:left w:val="single" w:sz="2" w:space="0" w:color="000000"/>
              <w:bottom w:val="single" w:sz="2" w:space="0" w:color="000000"/>
              <w:right w:val="single" w:sz="2" w:space="0" w:color="000000"/>
            </w:tcBorders>
            <w:vAlign w:val="center"/>
          </w:tcPr>
          <w:p w14:paraId="6D21F0FA" w14:textId="77777777" w:rsidR="00723B61" w:rsidRPr="007B42C2" w:rsidRDefault="00723B61" w:rsidP="006E6D62">
            <w:pPr>
              <w:keepNext/>
              <w:keepLines/>
              <w:widowControl w:val="0"/>
              <w:tabs>
                <w:tab w:val="center" w:pos="638"/>
                <w:tab w:val="right" w:pos="1277"/>
              </w:tabs>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143.192</w:t>
            </w:r>
          </w:p>
        </w:tc>
        <w:tc>
          <w:tcPr>
            <w:tcW w:w="1134" w:type="dxa"/>
            <w:tcBorders>
              <w:top w:val="single" w:sz="2" w:space="0" w:color="000000"/>
              <w:left w:val="single" w:sz="2" w:space="0" w:color="000000"/>
              <w:bottom w:val="single" w:sz="2" w:space="0" w:color="000000"/>
              <w:right w:val="single" w:sz="2" w:space="0" w:color="000000"/>
            </w:tcBorders>
            <w:vAlign w:val="center"/>
          </w:tcPr>
          <w:p w14:paraId="4A26A021" w14:textId="77777777" w:rsidR="00723B61" w:rsidRPr="007B42C2" w:rsidRDefault="00723B61" w:rsidP="006E6D62">
            <w:pPr>
              <w:keepNext/>
              <w:keepLines/>
              <w:widowControl w:val="0"/>
              <w:tabs>
                <w:tab w:val="center" w:pos="638"/>
                <w:tab w:val="right" w:pos="1277"/>
              </w:tabs>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122.821</w:t>
            </w:r>
          </w:p>
        </w:tc>
      </w:tr>
      <w:tr w:rsidR="00723B61" w:rsidRPr="007B42C2" w14:paraId="73C1C988" w14:textId="77777777" w:rsidTr="006E6D62">
        <w:trPr>
          <w:trHeight w:val="20"/>
        </w:trPr>
        <w:tc>
          <w:tcPr>
            <w:tcW w:w="663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14:paraId="31ABF08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w:t>
            </w:r>
          </w:p>
        </w:tc>
        <w:tc>
          <w:tcPr>
            <w:tcW w:w="1134" w:type="dxa"/>
            <w:tcBorders>
              <w:top w:val="single" w:sz="2" w:space="0" w:color="000000"/>
              <w:left w:val="single" w:sz="2" w:space="0" w:color="000000"/>
              <w:bottom w:val="single" w:sz="2" w:space="0" w:color="000000"/>
              <w:right w:val="single" w:sz="2" w:space="0" w:color="000000"/>
            </w:tcBorders>
            <w:vAlign w:val="center"/>
          </w:tcPr>
          <w:p w14:paraId="2C36C5F4" w14:textId="77777777" w:rsidR="00723B61" w:rsidRPr="007B42C2" w:rsidRDefault="00723B61" w:rsidP="006E6D62">
            <w:pPr>
              <w:keepNext/>
              <w:keepLines/>
              <w:widowControl w:val="0"/>
              <w:tabs>
                <w:tab w:val="center" w:pos="638"/>
                <w:tab w:val="right" w:pos="1277"/>
              </w:tabs>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143.192</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C54FED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122.821</w:t>
            </w:r>
          </w:p>
        </w:tc>
      </w:tr>
    </w:tbl>
    <w:p w14:paraId="6C5D6C87"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p>
    <w:p w14:paraId="57195647"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As obrigações contraídas junto ao FAT, registradas em “Depósitos Especiais com Remuneração”, da ordem de R$ 12.090 (R$ 14.828 em 31.12.2020) têm custo de captação com base na Taxa Média Selic (TMS) enquanto não aplicadas em operações de crédito e com base na Taxa de Longo Prazo (TLP) quando liberados. Os recursos disponíveis totalizam R$ 113 (R$ 9 em 31.12.2020).</w:t>
      </w:r>
    </w:p>
    <w:p w14:paraId="020FB68A"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p>
    <w:p w14:paraId="2FDA9052"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As remunerações sobre os recursos alocados no Banco são recolhidas ao FAT mensalmente, conforme estipulado nas Resoluções Codefat n°s 439/2005, 489/2006 e 801/2017, com um valor mínimo equivalente a 2% calculados sobre o saldo total de cada Tade, acrescidos das disponibilidades que se enquadrem nas condições a seguir, em termos de permanência no caixa do Banco:</w:t>
      </w:r>
    </w:p>
    <w:p w14:paraId="6EDF5881"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a partir de 2 meses com relação aos reembolsos dos beneficiários finais do crédito, não reaplicados em novos financiamentos; e</w:t>
      </w:r>
    </w:p>
    <w:p w14:paraId="09533EFC"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a partir de 3 meses relativamente aos novos depósitos efetuados pelo FAT e não liberados aos mutuários finais.</w:t>
      </w:r>
    </w:p>
    <w:p w14:paraId="59A3EF3C"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p>
    <w:tbl>
      <w:tblPr>
        <w:tblpPr w:leftFromText="141" w:rightFromText="141" w:vertAnchor="text" w:tblpX="216" w:tblpY="1"/>
        <w:tblOverlap w:val="never"/>
        <w:tblW w:w="8967" w:type="dxa"/>
        <w:tblLayout w:type="fixed"/>
        <w:tblLook w:val="0000" w:firstRow="0" w:lastRow="0" w:firstColumn="0" w:lastColumn="0" w:noHBand="0" w:noVBand="0"/>
      </w:tblPr>
      <w:tblGrid>
        <w:gridCol w:w="1983"/>
        <w:gridCol w:w="882"/>
        <w:gridCol w:w="995"/>
        <w:gridCol w:w="907"/>
        <w:gridCol w:w="1283"/>
        <w:gridCol w:w="1037"/>
        <w:gridCol w:w="1016"/>
        <w:gridCol w:w="864"/>
      </w:tblGrid>
      <w:tr w:rsidR="00723B61" w:rsidRPr="007B42C2" w14:paraId="404C30DC" w14:textId="77777777" w:rsidTr="00E767E3">
        <w:trPr>
          <w:trHeight w:val="215"/>
        </w:trPr>
        <w:tc>
          <w:tcPr>
            <w:tcW w:w="1984"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011DB8A7" w14:textId="77777777" w:rsidR="00723B61" w:rsidRPr="007B42C2" w:rsidRDefault="00723B61" w:rsidP="00E767E3">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883"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6C4188B3"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Tade </w:t>
            </w:r>
            <w:r w:rsidRPr="007B42C2">
              <w:rPr>
                <w:rFonts w:ascii="Arial" w:hAnsi="Arial" w:cs="Arial"/>
                <w:b/>
                <w:bCs/>
                <w:color w:val="000000"/>
                <w:sz w:val="16"/>
                <w:szCs w:val="16"/>
                <w:vertAlign w:val="superscript"/>
                <w:lang w:val="pt"/>
              </w:rPr>
              <w:t>(1)</w:t>
            </w:r>
          </w:p>
        </w:tc>
        <w:tc>
          <w:tcPr>
            <w:tcW w:w="3183"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14:paraId="29263769"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Devolução de Recursos do FAT</w:t>
            </w:r>
          </w:p>
        </w:tc>
        <w:tc>
          <w:tcPr>
            <w:tcW w:w="2917"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14:paraId="3A288A3E"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r>
      <w:tr w:rsidR="00723B61" w:rsidRPr="007B42C2" w14:paraId="0D982BBD" w14:textId="77777777" w:rsidTr="00E767E3">
        <w:trPr>
          <w:trHeight w:val="20"/>
        </w:trPr>
        <w:tc>
          <w:tcPr>
            <w:tcW w:w="198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45FB3493" w14:textId="77777777" w:rsidR="00723B61" w:rsidRPr="007B42C2" w:rsidRDefault="00723B61" w:rsidP="00E767E3">
            <w:pPr>
              <w:widowControl w:val="0"/>
              <w:autoSpaceDE w:val="0"/>
              <w:autoSpaceDN w:val="0"/>
              <w:adjustRightInd w:val="0"/>
              <w:spacing w:after="200" w:line="276" w:lineRule="auto"/>
              <w:rPr>
                <w:rFonts w:ascii="Arial" w:hAnsi="Arial" w:cs="Arial"/>
                <w:lang w:val="pt"/>
              </w:rPr>
            </w:pPr>
          </w:p>
        </w:tc>
        <w:tc>
          <w:tcPr>
            <w:tcW w:w="88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511CBE46" w14:textId="77777777" w:rsidR="00723B61" w:rsidRPr="007B42C2" w:rsidRDefault="00723B61" w:rsidP="00E767E3">
            <w:pPr>
              <w:widowControl w:val="0"/>
              <w:autoSpaceDE w:val="0"/>
              <w:autoSpaceDN w:val="0"/>
              <w:adjustRightInd w:val="0"/>
              <w:spacing w:after="200" w:line="276" w:lineRule="auto"/>
              <w:rPr>
                <w:rFonts w:ascii="Arial" w:hAnsi="Arial" w:cs="Arial"/>
                <w:lang w:val="pt"/>
              </w:rPr>
            </w:pPr>
          </w:p>
        </w:tc>
        <w:tc>
          <w:tcPr>
            <w:tcW w:w="99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6BC5939"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Forma </w:t>
            </w:r>
            <w:r w:rsidRPr="007B42C2">
              <w:rPr>
                <w:rFonts w:ascii="Arial" w:hAnsi="Arial" w:cs="Arial"/>
                <w:b/>
                <w:bCs/>
                <w:color w:val="000000"/>
                <w:sz w:val="16"/>
                <w:szCs w:val="16"/>
                <w:vertAlign w:val="superscript"/>
                <w:lang w:val="pt"/>
              </w:rPr>
              <w:t>(2)</w:t>
            </w:r>
          </w:p>
        </w:tc>
        <w:tc>
          <w:tcPr>
            <w:tcW w:w="90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2B7B8BA"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R.A.</w:t>
            </w:r>
          </w:p>
        </w:tc>
        <w:tc>
          <w:tcPr>
            <w:tcW w:w="128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D3662F5"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5"/>
                <w:szCs w:val="15"/>
                <w:lang w:val="pt"/>
              </w:rPr>
              <w:t>Remuneração Selic</w:t>
            </w:r>
          </w:p>
        </w:tc>
        <w:tc>
          <w:tcPr>
            <w:tcW w:w="10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A7F0B00"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b/>
                <w:bCs/>
                <w:color w:val="000000"/>
                <w:sz w:val="16"/>
                <w:szCs w:val="16"/>
                <w:lang w:val="pt"/>
              </w:rPr>
            </w:pPr>
            <w:r w:rsidRPr="007B42C2">
              <w:rPr>
                <w:rFonts w:ascii="Arial" w:hAnsi="Arial" w:cs="Arial"/>
                <w:b/>
                <w:bCs/>
                <w:color w:val="000000"/>
                <w:sz w:val="16"/>
                <w:szCs w:val="16"/>
                <w:lang w:val="pt"/>
              </w:rPr>
              <w:t>Disponível</w:t>
            </w:r>
          </w:p>
          <w:p w14:paraId="16D5C91B"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TMS </w:t>
            </w:r>
            <w:r w:rsidRPr="007B42C2">
              <w:rPr>
                <w:rFonts w:ascii="Arial" w:hAnsi="Arial" w:cs="Arial"/>
                <w:b/>
                <w:bCs/>
                <w:color w:val="000000"/>
                <w:sz w:val="16"/>
                <w:szCs w:val="16"/>
                <w:vertAlign w:val="superscript"/>
                <w:lang w:val="pt"/>
              </w:rPr>
              <w:t>(3)</w:t>
            </w:r>
          </w:p>
        </w:tc>
        <w:tc>
          <w:tcPr>
            <w:tcW w:w="10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290DCF0"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b/>
                <w:bCs/>
                <w:color w:val="000000"/>
                <w:sz w:val="16"/>
                <w:szCs w:val="16"/>
                <w:lang w:val="pt"/>
              </w:rPr>
            </w:pPr>
            <w:r w:rsidRPr="007B42C2">
              <w:rPr>
                <w:rFonts w:ascii="Arial" w:hAnsi="Arial" w:cs="Arial"/>
                <w:b/>
                <w:bCs/>
                <w:color w:val="000000"/>
                <w:sz w:val="16"/>
                <w:szCs w:val="16"/>
                <w:lang w:val="pt"/>
              </w:rPr>
              <w:t>Aplicado</w:t>
            </w:r>
          </w:p>
          <w:p w14:paraId="2A78ABA5"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TJLP ou TLP </w:t>
            </w:r>
            <w:r w:rsidRPr="007B42C2">
              <w:rPr>
                <w:rFonts w:ascii="Arial" w:hAnsi="Arial" w:cs="Arial"/>
                <w:b/>
                <w:bCs/>
                <w:color w:val="000000"/>
                <w:sz w:val="16"/>
                <w:szCs w:val="16"/>
                <w:vertAlign w:val="superscript"/>
                <w:lang w:val="pt"/>
              </w:rPr>
              <w:t>(4)</w:t>
            </w:r>
          </w:p>
        </w:tc>
        <w:tc>
          <w:tcPr>
            <w:tcW w:w="8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25DA537"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Total</w:t>
            </w:r>
          </w:p>
        </w:tc>
      </w:tr>
      <w:tr w:rsidR="00723B61" w:rsidRPr="007B42C2" w14:paraId="42D61D4B" w14:textId="77777777" w:rsidTr="00E767E3">
        <w:trPr>
          <w:trHeight w:val="20"/>
        </w:trPr>
        <w:tc>
          <w:tcPr>
            <w:tcW w:w="198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1D2B5C6" w14:textId="77777777" w:rsidR="00723B61" w:rsidRPr="007B42C2" w:rsidRDefault="00723B61" w:rsidP="00E767E3">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Protrabalho - Investimento</w:t>
            </w:r>
          </w:p>
        </w:tc>
        <w:tc>
          <w:tcPr>
            <w:tcW w:w="88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9424AE"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04/2007</w:t>
            </w:r>
          </w:p>
        </w:tc>
        <w:tc>
          <w:tcPr>
            <w:tcW w:w="99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4FE014"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RA</w:t>
            </w:r>
          </w:p>
        </w:tc>
        <w:tc>
          <w:tcPr>
            <w:tcW w:w="90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C545A4D"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3.261</w:t>
            </w:r>
          </w:p>
        </w:tc>
        <w:tc>
          <w:tcPr>
            <w:tcW w:w="1283"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B18F957"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w:t>
            </w:r>
          </w:p>
        </w:tc>
        <w:tc>
          <w:tcPr>
            <w:tcW w:w="10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224F61"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113</w:t>
            </w:r>
          </w:p>
        </w:tc>
        <w:tc>
          <w:tcPr>
            <w:tcW w:w="10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4C0EBB"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12.090</w:t>
            </w:r>
          </w:p>
        </w:tc>
        <w:tc>
          <w:tcPr>
            <w:tcW w:w="8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DE1B9C"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12.203</w:t>
            </w:r>
          </w:p>
        </w:tc>
      </w:tr>
      <w:tr w:rsidR="00723B61" w:rsidRPr="007B42C2" w14:paraId="022D7602" w14:textId="77777777" w:rsidTr="00E767E3">
        <w:trPr>
          <w:trHeight w:val="20"/>
        </w:trPr>
        <w:tc>
          <w:tcPr>
            <w:tcW w:w="3862"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14:paraId="2B2E9632" w14:textId="77777777" w:rsidR="00723B61" w:rsidRPr="007B42C2" w:rsidRDefault="00723B61" w:rsidP="00E767E3">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 (Notas 14.b e 31.a.1)</w:t>
            </w:r>
          </w:p>
        </w:tc>
        <w:tc>
          <w:tcPr>
            <w:tcW w:w="90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544CEBC"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3.261</w:t>
            </w:r>
          </w:p>
        </w:tc>
        <w:tc>
          <w:tcPr>
            <w:tcW w:w="1281"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BBBE295"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w:t>
            </w:r>
          </w:p>
        </w:tc>
        <w:tc>
          <w:tcPr>
            <w:tcW w:w="103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1F03143"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113</w:t>
            </w:r>
          </w:p>
        </w:tc>
        <w:tc>
          <w:tcPr>
            <w:tcW w:w="1015"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69ECDF3"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12.090</w:t>
            </w:r>
          </w:p>
        </w:tc>
        <w:tc>
          <w:tcPr>
            <w:tcW w:w="86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54FD1B9"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12.203</w:t>
            </w:r>
          </w:p>
        </w:tc>
      </w:tr>
    </w:tbl>
    <w:p w14:paraId="2514EF5D"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sz w:val="24"/>
          <w:szCs w:val="24"/>
          <w:lang w:val="pt"/>
        </w:rPr>
      </w:pPr>
    </w:p>
    <w:p w14:paraId="2F2F84F3"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sz w:val="24"/>
          <w:szCs w:val="24"/>
          <w:lang w:val="pt"/>
        </w:rPr>
        <w:sectPr w:rsidR="00723B61" w:rsidRPr="007B42C2" w:rsidSect="006E6D62">
          <w:pgSz w:w="12240" w:h="15840"/>
          <w:pgMar w:top="1418" w:right="1559" w:bottom="1418" w:left="1701" w:header="720" w:footer="720" w:gutter="0"/>
          <w:cols w:space="720"/>
          <w:noEndnote/>
        </w:sectPr>
      </w:pPr>
    </w:p>
    <w:tbl>
      <w:tblPr>
        <w:tblW w:w="8967" w:type="dxa"/>
        <w:tblLayout w:type="fixed"/>
        <w:tblLook w:val="0000" w:firstRow="0" w:lastRow="0" w:firstColumn="0" w:lastColumn="0" w:noHBand="0" w:noVBand="0"/>
      </w:tblPr>
      <w:tblGrid>
        <w:gridCol w:w="1877"/>
        <w:gridCol w:w="989"/>
        <w:gridCol w:w="995"/>
        <w:gridCol w:w="907"/>
        <w:gridCol w:w="1282"/>
        <w:gridCol w:w="1037"/>
        <w:gridCol w:w="1016"/>
        <w:gridCol w:w="864"/>
      </w:tblGrid>
      <w:tr w:rsidR="00723B61" w:rsidRPr="007B42C2" w14:paraId="2CDD24FA" w14:textId="77777777" w:rsidTr="00E767E3">
        <w:trPr>
          <w:trHeight w:val="215"/>
        </w:trPr>
        <w:tc>
          <w:tcPr>
            <w:tcW w:w="1877"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4D0C37AB" w14:textId="77777777" w:rsidR="00723B61" w:rsidRPr="007B42C2" w:rsidRDefault="00723B61" w:rsidP="00E767E3">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lastRenderedPageBreak/>
              <w:t>Especificação</w:t>
            </w:r>
          </w:p>
        </w:tc>
        <w:tc>
          <w:tcPr>
            <w:tcW w:w="989"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68C06958"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Tade </w:t>
            </w:r>
            <w:r w:rsidRPr="007B42C2">
              <w:rPr>
                <w:rFonts w:ascii="Arial" w:hAnsi="Arial" w:cs="Arial"/>
                <w:b/>
                <w:bCs/>
                <w:color w:val="000000"/>
                <w:sz w:val="16"/>
                <w:szCs w:val="16"/>
                <w:vertAlign w:val="superscript"/>
                <w:lang w:val="pt"/>
              </w:rPr>
              <w:t>(1)</w:t>
            </w:r>
          </w:p>
        </w:tc>
        <w:tc>
          <w:tcPr>
            <w:tcW w:w="3184"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14:paraId="38964716"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Devolução de Recursos do FAT</w:t>
            </w:r>
          </w:p>
        </w:tc>
        <w:tc>
          <w:tcPr>
            <w:tcW w:w="2917"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14:paraId="7831E2F7" w14:textId="7C149FBB"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w:t>
            </w:r>
            <w:r w:rsidR="00E767E3">
              <w:rPr>
                <w:rFonts w:ascii="Arial" w:hAnsi="Arial" w:cs="Arial"/>
                <w:b/>
                <w:bCs/>
                <w:color w:val="000000"/>
                <w:sz w:val="16"/>
                <w:szCs w:val="16"/>
                <w:lang w:val="pt"/>
              </w:rPr>
              <w:t>0</w:t>
            </w:r>
          </w:p>
        </w:tc>
      </w:tr>
      <w:tr w:rsidR="00723B61" w:rsidRPr="007B42C2" w14:paraId="60F1D7C5" w14:textId="77777777" w:rsidTr="00E767E3">
        <w:trPr>
          <w:trHeight w:val="20"/>
        </w:trPr>
        <w:tc>
          <w:tcPr>
            <w:tcW w:w="187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3AE05F6A" w14:textId="77777777" w:rsidR="00723B61" w:rsidRPr="007B42C2" w:rsidRDefault="00723B61" w:rsidP="00E767E3">
            <w:pPr>
              <w:keepNext/>
              <w:keepLines/>
              <w:widowControl w:val="0"/>
              <w:autoSpaceDE w:val="0"/>
              <w:autoSpaceDN w:val="0"/>
              <w:adjustRightInd w:val="0"/>
              <w:spacing w:after="200" w:line="276" w:lineRule="auto"/>
              <w:rPr>
                <w:rFonts w:ascii="Arial" w:hAnsi="Arial" w:cs="Arial"/>
                <w:lang w:val="pt"/>
              </w:rPr>
            </w:pPr>
          </w:p>
        </w:tc>
        <w:tc>
          <w:tcPr>
            <w:tcW w:w="98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4CB9421E" w14:textId="77777777" w:rsidR="00723B61" w:rsidRPr="007B42C2" w:rsidRDefault="00723B61" w:rsidP="00E767E3">
            <w:pPr>
              <w:keepNext/>
              <w:keepLines/>
              <w:widowControl w:val="0"/>
              <w:autoSpaceDE w:val="0"/>
              <w:autoSpaceDN w:val="0"/>
              <w:adjustRightInd w:val="0"/>
              <w:spacing w:after="200" w:line="276" w:lineRule="auto"/>
              <w:rPr>
                <w:rFonts w:ascii="Arial" w:hAnsi="Arial" w:cs="Arial"/>
                <w:lang w:val="pt"/>
              </w:rPr>
            </w:pPr>
          </w:p>
        </w:tc>
        <w:tc>
          <w:tcPr>
            <w:tcW w:w="99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A2A6637"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Forma </w:t>
            </w:r>
            <w:r w:rsidRPr="007B42C2">
              <w:rPr>
                <w:rFonts w:ascii="Arial" w:hAnsi="Arial" w:cs="Arial"/>
                <w:b/>
                <w:bCs/>
                <w:color w:val="000000"/>
                <w:sz w:val="16"/>
                <w:szCs w:val="16"/>
                <w:vertAlign w:val="superscript"/>
                <w:lang w:val="pt"/>
              </w:rPr>
              <w:t>(2)</w:t>
            </w:r>
          </w:p>
        </w:tc>
        <w:tc>
          <w:tcPr>
            <w:tcW w:w="90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7A04CB5"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R.A.</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BAB97FD"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5"/>
                <w:szCs w:val="15"/>
                <w:lang w:val="pt"/>
              </w:rPr>
              <w:t>Remuneração Selic</w:t>
            </w:r>
          </w:p>
        </w:tc>
        <w:tc>
          <w:tcPr>
            <w:tcW w:w="10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0F2B5C1"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b/>
                <w:bCs/>
                <w:color w:val="000000"/>
                <w:sz w:val="16"/>
                <w:szCs w:val="16"/>
                <w:lang w:val="pt"/>
              </w:rPr>
            </w:pPr>
            <w:r w:rsidRPr="007B42C2">
              <w:rPr>
                <w:rFonts w:ascii="Arial" w:hAnsi="Arial" w:cs="Arial"/>
                <w:b/>
                <w:bCs/>
                <w:color w:val="000000"/>
                <w:sz w:val="16"/>
                <w:szCs w:val="16"/>
                <w:lang w:val="pt"/>
              </w:rPr>
              <w:t>Disponível</w:t>
            </w:r>
          </w:p>
          <w:p w14:paraId="6A3375DE"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TMS </w:t>
            </w:r>
            <w:r w:rsidRPr="007B42C2">
              <w:rPr>
                <w:rFonts w:ascii="Arial" w:hAnsi="Arial" w:cs="Arial"/>
                <w:b/>
                <w:bCs/>
                <w:color w:val="000000"/>
                <w:sz w:val="16"/>
                <w:szCs w:val="16"/>
                <w:vertAlign w:val="superscript"/>
                <w:lang w:val="pt"/>
              </w:rPr>
              <w:t>(3)</w:t>
            </w:r>
          </w:p>
        </w:tc>
        <w:tc>
          <w:tcPr>
            <w:tcW w:w="10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33DADCC"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b/>
                <w:bCs/>
                <w:color w:val="000000"/>
                <w:sz w:val="16"/>
                <w:szCs w:val="16"/>
                <w:lang w:val="pt"/>
              </w:rPr>
            </w:pPr>
            <w:r w:rsidRPr="007B42C2">
              <w:rPr>
                <w:rFonts w:ascii="Arial" w:hAnsi="Arial" w:cs="Arial"/>
                <w:b/>
                <w:bCs/>
                <w:color w:val="000000"/>
                <w:sz w:val="16"/>
                <w:szCs w:val="16"/>
                <w:lang w:val="pt"/>
              </w:rPr>
              <w:t>Aplicado</w:t>
            </w:r>
          </w:p>
          <w:p w14:paraId="00415763"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TJLP ou TLP </w:t>
            </w:r>
            <w:r w:rsidRPr="007B42C2">
              <w:rPr>
                <w:rFonts w:ascii="Arial" w:hAnsi="Arial" w:cs="Arial"/>
                <w:b/>
                <w:bCs/>
                <w:color w:val="000000"/>
                <w:sz w:val="16"/>
                <w:szCs w:val="16"/>
                <w:vertAlign w:val="superscript"/>
                <w:lang w:val="pt"/>
              </w:rPr>
              <w:t>(4)</w:t>
            </w:r>
          </w:p>
        </w:tc>
        <w:tc>
          <w:tcPr>
            <w:tcW w:w="8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5C21022"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Total</w:t>
            </w:r>
          </w:p>
        </w:tc>
      </w:tr>
      <w:tr w:rsidR="00723B61" w:rsidRPr="007B42C2" w14:paraId="1C4FB968" w14:textId="77777777" w:rsidTr="00E767E3">
        <w:trPr>
          <w:trHeight w:val="20"/>
        </w:trPr>
        <w:tc>
          <w:tcPr>
            <w:tcW w:w="18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8EF8C9D" w14:textId="77777777" w:rsidR="00723B61" w:rsidRPr="007B42C2" w:rsidRDefault="00723B61" w:rsidP="00E767E3">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Protrabalho - Investimento</w:t>
            </w:r>
          </w:p>
        </w:tc>
        <w:tc>
          <w:tcPr>
            <w:tcW w:w="98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8F23A07"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04/2007</w:t>
            </w:r>
          </w:p>
        </w:tc>
        <w:tc>
          <w:tcPr>
            <w:tcW w:w="99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FA8F3F6"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RA</w:t>
            </w:r>
          </w:p>
        </w:tc>
        <w:tc>
          <w:tcPr>
            <w:tcW w:w="90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FA400E7"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3.991</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1C38446"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22</w:t>
            </w:r>
          </w:p>
        </w:tc>
        <w:tc>
          <w:tcPr>
            <w:tcW w:w="10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B629B3"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w:t>
            </w:r>
          </w:p>
        </w:tc>
        <w:tc>
          <w:tcPr>
            <w:tcW w:w="10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B6AA1AE"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14.828</w:t>
            </w:r>
          </w:p>
        </w:tc>
        <w:tc>
          <w:tcPr>
            <w:tcW w:w="8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C95F09"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14.837</w:t>
            </w:r>
          </w:p>
        </w:tc>
      </w:tr>
      <w:tr w:rsidR="00723B61" w:rsidRPr="007B42C2" w14:paraId="116C6F29" w14:textId="77777777" w:rsidTr="00E767E3">
        <w:trPr>
          <w:trHeight w:val="20"/>
        </w:trPr>
        <w:tc>
          <w:tcPr>
            <w:tcW w:w="187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9889C27" w14:textId="77777777" w:rsidR="00723B61" w:rsidRPr="007B42C2" w:rsidRDefault="00723B61" w:rsidP="00E767E3">
            <w:pPr>
              <w:keepNext/>
              <w:keepLines/>
              <w:widowControl w:val="0"/>
              <w:autoSpaceDE w:val="0"/>
              <w:autoSpaceDN w:val="0"/>
              <w:adjustRightInd w:val="0"/>
              <w:spacing w:after="0" w:line="240" w:lineRule="auto"/>
              <w:rPr>
                <w:rFonts w:ascii="Arial" w:hAnsi="Arial" w:cs="Arial"/>
                <w:color w:val="000000"/>
                <w:sz w:val="16"/>
                <w:szCs w:val="16"/>
                <w:lang w:val="pt"/>
              </w:rPr>
            </w:pPr>
            <w:r w:rsidRPr="007B42C2">
              <w:rPr>
                <w:rFonts w:ascii="Arial" w:hAnsi="Arial" w:cs="Arial"/>
                <w:color w:val="000000"/>
                <w:sz w:val="16"/>
                <w:szCs w:val="16"/>
                <w:lang w:val="pt"/>
              </w:rPr>
              <w:t>PNMPO</w:t>
            </w:r>
          </w:p>
        </w:tc>
        <w:tc>
          <w:tcPr>
            <w:tcW w:w="98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DB680C"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01/2010</w:t>
            </w:r>
          </w:p>
        </w:tc>
        <w:tc>
          <w:tcPr>
            <w:tcW w:w="995"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4337312" w14:textId="77777777" w:rsidR="00723B61" w:rsidRPr="007B42C2" w:rsidRDefault="00723B61" w:rsidP="00E767E3">
            <w:pPr>
              <w:keepNext/>
              <w:keepLines/>
              <w:widowControl w:val="0"/>
              <w:autoSpaceDE w:val="0"/>
              <w:autoSpaceDN w:val="0"/>
              <w:adjustRightInd w:val="0"/>
              <w:spacing w:after="0" w:line="240" w:lineRule="auto"/>
              <w:jc w:val="center"/>
              <w:rPr>
                <w:rFonts w:ascii="Arial" w:hAnsi="Arial" w:cs="Arial"/>
                <w:color w:val="000000"/>
                <w:sz w:val="16"/>
                <w:szCs w:val="16"/>
                <w:lang w:val="pt"/>
              </w:rPr>
            </w:pPr>
            <w:r w:rsidRPr="007B42C2">
              <w:rPr>
                <w:rFonts w:ascii="Arial" w:hAnsi="Arial" w:cs="Arial"/>
                <w:color w:val="000000"/>
                <w:sz w:val="16"/>
                <w:szCs w:val="16"/>
                <w:lang w:val="pt"/>
              </w:rPr>
              <w:t>RA</w:t>
            </w:r>
          </w:p>
        </w:tc>
        <w:tc>
          <w:tcPr>
            <w:tcW w:w="90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4D243CB"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765</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17F9CCF"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w:t>
            </w:r>
          </w:p>
        </w:tc>
        <w:tc>
          <w:tcPr>
            <w:tcW w:w="1037"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7AF97C7"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101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65E7A65"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c>
          <w:tcPr>
            <w:tcW w:w="86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18A4B02"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w:t>
            </w:r>
          </w:p>
        </w:tc>
      </w:tr>
      <w:tr w:rsidR="00723B61" w:rsidRPr="007B42C2" w14:paraId="4482B775" w14:textId="77777777" w:rsidTr="00E767E3">
        <w:trPr>
          <w:trHeight w:val="20"/>
        </w:trPr>
        <w:tc>
          <w:tcPr>
            <w:tcW w:w="3861"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14:paraId="07F12CCC" w14:textId="77777777" w:rsidR="00723B61" w:rsidRPr="007B42C2" w:rsidRDefault="00723B61" w:rsidP="00E767E3">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 (Notas 14.b e 31.a.1)</w:t>
            </w:r>
          </w:p>
        </w:tc>
        <w:tc>
          <w:tcPr>
            <w:tcW w:w="90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A504ABA"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4.756</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4F9964"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28</w:t>
            </w:r>
          </w:p>
        </w:tc>
        <w:tc>
          <w:tcPr>
            <w:tcW w:w="1037"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BC404F"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9</w:t>
            </w:r>
          </w:p>
        </w:tc>
        <w:tc>
          <w:tcPr>
            <w:tcW w:w="101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5FBEC45"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14.828</w:t>
            </w:r>
          </w:p>
        </w:tc>
        <w:tc>
          <w:tcPr>
            <w:tcW w:w="86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A3D72D" w14:textId="77777777" w:rsidR="00723B61" w:rsidRPr="007B42C2" w:rsidRDefault="00723B61" w:rsidP="00E767E3">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14.837</w:t>
            </w:r>
          </w:p>
        </w:tc>
      </w:tr>
    </w:tbl>
    <w:p w14:paraId="65C4E2BC" w14:textId="77777777" w:rsidR="00723B61" w:rsidRPr="007B42C2" w:rsidRDefault="00723B61" w:rsidP="007447A1">
      <w:pPr>
        <w:keepNext/>
        <w:keepLines/>
        <w:numPr>
          <w:ilvl w:val="0"/>
          <w:numId w:val="41"/>
        </w:numPr>
        <w:spacing w:after="0" w:line="0" w:lineRule="atLeast"/>
        <w:ind w:left="142" w:right="-200" w:hanging="142"/>
        <w:rPr>
          <w:rFonts w:ascii="Arial" w:hAnsi="Arial" w:cs="Arial"/>
          <w:color w:val="000000"/>
          <w:sz w:val="14"/>
          <w:szCs w:val="14"/>
        </w:rPr>
      </w:pPr>
      <w:r w:rsidRPr="007B42C2">
        <w:rPr>
          <w:rFonts w:ascii="Arial" w:hAnsi="Arial" w:cs="Arial"/>
          <w:color w:val="000000"/>
          <w:sz w:val="14"/>
          <w:szCs w:val="14"/>
        </w:rPr>
        <w:t>Tade: Termo de Alocação de Depósito Especial.</w:t>
      </w:r>
    </w:p>
    <w:p w14:paraId="4D3B4154" w14:textId="77777777" w:rsidR="00723B61" w:rsidRPr="007B42C2" w:rsidRDefault="00723B61" w:rsidP="007447A1">
      <w:pPr>
        <w:keepNext/>
        <w:keepLines/>
        <w:numPr>
          <w:ilvl w:val="0"/>
          <w:numId w:val="41"/>
        </w:numPr>
        <w:spacing w:after="0" w:line="0" w:lineRule="atLeast"/>
        <w:ind w:left="142" w:right="-200" w:hanging="142"/>
        <w:rPr>
          <w:rFonts w:ascii="Arial" w:hAnsi="Arial" w:cs="Arial"/>
          <w:color w:val="000000"/>
          <w:sz w:val="14"/>
          <w:szCs w:val="14"/>
        </w:rPr>
      </w:pPr>
      <w:r w:rsidRPr="007B42C2">
        <w:rPr>
          <w:rFonts w:ascii="Arial" w:hAnsi="Arial" w:cs="Arial"/>
          <w:color w:val="000000"/>
          <w:sz w:val="14"/>
          <w:szCs w:val="14"/>
        </w:rPr>
        <w:t xml:space="preserve"> RA – Retorno Automático (Mensalmente, 2% sobre o saldo total);</w:t>
      </w:r>
    </w:p>
    <w:p w14:paraId="75461718" w14:textId="77777777" w:rsidR="00723B61" w:rsidRPr="007B42C2" w:rsidRDefault="00723B61" w:rsidP="007447A1">
      <w:pPr>
        <w:keepNext/>
        <w:keepLines/>
        <w:numPr>
          <w:ilvl w:val="0"/>
          <w:numId w:val="41"/>
        </w:numPr>
        <w:spacing w:after="0" w:line="0" w:lineRule="atLeast"/>
        <w:ind w:left="142" w:right="-200" w:hanging="142"/>
        <w:rPr>
          <w:rFonts w:ascii="Arial" w:hAnsi="Arial" w:cs="Arial"/>
          <w:color w:val="000000"/>
          <w:sz w:val="14"/>
          <w:szCs w:val="14"/>
        </w:rPr>
      </w:pPr>
      <w:r w:rsidRPr="007B42C2">
        <w:rPr>
          <w:rFonts w:ascii="Arial" w:hAnsi="Arial" w:cs="Arial"/>
          <w:color w:val="000000"/>
          <w:sz w:val="14"/>
          <w:szCs w:val="14"/>
        </w:rPr>
        <w:t xml:space="preserve"> Recursos remunerados pela Taxa Média Selic (TMS); </w:t>
      </w:r>
    </w:p>
    <w:p w14:paraId="1CF0DCEC" w14:textId="77777777" w:rsidR="00723B61" w:rsidRPr="007B42C2" w:rsidRDefault="00723B61" w:rsidP="007447A1">
      <w:pPr>
        <w:keepNext/>
        <w:keepLines/>
        <w:numPr>
          <w:ilvl w:val="0"/>
          <w:numId w:val="41"/>
        </w:numPr>
        <w:spacing w:after="0" w:line="0" w:lineRule="atLeast"/>
        <w:ind w:left="142" w:right="-200" w:hanging="142"/>
        <w:rPr>
          <w:rFonts w:ascii="Arial" w:hAnsi="Arial" w:cs="Arial"/>
          <w:color w:val="000000"/>
          <w:sz w:val="14"/>
          <w:szCs w:val="14"/>
        </w:rPr>
      </w:pPr>
      <w:r w:rsidRPr="007B42C2">
        <w:rPr>
          <w:rFonts w:ascii="Arial" w:hAnsi="Arial" w:cs="Arial"/>
          <w:color w:val="000000"/>
          <w:sz w:val="14"/>
          <w:szCs w:val="14"/>
        </w:rPr>
        <w:t xml:space="preserve"> Recursos remunerados: Taxa de Juros de Longo Prazo (TJLP) para operações contratadas até 31.12.2017 e Taxa de Longo Prazo (TLP) para operações contratadas a partir de 01.01.2018.</w:t>
      </w:r>
    </w:p>
    <w:p w14:paraId="5F57FE1C"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4DBC50BD" w14:textId="77777777" w:rsidR="00723B61" w:rsidRPr="007B42C2" w:rsidRDefault="00723B61" w:rsidP="00723B61">
      <w:pPr>
        <w:pStyle w:val="Notas"/>
      </w:pPr>
      <w:bookmarkStart w:id="415" w:name="_Toc96613607"/>
      <w:r w:rsidRPr="007B42C2">
        <w:t>NOTA 30 - Gerenciamento de Riscos e Índice de Basileia</w:t>
      </w:r>
      <w:bookmarkEnd w:id="415"/>
    </w:p>
    <w:p w14:paraId="4C7230F6"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53CD2016"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a) Gestão de Riscos e Capital </w:t>
      </w:r>
    </w:p>
    <w:p w14:paraId="7F54DA35"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Os instrumentos de governança corporativa do Banco incluem estrutura de controles internos com vistas à manutenção de um adequado acompanhamento dos riscos considerados relevantes pelo Banco. A metodologia de gerenciamento de riscos observa as orientações do Comitê de Basileia, buscando a identificação dos riscos existentes e potenciais nos diversos processos do Banco, a implementação e o acompanhamento de indicadores e de mecanismos de mitigação de riscos.</w:t>
      </w:r>
    </w:p>
    <w:p w14:paraId="75442ADF"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532DA486" w14:textId="77777777" w:rsidR="00723B61" w:rsidRPr="007B42C2" w:rsidRDefault="00723B61" w:rsidP="00723B61">
      <w:pPr>
        <w:keepNext/>
        <w:keepLines/>
        <w:widowControl w:val="0"/>
        <w:autoSpaceDE w:val="0"/>
        <w:autoSpaceDN w:val="0"/>
        <w:adjustRightInd w:val="0"/>
        <w:spacing w:after="80" w:line="240" w:lineRule="auto"/>
        <w:ind w:right="-17"/>
        <w:jc w:val="both"/>
        <w:rPr>
          <w:rFonts w:ascii="Arial" w:hAnsi="Arial" w:cs="Arial"/>
          <w:b/>
          <w:bCs/>
          <w:color w:val="000000"/>
          <w:sz w:val="20"/>
          <w:szCs w:val="20"/>
          <w:lang w:val="pt"/>
        </w:rPr>
      </w:pPr>
      <w:r w:rsidRPr="007B42C2">
        <w:rPr>
          <w:rFonts w:ascii="Arial" w:hAnsi="Arial" w:cs="Arial"/>
          <w:b/>
          <w:bCs/>
          <w:color w:val="000000"/>
          <w:sz w:val="20"/>
          <w:szCs w:val="20"/>
          <w:lang w:val="pt"/>
        </w:rPr>
        <w:t>Estrutura de Gerenciamento de Riscos</w:t>
      </w:r>
    </w:p>
    <w:p w14:paraId="190D77BB" w14:textId="77777777" w:rsidR="00723B61" w:rsidRPr="007B42C2" w:rsidRDefault="00723B61" w:rsidP="00723B61">
      <w:pPr>
        <w:keepNext/>
        <w:keepLines/>
        <w:widowControl w:val="0"/>
        <w:autoSpaceDE w:val="0"/>
        <w:autoSpaceDN w:val="0"/>
        <w:adjustRightInd w:val="0"/>
        <w:spacing w:after="0" w:line="240" w:lineRule="auto"/>
        <w:ind w:right="-17"/>
        <w:jc w:val="both"/>
        <w:rPr>
          <w:rFonts w:ascii="Arial" w:hAnsi="Arial" w:cs="Arial"/>
          <w:color w:val="000000"/>
          <w:sz w:val="20"/>
          <w:szCs w:val="20"/>
          <w:lang w:val="pt"/>
        </w:rPr>
      </w:pPr>
      <w:r w:rsidRPr="007B42C2">
        <w:rPr>
          <w:rFonts w:ascii="Arial" w:hAnsi="Arial" w:cs="Arial"/>
          <w:color w:val="000000"/>
          <w:sz w:val="20"/>
          <w:szCs w:val="20"/>
          <w:lang w:val="pt"/>
        </w:rPr>
        <w:t>A estrutura de gerenciamento de riscos é unificada no nível estratégico e específica nos níveis de suas unidades negociais e de suporte, observando o princípio da segregação das atividades. As unidades e suas responsabilidades básicas referentes à gestão de riscos são definidas, formalmente normatizadas e divulgadas no site de políticas e normas da instituição.</w:t>
      </w:r>
    </w:p>
    <w:p w14:paraId="34B70C9D" w14:textId="77777777" w:rsidR="00723B61" w:rsidRPr="007B42C2" w:rsidRDefault="00723B61" w:rsidP="00723B61">
      <w:pPr>
        <w:keepNext/>
        <w:keepLines/>
        <w:widowControl w:val="0"/>
        <w:tabs>
          <w:tab w:val="left" w:pos="0"/>
        </w:tabs>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A atuação dessa estrutura leva em consideração o equilíbrio financeiro do Banco e é pautada na política de integridade e ética da instituição e nos princípios de responsabilidade socioambiental, nas relações com seus clientes, parceiros, funcionários, acionistas, prestadores de serviços e sociedade.</w:t>
      </w:r>
    </w:p>
    <w:p w14:paraId="6D6BA80B" w14:textId="77777777" w:rsidR="00723B61" w:rsidRPr="007B42C2" w:rsidRDefault="00723B61" w:rsidP="00723B61">
      <w:pPr>
        <w:keepNext/>
        <w:keepLines/>
        <w:widowControl w:val="0"/>
        <w:tabs>
          <w:tab w:val="left" w:pos="0"/>
        </w:tabs>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Nesse propósito, a Gestão Integrada de Riscos do Banco incorpora, como princípio essencial, a manutenção de sistema de gestão de riscos estruturado e integrado às atividades gerenciais da instituição. Disponibiliza informações que subsidiam as diversas instâncias decisórias do Banco a avaliar os riscos envolvidos e destina-se a orientar a gestão dos riscos que se interpõem à consecução dos objetivos empresariais. Para isso, utiliza regras baseadas em princípios e boas práticas de governança corporativa, implantadas sob a orientação da superior administração do Banco e dos órgãos supervisores.</w:t>
      </w:r>
    </w:p>
    <w:p w14:paraId="561A9300"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p>
    <w:p w14:paraId="54863B25" w14:textId="77777777" w:rsidR="00723B61" w:rsidRPr="007B42C2" w:rsidRDefault="00723B61" w:rsidP="00723B61">
      <w:pPr>
        <w:keepNext/>
        <w:keepLines/>
        <w:widowControl w:val="0"/>
        <w:autoSpaceDE w:val="0"/>
        <w:autoSpaceDN w:val="0"/>
        <w:adjustRightInd w:val="0"/>
        <w:spacing w:after="80" w:line="240" w:lineRule="auto"/>
        <w:ind w:right="-17"/>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Estrutura de Gerenciamento de Capital </w:t>
      </w:r>
    </w:p>
    <w:p w14:paraId="11BA9224" w14:textId="77777777" w:rsidR="001E0FB1" w:rsidRPr="001E0FB1" w:rsidRDefault="00723B61" w:rsidP="001E0FB1">
      <w:pPr>
        <w:jc w:val="both"/>
        <w:rPr>
          <w:rFonts w:ascii="Calibri" w:eastAsia="Times New Roman" w:hAnsi="Calibri" w:cs="Times New Roman"/>
          <w:lang w:eastAsia="pt-BR"/>
        </w:rPr>
      </w:pPr>
      <w:r w:rsidRPr="007B42C2">
        <w:rPr>
          <w:rFonts w:ascii="Arial" w:hAnsi="Arial" w:cs="Arial"/>
          <w:color w:val="000000"/>
          <w:sz w:val="20"/>
          <w:szCs w:val="20"/>
          <w:lang w:val="pt"/>
        </w:rPr>
        <w:t>A Diretoria de Controle e Riscos é responsável pelo gerenciamento de capital, tendo sido estruturada unidade administrativa específica para esse fim, conforme requerido pelo CMN, em sua Resolução nº 4.557, de 23.02.2017. As informações referentes à Estrutura de Gerenciamento de Capital podem ser consultadas no portal</w:t>
      </w:r>
      <w:r w:rsidRPr="001E0FB1">
        <w:rPr>
          <w:rFonts w:ascii="Arial" w:hAnsi="Arial" w:cs="Arial"/>
          <w:i/>
          <w:iCs/>
          <w:color w:val="000000"/>
          <w:sz w:val="20"/>
          <w:szCs w:val="20"/>
          <w:lang w:val="pt"/>
        </w:rPr>
        <w:t xml:space="preserve">: </w:t>
      </w:r>
      <w:hyperlink r:id="rId47" w:history="1">
        <w:r w:rsidR="001E0FB1" w:rsidRPr="001E0FB1">
          <w:rPr>
            <w:rFonts w:ascii="Arial" w:eastAsia="Times New Roman" w:hAnsi="Arial" w:cs="Arial"/>
            <w:color w:val="0000FF"/>
            <w:sz w:val="20"/>
            <w:szCs w:val="20"/>
            <w:u w:val="single"/>
            <w:lang w:eastAsia="pt-BR"/>
          </w:rPr>
          <w:t>https://www.bnb.gov.br/web/guest/relatorios-de-gestao-de-riscos</w:t>
        </w:r>
      </w:hyperlink>
      <w:r w:rsidR="001E0FB1" w:rsidRPr="001E0FB1">
        <w:rPr>
          <w:rFonts w:ascii="Calibri" w:eastAsia="Times New Roman" w:hAnsi="Calibri" w:cs="Times New Roman"/>
          <w:lang w:eastAsia="pt-BR"/>
        </w:rPr>
        <w:t xml:space="preserve"> </w:t>
      </w:r>
      <w:r w:rsidR="001E0FB1" w:rsidRPr="001E0FB1">
        <w:rPr>
          <w:rFonts w:ascii="Arial" w:eastAsia="Times New Roman" w:hAnsi="Arial" w:cs="Arial"/>
          <w:color w:val="000000"/>
          <w:sz w:val="20"/>
          <w:szCs w:val="20"/>
          <w:lang w:val="pt" w:eastAsia="pt-BR"/>
        </w:rPr>
        <w:t>e não fazem parte destas Demonstrações Financeiras.</w:t>
      </w:r>
    </w:p>
    <w:p w14:paraId="279DC0FE" w14:textId="3D85209B" w:rsidR="00723B61" w:rsidRPr="007B42C2" w:rsidRDefault="00723B61" w:rsidP="001E0FB1">
      <w:pPr>
        <w:keepNext/>
        <w:keepLines/>
        <w:widowControl w:val="0"/>
        <w:autoSpaceDE w:val="0"/>
        <w:autoSpaceDN w:val="0"/>
        <w:adjustRightInd w:val="0"/>
        <w:spacing w:after="0" w:line="240" w:lineRule="auto"/>
        <w:jc w:val="both"/>
        <w:rPr>
          <w:rFonts w:ascii="Arial" w:hAnsi="Arial" w:cs="Arial"/>
          <w:color w:val="000000"/>
          <w:sz w:val="20"/>
          <w:szCs w:val="20"/>
        </w:rPr>
      </w:pPr>
      <w:r w:rsidRPr="007B42C2">
        <w:rPr>
          <w:rFonts w:ascii="Arial" w:hAnsi="Arial" w:cs="Arial"/>
          <w:color w:val="000000"/>
          <w:sz w:val="20"/>
          <w:szCs w:val="20"/>
        </w:rPr>
        <w:lastRenderedPageBreak/>
        <w:t>A gestão da adequação de capital do Banco é feita levando-se em conta as exigências regulatórias acrescidas de uma meta de Capital de 2,0 pontos percentuais acima dos requerimentos mínimos, considerando-se as exigências de Patrimônio de Referência (PR), de Nível I, de Capital Principal e do Adicional de Capital Principal (ACP).</w:t>
      </w:r>
    </w:p>
    <w:p w14:paraId="6A01A863" w14:textId="77777777" w:rsidR="00723B61" w:rsidRPr="007B42C2" w:rsidRDefault="00723B61" w:rsidP="00723B61">
      <w:pPr>
        <w:keepNext/>
        <w:keepLines/>
        <w:tabs>
          <w:tab w:val="left" w:pos="8364"/>
        </w:tabs>
        <w:spacing w:before="60" w:after="60" w:line="240" w:lineRule="auto"/>
        <w:ind w:right="69"/>
        <w:jc w:val="both"/>
        <w:rPr>
          <w:rFonts w:ascii="Arial" w:hAnsi="Arial" w:cs="Arial"/>
          <w:color w:val="000000"/>
          <w:sz w:val="20"/>
          <w:szCs w:val="20"/>
        </w:rPr>
      </w:pPr>
      <w:r w:rsidRPr="007B42C2">
        <w:rPr>
          <w:rFonts w:ascii="Arial" w:hAnsi="Arial" w:cs="Arial"/>
          <w:color w:val="000000"/>
          <w:sz w:val="20"/>
          <w:szCs w:val="20"/>
        </w:rPr>
        <w:t>O Banco elabora seu Plano de Capital em consonância com o Planejamento Estratégico, de forma a refletir os resultados ali planejados e, ao mesmo tempo, atender ao disposto na Resolução CMN nº 4.557. Nesse sentido, com o intuito de aumentar a aderência do Plano de Capital ao planejamento empresarial, optou-se por, desde a versão elaborada em 2018, estender o seu horizonte para cinco anos, ultrapassando em dois anos o mínimo definido na citada Resolução.</w:t>
      </w:r>
    </w:p>
    <w:p w14:paraId="5CA5CF2E" w14:textId="77777777" w:rsidR="00723B61" w:rsidRPr="007B42C2" w:rsidRDefault="00723B61" w:rsidP="00723B61">
      <w:pPr>
        <w:keepLines/>
        <w:widowControl w:val="0"/>
        <w:tabs>
          <w:tab w:val="left" w:pos="8364"/>
        </w:tabs>
        <w:spacing w:before="60" w:after="60" w:line="240" w:lineRule="auto"/>
        <w:ind w:right="68"/>
        <w:jc w:val="both"/>
        <w:rPr>
          <w:rFonts w:ascii="Arial" w:hAnsi="Arial" w:cs="Arial"/>
          <w:color w:val="FF0000"/>
          <w:sz w:val="20"/>
          <w:szCs w:val="20"/>
        </w:rPr>
      </w:pPr>
      <w:r w:rsidRPr="007B42C2">
        <w:rPr>
          <w:rFonts w:ascii="Arial" w:hAnsi="Arial" w:cs="Arial"/>
          <w:color w:val="000000"/>
          <w:sz w:val="20"/>
          <w:szCs w:val="20"/>
        </w:rPr>
        <w:t xml:space="preserve">No plano elaborado para o período de 2022 a 2026, aprovado em dezembro de 2021, </w:t>
      </w:r>
      <w:r w:rsidRPr="007B42C2">
        <w:rPr>
          <w:rFonts w:ascii="Arial" w:hAnsi="Arial" w:cs="Arial"/>
          <w:sz w:val="20"/>
          <w:szCs w:val="20"/>
        </w:rPr>
        <w:t>não se vislumbrou indícios de possível descumprimento dos requerimentos mínimos de capital</w:t>
      </w:r>
      <w:r w:rsidRPr="007B42C2">
        <w:rPr>
          <w:rFonts w:ascii="Arial" w:hAnsi="Arial" w:cs="Arial"/>
          <w:color w:val="FF0000"/>
          <w:sz w:val="20"/>
          <w:szCs w:val="20"/>
        </w:rPr>
        <w:t xml:space="preserve"> </w:t>
      </w:r>
      <w:r w:rsidRPr="007B42C2">
        <w:rPr>
          <w:rFonts w:ascii="Arial" w:hAnsi="Arial" w:cs="Arial"/>
          <w:sz w:val="20"/>
          <w:szCs w:val="20"/>
        </w:rPr>
        <w:t>regulatórios</w:t>
      </w:r>
      <w:r w:rsidRPr="007B42C2">
        <w:rPr>
          <w:rFonts w:ascii="Arial" w:hAnsi="Arial" w:cs="Arial"/>
          <w:color w:val="FF0000"/>
          <w:sz w:val="20"/>
          <w:szCs w:val="20"/>
        </w:rPr>
        <w:t>.</w:t>
      </w:r>
    </w:p>
    <w:p w14:paraId="7B280180" w14:textId="77777777" w:rsidR="00723B61" w:rsidRPr="007B42C2" w:rsidRDefault="00723B61" w:rsidP="00723B61">
      <w:pPr>
        <w:keepNext/>
        <w:keepLines/>
        <w:widowControl w:val="0"/>
        <w:tabs>
          <w:tab w:val="left" w:pos="8364"/>
        </w:tabs>
        <w:autoSpaceDE w:val="0"/>
        <w:autoSpaceDN w:val="0"/>
        <w:adjustRightInd w:val="0"/>
        <w:spacing w:before="60" w:after="60" w:line="240" w:lineRule="auto"/>
        <w:ind w:right="69"/>
        <w:jc w:val="both"/>
        <w:rPr>
          <w:rFonts w:ascii="Arial" w:hAnsi="Arial" w:cs="Arial"/>
          <w:color w:val="000000"/>
          <w:sz w:val="20"/>
          <w:szCs w:val="20"/>
        </w:rPr>
      </w:pPr>
    </w:p>
    <w:p w14:paraId="48CE81E3" w14:textId="77777777" w:rsidR="00723B61" w:rsidRPr="007B42C2" w:rsidRDefault="00723B61" w:rsidP="00723B61">
      <w:pPr>
        <w:keepNext/>
        <w:keepLines/>
        <w:widowControl w:val="0"/>
        <w:autoSpaceDE w:val="0"/>
        <w:autoSpaceDN w:val="0"/>
        <w:adjustRightInd w:val="0"/>
        <w:spacing w:after="80" w:line="240" w:lineRule="auto"/>
        <w:ind w:right="-17"/>
        <w:jc w:val="both"/>
        <w:rPr>
          <w:rFonts w:ascii="Arial" w:hAnsi="Arial" w:cs="Arial"/>
          <w:b/>
          <w:bCs/>
          <w:color w:val="000000"/>
          <w:sz w:val="20"/>
          <w:szCs w:val="20"/>
          <w:lang w:val="pt"/>
        </w:rPr>
      </w:pPr>
      <w:r w:rsidRPr="007B42C2">
        <w:rPr>
          <w:rFonts w:ascii="Arial" w:hAnsi="Arial" w:cs="Arial"/>
          <w:b/>
          <w:bCs/>
          <w:color w:val="000000"/>
          <w:sz w:val="20"/>
          <w:szCs w:val="20"/>
          <w:lang w:val="pt"/>
        </w:rPr>
        <w:t>Política Corporativa de Gestão de Riscos</w:t>
      </w:r>
    </w:p>
    <w:p w14:paraId="3559BB01"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Contempla orientações e diretrizes integradoras das atividades do Banco para a gestão dos riscos relevantes financeiros (riscos de crédito, concentração, mercado, taxa de juros da carteira bancária, liquidez e operacional – incluindo neste último o risco legal); e os não financeiros (riscos estratégico, reputacional, de capital, de conformidade, socioambiental, atuarial, cibernético e de modelos). O Comitê de Gestão de Riscos aprecia e encaminha, para deliberação da Diretoria Executiva e do Conselho de Administração, as propostas de criação e ajustes nas estratégias, políticas, modelos e procedimentos para gestão de riscos, ficando a cargo da Diretoria de Controle e Risco a coordenação da sua implementação e desempenho no Banco, por meio de unidade específica que realiza o gerenciamento integrado de riscos, em nível corporativo, definindo metodologias e modelos de gestão e promovendo a disseminação da cultura de gestão de riscos.  </w:t>
      </w:r>
    </w:p>
    <w:p w14:paraId="13F16216" w14:textId="4FB2A8CC" w:rsidR="001E0FB1"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color w:val="000000"/>
          <w:sz w:val="20"/>
          <w:szCs w:val="20"/>
          <w:lang w:val="pt"/>
        </w:rPr>
        <w:t>Maiores informações relativas ao gerenciamento de riscos, focadas em questões acerca do Patrimônio de Referência (PR) e do montante dos ativos ponderados pelo risco (RWA), conforme prescreve a Resolução BCB nº 54, de 16.12.2020, podem ser encontradas no portal:</w:t>
      </w:r>
      <w:r w:rsidR="001E0FB1" w:rsidRPr="001E0FB1">
        <w:rPr>
          <w:rFonts w:ascii="Arial" w:hAnsi="Arial" w:cs="Arial"/>
          <w:sz w:val="20"/>
          <w:szCs w:val="20"/>
          <w:highlight w:val="yellow"/>
        </w:rPr>
        <w:t xml:space="preserve"> </w:t>
      </w:r>
      <w:hyperlink r:id="rId48" w:history="1">
        <w:r w:rsidR="001E0FB1" w:rsidRPr="001E0FB1">
          <w:rPr>
            <w:rStyle w:val="Hyperlink"/>
            <w:sz w:val="20"/>
            <w:szCs w:val="20"/>
          </w:rPr>
          <w:t>https://www.bnb.gov.br/web/guest/relatorios-de-gestao-de-riscos</w:t>
        </w:r>
      </w:hyperlink>
      <w:r w:rsidR="001E0FB1" w:rsidRPr="001E0FB1">
        <w:t xml:space="preserve"> </w:t>
      </w:r>
      <w:r w:rsidR="001E0FB1" w:rsidRPr="001E0FB1">
        <w:rPr>
          <w:rFonts w:ascii="Arial" w:hAnsi="Arial" w:cs="Arial"/>
          <w:color w:val="000000"/>
          <w:sz w:val="20"/>
          <w:szCs w:val="20"/>
          <w:lang w:val="pt"/>
        </w:rPr>
        <w:t>e não fazem parte destas Demonstrações Financeiras.</w:t>
      </w:r>
    </w:p>
    <w:p w14:paraId="4B076982" w14:textId="77777777" w:rsidR="001E0FB1" w:rsidRPr="007B42C2" w:rsidRDefault="001E0FB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775B934F"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b) Risco de Crédito</w:t>
      </w:r>
    </w:p>
    <w:p w14:paraId="0F2F3DE8"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226698AB" w14:textId="14028077" w:rsidR="00723B61" w:rsidRDefault="00723B61" w:rsidP="001E0FB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É a possibilidade de ocorrência de perdas associadas ao não cumprimento pela contraparte de suas obrigações nos termos pactuados; desvalorização, redução de remunerações e ganhos esperados em instrumento financeiro decorrentes da deterioração da qualidade creditícia da contraparte, do interveniente ou do instrumento mitigador; reestruturação de instrumentos financeiros ou custos de recuperação de exposições caracterizadas como ativos problemáticos.</w:t>
      </w:r>
    </w:p>
    <w:p w14:paraId="3F070D5A" w14:textId="0C981169" w:rsidR="001E0FB1" w:rsidRDefault="001E0FB1" w:rsidP="001E0FB1">
      <w:pPr>
        <w:keepNext/>
        <w:keepLines/>
        <w:widowControl w:val="0"/>
        <w:autoSpaceDE w:val="0"/>
        <w:autoSpaceDN w:val="0"/>
        <w:adjustRightInd w:val="0"/>
        <w:spacing w:after="80" w:line="240" w:lineRule="auto"/>
        <w:jc w:val="both"/>
        <w:rPr>
          <w:rFonts w:ascii="Arial" w:hAnsi="Arial" w:cs="Arial"/>
          <w:color w:val="000000"/>
          <w:sz w:val="20"/>
          <w:szCs w:val="20"/>
          <w:lang w:val="pt"/>
        </w:rPr>
      </w:pPr>
    </w:p>
    <w:p w14:paraId="40E0A935" w14:textId="05C83BB6" w:rsidR="001E0FB1" w:rsidRDefault="001E0FB1" w:rsidP="001E0FB1">
      <w:pPr>
        <w:keepNext/>
        <w:keepLines/>
        <w:widowControl w:val="0"/>
        <w:autoSpaceDE w:val="0"/>
        <w:autoSpaceDN w:val="0"/>
        <w:adjustRightInd w:val="0"/>
        <w:spacing w:after="80" w:line="240" w:lineRule="auto"/>
        <w:jc w:val="both"/>
        <w:rPr>
          <w:rFonts w:ascii="Arial" w:hAnsi="Arial" w:cs="Arial"/>
          <w:color w:val="000000"/>
          <w:sz w:val="20"/>
          <w:szCs w:val="20"/>
          <w:lang w:val="pt"/>
        </w:rPr>
      </w:pPr>
    </w:p>
    <w:p w14:paraId="6DA76658" w14:textId="4A0E24C5" w:rsidR="001E0FB1" w:rsidRDefault="001E0FB1" w:rsidP="001E0FB1">
      <w:pPr>
        <w:keepNext/>
        <w:keepLines/>
        <w:widowControl w:val="0"/>
        <w:autoSpaceDE w:val="0"/>
        <w:autoSpaceDN w:val="0"/>
        <w:adjustRightInd w:val="0"/>
        <w:spacing w:after="80" w:line="240" w:lineRule="auto"/>
        <w:jc w:val="both"/>
        <w:rPr>
          <w:rFonts w:ascii="Arial" w:hAnsi="Arial" w:cs="Arial"/>
          <w:color w:val="000000"/>
          <w:sz w:val="20"/>
          <w:szCs w:val="20"/>
          <w:lang w:val="pt"/>
        </w:rPr>
      </w:pPr>
    </w:p>
    <w:p w14:paraId="1BA57B80" w14:textId="367FA07D" w:rsidR="001E0FB1" w:rsidRDefault="001E0FB1" w:rsidP="001E0FB1">
      <w:pPr>
        <w:keepNext/>
        <w:keepLines/>
        <w:widowControl w:val="0"/>
        <w:autoSpaceDE w:val="0"/>
        <w:autoSpaceDN w:val="0"/>
        <w:adjustRightInd w:val="0"/>
        <w:spacing w:after="80" w:line="240" w:lineRule="auto"/>
        <w:jc w:val="both"/>
        <w:rPr>
          <w:rFonts w:ascii="Arial" w:hAnsi="Arial" w:cs="Arial"/>
          <w:color w:val="000000"/>
          <w:sz w:val="20"/>
          <w:szCs w:val="20"/>
          <w:lang w:val="pt"/>
        </w:rPr>
      </w:pPr>
    </w:p>
    <w:p w14:paraId="593C9DB8" w14:textId="057B9289" w:rsidR="001E0FB1" w:rsidRDefault="001E0FB1" w:rsidP="001E0FB1">
      <w:pPr>
        <w:keepNext/>
        <w:keepLines/>
        <w:widowControl w:val="0"/>
        <w:autoSpaceDE w:val="0"/>
        <w:autoSpaceDN w:val="0"/>
        <w:adjustRightInd w:val="0"/>
        <w:spacing w:after="80" w:line="240" w:lineRule="auto"/>
        <w:jc w:val="both"/>
        <w:rPr>
          <w:rFonts w:ascii="Arial" w:hAnsi="Arial" w:cs="Arial"/>
          <w:color w:val="000000"/>
          <w:sz w:val="20"/>
          <w:szCs w:val="20"/>
          <w:lang w:val="pt"/>
        </w:rPr>
      </w:pPr>
    </w:p>
    <w:p w14:paraId="70B13A74" w14:textId="5A1C662E" w:rsidR="001E0FB1" w:rsidRDefault="001E0FB1" w:rsidP="001E0FB1">
      <w:pPr>
        <w:keepNext/>
        <w:keepLines/>
        <w:widowControl w:val="0"/>
        <w:autoSpaceDE w:val="0"/>
        <w:autoSpaceDN w:val="0"/>
        <w:adjustRightInd w:val="0"/>
        <w:spacing w:after="80" w:line="240" w:lineRule="auto"/>
        <w:jc w:val="both"/>
        <w:rPr>
          <w:rFonts w:ascii="Arial" w:hAnsi="Arial" w:cs="Arial"/>
          <w:color w:val="000000"/>
          <w:sz w:val="20"/>
          <w:szCs w:val="20"/>
          <w:lang w:val="pt"/>
        </w:rPr>
      </w:pPr>
    </w:p>
    <w:p w14:paraId="0E88DE3D" w14:textId="33C27060" w:rsidR="001E0FB1" w:rsidRDefault="001E0FB1" w:rsidP="001E0FB1">
      <w:pPr>
        <w:keepNext/>
        <w:keepLines/>
        <w:widowControl w:val="0"/>
        <w:autoSpaceDE w:val="0"/>
        <w:autoSpaceDN w:val="0"/>
        <w:adjustRightInd w:val="0"/>
        <w:spacing w:after="80" w:line="240" w:lineRule="auto"/>
        <w:jc w:val="both"/>
        <w:rPr>
          <w:rFonts w:ascii="Arial" w:hAnsi="Arial" w:cs="Arial"/>
          <w:color w:val="000000"/>
          <w:sz w:val="20"/>
          <w:szCs w:val="20"/>
          <w:lang w:val="pt"/>
        </w:rPr>
      </w:pPr>
    </w:p>
    <w:p w14:paraId="455DDEC7" w14:textId="77777777" w:rsidR="001E0FB1" w:rsidRPr="007B42C2" w:rsidRDefault="001E0FB1" w:rsidP="001E0FB1">
      <w:pPr>
        <w:keepNext/>
        <w:keepLines/>
        <w:widowControl w:val="0"/>
        <w:autoSpaceDE w:val="0"/>
        <w:autoSpaceDN w:val="0"/>
        <w:adjustRightInd w:val="0"/>
        <w:spacing w:after="80" w:line="240" w:lineRule="auto"/>
        <w:jc w:val="both"/>
        <w:rPr>
          <w:rFonts w:ascii="Arial" w:hAnsi="Arial" w:cs="Arial"/>
          <w:color w:val="000000"/>
          <w:sz w:val="20"/>
          <w:szCs w:val="20"/>
          <w:lang w:val="pt"/>
        </w:rPr>
      </w:pPr>
    </w:p>
    <w:tbl>
      <w:tblPr>
        <w:tblW w:w="8823" w:type="dxa"/>
        <w:tblLayout w:type="fixed"/>
        <w:tblLook w:val="0000" w:firstRow="0" w:lastRow="0" w:firstColumn="0" w:lastColumn="0" w:noHBand="0" w:noVBand="0"/>
      </w:tblPr>
      <w:tblGrid>
        <w:gridCol w:w="5846"/>
        <w:gridCol w:w="1559"/>
        <w:gridCol w:w="1418"/>
      </w:tblGrid>
      <w:tr w:rsidR="00723B61" w:rsidRPr="007B42C2" w14:paraId="637A197D" w14:textId="77777777" w:rsidTr="001E0FB1">
        <w:trPr>
          <w:trHeight w:val="1"/>
        </w:trPr>
        <w:tc>
          <w:tcPr>
            <w:tcW w:w="5846" w:type="dxa"/>
            <w:vMerge w:val="restart"/>
            <w:tcBorders>
              <w:top w:val="single" w:sz="6" w:space="0" w:color="000000"/>
              <w:left w:val="single" w:sz="6" w:space="0" w:color="000000"/>
              <w:bottom w:val="single" w:sz="6" w:space="0" w:color="000000"/>
              <w:right w:val="single" w:sz="6" w:space="0" w:color="000000"/>
            </w:tcBorders>
            <w:shd w:val="clear" w:color="000000" w:fill="FFFFFF"/>
            <w:vAlign w:val="center"/>
          </w:tcPr>
          <w:p w14:paraId="54FB921D" w14:textId="77777777" w:rsidR="00723B61" w:rsidRPr="007B42C2" w:rsidRDefault="00723B61" w:rsidP="001E0FB1">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lastRenderedPageBreak/>
              <w:t>Especificação</w:t>
            </w:r>
          </w:p>
        </w:tc>
        <w:tc>
          <w:tcPr>
            <w:tcW w:w="2977" w:type="dxa"/>
            <w:gridSpan w:val="2"/>
            <w:tcBorders>
              <w:top w:val="single" w:sz="6" w:space="0" w:color="000000"/>
              <w:left w:val="nil"/>
              <w:bottom w:val="single" w:sz="6" w:space="0" w:color="000000"/>
              <w:right w:val="single" w:sz="6" w:space="0" w:color="000000"/>
            </w:tcBorders>
            <w:shd w:val="clear" w:color="000000" w:fill="FFFFFF"/>
            <w:vAlign w:val="center"/>
          </w:tcPr>
          <w:p w14:paraId="52215300" w14:textId="77777777" w:rsidR="00723B61" w:rsidRPr="007B42C2" w:rsidRDefault="00723B61" w:rsidP="001E0FB1">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Exposição</w:t>
            </w:r>
          </w:p>
        </w:tc>
      </w:tr>
      <w:tr w:rsidR="00723B61" w:rsidRPr="007B42C2" w14:paraId="205A47A1" w14:textId="77777777" w:rsidTr="001E0FB1">
        <w:trPr>
          <w:trHeight w:val="1"/>
        </w:trPr>
        <w:tc>
          <w:tcPr>
            <w:tcW w:w="5846" w:type="dxa"/>
            <w:vMerge/>
            <w:tcBorders>
              <w:top w:val="single" w:sz="6" w:space="0" w:color="000000"/>
              <w:left w:val="single" w:sz="6" w:space="0" w:color="000000"/>
              <w:bottom w:val="single" w:sz="6" w:space="0" w:color="000000"/>
              <w:right w:val="single" w:sz="6" w:space="0" w:color="000000"/>
            </w:tcBorders>
            <w:shd w:val="clear" w:color="000000" w:fill="FFFFFF"/>
            <w:vAlign w:val="center"/>
          </w:tcPr>
          <w:p w14:paraId="5E30BF3A" w14:textId="77777777" w:rsidR="00723B61" w:rsidRPr="007B42C2" w:rsidRDefault="00723B61" w:rsidP="001E0FB1">
            <w:pPr>
              <w:keepNext/>
              <w:keepLines/>
              <w:widowControl w:val="0"/>
              <w:autoSpaceDE w:val="0"/>
              <w:autoSpaceDN w:val="0"/>
              <w:adjustRightInd w:val="0"/>
              <w:spacing w:after="200" w:line="276" w:lineRule="auto"/>
              <w:rPr>
                <w:rFonts w:ascii="Arial" w:hAnsi="Arial" w:cs="Arial"/>
                <w:lang w:val="pt"/>
              </w:rPr>
            </w:pPr>
          </w:p>
        </w:tc>
        <w:tc>
          <w:tcPr>
            <w:tcW w:w="1559" w:type="dxa"/>
            <w:tcBorders>
              <w:top w:val="nil"/>
              <w:left w:val="nil"/>
              <w:bottom w:val="single" w:sz="6" w:space="0" w:color="000000"/>
              <w:right w:val="single" w:sz="6" w:space="0" w:color="000000"/>
            </w:tcBorders>
            <w:shd w:val="clear" w:color="000000" w:fill="FFFFFF"/>
            <w:vAlign w:val="center"/>
          </w:tcPr>
          <w:p w14:paraId="0F2506B7" w14:textId="77777777" w:rsidR="00723B61" w:rsidRPr="007B42C2" w:rsidRDefault="00723B61" w:rsidP="001E0FB1">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418" w:type="dxa"/>
            <w:tcBorders>
              <w:top w:val="nil"/>
              <w:left w:val="nil"/>
              <w:bottom w:val="single" w:sz="6" w:space="0" w:color="000000"/>
              <w:right w:val="single" w:sz="6" w:space="0" w:color="000000"/>
            </w:tcBorders>
            <w:shd w:val="clear" w:color="000000" w:fill="FFFFFF"/>
            <w:vAlign w:val="center"/>
          </w:tcPr>
          <w:p w14:paraId="1A7F4A83" w14:textId="77777777" w:rsidR="00723B61" w:rsidRPr="007B42C2" w:rsidRDefault="00723B61" w:rsidP="001E0FB1">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119D0734"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427A9C44" w14:textId="77777777" w:rsidR="00723B61" w:rsidRPr="007B42C2" w:rsidRDefault="00723B61" w:rsidP="001E0FB1">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Operações de concessão de crédito, coobrigações e Garantias Prestadas </w:t>
            </w:r>
          </w:p>
        </w:tc>
        <w:tc>
          <w:tcPr>
            <w:tcW w:w="1559" w:type="dxa"/>
            <w:tcBorders>
              <w:top w:val="nil"/>
              <w:left w:val="nil"/>
              <w:bottom w:val="single" w:sz="6" w:space="0" w:color="000000"/>
              <w:right w:val="single" w:sz="6" w:space="0" w:color="000000"/>
            </w:tcBorders>
            <w:shd w:val="clear" w:color="000000" w:fill="FFFFFF"/>
          </w:tcPr>
          <w:p w14:paraId="74C9C00E"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60.604.222</w:t>
            </w:r>
          </w:p>
        </w:tc>
        <w:tc>
          <w:tcPr>
            <w:tcW w:w="1418" w:type="dxa"/>
            <w:tcBorders>
              <w:top w:val="nil"/>
              <w:left w:val="nil"/>
              <w:bottom w:val="single" w:sz="6" w:space="0" w:color="000000"/>
              <w:right w:val="single" w:sz="6" w:space="0" w:color="000000"/>
            </w:tcBorders>
            <w:shd w:val="clear" w:color="000000" w:fill="FFFFFF"/>
            <w:vAlign w:val="bottom"/>
          </w:tcPr>
          <w:p w14:paraId="7AD9D3BE"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54.475.937</w:t>
            </w:r>
          </w:p>
        </w:tc>
      </w:tr>
      <w:tr w:rsidR="00723B61" w:rsidRPr="007B42C2" w14:paraId="2B464716"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502A0E03" w14:textId="77777777" w:rsidR="00723B61" w:rsidRPr="007B42C2" w:rsidRDefault="00723B61" w:rsidP="001E0FB1">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Público</w:t>
            </w:r>
          </w:p>
        </w:tc>
        <w:tc>
          <w:tcPr>
            <w:tcW w:w="1559" w:type="dxa"/>
            <w:tcBorders>
              <w:top w:val="nil"/>
              <w:left w:val="nil"/>
              <w:bottom w:val="single" w:sz="6" w:space="0" w:color="000000"/>
              <w:right w:val="single" w:sz="6" w:space="0" w:color="000000"/>
            </w:tcBorders>
            <w:shd w:val="clear" w:color="000000" w:fill="FFFFFF"/>
          </w:tcPr>
          <w:p w14:paraId="786864CD"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1.828.064</w:t>
            </w:r>
          </w:p>
        </w:tc>
        <w:tc>
          <w:tcPr>
            <w:tcW w:w="1418" w:type="dxa"/>
            <w:tcBorders>
              <w:top w:val="nil"/>
              <w:left w:val="nil"/>
              <w:bottom w:val="single" w:sz="6" w:space="0" w:color="000000"/>
              <w:right w:val="single" w:sz="6" w:space="0" w:color="000000"/>
            </w:tcBorders>
            <w:shd w:val="clear" w:color="000000" w:fill="FFFFFF"/>
            <w:vAlign w:val="bottom"/>
          </w:tcPr>
          <w:p w14:paraId="57EFF2E6"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1.257.833</w:t>
            </w:r>
          </w:p>
        </w:tc>
      </w:tr>
      <w:tr w:rsidR="00723B61" w:rsidRPr="007B42C2" w14:paraId="57B3ACB8"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4221CF30" w14:textId="77777777" w:rsidR="00723B61" w:rsidRPr="007B42C2" w:rsidRDefault="00723B61" w:rsidP="001E0FB1">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Privado</w:t>
            </w:r>
          </w:p>
        </w:tc>
        <w:tc>
          <w:tcPr>
            <w:tcW w:w="1559" w:type="dxa"/>
            <w:tcBorders>
              <w:top w:val="nil"/>
              <w:left w:val="nil"/>
              <w:bottom w:val="single" w:sz="6" w:space="0" w:color="000000"/>
              <w:right w:val="single" w:sz="6" w:space="0" w:color="000000"/>
            </w:tcBorders>
            <w:shd w:val="clear" w:color="000000" w:fill="FFFFFF"/>
          </w:tcPr>
          <w:p w14:paraId="2616471F"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58.776.158</w:t>
            </w:r>
          </w:p>
        </w:tc>
        <w:tc>
          <w:tcPr>
            <w:tcW w:w="1418" w:type="dxa"/>
            <w:tcBorders>
              <w:top w:val="nil"/>
              <w:left w:val="nil"/>
              <w:bottom w:val="single" w:sz="6" w:space="0" w:color="000000"/>
              <w:right w:val="single" w:sz="6" w:space="0" w:color="000000"/>
            </w:tcBorders>
            <w:shd w:val="clear" w:color="000000" w:fill="FFFFFF"/>
            <w:vAlign w:val="bottom"/>
          </w:tcPr>
          <w:p w14:paraId="3FB32C34"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53.218.104</w:t>
            </w:r>
          </w:p>
        </w:tc>
      </w:tr>
      <w:tr w:rsidR="00723B61" w:rsidRPr="007B42C2" w14:paraId="210C5F68"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22F5E2EA" w14:textId="77777777" w:rsidR="00723B61" w:rsidRPr="007B42C2" w:rsidRDefault="00723B61" w:rsidP="001E0FB1">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Comércio</w:t>
            </w:r>
          </w:p>
        </w:tc>
        <w:tc>
          <w:tcPr>
            <w:tcW w:w="1559" w:type="dxa"/>
            <w:tcBorders>
              <w:top w:val="nil"/>
              <w:left w:val="nil"/>
              <w:bottom w:val="single" w:sz="6" w:space="0" w:color="000000"/>
              <w:right w:val="single" w:sz="6" w:space="0" w:color="000000"/>
            </w:tcBorders>
            <w:shd w:val="clear" w:color="000000" w:fill="FFFFFF"/>
          </w:tcPr>
          <w:p w14:paraId="4E0EFD34"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5.337.568</w:t>
            </w:r>
          </w:p>
        </w:tc>
        <w:tc>
          <w:tcPr>
            <w:tcW w:w="1418" w:type="dxa"/>
            <w:tcBorders>
              <w:top w:val="nil"/>
              <w:left w:val="nil"/>
              <w:bottom w:val="single" w:sz="6" w:space="0" w:color="000000"/>
              <w:right w:val="single" w:sz="6" w:space="0" w:color="000000"/>
            </w:tcBorders>
            <w:shd w:val="clear" w:color="000000" w:fill="FFFFFF"/>
            <w:vAlign w:val="bottom"/>
          </w:tcPr>
          <w:p w14:paraId="301497B2"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6.289.503</w:t>
            </w:r>
          </w:p>
        </w:tc>
      </w:tr>
      <w:tr w:rsidR="00723B61" w:rsidRPr="007B42C2" w14:paraId="65B6218D"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72B4E727" w14:textId="77777777" w:rsidR="00723B61" w:rsidRPr="007B42C2" w:rsidRDefault="00723B61" w:rsidP="001E0FB1">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Comércio Exterior</w:t>
            </w:r>
          </w:p>
        </w:tc>
        <w:tc>
          <w:tcPr>
            <w:tcW w:w="1559" w:type="dxa"/>
            <w:tcBorders>
              <w:top w:val="nil"/>
              <w:left w:val="nil"/>
              <w:bottom w:val="single" w:sz="6" w:space="0" w:color="000000"/>
              <w:right w:val="single" w:sz="6" w:space="0" w:color="000000"/>
            </w:tcBorders>
            <w:shd w:val="clear" w:color="000000" w:fill="FFFFFF"/>
          </w:tcPr>
          <w:p w14:paraId="2114C339"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335.688</w:t>
            </w:r>
          </w:p>
        </w:tc>
        <w:tc>
          <w:tcPr>
            <w:tcW w:w="1418" w:type="dxa"/>
            <w:tcBorders>
              <w:top w:val="nil"/>
              <w:left w:val="nil"/>
              <w:bottom w:val="single" w:sz="6" w:space="0" w:color="000000"/>
              <w:right w:val="single" w:sz="6" w:space="0" w:color="000000"/>
            </w:tcBorders>
            <w:shd w:val="clear" w:color="000000" w:fill="FFFFFF"/>
            <w:vAlign w:val="bottom"/>
          </w:tcPr>
          <w:p w14:paraId="34922585"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714.439</w:t>
            </w:r>
          </w:p>
        </w:tc>
      </w:tr>
      <w:tr w:rsidR="00723B61" w:rsidRPr="007B42C2" w14:paraId="4C2F0F32"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17320DF2" w14:textId="77777777" w:rsidR="00723B61" w:rsidRPr="007B42C2" w:rsidRDefault="00723B61" w:rsidP="001E0FB1">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Indústria</w:t>
            </w:r>
          </w:p>
        </w:tc>
        <w:tc>
          <w:tcPr>
            <w:tcW w:w="1559" w:type="dxa"/>
            <w:tcBorders>
              <w:top w:val="nil"/>
              <w:left w:val="nil"/>
              <w:bottom w:val="single" w:sz="6" w:space="0" w:color="000000"/>
              <w:right w:val="single" w:sz="6" w:space="0" w:color="000000"/>
            </w:tcBorders>
            <w:shd w:val="clear" w:color="000000" w:fill="FFFFFF"/>
          </w:tcPr>
          <w:p w14:paraId="764DA9B8"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8.094.667</w:t>
            </w:r>
          </w:p>
        </w:tc>
        <w:tc>
          <w:tcPr>
            <w:tcW w:w="1418" w:type="dxa"/>
            <w:tcBorders>
              <w:top w:val="nil"/>
              <w:left w:val="nil"/>
              <w:bottom w:val="single" w:sz="6" w:space="0" w:color="000000"/>
              <w:right w:val="single" w:sz="6" w:space="0" w:color="000000"/>
            </w:tcBorders>
            <w:shd w:val="clear" w:color="000000" w:fill="FFFFFF"/>
            <w:vAlign w:val="bottom"/>
          </w:tcPr>
          <w:p w14:paraId="1C74E983"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8.346.360</w:t>
            </w:r>
          </w:p>
        </w:tc>
      </w:tr>
      <w:tr w:rsidR="00723B61" w:rsidRPr="007B42C2" w14:paraId="69188BA2"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4466CB61" w14:textId="77777777" w:rsidR="00723B61" w:rsidRPr="007B42C2" w:rsidRDefault="00723B61" w:rsidP="001E0FB1">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Infraestrutura</w:t>
            </w:r>
          </w:p>
        </w:tc>
        <w:tc>
          <w:tcPr>
            <w:tcW w:w="1559" w:type="dxa"/>
            <w:tcBorders>
              <w:top w:val="nil"/>
              <w:left w:val="nil"/>
              <w:bottom w:val="single" w:sz="6" w:space="0" w:color="000000"/>
              <w:right w:val="single" w:sz="6" w:space="0" w:color="000000"/>
            </w:tcBorders>
            <w:shd w:val="clear" w:color="000000" w:fill="FFFFFF"/>
          </w:tcPr>
          <w:p w14:paraId="36951664"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20.823.425</w:t>
            </w:r>
          </w:p>
        </w:tc>
        <w:tc>
          <w:tcPr>
            <w:tcW w:w="1418" w:type="dxa"/>
            <w:tcBorders>
              <w:top w:val="nil"/>
              <w:left w:val="nil"/>
              <w:bottom w:val="single" w:sz="6" w:space="0" w:color="000000"/>
              <w:right w:val="single" w:sz="6" w:space="0" w:color="000000"/>
            </w:tcBorders>
            <w:shd w:val="clear" w:color="000000" w:fill="FFFFFF"/>
            <w:vAlign w:val="bottom"/>
          </w:tcPr>
          <w:p w14:paraId="1088BF1E"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16.656.995</w:t>
            </w:r>
          </w:p>
        </w:tc>
      </w:tr>
      <w:tr w:rsidR="00723B61" w:rsidRPr="007B42C2" w14:paraId="4FD563F9"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6DB1A65B" w14:textId="77777777" w:rsidR="00723B61" w:rsidRPr="007B42C2" w:rsidRDefault="00723B61" w:rsidP="001E0FB1">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Microfinança Urbana</w:t>
            </w:r>
          </w:p>
        </w:tc>
        <w:tc>
          <w:tcPr>
            <w:tcW w:w="1559" w:type="dxa"/>
            <w:tcBorders>
              <w:top w:val="nil"/>
              <w:left w:val="nil"/>
              <w:bottom w:val="single" w:sz="6" w:space="0" w:color="000000"/>
              <w:right w:val="single" w:sz="6" w:space="0" w:color="000000"/>
            </w:tcBorders>
            <w:shd w:val="clear" w:color="000000" w:fill="FFFFFF"/>
          </w:tcPr>
          <w:p w14:paraId="5347EF76"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6.456.980</w:t>
            </w:r>
          </w:p>
        </w:tc>
        <w:tc>
          <w:tcPr>
            <w:tcW w:w="1418" w:type="dxa"/>
            <w:tcBorders>
              <w:top w:val="nil"/>
              <w:left w:val="nil"/>
              <w:bottom w:val="single" w:sz="6" w:space="0" w:color="000000"/>
              <w:right w:val="single" w:sz="6" w:space="0" w:color="000000"/>
            </w:tcBorders>
            <w:shd w:val="clear" w:color="000000" w:fill="FFFFFF"/>
            <w:vAlign w:val="bottom"/>
          </w:tcPr>
          <w:p w14:paraId="09BA6C32"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5.307.579</w:t>
            </w:r>
          </w:p>
        </w:tc>
      </w:tr>
      <w:tr w:rsidR="00723B61" w:rsidRPr="007B42C2" w14:paraId="3C2346FD"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48692EEF" w14:textId="77777777" w:rsidR="00723B61" w:rsidRPr="007B42C2" w:rsidRDefault="00723B61" w:rsidP="001E0FB1">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Pessoas Físicas</w:t>
            </w:r>
          </w:p>
        </w:tc>
        <w:tc>
          <w:tcPr>
            <w:tcW w:w="1559" w:type="dxa"/>
            <w:tcBorders>
              <w:top w:val="nil"/>
              <w:left w:val="nil"/>
              <w:bottom w:val="single" w:sz="6" w:space="0" w:color="000000"/>
              <w:right w:val="single" w:sz="6" w:space="0" w:color="000000"/>
            </w:tcBorders>
            <w:shd w:val="clear" w:color="000000" w:fill="FFFFFF"/>
          </w:tcPr>
          <w:p w14:paraId="063A5ABF"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100.340</w:t>
            </w:r>
          </w:p>
        </w:tc>
        <w:tc>
          <w:tcPr>
            <w:tcW w:w="1418" w:type="dxa"/>
            <w:tcBorders>
              <w:top w:val="nil"/>
              <w:left w:val="nil"/>
              <w:bottom w:val="single" w:sz="6" w:space="0" w:color="000000"/>
              <w:right w:val="single" w:sz="6" w:space="0" w:color="000000"/>
            </w:tcBorders>
            <w:shd w:val="clear" w:color="000000" w:fill="FFFFFF"/>
            <w:vAlign w:val="bottom"/>
          </w:tcPr>
          <w:p w14:paraId="07B815A6"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100.781</w:t>
            </w:r>
          </w:p>
        </w:tc>
      </w:tr>
      <w:tr w:rsidR="00723B61" w:rsidRPr="007B42C2" w14:paraId="6AFB4CA5"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30672EE7" w14:textId="77777777" w:rsidR="00723B61" w:rsidRPr="007B42C2" w:rsidRDefault="00723B61" w:rsidP="001E0FB1">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Rural</w:t>
            </w:r>
          </w:p>
        </w:tc>
        <w:tc>
          <w:tcPr>
            <w:tcW w:w="1559" w:type="dxa"/>
            <w:tcBorders>
              <w:top w:val="nil"/>
              <w:left w:val="nil"/>
              <w:bottom w:val="single" w:sz="6" w:space="0" w:color="000000"/>
              <w:right w:val="single" w:sz="6" w:space="0" w:color="000000"/>
            </w:tcBorders>
            <w:shd w:val="clear" w:color="000000" w:fill="FFFFFF"/>
          </w:tcPr>
          <w:p w14:paraId="017F2957"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11.471.286</w:t>
            </w:r>
          </w:p>
        </w:tc>
        <w:tc>
          <w:tcPr>
            <w:tcW w:w="1418" w:type="dxa"/>
            <w:tcBorders>
              <w:top w:val="nil"/>
              <w:left w:val="nil"/>
              <w:bottom w:val="single" w:sz="6" w:space="0" w:color="000000"/>
              <w:right w:val="single" w:sz="6" w:space="0" w:color="000000"/>
            </w:tcBorders>
            <w:shd w:val="clear" w:color="000000" w:fill="FFFFFF"/>
            <w:vAlign w:val="bottom"/>
          </w:tcPr>
          <w:p w14:paraId="0661A4C8"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9.954.839</w:t>
            </w:r>
          </w:p>
        </w:tc>
      </w:tr>
      <w:tr w:rsidR="00723B61" w:rsidRPr="007B42C2" w14:paraId="0937942D"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45B83FEC" w14:textId="77777777" w:rsidR="00723B61" w:rsidRPr="007B42C2" w:rsidRDefault="00723B61" w:rsidP="001E0FB1">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 xml:space="preserve">Outros Serviços </w:t>
            </w:r>
          </w:p>
        </w:tc>
        <w:tc>
          <w:tcPr>
            <w:tcW w:w="1559" w:type="dxa"/>
            <w:tcBorders>
              <w:top w:val="nil"/>
              <w:left w:val="nil"/>
              <w:bottom w:val="single" w:sz="6" w:space="0" w:color="000000"/>
              <w:right w:val="single" w:sz="6" w:space="0" w:color="000000"/>
            </w:tcBorders>
            <w:shd w:val="clear" w:color="000000" w:fill="FFFFFF"/>
          </w:tcPr>
          <w:p w14:paraId="48792391"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6.156.204</w:t>
            </w:r>
          </w:p>
        </w:tc>
        <w:tc>
          <w:tcPr>
            <w:tcW w:w="1418" w:type="dxa"/>
            <w:tcBorders>
              <w:top w:val="nil"/>
              <w:left w:val="nil"/>
              <w:bottom w:val="single" w:sz="6" w:space="0" w:color="000000"/>
              <w:right w:val="single" w:sz="6" w:space="0" w:color="000000"/>
            </w:tcBorders>
            <w:shd w:val="clear" w:color="000000" w:fill="FFFFFF"/>
            <w:vAlign w:val="bottom"/>
          </w:tcPr>
          <w:p w14:paraId="6A563B8E"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5.847.608</w:t>
            </w:r>
          </w:p>
        </w:tc>
      </w:tr>
      <w:tr w:rsidR="00723B61" w:rsidRPr="007B42C2" w14:paraId="49572323"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343C30CE" w14:textId="77777777" w:rsidR="00723B61" w:rsidRPr="007B42C2" w:rsidRDefault="00723B61" w:rsidP="001E0FB1">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Operações de Mercado</w:t>
            </w:r>
          </w:p>
        </w:tc>
        <w:tc>
          <w:tcPr>
            <w:tcW w:w="1559" w:type="dxa"/>
            <w:tcBorders>
              <w:top w:val="nil"/>
              <w:left w:val="nil"/>
              <w:bottom w:val="single" w:sz="6" w:space="0" w:color="000000"/>
              <w:right w:val="single" w:sz="6" w:space="0" w:color="000000"/>
            </w:tcBorders>
            <w:shd w:val="clear" w:color="000000" w:fill="FFFFFF"/>
          </w:tcPr>
          <w:p w14:paraId="042919FE"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42.668.953</w:t>
            </w:r>
          </w:p>
        </w:tc>
        <w:tc>
          <w:tcPr>
            <w:tcW w:w="1418" w:type="dxa"/>
            <w:tcBorders>
              <w:top w:val="nil"/>
              <w:left w:val="nil"/>
              <w:bottom w:val="single" w:sz="6" w:space="0" w:color="000000"/>
              <w:right w:val="single" w:sz="6" w:space="0" w:color="000000"/>
            </w:tcBorders>
            <w:shd w:val="clear" w:color="000000" w:fill="FFFFFF"/>
            <w:vAlign w:val="bottom"/>
          </w:tcPr>
          <w:p w14:paraId="37D6DFDE"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53.519.103</w:t>
            </w:r>
          </w:p>
        </w:tc>
      </w:tr>
      <w:tr w:rsidR="00723B61" w:rsidRPr="007B42C2" w14:paraId="46E272DE"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2EEBC73D" w14:textId="77777777" w:rsidR="00723B61" w:rsidRPr="007B42C2" w:rsidRDefault="00723B61" w:rsidP="001E0FB1">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Títulos Públicos Federais</w:t>
            </w:r>
          </w:p>
        </w:tc>
        <w:tc>
          <w:tcPr>
            <w:tcW w:w="1559" w:type="dxa"/>
            <w:tcBorders>
              <w:top w:val="nil"/>
              <w:left w:val="nil"/>
              <w:bottom w:val="single" w:sz="6" w:space="0" w:color="000000"/>
              <w:right w:val="single" w:sz="6" w:space="0" w:color="000000"/>
            </w:tcBorders>
            <w:shd w:val="clear" w:color="000000" w:fill="FFFFFF"/>
          </w:tcPr>
          <w:p w14:paraId="26473A9D"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39.762.395</w:t>
            </w:r>
          </w:p>
        </w:tc>
        <w:tc>
          <w:tcPr>
            <w:tcW w:w="1418" w:type="dxa"/>
            <w:tcBorders>
              <w:top w:val="nil"/>
              <w:left w:val="nil"/>
              <w:bottom w:val="single" w:sz="6" w:space="0" w:color="000000"/>
              <w:right w:val="single" w:sz="6" w:space="0" w:color="000000"/>
            </w:tcBorders>
            <w:shd w:val="clear" w:color="000000" w:fill="FFFFFF"/>
            <w:vAlign w:val="bottom"/>
          </w:tcPr>
          <w:p w14:paraId="15A06F81"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49.453.031</w:t>
            </w:r>
          </w:p>
        </w:tc>
      </w:tr>
      <w:tr w:rsidR="00723B61" w:rsidRPr="007B42C2" w14:paraId="718BEB75"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785D81AA" w14:textId="77777777" w:rsidR="00723B61" w:rsidRPr="007B42C2" w:rsidRDefault="00723B61" w:rsidP="001E0FB1">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Operações Compromissadas</w:t>
            </w:r>
          </w:p>
        </w:tc>
        <w:tc>
          <w:tcPr>
            <w:tcW w:w="1559" w:type="dxa"/>
            <w:tcBorders>
              <w:top w:val="nil"/>
              <w:left w:val="nil"/>
              <w:bottom w:val="single" w:sz="6" w:space="0" w:color="000000"/>
              <w:right w:val="single" w:sz="6" w:space="0" w:color="000000"/>
            </w:tcBorders>
            <w:shd w:val="clear" w:color="000000" w:fill="FFFFFF"/>
          </w:tcPr>
          <w:p w14:paraId="364460DA"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8.010.614</w:t>
            </w:r>
          </w:p>
        </w:tc>
        <w:tc>
          <w:tcPr>
            <w:tcW w:w="1418" w:type="dxa"/>
            <w:tcBorders>
              <w:top w:val="nil"/>
              <w:left w:val="nil"/>
              <w:bottom w:val="single" w:sz="6" w:space="0" w:color="000000"/>
              <w:right w:val="single" w:sz="6" w:space="0" w:color="000000"/>
            </w:tcBorders>
            <w:shd w:val="clear" w:color="000000" w:fill="FFFFFF"/>
            <w:vAlign w:val="bottom"/>
          </w:tcPr>
          <w:p w14:paraId="78445C0A"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20.671.729</w:t>
            </w:r>
          </w:p>
        </w:tc>
      </w:tr>
      <w:tr w:rsidR="00723B61" w:rsidRPr="007B42C2" w14:paraId="68EDC7DC"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1FD4E336" w14:textId="77777777" w:rsidR="00723B61" w:rsidRPr="007B42C2" w:rsidRDefault="00723B61" w:rsidP="001E0FB1">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Outras</w:t>
            </w:r>
          </w:p>
        </w:tc>
        <w:tc>
          <w:tcPr>
            <w:tcW w:w="1559" w:type="dxa"/>
            <w:tcBorders>
              <w:top w:val="nil"/>
              <w:left w:val="nil"/>
              <w:bottom w:val="single" w:sz="6" w:space="0" w:color="000000"/>
              <w:right w:val="single" w:sz="6" w:space="0" w:color="000000"/>
            </w:tcBorders>
            <w:shd w:val="clear" w:color="000000" w:fill="FFFFFF"/>
          </w:tcPr>
          <w:p w14:paraId="451D6443"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31.751.781</w:t>
            </w:r>
          </w:p>
        </w:tc>
        <w:tc>
          <w:tcPr>
            <w:tcW w:w="1418" w:type="dxa"/>
            <w:tcBorders>
              <w:top w:val="nil"/>
              <w:left w:val="nil"/>
              <w:bottom w:val="single" w:sz="6" w:space="0" w:color="000000"/>
              <w:right w:val="single" w:sz="6" w:space="0" w:color="000000"/>
            </w:tcBorders>
            <w:shd w:val="clear" w:color="000000" w:fill="FFFFFF"/>
            <w:vAlign w:val="bottom"/>
          </w:tcPr>
          <w:p w14:paraId="139C296C"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28.781.302</w:t>
            </w:r>
          </w:p>
        </w:tc>
      </w:tr>
      <w:tr w:rsidR="00723B61" w:rsidRPr="007B42C2" w14:paraId="64D04305"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05192289" w14:textId="77777777" w:rsidR="00723B61" w:rsidRPr="007B42C2" w:rsidRDefault="00723B61" w:rsidP="001E0FB1">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Depósitos Interfinanceiros</w:t>
            </w:r>
          </w:p>
        </w:tc>
        <w:tc>
          <w:tcPr>
            <w:tcW w:w="1559" w:type="dxa"/>
            <w:tcBorders>
              <w:top w:val="nil"/>
              <w:left w:val="nil"/>
              <w:bottom w:val="single" w:sz="6" w:space="0" w:color="000000"/>
              <w:right w:val="single" w:sz="6" w:space="0" w:color="000000"/>
            </w:tcBorders>
            <w:shd w:val="clear" w:color="000000" w:fill="FFFFFF"/>
          </w:tcPr>
          <w:p w14:paraId="304E8C8E"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718.340</w:t>
            </w:r>
          </w:p>
        </w:tc>
        <w:tc>
          <w:tcPr>
            <w:tcW w:w="1418" w:type="dxa"/>
            <w:tcBorders>
              <w:top w:val="nil"/>
              <w:left w:val="nil"/>
              <w:bottom w:val="single" w:sz="6" w:space="0" w:color="000000"/>
              <w:right w:val="single" w:sz="6" w:space="0" w:color="000000"/>
            </w:tcBorders>
            <w:shd w:val="clear" w:color="000000" w:fill="FFFFFF"/>
            <w:vAlign w:val="bottom"/>
          </w:tcPr>
          <w:p w14:paraId="5072F28F"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1.083.961</w:t>
            </w:r>
          </w:p>
        </w:tc>
      </w:tr>
      <w:tr w:rsidR="00723B61" w:rsidRPr="007B42C2" w14:paraId="3516B97B"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24A80650" w14:textId="77777777" w:rsidR="00723B61" w:rsidRPr="007B42C2" w:rsidRDefault="00723B61" w:rsidP="001E0FB1">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Outros Títulos e Valores Mobiliários</w:t>
            </w:r>
          </w:p>
        </w:tc>
        <w:tc>
          <w:tcPr>
            <w:tcW w:w="1559" w:type="dxa"/>
            <w:tcBorders>
              <w:top w:val="nil"/>
              <w:left w:val="nil"/>
              <w:bottom w:val="single" w:sz="6" w:space="0" w:color="000000"/>
              <w:right w:val="single" w:sz="6" w:space="0" w:color="000000"/>
            </w:tcBorders>
            <w:shd w:val="clear" w:color="000000" w:fill="FFFFFF"/>
          </w:tcPr>
          <w:p w14:paraId="5D06E954"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1.223.227</w:t>
            </w:r>
          </w:p>
        </w:tc>
        <w:tc>
          <w:tcPr>
            <w:tcW w:w="1418" w:type="dxa"/>
            <w:tcBorders>
              <w:top w:val="nil"/>
              <w:left w:val="nil"/>
              <w:bottom w:val="single" w:sz="6" w:space="0" w:color="000000"/>
              <w:right w:val="single" w:sz="6" w:space="0" w:color="000000"/>
            </w:tcBorders>
            <w:shd w:val="clear" w:color="000000" w:fill="FFFFFF"/>
            <w:vAlign w:val="bottom"/>
          </w:tcPr>
          <w:p w14:paraId="6D32132E"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1.172.934</w:t>
            </w:r>
          </w:p>
        </w:tc>
      </w:tr>
      <w:tr w:rsidR="00723B61" w:rsidRPr="007B42C2" w14:paraId="2AF94A2B"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43D68192" w14:textId="77777777" w:rsidR="00723B61" w:rsidRPr="007B42C2" w:rsidRDefault="00723B61" w:rsidP="001E0FB1">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Outras Operações</w:t>
            </w:r>
          </w:p>
        </w:tc>
        <w:tc>
          <w:tcPr>
            <w:tcW w:w="1559" w:type="dxa"/>
            <w:tcBorders>
              <w:top w:val="nil"/>
              <w:left w:val="nil"/>
              <w:bottom w:val="single" w:sz="6" w:space="0" w:color="000000"/>
              <w:right w:val="single" w:sz="6" w:space="0" w:color="000000"/>
            </w:tcBorders>
            <w:shd w:val="clear" w:color="000000" w:fill="FFFFFF"/>
          </w:tcPr>
          <w:p w14:paraId="1735885F"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964.991</w:t>
            </w:r>
          </w:p>
        </w:tc>
        <w:tc>
          <w:tcPr>
            <w:tcW w:w="1418" w:type="dxa"/>
            <w:tcBorders>
              <w:top w:val="nil"/>
              <w:left w:val="nil"/>
              <w:bottom w:val="single" w:sz="6" w:space="0" w:color="000000"/>
              <w:right w:val="single" w:sz="6" w:space="0" w:color="000000"/>
            </w:tcBorders>
            <w:shd w:val="clear" w:color="000000" w:fill="FFFFFF"/>
            <w:vAlign w:val="bottom"/>
          </w:tcPr>
          <w:p w14:paraId="7BBD5F2D"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1.809.177</w:t>
            </w:r>
          </w:p>
        </w:tc>
      </w:tr>
      <w:tr w:rsidR="00723B61" w:rsidRPr="007B42C2" w14:paraId="302BEDA7"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389F212C" w14:textId="77777777" w:rsidR="00723B61" w:rsidRPr="007B42C2" w:rsidRDefault="00723B61" w:rsidP="001E0FB1">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Demais Ativos</w:t>
            </w:r>
          </w:p>
        </w:tc>
        <w:tc>
          <w:tcPr>
            <w:tcW w:w="1559" w:type="dxa"/>
            <w:tcBorders>
              <w:top w:val="nil"/>
              <w:left w:val="nil"/>
              <w:bottom w:val="single" w:sz="6" w:space="0" w:color="000000"/>
              <w:right w:val="single" w:sz="6" w:space="0" w:color="000000"/>
            </w:tcBorders>
            <w:shd w:val="clear" w:color="000000" w:fill="FFFFFF"/>
          </w:tcPr>
          <w:p w14:paraId="4BC86EC0"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6.027.139</w:t>
            </w:r>
          </w:p>
        </w:tc>
        <w:tc>
          <w:tcPr>
            <w:tcW w:w="1418" w:type="dxa"/>
            <w:tcBorders>
              <w:top w:val="nil"/>
              <w:left w:val="nil"/>
              <w:bottom w:val="single" w:sz="6" w:space="0" w:color="000000"/>
              <w:right w:val="single" w:sz="6" w:space="0" w:color="000000"/>
            </w:tcBorders>
            <w:shd w:val="clear" w:color="000000" w:fill="FFFFFF"/>
            <w:vAlign w:val="bottom"/>
          </w:tcPr>
          <w:p w14:paraId="634D8674"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6.191.236</w:t>
            </w:r>
          </w:p>
        </w:tc>
      </w:tr>
      <w:tr w:rsidR="00723B61" w:rsidRPr="007B42C2" w14:paraId="28FB8AB3" w14:textId="77777777" w:rsidTr="001E0FB1">
        <w:trPr>
          <w:trHeight w:val="1"/>
        </w:trPr>
        <w:tc>
          <w:tcPr>
            <w:tcW w:w="5846" w:type="dxa"/>
            <w:tcBorders>
              <w:top w:val="nil"/>
              <w:left w:val="single" w:sz="6" w:space="0" w:color="000000"/>
              <w:bottom w:val="single" w:sz="6" w:space="0" w:color="000000"/>
              <w:right w:val="single" w:sz="6" w:space="0" w:color="000000"/>
            </w:tcBorders>
            <w:shd w:val="clear" w:color="000000" w:fill="FFFFFF"/>
            <w:vAlign w:val="center"/>
          </w:tcPr>
          <w:p w14:paraId="2048ED85" w14:textId="77777777" w:rsidR="00723B61" w:rsidRPr="007B42C2" w:rsidRDefault="00723B61" w:rsidP="001E0FB1">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Total </w:t>
            </w:r>
          </w:p>
        </w:tc>
        <w:tc>
          <w:tcPr>
            <w:tcW w:w="1559" w:type="dxa"/>
            <w:tcBorders>
              <w:top w:val="nil"/>
              <w:left w:val="nil"/>
              <w:bottom w:val="single" w:sz="6" w:space="0" w:color="000000"/>
              <w:right w:val="single" w:sz="6" w:space="0" w:color="000000"/>
            </w:tcBorders>
            <w:shd w:val="clear" w:color="000000" w:fill="FFFFFF"/>
          </w:tcPr>
          <w:p w14:paraId="28CCD698"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109.300.314</w:t>
            </w:r>
          </w:p>
        </w:tc>
        <w:tc>
          <w:tcPr>
            <w:tcW w:w="1418" w:type="dxa"/>
            <w:tcBorders>
              <w:top w:val="nil"/>
              <w:left w:val="nil"/>
              <w:bottom w:val="single" w:sz="6" w:space="0" w:color="000000"/>
              <w:right w:val="single" w:sz="6" w:space="0" w:color="000000"/>
            </w:tcBorders>
            <w:shd w:val="clear" w:color="000000" w:fill="FFFFFF"/>
            <w:vAlign w:val="bottom"/>
          </w:tcPr>
          <w:p w14:paraId="55513F70" w14:textId="77777777" w:rsidR="00723B61" w:rsidRPr="007B42C2" w:rsidRDefault="00723B61" w:rsidP="001E0FB1">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114.186.276</w:t>
            </w:r>
          </w:p>
        </w:tc>
      </w:tr>
    </w:tbl>
    <w:p w14:paraId="5504B4CA" w14:textId="77777777" w:rsidR="00723B61" w:rsidRPr="007B42C2" w:rsidRDefault="00723B61" w:rsidP="001E0FB1">
      <w:pPr>
        <w:keepNext/>
        <w:keepLines/>
        <w:widowControl w:val="0"/>
        <w:autoSpaceDE w:val="0"/>
        <w:autoSpaceDN w:val="0"/>
        <w:adjustRightInd w:val="0"/>
        <w:spacing w:after="80" w:line="240" w:lineRule="auto"/>
        <w:jc w:val="both"/>
        <w:rPr>
          <w:rFonts w:ascii="Arial" w:hAnsi="Arial" w:cs="Arial"/>
          <w:color w:val="000000"/>
          <w:sz w:val="20"/>
          <w:szCs w:val="20"/>
          <w:lang w:val="pt"/>
        </w:rPr>
      </w:pPr>
    </w:p>
    <w:p w14:paraId="30989954"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O Banco utiliza-se do fluxo constante de informações para identificar, mensurar, monitorar, avaliar, reportar, controlar e mitigar o risco, de forma a manter a exposição ao risco de crédito em conformidade com os parâmetros definidos na Declaração de Apetite por Riscos - RAS. Para tanto, são utilizados diversos instrumentos, tais como: políticas de crédito, modelos e metodologias de avaliação de risco, metodologia para segregação do ativo de crédito em problemático e não problemático, relatórios gerenciais, sistema de classificação de risco e de cálculo de despesas com provisões para créditos de liquidação duvidosa.</w:t>
      </w:r>
    </w:p>
    <w:p w14:paraId="693EED3A"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Além disso, qualquer deferimento de limite de risco segue o modelo de alçadas por colegiado</w:t>
      </w:r>
      <w:r w:rsidRPr="007B42C2">
        <w:rPr>
          <w:rFonts w:ascii="Arial" w:hAnsi="Arial" w:cs="Arial"/>
          <w:color w:val="000000"/>
          <w:sz w:val="23"/>
          <w:szCs w:val="23"/>
          <w:lang w:val="pt"/>
        </w:rPr>
        <w:t xml:space="preserve">. </w:t>
      </w:r>
      <w:r w:rsidRPr="007B42C2">
        <w:rPr>
          <w:rFonts w:ascii="Arial" w:hAnsi="Arial" w:cs="Arial"/>
          <w:color w:val="000000"/>
          <w:sz w:val="20"/>
          <w:szCs w:val="20"/>
          <w:lang w:val="pt"/>
        </w:rPr>
        <w:t>De acordo com suas características e valor, os limites poderão ser calculados de forma automática ou analisados e decididos nos comitês de avaliação de crédito das Agências ou nos comitês de deferimento de limite de risco das Centrais de Apoio Operacional, ou ainda, serem encaminhados para decisão pelo comitê de deferimento de limite de risco para cliente na Direção Geral ou pela Diretoria Executiva.</w:t>
      </w:r>
    </w:p>
    <w:p w14:paraId="2E1FAF60"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Todas as operações de crédito, com exposição a risco para o Banco, são objeto de classificação de risco, mediante a composição da avaliação de risco do cliente com a pontuação de risco da operação de crédito, de acordo com as características de valor, prazo, natureza, finalidade e situação das garantias quanto a sua suficiência e liquidez.</w:t>
      </w:r>
    </w:p>
    <w:p w14:paraId="1097BF88" w14:textId="77777777" w:rsidR="00723B61" w:rsidRPr="007B42C2" w:rsidRDefault="00723B61" w:rsidP="00723B61">
      <w:pPr>
        <w:keepNext/>
        <w:keepLines/>
        <w:widowControl w:val="0"/>
        <w:autoSpaceDE w:val="0"/>
        <w:autoSpaceDN w:val="0"/>
        <w:adjustRightInd w:val="0"/>
        <w:spacing w:before="60" w:after="8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Garantias de Operações de Crédito acima de R$ 5.000 com Risco Total para o Banco</w:t>
      </w:r>
    </w:p>
    <w:p w14:paraId="289B8D17" w14:textId="77777777" w:rsidR="00723B61" w:rsidRPr="007B42C2" w:rsidRDefault="00723B61" w:rsidP="00723B61">
      <w:pPr>
        <w:keepNext/>
        <w:keepLines/>
        <w:widowControl w:val="0"/>
        <w:autoSpaceDE w:val="0"/>
        <w:autoSpaceDN w:val="0"/>
        <w:adjustRightInd w:val="0"/>
        <w:spacing w:before="60"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As garantias oferecidas para lastrear as operações de crédito são avaliadas em função de sua qualidade, grau de removibilidade e suficiência. Os saldos expostos a risco das operações de crédito com saldo acima de R$ 5.000 importam em R$ 5.192.286 (R$ 3.962.877 em 31.12.2020). Essas operações estão lastreadas por garantias reais no montante de R$ 5.983.024 (R$ 5.327.127 em 31.12.2020). </w:t>
      </w:r>
    </w:p>
    <w:p w14:paraId="7280662C" w14:textId="77777777" w:rsidR="00723B61" w:rsidRPr="007B42C2" w:rsidRDefault="00723B61" w:rsidP="00723B61">
      <w:pPr>
        <w:keepNext/>
        <w:keepLines/>
        <w:widowControl w:val="0"/>
        <w:tabs>
          <w:tab w:val="left" w:pos="8364"/>
        </w:tabs>
        <w:autoSpaceDE w:val="0"/>
        <w:autoSpaceDN w:val="0"/>
        <w:adjustRightInd w:val="0"/>
        <w:spacing w:before="120" w:after="8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c) Risco de Liquidez</w:t>
      </w:r>
    </w:p>
    <w:p w14:paraId="42DC9661"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É a possibilidade de ocorrerem desequilíbrios entre ativos negociáveis e passivos exigíveis (descasamentos) que possam afetar a capacidade de pagamento da instituição, bem como pela possibilidade de a instituição não conseguir negociar a preço de mercado uma posição, devido ao seu volume ser maior que o normalmente transacionado pelo mercado ou em razão de alguma descontinuidade deste.</w:t>
      </w:r>
    </w:p>
    <w:p w14:paraId="2381CC66"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lastRenderedPageBreak/>
        <w:t>O Banco utiliza-se de modelos de projeções para estimar as variações de caixa e gerenciar sua capacidade de honrar os compromissos futuros, comunicando a situação de liquidez da empresa à administração por meio de relatórios diários.</w:t>
      </w:r>
    </w:p>
    <w:p w14:paraId="458B31A2"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O relatório diário de gestão dos riscos de mercado e de liquidez contempla, dentre outros elementos, o índice de liquidez do Banco, representado pela razão das disponibilidades sobre os compromissos previstos para os próximos 90 dias. As disponibilidades que integram a base de cálculo desse índice são compostas por reservas bancárias e pela parcela de alta liquidez dos depósitos interfinanceiros, das operações compromissadas e da carteira própria de títulos.</w:t>
      </w:r>
    </w:p>
    <w:tbl>
      <w:tblPr>
        <w:tblW w:w="0" w:type="auto"/>
        <w:tblInd w:w="216" w:type="dxa"/>
        <w:tblLayout w:type="fixed"/>
        <w:tblLook w:val="0000" w:firstRow="0" w:lastRow="0" w:firstColumn="0" w:lastColumn="0" w:noHBand="0" w:noVBand="0"/>
      </w:tblPr>
      <w:tblGrid>
        <w:gridCol w:w="1985"/>
        <w:gridCol w:w="3798"/>
        <w:gridCol w:w="1560"/>
        <w:gridCol w:w="1559"/>
      </w:tblGrid>
      <w:tr w:rsidR="00723B61" w:rsidRPr="007B42C2" w14:paraId="1F3BE258" w14:textId="77777777" w:rsidTr="006E6D62">
        <w:trPr>
          <w:trHeight w:val="436"/>
        </w:trPr>
        <w:tc>
          <w:tcPr>
            <w:tcW w:w="5783" w:type="dxa"/>
            <w:gridSpan w:val="2"/>
            <w:tcBorders>
              <w:top w:val="single" w:sz="2" w:space="0" w:color="000000"/>
              <w:left w:val="single" w:sz="2" w:space="0" w:color="000000"/>
              <w:bottom w:val="single" w:sz="2" w:space="0" w:color="000000"/>
              <w:right w:val="single" w:sz="2" w:space="0" w:color="000000"/>
            </w:tcBorders>
            <w:shd w:val="clear" w:color="000000" w:fill="FFFFFF"/>
            <w:vAlign w:val="center"/>
          </w:tcPr>
          <w:p w14:paraId="07FBDFC2" w14:textId="77777777" w:rsidR="00723B61" w:rsidRPr="007B42C2" w:rsidRDefault="00723B61" w:rsidP="008B497A">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b/>
                <w:bCs/>
                <w:color w:val="000000"/>
                <w:sz w:val="16"/>
                <w:szCs w:val="16"/>
                <w:lang w:val="pt"/>
              </w:rPr>
              <w:t>Especificação</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4C3C906" w14:textId="77777777" w:rsidR="00723B61" w:rsidRPr="007B42C2" w:rsidRDefault="00723B61" w:rsidP="008B497A">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31.12.2021(%)</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603EA2F" w14:textId="77777777" w:rsidR="00723B61" w:rsidRPr="007B42C2" w:rsidRDefault="00723B61" w:rsidP="008B497A">
            <w:pPr>
              <w:keepNext/>
              <w:keepLines/>
              <w:widowControl w:val="0"/>
              <w:autoSpaceDE w:val="0"/>
              <w:autoSpaceDN w:val="0"/>
              <w:adjustRightInd w:val="0"/>
              <w:spacing w:after="0" w:line="240" w:lineRule="auto"/>
              <w:ind w:left="142"/>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6212A258" w14:textId="77777777" w:rsidTr="006E6D62">
        <w:trPr>
          <w:trHeight w:val="284"/>
        </w:trPr>
        <w:tc>
          <w:tcPr>
            <w:tcW w:w="1985"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57671891" w14:textId="77777777" w:rsidR="00723B61" w:rsidRPr="007B42C2" w:rsidRDefault="00723B61" w:rsidP="008B497A">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Índice de Liquidez</w:t>
            </w:r>
          </w:p>
        </w:tc>
        <w:tc>
          <w:tcPr>
            <w:tcW w:w="3798" w:type="dxa"/>
            <w:tcBorders>
              <w:top w:val="single" w:sz="2" w:space="0" w:color="000000"/>
              <w:left w:val="single" w:sz="2" w:space="0" w:color="000000"/>
              <w:bottom w:val="single" w:sz="2" w:space="0" w:color="000000"/>
              <w:right w:val="single" w:sz="2" w:space="0" w:color="000000"/>
            </w:tcBorders>
            <w:vAlign w:val="center"/>
          </w:tcPr>
          <w:p w14:paraId="29266146" w14:textId="77777777" w:rsidR="00723B61" w:rsidRPr="007B42C2" w:rsidRDefault="00723B61" w:rsidP="008B497A">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Na data-base</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06E71CD" w14:textId="77777777" w:rsidR="00723B61" w:rsidRPr="007B42C2" w:rsidRDefault="00723B61" w:rsidP="008B497A">
            <w:pPr>
              <w:keepNext/>
              <w:keepLines/>
              <w:widowControl w:val="0"/>
              <w:autoSpaceDE w:val="0"/>
              <w:autoSpaceDN w:val="0"/>
              <w:adjustRightInd w:val="0"/>
              <w:spacing w:after="0" w:line="240" w:lineRule="auto"/>
              <w:ind w:left="8"/>
              <w:jc w:val="right"/>
              <w:rPr>
                <w:rFonts w:ascii="Arial" w:hAnsi="Arial" w:cs="Arial"/>
                <w:color w:val="000000"/>
                <w:sz w:val="16"/>
                <w:szCs w:val="16"/>
                <w:lang w:val="pt"/>
              </w:rPr>
            </w:pPr>
            <w:r w:rsidRPr="007B42C2">
              <w:rPr>
                <w:rFonts w:ascii="Arial" w:hAnsi="Arial" w:cs="Arial"/>
                <w:color w:val="000000"/>
                <w:sz w:val="16"/>
                <w:szCs w:val="16"/>
                <w:lang w:val="pt"/>
              </w:rPr>
              <w:t>511,48</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810A83A" w14:textId="77777777" w:rsidR="00723B61" w:rsidRPr="007B42C2" w:rsidRDefault="00723B61" w:rsidP="008B497A">
            <w:pPr>
              <w:keepNext/>
              <w:keepLines/>
              <w:widowControl w:val="0"/>
              <w:autoSpaceDE w:val="0"/>
              <w:autoSpaceDN w:val="0"/>
              <w:adjustRightInd w:val="0"/>
              <w:spacing w:after="0" w:line="240" w:lineRule="auto"/>
              <w:ind w:left="8"/>
              <w:jc w:val="right"/>
              <w:rPr>
                <w:rFonts w:ascii="Arial" w:hAnsi="Arial" w:cs="Arial"/>
                <w:lang w:val="pt"/>
              </w:rPr>
            </w:pPr>
            <w:r w:rsidRPr="007B42C2">
              <w:rPr>
                <w:rFonts w:ascii="Arial" w:hAnsi="Arial" w:cs="Arial"/>
                <w:color w:val="000000"/>
                <w:sz w:val="16"/>
                <w:szCs w:val="16"/>
                <w:lang w:val="pt"/>
              </w:rPr>
              <w:t>318,20</w:t>
            </w:r>
          </w:p>
        </w:tc>
      </w:tr>
      <w:tr w:rsidR="00723B61" w:rsidRPr="007B42C2" w14:paraId="00623347" w14:textId="77777777" w:rsidTr="006E6D62">
        <w:trPr>
          <w:trHeight w:val="284"/>
        </w:trPr>
        <w:tc>
          <w:tcPr>
            <w:tcW w:w="198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7FEAEBAC" w14:textId="77777777" w:rsidR="00723B61" w:rsidRPr="007B42C2" w:rsidRDefault="00723B61" w:rsidP="008B497A">
            <w:pPr>
              <w:keepNext/>
              <w:keepLines/>
              <w:widowControl w:val="0"/>
              <w:autoSpaceDE w:val="0"/>
              <w:autoSpaceDN w:val="0"/>
              <w:adjustRightInd w:val="0"/>
              <w:spacing w:after="200" w:line="276" w:lineRule="auto"/>
              <w:rPr>
                <w:rFonts w:ascii="Arial" w:hAnsi="Arial" w:cs="Arial"/>
                <w:lang w:val="pt"/>
              </w:rPr>
            </w:pPr>
          </w:p>
        </w:tc>
        <w:tc>
          <w:tcPr>
            <w:tcW w:w="3798" w:type="dxa"/>
            <w:tcBorders>
              <w:top w:val="single" w:sz="2" w:space="0" w:color="000000"/>
              <w:left w:val="single" w:sz="2" w:space="0" w:color="000000"/>
              <w:bottom w:val="single" w:sz="2" w:space="0" w:color="000000"/>
              <w:right w:val="single" w:sz="2" w:space="0" w:color="000000"/>
            </w:tcBorders>
            <w:vAlign w:val="center"/>
          </w:tcPr>
          <w:p w14:paraId="7260204A" w14:textId="77777777" w:rsidR="00723B61" w:rsidRPr="007B42C2" w:rsidRDefault="00723B61" w:rsidP="008B497A">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Média dos últimos 12 meses</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CC3ABFE" w14:textId="77777777" w:rsidR="00723B61" w:rsidRPr="007B42C2" w:rsidRDefault="00723B61" w:rsidP="008B497A">
            <w:pPr>
              <w:keepNext/>
              <w:keepLines/>
              <w:widowControl w:val="0"/>
              <w:autoSpaceDE w:val="0"/>
              <w:autoSpaceDN w:val="0"/>
              <w:adjustRightInd w:val="0"/>
              <w:spacing w:after="0" w:line="240" w:lineRule="auto"/>
              <w:ind w:left="8"/>
              <w:jc w:val="right"/>
              <w:rPr>
                <w:rFonts w:ascii="Arial" w:hAnsi="Arial" w:cs="Arial"/>
                <w:color w:val="000000"/>
                <w:sz w:val="16"/>
                <w:szCs w:val="16"/>
                <w:lang w:val="pt"/>
              </w:rPr>
            </w:pPr>
            <w:r w:rsidRPr="007B42C2">
              <w:rPr>
                <w:rFonts w:ascii="Arial" w:hAnsi="Arial" w:cs="Arial"/>
                <w:color w:val="000000"/>
                <w:sz w:val="16"/>
                <w:szCs w:val="16"/>
                <w:lang w:val="pt"/>
              </w:rPr>
              <w:t>464,71</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9AA2BE2" w14:textId="77777777" w:rsidR="00723B61" w:rsidRPr="007B42C2" w:rsidRDefault="00723B61" w:rsidP="008B497A">
            <w:pPr>
              <w:keepNext/>
              <w:keepLines/>
              <w:widowControl w:val="0"/>
              <w:autoSpaceDE w:val="0"/>
              <w:autoSpaceDN w:val="0"/>
              <w:adjustRightInd w:val="0"/>
              <w:spacing w:after="0" w:line="240" w:lineRule="auto"/>
              <w:ind w:left="8"/>
              <w:jc w:val="right"/>
              <w:rPr>
                <w:rFonts w:ascii="Arial" w:hAnsi="Arial" w:cs="Arial"/>
                <w:lang w:val="pt"/>
              </w:rPr>
            </w:pPr>
            <w:r w:rsidRPr="007B42C2">
              <w:rPr>
                <w:rFonts w:ascii="Arial" w:hAnsi="Arial" w:cs="Arial"/>
                <w:color w:val="000000"/>
                <w:sz w:val="16"/>
                <w:szCs w:val="16"/>
                <w:lang w:val="pt"/>
              </w:rPr>
              <w:t>447,63</w:t>
            </w:r>
          </w:p>
        </w:tc>
      </w:tr>
      <w:tr w:rsidR="00723B61" w:rsidRPr="007B42C2" w14:paraId="4FB871BC" w14:textId="77777777" w:rsidTr="006E6D62">
        <w:trPr>
          <w:trHeight w:val="277"/>
        </w:trPr>
        <w:tc>
          <w:tcPr>
            <w:tcW w:w="198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5255EAC8" w14:textId="77777777" w:rsidR="00723B61" w:rsidRPr="007B42C2" w:rsidRDefault="00723B61" w:rsidP="008B497A">
            <w:pPr>
              <w:keepNext/>
              <w:keepLines/>
              <w:widowControl w:val="0"/>
              <w:autoSpaceDE w:val="0"/>
              <w:autoSpaceDN w:val="0"/>
              <w:adjustRightInd w:val="0"/>
              <w:spacing w:after="200" w:line="276" w:lineRule="auto"/>
              <w:rPr>
                <w:rFonts w:ascii="Arial" w:hAnsi="Arial" w:cs="Arial"/>
                <w:lang w:val="pt"/>
              </w:rPr>
            </w:pPr>
          </w:p>
        </w:tc>
        <w:tc>
          <w:tcPr>
            <w:tcW w:w="3798" w:type="dxa"/>
            <w:tcBorders>
              <w:top w:val="single" w:sz="2" w:space="0" w:color="000000"/>
              <w:left w:val="single" w:sz="2" w:space="0" w:color="000000"/>
              <w:bottom w:val="single" w:sz="2" w:space="0" w:color="000000"/>
              <w:right w:val="single" w:sz="2" w:space="0" w:color="000000"/>
            </w:tcBorders>
            <w:vAlign w:val="center"/>
          </w:tcPr>
          <w:p w14:paraId="451CD924" w14:textId="77777777" w:rsidR="00723B61" w:rsidRPr="007B42C2" w:rsidRDefault="00723B61" w:rsidP="008B497A">
            <w:pPr>
              <w:keepNext/>
              <w:keepLines/>
              <w:widowControl w:val="0"/>
              <w:autoSpaceDE w:val="0"/>
              <w:autoSpaceDN w:val="0"/>
              <w:adjustRightInd w:val="0"/>
              <w:spacing w:after="0" w:line="240" w:lineRule="auto"/>
              <w:ind w:left="150"/>
              <w:rPr>
                <w:rFonts w:ascii="Arial" w:hAnsi="Arial" w:cs="Arial"/>
                <w:lang w:val="pt"/>
              </w:rPr>
            </w:pPr>
            <w:r w:rsidRPr="007B42C2">
              <w:rPr>
                <w:rFonts w:ascii="Arial" w:hAnsi="Arial" w:cs="Arial"/>
                <w:color w:val="000000"/>
                <w:sz w:val="16"/>
                <w:szCs w:val="16"/>
                <w:lang w:val="pt"/>
              </w:rPr>
              <w:t>Máximo dos últimos 12 meses</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EC3242C" w14:textId="77777777" w:rsidR="00723B61" w:rsidRPr="007B42C2" w:rsidRDefault="00723B61" w:rsidP="008B497A">
            <w:pPr>
              <w:keepNext/>
              <w:keepLines/>
              <w:widowControl w:val="0"/>
              <w:autoSpaceDE w:val="0"/>
              <w:autoSpaceDN w:val="0"/>
              <w:adjustRightInd w:val="0"/>
              <w:spacing w:after="0" w:line="240" w:lineRule="auto"/>
              <w:ind w:left="8"/>
              <w:jc w:val="right"/>
              <w:rPr>
                <w:rFonts w:ascii="Arial" w:hAnsi="Arial" w:cs="Arial"/>
                <w:color w:val="000000"/>
                <w:sz w:val="16"/>
                <w:szCs w:val="16"/>
                <w:lang w:val="pt"/>
              </w:rPr>
            </w:pPr>
            <w:r w:rsidRPr="007B42C2">
              <w:rPr>
                <w:rFonts w:ascii="Arial" w:hAnsi="Arial" w:cs="Arial"/>
                <w:color w:val="000000"/>
                <w:sz w:val="16"/>
                <w:szCs w:val="16"/>
                <w:lang w:val="pt"/>
              </w:rPr>
              <w:t>651,46</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F4FB3FB" w14:textId="77777777" w:rsidR="00723B61" w:rsidRPr="007B42C2" w:rsidRDefault="00723B61" w:rsidP="008B497A">
            <w:pPr>
              <w:keepNext/>
              <w:keepLines/>
              <w:widowControl w:val="0"/>
              <w:autoSpaceDE w:val="0"/>
              <w:autoSpaceDN w:val="0"/>
              <w:adjustRightInd w:val="0"/>
              <w:spacing w:after="0" w:line="240" w:lineRule="auto"/>
              <w:ind w:left="8"/>
              <w:jc w:val="right"/>
              <w:rPr>
                <w:rFonts w:ascii="Arial" w:hAnsi="Arial" w:cs="Arial"/>
                <w:lang w:val="pt"/>
              </w:rPr>
            </w:pPr>
            <w:r w:rsidRPr="007B42C2">
              <w:rPr>
                <w:rFonts w:ascii="Arial" w:hAnsi="Arial" w:cs="Arial"/>
                <w:color w:val="000000"/>
                <w:sz w:val="16"/>
                <w:szCs w:val="16"/>
                <w:lang w:val="pt"/>
              </w:rPr>
              <w:t>925,24</w:t>
            </w:r>
          </w:p>
        </w:tc>
      </w:tr>
      <w:tr w:rsidR="00723B61" w:rsidRPr="007B42C2" w14:paraId="628C95CB" w14:textId="77777777" w:rsidTr="006E6D62">
        <w:trPr>
          <w:trHeight w:val="284"/>
        </w:trPr>
        <w:tc>
          <w:tcPr>
            <w:tcW w:w="198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71F0130F" w14:textId="77777777" w:rsidR="00723B61" w:rsidRPr="007B42C2" w:rsidRDefault="00723B61" w:rsidP="008B497A">
            <w:pPr>
              <w:keepNext/>
              <w:keepLines/>
              <w:widowControl w:val="0"/>
              <w:autoSpaceDE w:val="0"/>
              <w:autoSpaceDN w:val="0"/>
              <w:adjustRightInd w:val="0"/>
              <w:spacing w:after="200" w:line="276" w:lineRule="auto"/>
              <w:rPr>
                <w:rFonts w:ascii="Arial" w:hAnsi="Arial" w:cs="Arial"/>
                <w:lang w:val="pt"/>
              </w:rPr>
            </w:pPr>
          </w:p>
        </w:tc>
        <w:tc>
          <w:tcPr>
            <w:tcW w:w="3798" w:type="dxa"/>
            <w:tcBorders>
              <w:top w:val="single" w:sz="2" w:space="0" w:color="000000"/>
              <w:left w:val="single" w:sz="2" w:space="0" w:color="000000"/>
              <w:bottom w:val="single" w:sz="2" w:space="0" w:color="000000"/>
              <w:right w:val="single" w:sz="2" w:space="0" w:color="000000"/>
            </w:tcBorders>
            <w:vAlign w:val="center"/>
          </w:tcPr>
          <w:p w14:paraId="22181785" w14:textId="77777777" w:rsidR="00723B61" w:rsidRPr="007B42C2" w:rsidRDefault="00723B61" w:rsidP="008B497A">
            <w:pPr>
              <w:keepNext/>
              <w:keepLines/>
              <w:widowControl w:val="0"/>
              <w:autoSpaceDE w:val="0"/>
              <w:autoSpaceDN w:val="0"/>
              <w:adjustRightInd w:val="0"/>
              <w:spacing w:after="0" w:line="240" w:lineRule="auto"/>
              <w:ind w:left="142"/>
              <w:rPr>
                <w:rFonts w:ascii="Arial" w:hAnsi="Arial" w:cs="Arial"/>
                <w:lang w:val="pt"/>
              </w:rPr>
            </w:pPr>
            <w:r w:rsidRPr="007B42C2">
              <w:rPr>
                <w:rFonts w:ascii="Arial" w:hAnsi="Arial" w:cs="Arial"/>
                <w:color w:val="000000"/>
                <w:sz w:val="16"/>
                <w:szCs w:val="16"/>
                <w:lang w:val="pt"/>
              </w:rPr>
              <w:t>Mínimo dos últimos 12 meses</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14B008B" w14:textId="77777777" w:rsidR="00723B61" w:rsidRPr="007B42C2" w:rsidRDefault="00723B61" w:rsidP="008B497A">
            <w:pPr>
              <w:keepNext/>
              <w:keepLines/>
              <w:widowControl w:val="0"/>
              <w:autoSpaceDE w:val="0"/>
              <w:autoSpaceDN w:val="0"/>
              <w:adjustRightInd w:val="0"/>
              <w:spacing w:after="0" w:line="240" w:lineRule="auto"/>
              <w:ind w:left="8"/>
              <w:jc w:val="right"/>
              <w:rPr>
                <w:rFonts w:ascii="Arial" w:hAnsi="Arial" w:cs="Arial"/>
                <w:color w:val="000000"/>
                <w:sz w:val="16"/>
                <w:szCs w:val="16"/>
                <w:lang w:val="pt"/>
              </w:rPr>
            </w:pPr>
            <w:r w:rsidRPr="007B42C2">
              <w:rPr>
                <w:rFonts w:ascii="Arial" w:hAnsi="Arial" w:cs="Arial"/>
                <w:color w:val="000000"/>
                <w:sz w:val="16"/>
                <w:szCs w:val="16"/>
                <w:lang w:val="pt"/>
              </w:rPr>
              <w:t>311,50</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56082F5" w14:textId="77777777" w:rsidR="00723B61" w:rsidRPr="007B42C2" w:rsidRDefault="00723B61" w:rsidP="008B497A">
            <w:pPr>
              <w:keepNext/>
              <w:keepLines/>
              <w:widowControl w:val="0"/>
              <w:autoSpaceDE w:val="0"/>
              <w:autoSpaceDN w:val="0"/>
              <w:adjustRightInd w:val="0"/>
              <w:spacing w:after="0" w:line="240" w:lineRule="auto"/>
              <w:ind w:left="8"/>
              <w:jc w:val="right"/>
              <w:rPr>
                <w:rFonts w:ascii="Arial" w:hAnsi="Arial" w:cs="Arial"/>
                <w:lang w:val="pt"/>
              </w:rPr>
            </w:pPr>
            <w:r w:rsidRPr="007B42C2">
              <w:rPr>
                <w:rFonts w:ascii="Arial" w:hAnsi="Arial" w:cs="Arial"/>
                <w:color w:val="000000"/>
                <w:sz w:val="16"/>
                <w:szCs w:val="16"/>
                <w:lang w:val="pt"/>
              </w:rPr>
              <w:t>241,95</w:t>
            </w:r>
          </w:p>
        </w:tc>
      </w:tr>
    </w:tbl>
    <w:p w14:paraId="35D7AE43" w14:textId="77777777" w:rsidR="00625C5C" w:rsidRDefault="00625C5C" w:rsidP="008B497A">
      <w:pPr>
        <w:keepNext/>
        <w:keepLines/>
        <w:widowControl w:val="0"/>
        <w:tabs>
          <w:tab w:val="left" w:pos="8364"/>
        </w:tabs>
        <w:autoSpaceDE w:val="0"/>
        <w:autoSpaceDN w:val="0"/>
        <w:adjustRightInd w:val="0"/>
        <w:spacing w:before="60" w:after="80" w:line="240" w:lineRule="auto"/>
        <w:jc w:val="both"/>
        <w:rPr>
          <w:rFonts w:ascii="Arial" w:hAnsi="Arial" w:cs="Arial"/>
          <w:b/>
          <w:bCs/>
          <w:color w:val="000000"/>
          <w:sz w:val="20"/>
          <w:szCs w:val="20"/>
          <w:lang w:val="pt"/>
        </w:rPr>
      </w:pPr>
    </w:p>
    <w:p w14:paraId="3C8C6DE1" w14:textId="094BA3CD" w:rsidR="00723B61" w:rsidRPr="007B42C2" w:rsidRDefault="00723B61" w:rsidP="008B497A">
      <w:pPr>
        <w:keepNext/>
        <w:keepLines/>
        <w:widowControl w:val="0"/>
        <w:tabs>
          <w:tab w:val="left" w:pos="8364"/>
        </w:tabs>
        <w:autoSpaceDE w:val="0"/>
        <w:autoSpaceDN w:val="0"/>
        <w:adjustRightInd w:val="0"/>
        <w:spacing w:before="60" w:after="8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d) Risco de Mercado</w:t>
      </w:r>
    </w:p>
    <w:p w14:paraId="72602242" w14:textId="77777777" w:rsidR="00723B61" w:rsidRPr="007B42C2" w:rsidRDefault="00723B61" w:rsidP="008B497A">
      <w:pPr>
        <w:keepNext/>
        <w:keepLines/>
        <w:widowControl w:val="0"/>
        <w:tabs>
          <w:tab w:val="left" w:pos="8364"/>
        </w:tabs>
        <w:autoSpaceDE w:val="0"/>
        <w:autoSpaceDN w:val="0"/>
        <w:adjustRightInd w:val="0"/>
        <w:spacing w:before="60"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É a possibilidade de perda do valor econômico dos ativos e/ou de elevação do valor econômico dos passivos, assim como a redução de receitas financeiras e elevação de despesas financeiras, resultantes de variações em fatores como taxas de juros, taxas de câmbio, preços de ações e de </w:t>
      </w:r>
      <w:r w:rsidRPr="007B42C2">
        <w:rPr>
          <w:rFonts w:ascii="Arial" w:hAnsi="Arial" w:cs="Arial"/>
          <w:i/>
          <w:iCs/>
          <w:color w:val="000000"/>
          <w:sz w:val="20"/>
          <w:szCs w:val="20"/>
          <w:lang w:val="pt"/>
        </w:rPr>
        <w:t>commodities</w:t>
      </w:r>
      <w:r w:rsidRPr="007B42C2">
        <w:rPr>
          <w:rFonts w:ascii="Arial" w:hAnsi="Arial" w:cs="Arial"/>
          <w:color w:val="000000"/>
          <w:sz w:val="20"/>
          <w:szCs w:val="20"/>
          <w:lang w:val="pt"/>
        </w:rPr>
        <w:t>.</w:t>
      </w:r>
    </w:p>
    <w:p w14:paraId="6D0F2FCA" w14:textId="77777777" w:rsidR="00723B61" w:rsidRPr="007B42C2" w:rsidRDefault="00723B61" w:rsidP="008B497A">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Na gestão dos riscos de mercado, o Banco adota metodologias e instrumentos validados pelo mercado, tais como:</w:t>
      </w:r>
    </w:p>
    <w:p w14:paraId="7AA95549" w14:textId="77777777" w:rsidR="00723B61" w:rsidRPr="007B42C2" w:rsidRDefault="00723B61" w:rsidP="007447A1">
      <w:pPr>
        <w:pStyle w:val="PargrafodaLista"/>
        <w:keepNext/>
        <w:keepLines/>
        <w:widowControl w:val="0"/>
        <w:numPr>
          <w:ilvl w:val="0"/>
          <w:numId w:val="42"/>
        </w:numPr>
        <w:tabs>
          <w:tab w:val="clear" w:pos="3912"/>
          <w:tab w:val="left" w:pos="142"/>
          <w:tab w:val="left" w:pos="426"/>
        </w:tabs>
        <w:spacing w:before="0" w:afterLines="0" w:after="0"/>
        <w:ind w:left="142" w:firstLine="0"/>
        <w:jc w:val="left"/>
        <w:rPr>
          <w:rFonts w:cs="Arial"/>
          <w:color w:val="000000"/>
          <w:sz w:val="20"/>
          <w:szCs w:val="20"/>
        </w:rPr>
      </w:pPr>
      <w:r w:rsidRPr="007B42C2">
        <w:rPr>
          <w:rFonts w:cs="Arial"/>
          <w:i/>
          <w:color w:val="000000"/>
          <w:sz w:val="20"/>
          <w:szCs w:val="20"/>
        </w:rPr>
        <w:t>Value at Risk (VaR</w:t>
      </w:r>
      <w:r w:rsidRPr="007B42C2">
        <w:rPr>
          <w:rFonts w:cs="Arial"/>
          <w:color w:val="000000"/>
          <w:sz w:val="20"/>
          <w:szCs w:val="20"/>
        </w:rPr>
        <w:t>) de operações ativas e passivas das carteiras de negociação;</w:t>
      </w:r>
    </w:p>
    <w:p w14:paraId="4D39C9EE" w14:textId="77777777" w:rsidR="00723B61" w:rsidRPr="007B42C2" w:rsidRDefault="00723B61" w:rsidP="007447A1">
      <w:pPr>
        <w:pStyle w:val="PargrafodaLista"/>
        <w:keepNext/>
        <w:keepLines/>
        <w:widowControl w:val="0"/>
        <w:numPr>
          <w:ilvl w:val="0"/>
          <w:numId w:val="42"/>
        </w:numPr>
        <w:tabs>
          <w:tab w:val="clear" w:pos="3912"/>
          <w:tab w:val="left" w:pos="142"/>
          <w:tab w:val="left" w:pos="426"/>
        </w:tabs>
        <w:spacing w:before="0" w:afterLines="0" w:after="0"/>
        <w:ind w:left="142" w:firstLine="0"/>
        <w:jc w:val="left"/>
        <w:rPr>
          <w:rFonts w:cs="Arial"/>
          <w:color w:val="000000"/>
          <w:sz w:val="20"/>
          <w:szCs w:val="20"/>
        </w:rPr>
      </w:pPr>
      <w:r w:rsidRPr="007B42C2">
        <w:rPr>
          <w:rFonts w:cs="Arial"/>
          <w:color w:val="000000"/>
          <w:sz w:val="20"/>
          <w:szCs w:val="20"/>
        </w:rPr>
        <w:t>Variação no valor econômico dos instrumentos financeiros (ΔEVE) da carteira bancária;</w:t>
      </w:r>
    </w:p>
    <w:p w14:paraId="3D048567" w14:textId="77777777" w:rsidR="00723B61" w:rsidRPr="007B42C2" w:rsidRDefault="00723B61" w:rsidP="007447A1">
      <w:pPr>
        <w:pStyle w:val="PargrafodaLista"/>
        <w:keepNext/>
        <w:keepLines/>
        <w:widowControl w:val="0"/>
        <w:numPr>
          <w:ilvl w:val="0"/>
          <w:numId w:val="42"/>
        </w:numPr>
        <w:tabs>
          <w:tab w:val="clear" w:pos="3912"/>
          <w:tab w:val="left" w:pos="142"/>
          <w:tab w:val="left" w:pos="426"/>
        </w:tabs>
        <w:spacing w:before="0" w:afterLines="0" w:after="0"/>
        <w:ind w:left="142" w:firstLine="0"/>
        <w:jc w:val="left"/>
        <w:rPr>
          <w:rFonts w:cs="Arial"/>
          <w:color w:val="000000"/>
          <w:sz w:val="20"/>
          <w:szCs w:val="20"/>
        </w:rPr>
      </w:pPr>
      <w:r w:rsidRPr="007B42C2">
        <w:rPr>
          <w:rFonts w:cs="Arial"/>
          <w:color w:val="000000"/>
          <w:sz w:val="20"/>
          <w:szCs w:val="20"/>
        </w:rPr>
        <w:t>Variação do resultado da intermediação financeira (ΔNII) da carteira bancária;</w:t>
      </w:r>
    </w:p>
    <w:p w14:paraId="717EA75E" w14:textId="77777777" w:rsidR="00723B61" w:rsidRPr="007B42C2" w:rsidRDefault="00723B61" w:rsidP="007447A1">
      <w:pPr>
        <w:pStyle w:val="PargrafodaLista"/>
        <w:keepNext/>
        <w:keepLines/>
        <w:widowControl w:val="0"/>
        <w:numPr>
          <w:ilvl w:val="0"/>
          <w:numId w:val="42"/>
        </w:numPr>
        <w:tabs>
          <w:tab w:val="clear" w:pos="3912"/>
          <w:tab w:val="left" w:pos="142"/>
          <w:tab w:val="left" w:pos="426"/>
        </w:tabs>
        <w:spacing w:before="0" w:afterLines="0" w:after="0"/>
        <w:ind w:left="142" w:firstLine="0"/>
        <w:jc w:val="left"/>
        <w:rPr>
          <w:rFonts w:cs="Arial"/>
          <w:color w:val="000000"/>
          <w:sz w:val="20"/>
          <w:szCs w:val="20"/>
        </w:rPr>
      </w:pPr>
      <w:r w:rsidRPr="007B42C2">
        <w:rPr>
          <w:rFonts w:cs="Arial"/>
          <w:color w:val="000000"/>
          <w:sz w:val="20"/>
          <w:szCs w:val="20"/>
        </w:rPr>
        <w:t>Mapa de requerimentos mínimos de capital;</w:t>
      </w:r>
    </w:p>
    <w:p w14:paraId="22E7B105" w14:textId="77777777" w:rsidR="00723B61" w:rsidRPr="007B42C2" w:rsidRDefault="00723B61" w:rsidP="007447A1">
      <w:pPr>
        <w:pStyle w:val="PargrafodaLista"/>
        <w:keepNext/>
        <w:keepLines/>
        <w:widowControl w:val="0"/>
        <w:numPr>
          <w:ilvl w:val="0"/>
          <w:numId w:val="42"/>
        </w:numPr>
        <w:tabs>
          <w:tab w:val="clear" w:pos="3912"/>
          <w:tab w:val="left" w:pos="142"/>
          <w:tab w:val="left" w:pos="426"/>
        </w:tabs>
        <w:spacing w:before="0" w:afterLines="0" w:after="0"/>
        <w:ind w:left="142" w:firstLine="0"/>
        <w:jc w:val="left"/>
        <w:rPr>
          <w:rFonts w:cs="Arial"/>
          <w:color w:val="000000"/>
          <w:sz w:val="20"/>
          <w:szCs w:val="20"/>
        </w:rPr>
      </w:pPr>
      <w:r w:rsidRPr="007B42C2">
        <w:rPr>
          <w:rFonts w:cs="Arial"/>
          <w:color w:val="000000"/>
          <w:sz w:val="20"/>
          <w:szCs w:val="20"/>
        </w:rPr>
        <w:t>Relatório de exposição cambial;</w:t>
      </w:r>
    </w:p>
    <w:p w14:paraId="2D7EC7A3" w14:textId="77777777" w:rsidR="00723B61" w:rsidRPr="007B42C2" w:rsidRDefault="00723B61" w:rsidP="007447A1">
      <w:pPr>
        <w:pStyle w:val="PargrafodaLista"/>
        <w:keepNext/>
        <w:keepLines/>
        <w:widowControl w:val="0"/>
        <w:numPr>
          <w:ilvl w:val="0"/>
          <w:numId w:val="42"/>
        </w:numPr>
        <w:tabs>
          <w:tab w:val="clear" w:pos="3912"/>
          <w:tab w:val="left" w:pos="426"/>
          <w:tab w:val="left" w:pos="567"/>
        </w:tabs>
        <w:spacing w:before="0" w:afterLines="0" w:after="0"/>
        <w:ind w:left="142" w:firstLine="0"/>
        <w:jc w:val="left"/>
        <w:rPr>
          <w:rFonts w:cs="Arial"/>
          <w:color w:val="000000"/>
          <w:sz w:val="20"/>
          <w:szCs w:val="20"/>
        </w:rPr>
      </w:pPr>
      <w:r w:rsidRPr="007B42C2">
        <w:rPr>
          <w:rFonts w:cs="Arial"/>
          <w:color w:val="000000"/>
          <w:sz w:val="20"/>
          <w:szCs w:val="20"/>
        </w:rPr>
        <w:t>Análise de sensibilidade;</w:t>
      </w:r>
    </w:p>
    <w:p w14:paraId="73BD823E" w14:textId="77777777" w:rsidR="00723B61" w:rsidRPr="007B42C2" w:rsidRDefault="00723B61" w:rsidP="007447A1">
      <w:pPr>
        <w:pStyle w:val="PargrafodaLista"/>
        <w:keepNext/>
        <w:keepLines/>
        <w:widowControl w:val="0"/>
        <w:numPr>
          <w:ilvl w:val="0"/>
          <w:numId w:val="42"/>
        </w:numPr>
        <w:tabs>
          <w:tab w:val="clear" w:pos="3912"/>
          <w:tab w:val="left" w:pos="142"/>
          <w:tab w:val="left" w:pos="426"/>
        </w:tabs>
        <w:spacing w:before="0" w:afterLines="0" w:after="0"/>
        <w:ind w:left="142" w:firstLine="0"/>
        <w:jc w:val="left"/>
        <w:rPr>
          <w:rFonts w:cs="Arial"/>
          <w:color w:val="000000"/>
          <w:sz w:val="20"/>
          <w:szCs w:val="20"/>
        </w:rPr>
      </w:pPr>
      <w:r w:rsidRPr="007B42C2">
        <w:rPr>
          <w:rFonts w:cs="Arial"/>
          <w:color w:val="000000"/>
          <w:sz w:val="20"/>
          <w:szCs w:val="20"/>
        </w:rPr>
        <w:t>Testes de estresse;</w:t>
      </w:r>
    </w:p>
    <w:p w14:paraId="483A700C" w14:textId="77777777" w:rsidR="00723B61" w:rsidRPr="007B42C2" w:rsidRDefault="00723B61" w:rsidP="007447A1">
      <w:pPr>
        <w:pStyle w:val="PargrafodaLista"/>
        <w:keepNext/>
        <w:keepLines/>
        <w:widowControl w:val="0"/>
        <w:numPr>
          <w:ilvl w:val="0"/>
          <w:numId w:val="42"/>
        </w:numPr>
        <w:tabs>
          <w:tab w:val="clear" w:pos="3912"/>
          <w:tab w:val="left" w:pos="426"/>
          <w:tab w:val="left" w:pos="567"/>
        </w:tabs>
        <w:spacing w:before="0" w:afterLines="0" w:after="0"/>
        <w:ind w:left="142" w:firstLine="0"/>
        <w:jc w:val="left"/>
        <w:rPr>
          <w:rFonts w:cs="Arial"/>
          <w:color w:val="000000"/>
          <w:sz w:val="20"/>
          <w:szCs w:val="20"/>
        </w:rPr>
      </w:pPr>
      <w:r w:rsidRPr="007B42C2">
        <w:rPr>
          <w:rFonts w:cs="Arial"/>
          <w:color w:val="000000"/>
          <w:sz w:val="20"/>
          <w:szCs w:val="20"/>
        </w:rPr>
        <w:t>Testes de aderência (</w:t>
      </w:r>
      <w:r w:rsidRPr="007B42C2">
        <w:rPr>
          <w:rFonts w:cs="Arial"/>
          <w:i/>
          <w:color w:val="000000"/>
          <w:sz w:val="20"/>
          <w:szCs w:val="20"/>
        </w:rPr>
        <w:t>backtesting</w:t>
      </w:r>
      <w:r w:rsidRPr="007B42C2">
        <w:rPr>
          <w:rFonts w:cs="Arial"/>
          <w:color w:val="000000"/>
          <w:sz w:val="20"/>
          <w:szCs w:val="20"/>
        </w:rPr>
        <w:t>); e</w:t>
      </w:r>
    </w:p>
    <w:p w14:paraId="04E94904" w14:textId="77777777" w:rsidR="00723B61" w:rsidRPr="007B42C2" w:rsidRDefault="00723B61" w:rsidP="007447A1">
      <w:pPr>
        <w:pStyle w:val="PargrafodaLista"/>
        <w:keepNext/>
        <w:keepLines/>
        <w:widowControl w:val="0"/>
        <w:numPr>
          <w:ilvl w:val="0"/>
          <w:numId w:val="42"/>
        </w:numPr>
        <w:tabs>
          <w:tab w:val="clear" w:pos="3912"/>
          <w:tab w:val="left" w:pos="426"/>
        </w:tabs>
        <w:spacing w:before="0" w:afterLines="0" w:after="0"/>
        <w:ind w:left="142" w:firstLine="0"/>
        <w:jc w:val="left"/>
        <w:rPr>
          <w:rFonts w:cs="Arial"/>
          <w:color w:val="000000"/>
          <w:sz w:val="20"/>
          <w:szCs w:val="20"/>
        </w:rPr>
      </w:pPr>
      <w:r w:rsidRPr="007B42C2">
        <w:rPr>
          <w:rFonts w:cs="Arial"/>
          <w:color w:val="000000"/>
          <w:sz w:val="20"/>
          <w:szCs w:val="20"/>
        </w:rPr>
        <w:t>Relatórios de acompanhamento dos limites estabelecidos para as parcelas de exposição a riscos de mercado.</w:t>
      </w:r>
    </w:p>
    <w:p w14:paraId="04A2CAF7" w14:textId="77777777" w:rsidR="00723B61" w:rsidRPr="007B42C2" w:rsidRDefault="00723B61" w:rsidP="00723B61">
      <w:pPr>
        <w:keepNext/>
        <w:keepLines/>
        <w:widowControl w:val="0"/>
        <w:tabs>
          <w:tab w:val="left" w:pos="142"/>
        </w:tabs>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Constitui atividade importante da gestão dos riscos de mercado a elaboração de relatórios gerenciais diários, trimestrais e anuais, destinados à administração e disponíveis aos órgãos reguladores e de controle. Referidos relatórios contêm, dentre outras, informações detalhadas e análises sobre os níveis de exposição das carteiras de negociação e bancária, níveis de exposição cambial e índices de liquidez.</w:t>
      </w:r>
    </w:p>
    <w:p w14:paraId="74511528" w14:textId="77777777" w:rsidR="00723B61" w:rsidRPr="007B42C2" w:rsidRDefault="00723B61" w:rsidP="00723B61">
      <w:pPr>
        <w:keepNext/>
        <w:keepLines/>
        <w:widowControl w:val="0"/>
        <w:tabs>
          <w:tab w:val="left" w:pos="142"/>
        </w:tabs>
        <w:autoSpaceDE w:val="0"/>
        <w:autoSpaceDN w:val="0"/>
        <w:adjustRightInd w:val="0"/>
        <w:spacing w:before="60"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Além desses relatórios, o monitoramento dos limites de exposição ao risco de mercado e de liquidez contempla um sistema de alerta, operacionalizado com o intuito de imprimir maior tempestividade às informações gerenciais necessárias à tomada de decisão pelas instâncias competentes, baseado nos procedimentos abaixo:</w:t>
      </w:r>
    </w:p>
    <w:tbl>
      <w:tblPr>
        <w:tblW w:w="8898" w:type="dxa"/>
        <w:tblInd w:w="3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6"/>
        <w:gridCol w:w="1942"/>
        <w:gridCol w:w="3590"/>
      </w:tblGrid>
      <w:tr w:rsidR="00723B61" w:rsidRPr="007B42C2" w14:paraId="0AE0C80C" w14:textId="77777777" w:rsidTr="006E6D62">
        <w:tc>
          <w:tcPr>
            <w:tcW w:w="3366" w:type="dxa"/>
            <w:shd w:val="clear" w:color="auto" w:fill="auto"/>
          </w:tcPr>
          <w:p w14:paraId="65A59EE8" w14:textId="77777777" w:rsidR="00723B61" w:rsidRPr="007B42C2" w:rsidRDefault="00723B61" w:rsidP="006E6D62">
            <w:pPr>
              <w:keepNext/>
              <w:keepLines/>
              <w:spacing w:after="0" w:line="240" w:lineRule="auto"/>
              <w:jc w:val="center"/>
              <w:rPr>
                <w:rFonts w:ascii="Arial" w:hAnsi="Arial" w:cs="Arial"/>
                <w:b/>
                <w:sz w:val="16"/>
                <w:szCs w:val="16"/>
              </w:rPr>
            </w:pPr>
            <w:r w:rsidRPr="007B42C2">
              <w:rPr>
                <w:rFonts w:ascii="Arial" w:hAnsi="Arial" w:cs="Arial"/>
                <w:b/>
                <w:sz w:val="16"/>
                <w:szCs w:val="16"/>
              </w:rPr>
              <w:lastRenderedPageBreak/>
              <w:t>Limites de Exposição ao Risco</w:t>
            </w:r>
          </w:p>
        </w:tc>
        <w:tc>
          <w:tcPr>
            <w:tcW w:w="1942" w:type="dxa"/>
          </w:tcPr>
          <w:p w14:paraId="1DCE2265" w14:textId="77777777" w:rsidR="00723B61" w:rsidRPr="007B42C2" w:rsidRDefault="00723B61" w:rsidP="006E6D62">
            <w:pPr>
              <w:keepNext/>
              <w:keepLines/>
              <w:spacing w:after="0" w:line="240" w:lineRule="auto"/>
              <w:jc w:val="center"/>
              <w:rPr>
                <w:rFonts w:ascii="Arial" w:hAnsi="Arial" w:cs="Arial"/>
                <w:b/>
                <w:sz w:val="16"/>
                <w:szCs w:val="16"/>
              </w:rPr>
            </w:pPr>
            <w:r w:rsidRPr="007B42C2">
              <w:rPr>
                <w:rFonts w:ascii="Arial" w:hAnsi="Arial" w:cs="Arial"/>
                <w:b/>
                <w:sz w:val="16"/>
                <w:szCs w:val="16"/>
              </w:rPr>
              <w:t>Limite de Alerta</w:t>
            </w:r>
          </w:p>
        </w:tc>
        <w:tc>
          <w:tcPr>
            <w:tcW w:w="3590" w:type="dxa"/>
            <w:shd w:val="clear" w:color="auto" w:fill="auto"/>
          </w:tcPr>
          <w:p w14:paraId="080A36B1" w14:textId="77777777" w:rsidR="00723B61" w:rsidRPr="007B42C2" w:rsidRDefault="00723B61" w:rsidP="006E6D62">
            <w:pPr>
              <w:keepNext/>
              <w:keepLines/>
              <w:spacing w:after="0" w:line="240" w:lineRule="auto"/>
              <w:jc w:val="center"/>
              <w:rPr>
                <w:rFonts w:ascii="Arial" w:hAnsi="Arial" w:cs="Arial"/>
                <w:b/>
                <w:sz w:val="16"/>
                <w:szCs w:val="16"/>
              </w:rPr>
            </w:pPr>
            <w:r w:rsidRPr="007B42C2">
              <w:rPr>
                <w:rFonts w:ascii="Arial" w:hAnsi="Arial" w:cs="Arial"/>
                <w:b/>
                <w:sz w:val="16"/>
                <w:szCs w:val="16"/>
              </w:rPr>
              <w:t>Procedimento de Controle</w:t>
            </w:r>
          </w:p>
        </w:tc>
      </w:tr>
      <w:tr w:rsidR="00723B61" w:rsidRPr="007B42C2" w14:paraId="05071F53" w14:textId="77777777" w:rsidTr="006E6D62">
        <w:tc>
          <w:tcPr>
            <w:tcW w:w="3366" w:type="dxa"/>
            <w:shd w:val="clear" w:color="auto" w:fill="auto"/>
          </w:tcPr>
          <w:p w14:paraId="6C671A1F" w14:textId="77777777" w:rsidR="00723B61" w:rsidRPr="007B42C2" w:rsidRDefault="00723B61" w:rsidP="007447A1">
            <w:pPr>
              <w:keepNext/>
              <w:keepLines/>
              <w:numPr>
                <w:ilvl w:val="0"/>
                <w:numId w:val="43"/>
              </w:numPr>
              <w:spacing w:after="120" w:line="240" w:lineRule="auto"/>
              <w:ind w:left="175" w:hanging="175"/>
              <w:rPr>
                <w:rFonts w:ascii="Arial" w:hAnsi="Arial" w:cs="Arial"/>
                <w:bCs/>
                <w:iCs/>
                <w:color w:val="000000"/>
                <w:sz w:val="16"/>
                <w:szCs w:val="16"/>
              </w:rPr>
            </w:pPr>
            <w:r w:rsidRPr="007B42C2">
              <w:rPr>
                <w:rFonts w:ascii="Arial" w:hAnsi="Arial" w:cs="Arial"/>
                <w:bCs/>
                <w:iCs/>
                <w:color w:val="000000"/>
                <w:sz w:val="16"/>
                <w:szCs w:val="16"/>
              </w:rPr>
              <w:t>0,8% (um por cento) do valor do Patrimônio de Referência (PR) como possibilidade de perda máxima da Carteira de Negociação;</w:t>
            </w:r>
          </w:p>
          <w:p w14:paraId="4A620615" w14:textId="77777777" w:rsidR="00723B61" w:rsidRPr="007B42C2" w:rsidRDefault="00723B61" w:rsidP="007447A1">
            <w:pPr>
              <w:keepNext/>
              <w:keepLines/>
              <w:numPr>
                <w:ilvl w:val="0"/>
                <w:numId w:val="43"/>
              </w:numPr>
              <w:spacing w:after="120" w:line="240" w:lineRule="auto"/>
              <w:ind w:left="175" w:hanging="175"/>
              <w:rPr>
                <w:rFonts w:ascii="Arial" w:hAnsi="Arial" w:cs="Arial"/>
                <w:bCs/>
                <w:iCs/>
                <w:color w:val="000000"/>
                <w:sz w:val="16"/>
                <w:szCs w:val="16"/>
              </w:rPr>
            </w:pPr>
            <w:r w:rsidRPr="007B42C2">
              <w:rPr>
                <w:rFonts w:ascii="Arial" w:hAnsi="Arial" w:cs="Arial"/>
                <w:bCs/>
                <w:iCs/>
                <w:color w:val="000000"/>
                <w:sz w:val="16"/>
                <w:szCs w:val="16"/>
              </w:rPr>
              <w:t xml:space="preserve"> 8% (dez por cento) do valor do Patrimônio de Referência (PR) nível I, como limite máximo para o resultado da variação no valor econômico dos instrumentos financeiros (ΔEVE) utilizado para mensurar o risco de taxas de juros da carteira bancária (IRRBB);</w:t>
            </w:r>
          </w:p>
          <w:p w14:paraId="2D901FFB" w14:textId="77777777" w:rsidR="00723B61" w:rsidRPr="007B42C2" w:rsidRDefault="00723B61" w:rsidP="007447A1">
            <w:pPr>
              <w:keepNext/>
              <w:keepLines/>
              <w:numPr>
                <w:ilvl w:val="0"/>
                <w:numId w:val="43"/>
              </w:numPr>
              <w:spacing w:after="120" w:line="240" w:lineRule="auto"/>
              <w:ind w:left="175" w:hanging="175"/>
              <w:rPr>
                <w:rFonts w:ascii="Arial" w:hAnsi="Arial" w:cs="Arial"/>
                <w:bCs/>
                <w:iCs/>
                <w:color w:val="000000"/>
                <w:sz w:val="16"/>
                <w:szCs w:val="16"/>
              </w:rPr>
            </w:pPr>
            <w:r w:rsidRPr="007B42C2">
              <w:rPr>
                <w:rFonts w:ascii="Arial" w:hAnsi="Arial" w:cs="Arial"/>
                <w:bCs/>
                <w:iCs/>
                <w:color w:val="000000"/>
                <w:sz w:val="16"/>
                <w:szCs w:val="16"/>
              </w:rPr>
              <w:t>8% (dez por cento) do valor do Patrimônio de Referência (PR) nível I, como limite máximo para o resultado da variação do resultado da intermediação financeira (ΔNII) utilizado para mensurar o risco de taxas de juros da carteira bancária (IRRBB);</w:t>
            </w:r>
          </w:p>
          <w:p w14:paraId="0D27BD8C" w14:textId="77777777" w:rsidR="00723B61" w:rsidRPr="007B42C2" w:rsidRDefault="00723B61" w:rsidP="007447A1">
            <w:pPr>
              <w:keepNext/>
              <w:keepLines/>
              <w:numPr>
                <w:ilvl w:val="0"/>
                <w:numId w:val="43"/>
              </w:numPr>
              <w:spacing w:after="120" w:line="240" w:lineRule="auto"/>
              <w:ind w:left="175" w:hanging="175"/>
              <w:rPr>
                <w:rFonts w:ascii="Arial" w:hAnsi="Arial" w:cs="Arial"/>
                <w:bCs/>
                <w:iCs/>
                <w:color w:val="000000"/>
                <w:sz w:val="16"/>
                <w:szCs w:val="16"/>
              </w:rPr>
            </w:pPr>
            <w:r w:rsidRPr="007B42C2">
              <w:rPr>
                <w:rFonts w:ascii="Arial" w:hAnsi="Arial" w:cs="Arial"/>
                <w:bCs/>
                <w:iCs/>
                <w:color w:val="000000"/>
                <w:sz w:val="16"/>
                <w:szCs w:val="16"/>
              </w:rPr>
              <w:t>3% (quatro por cento) do valor do Patrimônio de Referência (PR) nível I, como limite máximo de exposições em moeda estrangeira.</w:t>
            </w:r>
          </w:p>
          <w:p w14:paraId="489F63C6" w14:textId="77777777" w:rsidR="00723B61" w:rsidRPr="007B42C2" w:rsidRDefault="00723B61" w:rsidP="006E6D62">
            <w:pPr>
              <w:keepNext/>
              <w:keepLines/>
              <w:spacing w:after="120" w:line="240" w:lineRule="auto"/>
              <w:ind w:left="360"/>
              <w:rPr>
                <w:rFonts w:ascii="Arial" w:hAnsi="Arial" w:cs="Arial"/>
                <w:sz w:val="24"/>
                <w:szCs w:val="24"/>
              </w:rPr>
            </w:pPr>
          </w:p>
        </w:tc>
        <w:tc>
          <w:tcPr>
            <w:tcW w:w="1942" w:type="dxa"/>
          </w:tcPr>
          <w:p w14:paraId="25C37A73" w14:textId="77777777" w:rsidR="00723B61" w:rsidRPr="007B42C2" w:rsidRDefault="00723B61" w:rsidP="007447A1">
            <w:pPr>
              <w:keepNext/>
              <w:keepLines/>
              <w:numPr>
                <w:ilvl w:val="0"/>
                <w:numId w:val="43"/>
              </w:numPr>
              <w:spacing w:after="120" w:line="240" w:lineRule="auto"/>
              <w:ind w:left="175" w:hanging="175"/>
              <w:rPr>
                <w:rFonts w:ascii="Arial" w:hAnsi="Arial" w:cs="Arial"/>
                <w:bCs/>
                <w:iCs/>
                <w:color w:val="000000"/>
                <w:sz w:val="16"/>
                <w:szCs w:val="16"/>
              </w:rPr>
            </w:pPr>
            <w:r w:rsidRPr="007B42C2">
              <w:rPr>
                <w:rFonts w:ascii="Arial" w:hAnsi="Arial" w:cs="Arial"/>
                <w:bCs/>
                <w:iCs/>
                <w:color w:val="000000"/>
                <w:sz w:val="16"/>
                <w:szCs w:val="16"/>
              </w:rPr>
              <w:t>&gt; 0,6% do PR nível I</w:t>
            </w:r>
          </w:p>
          <w:p w14:paraId="573D473F" w14:textId="77777777" w:rsidR="00723B61" w:rsidRPr="007B42C2" w:rsidRDefault="00723B61" w:rsidP="006E6D62">
            <w:pPr>
              <w:keepNext/>
              <w:keepLines/>
              <w:spacing w:after="120" w:line="240" w:lineRule="auto"/>
              <w:rPr>
                <w:rFonts w:ascii="Arial" w:hAnsi="Arial" w:cs="Arial"/>
                <w:bCs/>
                <w:iCs/>
                <w:color w:val="000000"/>
                <w:sz w:val="16"/>
                <w:szCs w:val="16"/>
              </w:rPr>
            </w:pPr>
          </w:p>
          <w:p w14:paraId="64E321F0" w14:textId="77777777" w:rsidR="00723B61" w:rsidRPr="007B42C2" w:rsidRDefault="00723B61" w:rsidP="006E6D62">
            <w:pPr>
              <w:keepNext/>
              <w:keepLines/>
              <w:spacing w:after="120" w:line="240" w:lineRule="auto"/>
              <w:rPr>
                <w:rFonts w:ascii="Arial" w:hAnsi="Arial" w:cs="Arial"/>
                <w:bCs/>
                <w:iCs/>
                <w:color w:val="000000"/>
                <w:sz w:val="16"/>
                <w:szCs w:val="16"/>
              </w:rPr>
            </w:pPr>
          </w:p>
          <w:p w14:paraId="7899DD29" w14:textId="77777777" w:rsidR="00723B61" w:rsidRPr="007B42C2" w:rsidRDefault="00723B61" w:rsidP="007447A1">
            <w:pPr>
              <w:keepNext/>
              <w:keepLines/>
              <w:numPr>
                <w:ilvl w:val="0"/>
                <w:numId w:val="43"/>
              </w:numPr>
              <w:spacing w:after="120" w:line="240" w:lineRule="auto"/>
              <w:ind w:left="175" w:hanging="175"/>
              <w:rPr>
                <w:rFonts w:ascii="Arial" w:hAnsi="Arial" w:cs="Arial"/>
                <w:bCs/>
                <w:iCs/>
                <w:color w:val="000000"/>
                <w:sz w:val="16"/>
                <w:szCs w:val="16"/>
              </w:rPr>
            </w:pPr>
            <w:r w:rsidRPr="007B42C2">
              <w:rPr>
                <w:rFonts w:ascii="Arial" w:hAnsi="Arial" w:cs="Arial"/>
                <w:bCs/>
                <w:iCs/>
                <w:color w:val="000000"/>
                <w:sz w:val="16"/>
                <w:szCs w:val="16"/>
              </w:rPr>
              <w:t>&gt; 6% do PR nível I</w:t>
            </w:r>
          </w:p>
          <w:p w14:paraId="41C65A17" w14:textId="77777777" w:rsidR="00723B61" w:rsidRPr="007B42C2" w:rsidRDefault="00723B61" w:rsidP="006E6D62">
            <w:pPr>
              <w:keepNext/>
              <w:keepLines/>
              <w:spacing w:after="120" w:line="240" w:lineRule="auto"/>
              <w:rPr>
                <w:rFonts w:ascii="Arial" w:hAnsi="Arial" w:cs="Arial"/>
                <w:bCs/>
                <w:iCs/>
                <w:color w:val="000000"/>
                <w:sz w:val="16"/>
                <w:szCs w:val="16"/>
              </w:rPr>
            </w:pPr>
          </w:p>
          <w:p w14:paraId="717B0948" w14:textId="77777777" w:rsidR="00723B61" w:rsidRPr="007B42C2" w:rsidRDefault="00723B61" w:rsidP="006E6D62">
            <w:pPr>
              <w:keepNext/>
              <w:keepLines/>
              <w:spacing w:after="120" w:line="240" w:lineRule="auto"/>
              <w:rPr>
                <w:rFonts w:ascii="Arial" w:hAnsi="Arial" w:cs="Arial"/>
                <w:bCs/>
                <w:iCs/>
                <w:color w:val="000000"/>
                <w:sz w:val="16"/>
                <w:szCs w:val="16"/>
              </w:rPr>
            </w:pPr>
          </w:p>
          <w:p w14:paraId="182002B3" w14:textId="77777777" w:rsidR="00723B61" w:rsidRPr="007B42C2" w:rsidRDefault="00723B61" w:rsidP="006E6D62">
            <w:pPr>
              <w:keepNext/>
              <w:keepLines/>
              <w:spacing w:after="120" w:line="240" w:lineRule="auto"/>
              <w:rPr>
                <w:rFonts w:ascii="Arial" w:hAnsi="Arial" w:cs="Arial"/>
                <w:bCs/>
                <w:iCs/>
                <w:color w:val="000000"/>
                <w:sz w:val="16"/>
                <w:szCs w:val="16"/>
              </w:rPr>
            </w:pPr>
          </w:p>
          <w:p w14:paraId="1F14441A" w14:textId="77777777" w:rsidR="00723B61" w:rsidRPr="007B42C2" w:rsidRDefault="00723B61" w:rsidP="006E6D62">
            <w:pPr>
              <w:keepNext/>
              <w:keepLines/>
              <w:spacing w:after="120" w:line="240" w:lineRule="auto"/>
              <w:rPr>
                <w:rFonts w:ascii="Arial" w:hAnsi="Arial" w:cs="Arial"/>
                <w:bCs/>
                <w:iCs/>
                <w:color w:val="000000"/>
                <w:sz w:val="16"/>
                <w:szCs w:val="16"/>
              </w:rPr>
            </w:pPr>
          </w:p>
          <w:p w14:paraId="67856053" w14:textId="77777777" w:rsidR="00723B61" w:rsidRPr="007B42C2" w:rsidRDefault="00723B61" w:rsidP="007447A1">
            <w:pPr>
              <w:keepNext/>
              <w:keepLines/>
              <w:numPr>
                <w:ilvl w:val="0"/>
                <w:numId w:val="43"/>
              </w:numPr>
              <w:spacing w:after="120" w:line="240" w:lineRule="auto"/>
              <w:ind w:left="175" w:hanging="175"/>
              <w:rPr>
                <w:rFonts w:ascii="Arial" w:hAnsi="Arial" w:cs="Arial"/>
                <w:bCs/>
                <w:iCs/>
                <w:color w:val="000000"/>
                <w:sz w:val="16"/>
                <w:szCs w:val="16"/>
              </w:rPr>
            </w:pPr>
            <w:r w:rsidRPr="007B42C2">
              <w:rPr>
                <w:rFonts w:ascii="Arial" w:hAnsi="Arial" w:cs="Arial"/>
                <w:bCs/>
                <w:iCs/>
                <w:color w:val="000000"/>
                <w:sz w:val="16"/>
                <w:szCs w:val="16"/>
              </w:rPr>
              <w:t>&gt; 6% do PR nível I</w:t>
            </w:r>
          </w:p>
          <w:p w14:paraId="02CD49EA" w14:textId="77777777" w:rsidR="00723B61" w:rsidRPr="007B42C2" w:rsidRDefault="00723B61" w:rsidP="006E6D62">
            <w:pPr>
              <w:keepNext/>
              <w:keepLines/>
              <w:spacing w:after="120" w:line="240" w:lineRule="auto"/>
              <w:rPr>
                <w:rFonts w:ascii="Arial" w:hAnsi="Arial" w:cs="Arial"/>
                <w:bCs/>
                <w:iCs/>
                <w:color w:val="000000"/>
                <w:sz w:val="16"/>
                <w:szCs w:val="16"/>
              </w:rPr>
            </w:pPr>
          </w:p>
          <w:p w14:paraId="18994FDB" w14:textId="77777777" w:rsidR="00723B61" w:rsidRPr="007B42C2" w:rsidRDefault="00723B61" w:rsidP="006E6D62">
            <w:pPr>
              <w:keepNext/>
              <w:keepLines/>
              <w:spacing w:after="120" w:line="240" w:lineRule="auto"/>
              <w:rPr>
                <w:rFonts w:ascii="Arial" w:hAnsi="Arial" w:cs="Arial"/>
                <w:bCs/>
                <w:iCs/>
                <w:color w:val="000000"/>
                <w:sz w:val="16"/>
                <w:szCs w:val="16"/>
              </w:rPr>
            </w:pPr>
          </w:p>
          <w:p w14:paraId="4C9940BA" w14:textId="77777777" w:rsidR="00723B61" w:rsidRPr="007B42C2" w:rsidRDefault="00723B61" w:rsidP="006E6D62">
            <w:pPr>
              <w:keepNext/>
              <w:keepLines/>
              <w:spacing w:after="120" w:line="240" w:lineRule="auto"/>
              <w:rPr>
                <w:rFonts w:ascii="Arial" w:hAnsi="Arial" w:cs="Arial"/>
                <w:bCs/>
                <w:iCs/>
                <w:color w:val="000000"/>
                <w:sz w:val="16"/>
                <w:szCs w:val="16"/>
              </w:rPr>
            </w:pPr>
          </w:p>
          <w:p w14:paraId="2E550AF2" w14:textId="77777777" w:rsidR="00723B61" w:rsidRPr="007B42C2" w:rsidRDefault="00723B61" w:rsidP="006E6D62">
            <w:pPr>
              <w:keepNext/>
              <w:keepLines/>
              <w:spacing w:after="0" w:line="240" w:lineRule="auto"/>
              <w:rPr>
                <w:rFonts w:ascii="Arial" w:hAnsi="Arial" w:cs="Arial"/>
                <w:bCs/>
                <w:iCs/>
                <w:color w:val="000000"/>
                <w:sz w:val="16"/>
                <w:szCs w:val="16"/>
              </w:rPr>
            </w:pPr>
            <w:r w:rsidRPr="007B42C2">
              <w:rPr>
                <w:rFonts w:ascii="Arial" w:hAnsi="Arial" w:cs="Arial"/>
                <w:bCs/>
                <w:iCs/>
                <w:color w:val="000000"/>
                <w:sz w:val="16"/>
                <w:szCs w:val="16"/>
              </w:rPr>
              <w:t>&gt; 2% do PR nível I</w:t>
            </w:r>
          </w:p>
        </w:tc>
        <w:tc>
          <w:tcPr>
            <w:tcW w:w="3590" w:type="dxa"/>
            <w:shd w:val="clear" w:color="auto" w:fill="auto"/>
          </w:tcPr>
          <w:p w14:paraId="0F91A48F" w14:textId="77777777" w:rsidR="00723B61" w:rsidRPr="007B42C2" w:rsidRDefault="00723B61" w:rsidP="006E6D62">
            <w:pPr>
              <w:keepNext/>
              <w:keepLines/>
              <w:spacing w:after="0" w:line="240" w:lineRule="auto"/>
              <w:rPr>
                <w:rFonts w:ascii="Arial" w:hAnsi="Arial" w:cs="Arial"/>
                <w:bCs/>
                <w:iCs/>
                <w:color w:val="000000"/>
                <w:sz w:val="16"/>
                <w:szCs w:val="16"/>
              </w:rPr>
            </w:pPr>
            <w:r w:rsidRPr="007B42C2">
              <w:rPr>
                <w:rFonts w:ascii="Arial" w:hAnsi="Arial" w:cs="Arial"/>
                <w:bCs/>
                <w:iCs/>
                <w:color w:val="000000"/>
                <w:sz w:val="16"/>
                <w:szCs w:val="16"/>
              </w:rPr>
              <w:t>Caso o nível de exposição atinja o limite de alerta, a área de Gestão de Riscos emitirá um comunicado à Diretoria Executiva, ao Comitê Corporativo de Gestão de Riscos e às áreas gestoras dos produtos/processos responsáveis pela exposição;</w:t>
            </w:r>
          </w:p>
          <w:p w14:paraId="6162AFBB" w14:textId="77777777" w:rsidR="00723B61" w:rsidRPr="007B42C2" w:rsidRDefault="00723B61" w:rsidP="006E6D62">
            <w:pPr>
              <w:keepNext/>
              <w:keepLines/>
              <w:spacing w:after="0" w:line="240" w:lineRule="auto"/>
              <w:rPr>
                <w:rFonts w:ascii="Arial" w:hAnsi="Arial" w:cs="Arial"/>
                <w:bCs/>
                <w:iCs/>
                <w:color w:val="000000"/>
                <w:sz w:val="16"/>
                <w:szCs w:val="16"/>
              </w:rPr>
            </w:pPr>
          </w:p>
          <w:p w14:paraId="21FC721A" w14:textId="77777777" w:rsidR="00723B61" w:rsidRPr="007B42C2" w:rsidRDefault="00723B61" w:rsidP="006E6D62">
            <w:pPr>
              <w:keepNext/>
              <w:keepLines/>
              <w:spacing w:after="0" w:line="240" w:lineRule="auto"/>
              <w:rPr>
                <w:rFonts w:ascii="Arial" w:hAnsi="Arial" w:cs="Arial"/>
                <w:bCs/>
                <w:iCs/>
                <w:color w:val="000000"/>
                <w:sz w:val="16"/>
                <w:szCs w:val="16"/>
              </w:rPr>
            </w:pPr>
          </w:p>
          <w:p w14:paraId="6CB208C3" w14:textId="77777777" w:rsidR="00723B61" w:rsidRPr="007B42C2" w:rsidRDefault="00723B61" w:rsidP="006E6D62">
            <w:pPr>
              <w:keepNext/>
              <w:keepLines/>
              <w:spacing w:after="0" w:line="240" w:lineRule="auto"/>
              <w:rPr>
                <w:rFonts w:ascii="Arial" w:hAnsi="Arial" w:cs="Arial"/>
                <w:sz w:val="24"/>
                <w:szCs w:val="24"/>
              </w:rPr>
            </w:pPr>
            <w:r w:rsidRPr="007B42C2">
              <w:rPr>
                <w:rFonts w:ascii="Arial" w:hAnsi="Arial" w:cs="Arial"/>
                <w:bCs/>
                <w:iCs/>
                <w:color w:val="000000"/>
                <w:sz w:val="16"/>
                <w:szCs w:val="16"/>
              </w:rPr>
              <w:t>Caso o nível de exposição extrapole o limite estabelecido, a área de Gestão de Riscos emitirá uma comunicação formal (alerta) ao Comitê Corporativo de Gestão de Riscos, à Diretoria Executiva, ao Comitê de Riscos e de Capital e ao Conselho de Administração para avaliação e tomada de decisão, visando a correção de rumos e adequação ao parâmetro de tolerância estabelecido na RAS.</w:t>
            </w:r>
          </w:p>
        </w:tc>
      </w:tr>
    </w:tbl>
    <w:p w14:paraId="7D4957A4" w14:textId="77777777" w:rsidR="00723B61" w:rsidRPr="007B42C2" w:rsidRDefault="00723B61" w:rsidP="00723B61">
      <w:pPr>
        <w:keepNext/>
        <w:keepLines/>
        <w:widowControl w:val="0"/>
        <w:tabs>
          <w:tab w:val="left" w:pos="142"/>
        </w:tabs>
        <w:autoSpaceDE w:val="0"/>
        <w:autoSpaceDN w:val="0"/>
        <w:adjustRightInd w:val="0"/>
        <w:spacing w:before="60" w:after="8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Riscos da Carteira de Negociação</w:t>
      </w:r>
    </w:p>
    <w:p w14:paraId="01B41A08"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O Banco acompanha diariamente a composição da Carteira de Negociação, que deve se constituir de: i) operações compromissadas bancadas de compra com compromisso de revenda; ii) títulos e valores mobiliários classificados na categoria títulos para negociação, quando houver, conforme definido pelo Bacen, na Circular nº 3.068, de 08.11.2001; iii) operações destinadas à proteção (hedge) contra os riscos de outras operações da Carteira de Negociação.</w:t>
      </w:r>
    </w:p>
    <w:p w14:paraId="7557444C" w14:textId="77777777" w:rsidR="00723B61" w:rsidRPr="007B42C2" w:rsidRDefault="00723B61" w:rsidP="00723B61">
      <w:pPr>
        <w:keepNext/>
        <w:keepLines/>
        <w:widowControl w:val="0"/>
        <w:autoSpaceDE w:val="0"/>
        <w:autoSpaceDN w:val="0"/>
        <w:adjustRightInd w:val="0"/>
        <w:spacing w:before="120"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A mensuração do risco de taxas de juros da Carteira de Negociação é feita com a utilização do Valor em Risco (VaR), a partir do modelo padrão criado pelo Bacen.</w:t>
      </w:r>
    </w:p>
    <w:p w14:paraId="2FE41BF0" w14:textId="77777777" w:rsidR="00723B61" w:rsidRPr="007B42C2" w:rsidRDefault="00723B61" w:rsidP="00723B61">
      <w:pPr>
        <w:keepNext/>
        <w:keepLines/>
        <w:widowControl w:val="0"/>
        <w:autoSpaceDE w:val="0"/>
        <w:autoSpaceDN w:val="0"/>
        <w:adjustRightInd w:val="0"/>
        <w:spacing w:before="120"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Em 31.12.2021, a Carteira de Negociação do Banco estava composta por operações compromissadas, lastreadas em títulos públicos federais, realizadas com taxas prefixadas, apresentando uma exposição marcada a mercado no valor de R$ 1.383.911 e um VaR de R$ 80.</w:t>
      </w:r>
    </w:p>
    <w:p w14:paraId="5D108833" w14:textId="77777777" w:rsidR="00723B61" w:rsidRPr="007B42C2" w:rsidRDefault="00723B61" w:rsidP="00723B61">
      <w:pPr>
        <w:keepNext/>
        <w:keepLines/>
        <w:widowControl w:val="0"/>
        <w:autoSpaceDE w:val="0"/>
        <w:autoSpaceDN w:val="0"/>
        <w:adjustRightInd w:val="0"/>
        <w:spacing w:before="120"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Risco de Taxa de Juros na Carteira Bancária (IRRBB)</w:t>
      </w:r>
    </w:p>
    <w:p w14:paraId="5E45E757"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p>
    <w:p w14:paraId="3AC8D424"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Corresponde ao risco de impactos negativos no capital e nos resultados do Banco, provindos de movimentos adversos das taxas de juros, para os instrumentos classificados na carteira bancária. A identificação, mensuração e controle desse risco são efetuados atendendo critérios preconizados na Circular Bacen nº 3.876, de 31.01.2018, utilizando-se duas métricas a seguir: </w:t>
      </w:r>
    </w:p>
    <w:p w14:paraId="457F3342" w14:textId="77777777" w:rsidR="00723B61" w:rsidRPr="007B42C2" w:rsidRDefault="00723B61" w:rsidP="007447A1">
      <w:pPr>
        <w:keepNext/>
        <w:keepLines/>
        <w:widowControl w:val="0"/>
        <w:numPr>
          <w:ilvl w:val="0"/>
          <w:numId w:val="44"/>
        </w:numPr>
        <w:autoSpaceDE w:val="0"/>
        <w:autoSpaceDN w:val="0"/>
        <w:adjustRightInd w:val="0"/>
        <w:spacing w:after="120" w:line="288" w:lineRule="atLeast"/>
        <w:jc w:val="both"/>
        <w:rPr>
          <w:rFonts w:ascii="Arial" w:hAnsi="Arial" w:cs="Arial"/>
          <w:sz w:val="20"/>
          <w:szCs w:val="20"/>
        </w:rPr>
      </w:pPr>
      <w:r w:rsidRPr="007B42C2">
        <w:rPr>
          <w:rFonts w:ascii="Arial" w:hAnsi="Arial" w:cs="Arial"/>
          <w:sz w:val="20"/>
          <w:szCs w:val="20"/>
          <w:lang w:val="el-GR"/>
        </w:rPr>
        <w:t>ΔEVE como a diferen</w:t>
      </w:r>
      <w:r w:rsidRPr="007B42C2">
        <w:rPr>
          <w:rFonts w:ascii="Arial" w:hAnsi="Arial" w:cs="Arial"/>
          <w:sz w:val="20"/>
          <w:szCs w:val="20"/>
        </w:rPr>
        <w:t>ça entre o valor presente do somatório dos fluxos de reapreçamento de instrumentos sujeitos ao IRRBB em um cenário-base e o valor presente do somatório dos fluxos de reapreçamento desses mesmos instrumentos em cenários de choque nas taxas de juros; e</w:t>
      </w:r>
    </w:p>
    <w:p w14:paraId="3BDE3E13" w14:textId="77777777" w:rsidR="00723B61" w:rsidRPr="007B42C2" w:rsidRDefault="00723B61" w:rsidP="007447A1">
      <w:pPr>
        <w:keepNext/>
        <w:keepLines/>
        <w:widowControl w:val="0"/>
        <w:numPr>
          <w:ilvl w:val="0"/>
          <w:numId w:val="44"/>
        </w:numPr>
        <w:autoSpaceDE w:val="0"/>
        <w:autoSpaceDN w:val="0"/>
        <w:adjustRightInd w:val="0"/>
        <w:spacing w:after="120" w:line="288" w:lineRule="atLeast"/>
        <w:jc w:val="both"/>
        <w:rPr>
          <w:rFonts w:ascii="Arial" w:hAnsi="Arial" w:cs="Arial"/>
          <w:sz w:val="20"/>
          <w:szCs w:val="20"/>
        </w:rPr>
      </w:pPr>
      <w:r w:rsidRPr="007B42C2">
        <w:rPr>
          <w:rFonts w:ascii="Arial" w:hAnsi="Arial" w:cs="Arial"/>
          <w:sz w:val="20"/>
          <w:szCs w:val="20"/>
          <w:lang w:val="el-GR"/>
        </w:rPr>
        <w:t>ΔNII como a diferen</w:t>
      </w:r>
      <w:r w:rsidRPr="007B42C2">
        <w:rPr>
          <w:rFonts w:ascii="Arial" w:hAnsi="Arial" w:cs="Arial"/>
          <w:sz w:val="20"/>
          <w:szCs w:val="20"/>
        </w:rPr>
        <w:t>ça entre o resultado de intermediação financeira dos instrumentos sujeitos ao IRRBB em um cenário-base e o resultado de intermediação financeira desses mesmos instrumentos em cenários de choque nas taxas de juros. O resultado de intermediação financeira da carteira bancária, não deve incluir a provisão de crédito de liquidação duvidosa.</w:t>
      </w:r>
    </w:p>
    <w:p w14:paraId="5800233C" w14:textId="77777777" w:rsidR="00723B61" w:rsidRPr="007B42C2" w:rsidRDefault="00723B61" w:rsidP="00723B61">
      <w:pPr>
        <w:keepNext/>
        <w:keepLines/>
        <w:widowControl w:val="0"/>
        <w:autoSpaceDE w:val="0"/>
        <w:autoSpaceDN w:val="0"/>
        <w:adjustRightInd w:val="0"/>
        <w:spacing w:before="120" w:after="120" w:line="240" w:lineRule="auto"/>
        <w:jc w:val="both"/>
        <w:rPr>
          <w:rFonts w:ascii="Arial" w:hAnsi="Arial" w:cs="Arial"/>
          <w:color w:val="000000"/>
          <w:sz w:val="20"/>
          <w:szCs w:val="20"/>
          <w:lang w:val="pt"/>
        </w:rPr>
      </w:pPr>
      <w:r w:rsidRPr="007B42C2">
        <w:rPr>
          <w:rFonts w:ascii="Arial" w:hAnsi="Arial" w:cs="Arial"/>
          <w:color w:val="000000"/>
          <w:sz w:val="20"/>
          <w:szCs w:val="20"/>
          <w:lang w:val="pt"/>
        </w:rPr>
        <w:lastRenderedPageBreak/>
        <w:t>O cálculo das medidas de IRRBB é realizado mensalmente, com a utilização de modelos padronizados e internos (há modelo interno apenas para o ∆NII) baseados, fundamentalmente, nos parâmetros, hipóteses e premissas estabelecidos na Circular Bacen nº 3.876.</w:t>
      </w:r>
    </w:p>
    <w:p w14:paraId="1854A7D1" w14:textId="77777777" w:rsidR="00723B61" w:rsidRPr="007B42C2" w:rsidRDefault="00723B61" w:rsidP="00723B61">
      <w:pPr>
        <w:keepNext/>
        <w:keepLines/>
        <w:widowControl w:val="0"/>
        <w:autoSpaceDE w:val="0"/>
        <w:autoSpaceDN w:val="0"/>
        <w:adjustRightInd w:val="0"/>
        <w:spacing w:before="120" w:after="0" w:line="240" w:lineRule="auto"/>
        <w:jc w:val="both"/>
        <w:rPr>
          <w:rFonts w:ascii="Arial" w:hAnsi="Arial" w:cs="Arial"/>
          <w:color w:val="000000"/>
          <w:sz w:val="20"/>
          <w:szCs w:val="20"/>
          <w:lang w:val="el-GR"/>
        </w:rPr>
      </w:pPr>
      <w:r w:rsidRPr="007B42C2">
        <w:rPr>
          <w:rFonts w:ascii="Arial" w:hAnsi="Arial" w:cs="Arial"/>
          <w:color w:val="000000"/>
          <w:sz w:val="20"/>
          <w:szCs w:val="20"/>
          <w:lang w:val="pt"/>
        </w:rPr>
        <w:t xml:space="preserve">Na posição de 31.12.2021, a Carteira Bancária do Banco possuía exposição marcada a mercado (somatório do valor absoluto das exposições líquidas de cada fator de risco) de R$ 9.197.751, apresentando </w:t>
      </w:r>
      <w:r w:rsidRPr="007B42C2">
        <w:rPr>
          <w:rFonts w:ascii="Arial" w:hAnsi="Arial" w:cs="Arial"/>
          <w:color w:val="000000"/>
          <w:sz w:val="20"/>
          <w:szCs w:val="20"/>
          <w:lang w:val="el-GR"/>
        </w:rPr>
        <w:t>ΔEVE e ΔNII nos valores de R$</w:t>
      </w:r>
      <w:r w:rsidRPr="007B42C2">
        <w:rPr>
          <w:rFonts w:ascii="Arial" w:hAnsi="Arial" w:cs="Arial"/>
          <w:color w:val="000000"/>
          <w:sz w:val="20"/>
          <w:szCs w:val="20"/>
        </w:rPr>
        <w:t xml:space="preserve"> 250.514</w:t>
      </w:r>
      <w:r w:rsidRPr="007B42C2">
        <w:rPr>
          <w:rFonts w:ascii="Arial" w:hAnsi="Arial" w:cs="Arial"/>
          <w:color w:val="000000"/>
          <w:sz w:val="20"/>
          <w:szCs w:val="20"/>
          <w:lang w:val="el-GR"/>
        </w:rPr>
        <w:t xml:space="preserve"> e R$</w:t>
      </w:r>
      <w:r w:rsidRPr="007B42C2">
        <w:rPr>
          <w:rFonts w:ascii="Arial" w:hAnsi="Arial" w:cs="Arial"/>
          <w:color w:val="000000"/>
          <w:sz w:val="20"/>
          <w:szCs w:val="20"/>
        </w:rPr>
        <w:t xml:space="preserve"> 268.262</w:t>
      </w:r>
      <w:r w:rsidRPr="007B42C2">
        <w:rPr>
          <w:rFonts w:ascii="Arial" w:hAnsi="Arial" w:cs="Arial"/>
          <w:color w:val="000000"/>
          <w:sz w:val="20"/>
          <w:szCs w:val="20"/>
          <w:lang w:val="el-GR"/>
        </w:rPr>
        <w:t>, respectivamente.</w:t>
      </w:r>
    </w:p>
    <w:p w14:paraId="02B6A970" w14:textId="77777777" w:rsidR="00723B61" w:rsidRPr="007B42C2" w:rsidRDefault="00723B61" w:rsidP="00723B61">
      <w:pPr>
        <w:keepNext/>
        <w:keepLines/>
        <w:widowControl w:val="0"/>
        <w:autoSpaceDE w:val="0"/>
        <w:autoSpaceDN w:val="0"/>
        <w:adjustRightInd w:val="0"/>
        <w:spacing w:before="120"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Testes de Estresse</w:t>
      </w:r>
    </w:p>
    <w:p w14:paraId="348EDD1E"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p>
    <w:p w14:paraId="67C5A0EA"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Permite antever potenciais perdas em carteiras de operações diante da variação das taxas de juros, cupom cambial ou índices de preços, que poderão vir a ser praticadas no mercado em situações extremas. Esta ferramenta complementa outras abordagens de gestão de risco usadas para exercícios de normalidade, tais como Valor econômico (EVE), Resultados de intermediação financeira (NII) e Valor em Risco (VaR) utilizados no Banco.</w:t>
      </w:r>
    </w:p>
    <w:p w14:paraId="23BB19C2" w14:textId="77777777" w:rsidR="00723B61" w:rsidRPr="007B42C2" w:rsidRDefault="00723B61" w:rsidP="00723B61">
      <w:pPr>
        <w:keepNext/>
        <w:keepLines/>
        <w:widowControl w:val="0"/>
        <w:autoSpaceDE w:val="0"/>
        <w:autoSpaceDN w:val="0"/>
        <w:adjustRightInd w:val="0"/>
        <w:spacing w:before="120" w:after="80" w:line="240" w:lineRule="auto"/>
        <w:jc w:val="both"/>
        <w:rPr>
          <w:rFonts w:ascii="Arial" w:hAnsi="Arial" w:cs="Arial"/>
          <w:color w:val="000000"/>
          <w:sz w:val="24"/>
          <w:szCs w:val="24"/>
          <w:lang w:val="pt"/>
        </w:rPr>
      </w:pPr>
      <w:r w:rsidRPr="007B42C2">
        <w:rPr>
          <w:rFonts w:ascii="Arial" w:hAnsi="Arial" w:cs="Arial"/>
          <w:color w:val="000000"/>
          <w:sz w:val="20"/>
          <w:szCs w:val="20"/>
          <w:lang w:val="pt"/>
        </w:rPr>
        <w:t>O Banco realiza trimestralmente três modalidades de testes de estresse além de análise de sensibilidade, atendendo aos normativos do Bacen e do CMN. Esses testes possuem os objetivos descritos adiante:</w:t>
      </w:r>
    </w:p>
    <w:p w14:paraId="5BD7FEC4" w14:textId="77777777" w:rsidR="00723B61" w:rsidRPr="007B42C2" w:rsidRDefault="00723B61" w:rsidP="007447A1">
      <w:pPr>
        <w:keepNext/>
        <w:keepLines/>
        <w:widowControl w:val="0"/>
        <w:numPr>
          <w:ilvl w:val="0"/>
          <w:numId w:val="45"/>
        </w:numPr>
        <w:autoSpaceDE w:val="0"/>
        <w:autoSpaceDN w:val="0"/>
        <w:adjustRightInd w:val="0"/>
        <w:spacing w:after="0" w:line="288" w:lineRule="atLeast"/>
        <w:jc w:val="both"/>
        <w:rPr>
          <w:rFonts w:ascii="Arial" w:hAnsi="Arial" w:cs="Arial"/>
          <w:sz w:val="20"/>
          <w:szCs w:val="20"/>
          <w:lang w:val="pt"/>
        </w:rPr>
      </w:pPr>
      <w:r w:rsidRPr="007B42C2">
        <w:rPr>
          <w:rFonts w:ascii="Arial" w:hAnsi="Arial" w:cs="Arial"/>
          <w:sz w:val="20"/>
          <w:szCs w:val="20"/>
          <w:lang w:val="pt"/>
        </w:rPr>
        <w:t>estimar percentual da variação do valor marcado a mercado das operações em relação ao Patrimônio de Referência (PR), com utilização de choque compatível com o 1º e o 99º percentis de uma distribuição histórica de variações nas taxas de juros, considerando-se o exercício de manutenção (</w:t>
      </w:r>
      <w:r w:rsidRPr="007B42C2">
        <w:rPr>
          <w:rFonts w:ascii="Arial" w:hAnsi="Arial" w:cs="Arial"/>
          <w:i/>
          <w:iCs/>
          <w:sz w:val="20"/>
          <w:szCs w:val="20"/>
          <w:lang w:val="pt"/>
        </w:rPr>
        <w:t>holding period</w:t>
      </w:r>
      <w:r w:rsidRPr="007B42C2">
        <w:rPr>
          <w:rFonts w:ascii="Arial" w:hAnsi="Arial" w:cs="Arial"/>
          <w:sz w:val="20"/>
          <w:szCs w:val="20"/>
          <w:lang w:val="pt"/>
        </w:rPr>
        <w:t>) de um ano e o exercício de observação de cinco anos;</w:t>
      </w:r>
    </w:p>
    <w:p w14:paraId="08559680" w14:textId="77777777" w:rsidR="00723B61" w:rsidRPr="007B42C2" w:rsidRDefault="00723B61" w:rsidP="007447A1">
      <w:pPr>
        <w:keepNext/>
        <w:keepLines/>
        <w:widowControl w:val="0"/>
        <w:numPr>
          <w:ilvl w:val="0"/>
          <w:numId w:val="45"/>
        </w:numPr>
        <w:autoSpaceDE w:val="0"/>
        <w:autoSpaceDN w:val="0"/>
        <w:adjustRightInd w:val="0"/>
        <w:spacing w:after="0" w:line="288" w:lineRule="atLeast"/>
        <w:jc w:val="both"/>
        <w:rPr>
          <w:rFonts w:ascii="Arial" w:hAnsi="Arial" w:cs="Arial"/>
          <w:sz w:val="20"/>
          <w:szCs w:val="20"/>
          <w:lang w:val="pt"/>
        </w:rPr>
      </w:pPr>
      <w:r w:rsidRPr="007B42C2">
        <w:rPr>
          <w:rFonts w:ascii="Arial" w:hAnsi="Arial" w:cs="Arial"/>
          <w:sz w:val="20"/>
          <w:szCs w:val="20"/>
          <w:lang w:val="pt"/>
        </w:rPr>
        <w:t>estimar a quantidade de pontos-base de choques paralelos de taxas de juros necessários para acarretar redução do valor de mercado no ativo (ou aumento no valor do passivo) das operações constantes das Carteiras de Negociação e Bancária correspondente a 5% (cinco por cento), 10% (dez por cento) e 20% (vinte por cento) do PR; e</w:t>
      </w:r>
    </w:p>
    <w:p w14:paraId="567B5230" w14:textId="77777777" w:rsidR="00723B61" w:rsidRPr="007B42C2" w:rsidRDefault="00723B61" w:rsidP="007447A1">
      <w:pPr>
        <w:keepNext/>
        <w:keepLines/>
        <w:widowControl w:val="0"/>
        <w:numPr>
          <w:ilvl w:val="0"/>
          <w:numId w:val="45"/>
        </w:numPr>
        <w:autoSpaceDE w:val="0"/>
        <w:autoSpaceDN w:val="0"/>
        <w:adjustRightInd w:val="0"/>
        <w:spacing w:after="0" w:line="288" w:lineRule="atLeast"/>
        <w:jc w:val="both"/>
        <w:rPr>
          <w:rFonts w:ascii="Arial" w:hAnsi="Arial" w:cs="Arial"/>
          <w:sz w:val="20"/>
          <w:szCs w:val="20"/>
          <w:lang w:val="pt"/>
        </w:rPr>
      </w:pPr>
      <w:r w:rsidRPr="007B42C2">
        <w:rPr>
          <w:rFonts w:ascii="Arial" w:hAnsi="Arial" w:cs="Arial"/>
          <w:sz w:val="20"/>
          <w:szCs w:val="20"/>
          <w:lang w:val="pt"/>
        </w:rPr>
        <w:t xml:space="preserve">estimar as perdas que ocorreriam se o cenário integrado de estresse, elaborado pela área econômica do Banco em conjunto com áreas como a de planejamento, de controladoria e de gestão de riscos, viesse a ocorrer. </w:t>
      </w:r>
    </w:p>
    <w:p w14:paraId="540CE34A" w14:textId="77777777" w:rsidR="00723B61" w:rsidRPr="007B42C2" w:rsidRDefault="00723B61" w:rsidP="00723B61">
      <w:pPr>
        <w:keepNext/>
        <w:keepLines/>
        <w:widowControl w:val="0"/>
        <w:autoSpaceDE w:val="0"/>
        <w:autoSpaceDN w:val="0"/>
        <w:adjustRightInd w:val="0"/>
        <w:spacing w:after="0" w:line="288" w:lineRule="atLeast"/>
        <w:ind w:left="360"/>
        <w:jc w:val="both"/>
        <w:rPr>
          <w:rFonts w:ascii="Arial" w:hAnsi="Arial" w:cs="Arial"/>
          <w:sz w:val="20"/>
          <w:szCs w:val="20"/>
          <w:lang w:val="pt"/>
        </w:rPr>
      </w:pPr>
    </w:p>
    <w:p w14:paraId="0D785E49"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Os resultados dos testes de estresse são comunicados, por meio de relatórios trimestrais, à Administração do Banco, bem como utilizados pela área de gestão de riscos para o acompanhamento sistemático do nível de exposição do Banco aos choques nas taxas de juros, com vistas aos necessários </w:t>
      </w:r>
      <w:r w:rsidRPr="007B42C2">
        <w:rPr>
          <w:rFonts w:ascii="Arial" w:hAnsi="Arial" w:cs="Arial"/>
          <w:i/>
          <w:iCs/>
          <w:color w:val="000000"/>
          <w:sz w:val="20"/>
          <w:szCs w:val="20"/>
          <w:lang w:val="pt"/>
        </w:rPr>
        <w:t>feedbacks</w:t>
      </w:r>
      <w:r w:rsidRPr="007B42C2">
        <w:rPr>
          <w:rFonts w:ascii="Arial" w:hAnsi="Arial" w:cs="Arial"/>
          <w:color w:val="000000"/>
          <w:sz w:val="20"/>
          <w:szCs w:val="20"/>
          <w:lang w:val="pt"/>
        </w:rPr>
        <w:t xml:space="preserve"> às respectivas áreas negociais.</w:t>
      </w:r>
    </w:p>
    <w:p w14:paraId="5DC5C62C"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p>
    <w:p w14:paraId="15C703AC"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72045A40"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2EADD80F"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51F35011"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62F1A87A"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07CE1A91"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4354852F"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64815BA9"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734485BD"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6D03EAE9"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26A81ABA"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5C13F4C7"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62F44DFF" w14:textId="77777777" w:rsidR="008B497A" w:rsidRDefault="008B497A"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p>
    <w:p w14:paraId="075073E8" w14:textId="04A2571B"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lastRenderedPageBreak/>
        <w:t xml:space="preserve">Análise de Sensibilidade </w:t>
      </w:r>
    </w:p>
    <w:p w14:paraId="347B50AA"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b/>
          <w:bCs/>
          <w:color w:val="FF0000"/>
          <w:sz w:val="20"/>
          <w:szCs w:val="20"/>
          <w:lang w:val="pt"/>
        </w:rPr>
      </w:pPr>
    </w:p>
    <w:p w14:paraId="5BBD1254" w14:textId="12B27F20" w:rsidR="008B497A" w:rsidRDefault="00723B61" w:rsidP="00723B61">
      <w:pPr>
        <w:keepNext/>
        <w:keepLines/>
        <w:widowControl w:val="0"/>
        <w:tabs>
          <w:tab w:val="left" w:pos="142"/>
        </w:tabs>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Observando-se as disposições da Resolução BCB nº 2, de 12.08.2020 e Deliberação CVM nº 604, de 19.11.2009, realizou-se análise de sensibilidade, com vistas à identificação dos principais tipos de riscos capazes de gerar perdas ao Banco, considerando-se cenários alternativos para o comportamento dos diversos fatores de risco das operações que compõem as carteiras de Negociação e Bancária, cujos resultados são apresentados no quadro abaixo: </w:t>
      </w:r>
    </w:p>
    <w:p w14:paraId="64C3A5C5" w14:textId="77777777" w:rsidR="008B497A" w:rsidRDefault="008B497A" w:rsidP="00723B61">
      <w:pPr>
        <w:keepNext/>
        <w:keepLines/>
        <w:widowControl w:val="0"/>
        <w:tabs>
          <w:tab w:val="left" w:pos="142"/>
        </w:tabs>
        <w:autoSpaceDE w:val="0"/>
        <w:autoSpaceDN w:val="0"/>
        <w:adjustRightInd w:val="0"/>
        <w:spacing w:after="80" w:line="240" w:lineRule="auto"/>
        <w:jc w:val="both"/>
        <w:rPr>
          <w:rFonts w:ascii="Arial" w:hAnsi="Arial" w:cs="Arial"/>
          <w:color w:val="000000"/>
          <w:sz w:val="20"/>
          <w:szCs w:val="20"/>
          <w:lang w:val="pt"/>
        </w:rPr>
      </w:pPr>
    </w:p>
    <w:tbl>
      <w:tblPr>
        <w:tblW w:w="9016" w:type="dxa"/>
        <w:jc w:val="center"/>
        <w:tblLayout w:type="fixed"/>
        <w:tblCellMar>
          <w:left w:w="70" w:type="dxa"/>
          <w:right w:w="70" w:type="dxa"/>
        </w:tblCellMar>
        <w:tblLook w:val="0000" w:firstRow="0" w:lastRow="0" w:firstColumn="0" w:lastColumn="0" w:noHBand="0" w:noVBand="0"/>
      </w:tblPr>
      <w:tblGrid>
        <w:gridCol w:w="2239"/>
        <w:gridCol w:w="3233"/>
        <w:gridCol w:w="1134"/>
        <w:gridCol w:w="709"/>
        <w:gridCol w:w="1092"/>
        <w:gridCol w:w="609"/>
      </w:tblGrid>
      <w:tr w:rsidR="00723B61" w:rsidRPr="007B42C2" w14:paraId="6B990F06" w14:textId="77777777" w:rsidTr="006E6D62">
        <w:trPr>
          <w:trHeight w:val="170"/>
          <w:jc w:val="center"/>
        </w:trPr>
        <w:tc>
          <w:tcPr>
            <w:tcW w:w="2239"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tcPr>
          <w:p w14:paraId="1868E91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b/>
                <w:bCs/>
                <w:color w:val="000000"/>
                <w:sz w:val="16"/>
                <w:szCs w:val="16"/>
                <w:lang w:val="pt"/>
              </w:rPr>
            </w:pPr>
            <w:r w:rsidRPr="007B42C2">
              <w:rPr>
                <w:rFonts w:ascii="Arial" w:hAnsi="Arial" w:cs="Arial"/>
                <w:b/>
                <w:bCs/>
                <w:color w:val="000000"/>
                <w:sz w:val="16"/>
                <w:szCs w:val="16"/>
                <w:lang w:val="pt"/>
              </w:rPr>
              <w:t>Carteira/</w:t>
            </w:r>
          </w:p>
          <w:p w14:paraId="0BC1E5DB"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Fator de Risco</w:t>
            </w:r>
          </w:p>
        </w:tc>
        <w:tc>
          <w:tcPr>
            <w:tcW w:w="3233"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tcPr>
          <w:p w14:paraId="289BAA46"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Risco de variação em:</w:t>
            </w:r>
          </w:p>
        </w:tc>
        <w:tc>
          <w:tcPr>
            <w:tcW w:w="184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14:paraId="76DFFD3E"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b/>
                <w:bCs/>
                <w:color w:val="000000"/>
                <w:sz w:val="16"/>
                <w:szCs w:val="16"/>
                <w:lang w:val="pt"/>
              </w:rPr>
            </w:pPr>
            <w:r w:rsidRPr="007B42C2">
              <w:rPr>
                <w:rFonts w:ascii="Arial" w:hAnsi="Arial" w:cs="Arial"/>
                <w:b/>
                <w:bCs/>
                <w:color w:val="000000"/>
                <w:sz w:val="16"/>
                <w:szCs w:val="16"/>
                <w:lang w:val="pt"/>
              </w:rPr>
              <w:t>Cenário 1</w:t>
            </w:r>
          </w:p>
          <w:p w14:paraId="0A032E1C"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(Variação de 25%)</w:t>
            </w:r>
          </w:p>
        </w:tc>
        <w:tc>
          <w:tcPr>
            <w:tcW w:w="1701"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14:paraId="370CA1F1"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b/>
                <w:bCs/>
                <w:color w:val="000000"/>
                <w:sz w:val="16"/>
                <w:szCs w:val="16"/>
                <w:lang w:val="pt"/>
              </w:rPr>
            </w:pPr>
            <w:r w:rsidRPr="007B42C2">
              <w:rPr>
                <w:rFonts w:ascii="Arial" w:hAnsi="Arial" w:cs="Arial"/>
                <w:b/>
                <w:bCs/>
                <w:color w:val="000000"/>
                <w:sz w:val="16"/>
                <w:szCs w:val="16"/>
                <w:lang w:val="pt"/>
              </w:rPr>
              <w:t>Cenário 2</w:t>
            </w:r>
          </w:p>
          <w:p w14:paraId="7AAD761C" w14:textId="77777777" w:rsidR="00723B61" w:rsidRPr="007B42C2" w:rsidRDefault="00723B61" w:rsidP="006E6D62">
            <w:pPr>
              <w:keepNext/>
              <w:keepLines/>
              <w:widowControl w:val="0"/>
              <w:autoSpaceDE w:val="0"/>
              <w:autoSpaceDN w:val="0"/>
              <w:adjustRightInd w:val="0"/>
              <w:spacing w:after="0" w:line="240" w:lineRule="auto"/>
              <w:ind w:left="57"/>
              <w:jc w:val="center"/>
              <w:rPr>
                <w:rFonts w:ascii="Arial" w:hAnsi="Arial" w:cs="Arial"/>
                <w:lang w:val="pt"/>
              </w:rPr>
            </w:pPr>
            <w:r w:rsidRPr="007B42C2">
              <w:rPr>
                <w:rFonts w:ascii="Arial" w:hAnsi="Arial" w:cs="Arial"/>
                <w:b/>
                <w:bCs/>
                <w:color w:val="000000"/>
                <w:sz w:val="16"/>
                <w:szCs w:val="16"/>
                <w:lang w:val="pt"/>
              </w:rPr>
              <w:t>(Variação de 50%)</w:t>
            </w:r>
          </w:p>
        </w:tc>
      </w:tr>
      <w:tr w:rsidR="00723B61" w:rsidRPr="007B42C2" w14:paraId="75ECFFB9" w14:textId="77777777" w:rsidTr="006E6D62">
        <w:trPr>
          <w:trHeight w:val="227"/>
          <w:jc w:val="center"/>
        </w:trPr>
        <w:tc>
          <w:tcPr>
            <w:tcW w:w="2239" w:type="dxa"/>
            <w:vMerge/>
            <w:tcBorders>
              <w:top w:val="single" w:sz="2" w:space="0" w:color="000000"/>
              <w:left w:val="single" w:sz="2" w:space="0" w:color="000000"/>
              <w:bottom w:val="single" w:sz="2" w:space="0" w:color="000000"/>
              <w:right w:val="single" w:sz="2" w:space="0" w:color="000000"/>
            </w:tcBorders>
            <w:vAlign w:val="center"/>
          </w:tcPr>
          <w:p w14:paraId="69E246F3"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3233" w:type="dxa"/>
            <w:vMerge/>
            <w:tcBorders>
              <w:top w:val="single" w:sz="2" w:space="0" w:color="000000"/>
              <w:left w:val="single" w:sz="2" w:space="0" w:color="000000"/>
              <w:bottom w:val="single" w:sz="2" w:space="0" w:color="000000"/>
              <w:right w:val="single" w:sz="2" w:space="0" w:color="000000"/>
            </w:tcBorders>
            <w:vAlign w:val="center"/>
          </w:tcPr>
          <w:p w14:paraId="28C8B62A"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3701339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Perda</w:t>
            </w:r>
          </w:p>
        </w:tc>
        <w:tc>
          <w:tcPr>
            <w:tcW w:w="709"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4424E286"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PL</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tcPr>
          <w:p w14:paraId="5613112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Perda</w:t>
            </w:r>
          </w:p>
        </w:tc>
        <w:tc>
          <w:tcPr>
            <w:tcW w:w="609" w:type="dxa"/>
            <w:tcBorders>
              <w:top w:val="single" w:sz="2" w:space="0" w:color="000000"/>
              <w:left w:val="single" w:sz="2" w:space="0" w:color="000000"/>
              <w:bottom w:val="single" w:sz="2" w:space="0" w:color="000000"/>
              <w:right w:val="single" w:sz="2" w:space="0" w:color="000000"/>
            </w:tcBorders>
            <w:shd w:val="clear" w:color="auto" w:fill="FFFFFF"/>
          </w:tcPr>
          <w:p w14:paraId="3485391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PL</w:t>
            </w:r>
          </w:p>
        </w:tc>
      </w:tr>
      <w:tr w:rsidR="00723B61" w:rsidRPr="007B42C2" w14:paraId="53AC85CA" w14:textId="77777777" w:rsidTr="006E6D62">
        <w:trPr>
          <w:trHeight w:val="170"/>
          <w:jc w:val="center"/>
        </w:trPr>
        <w:tc>
          <w:tcPr>
            <w:tcW w:w="9016" w:type="dxa"/>
            <w:gridSpan w:val="6"/>
            <w:tcBorders>
              <w:top w:val="single" w:sz="2" w:space="0" w:color="000000"/>
              <w:left w:val="single" w:sz="2" w:space="0" w:color="000000"/>
              <w:bottom w:val="single" w:sz="2" w:space="0" w:color="000000"/>
              <w:right w:val="single" w:sz="2" w:space="0" w:color="000000"/>
            </w:tcBorders>
            <w:vAlign w:val="center"/>
          </w:tcPr>
          <w:p w14:paraId="201B558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sz w:val="16"/>
                <w:szCs w:val="16"/>
                <w:lang w:val="pt"/>
              </w:rPr>
              <w:t>Carteira de Negociação</w:t>
            </w:r>
          </w:p>
        </w:tc>
      </w:tr>
      <w:tr w:rsidR="00723B61" w:rsidRPr="007B42C2" w14:paraId="166691FC" w14:textId="77777777" w:rsidTr="006E6D62">
        <w:trPr>
          <w:trHeight w:val="170"/>
          <w:jc w:val="center"/>
        </w:trPr>
        <w:tc>
          <w:tcPr>
            <w:tcW w:w="2239" w:type="dxa"/>
            <w:tcBorders>
              <w:top w:val="single" w:sz="2" w:space="0" w:color="000000"/>
              <w:left w:val="single" w:sz="2" w:space="0" w:color="000000"/>
              <w:bottom w:val="single" w:sz="2" w:space="0" w:color="000000"/>
              <w:right w:val="single" w:sz="2" w:space="0" w:color="000000"/>
            </w:tcBorders>
            <w:vAlign w:val="center"/>
          </w:tcPr>
          <w:p w14:paraId="1C95723F" w14:textId="77777777" w:rsidR="00723B61" w:rsidRPr="007B42C2" w:rsidRDefault="00723B61" w:rsidP="006E6D62">
            <w:pPr>
              <w:keepNext/>
              <w:keepLines/>
              <w:widowControl w:val="0"/>
              <w:autoSpaceDE w:val="0"/>
              <w:autoSpaceDN w:val="0"/>
              <w:adjustRightInd w:val="0"/>
              <w:spacing w:after="0" w:line="240" w:lineRule="auto"/>
              <w:ind w:left="57"/>
              <w:jc w:val="both"/>
              <w:rPr>
                <w:rFonts w:ascii="Arial" w:hAnsi="Arial" w:cs="Arial"/>
                <w:lang w:val="pt"/>
              </w:rPr>
            </w:pPr>
            <w:r w:rsidRPr="007B42C2">
              <w:rPr>
                <w:rFonts w:ascii="Arial" w:hAnsi="Arial" w:cs="Arial"/>
                <w:color w:val="000000"/>
                <w:sz w:val="16"/>
                <w:szCs w:val="16"/>
                <w:lang w:val="pt"/>
              </w:rPr>
              <w:t>Prefixado</w:t>
            </w:r>
          </w:p>
        </w:tc>
        <w:tc>
          <w:tcPr>
            <w:tcW w:w="3233" w:type="dxa"/>
            <w:tcBorders>
              <w:top w:val="single" w:sz="2" w:space="0" w:color="000000"/>
              <w:left w:val="single" w:sz="2" w:space="0" w:color="000000"/>
              <w:bottom w:val="single" w:sz="2" w:space="0" w:color="000000"/>
              <w:right w:val="single" w:sz="2" w:space="0" w:color="000000"/>
            </w:tcBorders>
            <w:vAlign w:val="center"/>
          </w:tcPr>
          <w:p w14:paraId="2C4CA8E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Taxas de juros prefixadas em reais</w:t>
            </w:r>
          </w:p>
        </w:tc>
        <w:tc>
          <w:tcPr>
            <w:tcW w:w="1134" w:type="dxa"/>
            <w:tcBorders>
              <w:top w:val="single" w:sz="2" w:space="0" w:color="000000"/>
              <w:left w:val="single" w:sz="2" w:space="0" w:color="000000"/>
              <w:bottom w:val="single" w:sz="2" w:space="0" w:color="000000"/>
              <w:right w:val="single" w:sz="2" w:space="0" w:color="000000"/>
            </w:tcBorders>
            <w:vAlign w:val="center"/>
          </w:tcPr>
          <w:p w14:paraId="13F7E9A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(118)</w:t>
            </w:r>
          </w:p>
        </w:tc>
        <w:tc>
          <w:tcPr>
            <w:tcW w:w="709" w:type="dxa"/>
            <w:tcBorders>
              <w:top w:val="single" w:sz="2" w:space="0" w:color="000000"/>
              <w:left w:val="single" w:sz="2" w:space="0" w:color="000000"/>
              <w:bottom w:val="single" w:sz="2" w:space="0" w:color="000000"/>
              <w:right w:val="single" w:sz="2" w:space="0" w:color="000000"/>
            </w:tcBorders>
            <w:vAlign w:val="center"/>
          </w:tcPr>
          <w:p w14:paraId="28CC6A3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c>
          <w:tcPr>
            <w:tcW w:w="1092" w:type="dxa"/>
            <w:tcBorders>
              <w:top w:val="single" w:sz="2" w:space="0" w:color="000000"/>
              <w:left w:val="single" w:sz="2" w:space="0" w:color="000000"/>
              <w:bottom w:val="single" w:sz="2" w:space="0" w:color="000000"/>
              <w:right w:val="single" w:sz="2" w:space="0" w:color="000000"/>
            </w:tcBorders>
            <w:vAlign w:val="center"/>
          </w:tcPr>
          <w:p w14:paraId="4512933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(234)</w:t>
            </w:r>
          </w:p>
        </w:tc>
        <w:tc>
          <w:tcPr>
            <w:tcW w:w="609" w:type="dxa"/>
            <w:tcBorders>
              <w:top w:val="single" w:sz="2" w:space="0" w:color="000000"/>
              <w:left w:val="single" w:sz="2" w:space="0" w:color="000000"/>
              <w:bottom w:val="single" w:sz="2" w:space="0" w:color="000000"/>
              <w:right w:val="single" w:sz="2" w:space="0" w:color="000000"/>
            </w:tcBorders>
            <w:vAlign w:val="center"/>
          </w:tcPr>
          <w:p w14:paraId="74A5C43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7B53ACCF" w14:textId="77777777" w:rsidTr="006E6D62">
        <w:trPr>
          <w:trHeight w:val="170"/>
          <w:jc w:val="center"/>
        </w:trPr>
        <w:tc>
          <w:tcPr>
            <w:tcW w:w="9016" w:type="dxa"/>
            <w:gridSpan w:val="6"/>
            <w:tcBorders>
              <w:top w:val="single" w:sz="2" w:space="0" w:color="000000"/>
              <w:left w:val="single" w:sz="2" w:space="0" w:color="000000"/>
              <w:bottom w:val="single" w:sz="2" w:space="0" w:color="000000"/>
              <w:right w:val="single" w:sz="2" w:space="0" w:color="000000"/>
            </w:tcBorders>
            <w:vAlign w:val="center"/>
          </w:tcPr>
          <w:p w14:paraId="77FB360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sz w:val="16"/>
                <w:szCs w:val="16"/>
                <w:lang w:val="pt"/>
              </w:rPr>
            </w:pPr>
            <w:r w:rsidRPr="007B42C2">
              <w:rPr>
                <w:rFonts w:ascii="Arial" w:hAnsi="Arial" w:cs="Arial"/>
                <w:b/>
                <w:bCs/>
                <w:sz w:val="16"/>
                <w:szCs w:val="16"/>
                <w:lang w:val="pt"/>
              </w:rPr>
              <w:t>Carteira Bancária</w:t>
            </w:r>
          </w:p>
        </w:tc>
      </w:tr>
      <w:tr w:rsidR="00723B61" w:rsidRPr="007B42C2" w14:paraId="25B74F4D" w14:textId="77777777" w:rsidTr="006E6D62">
        <w:trPr>
          <w:trHeight w:val="170"/>
          <w:jc w:val="center"/>
        </w:trPr>
        <w:tc>
          <w:tcPr>
            <w:tcW w:w="2239" w:type="dxa"/>
            <w:tcBorders>
              <w:top w:val="single" w:sz="2" w:space="0" w:color="000000"/>
              <w:left w:val="single" w:sz="2" w:space="0" w:color="000000"/>
              <w:bottom w:val="single" w:sz="2" w:space="0" w:color="000000"/>
              <w:right w:val="single" w:sz="2" w:space="0" w:color="000000"/>
            </w:tcBorders>
            <w:vAlign w:val="center"/>
          </w:tcPr>
          <w:p w14:paraId="5419897E" w14:textId="77777777" w:rsidR="00723B61" w:rsidRPr="007B42C2" w:rsidRDefault="00723B61" w:rsidP="006E6D62">
            <w:pPr>
              <w:keepNext/>
              <w:keepLines/>
              <w:widowControl w:val="0"/>
              <w:autoSpaceDE w:val="0"/>
              <w:autoSpaceDN w:val="0"/>
              <w:adjustRightInd w:val="0"/>
              <w:spacing w:after="0" w:line="240" w:lineRule="auto"/>
              <w:ind w:left="57"/>
              <w:jc w:val="both"/>
              <w:rPr>
                <w:rFonts w:ascii="Arial" w:hAnsi="Arial" w:cs="Arial"/>
                <w:lang w:val="pt"/>
              </w:rPr>
            </w:pPr>
            <w:r w:rsidRPr="007B42C2">
              <w:rPr>
                <w:rFonts w:ascii="Arial" w:hAnsi="Arial" w:cs="Arial"/>
                <w:color w:val="000000"/>
                <w:sz w:val="16"/>
                <w:szCs w:val="16"/>
                <w:lang w:val="pt"/>
              </w:rPr>
              <w:t>Prefixado</w:t>
            </w:r>
          </w:p>
        </w:tc>
        <w:tc>
          <w:tcPr>
            <w:tcW w:w="3233" w:type="dxa"/>
            <w:tcBorders>
              <w:top w:val="single" w:sz="2" w:space="0" w:color="000000"/>
              <w:left w:val="single" w:sz="2" w:space="0" w:color="000000"/>
              <w:bottom w:val="single" w:sz="2" w:space="0" w:color="000000"/>
              <w:right w:val="single" w:sz="2" w:space="0" w:color="000000"/>
            </w:tcBorders>
            <w:vAlign w:val="center"/>
          </w:tcPr>
          <w:p w14:paraId="72BC9032"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Taxas de juros prefixadas em reais</w:t>
            </w:r>
          </w:p>
        </w:tc>
        <w:tc>
          <w:tcPr>
            <w:tcW w:w="1134" w:type="dxa"/>
            <w:tcBorders>
              <w:top w:val="single" w:sz="2" w:space="0" w:color="000000"/>
              <w:left w:val="single" w:sz="2" w:space="0" w:color="000000"/>
              <w:bottom w:val="single" w:sz="2" w:space="0" w:color="000000"/>
              <w:right w:val="single" w:sz="2" w:space="0" w:color="000000"/>
            </w:tcBorders>
            <w:vAlign w:val="center"/>
          </w:tcPr>
          <w:p w14:paraId="46F4BDCF"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(174.994)</w:t>
            </w:r>
          </w:p>
        </w:tc>
        <w:tc>
          <w:tcPr>
            <w:tcW w:w="709" w:type="dxa"/>
            <w:tcBorders>
              <w:top w:val="single" w:sz="2" w:space="0" w:color="000000"/>
              <w:left w:val="single" w:sz="2" w:space="0" w:color="000000"/>
              <w:bottom w:val="single" w:sz="2" w:space="0" w:color="000000"/>
              <w:right w:val="single" w:sz="2" w:space="0" w:color="000000"/>
            </w:tcBorders>
            <w:vAlign w:val="center"/>
          </w:tcPr>
          <w:p w14:paraId="36227A8D"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2,34</w:t>
            </w:r>
          </w:p>
        </w:tc>
        <w:tc>
          <w:tcPr>
            <w:tcW w:w="1092" w:type="dxa"/>
            <w:tcBorders>
              <w:top w:val="single" w:sz="2" w:space="0" w:color="000000"/>
              <w:left w:val="single" w:sz="2" w:space="0" w:color="000000"/>
              <w:bottom w:val="single" w:sz="2" w:space="0" w:color="000000"/>
              <w:right w:val="single" w:sz="2" w:space="0" w:color="000000"/>
            </w:tcBorders>
            <w:vAlign w:val="center"/>
          </w:tcPr>
          <w:p w14:paraId="63C45095"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(300.547)</w:t>
            </w:r>
          </w:p>
        </w:tc>
        <w:tc>
          <w:tcPr>
            <w:tcW w:w="609" w:type="dxa"/>
            <w:tcBorders>
              <w:top w:val="single" w:sz="2" w:space="0" w:color="000000"/>
              <w:left w:val="single" w:sz="2" w:space="0" w:color="000000"/>
              <w:bottom w:val="single" w:sz="2" w:space="0" w:color="000000"/>
              <w:right w:val="single" w:sz="2" w:space="0" w:color="000000"/>
            </w:tcBorders>
            <w:vAlign w:val="center"/>
          </w:tcPr>
          <w:p w14:paraId="7D544A67"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4,02</w:t>
            </w:r>
          </w:p>
        </w:tc>
      </w:tr>
      <w:tr w:rsidR="00723B61" w:rsidRPr="007B42C2" w14:paraId="3710501C" w14:textId="77777777" w:rsidTr="006E6D62">
        <w:trPr>
          <w:trHeight w:val="170"/>
          <w:jc w:val="center"/>
        </w:trPr>
        <w:tc>
          <w:tcPr>
            <w:tcW w:w="2239" w:type="dxa"/>
            <w:tcBorders>
              <w:top w:val="single" w:sz="2" w:space="0" w:color="000000"/>
              <w:left w:val="single" w:sz="2" w:space="0" w:color="000000"/>
              <w:bottom w:val="single" w:sz="2" w:space="0" w:color="000000"/>
              <w:right w:val="single" w:sz="2" w:space="0" w:color="000000"/>
            </w:tcBorders>
            <w:vAlign w:val="center"/>
          </w:tcPr>
          <w:p w14:paraId="0469F672" w14:textId="77777777" w:rsidR="00723B61" w:rsidRPr="007B42C2" w:rsidRDefault="00723B61" w:rsidP="006E6D62">
            <w:pPr>
              <w:keepNext/>
              <w:keepLines/>
              <w:widowControl w:val="0"/>
              <w:autoSpaceDE w:val="0"/>
              <w:autoSpaceDN w:val="0"/>
              <w:adjustRightInd w:val="0"/>
              <w:spacing w:after="0" w:line="240" w:lineRule="auto"/>
              <w:ind w:left="57"/>
              <w:jc w:val="both"/>
              <w:rPr>
                <w:rFonts w:ascii="Arial" w:hAnsi="Arial" w:cs="Arial"/>
                <w:lang w:val="pt"/>
              </w:rPr>
            </w:pPr>
            <w:r w:rsidRPr="007B42C2">
              <w:rPr>
                <w:rFonts w:ascii="Arial" w:hAnsi="Arial" w:cs="Arial"/>
                <w:color w:val="000000"/>
                <w:sz w:val="16"/>
                <w:szCs w:val="16"/>
                <w:lang w:val="pt"/>
              </w:rPr>
              <w:t>Cupons cambiais</w:t>
            </w:r>
          </w:p>
        </w:tc>
        <w:tc>
          <w:tcPr>
            <w:tcW w:w="3233" w:type="dxa"/>
            <w:tcBorders>
              <w:top w:val="single" w:sz="2" w:space="0" w:color="000000"/>
              <w:left w:val="single" w:sz="2" w:space="0" w:color="000000"/>
              <w:bottom w:val="single" w:sz="2" w:space="0" w:color="000000"/>
              <w:right w:val="single" w:sz="2" w:space="0" w:color="000000"/>
            </w:tcBorders>
            <w:vAlign w:val="center"/>
          </w:tcPr>
          <w:p w14:paraId="7020331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Taxas de cupons de moedas estrangeiras</w:t>
            </w:r>
          </w:p>
        </w:tc>
        <w:tc>
          <w:tcPr>
            <w:tcW w:w="1134" w:type="dxa"/>
            <w:tcBorders>
              <w:top w:val="single" w:sz="2" w:space="0" w:color="000000"/>
              <w:left w:val="single" w:sz="2" w:space="0" w:color="000000"/>
              <w:bottom w:val="single" w:sz="2" w:space="0" w:color="000000"/>
              <w:right w:val="single" w:sz="2" w:space="0" w:color="000000"/>
            </w:tcBorders>
            <w:vAlign w:val="center"/>
          </w:tcPr>
          <w:p w14:paraId="1E55556C"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(313)</w:t>
            </w:r>
          </w:p>
        </w:tc>
        <w:tc>
          <w:tcPr>
            <w:tcW w:w="709" w:type="dxa"/>
            <w:tcBorders>
              <w:top w:val="single" w:sz="2" w:space="0" w:color="000000"/>
              <w:left w:val="single" w:sz="2" w:space="0" w:color="000000"/>
              <w:bottom w:val="single" w:sz="2" w:space="0" w:color="000000"/>
              <w:right w:val="single" w:sz="2" w:space="0" w:color="000000"/>
            </w:tcBorders>
            <w:vAlign w:val="center"/>
          </w:tcPr>
          <w:p w14:paraId="4ABAD624"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0,00</w:t>
            </w:r>
          </w:p>
        </w:tc>
        <w:tc>
          <w:tcPr>
            <w:tcW w:w="1092" w:type="dxa"/>
            <w:tcBorders>
              <w:top w:val="single" w:sz="2" w:space="0" w:color="000000"/>
              <w:left w:val="single" w:sz="2" w:space="0" w:color="000000"/>
              <w:bottom w:val="single" w:sz="2" w:space="0" w:color="000000"/>
              <w:right w:val="single" w:sz="2" w:space="0" w:color="000000"/>
            </w:tcBorders>
            <w:vAlign w:val="center"/>
          </w:tcPr>
          <w:p w14:paraId="7CB60EF9"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(631)</w:t>
            </w:r>
          </w:p>
        </w:tc>
        <w:tc>
          <w:tcPr>
            <w:tcW w:w="609" w:type="dxa"/>
            <w:tcBorders>
              <w:top w:val="single" w:sz="2" w:space="0" w:color="000000"/>
              <w:left w:val="single" w:sz="2" w:space="0" w:color="000000"/>
              <w:bottom w:val="single" w:sz="2" w:space="0" w:color="000000"/>
              <w:right w:val="single" w:sz="2" w:space="0" w:color="000000"/>
            </w:tcBorders>
            <w:vAlign w:val="center"/>
          </w:tcPr>
          <w:p w14:paraId="6F6955DF"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0,01</w:t>
            </w:r>
          </w:p>
        </w:tc>
      </w:tr>
      <w:tr w:rsidR="00723B61" w:rsidRPr="007B42C2" w14:paraId="0DDB9748" w14:textId="77777777" w:rsidTr="006E6D62">
        <w:trPr>
          <w:trHeight w:val="170"/>
          <w:jc w:val="center"/>
        </w:trPr>
        <w:tc>
          <w:tcPr>
            <w:tcW w:w="2239" w:type="dxa"/>
            <w:tcBorders>
              <w:top w:val="single" w:sz="2" w:space="0" w:color="000000"/>
              <w:left w:val="single" w:sz="2" w:space="0" w:color="000000"/>
              <w:bottom w:val="single" w:sz="2" w:space="0" w:color="000000"/>
              <w:right w:val="single" w:sz="2" w:space="0" w:color="000000"/>
            </w:tcBorders>
            <w:vAlign w:val="center"/>
          </w:tcPr>
          <w:p w14:paraId="07DE2502"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Moedas Estrangeiras</w:t>
            </w:r>
          </w:p>
        </w:tc>
        <w:tc>
          <w:tcPr>
            <w:tcW w:w="3233" w:type="dxa"/>
            <w:tcBorders>
              <w:top w:val="single" w:sz="2" w:space="0" w:color="000000"/>
              <w:left w:val="single" w:sz="2" w:space="0" w:color="000000"/>
              <w:bottom w:val="single" w:sz="2" w:space="0" w:color="000000"/>
              <w:right w:val="single" w:sz="2" w:space="0" w:color="000000"/>
            </w:tcBorders>
            <w:vAlign w:val="center"/>
          </w:tcPr>
          <w:p w14:paraId="703E613D"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Taxas de câmbio</w:t>
            </w:r>
          </w:p>
        </w:tc>
        <w:tc>
          <w:tcPr>
            <w:tcW w:w="1134" w:type="dxa"/>
            <w:tcBorders>
              <w:top w:val="single" w:sz="2" w:space="0" w:color="000000"/>
              <w:left w:val="single" w:sz="2" w:space="0" w:color="000000"/>
              <w:bottom w:val="single" w:sz="2" w:space="0" w:color="000000"/>
              <w:right w:val="single" w:sz="2" w:space="0" w:color="000000"/>
            </w:tcBorders>
            <w:vAlign w:val="center"/>
          </w:tcPr>
          <w:p w14:paraId="2425651C"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(2.608)</w:t>
            </w:r>
          </w:p>
        </w:tc>
        <w:tc>
          <w:tcPr>
            <w:tcW w:w="7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A4B811"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0,03</w:t>
            </w:r>
          </w:p>
        </w:tc>
        <w:tc>
          <w:tcPr>
            <w:tcW w:w="1092" w:type="dxa"/>
            <w:tcBorders>
              <w:top w:val="single" w:sz="2" w:space="0" w:color="000000"/>
              <w:left w:val="single" w:sz="2" w:space="0" w:color="000000"/>
              <w:bottom w:val="single" w:sz="2" w:space="0" w:color="000000"/>
              <w:right w:val="single" w:sz="2" w:space="0" w:color="000000"/>
            </w:tcBorders>
            <w:vAlign w:val="center"/>
          </w:tcPr>
          <w:p w14:paraId="4F36364C"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(5.227)</w:t>
            </w:r>
          </w:p>
        </w:tc>
        <w:tc>
          <w:tcPr>
            <w:tcW w:w="60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DCDDE71"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0,07</w:t>
            </w:r>
          </w:p>
        </w:tc>
      </w:tr>
      <w:tr w:rsidR="00723B61" w:rsidRPr="007B42C2" w14:paraId="2A5337F9" w14:textId="77777777" w:rsidTr="006E6D62">
        <w:trPr>
          <w:trHeight w:val="170"/>
          <w:jc w:val="center"/>
        </w:trPr>
        <w:tc>
          <w:tcPr>
            <w:tcW w:w="2239" w:type="dxa"/>
            <w:tcBorders>
              <w:top w:val="single" w:sz="2" w:space="0" w:color="000000"/>
              <w:left w:val="single" w:sz="2" w:space="0" w:color="000000"/>
              <w:bottom w:val="single" w:sz="2" w:space="0" w:color="000000"/>
              <w:right w:val="single" w:sz="2" w:space="0" w:color="000000"/>
            </w:tcBorders>
            <w:vAlign w:val="center"/>
          </w:tcPr>
          <w:p w14:paraId="3C474CF2" w14:textId="77777777" w:rsidR="00723B61" w:rsidRPr="007B42C2" w:rsidRDefault="00723B61" w:rsidP="006E6D62">
            <w:pPr>
              <w:keepNext/>
              <w:keepLines/>
              <w:widowControl w:val="0"/>
              <w:autoSpaceDE w:val="0"/>
              <w:autoSpaceDN w:val="0"/>
              <w:adjustRightInd w:val="0"/>
              <w:spacing w:after="0" w:line="240" w:lineRule="auto"/>
              <w:ind w:left="57"/>
              <w:jc w:val="both"/>
              <w:rPr>
                <w:rFonts w:ascii="Arial" w:hAnsi="Arial" w:cs="Arial"/>
                <w:lang w:val="pt"/>
              </w:rPr>
            </w:pPr>
            <w:r w:rsidRPr="007B42C2">
              <w:rPr>
                <w:rFonts w:ascii="Arial" w:hAnsi="Arial" w:cs="Arial"/>
                <w:color w:val="000000"/>
                <w:sz w:val="16"/>
                <w:szCs w:val="16"/>
                <w:lang w:val="pt"/>
              </w:rPr>
              <w:t>Índices de preços</w:t>
            </w:r>
          </w:p>
        </w:tc>
        <w:tc>
          <w:tcPr>
            <w:tcW w:w="3233" w:type="dxa"/>
            <w:tcBorders>
              <w:top w:val="single" w:sz="2" w:space="0" w:color="000000"/>
              <w:left w:val="single" w:sz="2" w:space="0" w:color="000000"/>
              <w:bottom w:val="single" w:sz="2" w:space="0" w:color="000000"/>
              <w:right w:val="single" w:sz="2" w:space="0" w:color="000000"/>
            </w:tcBorders>
            <w:vAlign w:val="center"/>
          </w:tcPr>
          <w:p w14:paraId="165FA4B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Taxas de cupons de inflação</w:t>
            </w:r>
          </w:p>
        </w:tc>
        <w:tc>
          <w:tcPr>
            <w:tcW w:w="1134" w:type="dxa"/>
            <w:tcBorders>
              <w:top w:val="single" w:sz="2" w:space="0" w:color="000000"/>
              <w:left w:val="single" w:sz="2" w:space="0" w:color="000000"/>
              <w:bottom w:val="single" w:sz="2" w:space="0" w:color="000000"/>
              <w:right w:val="single" w:sz="2" w:space="0" w:color="000000"/>
            </w:tcBorders>
            <w:vAlign w:val="center"/>
          </w:tcPr>
          <w:p w14:paraId="6E3E3720"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9.258</w:t>
            </w:r>
          </w:p>
        </w:tc>
        <w:tc>
          <w:tcPr>
            <w:tcW w:w="709" w:type="dxa"/>
            <w:tcBorders>
              <w:top w:val="single" w:sz="2" w:space="0" w:color="000000"/>
              <w:left w:val="single" w:sz="2" w:space="0" w:color="000000"/>
              <w:bottom w:val="single" w:sz="2" w:space="0" w:color="000000"/>
              <w:right w:val="single" w:sz="2" w:space="0" w:color="000000"/>
            </w:tcBorders>
            <w:vAlign w:val="center"/>
          </w:tcPr>
          <w:p w14:paraId="63D5A721"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0,12</w:t>
            </w:r>
          </w:p>
        </w:tc>
        <w:tc>
          <w:tcPr>
            <w:tcW w:w="1092" w:type="dxa"/>
            <w:tcBorders>
              <w:top w:val="single" w:sz="2" w:space="0" w:color="000000"/>
              <w:left w:val="single" w:sz="2" w:space="0" w:color="000000"/>
              <w:bottom w:val="single" w:sz="2" w:space="0" w:color="000000"/>
              <w:right w:val="single" w:sz="2" w:space="0" w:color="000000"/>
            </w:tcBorders>
            <w:vAlign w:val="center"/>
          </w:tcPr>
          <w:p w14:paraId="16799B65"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105.613</w:t>
            </w:r>
          </w:p>
        </w:tc>
        <w:tc>
          <w:tcPr>
            <w:tcW w:w="609" w:type="dxa"/>
            <w:tcBorders>
              <w:top w:val="single" w:sz="2" w:space="0" w:color="000000"/>
              <w:left w:val="single" w:sz="2" w:space="0" w:color="000000"/>
              <w:bottom w:val="single" w:sz="2" w:space="0" w:color="000000"/>
              <w:right w:val="single" w:sz="2" w:space="0" w:color="000000"/>
            </w:tcBorders>
            <w:vAlign w:val="center"/>
          </w:tcPr>
          <w:p w14:paraId="524B3593"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1,41</w:t>
            </w:r>
          </w:p>
        </w:tc>
      </w:tr>
      <w:tr w:rsidR="00723B61" w:rsidRPr="007B42C2" w14:paraId="7D5B6C14" w14:textId="77777777" w:rsidTr="006E6D62">
        <w:trPr>
          <w:trHeight w:val="170"/>
          <w:jc w:val="center"/>
        </w:trPr>
        <w:tc>
          <w:tcPr>
            <w:tcW w:w="2239" w:type="dxa"/>
            <w:tcBorders>
              <w:top w:val="single" w:sz="2" w:space="0" w:color="000000"/>
              <w:left w:val="single" w:sz="2" w:space="0" w:color="000000"/>
              <w:bottom w:val="single" w:sz="2" w:space="0" w:color="000000"/>
              <w:right w:val="single" w:sz="2" w:space="0" w:color="000000"/>
            </w:tcBorders>
            <w:vAlign w:val="center"/>
          </w:tcPr>
          <w:p w14:paraId="559710B1" w14:textId="77777777" w:rsidR="00723B61" w:rsidRPr="007B42C2" w:rsidRDefault="00723B61" w:rsidP="006E6D62">
            <w:pPr>
              <w:keepNext/>
              <w:keepLines/>
              <w:widowControl w:val="0"/>
              <w:autoSpaceDE w:val="0"/>
              <w:autoSpaceDN w:val="0"/>
              <w:adjustRightInd w:val="0"/>
              <w:spacing w:after="0" w:line="240" w:lineRule="auto"/>
              <w:ind w:left="57"/>
              <w:jc w:val="both"/>
              <w:rPr>
                <w:rFonts w:ascii="Arial" w:hAnsi="Arial" w:cs="Arial"/>
                <w:lang w:val="pt"/>
              </w:rPr>
            </w:pPr>
            <w:r w:rsidRPr="007B42C2">
              <w:rPr>
                <w:rFonts w:ascii="Arial" w:hAnsi="Arial" w:cs="Arial"/>
                <w:color w:val="000000"/>
                <w:sz w:val="16"/>
                <w:szCs w:val="16"/>
                <w:lang w:val="pt"/>
              </w:rPr>
              <w:t>TJLP</w:t>
            </w:r>
          </w:p>
        </w:tc>
        <w:tc>
          <w:tcPr>
            <w:tcW w:w="3233" w:type="dxa"/>
            <w:tcBorders>
              <w:top w:val="single" w:sz="2" w:space="0" w:color="000000"/>
              <w:left w:val="single" w:sz="2" w:space="0" w:color="000000"/>
              <w:bottom w:val="single" w:sz="2" w:space="0" w:color="000000"/>
              <w:right w:val="single" w:sz="2" w:space="0" w:color="000000"/>
            </w:tcBorders>
            <w:vAlign w:val="center"/>
          </w:tcPr>
          <w:p w14:paraId="1F6829D9"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Taxas de cupom de TJLP</w:t>
            </w:r>
          </w:p>
        </w:tc>
        <w:tc>
          <w:tcPr>
            <w:tcW w:w="1134" w:type="dxa"/>
            <w:tcBorders>
              <w:top w:val="single" w:sz="2" w:space="0" w:color="000000"/>
              <w:left w:val="single" w:sz="2" w:space="0" w:color="000000"/>
              <w:bottom w:val="single" w:sz="2" w:space="0" w:color="000000"/>
              <w:right w:val="single" w:sz="2" w:space="0" w:color="000000"/>
            </w:tcBorders>
            <w:vAlign w:val="center"/>
          </w:tcPr>
          <w:p w14:paraId="7A1A319C"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(720)</w:t>
            </w:r>
          </w:p>
        </w:tc>
        <w:tc>
          <w:tcPr>
            <w:tcW w:w="709" w:type="dxa"/>
            <w:tcBorders>
              <w:top w:val="single" w:sz="2" w:space="0" w:color="000000"/>
              <w:left w:val="single" w:sz="2" w:space="0" w:color="000000"/>
              <w:bottom w:val="single" w:sz="2" w:space="0" w:color="000000"/>
              <w:right w:val="single" w:sz="2" w:space="0" w:color="000000"/>
            </w:tcBorders>
            <w:vAlign w:val="center"/>
          </w:tcPr>
          <w:p w14:paraId="59EE2E53"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0,01</w:t>
            </w:r>
          </w:p>
        </w:tc>
        <w:tc>
          <w:tcPr>
            <w:tcW w:w="1092" w:type="dxa"/>
            <w:tcBorders>
              <w:top w:val="single" w:sz="2" w:space="0" w:color="000000"/>
              <w:left w:val="single" w:sz="2" w:space="0" w:color="000000"/>
              <w:bottom w:val="single" w:sz="2" w:space="0" w:color="000000"/>
              <w:right w:val="single" w:sz="2" w:space="0" w:color="000000"/>
            </w:tcBorders>
            <w:vAlign w:val="center"/>
          </w:tcPr>
          <w:p w14:paraId="2173FB59"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(1.250)</w:t>
            </w:r>
          </w:p>
        </w:tc>
        <w:tc>
          <w:tcPr>
            <w:tcW w:w="609" w:type="dxa"/>
            <w:tcBorders>
              <w:top w:val="single" w:sz="2" w:space="0" w:color="000000"/>
              <w:left w:val="single" w:sz="2" w:space="0" w:color="000000"/>
              <w:bottom w:val="single" w:sz="2" w:space="0" w:color="000000"/>
              <w:right w:val="single" w:sz="2" w:space="0" w:color="000000"/>
            </w:tcBorders>
            <w:vAlign w:val="center"/>
          </w:tcPr>
          <w:p w14:paraId="797E4CF6"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0,02</w:t>
            </w:r>
          </w:p>
        </w:tc>
      </w:tr>
      <w:tr w:rsidR="00723B61" w:rsidRPr="007B42C2" w14:paraId="046AA15D" w14:textId="77777777" w:rsidTr="006E6D62">
        <w:trPr>
          <w:trHeight w:val="227"/>
          <w:jc w:val="center"/>
        </w:trPr>
        <w:tc>
          <w:tcPr>
            <w:tcW w:w="2239" w:type="dxa"/>
            <w:tcBorders>
              <w:top w:val="single" w:sz="2" w:space="0" w:color="000000"/>
              <w:left w:val="single" w:sz="2" w:space="0" w:color="000000"/>
              <w:bottom w:val="single" w:sz="2" w:space="0" w:color="000000"/>
              <w:right w:val="single" w:sz="2" w:space="0" w:color="000000"/>
            </w:tcBorders>
            <w:vAlign w:val="center"/>
          </w:tcPr>
          <w:p w14:paraId="374E3F11" w14:textId="228AF7F2" w:rsidR="00723B61" w:rsidRPr="007B42C2" w:rsidRDefault="002C6732" w:rsidP="006E6D62">
            <w:pPr>
              <w:keepNext/>
              <w:keepLines/>
              <w:spacing w:after="0"/>
              <w:jc w:val="both"/>
              <w:rPr>
                <w:rFonts w:ascii="Arial" w:hAnsi="Arial" w:cs="Arial"/>
                <w:color w:val="000000"/>
                <w:sz w:val="16"/>
                <w:szCs w:val="16"/>
              </w:rPr>
            </w:pPr>
            <w:r>
              <w:rPr>
                <w:rFonts w:ascii="Arial" w:hAnsi="Arial" w:cs="Arial"/>
                <w:color w:val="000000"/>
                <w:sz w:val="16"/>
                <w:szCs w:val="16"/>
              </w:rPr>
              <w:t xml:space="preserve"> </w:t>
            </w:r>
            <w:r w:rsidR="00723B61" w:rsidRPr="007B42C2">
              <w:rPr>
                <w:rFonts w:ascii="Arial" w:hAnsi="Arial" w:cs="Arial"/>
                <w:color w:val="000000"/>
                <w:sz w:val="16"/>
                <w:szCs w:val="16"/>
              </w:rPr>
              <w:t>TLP</w:t>
            </w:r>
          </w:p>
        </w:tc>
        <w:tc>
          <w:tcPr>
            <w:tcW w:w="3233" w:type="dxa"/>
            <w:tcBorders>
              <w:top w:val="single" w:sz="2" w:space="0" w:color="000000"/>
              <w:left w:val="single" w:sz="2" w:space="0" w:color="000000"/>
              <w:bottom w:val="single" w:sz="2" w:space="0" w:color="000000"/>
              <w:right w:val="single" w:sz="2" w:space="0" w:color="000000"/>
            </w:tcBorders>
            <w:vAlign w:val="center"/>
          </w:tcPr>
          <w:p w14:paraId="4FD63622" w14:textId="77777777" w:rsidR="00723B61" w:rsidRPr="007B42C2" w:rsidRDefault="00723B61" w:rsidP="006E6D62">
            <w:pPr>
              <w:keepNext/>
              <w:keepLines/>
              <w:spacing w:after="0"/>
              <w:jc w:val="both"/>
              <w:rPr>
                <w:rFonts w:ascii="Arial" w:hAnsi="Arial" w:cs="Arial"/>
                <w:color w:val="000000"/>
                <w:sz w:val="16"/>
                <w:szCs w:val="16"/>
              </w:rPr>
            </w:pPr>
            <w:r w:rsidRPr="007B42C2">
              <w:rPr>
                <w:rFonts w:ascii="Arial" w:hAnsi="Arial" w:cs="Arial"/>
                <w:color w:val="000000"/>
                <w:sz w:val="16"/>
                <w:szCs w:val="16"/>
              </w:rPr>
              <w:t xml:space="preserve"> </w:t>
            </w:r>
            <w:r w:rsidRPr="007B42C2">
              <w:rPr>
                <w:rFonts w:ascii="Arial" w:hAnsi="Arial" w:cs="Arial"/>
                <w:color w:val="000000"/>
                <w:sz w:val="16"/>
                <w:szCs w:val="16"/>
                <w:lang w:val="pt"/>
              </w:rPr>
              <w:t>Taxas de cupom de TLP</w:t>
            </w:r>
          </w:p>
        </w:tc>
        <w:tc>
          <w:tcPr>
            <w:tcW w:w="1134" w:type="dxa"/>
            <w:tcBorders>
              <w:top w:val="single" w:sz="2" w:space="0" w:color="000000"/>
              <w:left w:val="single" w:sz="2" w:space="0" w:color="000000"/>
              <w:bottom w:val="single" w:sz="2" w:space="0" w:color="000000"/>
              <w:right w:val="single" w:sz="2" w:space="0" w:color="000000"/>
            </w:tcBorders>
            <w:vAlign w:val="center"/>
          </w:tcPr>
          <w:p w14:paraId="67E790B7"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(89.300)</w:t>
            </w:r>
          </w:p>
        </w:tc>
        <w:tc>
          <w:tcPr>
            <w:tcW w:w="709" w:type="dxa"/>
            <w:tcBorders>
              <w:top w:val="single" w:sz="2" w:space="0" w:color="000000"/>
              <w:left w:val="single" w:sz="2" w:space="0" w:color="000000"/>
              <w:bottom w:val="single" w:sz="2" w:space="0" w:color="000000"/>
              <w:right w:val="single" w:sz="2" w:space="0" w:color="000000"/>
            </w:tcBorders>
            <w:vAlign w:val="center"/>
          </w:tcPr>
          <w:p w14:paraId="39A79891"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1,19</w:t>
            </w:r>
          </w:p>
        </w:tc>
        <w:tc>
          <w:tcPr>
            <w:tcW w:w="1092" w:type="dxa"/>
            <w:tcBorders>
              <w:top w:val="single" w:sz="2" w:space="0" w:color="000000"/>
              <w:left w:val="single" w:sz="2" w:space="0" w:color="000000"/>
              <w:bottom w:val="single" w:sz="2" w:space="0" w:color="000000"/>
              <w:right w:val="single" w:sz="2" w:space="0" w:color="000000"/>
            </w:tcBorders>
            <w:vAlign w:val="center"/>
          </w:tcPr>
          <w:p w14:paraId="6D94D594"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(163.947)</w:t>
            </w:r>
          </w:p>
        </w:tc>
        <w:tc>
          <w:tcPr>
            <w:tcW w:w="609" w:type="dxa"/>
            <w:tcBorders>
              <w:top w:val="single" w:sz="2" w:space="0" w:color="000000"/>
              <w:left w:val="single" w:sz="2" w:space="0" w:color="000000"/>
              <w:bottom w:val="single" w:sz="2" w:space="0" w:color="000000"/>
              <w:right w:val="single" w:sz="2" w:space="0" w:color="000000"/>
            </w:tcBorders>
            <w:vAlign w:val="center"/>
          </w:tcPr>
          <w:p w14:paraId="01D285FB"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2,19</w:t>
            </w:r>
          </w:p>
        </w:tc>
      </w:tr>
      <w:tr w:rsidR="00723B61" w:rsidRPr="007B42C2" w14:paraId="51D2E184" w14:textId="77777777" w:rsidTr="006E6D62">
        <w:trPr>
          <w:trHeight w:val="227"/>
          <w:jc w:val="center"/>
        </w:trPr>
        <w:tc>
          <w:tcPr>
            <w:tcW w:w="2239" w:type="dxa"/>
            <w:tcBorders>
              <w:top w:val="single" w:sz="2" w:space="0" w:color="000000"/>
              <w:left w:val="single" w:sz="2" w:space="0" w:color="000000"/>
              <w:bottom w:val="single" w:sz="2" w:space="0" w:color="000000"/>
              <w:right w:val="single" w:sz="2" w:space="0" w:color="000000"/>
            </w:tcBorders>
            <w:vAlign w:val="center"/>
          </w:tcPr>
          <w:p w14:paraId="09BD2297" w14:textId="77777777" w:rsidR="00723B61" w:rsidRPr="007B42C2" w:rsidRDefault="00723B61" w:rsidP="006E6D62">
            <w:pPr>
              <w:keepNext/>
              <w:keepLines/>
              <w:widowControl w:val="0"/>
              <w:autoSpaceDE w:val="0"/>
              <w:autoSpaceDN w:val="0"/>
              <w:adjustRightInd w:val="0"/>
              <w:spacing w:after="0" w:line="240" w:lineRule="auto"/>
              <w:ind w:left="57"/>
              <w:jc w:val="both"/>
              <w:rPr>
                <w:rFonts w:ascii="Arial" w:hAnsi="Arial" w:cs="Arial"/>
                <w:lang w:val="pt"/>
              </w:rPr>
            </w:pPr>
            <w:r w:rsidRPr="007B42C2">
              <w:rPr>
                <w:rFonts w:ascii="Arial" w:hAnsi="Arial" w:cs="Arial"/>
                <w:color w:val="000000"/>
                <w:sz w:val="16"/>
                <w:szCs w:val="16"/>
                <w:lang w:val="pt"/>
              </w:rPr>
              <w:t>TR</w:t>
            </w:r>
          </w:p>
        </w:tc>
        <w:tc>
          <w:tcPr>
            <w:tcW w:w="3233" w:type="dxa"/>
            <w:tcBorders>
              <w:top w:val="single" w:sz="2" w:space="0" w:color="000000"/>
              <w:left w:val="single" w:sz="2" w:space="0" w:color="000000"/>
              <w:bottom w:val="single" w:sz="2" w:space="0" w:color="000000"/>
              <w:right w:val="single" w:sz="2" w:space="0" w:color="000000"/>
            </w:tcBorders>
            <w:vAlign w:val="center"/>
          </w:tcPr>
          <w:p w14:paraId="37E4AEF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Taxas de cupom de TR</w:t>
            </w:r>
          </w:p>
        </w:tc>
        <w:tc>
          <w:tcPr>
            <w:tcW w:w="1134" w:type="dxa"/>
            <w:tcBorders>
              <w:top w:val="single" w:sz="2" w:space="0" w:color="000000"/>
              <w:left w:val="single" w:sz="2" w:space="0" w:color="000000"/>
              <w:bottom w:val="single" w:sz="2" w:space="0" w:color="000000"/>
              <w:right w:val="single" w:sz="2" w:space="0" w:color="000000"/>
            </w:tcBorders>
            <w:vAlign w:val="center"/>
          </w:tcPr>
          <w:p w14:paraId="5B1A4767"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(43.685)</w:t>
            </w:r>
          </w:p>
        </w:tc>
        <w:tc>
          <w:tcPr>
            <w:tcW w:w="709" w:type="dxa"/>
            <w:tcBorders>
              <w:top w:val="single" w:sz="2" w:space="0" w:color="000000"/>
              <w:left w:val="single" w:sz="2" w:space="0" w:color="000000"/>
              <w:bottom w:val="single" w:sz="2" w:space="0" w:color="000000"/>
              <w:right w:val="single" w:sz="2" w:space="0" w:color="000000"/>
            </w:tcBorders>
            <w:vAlign w:val="center"/>
          </w:tcPr>
          <w:p w14:paraId="1A321A67"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0,58</w:t>
            </w:r>
          </w:p>
        </w:tc>
        <w:tc>
          <w:tcPr>
            <w:tcW w:w="1092" w:type="dxa"/>
            <w:tcBorders>
              <w:top w:val="single" w:sz="2" w:space="0" w:color="000000"/>
              <w:left w:val="single" w:sz="2" w:space="0" w:color="000000"/>
              <w:bottom w:val="single" w:sz="2" w:space="0" w:color="000000"/>
              <w:right w:val="single" w:sz="2" w:space="0" w:color="000000"/>
            </w:tcBorders>
            <w:vAlign w:val="center"/>
          </w:tcPr>
          <w:p w14:paraId="0F2BAF0C"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(43.685)</w:t>
            </w:r>
          </w:p>
        </w:tc>
        <w:tc>
          <w:tcPr>
            <w:tcW w:w="609" w:type="dxa"/>
            <w:tcBorders>
              <w:top w:val="single" w:sz="2" w:space="0" w:color="000000"/>
              <w:left w:val="single" w:sz="2" w:space="0" w:color="000000"/>
              <w:bottom w:val="single" w:sz="2" w:space="0" w:color="000000"/>
              <w:right w:val="single" w:sz="2" w:space="0" w:color="000000"/>
            </w:tcBorders>
            <w:vAlign w:val="center"/>
          </w:tcPr>
          <w:p w14:paraId="19E719BB" w14:textId="77777777" w:rsidR="00723B61" w:rsidRPr="007B42C2" w:rsidRDefault="00723B61" w:rsidP="006E6D62">
            <w:pPr>
              <w:keepNext/>
              <w:keepLines/>
              <w:spacing w:after="0"/>
              <w:jc w:val="right"/>
              <w:rPr>
                <w:rFonts w:ascii="Arial" w:hAnsi="Arial" w:cs="Arial"/>
                <w:color w:val="000000"/>
                <w:sz w:val="16"/>
                <w:szCs w:val="16"/>
              </w:rPr>
            </w:pPr>
            <w:r w:rsidRPr="007B42C2">
              <w:rPr>
                <w:rFonts w:ascii="Arial" w:hAnsi="Arial" w:cs="Arial"/>
                <w:color w:val="000000"/>
                <w:sz w:val="16"/>
                <w:szCs w:val="16"/>
              </w:rPr>
              <w:t>0,87</w:t>
            </w:r>
          </w:p>
        </w:tc>
      </w:tr>
    </w:tbl>
    <w:p w14:paraId="222262D7"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p>
    <w:p w14:paraId="1C369C70" w14:textId="77777777" w:rsidR="00723B61" w:rsidRPr="007B42C2" w:rsidRDefault="00723B61" w:rsidP="008B497A">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Para efeito dos cálculos acima, utilizou-se um cenário-base, que configura a situação mais provável, no qual foram considerados os saldos líquidos das carteiras, em valores marcados a mercado a partir de taxas coletadas na B3 - Brasil, Bolsa, Balcão S.A. Para a construção dos cenários 1 e 2, aplicaram-se variações de 25% e 50%, respectivamente, nos fatores de risco de mercado correspondentes, estimando-se novos saldos líquidos para as carteiras. As perdas, apresentadas em valores absolutos e como um percentual do Patrimônio Líquido do Banco constituem as diferenças entre os saldos do cenário-base e os saldos dos cenários 1 e 2.</w:t>
      </w:r>
    </w:p>
    <w:p w14:paraId="761C2F5A" w14:textId="77777777" w:rsidR="00723B61" w:rsidRPr="007B42C2" w:rsidRDefault="00723B61" w:rsidP="008B497A">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Também foi realizada análise de sensibilidade para as operações de </w:t>
      </w:r>
      <w:r w:rsidRPr="007B42C2">
        <w:rPr>
          <w:rFonts w:ascii="Arial" w:hAnsi="Arial" w:cs="Arial"/>
          <w:i/>
          <w:iCs/>
          <w:color w:val="000000"/>
          <w:sz w:val="20"/>
          <w:szCs w:val="20"/>
          <w:lang w:val="pt"/>
        </w:rPr>
        <w:t>swap</w:t>
      </w:r>
      <w:r w:rsidRPr="007B42C2">
        <w:rPr>
          <w:rFonts w:ascii="Arial" w:hAnsi="Arial" w:cs="Arial"/>
          <w:color w:val="000000"/>
          <w:sz w:val="20"/>
          <w:szCs w:val="20"/>
          <w:lang w:val="pt"/>
        </w:rPr>
        <w:t xml:space="preserve"> e seus respectivos objetos de </w:t>
      </w:r>
      <w:r w:rsidRPr="007B42C2">
        <w:rPr>
          <w:rFonts w:ascii="Arial" w:hAnsi="Arial" w:cs="Arial"/>
          <w:i/>
          <w:iCs/>
          <w:color w:val="000000"/>
          <w:sz w:val="20"/>
          <w:szCs w:val="20"/>
          <w:lang w:val="pt"/>
        </w:rPr>
        <w:t>hedge</w:t>
      </w:r>
      <w:r w:rsidRPr="007B42C2">
        <w:rPr>
          <w:rFonts w:ascii="Arial" w:hAnsi="Arial" w:cs="Arial"/>
          <w:color w:val="000000"/>
          <w:sz w:val="20"/>
          <w:szCs w:val="20"/>
          <w:lang w:val="pt"/>
        </w:rPr>
        <w:t xml:space="preserve">, apresentada nos demonstrativos abaixo: </w:t>
      </w:r>
    </w:p>
    <w:p w14:paraId="7F54CD80" w14:textId="77777777" w:rsidR="00723B61" w:rsidRPr="007B42C2" w:rsidRDefault="00723B61" w:rsidP="008B497A">
      <w:pPr>
        <w:keepNext/>
        <w:keepLines/>
        <w:autoSpaceDE w:val="0"/>
        <w:autoSpaceDN w:val="0"/>
        <w:adjustRightInd w:val="0"/>
        <w:spacing w:after="0" w:line="240" w:lineRule="auto"/>
        <w:jc w:val="both"/>
        <w:rPr>
          <w:rFonts w:ascii="Arial" w:hAnsi="Arial" w:cs="Arial"/>
          <w:color w:val="000000"/>
          <w:sz w:val="20"/>
          <w:szCs w:val="20"/>
          <w:lang w:val="pt"/>
        </w:rPr>
      </w:pPr>
    </w:p>
    <w:tbl>
      <w:tblPr>
        <w:tblpPr w:leftFromText="141" w:rightFromText="141" w:vertAnchor="text" w:tblpX="140" w:tblpY="1"/>
        <w:tblOverlap w:val="never"/>
        <w:tblW w:w="0" w:type="auto"/>
        <w:tblLayout w:type="fixed"/>
        <w:tblCellMar>
          <w:left w:w="70" w:type="dxa"/>
          <w:right w:w="70" w:type="dxa"/>
        </w:tblCellMar>
        <w:tblLook w:val="0000" w:firstRow="0" w:lastRow="0" w:firstColumn="0" w:lastColumn="0" w:noHBand="0" w:noVBand="0"/>
      </w:tblPr>
      <w:tblGrid>
        <w:gridCol w:w="1220"/>
        <w:gridCol w:w="1048"/>
        <w:gridCol w:w="1560"/>
        <w:gridCol w:w="1247"/>
        <w:gridCol w:w="992"/>
        <w:gridCol w:w="850"/>
        <w:gridCol w:w="993"/>
        <w:gridCol w:w="977"/>
      </w:tblGrid>
      <w:tr w:rsidR="00723B61" w:rsidRPr="007B42C2" w14:paraId="7810FB5A" w14:textId="77777777" w:rsidTr="008B497A">
        <w:trPr>
          <w:trHeight w:val="255"/>
        </w:trPr>
        <w:tc>
          <w:tcPr>
            <w:tcW w:w="1220" w:type="dxa"/>
            <w:vMerge w:val="restart"/>
            <w:tcBorders>
              <w:top w:val="single" w:sz="6" w:space="0" w:color="000000"/>
              <w:left w:val="single" w:sz="6" w:space="0" w:color="000000"/>
              <w:bottom w:val="single" w:sz="6" w:space="0" w:color="000000"/>
              <w:right w:val="single" w:sz="6" w:space="0" w:color="000000"/>
            </w:tcBorders>
            <w:shd w:val="clear" w:color="000000" w:fill="FFFFFF"/>
            <w:vAlign w:val="center"/>
          </w:tcPr>
          <w:p w14:paraId="735CA7A0"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Natureza da Operação</w:t>
            </w:r>
          </w:p>
        </w:tc>
        <w:tc>
          <w:tcPr>
            <w:tcW w:w="1048" w:type="dxa"/>
            <w:vMerge w:val="restart"/>
            <w:tcBorders>
              <w:top w:val="single" w:sz="6" w:space="0" w:color="000000"/>
              <w:left w:val="single" w:sz="6" w:space="0" w:color="000000"/>
              <w:bottom w:val="single" w:sz="6" w:space="0" w:color="000000"/>
              <w:right w:val="single" w:sz="6" w:space="0" w:color="000000"/>
            </w:tcBorders>
            <w:shd w:val="clear" w:color="000000" w:fill="FFFFFF"/>
            <w:vAlign w:val="center"/>
          </w:tcPr>
          <w:p w14:paraId="44979657"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Tipo de Risco</w:t>
            </w:r>
          </w:p>
        </w:tc>
        <w:tc>
          <w:tcPr>
            <w:tcW w:w="1560" w:type="dxa"/>
            <w:vMerge w:val="restart"/>
            <w:tcBorders>
              <w:top w:val="single" w:sz="6" w:space="0" w:color="000000"/>
              <w:left w:val="nil"/>
              <w:bottom w:val="nil"/>
              <w:right w:val="single" w:sz="6" w:space="0" w:color="000000"/>
            </w:tcBorders>
            <w:shd w:val="clear" w:color="000000" w:fill="FFFFFF"/>
            <w:vAlign w:val="center"/>
          </w:tcPr>
          <w:p w14:paraId="066F7322" w14:textId="77777777" w:rsidR="00723B61" w:rsidRPr="007B42C2" w:rsidRDefault="00723B61" w:rsidP="008B497A">
            <w:pPr>
              <w:keepNext/>
              <w:keepLines/>
              <w:autoSpaceDE w:val="0"/>
              <w:autoSpaceDN w:val="0"/>
              <w:adjustRightInd w:val="0"/>
              <w:spacing w:after="0" w:line="240" w:lineRule="auto"/>
              <w:jc w:val="center"/>
              <w:rPr>
                <w:rFonts w:ascii="Arial" w:hAnsi="Arial" w:cs="Arial"/>
                <w:b/>
                <w:bCs/>
                <w:color w:val="000000"/>
                <w:sz w:val="16"/>
                <w:szCs w:val="16"/>
                <w:lang w:val="pt"/>
              </w:rPr>
            </w:pPr>
            <w:r w:rsidRPr="007B42C2">
              <w:rPr>
                <w:rFonts w:ascii="Arial" w:hAnsi="Arial" w:cs="Arial"/>
                <w:b/>
                <w:bCs/>
                <w:color w:val="000000"/>
                <w:sz w:val="16"/>
                <w:szCs w:val="16"/>
                <w:lang w:val="pt"/>
              </w:rPr>
              <w:t>Instrumento</w:t>
            </w:r>
          </w:p>
          <w:p w14:paraId="7CA08590"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Financeiro</w:t>
            </w:r>
          </w:p>
        </w:tc>
        <w:tc>
          <w:tcPr>
            <w:tcW w:w="1247" w:type="dxa"/>
            <w:tcBorders>
              <w:top w:val="single" w:sz="6" w:space="0" w:color="000000"/>
              <w:left w:val="nil"/>
              <w:bottom w:val="nil"/>
              <w:right w:val="single" w:sz="6" w:space="0" w:color="000000"/>
            </w:tcBorders>
            <w:shd w:val="clear" w:color="000000" w:fill="FFFFFF"/>
            <w:vAlign w:val="center"/>
          </w:tcPr>
          <w:p w14:paraId="3530D794"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Cenário 1</w:t>
            </w:r>
          </w:p>
        </w:tc>
        <w:tc>
          <w:tcPr>
            <w:tcW w:w="1842" w:type="dxa"/>
            <w:gridSpan w:val="2"/>
            <w:tcBorders>
              <w:top w:val="single" w:sz="6" w:space="0" w:color="000000"/>
              <w:left w:val="nil"/>
              <w:bottom w:val="nil"/>
              <w:right w:val="single" w:sz="6" w:space="0" w:color="000000"/>
            </w:tcBorders>
            <w:shd w:val="clear" w:color="000000" w:fill="FFFFFF"/>
            <w:vAlign w:val="center"/>
          </w:tcPr>
          <w:p w14:paraId="2DCB22C2"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Cenário 2</w:t>
            </w:r>
          </w:p>
        </w:tc>
        <w:tc>
          <w:tcPr>
            <w:tcW w:w="1970" w:type="dxa"/>
            <w:gridSpan w:val="2"/>
            <w:tcBorders>
              <w:top w:val="single" w:sz="6" w:space="0" w:color="000000"/>
              <w:left w:val="nil"/>
              <w:bottom w:val="nil"/>
              <w:right w:val="single" w:sz="6" w:space="0" w:color="000000"/>
            </w:tcBorders>
            <w:shd w:val="clear" w:color="000000" w:fill="FFFFFF"/>
            <w:vAlign w:val="center"/>
          </w:tcPr>
          <w:p w14:paraId="650125B8"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Cenário 3</w:t>
            </w:r>
          </w:p>
        </w:tc>
      </w:tr>
      <w:tr w:rsidR="00723B61" w:rsidRPr="007B42C2" w14:paraId="79E01885" w14:textId="77777777" w:rsidTr="008B497A">
        <w:trPr>
          <w:trHeight w:val="270"/>
        </w:trPr>
        <w:tc>
          <w:tcPr>
            <w:tcW w:w="1220" w:type="dxa"/>
            <w:vMerge/>
            <w:tcBorders>
              <w:top w:val="single" w:sz="6" w:space="0" w:color="000000"/>
              <w:left w:val="single" w:sz="6" w:space="0" w:color="000000"/>
              <w:bottom w:val="single" w:sz="6" w:space="0" w:color="000000"/>
              <w:right w:val="single" w:sz="6" w:space="0" w:color="000000"/>
            </w:tcBorders>
            <w:shd w:val="clear" w:color="000000" w:fill="FFFFFF"/>
            <w:vAlign w:val="center"/>
          </w:tcPr>
          <w:p w14:paraId="3E87A109" w14:textId="77777777" w:rsidR="00723B61" w:rsidRPr="007B42C2" w:rsidRDefault="00723B61" w:rsidP="008B497A">
            <w:pPr>
              <w:keepNext/>
              <w:keepLines/>
              <w:autoSpaceDE w:val="0"/>
              <w:autoSpaceDN w:val="0"/>
              <w:adjustRightInd w:val="0"/>
              <w:spacing w:after="200" w:line="276" w:lineRule="auto"/>
              <w:rPr>
                <w:rFonts w:ascii="Arial" w:hAnsi="Arial" w:cs="Arial"/>
                <w:lang w:val="pt"/>
              </w:rPr>
            </w:pPr>
          </w:p>
        </w:tc>
        <w:tc>
          <w:tcPr>
            <w:tcW w:w="1048" w:type="dxa"/>
            <w:vMerge/>
            <w:tcBorders>
              <w:top w:val="single" w:sz="6" w:space="0" w:color="000000"/>
              <w:left w:val="single" w:sz="6" w:space="0" w:color="000000"/>
              <w:bottom w:val="single" w:sz="6" w:space="0" w:color="000000"/>
              <w:right w:val="single" w:sz="6" w:space="0" w:color="000000"/>
            </w:tcBorders>
            <w:shd w:val="clear" w:color="000000" w:fill="FFFFFF"/>
            <w:vAlign w:val="center"/>
          </w:tcPr>
          <w:p w14:paraId="74399B20" w14:textId="77777777" w:rsidR="00723B61" w:rsidRPr="007B42C2" w:rsidRDefault="00723B61" w:rsidP="008B497A">
            <w:pPr>
              <w:keepNext/>
              <w:keepLines/>
              <w:autoSpaceDE w:val="0"/>
              <w:autoSpaceDN w:val="0"/>
              <w:adjustRightInd w:val="0"/>
              <w:spacing w:after="200" w:line="276" w:lineRule="auto"/>
              <w:rPr>
                <w:rFonts w:ascii="Arial" w:hAnsi="Arial" w:cs="Arial"/>
                <w:lang w:val="pt"/>
              </w:rPr>
            </w:pPr>
          </w:p>
        </w:tc>
        <w:tc>
          <w:tcPr>
            <w:tcW w:w="1560" w:type="dxa"/>
            <w:vMerge/>
            <w:tcBorders>
              <w:top w:val="nil"/>
              <w:left w:val="nil"/>
              <w:bottom w:val="nil"/>
              <w:right w:val="single" w:sz="6" w:space="0" w:color="000000"/>
            </w:tcBorders>
            <w:shd w:val="clear" w:color="000000" w:fill="FFFFFF"/>
            <w:vAlign w:val="center"/>
          </w:tcPr>
          <w:p w14:paraId="6101180E" w14:textId="77777777" w:rsidR="00723B61" w:rsidRPr="007B42C2" w:rsidRDefault="00723B61" w:rsidP="008B497A">
            <w:pPr>
              <w:keepNext/>
              <w:keepLines/>
              <w:autoSpaceDE w:val="0"/>
              <w:autoSpaceDN w:val="0"/>
              <w:adjustRightInd w:val="0"/>
              <w:spacing w:after="200" w:line="276" w:lineRule="auto"/>
              <w:rPr>
                <w:rFonts w:ascii="Arial" w:hAnsi="Arial" w:cs="Arial"/>
                <w:lang w:val="pt"/>
              </w:rPr>
            </w:pPr>
          </w:p>
        </w:tc>
        <w:tc>
          <w:tcPr>
            <w:tcW w:w="1247" w:type="dxa"/>
            <w:tcBorders>
              <w:top w:val="nil"/>
              <w:left w:val="nil"/>
              <w:bottom w:val="single" w:sz="6" w:space="0" w:color="000000"/>
              <w:right w:val="single" w:sz="6" w:space="0" w:color="000000"/>
            </w:tcBorders>
            <w:shd w:val="clear" w:color="000000" w:fill="FFFFFF"/>
            <w:vAlign w:val="center"/>
          </w:tcPr>
          <w:p w14:paraId="0204ADA0"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(Provável)</w:t>
            </w:r>
          </w:p>
        </w:tc>
        <w:tc>
          <w:tcPr>
            <w:tcW w:w="1842" w:type="dxa"/>
            <w:gridSpan w:val="2"/>
            <w:tcBorders>
              <w:top w:val="nil"/>
              <w:left w:val="nil"/>
              <w:bottom w:val="single" w:sz="6" w:space="0" w:color="000000"/>
              <w:right w:val="single" w:sz="6" w:space="0" w:color="000000"/>
            </w:tcBorders>
            <w:shd w:val="clear" w:color="000000" w:fill="FFFFFF"/>
            <w:vAlign w:val="center"/>
          </w:tcPr>
          <w:p w14:paraId="0885931E"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(Variação de 25%)</w:t>
            </w:r>
          </w:p>
        </w:tc>
        <w:tc>
          <w:tcPr>
            <w:tcW w:w="1970" w:type="dxa"/>
            <w:gridSpan w:val="2"/>
            <w:tcBorders>
              <w:top w:val="nil"/>
              <w:left w:val="nil"/>
              <w:bottom w:val="single" w:sz="6" w:space="0" w:color="000000"/>
              <w:right w:val="single" w:sz="6" w:space="0" w:color="000000"/>
            </w:tcBorders>
            <w:shd w:val="clear" w:color="000000" w:fill="FFFFFF"/>
            <w:vAlign w:val="center"/>
          </w:tcPr>
          <w:p w14:paraId="07699E07"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 xml:space="preserve"> (Variação de 50%)</w:t>
            </w:r>
          </w:p>
        </w:tc>
      </w:tr>
      <w:tr w:rsidR="00723B61" w:rsidRPr="007B42C2" w14:paraId="2A23A0AC" w14:textId="77777777" w:rsidTr="008B497A">
        <w:trPr>
          <w:trHeight w:val="270"/>
        </w:trPr>
        <w:tc>
          <w:tcPr>
            <w:tcW w:w="1220" w:type="dxa"/>
            <w:vMerge/>
            <w:tcBorders>
              <w:top w:val="single" w:sz="6" w:space="0" w:color="000000"/>
              <w:left w:val="single" w:sz="6" w:space="0" w:color="000000"/>
              <w:bottom w:val="single" w:sz="6" w:space="0" w:color="000000"/>
              <w:right w:val="single" w:sz="6" w:space="0" w:color="000000"/>
            </w:tcBorders>
            <w:shd w:val="clear" w:color="000000" w:fill="FFFFFF"/>
            <w:vAlign w:val="center"/>
          </w:tcPr>
          <w:p w14:paraId="25199AC9" w14:textId="77777777" w:rsidR="00723B61" w:rsidRPr="007B42C2" w:rsidRDefault="00723B61" w:rsidP="008B497A">
            <w:pPr>
              <w:keepNext/>
              <w:keepLines/>
              <w:autoSpaceDE w:val="0"/>
              <w:autoSpaceDN w:val="0"/>
              <w:adjustRightInd w:val="0"/>
              <w:spacing w:after="200" w:line="276" w:lineRule="auto"/>
              <w:rPr>
                <w:rFonts w:ascii="Arial" w:hAnsi="Arial" w:cs="Arial"/>
                <w:lang w:val="pt"/>
              </w:rPr>
            </w:pPr>
          </w:p>
        </w:tc>
        <w:tc>
          <w:tcPr>
            <w:tcW w:w="1048" w:type="dxa"/>
            <w:vMerge/>
            <w:tcBorders>
              <w:top w:val="single" w:sz="6" w:space="0" w:color="000000"/>
              <w:left w:val="single" w:sz="6" w:space="0" w:color="000000"/>
              <w:bottom w:val="single" w:sz="6" w:space="0" w:color="000000"/>
              <w:right w:val="single" w:sz="6" w:space="0" w:color="000000"/>
            </w:tcBorders>
            <w:shd w:val="clear" w:color="000000" w:fill="FFFFFF"/>
            <w:vAlign w:val="center"/>
          </w:tcPr>
          <w:p w14:paraId="6253D654" w14:textId="77777777" w:rsidR="00723B61" w:rsidRPr="007B42C2" w:rsidRDefault="00723B61" w:rsidP="008B497A">
            <w:pPr>
              <w:keepNext/>
              <w:keepLines/>
              <w:autoSpaceDE w:val="0"/>
              <w:autoSpaceDN w:val="0"/>
              <w:adjustRightInd w:val="0"/>
              <w:spacing w:after="200" w:line="276" w:lineRule="auto"/>
              <w:rPr>
                <w:rFonts w:ascii="Arial" w:hAnsi="Arial" w:cs="Arial"/>
                <w:lang w:val="pt"/>
              </w:rPr>
            </w:pPr>
          </w:p>
        </w:tc>
        <w:tc>
          <w:tcPr>
            <w:tcW w:w="1560" w:type="dxa"/>
            <w:vMerge/>
            <w:tcBorders>
              <w:top w:val="nil"/>
              <w:left w:val="nil"/>
              <w:bottom w:val="single" w:sz="6" w:space="0" w:color="000000"/>
              <w:right w:val="single" w:sz="6" w:space="0" w:color="000000"/>
            </w:tcBorders>
            <w:shd w:val="clear" w:color="000000" w:fill="FFFFFF"/>
            <w:vAlign w:val="center"/>
          </w:tcPr>
          <w:p w14:paraId="45522F07" w14:textId="77777777" w:rsidR="00723B61" w:rsidRPr="007B42C2" w:rsidRDefault="00723B61" w:rsidP="008B497A">
            <w:pPr>
              <w:keepNext/>
              <w:keepLines/>
              <w:autoSpaceDE w:val="0"/>
              <w:autoSpaceDN w:val="0"/>
              <w:adjustRightInd w:val="0"/>
              <w:spacing w:after="200" w:line="276" w:lineRule="auto"/>
              <w:rPr>
                <w:rFonts w:ascii="Arial" w:hAnsi="Arial" w:cs="Arial"/>
                <w:lang w:val="pt"/>
              </w:rPr>
            </w:pPr>
          </w:p>
        </w:tc>
        <w:tc>
          <w:tcPr>
            <w:tcW w:w="1247" w:type="dxa"/>
            <w:tcBorders>
              <w:top w:val="nil"/>
              <w:left w:val="nil"/>
              <w:bottom w:val="single" w:sz="6" w:space="0" w:color="000000"/>
              <w:right w:val="single" w:sz="6" w:space="0" w:color="000000"/>
            </w:tcBorders>
            <w:shd w:val="clear" w:color="000000" w:fill="FFFFFF"/>
            <w:vAlign w:val="center"/>
          </w:tcPr>
          <w:p w14:paraId="7CE30990"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sz w:val="16"/>
                <w:szCs w:val="16"/>
                <w:lang w:val="pt"/>
              </w:rPr>
              <w:t>Saldo</w:t>
            </w:r>
          </w:p>
        </w:tc>
        <w:tc>
          <w:tcPr>
            <w:tcW w:w="992" w:type="dxa"/>
            <w:tcBorders>
              <w:top w:val="nil"/>
              <w:left w:val="nil"/>
              <w:bottom w:val="single" w:sz="6" w:space="0" w:color="000000"/>
              <w:right w:val="single" w:sz="6" w:space="0" w:color="000000"/>
            </w:tcBorders>
            <w:shd w:val="clear" w:color="000000" w:fill="FFFFFF"/>
            <w:vAlign w:val="center"/>
          </w:tcPr>
          <w:p w14:paraId="2CF2DA57"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sz w:val="16"/>
                <w:szCs w:val="16"/>
                <w:lang w:val="pt"/>
              </w:rPr>
              <w:t>Saldo</w:t>
            </w:r>
          </w:p>
        </w:tc>
        <w:tc>
          <w:tcPr>
            <w:tcW w:w="850" w:type="dxa"/>
            <w:tcBorders>
              <w:top w:val="nil"/>
              <w:left w:val="nil"/>
              <w:bottom w:val="single" w:sz="6" w:space="0" w:color="000000"/>
              <w:right w:val="single" w:sz="6" w:space="0" w:color="000000"/>
            </w:tcBorders>
            <w:shd w:val="clear" w:color="000000" w:fill="FFFFFF"/>
            <w:vAlign w:val="center"/>
          </w:tcPr>
          <w:p w14:paraId="7BAF0D59"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sz w:val="16"/>
                <w:szCs w:val="16"/>
                <w:lang w:val="pt"/>
              </w:rPr>
              <w:t>Perda</w:t>
            </w:r>
          </w:p>
        </w:tc>
        <w:tc>
          <w:tcPr>
            <w:tcW w:w="993" w:type="dxa"/>
            <w:tcBorders>
              <w:top w:val="nil"/>
              <w:left w:val="nil"/>
              <w:bottom w:val="single" w:sz="6" w:space="0" w:color="000000"/>
              <w:right w:val="single" w:sz="6" w:space="0" w:color="000000"/>
            </w:tcBorders>
            <w:shd w:val="clear" w:color="000000" w:fill="FFFFFF"/>
            <w:vAlign w:val="center"/>
          </w:tcPr>
          <w:p w14:paraId="05A0160F"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sz w:val="16"/>
                <w:szCs w:val="16"/>
                <w:lang w:val="pt"/>
              </w:rPr>
              <w:t>Saldo</w:t>
            </w:r>
          </w:p>
        </w:tc>
        <w:tc>
          <w:tcPr>
            <w:tcW w:w="977" w:type="dxa"/>
            <w:tcBorders>
              <w:top w:val="nil"/>
              <w:left w:val="nil"/>
              <w:bottom w:val="single" w:sz="6" w:space="0" w:color="000000"/>
              <w:right w:val="single" w:sz="6" w:space="0" w:color="000000"/>
            </w:tcBorders>
            <w:shd w:val="clear" w:color="000000" w:fill="FFFFFF"/>
            <w:vAlign w:val="center"/>
          </w:tcPr>
          <w:p w14:paraId="697AE156"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b/>
                <w:bCs/>
                <w:sz w:val="16"/>
                <w:szCs w:val="16"/>
                <w:lang w:val="pt"/>
              </w:rPr>
              <w:t>Perda</w:t>
            </w:r>
          </w:p>
        </w:tc>
      </w:tr>
      <w:tr w:rsidR="00723B61" w:rsidRPr="007B42C2" w14:paraId="392704AC" w14:textId="77777777" w:rsidTr="008B497A">
        <w:trPr>
          <w:trHeight w:val="270"/>
        </w:trPr>
        <w:tc>
          <w:tcPr>
            <w:tcW w:w="1220" w:type="dxa"/>
            <w:vMerge w:val="restart"/>
            <w:tcBorders>
              <w:top w:val="nil"/>
              <w:left w:val="single" w:sz="6" w:space="0" w:color="000000"/>
              <w:bottom w:val="single" w:sz="6" w:space="0" w:color="000000"/>
              <w:right w:val="single" w:sz="6" w:space="0" w:color="000000"/>
            </w:tcBorders>
            <w:vAlign w:val="center"/>
          </w:tcPr>
          <w:p w14:paraId="33D7A6B3"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Derivativos para Hedge</w:t>
            </w:r>
          </w:p>
        </w:tc>
        <w:tc>
          <w:tcPr>
            <w:tcW w:w="1048" w:type="dxa"/>
            <w:vMerge w:val="restart"/>
            <w:tcBorders>
              <w:top w:val="nil"/>
              <w:left w:val="single" w:sz="6" w:space="0" w:color="000000"/>
              <w:bottom w:val="single" w:sz="6" w:space="0" w:color="000000"/>
              <w:right w:val="single" w:sz="6" w:space="0" w:color="000000"/>
            </w:tcBorders>
            <w:vAlign w:val="center"/>
          </w:tcPr>
          <w:p w14:paraId="7322EE0D" w14:textId="77777777" w:rsidR="00723B61" w:rsidRPr="007B42C2" w:rsidRDefault="00723B61" w:rsidP="008B497A">
            <w:pPr>
              <w:keepNext/>
              <w:keepLines/>
              <w:autoSpaceDE w:val="0"/>
              <w:autoSpaceDN w:val="0"/>
              <w:adjustRightInd w:val="0"/>
              <w:spacing w:after="0" w:line="240" w:lineRule="auto"/>
              <w:jc w:val="center"/>
              <w:rPr>
                <w:rFonts w:ascii="Arial" w:hAnsi="Arial" w:cs="Arial"/>
                <w:lang w:val="pt"/>
              </w:rPr>
            </w:pPr>
            <w:r w:rsidRPr="007B42C2">
              <w:rPr>
                <w:rFonts w:ascii="Arial" w:hAnsi="Arial" w:cs="Arial"/>
                <w:color w:val="000000"/>
                <w:sz w:val="16"/>
                <w:szCs w:val="16"/>
                <w:lang w:val="pt"/>
              </w:rPr>
              <w:t>Variação da taxa referencial B3 S.A</w:t>
            </w:r>
            <w:r w:rsidRPr="007B42C2">
              <w:rPr>
                <w:rFonts w:ascii="Arial" w:hAnsi="Arial" w:cs="Arial"/>
                <w:strike/>
                <w:color w:val="FF0000"/>
                <w:sz w:val="16"/>
                <w:szCs w:val="16"/>
                <w:lang w:val="pt"/>
              </w:rPr>
              <w:t xml:space="preserve"> </w:t>
            </w:r>
          </w:p>
        </w:tc>
        <w:tc>
          <w:tcPr>
            <w:tcW w:w="1560" w:type="dxa"/>
            <w:tcBorders>
              <w:top w:val="nil"/>
              <w:left w:val="nil"/>
              <w:bottom w:val="single" w:sz="6" w:space="0" w:color="000000"/>
              <w:right w:val="single" w:sz="6" w:space="0" w:color="000000"/>
            </w:tcBorders>
            <w:vAlign w:val="center"/>
          </w:tcPr>
          <w:p w14:paraId="1E135E70" w14:textId="77777777" w:rsidR="00723B61" w:rsidRPr="007B42C2" w:rsidRDefault="00723B61" w:rsidP="008B497A">
            <w:pPr>
              <w:keepNext/>
              <w:keepLines/>
              <w:autoSpaceDE w:val="0"/>
              <w:autoSpaceDN w:val="0"/>
              <w:adjustRightInd w:val="0"/>
              <w:spacing w:after="0" w:line="240" w:lineRule="auto"/>
              <w:jc w:val="both"/>
              <w:rPr>
                <w:rFonts w:ascii="Arial" w:hAnsi="Arial" w:cs="Arial"/>
                <w:lang w:val="pt"/>
              </w:rPr>
            </w:pPr>
            <w:r w:rsidRPr="007B42C2">
              <w:rPr>
                <w:rFonts w:ascii="Arial" w:hAnsi="Arial" w:cs="Arial"/>
                <w:i/>
                <w:iCs/>
                <w:color w:val="000000"/>
                <w:sz w:val="16"/>
                <w:szCs w:val="16"/>
                <w:lang w:val="pt"/>
              </w:rPr>
              <w:t xml:space="preserve">Swap </w:t>
            </w:r>
            <w:r w:rsidRPr="007B42C2">
              <w:rPr>
                <w:rFonts w:ascii="Arial" w:hAnsi="Arial" w:cs="Arial"/>
                <w:color w:val="000000"/>
                <w:sz w:val="16"/>
                <w:szCs w:val="16"/>
                <w:lang w:val="pt"/>
              </w:rPr>
              <w:t>Dólar x DI</w:t>
            </w:r>
          </w:p>
        </w:tc>
        <w:tc>
          <w:tcPr>
            <w:tcW w:w="1247" w:type="dxa"/>
            <w:tcBorders>
              <w:top w:val="nil"/>
              <w:left w:val="nil"/>
              <w:bottom w:val="single" w:sz="6" w:space="0" w:color="000000"/>
              <w:right w:val="single" w:sz="6" w:space="0" w:color="000000"/>
            </w:tcBorders>
            <w:vAlign w:val="bottom"/>
          </w:tcPr>
          <w:p w14:paraId="681AAFF3"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 xml:space="preserve">285.078 </w:t>
            </w:r>
          </w:p>
        </w:tc>
        <w:tc>
          <w:tcPr>
            <w:tcW w:w="992" w:type="dxa"/>
            <w:tcBorders>
              <w:top w:val="nil"/>
              <w:left w:val="nil"/>
              <w:bottom w:val="single" w:sz="6" w:space="0" w:color="000000"/>
              <w:right w:val="single" w:sz="6" w:space="0" w:color="000000"/>
            </w:tcBorders>
            <w:vAlign w:val="bottom"/>
          </w:tcPr>
          <w:p w14:paraId="62DCDF22"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 xml:space="preserve">284.791 </w:t>
            </w:r>
          </w:p>
        </w:tc>
        <w:tc>
          <w:tcPr>
            <w:tcW w:w="850" w:type="dxa"/>
            <w:tcBorders>
              <w:top w:val="nil"/>
              <w:left w:val="nil"/>
              <w:bottom w:val="single" w:sz="6" w:space="0" w:color="000000"/>
              <w:right w:val="single" w:sz="6" w:space="0" w:color="000000"/>
            </w:tcBorders>
            <w:vAlign w:val="bottom"/>
          </w:tcPr>
          <w:p w14:paraId="4E68FDBB"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 xml:space="preserve"> (287)</w:t>
            </w:r>
          </w:p>
        </w:tc>
        <w:tc>
          <w:tcPr>
            <w:tcW w:w="993" w:type="dxa"/>
            <w:tcBorders>
              <w:top w:val="nil"/>
              <w:left w:val="nil"/>
              <w:bottom w:val="single" w:sz="6" w:space="0" w:color="000000"/>
              <w:right w:val="single" w:sz="6" w:space="0" w:color="000000"/>
            </w:tcBorders>
            <w:vAlign w:val="bottom"/>
          </w:tcPr>
          <w:p w14:paraId="2CDADBBB"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284.507</w:t>
            </w:r>
          </w:p>
        </w:tc>
        <w:tc>
          <w:tcPr>
            <w:tcW w:w="977" w:type="dxa"/>
            <w:tcBorders>
              <w:top w:val="nil"/>
              <w:left w:val="nil"/>
              <w:bottom w:val="single" w:sz="6" w:space="0" w:color="000000"/>
              <w:right w:val="single" w:sz="6" w:space="0" w:color="000000"/>
            </w:tcBorders>
            <w:vAlign w:val="bottom"/>
          </w:tcPr>
          <w:p w14:paraId="632C64E1"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(571)</w:t>
            </w:r>
          </w:p>
        </w:tc>
      </w:tr>
      <w:tr w:rsidR="00723B61" w:rsidRPr="007B42C2" w14:paraId="5018C73C" w14:textId="77777777" w:rsidTr="008B497A">
        <w:trPr>
          <w:trHeight w:val="270"/>
        </w:trPr>
        <w:tc>
          <w:tcPr>
            <w:tcW w:w="1220" w:type="dxa"/>
            <w:vMerge/>
            <w:tcBorders>
              <w:top w:val="nil"/>
              <w:left w:val="single" w:sz="6" w:space="0" w:color="000000"/>
              <w:bottom w:val="single" w:sz="6" w:space="0" w:color="000000"/>
              <w:right w:val="single" w:sz="6" w:space="0" w:color="000000"/>
            </w:tcBorders>
            <w:shd w:val="clear" w:color="000000" w:fill="FFFFFF"/>
            <w:vAlign w:val="center"/>
          </w:tcPr>
          <w:p w14:paraId="28EB1AC5" w14:textId="77777777" w:rsidR="00723B61" w:rsidRPr="007B42C2" w:rsidRDefault="00723B61" w:rsidP="008B497A">
            <w:pPr>
              <w:keepNext/>
              <w:keepLines/>
              <w:autoSpaceDE w:val="0"/>
              <w:autoSpaceDN w:val="0"/>
              <w:adjustRightInd w:val="0"/>
              <w:spacing w:after="200" w:line="276" w:lineRule="auto"/>
              <w:rPr>
                <w:rFonts w:ascii="Arial" w:hAnsi="Arial" w:cs="Arial"/>
                <w:lang w:val="pt"/>
              </w:rPr>
            </w:pPr>
          </w:p>
        </w:tc>
        <w:tc>
          <w:tcPr>
            <w:tcW w:w="1048" w:type="dxa"/>
            <w:vMerge/>
            <w:tcBorders>
              <w:top w:val="nil"/>
              <w:left w:val="single" w:sz="6" w:space="0" w:color="000000"/>
              <w:bottom w:val="single" w:sz="6" w:space="0" w:color="000000"/>
              <w:right w:val="single" w:sz="6" w:space="0" w:color="000000"/>
            </w:tcBorders>
            <w:shd w:val="clear" w:color="000000" w:fill="FFFFFF"/>
            <w:vAlign w:val="center"/>
          </w:tcPr>
          <w:p w14:paraId="5E6EBAB3" w14:textId="77777777" w:rsidR="00723B61" w:rsidRPr="007B42C2" w:rsidRDefault="00723B61" w:rsidP="008B497A">
            <w:pPr>
              <w:keepNext/>
              <w:keepLines/>
              <w:autoSpaceDE w:val="0"/>
              <w:autoSpaceDN w:val="0"/>
              <w:adjustRightInd w:val="0"/>
              <w:spacing w:after="200" w:line="276" w:lineRule="auto"/>
              <w:rPr>
                <w:rFonts w:ascii="Arial" w:hAnsi="Arial" w:cs="Arial"/>
                <w:lang w:val="pt"/>
              </w:rPr>
            </w:pPr>
          </w:p>
        </w:tc>
        <w:tc>
          <w:tcPr>
            <w:tcW w:w="1560" w:type="dxa"/>
            <w:tcBorders>
              <w:top w:val="nil"/>
              <w:left w:val="nil"/>
              <w:bottom w:val="single" w:sz="6" w:space="0" w:color="000000"/>
              <w:right w:val="single" w:sz="6" w:space="0" w:color="000000"/>
            </w:tcBorders>
            <w:vAlign w:val="center"/>
          </w:tcPr>
          <w:p w14:paraId="58FD5BA3" w14:textId="77777777" w:rsidR="00723B61" w:rsidRPr="007B42C2" w:rsidRDefault="00723B61" w:rsidP="008B497A">
            <w:pPr>
              <w:keepNext/>
              <w:keepLines/>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Passivo em ME</w:t>
            </w:r>
          </w:p>
        </w:tc>
        <w:tc>
          <w:tcPr>
            <w:tcW w:w="1247" w:type="dxa"/>
            <w:tcBorders>
              <w:top w:val="nil"/>
              <w:left w:val="nil"/>
              <w:bottom w:val="single" w:sz="6" w:space="0" w:color="000000"/>
              <w:right w:val="single" w:sz="6" w:space="0" w:color="000000"/>
            </w:tcBorders>
            <w:vAlign w:val="bottom"/>
          </w:tcPr>
          <w:p w14:paraId="0AB16AAA"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 xml:space="preserve">(280.353) </w:t>
            </w:r>
          </w:p>
        </w:tc>
        <w:tc>
          <w:tcPr>
            <w:tcW w:w="992" w:type="dxa"/>
            <w:tcBorders>
              <w:top w:val="nil"/>
              <w:left w:val="nil"/>
              <w:bottom w:val="single" w:sz="6" w:space="0" w:color="000000"/>
              <w:right w:val="single" w:sz="6" w:space="0" w:color="000000"/>
            </w:tcBorders>
            <w:vAlign w:val="bottom"/>
          </w:tcPr>
          <w:p w14:paraId="5355A531"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 xml:space="preserve">(280.078) </w:t>
            </w:r>
          </w:p>
        </w:tc>
        <w:tc>
          <w:tcPr>
            <w:tcW w:w="850" w:type="dxa"/>
            <w:tcBorders>
              <w:top w:val="nil"/>
              <w:left w:val="nil"/>
              <w:bottom w:val="single" w:sz="6" w:space="0" w:color="000000"/>
              <w:right w:val="single" w:sz="6" w:space="0" w:color="000000"/>
            </w:tcBorders>
            <w:vAlign w:val="bottom"/>
          </w:tcPr>
          <w:p w14:paraId="17AF33CD"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 xml:space="preserve"> 275 </w:t>
            </w:r>
          </w:p>
        </w:tc>
        <w:tc>
          <w:tcPr>
            <w:tcW w:w="993" w:type="dxa"/>
            <w:tcBorders>
              <w:top w:val="nil"/>
              <w:left w:val="nil"/>
              <w:bottom w:val="single" w:sz="6" w:space="0" w:color="000000"/>
              <w:right w:val="single" w:sz="6" w:space="0" w:color="000000"/>
            </w:tcBorders>
            <w:vAlign w:val="bottom"/>
          </w:tcPr>
          <w:p w14:paraId="376301A3"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 xml:space="preserve">(280.078) </w:t>
            </w:r>
          </w:p>
        </w:tc>
        <w:tc>
          <w:tcPr>
            <w:tcW w:w="977" w:type="dxa"/>
            <w:tcBorders>
              <w:top w:val="nil"/>
              <w:left w:val="nil"/>
              <w:bottom w:val="single" w:sz="6" w:space="0" w:color="000000"/>
              <w:right w:val="single" w:sz="6" w:space="0" w:color="000000"/>
            </w:tcBorders>
            <w:vAlign w:val="bottom"/>
          </w:tcPr>
          <w:p w14:paraId="6C428C99"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 xml:space="preserve">550 </w:t>
            </w:r>
          </w:p>
        </w:tc>
      </w:tr>
      <w:tr w:rsidR="00723B61" w:rsidRPr="007B42C2" w14:paraId="27D8A032" w14:textId="77777777" w:rsidTr="008B497A">
        <w:trPr>
          <w:trHeight w:val="270"/>
        </w:trPr>
        <w:tc>
          <w:tcPr>
            <w:tcW w:w="1220" w:type="dxa"/>
            <w:vMerge/>
            <w:tcBorders>
              <w:top w:val="nil"/>
              <w:left w:val="single" w:sz="6" w:space="0" w:color="000000"/>
              <w:bottom w:val="single" w:sz="6" w:space="0" w:color="000000"/>
              <w:right w:val="single" w:sz="6" w:space="0" w:color="000000"/>
            </w:tcBorders>
            <w:shd w:val="clear" w:color="000000" w:fill="FFFFFF"/>
            <w:vAlign w:val="center"/>
          </w:tcPr>
          <w:p w14:paraId="61A03A29" w14:textId="77777777" w:rsidR="00723B61" w:rsidRPr="007B42C2" w:rsidRDefault="00723B61" w:rsidP="008B497A">
            <w:pPr>
              <w:keepNext/>
              <w:keepLines/>
              <w:autoSpaceDE w:val="0"/>
              <w:autoSpaceDN w:val="0"/>
              <w:adjustRightInd w:val="0"/>
              <w:spacing w:after="200" w:line="276" w:lineRule="auto"/>
              <w:rPr>
                <w:rFonts w:ascii="Arial" w:hAnsi="Arial" w:cs="Arial"/>
                <w:lang w:val="pt"/>
              </w:rPr>
            </w:pPr>
          </w:p>
        </w:tc>
        <w:tc>
          <w:tcPr>
            <w:tcW w:w="1048" w:type="dxa"/>
            <w:vMerge/>
            <w:tcBorders>
              <w:top w:val="nil"/>
              <w:left w:val="single" w:sz="6" w:space="0" w:color="000000"/>
              <w:bottom w:val="single" w:sz="6" w:space="0" w:color="000000"/>
              <w:right w:val="single" w:sz="6" w:space="0" w:color="000000"/>
            </w:tcBorders>
            <w:shd w:val="clear" w:color="000000" w:fill="FFFFFF"/>
            <w:vAlign w:val="center"/>
          </w:tcPr>
          <w:p w14:paraId="5AE43047" w14:textId="77777777" w:rsidR="00723B61" w:rsidRPr="007B42C2" w:rsidRDefault="00723B61" w:rsidP="008B497A">
            <w:pPr>
              <w:keepNext/>
              <w:keepLines/>
              <w:autoSpaceDE w:val="0"/>
              <w:autoSpaceDN w:val="0"/>
              <w:adjustRightInd w:val="0"/>
              <w:spacing w:after="200" w:line="276" w:lineRule="auto"/>
              <w:rPr>
                <w:rFonts w:ascii="Arial" w:hAnsi="Arial" w:cs="Arial"/>
                <w:lang w:val="pt"/>
              </w:rPr>
            </w:pPr>
          </w:p>
        </w:tc>
        <w:tc>
          <w:tcPr>
            <w:tcW w:w="1560" w:type="dxa"/>
            <w:tcBorders>
              <w:top w:val="nil"/>
              <w:left w:val="nil"/>
              <w:bottom w:val="single" w:sz="6" w:space="0" w:color="000000"/>
              <w:right w:val="single" w:sz="6" w:space="0" w:color="000000"/>
            </w:tcBorders>
            <w:vAlign w:val="center"/>
          </w:tcPr>
          <w:p w14:paraId="7F1CF785" w14:textId="77777777" w:rsidR="00723B61" w:rsidRPr="007B42C2" w:rsidRDefault="00723B61" w:rsidP="008B497A">
            <w:pPr>
              <w:keepNext/>
              <w:keepLines/>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Exposição Líquida</w:t>
            </w:r>
          </w:p>
        </w:tc>
        <w:tc>
          <w:tcPr>
            <w:tcW w:w="1247" w:type="dxa"/>
            <w:tcBorders>
              <w:top w:val="nil"/>
              <w:left w:val="nil"/>
              <w:bottom w:val="single" w:sz="6" w:space="0" w:color="000000"/>
              <w:right w:val="single" w:sz="6" w:space="0" w:color="000000"/>
            </w:tcBorders>
            <w:vAlign w:val="bottom"/>
          </w:tcPr>
          <w:p w14:paraId="1550A075"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4.725</w:t>
            </w:r>
          </w:p>
        </w:tc>
        <w:tc>
          <w:tcPr>
            <w:tcW w:w="992" w:type="dxa"/>
            <w:tcBorders>
              <w:top w:val="nil"/>
              <w:left w:val="nil"/>
              <w:bottom w:val="single" w:sz="6" w:space="0" w:color="000000"/>
              <w:right w:val="single" w:sz="6" w:space="0" w:color="000000"/>
            </w:tcBorders>
            <w:vAlign w:val="bottom"/>
          </w:tcPr>
          <w:p w14:paraId="512854C9"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4.713</w:t>
            </w:r>
          </w:p>
        </w:tc>
        <w:tc>
          <w:tcPr>
            <w:tcW w:w="850" w:type="dxa"/>
            <w:tcBorders>
              <w:top w:val="nil"/>
              <w:left w:val="nil"/>
              <w:bottom w:val="single" w:sz="6" w:space="0" w:color="000000"/>
              <w:right w:val="single" w:sz="6" w:space="0" w:color="000000"/>
            </w:tcBorders>
            <w:vAlign w:val="bottom"/>
          </w:tcPr>
          <w:p w14:paraId="13498A46"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 xml:space="preserve"> (12)</w:t>
            </w:r>
          </w:p>
        </w:tc>
        <w:tc>
          <w:tcPr>
            <w:tcW w:w="993" w:type="dxa"/>
            <w:tcBorders>
              <w:top w:val="nil"/>
              <w:left w:val="nil"/>
              <w:bottom w:val="single" w:sz="6" w:space="0" w:color="000000"/>
              <w:right w:val="single" w:sz="6" w:space="0" w:color="000000"/>
            </w:tcBorders>
            <w:vAlign w:val="bottom"/>
          </w:tcPr>
          <w:p w14:paraId="074A5E73"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4.713</w:t>
            </w:r>
          </w:p>
        </w:tc>
        <w:tc>
          <w:tcPr>
            <w:tcW w:w="977" w:type="dxa"/>
            <w:tcBorders>
              <w:top w:val="nil"/>
              <w:left w:val="nil"/>
              <w:bottom w:val="single" w:sz="6" w:space="0" w:color="000000"/>
              <w:right w:val="single" w:sz="6" w:space="0" w:color="000000"/>
            </w:tcBorders>
            <w:vAlign w:val="bottom"/>
          </w:tcPr>
          <w:p w14:paraId="4B160C09" w14:textId="77777777" w:rsidR="00723B61" w:rsidRPr="007B42C2" w:rsidRDefault="00723B61" w:rsidP="008B497A">
            <w:pPr>
              <w:keepNext/>
              <w:keepLines/>
              <w:spacing w:after="0"/>
              <w:jc w:val="right"/>
              <w:rPr>
                <w:rFonts w:ascii="Arial" w:hAnsi="Arial" w:cs="Arial"/>
                <w:color w:val="000000"/>
                <w:sz w:val="16"/>
                <w:szCs w:val="16"/>
              </w:rPr>
            </w:pPr>
            <w:r w:rsidRPr="007B42C2">
              <w:rPr>
                <w:rFonts w:ascii="Arial" w:hAnsi="Arial" w:cs="Arial"/>
                <w:color w:val="000000"/>
                <w:sz w:val="16"/>
                <w:szCs w:val="16"/>
              </w:rPr>
              <w:t>(21)</w:t>
            </w:r>
          </w:p>
        </w:tc>
      </w:tr>
    </w:tbl>
    <w:p w14:paraId="3C86595C" w14:textId="77777777" w:rsidR="00723B61" w:rsidRPr="007B42C2" w:rsidRDefault="00723B61" w:rsidP="008B497A">
      <w:pPr>
        <w:keepNext/>
        <w:keepLines/>
        <w:autoSpaceDE w:val="0"/>
        <w:autoSpaceDN w:val="0"/>
        <w:adjustRightInd w:val="0"/>
        <w:spacing w:after="80" w:line="240" w:lineRule="auto"/>
        <w:jc w:val="both"/>
        <w:rPr>
          <w:rFonts w:ascii="Arial" w:hAnsi="Arial" w:cs="Arial"/>
          <w:color w:val="000000"/>
          <w:sz w:val="20"/>
          <w:szCs w:val="20"/>
          <w:lang w:val="pt"/>
        </w:rPr>
      </w:pPr>
    </w:p>
    <w:p w14:paraId="091EE4EF" w14:textId="77777777" w:rsidR="00723B61" w:rsidRPr="007B42C2" w:rsidRDefault="00723B61" w:rsidP="008B497A">
      <w:pPr>
        <w:keepNext/>
        <w:keepLines/>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Foram analisadas as perdas de valor de mercado na exposição líquida nos cenários 2 e 3 em relação ao cenário 1, decorrentes de um possível aumento estressado do cupom cambial nas operações em moeda estrangeira.</w:t>
      </w:r>
    </w:p>
    <w:p w14:paraId="01415562" w14:textId="77777777" w:rsidR="00723B61" w:rsidRPr="007B42C2" w:rsidRDefault="00723B61" w:rsidP="008B497A">
      <w:pPr>
        <w:keepNext/>
        <w:keepLines/>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O método empregado na análise de sensibilidade das operações de </w:t>
      </w:r>
      <w:r w:rsidRPr="007B42C2">
        <w:rPr>
          <w:rFonts w:ascii="Arial" w:hAnsi="Arial" w:cs="Arial"/>
          <w:i/>
          <w:iCs/>
          <w:color w:val="000000"/>
          <w:sz w:val="20"/>
          <w:szCs w:val="20"/>
          <w:lang w:val="pt"/>
        </w:rPr>
        <w:t>hedge</w:t>
      </w:r>
      <w:r w:rsidRPr="007B42C2">
        <w:rPr>
          <w:rFonts w:ascii="Arial" w:hAnsi="Arial" w:cs="Arial"/>
          <w:color w:val="000000"/>
          <w:sz w:val="20"/>
          <w:szCs w:val="20"/>
          <w:lang w:val="pt"/>
        </w:rPr>
        <w:t xml:space="preserve"> consistiu na mensuração de variações da exposição líquida marcada a mercado entre as operações passivas indexadas ao dólar e as pontas ativas em dólar das operações de </w:t>
      </w:r>
      <w:r w:rsidRPr="007B42C2">
        <w:rPr>
          <w:rFonts w:ascii="Arial" w:hAnsi="Arial" w:cs="Arial"/>
          <w:i/>
          <w:iCs/>
          <w:color w:val="000000"/>
          <w:sz w:val="20"/>
          <w:szCs w:val="20"/>
          <w:lang w:val="pt"/>
        </w:rPr>
        <w:t>swap</w:t>
      </w:r>
      <w:r w:rsidRPr="007B42C2">
        <w:rPr>
          <w:rFonts w:ascii="Arial" w:hAnsi="Arial" w:cs="Arial"/>
          <w:color w:val="000000"/>
          <w:sz w:val="20"/>
          <w:szCs w:val="20"/>
          <w:lang w:val="pt"/>
        </w:rPr>
        <w:t>. A exposição líquida foi calculada para três cenários, permitindo a comparação entre eles. O cenário 1 utiliza as taxas de mercado, representando a situação atual para os fatores de exposição a risco, tendo como base as taxas divulgadas pela B3. Os cenários 2 e 3 são obtidos aplicando-se choques no cupom cambial utilizado no cenário 1, conforme descrição a seguir:</w:t>
      </w:r>
    </w:p>
    <w:p w14:paraId="427538B0" w14:textId="77777777" w:rsidR="00723B61" w:rsidRPr="007B42C2" w:rsidRDefault="00723B61" w:rsidP="008B497A">
      <w:pPr>
        <w:keepNext/>
        <w:keepLines/>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Cenário 1 – aplicação de 100% da taxa de swap DI x Dólar. </w:t>
      </w:r>
    </w:p>
    <w:p w14:paraId="260C9899" w14:textId="77777777" w:rsidR="00723B61" w:rsidRPr="007B42C2" w:rsidRDefault="00723B61" w:rsidP="008B497A">
      <w:pPr>
        <w:keepNext/>
        <w:keepLines/>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Cenário 2 – aplicação de 125% da taxa de swap DI x Dólar.</w:t>
      </w:r>
    </w:p>
    <w:p w14:paraId="4C46F0A9" w14:textId="77777777" w:rsidR="00723B61" w:rsidRPr="007B42C2" w:rsidRDefault="00723B61" w:rsidP="008B497A">
      <w:pPr>
        <w:keepNext/>
        <w:keepLines/>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Cenário 3 – aplicação de 150% da taxa de swap DI x Dólar.</w:t>
      </w:r>
    </w:p>
    <w:p w14:paraId="588B5D62" w14:textId="77777777" w:rsidR="00723B61" w:rsidRPr="007B42C2" w:rsidRDefault="00723B61" w:rsidP="007447A1">
      <w:pPr>
        <w:keepNext/>
        <w:keepLines/>
        <w:widowControl w:val="0"/>
        <w:numPr>
          <w:ilvl w:val="0"/>
          <w:numId w:val="46"/>
        </w:numPr>
        <w:autoSpaceDE w:val="0"/>
        <w:autoSpaceDN w:val="0"/>
        <w:adjustRightInd w:val="0"/>
        <w:spacing w:before="60" w:after="8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Risco Operacional</w:t>
      </w:r>
    </w:p>
    <w:p w14:paraId="758A5835" w14:textId="77777777" w:rsidR="00723B61" w:rsidRPr="007B42C2" w:rsidRDefault="00723B61" w:rsidP="00723B61">
      <w:pPr>
        <w:keepNext/>
        <w:keepLines/>
        <w:widowControl w:val="0"/>
        <w:autoSpaceDE w:val="0"/>
        <w:autoSpaceDN w:val="0"/>
        <w:adjustRightInd w:val="0"/>
        <w:spacing w:after="80" w:line="240" w:lineRule="auto"/>
        <w:rPr>
          <w:rFonts w:ascii="Arial" w:hAnsi="Arial" w:cs="Arial"/>
          <w:color w:val="000000"/>
          <w:sz w:val="20"/>
          <w:szCs w:val="20"/>
          <w:lang w:val="pt"/>
        </w:rPr>
      </w:pPr>
      <w:r w:rsidRPr="007B42C2">
        <w:rPr>
          <w:rFonts w:ascii="Arial" w:hAnsi="Arial" w:cs="Arial"/>
          <w:sz w:val="20"/>
          <w:szCs w:val="20"/>
          <w:lang w:val="pt"/>
        </w:rPr>
        <w:t>É a possibilidade de ocorrência de perdas resultantes de eventos externos ou de falha, deficiência ou inadequação de processos internos, pessoas, ou sistemas, incluindo o risco legal.</w:t>
      </w:r>
    </w:p>
    <w:p w14:paraId="5766E0C3"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A gestão do risco operacional é atividade permanente que exige o comprometimento e o envolvimento de todos os gestores, empregados e colaboradores, e tem como objetivo primordial mitigar a possibilidade e o impacto das perdas operacionais. </w:t>
      </w:r>
    </w:p>
    <w:p w14:paraId="20C98E41"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O sistema de gerenciamento de risco operacional corporativo visa dar suporte ao cumprimento da política corporativa, em observância aos princípios de governança, bem como atender à regulamentação estabelecida pelo Conselho Monetário Nacional (CMN), seguindo o calendário estabelecido pela supervisão bancária. </w:t>
      </w:r>
    </w:p>
    <w:p w14:paraId="6F631F4A"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sectPr w:rsidR="00723B61" w:rsidRPr="007B42C2" w:rsidSect="006E6D62">
          <w:pgSz w:w="12240" w:h="15840"/>
          <w:pgMar w:top="1418" w:right="1559" w:bottom="1418" w:left="1701" w:header="720" w:footer="720" w:gutter="0"/>
          <w:cols w:space="720"/>
          <w:noEndnote/>
        </w:sectPr>
      </w:pPr>
      <w:r w:rsidRPr="007B42C2">
        <w:rPr>
          <w:rFonts w:ascii="Arial" w:hAnsi="Arial" w:cs="Arial"/>
          <w:color w:val="000000"/>
          <w:sz w:val="20"/>
          <w:szCs w:val="20"/>
          <w:lang w:val="pt"/>
        </w:rPr>
        <w:t xml:space="preserve">O gerenciamento do risco operacional corporativo no Banco atua em uma visão de processos e é realizado por estrutura organizacional específica, concebida para oferecer suporte às atividades de avaliações de riscos nos processos de suporte e de negócios da Instituição, tendo como referência maior as normas do Bacen. Sob o enfoque qualitativo, são utilizadas metodologias de avaliação de riscos em processos, acompanhamento de ações de mitigação e relatórios gerenciais. Outra metodologia utilizada é a de autoavaliação de riscos e de controles em processos – </w:t>
      </w:r>
      <w:r w:rsidRPr="007B42C2">
        <w:rPr>
          <w:rFonts w:ascii="Arial" w:hAnsi="Arial" w:cs="Arial"/>
          <w:i/>
          <w:iCs/>
          <w:color w:val="000000"/>
          <w:sz w:val="20"/>
          <w:szCs w:val="20"/>
          <w:lang w:val="pt"/>
        </w:rPr>
        <w:t>Risk and Control Self Assessment (RCSA</w:t>
      </w:r>
      <w:r w:rsidRPr="007B42C2">
        <w:rPr>
          <w:rFonts w:ascii="Arial" w:hAnsi="Arial" w:cs="Arial"/>
          <w:color w:val="000000"/>
          <w:sz w:val="20"/>
          <w:szCs w:val="20"/>
          <w:lang w:val="pt"/>
        </w:rPr>
        <w:t>) que permite simular os riscos inerentes a atividades e procedimentos, bem como definir o seu impacto. Além disso, permite a construção de Matriz de Riscos e definição de indicadores, com o intuito de obter visão ampliada dos riscos em processos e aprimoramento do seu gerenciamento.</w:t>
      </w:r>
    </w:p>
    <w:p w14:paraId="48B44541"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b/>
          <w:bCs/>
          <w:color w:val="000000"/>
          <w:sz w:val="20"/>
          <w:szCs w:val="20"/>
          <w:lang w:val="pt"/>
        </w:rPr>
      </w:pPr>
    </w:p>
    <w:p w14:paraId="46D1B3B1" w14:textId="77777777" w:rsidR="00723B61" w:rsidRPr="007B42C2" w:rsidRDefault="00723B61" w:rsidP="00723B61">
      <w:pPr>
        <w:keepNext/>
        <w:keepLines/>
        <w:widowControl w:val="0"/>
        <w:autoSpaceDE w:val="0"/>
        <w:autoSpaceDN w:val="0"/>
        <w:adjustRightInd w:val="0"/>
        <w:spacing w:after="80" w:line="240" w:lineRule="auto"/>
        <w:jc w:val="both"/>
        <w:rPr>
          <w:rFonts w:ascii="Arial" w:hAnsi="Arial" w:cs="Arial"/>
          <w:color w:val="000000"/>
          <w:sz w:val="20"/>
          <w:szCs w:val="20"/>
          <w:lang w:val="pt"/>
        </w:rPr>
      </w:pPr>
      <w:r w:rsidRPr="007B42C2">
        <w:rPr>
          <w:rFonts w:ascii="Arial" w:hAnsi="Arial" w:cs="Arial"/>
          <w:b/>
          <w:bCs/>
          <w:color w:val="000000"/>
          <w:sz w:val="20"/>
          <w:szCs w:val="20"/>
          <w:lang w:val="pt"/>
        </w:rPr>
        <w:t>f) Exposição Cambial</w:t>
      </w:r>
    </w:p>
    <w:p w14:paraId="75E76869" w14:textId="77777777" w:rsidR="00723B61" w:rsidRPr="007B42C2" w:rsidRDefault="00723B61" w:rsidP="00723B61">
      <w:pPr>
        <w:keepNext/>
        <w:keepLines/>
        <w:widowControl w:val="0"/>
        <w:tabs>
          <w:tab w:val="left" w:pos="8080"/>
        </w:tabs>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As operações contratadas com cláusula de reajuste cambial apresentaram o saldo líquido de exposição cambial vendida, no montante de R$ 8.306 (R$ 23.454 em 31.12.2020 – posição vendida), conforme a seguir:</w:t>
      </w:r>
    </w:p>
    <w:tbl>
      <w:tblPr>
        <w:tblW w:w="8956" w:type="dxa"/>
        <w:tblInd w:w="216" w:type="dxa"/>
        <w:tblLayout w:type="fixed"/>
        <w:tblLook w:val="0000" w:firstRow="0" w:lastRow="0" w:firstColumn="0" w:lastColumn="0" w:noHBand="0" w:noVBand="0"/>
      </w:tblPr>
      <w:tblGrid>
        <w:gridCol w:w="2438"/>
        <w:gridCol w:w="1020"/>
        <w:gridCol w:w="1020"/>
        <w:gridCol w:w="2438"/>
        <w:gridCol w:w="1020"/>
        <w:gridCol w:w="1020"/>
      </w:tblGrid>
      <w:tr w:rsidR="00723B61" w:rsidRPr="007B42C2" w14:paraId="09307DF6" w14:textId="77777777" w:rsidTr="006E6D62">
        <w:trPr>
          <w:trHeight w:val="313"/>
        </w:trPr>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99D7F8D" w14:textId="77777777" w:rsidR="00723B61" w:rsidRPr="007B42C2" w:rsidRDefault="00723B61" w:rsidP="006E6D62">
            <w:pPr>
              <w:keepNext/>
              <w:keepLines/>
              <w:widowControl w:val="0"/>
              <w:autoSpaceDE w:val="0"/>
              <w:autoSpaceDN w:val="0"/>
              <w:adjustRightInd w:val="0"/>
              <w:spacing w:after="0" w:line="240" w:lineRule="auto"/>
              <w:jc w:val="both"/>
              <w:rPr>
                <w:rFonts w:ascii="Arial" w:hAnsi="Arial" w:cs="Arial"/>
                <w:lang w:val="pt"/>
              </w:rPr>
            </w:pPr>
            <w:r w:rsidRPr="007B42C2">
              <w:rPr>
                <w:rFonts w:ascii="Arial" w:hAnsi="Arial" w:cs="Arial"/>
                <w:b/>
                <w:bCs/>
                <w:color w:val="000000"/>
                <w:sz w:val="16"/>
                <w:szCs w:val="16"/>
                <w:lang w:val="pt"/>
              </w:rPr>
              <w:t>Especificação</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A33245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706929F"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33B64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4E3A2F3"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EEF4C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62F484E3" w14:textId="77777777" w:rsidTr="006E6D62">
        <w:trPr>
          <w:trHeight w:val="397"/>
        </w:trPr>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45D04C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Disponibilidades</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F8D5243"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2.292</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B999382"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3.922</w:t>
            </w:r>
          </w:p>
        </w:tc>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BC9A6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Relações Interdependências</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77D03EA"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4.401</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20C0A5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4.040</w:t>
            </w:r>
          </w:p>
        </w:tc>
      </w:tr>
      <w:tr w:rsidR="00723B61" w:rsidRPr="007B42C2" w14:paraId="4599750D" w14:textId="77777777" w:rsidTr="006E6D62">
        <w:trPr>
          <w:trHeight w:val="397"/>
        </w:trPr>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99AF2E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Aplicações Interfinanceiras de Liquidez</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86533C1"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27.830</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D7F308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106.054</w:t>
            </w:r>
          </w:p>
        </w:tc>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3768F5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Obrigações por Empréstimos e Repasses - Do País</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6557E5"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53.697</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8E99F84"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63.251</w:t>
            </w:r>
          </w:p>
        </w:tc>
      </w:tr>
      <w:tr w:rsidR="00723B61" w:rsidRPr="007B42C2" w14:paraId="6E69AB5E" w14:textId="77777777" w:rsidTr="006E6D62">
        <w:trPr>
          <w:trHeight w:val="397"/>
        </w:trPr>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2C555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Operações de Crédito</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ED35188"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460.224</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BEBC79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497.955</w:t>
            </w:r>
          </w:p>
        </w:tc>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F53D48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Obrigações por Empréstimos e Repasses - Do Exterior</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E0C0FA2"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724.354</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FC0B197"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711.278</w:t>
            </w:r>
          </w:p>
        </w:tc>
      </w:tr>
      <w:tr w:rsidR="00723B61" w:rsidRPr="007B42C2" w14:paraId="13182814" w14:textId="77777777" w:rsidTr="006E6D62">
        <w:trPr>
          <w:trHeight w:val="397"/>
        </w:trPr>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E03A38"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Outros Créditos</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32666F6"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486.738</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348C56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827.621</w:t>
            </w:r>
          </w:p>
        </w:tc>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9CAF38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Outras Obrigações</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EDC229"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486.033</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13E6E3E"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907.302</w:t>
            </w:r>
          </w:p>
        </w:tc>
      </w:tr>
      <w:tr w:rsidR="00723B61" w:rsidRPr="007B42C2" w14:paraId="281C3D7D" w14:textId="77777777" w:rsidTr="006E6D62">
        <w:trPr>
          <w:trHeight w:val="397"/>
        </w:trPr>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0C63BCB"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b/>
                <w:bCs/>
                <w:color w:val="000000"/>
                <w:sz w:val="16"/>
                <w:szCs w:val="16"/>
                <w:lang w:val="pt"/>
              </w:rPr>
            </w:pPr>
            <w:r w:rsidRPr="007B42C2">
              <w:rPr>
                <w:rFonts w:ascii="Arial" w:hAnsi="Arial" w:cs="Arial"/>
                <w:b/>
                <w:bCs/>
                <w:color w:val="000000"/>
                <w:sz w:val="16"/>
                <w:szCs w:val="16"/>
                <w:lang w:val="pt"/>
              </w:rPr>
              <w:t>Total de Ativos em Moedas</w:t>
            </w:r>
          </w:p>
          <w:p w14:paraId="6FF09AE2"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Estrangeiras, exclusive Derivativos</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C72BC85"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977.084</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8B73439"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1.435.552</w:t>
            </w:r>
          </w:p>
        </w:tc>
        <w:tc>
          <w:tcPr>
            <w:tcW w:w="2438"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075B5CE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 de Passivos em Moedas Estrangeiras</w:t>
            </w:r>
          </w:p>
        </w:tc>
        <w:tc>
          <w:tcPr>
            <w:tcW w:w="1020" w:type="dxa"/>
            <w:vMerge w:val="restart"/>
            <w:tcBorders>
              <w:top w:val="single" w:sz="2" w:space="0" w:color="000000"/>
              <w:left w:val="single" w:sz="2" w:space="0" w:color="000000"/>
              <w:bottom w:val="single" w:sz="2" w:space="0" w:color="000000"/>
              <w:right w:val="single" w:sz="2" w:space="0" w:color="000000"/>
            </w:tcBorders>
            <w:shd w:val="clear" w:color="000000" w:fill="FFFFFF"/>
            <w:vAlign w:val="bottom"/>
          </w:tcPr>
          <w:p w14:paraId="5708D15A"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1.268.485</w:t>
            </w:r>
          </w:p>
        </w:tc>
        <w:tc>
          <w:tcPr>
            <w:tcW w:w="1020" w:type="dxa"/>
            <w:vMerge w:val="restart"/>
            <w:tcBorders>
              <w:top w:val="single" w:sz="2" w:space="0" w:color="000000"/>
              <w:left w:val="single" w:sz="2" w:space="0" w:color="000000"/>
              <w:bottom w:val="single" w:sz="2" w:space="0" w:color="000000"/>
              <w:right w:val="single" w:sz="2" w:space="0" w:color="000000"/>
            </w:tcBorders>
            <w:shd w:val="clear" w:color="000000" w:fill="FFFFFF"/>
            <w:vAlign w:val="bottom"/>
          </w:tcPr>
          <w:p w14:paraId="0854610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1.685.871</w:t>
            </w:r>
          </w:p>
        </w:tc>
      </w:tr>
      <w:tr w:rsidR="00723B61" w:rsidRPr="007B42C2" w14:paraId="57EBD221" w14:textId="77777777" w:rsidTr="006E6D62">
        <w:trPr>
          <w:trHeight w:val="397"/>
        </w:trPr>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E6FB15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Operações de </w:t>
            </w:r>
            <w:r w:rsidRPr="007B42C2">
              <w:rPr>
                <w:rFonts w:ascii="Arial" w:hAnsi="Arial" w:cs="Arial"/>
                <w:i/>
                <w:iCs/>
                <w:color w:val="000000"/>
                <w:sz w:val="16"/>
                <w:szCs w:val="16"/>
                <w:lang w:val="pt"/>
              </w:rPr>
              <w:t>Swap</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DF4052A" w14:textId="77777777" w:rsidR="00723B61" w:rsidRPr="007B42C2" w:rsidRDefault="00723B61" w:rsidP="006E6D62">
            <w:pPr>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283.095</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57707EF"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226.865</w:t>
            </w:r>
          </w:p>
        </w:tc>
        <w:tc>
          <w:tcPr>
            <w:tcW w:w="2438" w:type="dxa"/>
            <w:vMerge/>
            <w:tcBorders>
              <w:top w:val="single" w:sz="2" w:space="0" w:color="000000"/>
              <w:left w:val="single" w:sz="2" w:space="0" w:color="000000"/>
              <w:bottom w:val="single" w:sz="2" w:space="0" w:color="000000"/>
              <w:right w:val="single" w:sz="2" w:space="0" w:color="000000"/>
            </w:tcBorders>
            <w:shd w:val="clear" w:color="000000" w:fill="FFFFFF"/>
            <w:vAlign w:val="bottom"/>
          </w:tcPr>
          <w:p w14:paraId="1278100D" w14:textId="77777777" w:rsidR="00723B61" w:rsidRPr="007B42C2" w:rsidRDefault="00723B61" w:rsidP="006E6D62">
            <w:pPr>
              <w:widowControl w:val="0"/>
              <w:autoSpaceDE w:val="0"/>
              <w:autoSpaceDN w:val="0"/>
              <w:adjustRightInd w:val="0"/>
              <w:spacing w:after="200" w:line="276" w:lineRule="auto"/>
              <w:rPr>
                <w:rFonts w:ascii="Arial" w:hAnsi="Arial" w:cs="Arial"/>
                <w:lang w:val="pt"/>
              </w:rPr>
            </w:pPr>
          </w:p>
        </w:tc>
        <w:tc>
          <w:tcPr>
            <w:tcW w:w="1020" w:type="dxa"/>
            <w:vMerge/>
            <w:tcBorders>
              <w:top w:val="single" w:sz="2" w:space="0" w:color="000000"/>
              <w:left w:val="single" w:sz="2" w:space="0" w:color="000000"/>
              <w:bottom w:val="single" w:sz="2" w:space="0" w:color="000000"/>
              <w:right w:val="single" w:sz="2" w:space="0" w:color="000000"/>
            </w:tcBorders>
            <w:shd w:val="clear" w:color="000000" w:fill="FFFFFF"/>
            <w:vAlign w:val="bottom"/>
          </w:tcPr>
          <w:p w14:paraId="230C8D5A"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p>
        </w:tc>
        <w:tc>
          <w:tcPr>
            <w:tcW w:w="1020" w:type="dxa"/>
            <w:vMerge/>
            <w:tcBorders>
              <w:top w:val="single" w:sz="2" w:space="0" w:color="000000"/>
              <w:left w:val="single" w:sz="2" w:space="0" w:color="000000"/>
              <w:bottom w:val="single" w:sz="2" w:space="0" w:color="000000"/>
              <w:right w:val="single" w:sz="2" w:space="0" w:color="000000"/>
            </w:tcBorders>
            <w:shd w:val="clear" w:color="000000" w:fill="FFFFFF"/>
            <w:vAlign w:val="bottom"/>
          </w:tcPr>
          <w:p w14:paraId="33978C3D" w14:textId="77777777" w:rsidR="00723B61" w:rsidRPr="007B42C2" w:rsidRDefault="00723B61" w:rsidP="006E6D62">
            <w:pPr>
              <w:widowControl w:val="0"/>
              <w:autoSpaceDE w:val="0"/>
              <w:autoSpaceDN w:val="0"/>
              <w:adjustRightInd w:val="0"/>
              <w:spacing w:after="200" w:line="276" w:lineRule="auto"/>
              <w:jc w:val="right"/>
              <w:rPr>
                <w:rFonts w:ascii="Arial" w:hAnsi="Arial" w:cs="Arial"/>
                <w:lang w:val="pt"/>
              </w:rPr>
            </w:pPr>
          </w:p>
        </w:tc>
      </w:tr>
      <w:tr w:rsidR="00723B61" w:rsidRPr="007B42C2" w14:paraId="0F21227C" w14:textId="77777777" w:rsidTr="006E6D62">
        <w:trPr>
          <w:trHeight w:val="397"/>
        </w:trPr>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CE9314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 de Exposição Ativa em Moedas Estrangeiras</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913485A"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1.260.179</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3CB9850"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1.662.417</w:t>
            </w:r>
          </w:p>
        </w:tc>
        <w:tc>
          <w:tcPr>
            <w:tcW w:w="2438"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49EF2F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Total de Exposição Passiva em Moedas Estrangeiras</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0DB55D3" w14:textId="77777777" w:rsidR="00723B61" w:rsidRPr="007B42C2" w:rsidRDefault="00723B61" w:rsidP="006E6D62">
            <w:pPr>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1.268.485</w:t>
            </w:r>
          </w:p>
        </w:tc>
        <w:tc>
          <w:tcPr>
            <w:tcW w:w="1020"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9788207" w14:textId="77777777" w:rsidR="00723B61" w:rsidRPr="007B42C2" w:rsidRDefault="00723B61" w:rsidP="006E6D62">
            <w:pPr>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1.685.871</w:t>
            </w:r>
          </w:p>
        </w:tc>
      </w:tr>
    </w:tbl>
    <w:p w14:paraId="05349DA8"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p>
    <w:p w14:paraId="4E90E8C2" w14:textId="77777777" w:rsidR="00723B61" w:rsidRPr="007B42C2" w:rsidRDefault="00723B61" w:rsidP="00723B61">
      <w:pPr>
        <w:keepNext/>
        <w:keepLines/>
        <w:widowControl w:val="0"/>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A exposição cambial é mantida abaixo dos limites estabelecidos na Declaração de Apetite por Riscos – RAS (3% do Patrimônio de Referência nível I).</w:t>
      </w:r>
    </w:p>
    <w:p w14:paraId="283E3332" w14:textId="77777777" w:rsidR="00723B61" w:rsidRPr="007B42C2" w:rsidRDefault="00723B61" w:rsidP="00723B61">
      <w:pPr>
        <w:keepNext/>
        <w:keepLines/>
        <w:widowControl w:val="0"/>
        <w:tabs>
          <w:tab w:val="left" w:pos="8364"/>
        </w:tabs>
        <w:autoSpaceDE w:val="0"/>
        <w:autoSpaceDN w:val="0"/>
        <w:adjustRightInd w:val="0"/>
        <w:spacing w:before="120" w:after="120" w:line="240" w:lineRule="auto"/>
        <w:rPr>
          <w:rFonts w:ascii="Arial" w:hAnsi="Arial" w:cs="Arial"/>
          <w:b/>
          <w:bCs/>
          <w:color w:val="000000"/>
          <w:sz w:val="20"/>
          <w:szCs w:val="20"/>
          <w:lang w:val="pt"/>
        </w:rPr>
      </w:pPr>
      <w:r w:rsidRPr="007B42C2">
        <w:rPr>
          <w:rFonts w:ascii="Arial" w:hAnsi="Arial" w:cs="Arial"/>
          <w:b/>
          <w:bCs/>
          <w:color w:val="000000"/>
          <w:sz w:val="20"/>
          <w:szCs w:val="20"/>
          <w:lang w:val="pt"/>
        </w:rPr>
        <w:t>g) Limites Operacionais – Acordo de Basileia</w:t>
      </w:r>
    </w:p>
    <w:p w14:paraId="753EBB09" w14:textId="77777777" w:rsidR="00723B61" w:rsidRPr="007B42C2" w:rsidRDefault="00723B61" w:rsidP="00723B61">
      <w:pPr>
        <w:keepNext/>
        <w:keepLines/>
        <w:widowControl w:val="0"/>
        <w:tabs>
          <w:tab w:val="left" w:pos="8364"/>
        </w:tabs>
        <w:autoSpaceDE w:val="0"/>
        <w:autoSpaceDN w:val="0"/>
        <w:adjustRightInd w:val="0"/>
        <w:spacing w:before="60" w:after="60" w:line="240" w:lineRule="auto"/>
        <w:jc w:val="both"/>
        <w:rPr>
          <w:rFonts w:ascii="Arial" w:hAnsi="Arial" w:cs="Arial"/>
          <w:b/>
          <w:bCs/>
          <w:color w:val="000000"/>
          <w:sz w:val="20"/>
          <w:szCs w:val="20"/>
          <w:lang w:val="pt"/>
        </w:rPr>
      </w:pPr>
      <w:r w:rsidRPr="007B42C2">
        <w:rPr>
          <w:rFonts w:ascii="Arial" w:hAnsi="Arial" w:cs="Arial"/>
          <w:bCs/>
          <w:color w:val="000000"/>
          <w:sz w:val="20"/>
          <w:szCs w:val="20"/>
        </w:rPr>
        <w:t>Em 31.12.2021, o Banco apresentou um índice de Basileia Amplo (incluindo o capital para cobertura do IRRBB) de 13,25% (12,83% em 31.12.2020). O índice de Nível I ficou em 11,33% (10,02% em 31.12.2020) e o índice de Capital Principal em 10,23% (8,82% em 31.12.2020). O PR apurado foi de R$ 9.958.487 (R$ 8.729.534 em 31.12.2020), o Nível I ficou em R$ 8.132.403 (R$ 6.675.190 em 31.12.2020) e o Capital Principal em R$ 7.341.914 (R$ 5.879.301 em 31.12.2020), enquanto os ativos ponderados pelo risco (montante RWA) totalizaram R$ 71.799.386 (R$ 66.623.721 em 31.12.2020).</w:t>
      </w:r>
      <w:r w:rsidRPr="007B42C2">
        <w:rPr>
          <w:rFonts w:ascii="Arial" w:hAnsi="Arial" w:cs="Arial"/>
          <w:bCs/>
          <w:color w:val="000099"/>
          <w:sz w:val="20"/>
          <w:szCs w:val="20"/>
        </w:rPr>
        <w:t xml:space="preserve"> </w:t>
      </w:r>
      <w:r w:rsidRPr="007B42C2">
        <w:rPr>
          <w:rFonts w:ascii="Arial" w:hAnsi="Arial" w:cs="Arial"/>
          <w:bCs/>
          <w:color w:val="000000"/>
          <w:sz w:val="20"/>
          <w:szCs w:val="20"/>
        </w:rPr>
        <w:t xml:space="preserve">Não se registrou, no exercício avaliado, a possibilidade de descumprimento dos requisitos de capital previstos na regulamentação </w:t>
      </w:r>
      <w:r w:rsidRPr="007B42C2">
        <w:rPr>
          <w:rFonts w:ascii="Arial" w:hAnsi="Arial" w:cs="Arial"/>
          <w:bCs/>
          <w:color w:val="000000"/>
          <w:sz w:val="20"/>
          <w:szCs w:val="20"/>
          <w:lang w:val="pt"/>
        </w:rPr>
        <w:t>e</w:t>
      </w:r>
      <w:r w:rsidRPr="007B42C2">
        <w:rPr>
          <w:rFonts w:ascii="Arial" w:hAnsi="Arial" w:cs="Arial"/>
          <w:color w:val="000000"/>
          <w:sz w:val="20"/>
          <w:szCs w:val="20"/>
          <w:lang w:val="pt"/>
        </w:rPr>
        <w:t>m vigor.</w:t>
      </w:r>
    </w:p>
    <w:p w14:paraId="029A391E" w14:textId="77777777" w:rsidR="00723B61" w:rsidRPr="007B42C2" w:rsidRDefault="00723B61" w:rsidP="00723B61">
      <w:pPr>
        <w:keepNext/>
        <w:keepLines/>
        <w:widowControl w:val="0"/>
        <w:tabs>
          <w:tab w:val="left" w:pos="8080"/>
        </w:tabs>
        <w:autoSpaceDE w:val="0"/>
        <w:autoSpaceDN w:val="0"/>
        <w:adjustRightInd w:val="0"/>
        <w:spacing w:before="60" w:after="60" w:line="240" w:lineRule="auto"/>
        <w:jc w:val="both"/>
        <w:rPr>
          <w:rFonts w:ascii="Arial" w:hAnsi="Arial" w:cs="Arial"/>
          <w:b/>
          <w:bCs/>
          <w:color w:val="000000"/>
          <w:sz w:val="16"/>
          <w:szCs w:val="16"/>
          <w:lang w:val="pt"/>
        </w:rPr>
        <w:sectPr w:rsidR="00723B61" w:rsidRPr="007B42C2" w:rsidSect="006E6D62">
          <w:pgSz w:w="12240" w:h="15840"/>
          <w:pgMar w:top="1418" w:right="1559" w:bottom="1418" w:left="1701" w:header="720" w:footer="720" w:gutter="0"/>
          <w:cols w:space="720"/>
          <w:noEndnote/>
        </w:sectPr>
      </w:pPr>
    </w:p>
    <w:p w14:paraId="718DD64A" w14:textId="77777777" w:rsidR="00723B61" w:rsidRPr="007B42C2" w:rsidRDefault="00723B61" w:rsidP="00723B61">
      <w:pPr>
        <w:keepNext/>
        <w:keepLines/>
        <w:widowControl w:val="0"/>
        <w:tabs>
          <w:tab w:val="left" w:pos="8080"/>
        </w:tabs>
        <w:autoSpaceDE w:val="0"/>
        <w:autoSpaceDN w:val="0"/>
        <w:adjustRightInd w:val="0"/>
        <w:spacing w:before="60" w:after="60" w:line="240" w:lineRule="auto"/>
        <w:jc w:val="both"/>
        <w:rPr>
          <w:rFonts w:ascii="Arial" w:hAnsi="Arial" w:cs="Arial"/>
          <w:b/>
          <w:bCs/>
          <w:color w:val="000000"/>
          <w:sz w:val="20"/>
          <w:szCs w:val="20"/>
          <w:lang w:val="pt"/>
        </w:rPr>
      </w:pPr>
      <w:r w:rsidRPr="007B42C2">
        <w:rPr>
          <w:rFonts w:ascii="Arial" w:hAnsi="Arial" w:cs="Arial"/>
          <w:b/>
          <w:bCs/>
          <w:color w:val="000000"/>
          <w:sz w:val="16"/>
          <w:szCs w:val="16"/>
          <w:lang w:val="pt"/>
        </w:rPr>
        <w:lastRenderedPageBreak/>
        <w:t>i</w:t>
      </w:r>
      <w:r w:rsidRPr="007B42C2">
        <w:rPr>
          <w:rFonts w:ascii="Arial" w:hAnsi="Arial" w:cs="Arial"/>
          <w:b/>
          <w:bCs/>
          <w:color w:val="000000"/>
          <w:sz w:val="20"/>
          <w:szCs w:val="20"/>
          <w:lang w:val="pt"/>
        </w:rPr>
        <w:t>. Requerimentos Mínimos de Capital (Basileia III)</w:t>
      </w:r>
    </w:p>
    <w:tbl>
      <w:tblPr>
        <w:tblW w:w="8788" w:type="dxa"/>
        <w:tblInd w:w="282" w:type="dxa"/>
        <w:tblLayout w:type="fixed"/>
        <w:tblCellMar>
          <w:left w:w="70" w:type="dxa"/>
          <w:right w:w="70" w:type="dxa"/>
        </w:tblCellMar>
        <w:tblLook w:val="0000" w:firstRow="0" w:lastRow="0" w:firstColumn="0" w:lastColumn="0" w:noHBand="0" w:noVBand="0"/>
      </w:tblPr>
      <w:tblGrid>
        <w:gridCol w:w="6236"/>
        <w:gridCol w:w="1276"/>
        <w:gridCol w:w="1276"/>
      </w:tblGrid>
      <w:tr w:rsidR="00723B61" w:rsidRPr="007B42C2" w14:paraId="4EBD6A44" w14:textId="77777777" w:rsidTr="006E6D62">
        <w:trPr>
          <w:trHeight w:val="120"/>
        </w:trPr>
        <w:tc>
          <w:tcPr>
            <w:tcW w:w="6236" w:type="dxa"/>
            <w:tcBorders>
              <w:top w:val="single" w:sz="2" w:space="0" w:color="000000"/>
              <w:left w:val="single" w:sz="2" w:space="0" w:color="000000"/>
              <w:bottom w:val="single" w:sz="2" w:space="0" w:color="000000"/>
              <w:right w:val="single" w:sz="2" w:space="0" w:color="000000"/>
            </w:tcBorders>
            <w:vAlign w:val="center"/>
          </w:tcPr>
          <w:p w14:paraId="6962BD0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 </w:t>
            </w:r>
          </w:p>
        </w:tc>
        <w:tc>
          <w:tcPr>
            <w:tcW w:w="1276" w:type="dxa"/>
            <w:tcBorders>
              <w:top w:val="single" w:sz="2" w:space="0" w:color="000000"/>
              <w:left w:val="nil"/>
              <w:bottom w:val="single" w:sz="2" w:space="0" w:color="000000"/>
              <w:right w:val="single" w:sz="2" w:space="0" w:color="000000"/>
            </w:tcBorders>
            <w:shd w:val="clear" w:color="000000" w:fill="FFFFFF"/>
            <w:vAlign w:val="center"/>
          </w:tcPr>
          <w:p w14:paraId="0BFADF4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53AA6A"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sz w:val="16"/>
                <w:szCs w:val="16"/>
                <w:lang w:val="pt"/>
              </w:rPr>
              <w:t>31.12.2020</w:t>
            </w:r>
          </w:p>
        </w:tc>
      </w:tr>
      <w:tr w:rsidR="00723B61" w:rsidRPr="007B42C2" w14:paraId="061CCD79"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53A290A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Patrimônio de Referência (PR)</w:t>
            </w:r>
          </w:p>
        </w:tc>
        <w:tc>
          <w:tcPr>
            <w:tcW w:w="1276" w:type="dxa"/>
            <w:tcBorders>
              <w:top w:val="single" w:sz="2" w:space="0" w:color="000000"/>
              <w:left w:val="nil"/>
              <w:bottom w:val="single" w:sz="2" w:space="0" w:color="000000"/>
              <w:right w:val="single" w:sz="2" w:space="0" w:color="000000"/>
            </w:tcBorders>
            <w:shd w:val="clear" w:color="000000" w:fill="FFFFFF"/>
          </w:tcPr>
          <w:p w14:paraId="1E949B0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9.958.487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60D44F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8.729.534</w:t>
            </w:r>
          </w:p>
        </w:tc>
      </w:tr>
      <w:tr w:rsidR="00723B61" w:rsidRPr="007B42C2" w14:paraId="0882C095"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1A033E7A" w14:textId="77777777" w:rsidR="00723B61" w:rsidRPr="007B42C2" w:rsidRDefault="00723B61" w:rsidP="006E6D62">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 xml:space="preserve"> Nível I</w:t>
            </w:r>
          </w:p>
        </w:tc>
        <w:tc>
          <w:tcPr>
            <w:tcW w:w="1276" w:type="dxa"/>
            <w:tcBorders>
              <w:top w:val="single" w:sz="2" w:space="0" w:color="000000"/>
              <w:left w:val="nil"/>
              <w:bottom w:val="single" w:sz="2" w:space="0" w:color="000000"/>
              <w:right w:val="single" w:sz="2" w:space="0" w:color="000000"/>
            </w:tcBorders>
            <w:shd w:val="clear" w:color="000000" w:fill="FFFFFF"/>
          </w:tcPr>
          <w:p w14:paraId="0980858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8.132.403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28FFA5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6.675.190</w:t>
            </w:r>
          </w:p>
        </w:tc>
      </w:tr>
      <w:tr w:rsidR="00723B61" w:rsidRPr="007B42C2" w14:paraId="0BDEFCE5"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1B22CEBA" w14:textId="77777777" w:rsidR="00723B61" w:rsidRPr="007B42C2" w:rsidRDefault="00723B61" w:rsidP="006E6D62">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 xml:space="preserve"> Capital Principal</w:t>
            </w:r>
          </w:p>
        </w:tc>
        <w:tc>
          <w:tcPr>
            <w:tcW w:w="1276" w:type="dxa"/>
            <w:tcBorders>
              <w:top w:val="single" w:sz="2" w:space="0" w:color="000000"/>
              <w:left w:val="nil"/>
              <w:bottom w:val="single" w:sz="2" w:space="0" w:color="000000"/>
              <w:right w:val="single" w:sz="2" w:space="0" w:color="000000"/>
            </w:tcBorders>
            <w:shd w:val="clear" w:color="000000" w:fill="FFFFFF"/>
          </w:tcPr>
          <w:p w14:paraId="21616AB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7.341.914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147003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5.879.301</w:t>
            </w:r>
          </w:p>
        </w:tc>
      </w:tr>
      <w:tr w:rsidR="00723B61" w:rsidRPr="007B42C2" w14:paraId="4AB48DD1"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04988D4D" w14:textId="77777777" w:rsidR="00723B61" w:rsidRPr="007B42C2" w:rsidRDefault="00723B61" w:rsidP="006E6D62">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 xml:space="preserve"> Capital Complementar</w:t>
            </w:r>
          </w:p>
        </w:tc>
        <w:tc>
          <w:tcPr>
            <w:tcW w:w="1276" w:type="dxa"/>
            <w:tcBorders>
              <w:top w:val="single" w:sz="2" w:space="0" w:color="000000"/>
              <w:left w:val="nil"/>
              <w:bottom w:val="single" w:sz="2" w:space="0" w:color="000000"/>
              <w:right w:val="single" w:sz="2" w:space="0" w:color="000000"/>
            </w:tcBorders>
            <w:shd w:val="clear" w:color="000000" w:fill="FFFFFF"/>
          </w:tcPr>
          <w:p w14:paraId="6B71679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790.489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8A0C50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795.889</w:t>
            </w:r>
          </w:p>
        </w:tc>
      </w:tr>
      <w:tr w:rsidR="00723B61" w:rsidRPr="007B42C2" w14:paraId="5923BB18"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0BB15BC7" w14:textId="77777777" w:rsidR="00723B61" w:rsidRPr="007B42C2" w:rsidRDefault="00723B61" w:rsidP="006E6D62">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 xml:space="preserve"> Nível II</w:t>
            </w:r>
          </w:p>
        </w:tc>
        <w:tc>
          <w:tcPr>
            <w:tcW w:w="1276" w:type="dxa"/>
            <w:tcBorders>
              <w:top w:val="single" w:sz="2" w:space="0" w:color="000000"/>
              <w:left w:val="nil"/>
              <w:bottom w:val="single" w:sz="2" w:space="0" w:color="000000"/>
              <w:right w:val="single" w:sz="2" w:space="0" w:color="000000"/>
            </w:tcBorders>
            <w:shd w:val="clear" w:color="000000" w:fill="FFFFFF"/>
          </w:tcPr>
          <w:p w14:paraId="2E1A946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1.826.084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CBBBBE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2.054.344</w:t>
            </w:r>
          </w:p>
        </w:tc>
      </w:tr>
      <w:tr w:rsidR="00723B61" w:rsidRPr="007B42C2" w14:paraId="243CDEB7"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4ACD7A6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Ativos Ponderados por Risco (RWA)</w:t>
            </w:r>
          </w:p>
        </w:tc>
        <w:tc>
          <w:tcPr>
            <w:tcW w:w="1276" w:type="dxa"/>
            <w:tcBorders>
              <w:top w:val="single" w:sz="2" w:space="0" w:color="000000"/>
              <w:left w:val="nil"/>
              <w:bottom w:val="single" w:sz="2" w:space="0" w:color="000000"/>
              <w:right w:val="single" w:sz="2" w:space="0" w:color="000000"/>
            </w:tcBorders>
            <w:shd w:val="clear" w:color="000000" w:fill="FFFFFF"/>
          </w:tcPr>
          <w:p w14:paraId="47DED1A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71.799.386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A1F0CD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66.623.721</w:t>
            </w:r>
          </w:p>
        </w:tc>
      </w:tr>
      <w:tr w:rsidR="00723B61" w:rsidRPr="007B42C2" w14:paraId="64B891AE"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4E38CBF3"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 xml:space="preserve"> Parcela RWACPAD</w:t>
            </w:r>
          </w:p>
        </w:tc>
        <w:tc>
          <w:tcPr>
            <w:tcW w:w="1276" w:type="dxa"/>
            <w:tcBorders>
              <w:top w:val="single" w:sz="2" w:space="0" w:color="000000"/>
              <w:left w:val="nil"/>
              <w:bottom w:val="single" w:sz="2" w:space="0" w:color="000000"/>
              <w:right w:val="single" w:sz="2" w:space="0" w:color="000000"/>
            </w:tcBorders>
            <w:shd w:val="clear" w:color="000000" w:fill="FFFFFF"/>
          </w:tcPr>
          <w:p w14:paraId="73F50F5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59.291.382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B59F27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55.144.098</w:t>
            </w:r>
          </w:p>
        </w:tc>
      </w:tr>
      <w:tr w:rsidR="00723B61" w:rsidRPr="007B42C2" w14:paraId="7CB5E6B8"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17B9AC1C"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 xml:space="preserve"> Parcela RWACAM</w:t>
            </w:r>
          </w:p>
        </w:tc>
        <w:tc>
          <w:tcPr>
            <w:tcW w:w="1276" w:type="dxa"/>
            <w:tcBorders>
              <w:top w:val="single" w:sz="2" w:space="0" w:color="000000"/>
              <w:left w:val="nil"/>
              <w:bottom w:val="single" w:sz="2" w:space="0" w:color="000000"/>
              <w:right w:val="single" w:sz="2" w:space="0" w:color="000000"/>
            </w:tcBorders>
            <w:shd w:val="clear" w:color="000000" w:fill="FFFFFF"/>
          </w:tcPr>
          <w:p w14:paraId="490C773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25.879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E46C9B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119.445</w:t>
            </w:r>
          </w:p>
        </w:tc>
      </w:tr>
      <w:tr w:rsidR="00723B61" w:rsidRPr="007B42C2" w14:paraId="49885809"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69610E50"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 xml:space="preserve"> Parcela RWAJUR</w:t>
            </w:r>
          </w:p>
        </w:tc>
        <w:tc>
          <w:tcPr>
            <w:tcW w:w="1276" w:type="dxa"/>
            <w:tcBorders>
              <w:top w:val="single" w:sz="2" w:space="0" w:color="000000"/>
              <w:left w:val="nil"/>
              <w:bottom w:val="single" w:sz="2" w:space="0" w:color="000000"/>
              <w:right w:val="single" w:sz="2" w:space="0" w:color="000000"/>
            </w:tcBorders>
            <w:shd w:val="clear" w:color="000000" w:fill="FFFFFF"/>
          </w:tcPr>
          <w:p w14:paraId="4B6EFB7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2.252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BB0D27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16.512</w:t>
            </w:r>
          </w:p>
        </w:tc>
      </w:tr>
      <w:tr w:rsidR="00723B61" w:rsidRPr="007B42C2" w14:paraId="1B2CC8F9"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0EA61B87"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 xml:space="preserve"> Parcela RWACOM</w:t>
            </w:r>
          </w:p>
        </w:tc>
        <w:tc>
          <w:tcPr>
            <w:tcW w:w="1276" w:type="dxa"/>
            <w:tcBorders>
              <w:top w:val="single" w:sz="2" w:space="0" w:color="000000"/>
              <w:left w:val="nil"/>
              <w:bottom w:val="single" w:sz="2" w:space="0" w:color="000000"/>
              <w:right w:val="single" w:sz="2" w:space="0" w:color="000000"/>
            </w:tcBorders>
            <w:shd w:val="clear" w:color="000000" w:fill="FFFFFF"/>
          </w:tcPr>
          <w:p w14:paraId="157ABDB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4.978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0CE089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625</w:t>
            </w:r>
          </w:p>
        </w:tc>
      </w:tr>
      <w:tr w:rsidR="00723B61" w:rsidRPr="007B42C2" w14:paraId="6222DAB2"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2026C7CF"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 xml:space="preserve"> Parcela RWAOPAD</w:t>
            </w:r>
          </w:p>
        </w:tc>
        <w:tc>
          <w:tcPr>
            <w:tcW w:w="1276" w:type="dxa"/>
            <w:tcBorders>
              <w:top w:val="single" w:sz="2" w:space="0" w:color="000000"/>
              <w:left w:val="nil"/>
              <w:bottom w:val="single" w:sz="2" w:space="0" w:color="000000"/>
              <w:right w:val="single" w:sz="2" w:space="0" w:color="000000"/>
            </w:tcBorders>
            <w:shd w:val="clear" w:color="000000" w:fill="FFFFFF"/>
          </w:tcPr>
          <w:p w14:paraId="0ACC116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12.474.895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1C3DDD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11.343.041</w:t>
            </w:r>
          </w:p>
        </w:tc>
      </w:tr>
      <w:tr w:rsidR="00723B61" w:rsidRPr="007B42C2" w14:paraId="3D781026" w14:textId="77777777" w:rsidTr="006E6D62">
        <w:trPr>
          <w:trHeight w:val="172"/>
        </w:trPr>
        <w:tc>
          <w:tcPr>
            <w:tcW w:w="6236" w:type="dxa"/>
            <w:tcBorders>
              <w:top w:val="single" w:sz="2" w:space="0" w:color="000000"/>
              <w:left w:val="single" w:sz="2" w:space="0" w:color="000000"/>
              <w:bottom w:val="single" w:sz="2" w:space="0" w:color="000000"/>
              <w:right w:val="single" w:sz="2" w:space="0" w:color="000000"/>
            </w:tcBorders>
            <w:vAlign w:val="center"/>
          </w:tcPr>
          <w:p w14:paraId="6E2CCB1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Margem sobre o PR Requerido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4777DE7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4.214.536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C9E3C3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3.399.637</w:t>
            </w:r>
          </w:p>
        </w:tc>
      </w:tr>
      <w:tr w:rsidR="00723B61" w:rsidRPr="007B42C2" w14:paraId="620729BB" w14:textId="77777777" w:rsidTr="006E6D62">
        <w:trPr>
          <w:trHeight w:val="172"/>
        </w:trPr>
        <w:tc>
          <w:tcPr>
            <w:tcW w:w="6236" w:type="dxa"/>
            <w:tcBorders>
              <w:top w:val="single" w:sz="2" w:space="0" w:color="000000"/>
              <w:left w:val="single" w:sz="2" w:space="0" w:color="000000"/>
              <w:bottom w:val="single" w:sz="2" w:space="0" w:color="000000"/>
              <w:right w:val="single" w:sz="2" w:space="0" w:color="000000"/>
            </w:tcBorders>
            <w:vAlign w:val="center"/>
          </w:tcPr>
          <w:p w14:paraId="42104E4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Capital para o Risco de Taxa de Juros da Carteira Bancária (IRRBB)</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698F1A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268.262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47AB1E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113.622</w:t>
            </w:r>
          </w:p>
        </w:tc>
      </w:tr>
      <w:tr w:rsidR="00723B61" w:rsidRPr="007B42C2" w14:paraId="602960A1" w14:textId="77777777" w:rsidTr="006E6D62">
        <w:trPr>
          <w:trHeight w:val="172"/>
        </w:trPr>
        <w:tc>
          <w:tcPr>
            <w:tcW w:w="6236" w:type="dxa"/>
            <w:tcBorders>
              <w:top w:val="single" w:sz="2" w:space="0" w:color="000000"/>
              <w:left w:val="single" w:sz="2" w:space="0" w:color="000000"/>
              <w:bottom w:val="single" w:sz="2" w:space="0" w:color="000000"/>
              <w:right w:val="single" w:sz="2" w:space="0" w:color="000000"/>
            </w:tcBorders>
            <w:vAlign w:val="center"/>
          </w:tcPr>
          <w:p w14:paraId="47D8C3B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Margem sobre o PR Requerido Considerando o IRRBB</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61D9736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3.946.274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E2D6FD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3.286.015</w:t>
            </w:r>
          </w:p>
        </w:tc>
      </w:tr>
      <w:tr w:rsidR="00723B61" w:rsidRPr="007B42C2" w14:paraId="282E9722"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2E6CD75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Margem sobre o PR Nível I Requerido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208D9F5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3.824.440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427713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2.677.767</w:t>
            </w:r>
          </w:p>
        </w:tc>
      </w:tr>
      <w:tr w:rsidR="00723B61" w:rsidRPr="007B42C2" w14:paraId="23CAFD60"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1E68B28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Margem sobre o Capital Principal Requerido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3195508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4.110.942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83E944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2.881.234</w:t>
            </w:r>
          </w:p>
        </w:tc>
      </w:tr>
      <w:tr w:rsidR="00723B61" w:rsidRPr="007B42C2" w14:paraId="3F8EA8CD"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3D670B5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Adicional de Capital Requerido- ACP (2%) </w:t>
            </w:r>
            <w:r w:rsidRPr="007B42C2">
              <w:rPr>
                <w:rFonts w:ascii="Arial" w:hAnsi="Arial" w:cs="Arial"/>
                <w:b/>
                <w:bCs/>
                <w:sz w:val="16"/>
                <w:szCs w:val="16"/>
                <w:vertAlign w:val="superscript"/>
                <w:lang w:val="pt"/>
              </w:rPr>
              <w:t>(1)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352ADCA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1.435.988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860AB0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832.797</w:t>
            </w:r>
          </w:p>
        </w:tc>
      </w:tr>
      <w:tr w:rsidR="00723B61" w:rsidRPr="007B42C2" w14:paraId="2CFBF97D"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5EEE9836"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Margem sobre o Adicional de Capital Requerido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0252445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2.388.452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91530C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1.844.971</w:t>
            </w:r>
          </w:p>
        </w:tc>
      </w:tr>
      <w:tr w:rsidR="00723B61" w:rsidRPr="007B42C2" w14:paraId="7BEECA5E"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599F02A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Índices de Basileia: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436B7F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23D122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p>
        </w:tc>
      </w:tr>
      <w:tr w:rsidR="00723B61" w:rsidRPr="007B42C2" w14:paraId="37ADF1BF"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12D674AF"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 xml:space="preserve"> Índice de Capital Principal (Requerimento mínimo de 4,5%)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484723C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10,23%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C34911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8,82%</w:t>
            </w:r>
          </w:p>
        </w:tc>
      </w:tr>
      <w:tr w:rsidR="00723B61" w:rsidRPr="007B42C2" w14:paraId="65EF3955"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27200B9F"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 xml:space="preserve"> Índice de Nível I (Requerimento mínimo de 6,0%)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136AA76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DA60A8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10,02%</w:t>
            </w:r>
          </w:p>
        </w:tc>
      </w:tr>
      <w:tr w:rsidR="00723B61" w:rsidRPr="007B42C2" w14:paraId="74E538B3"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25774C9E"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 xml:space="preserve"> Índice de Patrimônio de Referência (Requerimento mínimo de 8,0%)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6CC321F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13,87%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4FACF0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13,10%</w:t>
            </w:r>
          </w:p>
        </w:tc>
      </w:tr>
      <w:tr w:rsidR="00723B61" w:rsidRPr="007B42C2" w14:paraId="1C741DF3" w14:textId="77777777" w:rsidTr="006E6D62">
        <w:trPr>
          <w:trHeight w:val="20"/>
        </w:trPr>
        <w:tc>
          <w:tcPr>
            <w:tcW w:w="6236" w:type="dxa"/>
            <w:tcBorders>
              <w:top w:val="single" w:sz="2" w:space="0" w:color="000000"/>
              <w:left w:val="single" w:sz="2" w:space="0" w:color="000000"/>
              <w:bottom w:val="single" w:sz="2" w:space="0" w:color="000000"/>
              <w:right w:val="single" w:sz="2" w:space="0" w:color="000000"/>
            </w:tcBorders>
            <w:vAlign w:val="center"/>
          </w:tcPr>
          <w:p w14:paraId="18BD2038" w14:textId="77777777" w:rsidR="00723B61" w:rsidRPr="007B42C2" w:rsidRDefault="00723B61" w:rsidP="006E6D62">
            <w:pPr>
              <w:keepNext/>
              <w:keepLines/>
              <w:widowControl w:val="0"/>
              <w:autoSpaceDE w:val="0"/>
              <w:autoSpaceDN w:val="0"/>
              <w:adjustRightInd w:val="0"/>
              <w:spacing w:after="0" w:line="240" w:lineRule="auto"/>
              <w:ind w:firstLine="160"/>
              <w:rPr>
                <w:rFonts w:ascii="Arial" w:hAnsi="Arial" w:cs="Arial"/>
                <w:lang w:val="pt"/>
              </w:rPr>
            </w:pPr>
            <w:r w:rsidRPr="007B42C2">
              <w:rPr>
                <w:rFonts w:ascii="Arial" w:hAnsi="Arial" w:cs="Arial"/>
                <w:color w:val="000000"/>
                <w:sz w:val="16"/>
                <w:szCs w:val="16"/>
                <w:lang w:val="pt"/>
              </w:rPr>
              <w:t xml:space="preserve"> Índice de Patrimônio de Referência incluindo IRRBB</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2A89BB1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13,25%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0DC3F4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12,83%</w:t>
            </w:r>
          </w:p>
        </w:tc>
      </w:tr>
    </w:tbl>
    <w:p w14:paraId="2DADABA0" w14:textId="77777777" w:rsidR="00723B61" w:rsidRPr="007B42C2" w:rsidRDefault="00723B61" w:rsidP="00723B61">
      <w:pPr>
        <w:keepNext/>
        <w:keepLines/>
        <w:widowControl w:val="0"/>
        <w:tabs>
          <w:tab w:val="left" w:pos="6720"/>
        </w:tabs>
        <w:autoSpaceDE w:val="0"/>
        <w:autoSpaceDN w:val="0"/>
        <w:adjustRightInd w:val="0"/>
        <w:spacing w:after="0" w:line="240" w:lineRule="auto"/>
        <w:ind w:left="284" w:hanging="142"/>
        <w:rPr>
          <w:rFonts w:ascii="Arial" w:hAnsi="Arial" w:cs="Arial"/>
          <w:sz w:val="14"/>
          <w:szCs w:val="14"/>
          <w:lang w:val="pt"/>
        </w:rPr>
      </w:pPr>
      <w:r w:rsidRPr="007B42C2">
        <w:rPr>
          <w:rFonts w:ascii="Arial" w:hAnsi="Arial" w:cs="Arial"/>
          <w:sz w:val="14"/>
          <w:szCs w:val="14"/>
          <w:vertAlign w:val="superscript"/>
          <w:lang w:val="pt"/>
        </w:rPr>
        <w:t xml:space="preserve">(1) </w:t>
      </w:r>
      <w:r w:rsidRPr="007B42C2">
        <w:rPr>
          <w:rFonts w:ascii="Arial" w:hAnsi="Arial" w:cs="Arial"/>
          <w:iCs/>
          <w:sz w:val="15"/>
          <w:szCs w:val="15"/>
        </w:rPr>
        <w:t>até dezembro/2020 era 1,25%; a partir de outubro/2021, passou a ser 2,0%.</w:t>
      </w:r>
    </w:p>
    <w:p w14:paraId="7A9DEEE1" w14:textId="77777777" w:rsidR="00723B61" w:rsidRPr="007B42C2" w:rsidRDefault="00723B61" w:rsidP="00723B61">
      <w:pPr>
        <w:keepNext/>
        <w:keepLines/>
        <w:widowControl w:val="0"/>
        <w:tabs>
          <w:tab w:val="left" w:pos="4748"/>
          <w:tab w:val="left" w:pos="6064"/>
        </w:tabs>
        <w:autoSpaceDE w:val="0"/>
        <w:autoSpaceDN w:val="0"/>
        <w:adjustRightInd w:val="0"/>
        <w:spacing w:after="0" w:line="240" w:lineRule="auto"/>
        <w:ind w:left="70"/>
        <w:rPr>
          <w:rFonts w:ascii="Arial" w:hAnsi="Arial" w:cs="Arial"/>
          <w:sz w:val="16"/>
          <w:szCs w:val="16"/>
          <w:lang w:val="pt"/>
        </w:rPr>
      </w:pPr>
    </w:p>
    <w:p w14:paraId="17E21674" w14:textId="77777777" w:rsidR="00723B61" w:rsidRPr="007B42C2" w:rsidRDefault="00723B61" w:rsidP="00723B61">
      <w:pPr>
        <w:keepNext/>
        <w:keepLines/>
        <w:widowControl w:val="0"/>
        <w:tabs>
          <w:tab w:val="left" w:pos="4748"/>
          <w:tab w:val="left" w:pos="6064"/>
        </w:tabs>
        <w:autoSpaceDE w:val="0"/>
        <w:autoSpaceDN w:val="0"/>
        <w:adjustRightInd w:val="0"/>
        <w:spacing w:after="0" w:line="240" w:lineRule="auto"/>
        <w:ind w:left="70"/>
        <w:rPr>
          <w:rFonts w:ascii="Arial" w:hAnsi="Arial" w:cs="Arial"/>
          <w:b/>
          <w:bCs/>
          <w:color w:val="000000"/>
          <w:sz w:val="16"/>
          <w:szCs w:val="16"/>
          <w:lang w:val="pt"/>
        </w:rPr>
      </w:pPr>
      <w:r w:rsidRPr="007B42C2">
        <w:rPr>
          <w:rFonts w:ascii="Arial" w:hAnsi="Arial" w:cs="Arial"/>
          <w:sz w:val="16"/>
          <w:szCs w:val="16"/>
          <w:lang w:val="pt"/>
        </w:rPr>
        <w:t>Onde:</w:t>
      </w:r>
      <w:r w:rsidRPr="007B42C2">
        <w:rPr>
          <w:rFonts w:ascii="Arial" w:hAnsi="Arial" w:cs="Arial"/>
          <w:color w:val="000000"/>
          <w:sz w:val="16"/>
          <w:szCs w:val="16"/>
          <w:lang w:val="pt"/>
        </w:rPr>
        <w:tab/>
      </w:r>
      <w:r w:rsidRPr="007B42C2">
        <w:rPr>
          <w:rFonts w:ascii="Arial" w:hAnsi="Arial" w:cs="Arial"/>
          <w:b/>
          <w:bCs/>
          <w:color w:val="000000"/>
          <w:sz w:val="16"/>
          <w:szCs w:val="16"/>
          <w:lang w:val="pt"/>
        </w:rPr>
        <w:tab/>
      </w:r>
    </w:p>
    <w:p w14:paraId="578420CD" w14:textId="77777777" w:rsidR="00723B61" w:rsidRPr="007B42C2" w:rsidRDefault="00723B61" w:rsidP="00723B61">
      <w:pPr>
        <w:keepNext/>
        <w:keepLines/>
        <w:widowControl w:val="0"/>
        <w:autoSpaceDE w:val="0"/>
        <w:autoSpaceDN w:val="0"/>
        <w:adjustRightInd w:val="0"/>
        <w:spacing w:after="0" w:line="240" w:lineRule="auto"/>
        <w:ind w:left="70" w:firstLine="160"/>
        <w:rPr>
          <w:rFonts w:ascii="Arial" w:hAnsi="Arial" w:cs="Arial"/>
          <w:color w:val="000000"/>
          <w:sz w:val="16"/>
          <w:szCs w:val="16"/>
          <w:lang w:val="pt"/>
        </w:rPr>
      </w:pPr>
      <w:r w:rsidRPr="007B42C2">
        <w:rPr>
          <w:rFonts w:ascii="Arial" w:hAnsi="Arial" w:cs="Arial"/>
          <w:color w:val="000000"/>
          <w:sz w:val="16"/>
          <w:szCs w:val="16"/>
          <w:lang w:val="pt"/>
        </w:rPr>
        <w:t>. RWACPAD: parcela relativa às exposições a risco de crédito.</w:t>
      </w:r>
    </w:p>
    <w:p w14:paraId="02EB4F50" w14:textId="77777777" w:rsidR="00723B61" w:rsidRPr="007B42C2" w:rsidRDefault="00723B61" w:rsidP="00723B61">
      <w:pPr>
        <w:keepNext/>
        <w:keepLines/>
        <w:widowControl w:val="0"/>
        <w:autoSpaceDE w:val="0"/>
        <w:autoSpaceDN w:val="0"/>
        <w:adjustRightInd w:val="0"/>
        <w:spacing w:after="0" w:line="240" w:lineRule="auto"/>
        <w:ind w:left="70" w:firstLine="160"/>
        <w:rPr>
          <w:rFonts w:ascii="Arial" w:hAnsi="Arial" w:cs="Arial"/>
          <w:color w:val="000000"/>
          <w:sz w:val="16"/>
          <w:szCs w:val="16"/>
          <w:lang w:val="pt"/>
        </w:rPr>
      </w:pPr>
      <w:r w:rsidRPr="007B42C2">
        <w:rPr>
          <w:rFonts w:ascii="Arial" w:hAnsi="Arial" w:cs="Arial"/>
          <w:color w:val="000000"/>
          <w:sz w:val="16"/>
          <w:szCs w:val="16"/>
          <w:lang w:val="pt"/>
        </w:rPr>
        <w:t>. RWACAM: parcela relativa às exposições em ouro, em moeda estrangeira e em ativos sujeitos à variação cambial.</w:t>
      </w:r>
    </w:p>
    <w:p w14:paraId="184E66B0" w14:textId="77777777" w:rsidR="00723B61" w:rsidRPr="007B42C2" w:rsidRDefault="00723B61" w:rsidP="00723B61">
      <w:pPr>
        <w:keepNext/>
        <w:keepLines/>
        <w:widowControl w:val="0"/>
        <w:autoSpaceDE w:val="0"/>
        <w:autoSpaceDN w:val="0"/>
        <w:adjustRightInd w:val="0"/>
        <w:spacing w:after="0" w:line="240" w:lineRule="auto"/>
        <w:ind w:left="70" w:firstLine="160"/>
        <w:rPr>
          <w:rFonts w:ascii="Arial" w:hAnsi="Arial" w:cs="Arial"/>
          <w:color w:val="000000"/>
          <w:sz w:val="16"/>
          <w:szCs w:val="16"/>
          <w:lang w:val="pt"/>
        </w:rPr>
      </w:pPr>
      <w:r w:rsidRPr="007B42C2">
        <w:rPr>
          <w:rFonts w:ascii="Arial" w:hAnsi="Arial" w:cs="Arial"/>
          <w:color w:val="000000"/>
          <w:sz w:val="16"/>
          <w:szCs w:val="16"/>
          <w:lang w:val="pt"/>
        </w:rPr>
        <w:t>. RWAJUR: parcela relativa às exposições sujeitas à variação de taxas de juros.</w:t>
      </w:r>
    </w:p>
    <w:p w14:paraId="12C63161" w14:textId="77777777" w:rsidR="00723B61" w:rsidRPr="007B42C2" w:rsidRDefault="00723B61" w:rsidP="00723B61">
      <w:pPr>
        <w:keepNext/>
        <w:keepLines/>
        <w:widowControl w:val="0"/>
        <w:autoSpaceDE w:val="0"/>
        <w:autoSpaceDN w:val="0"/>
        <w:adjustRightInd w:val="0"/>
        <w:spacing w:after="0" w:line="240" w:lineRule="auto"/>
        <w:ind w:left="70" w:firstLine="160"/>
        <w:rPr>
          <w:rFonts w:ascii="Arial" w:hAnsi="Arial" w:cs="Arial"/>
          <w:color w:val="000000"/>
          <w:sz w:val="16"/>
          <w:szCs w:val="16"/>
          <w:lang w:val="pt"/>
        </w:rPr>
      </w:pPr>
      <w:r w:rsidRPr="007B42C2">
        <w:rPr>
          <w:rFonts w:ascii="Arial" w:hAnsi="Arial" w:cs="Arial"/>
          <w:color w:val="000000"/>
          <w:sz w:val="16"/>
          <w:szCs w:val="16"/>
          <w:lang w:val="pt"/>
        </w:rPr>
        <w:t>. RWACOM: parcela relativa às exposições sujeitas à variação dos preços de mercadorias.</w:t>
      </w:r>
    </w:p>
    <w:p w14:paraId="58610CA3" w14:textId="77777777" w:rsidR="00723B61" w:rsidRPr="007B42C2" w:rsidRDefault="00723B61" w:rsidP="00723B61">
      <w:pPr>
        <w:keepNext/>
        <w:keepLines/>
        <w:widowControl w:val="0"/>
        <w:autoSpaceDE w:val="0"/>
        <w:autoSpaceDN w:val="0"/>
        <w:adjustRightInd w:val="0"/>
        <w:spacing w:after="0" w:line="240" w:lineRule="auto"/>
        <w:ind w:left="70" w:firstLine="160"/>
        <w:rPr>
          <w:rFonts w:ascii="Arial" w:hAnsi="Arial" w:cs="Arial"/>
          <w:color w:val="000000"/>
          <w:sz w:val="16"/>
          <w:szCs w:val="16"/>
          <w:lang w:val="pt"/>
        </w:rPr>
      </w:pPr>
      <w:r w:rsidRPr="007B42C2">
        <w:rPr>
          <w:rFonts w:ascii="Arial" w:hAnsi="Arial" w:cs="Arial"/>
          <w:color w:val="000000"/>
          <w:sz w:val="16"/>
          <w:szCs w:val="16"/>
          <w:lang w:val="pt"/>
        </w:rPr>
        <w:t>. RWAOPAD: parcela referente ao risco operacional.</w:t>
      </w:r>
    </w:p>
    <w:p w14:paraId="1E2E9E1C" w14:textId="77777777" w:rsidR="00723B61" w:rsidRPr="007B42C2" w:rsidRDefault="00723B61" w:rsidP="00723B61">
      <w:pPr>
        <w:keepNext/>
        <w:keepLines/>
        <w:widowControl w:val="0"/>
        <w:autoSpaceDE w:val="0"/>
        <w:autoSpaceDN w:val="0"/>
        <w:adjustRightInd w:val="0"/>
        <w:spacing w:after="0" w:line="240" w:lineRule="auto"/>
        <w:ind w:left="284" w:hanging="142"/>
        <w:rPr>
          <w:rFonts w:ascii="Arial" w:hAnsi="Arial" w:cs="Arial"/>
          <w:color w:val="000000"/>
          <w:sz w:val="16"/>
          <w:szCs w:val="16"/>
          <w:lang w:val="pt"/>
        </w:rPr>
      </w:pPr>
      <w:r w:rsidRPr="007B42C2">
        <w:rPr>
          <w:rFonts w:ascii="Arial" w:hAnsi="Arial" w:cs="Arial"/>
          <w:color w:val="000000"/>
          <w:sz w:val="16"/>
          <w:szCs w:val="16"/>
          <w:lang w:val="pt"/>
        </w:rPr>
        <w:t xml:space="preserve">  . IRRBB: capital para cobertura do risco das operações sujeitas à variação de taxas de juros não classificadas na carteira de negociação.</w:t>
      </w:r>
    </w:p>
    <w:p w14:paraId="7D746A4A" w14:textId="77777777" w:rsidR="00723B61" w:rsidRPr="007B42C2" w:rsidRDefault="00723B61" w:rsidP="00723B61">
      <w:pPr>
        <w:keepNext/>
        <w:keepLines/>
        <w:widowControl w:val="0"/>
        <w:tabs>
          <w:tab w:val="left" w:pos="8080"/>
        </w:tabs>
        <w:autoSpaceDE w:val="0"/>
        <w:autoSpaceDN w:val="0"/>
        <w:adjustRightInd w:val="0"/>
        <w:spacing w:before="60" w:after="6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ii. Detalhamento do PR – (Basileia III)</w:t>
      </w:r>
    </w:p>
    <w:tbl>
      <w:tblPr>
        <w:tblW w:w="0" w:type="auto"/>
        <w:tblInd w:w="282" w:type="dxa"/>
        <w:tblLayout w:type="fixed"/>
        <w:tblCellMar>
          <w:left w:w="70" w:type="dxa"/>
          <w:right w:w="70" w:type="dxa"/>
        </w:tblCellMar>
        <w:tblLook w:val="0000" w:firstRow="0" w:lastRow="0" w:firstColumn="0" w:lastColumn="0" w:noHBand="0" w:noVBand="0"/>
      </w:tblPr>
      <w:tblGrid>
        <w:gridCol w:w="6236"/>
        <w:gridCol w:w="1276"/>
        <w:gridCol w:w="1276"/>
      </w:tblGrid>
      <w:tr w:rsidR="00723B61" w:rsidRPr="007B42C2" w14:paraId="33B73AE7" w14:textId="77777777" w:rsidTr="006E6D62">
        <w:trPr>
          <w:trHeight w:val="263"/>
        </w:trPr>
        <w:tc>
          <w:tcPr>
            <w:tcW w:w="623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761E9C1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F56AD92"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B4D68B9"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sz w:val="16"/>
                <w:szCs w:val="16"/>
                <w:lang w:val="pt"/>
              </w:rPr>
              <w:t>31.12.2020</w:t>
            </w:r>
          </w:p>
        </w:tc>
      </w:tr>
      <w:tr w:rsidR="00723B61" w:rsidRPr="007B42C2" w14:paraId="0A9E8E33"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175B848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PATRIMÔNIO DE REFERÊNCIA (PR)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2CF7723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 xml:space="preserve"> 9.958.487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BE4FBD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 xml:space="preserve"> 8.729.534 </w:t>
            </w:r>
          </w:p>
        </w:tc>
      </w:tr>
      <w:tr w:rsidR="00723B61" w:rsidRPr="007B42C2" w14:paraId="70AC0FB3"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7FC1F03F" w14:textId="77777777" w:rsidR="00723B61" w:rsidRPr="007B42C2" w:rsidRDefault="00723B61" w:rsidP="006E6D62">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PATRIMÔNIO DE REFERÊNCIA NÍVEL I</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4E2AAA2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 xml:space="preserve"> 8.132.403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5CE916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 xml:space="preserve"> 6.675.190 </w:t>
            </w:r>
          </w:p>
        </w:tc>
      </w:tr>
      <w:tr w:rsidR="00723B61" w:rsidRPr="007B42C2" w14:paraId="10E7B013"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13E34196" w14:textId="77777777" w:rsidR="00723B61" w:rsidRPr="007B42C2" w:rsidRDefault="00723B61" w:rsidP="006E6D62">
            <w:pPr>
              <w:keepNext/>
              <w:keepLines/>
              <w:widowControl w:val="0"/>
              <w:autoSpaceDE w:val="0"/>
              <w:autoSpaceDN w:val="0"/>
              <w:adjustRightInd w:val="0"/>
              <w:spacing w:after="0" w:line="240" w:lineRule="auto"/>
              <w:ind w:firstLine="321"/>
              <w:rPr>
                <w:rFonts w:ascii="Arial" w:hAnsi="Arial" w:cs="Arial"/>
                <w:lang w:val="pt"/>
              </w:rPr>
            </w:pPr>
            <w:r w:rsidRPr="007B42C2">
              <w:rPr>
                <w:rFonts w:ascii="Arial" w:hAnsi="Arial" w:cs="Arial"/>
                <w:b/>
                <w:bCs/>
                <w:color w:val="000000"/>
                <w:sz w:val="16"/>
                <w:szCs w:val="16"/>
                <w:lang w:val="pt"/>
              </w:rPr>
              <w:t>Capital Principal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1057DF3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 xml:space="preserve"> 7.341.914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61A7ADA"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 xml:space="preserve"> 5.879.301 </w:t>
            </w:r>
          </w:p>
        </w:tc>
      </w:tr>
      <w:tr w:rsidR="00723B61" w:rsidRPr="007B42C2" w14:paraId="7C0A042A"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235A8931" w14:textId="77777777" w:rsidR="00723B61" w:rsidRPr="007B42C2" w:rsidRDefault="00723B61" w:rsidP="006E6D62">
            <w:pPr>
              <w:keepNext/>
              <w:keepLines/>
              <w:widowControl w:val="0"/>
              <w:autoSpaceDE w:val="0"/>
              <w:autoSpaceDN w:val="0"/>
              <w:adjustRightInd w:val="0"/>
              <w:spacing w:after="0" w:line="240" w:lineRule="auto"/>
              <w:ind w:firstLine="640"/>
              <w:rPr>
                <w:rFonts w:ascii="Arial" w:hAnsi="Arial" w:cs="Arial"/>
                <w:lang w:val="pt"/>
              </w:rPr>
            </w:pPr>
            <w:r w:rsidRPr="007B42C2">
              <w:rPr>
                <w:rFonts w:ascii="Arial" w:hAnsi="Arial" w:cs="Arial"/>
                <w:color w:val="000000"/>
                <w:sz w:val="16"/>
                <w:szCs w:val="16"/>
                <w:lang w:val="pt"/>
              </w:rPr>
              <w:t>Capital Social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634DF0C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 xml:space="preserve"> 6.293.460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01B8D5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 xml:space="preserve"> 5.569.988 </w:t>
            </w:r>
          </w:p>
        </w:tc>
      </w:tr>
      <w:tr w:rsidR="00723B61" w:rsidRPr="007B42C2" w14:paraId="6643A5FE"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274EBCFD" w14:textId="77777777" w:rsidR="00723B61" w:rsidRPr="007B42C2" w:rsidRDefault="00723B61" w:rsidP="006E6D62">
            <w:pPr>
              <w:keepNext/>
              <w:keepLines/>
              <w:widowControl w:val="0"/>
              <w:autoSpaceDE w:val="0"/>
              <w:autoSpaceDN w:val="0"/>
              <w:adjustRightInd w:val="0"/>
              <w:spacing w:after="0" w:line="240" w:lineRule="auto"/>
              <w:ind w:firstLine="640"/>
              <w:rPr>
                <w:rFonts w:ascii="Arial" w:hAnsi="Arial" w:cs="Arial"/>
                <w:lang w:val="pt"/>
              </w:rPr>
            </w:pPr>
            <w:r w:rsidRPr="007B42C2">
              <w:rPr>
                <w:rFonts w:ascii="Arial" w:hAnsi="Arial" w:cs="Arial"/>
                <w:color w:val="000000"/>
                <w:sz w:val="16"/>
                <w:szCs w:val="16"/>
                <w:lang w:val="pt"/>
              </w:rPr>
              <w:t>Reservas de Lucros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12B507F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 xml:space="preserve"> 2.179.304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5FF17D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 xml:space="preserve"> 1.668.959 </w:t>
            </w:r>
          </w:p>
        </w:tc>
      </w:tr>
      <w:tr w:rsidR="00723B61" w:rsidRPr="007B42C2" w14:paraId="4A9F81EF"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4C43F543" w14:textId="77777777" w:rsidR="00723B61" w:rsidRPr="007B42C2" w:rsidRDefault="00723B61" w:rsidP="006E6D62">
            <w:pPr>
              <w:keepNext/>
              <w:keepLines/>
              <w:widowControl w:val="0"/>
              <w:autoSpaceDE w:val="0"/>
              <w:autoSpaceDN w:val="0"/>
              <w:adjustRightInd w:val="0"/>
              <w:spacing w:after="0" w:line="240" w:lineRule="auto"/>
              <w:ind w:firstLine="640"/>
              <w:rPr>
                <w:rFonts w:ascii="Arial" w:hAnsi="Arial" w:cs="Arial"/>
                <w:lang w:val="pt"/>
              </w:rPr>
            </w:pPr>
            <w:r w:rsidRPr="007B42C2">
              <w:rPr>
                <w:rFonts w:ascii="Arial" w:hAnsi="Arial" w:cs="Arial"/>
                <w:color w:val="000000"/>
                <w:sz w:val="16"/>
                <w:szCs w:val="16"/>
                <w:lang w:val="pt"/>
              </w:rPr>
              <w:t>Reservas de Capital e de Reavaliação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6624EC1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 xml:space="preserve"> 13.280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1815B7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 xml:space="preserve"> 13.671 </w:t>
            </w:r>
          </w:p>
        </w:tc>
      </w:tr>
      <w:tr w:rsidR="00723B61" w:rsidRPr="007B42C2" w14:paraId="13FDD7F3"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64487827" w14:textId="77777777" w:rsidR="00723B61" w:rsidRPr="007B42C2" w:rsidRDefault="00723B61" w:rsidP="006E6D62">
            <w:pPr>
              <w:keepNext/>
              <w:keepLines/>
              <w:widowControl w:val="0"/>
              <w:autoSpaceDE w:val="0"/>
              <w:autoSpaceDN w:val="0"/>
              <w:adjustRightInd w:val="0"/>
              <w:spacing w:after="0" w:line="240" w:lineRule="auto"/>
              <w:ind w:firstLine="640"/>
              <w:rPr>
                <w:rFonts w:ascii="Arial" w:hAnsi="Arial" w:cs="Arial"/>
                <w:lang w:val="pt"/>
              </w:rPr>
            </w:pPr>
            <w:r w:rsidRPr="007B42C2">
              <w:rPr>
                <w:rFonts w:ascii="Arial" w:hAnsi="Arial" w:cs="Arial"/>
                <w:color w:val="000000"/>
                <w:sz w:val="16"/>
                <w:szCs w:val="16"/>
                <w:lang w:val="pt"/>
              </w:rPr>
              <w:t>Outros Resultados Abrangentes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B36513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(1.007.017)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DD5F3F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(1.080.643)</w:t>
            </w:r>
          </w:p>
        </w:tc>
      </w:tr>
      <w:tr w:rsidR="00723B61" w:rsidRPr="007B42C2" w14:paraId="56604178"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0C52512F" w14:textId="77777777" w:rsidR="00723B61" w:rsidRPr="007B42C2" w:rsidRDefault="00723B61" w:rsidP="006E6D62">
            <w:pPr>
              <w:keepNext/>
              <w:keepLines/>
              <w:widowControl w:val="0"/>
              <w:autoSpaceDE w:val="0"/>
              <w:autoSpaceDN w:val="0"/>
              <w:adjustRightInd w:val="0"/>
              <w:spacing w:after="0" w:line="240" w:lineRule="auto"/>
              <w:ind w:firstLine="640"/>
              <w:rPr>
                <w:rFonts w:ascii="Arial" w:hAnsi="Arial" w:cs="Arial"/>
                <w:lang w:val="pt"/>
              </w:rPr>
            </w:pPr>
            <w:r w:rsidRPr="007B42C2">
              <w:rPr>
                <w:rFonts w:ascii="Arial" w:hAnsi="Arial" w:cs="Arial"/>
                <w:color w:val="000000"/>
                <w:sz w:val="16"/>
                <w:szCs w:val="16"/>
                <w:lang w:val="pt"/>
              </w:rPr>
              <w:t xml:space="preserve">Instrumentos de Dívida Elegível a Capital Principal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4D012BA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 xml:space="preserve"> 500.000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0F371C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 xml:space="preserve"> 500.000 </w:t>
            </w:r>
          </w:p>
        </w:tc>
      </w:tr>
      <w:tr w:rsidR="00723B61" w:rsidRPr="007B42C2" w14:paraId="1BA8993F"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45BC8D8F" w14:textId="77777777" w:rsidR="00723B61" w:rsidRPr="007B42C2" w:rsidRDefault="00723B61" w:rsidP="006E6D62">
            <w:pPr>
              <w:keepNext/>
              <w:keepLines/>
              <w:widowControl w:val="0"/>
              <w:autoSpaceDE w:val="0"/>
              <w:autoSpaceDN w:val="0"/>
              <w:adjustRightInd w:val="0"/>
              <w:spacing w:after="0" w:line="240" w:lineRule="auto"/>
              <w:ind w:firstLine="643"/>
              <w:rPr>
                <w:rFonts w:ascii="Arial" w:hAnsi="Arial" w:cs="Arial"/>
                <w:lang w:val="pt"/>
              </w:rPr>
            </w:pPr>
            <w:r w:rsidRPr="007B42C2">
              <w:rPr>
                <w:rFonts w:ascii="Arial" w:hAnsi="Arial" w:cs="Arial"/>
                <w:b/>
                <w:bCs/>
                <w:color w:val="000000"/>
                <w:sz w:val="16"/>
                <w:szCs w:val="16"/>
                <w:lang w:val="pt"/>
              </w:rPr>
              <w:t>Ajustes Prudenciais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6D8F6F2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 xml:space="preserve"> (637.113)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2A9157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 xml:space="preserve"> (792.674)</w:t>
            </w:r>
          </w:p>
        </w:tc>
      </w:tr>
      <w:tr w:rsidR="00723B61" w:rsidRPr="007B42C2" w14:paraId="63012F0B"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2E0BCFC4" w14:textId="77777777" w:rsidR="00723B61" w:rsidRPr="007B42C2" w:rsidRDefault="00723B61" w:rsidP="006E6D62">
            <w:pPr>
              <w:keepNext/>
              <w:keepLines/>
              <w:widowControl w:val="0"/>
              <w:autoSpaceDE w:val="0"/>
              <w:autoSpaceDN w:val="0"/>
              <w:adjustRightInd w:val="0"/>
              <w:spacing w:after="0" w:line="240" w:lineRule="auto"/>
              <w:ind w:firstLine="640"/>
              <w:rPr>
                <w:rFonts w:ascii="Arial" w:hAnsi="Arial" w:cs="Arial"/>
                <w:lang w:val="pt"/>
              </w:rPr>
            </w:pPr>
            <w:r w:rsidRPr="007B42C2">
              <w:rPr>
                <w:rFonts w:ascii="Arial" w:hAnsi="Arial" w:cs="Arial"/>
                <w:color w:val="000000"/>
                <w:sz w:val="16"/>
                <w:szCs w:val="16"/>
                <w:lang w:val="pt"/>
              </w:rPr>
              <w:t xml:space="preserve">  Ativos Intangíveis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162E6FC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 xml:space="preserve"> (2.253)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E836D3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 xml:space="preserve"> (721)</w:t>
            </w:r>
          </w:p>
        </w:tc>
      </w:tr>
      <w:tr w:rsidR="00723B61" w:rsidRPr="007B42C2" w14:paraId="7DE90D0A"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3F7699F4" w14:textId="77777777" w:rsidR="00723B61" w:rsidRPr="007B42C2" w:rsidRDefault="00723B61" w:rsidP="006E6D62">
            <w:pPr>
              <w:keepNext/>
              <w:keepLines/>
              <w:widowControl w:val="0"/>
              <w:autoSpaceDE w:val="0"/>
              <w:autoSpaceDN w:val="0"/>
              <w:adjustRightInd w:val="0"/>
              <w:spacing w:after="0" w:line="240" w:lineRule="auto"/>
              <w:ind w:firstLine="640"/>
              <w:rPr>
                <w:rFonts w:ascii="Arial" w:hAnsi="Arial" w:cs="Arial"/>
                <w:lang w:val="pt"/>
              </w:rPr>
            </w:pPr>
            <w:r w:rsidRPr="007B42C2">
              <w:rPr>
                <w:rFonts w:ascii="Arial" w:hAnsi="Arial" w:cs="Arial"/>
                <w:color w:val="000000"/>
                <w:sz w:val="16"/>
                <w:szCs w:val="16"/>
                <w:lang w:val="pt"/>
              </w:rPr>
              <w:t xml:space="preserve">  Créditos Tributários de Diferenças Temporárias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43FD012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 xml:space="preserve"> (630.122)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C21208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 xml:space="preserve"> (764.640)</w:t>
            </w:r>
          </w:p>
        </w:tc>
      </w:tr>
      <w:tr w:rsidR="00723B61" w:rsidRPr="007B42C2" w14:paraId="0E5B2250"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70A63576" w14:textId="77777777" w:rsidR="00723B61" w:rsidRPr="007B42C2" w:rsidRDefault="00723B61" w:rsidP="006E6D62">
            <w:pPr>
              <w:keepNext/>
              <w:keepLines/>
              <w:widowControl w:val="0"/>
              <w:autoSpaceDE w:val="0"/>
              <w:autoSpaceDN w:val="0"/>
              <w:adjustRightInd w:val="0"/>
              <w:spacing w:after="0" w:line="240" w:lineRule="auto"/>
              <w:ind w:firstLine="640"/>
              <w:rPr>
                <w:rFonts w:ascii="Arial" w:hAnsi="Arial" w:cs="Arial"/>
                <w:lang w:val="pt"/>
              </w:rPr>
            </w:pPr>
            <w:r w:rsidRPr="007B42C2">
              <w:rPr>
                <w:rFonts w:ascii="Arial" w:hAnsi="Arial" w:cs="Arial"/>
                <w:color w:val="000000"/>
                <w:sz w:val="16"/>
                <w:szCs w:val="16"/>
                <w:lang w:val="pt"/>
              </w:rPr>
              <w:t xml:space="preserve">  Diferença a Menor – Ajustes Res. CMN nº 4.277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335DE16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 xml:space="preserve"> (4.738)</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39C4DA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 xml:space="preserve"> (27.313)</w:t>
            </w:r>
          </w:p>
        </w:tc>
      </w:tr>
      <w:tr w:rsidR="00723B61" w:rsidRPr="007B42C2" w14:paraId="20EB3EA3"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593FFE19" w14:textId="77777777" w:rsidR="00723B61" w:rsidRPr="007B42C2" w:rsidRDefault="00723B61" w:rsidP="006E6D62">
            <w:pPr>
              <w:keepNext/>
              <w:keepLines/>
              <w:widowControl w:val="0"/>
              <w:autoSpaceDE w:val="0"/>
              <w:autoSpaceDN w:val="0"/>
              <w:adjustRightInd w:val="0"/>
              <w:spacing w:after="0" w:line="240" w:lineRule="auto"/>
              <w:ind w:firstLine="321"/>
              <w:rPr>
                <w:rFonts w:ascii="Arial" w:hAnsi="Arial" w:cs="Arial"/>
                <w:lang w:val="pt"/>
              </w:rPr>
            </w:pPr>
            <w:r w:rsidRPr="007B42C2">
              <w:rPr>
                <w:rFonts w:ascii="Arial" w:hAnsi="Arial" w:cs="Arial"/>
                <w:b/>
                <w:bCs/>
                <w:color w:val="000000"/>
                <w:sz w:val="16"/>
                <w:szCs w:val="16"/>
                <w:lang w:val="pt"/>
              </w:rPr>
              <w:t>Capital Complementar</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0703F74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 xml:space="preserve"> 790.489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E320B6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 xml:space="preserve"> 795.889 </w:t>
            </w:r>
          </w:p>
        </w:tc>
      </w:tr>
      <w:tr w:rsidR="00723B61" w:rsidRPr="007B42C2" w14:paraId="22477F7E"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7BCEC81B" w14:textId="77777777" w:rsidR="00723B61" w:rsidRPr="007B42C2" w:rsidRDefault="00723B61" w:rsidP="006E6D62">
            <w:pPr>
              <w:keepNext/>
              <w:keepLines/>
              <w:widowControl w:val="0"/>
              <w:autoSpaceDE w:val="0"/>
              <w:autoSpaceDN w:val="0"/>
              <w:adjustRightInd w:val="0"/>
              <w:spacing w:after="0" w:line="240" w:lineRule="auto"/>
              <w:ind w:left="568" w:firstLine="70"/>
              <w:rPr>
                <w:rFonts w:ascii="Arial" w:hAnsi="Arial" w:cs="Arial"/>
                <w:lang w:val="pt"/>
              </w:rPr>
            </w:pPr>
            <w:r w:rsidRPr="007B42C2">
              <w:rPr>
                <w:rFonts w:ascii="Arial" w:hAnsi="Arial" w:cs="Arial"/>
                <w:color w:val="000000"/>
                <w:sz w:val="16"/>
                <w:szCs w:val="16"/>
                <w:lang w:val="pt"/>
              </w:rPr>
              <w:t xml:space="preserve">Instrumentos elegíveis ao Capital Complementar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46DFAC4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b/>
                <w:bCs/>
                <w:sz w:val="16"/>
                <w:szCs w:val="16"/>
                <w:lang w:val="pt"/>
              </w:rPr>
              <w:t xml:space="preserve"> </w:t>
            </w:r>
            <w:r w:rsidRPr="007B42C2">
              <w:rPr>
                <w:rFonts w:ascii="Arial" w:hAnsi="Arial" w:cs="Arial"/>
                <w:sz w:val="16"/>
                <w:szCs w:val="16"/>
                <w:lang w:val="pt"/>
              </w:rPr>
              <w:t xml:space="preserve">790.489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DE1961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sz w:val="16"/>
                <w:szCs w:val="16"/>
                <w:lang w:val="pt"/>
              </w:rPr>
              <w:t xml:space="preserve"> 795.889 </w:t>
            </w:r>
          </w:p>
        </w:tc>
      </w:tr>
      <w:tr w:rsidR="00723B61" w:rsidRPr="007B42C2" w14:paraId="3E23BCA1"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2BF2D2C6" w14:textId="77777777" w:rsidR="00723B61" w:rsidRPr="007B42C2" w:rsidRDefault="00723B61" w:rsidP="006E6D62">
            <w:pPr>
              <w:keepNext/>
              <w:keepLines/>
              <w:widowControl w:val="0"/>
              <w:autoSpaceDE w:val="0"/>
              <w:autoSpaceDN w:val="0"/>
              <w:adjustRightInd w:val="0"/>
              <w:spacing w:after="0" w:line="240" w:lineRule="auto"/>
              <w:ind w:firstLine="161"/>
              <w:rPr>
                <w:rFonts w:ascii="Arial" w:hAnsi="Arial" w:cs="Arial"/>
                <w:lang w:val="pt"/>
              </w:rPr>
            </w:pPr>
            <w:r w:rsidRPr="007B42C2">
              <w:rPr>
                <w:rFonts w:ascii="Arial" w:hAnsi="Arial" w:cs="Arial"/>
                <w:b/>
                <w:bCs/>
                <w:color w:val="000000"/>
                <w:sz w:val="16"/>
                <w:szCs w:val="16"/>
                <w:lang w:val="pt"/>
              </w:rPr>
              <w:t>PATRIMÔNIO DE REFERÊNCIA NÍVEL II</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1D8CD32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 xml:space="preserve"> 1.826.084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E8CE46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 xml:space="preserve"> 2.054.344 </w:t>
            </w:r>
          </w:p>
        </w:tc>
      </w:tr>
      <w:tr w:rsidR="00723B61" w:rsidRPr="007B42C2" w14:paraId="07622970"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7C084B92" w14:textId="77777777" w:rsidR="00723B61" w:rsidRPr="007B42C2" w:rsidRDefault="00723B61" w:rsidP="006E6D62">
            <w:pPr>
              <w:keepNext/>
              <w:keepLines/>
              <w:widowControl w:val="0"/>
              <w:autoSpaceDE w:val="0"/>
              <w:autoSpaceDN w:val="0"/>
              <w:adjustRightInd w:val="0"/>
              <w:spacing w:after="0" w:line="240" w:lineRule="auto"/>
              <w:ind w:firstLine="320"/>
              <w:rPr>
                <w:rFonts w:ascii="Arial" w:hAnsi="Arial" w:cs="Arial"/>
                <w:lang w:val="pt"/>
              </w:rPr>
            </w:pPr>
            <w:r w:rsidRPr="007B42C2">
              <w:rPr>
                <w:rFonts w:ascii="Arial" w:hAnsi="Arial" w:cs="Arial"/>
                <w:color w:val="000000"/>
                <w:sz w:val="16"/>
                <w:szCs w:val="16"/>
                <w:lang w:val="pt"/>
              </w:rPr>
              <w:t>Instrumentos Elegíveis ao Nível II</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65480D22"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 xml:space="preserve"> 1.826.084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82CBD2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sz w:val="16"/>
                <w:szCs w:val="16"/>
                <w:lang w:val="pt"/>
              </w:rPr>
              <w:t xml:space="preserve"> </w:t>
            </w:r>
            <w:r w:rsidRPr="007B42C2">
              <w:rPr>
                <w:rFonts w:ascii="Arial" w:hAnsi="Arial" w:cs="Arial"/>
                <w:sz w:val="16"/>
                <w:szCs w:val="16"/>
                <w:lang w:val="pt"/>
              </w:rPr>
              <w:t xml:space="preserve">2.054.344 </w:t>
            </w:r>
          </w:p>
        </w:tc>
      </w:tr>
    </w:tbl>
    <w:p w14:paraId="5BDC691B" w14:textId="77777777" w:rsidR="00723B61" w:rsidRPr="007B42C2" w:rsidRDefault="00723B61" w:rsidP="00723B61">
      <w:pPr>
        <w:keepNext/>
        <w:keepLines/>
        <w:widowControl w:val="0"/>
        <w:tabs>
          <w:tab w:val="left" w:pos="8364"/>
        </w:tabs>
        <w:autoSpaceDE w:val="0"/>
        <w:autoSpaceDN w:val="0"/>
        <w:adjustRightInd w:val="0"/>
        <w:spacing w:before="60" w:after="60" w:line="240" w:lineRule="auto"/>
        <w:ind w:left="142" w:right="69"/>
        <w:jc w:val="both"/>
        <w:rPr>
          <w:rFonts w:ascii="Arial" w:hAnsi="Arial" w:cs="Arial"/>
          <w:color w:val="000000"/>
          <w:sz w:val="20"/>
          <w:szCs w:val="20"/>
          <w:lang w:val="pt"/>
        </w:rPr>
      </w:pPr>
      <w:r w:rsidRPr="007B42C2">
        <w:rPr>
          <w:rFonts w:ascii="Arial" w:hAnsi="Arial" w:cs="Arial"/>
          <w:color w:val="000000"/>
          <w:sz w:val="20"/>
          <w:szCs w:val="20"/>
          <w:lang w:val="pt"/>
        </w:rPr>
        <w:t xml:space="preserve">O Instrumento de Dívida Elegível a Capital Principal, contratado com a União Federal, compõe o Patrimônio de Referência (PR) Nível I, na condição de Capital Principal do Banco, conforme autorização do Bacen. Esse instrumento, como previsto na Resolução CMN nº 4.192, de 01.03.2013, possui cláusula de recompra, que foi utilizada pelo Banco na concretização de amortização de um total de R$ 500.000, dividido em duas parcelas de R$ 250.000, devidamente autorizada pelo Bacen. </w:t>
      </w:r>
    </w:p>
    <w:p w14:paraId="31B90C39" w14:textId="77777777" w:rsidR="00723B61" w:rsidRPr="007B42C2" w:rsidRDefault="00723B61" w:rsidP="00723B61">
      <w:pPr>
        <w:pStyle w:val="ttulonotaalinea"/>
        <w:keepNext/>
        <w:keepLines/>
        <w:ind w:left="142" w:right="69"/>
        <w:rPr>
          <w:rFonts w:ascii="Arial" w:hAnsi="Arial" w:cs="Arial"/>
          <w:b w:val="0"/>
          <w:color w:val="000000"/>
        </w:rPr>
      </w:pPr>
      <w:r w:rsidRPr="007B42C2">
        <w:rPr>
          <w:rFonts w:ascii="Arial" w:hAnsi="Arial" w:cs="Arial"/>
          <w:b w:val="0"/>
          <w:color w:val="000000"/>
        </w:rPr>
        <w:lastRenderedPageBreak/>
        <w:t>As Letras Financeiras Subordinadas no valor de R$ 801.040, captadas em junho de 2019, foram autorizadas pelo Bacen a compor o PR Nível I, a título de Capital Complementar. Essas letras atendem ao disposto no Artigo 10º da Resolução CMN nº 4.733, de 27.06.2019 que permite a recompra de até 3% do seu valor contábil. Em 2020, houve a recompra de Letras Financeiras no valor de R$ 5.151 e em 2021 foram recomprados mais R$ 5.400.</w:t>
      </w:r>
    </w:p>
    <w:p w14:paraId="2316B143" w14:textId="77777777" w:rsidR="00723B61" w:rsidRPr="007B42C2" w:rsidRDefault="00723B61" w:rsidP="00723B61">
      <w:pPr>
        <w:keepNext/>
        <w:keepLines/>
        <w:widowControl w:val="0"/>
        <w:tabs>
          <w:tab w:val="left" w:pos="8364"/>
        </w:tabs>
        <w:autoSpaceDE w:val="0"/>
        <w:autoSpaceDN w:val="0"/>
        <w:adjustRightInd w:val="0"/>
        <w:spacing w:before="60" w:after="60" w:line="240" w:lineRule="auto"/>
        <w:ind w:left="142" w:right="69"/>
        <w:jc w:val="both"/>
        <w:rPr>
          <w:rFonts w:ascii="Arial" w:hAnsi="Arial" w:cs="Arial"/>
          <w:color w:val="000000"/>
          <w:sz w:val="20"/>
          <w:szCs w:val="20"/>
          <w:lang w:val="pt"/>
        </w:rPr>
      </w:pPr>
      <w:r w:rsidRPr="007B42C2">
        <w:rPr>
          <w:rFonts w:ascii="Arial" w:hAnsi="Arial" w:cs="Arial"/>
          <w:color w:val="000000"/>
          <w:sz w:val="20"/>
          <w:szCs w:val="20"/>
          <w:lang w:val="pt"/>
        </w:rPr>
        <w:t>O Instrumento de Dívida e as Letras Financeiras Subordinadas, citados anteriormente, têm caráter de perpetuidade, não possuindo vencimento, conforme exigência da Resolução CMN nº 4.192 para que possam ser elegíveis ao Nível I do Patrimônio de Referência.</w:t>
      </w:r>
    </w:p>
    <w:p w14:paraId="389B26EA" w14:textId="77777777" w:rsidR="00723B61" w:rsidRPr="007B42C2" w:rsidRDefault="00723B61" w:rsidP="00723B61">
      <w:pPr>
        <w:keepNext/>
        <w:keepLines/>
        <w:widowControl w:val="0"/>
        <w:tabs>
          <w:tab w:val="left" w:pos="8364"/>
        </w:tabs>
        <w:autoSpaceDE w:val="0"/>
        <w:autoSpaceDN w:val="0"/>
        <w:adjustRightInd w:val="0"/>
        <w:spacing w:before="60" w:after="60" w:line="240" w:lineRule="auto"/>
        <w:ind w:left="142" w:right="69"/>
        <w:jc w:val="both"/>
        <w:rPr>
          <w:rFonts w:ascii="Arial" w:hAnsi="Arial" w:cs="Arial"/>
          <w:color w:val="000000"/>
          <w:sz w:val="20"/>
          <w:szCs w:val="20"/>
          <w:lang w:val="pt"/>
        </w:rPr>
      </w:pPr>
      <w:r w:rsidRPr="007B42C2">
        <w:rPr>
          <w:rFonts w:ascii="Arial" w:hAnsi="Arial" w:cs="Arial"/>
          <w:color w:val="000000"/>
          <w:sz w:val="20"/>
          <w:szCs w:val="20"/>
          <w:lang w:val="pt"/>
        </w:rPr>
        <w:t>Os contratos de Dívida Subordinada firmados com o FNE, autorizados a compor o Nível II do PR, antes da entrada em vigor da Resolução CMN nº 4.192, de acordo com o § 2º do seu artigo 23, serão elegíveis até sua amortização. Com a publicação da Resolução CMN nº 4.679, de 31.07.2018 esses contratos tiveram seus saldos congelados na posição de 30.06.2018 e estão sendo excluídos do Nível II do PR à razão de 10% ao ano, a partir do exercício de 2020. Esses dois contratos, embora não seja exigência da Resolução CMN nº 4.192, também são perpétuos.</w:t>
      </w:r>
    </w:p>
    <w:p w14:paraId="3330B51A" w14:textId="77777777" w:rsidR="00723B61" w:rsidRPr="007B42C2" w:rsidRDefault="00723B61" w:rsidP="00723B61">
      <w:pPr>
        <w:keepNext/>
        <w:keepLines/>
        <w:widowControl w:val="0"/>
        <w:tabs>
          <w:tab w:val="left" w:pos="8364"/>
        </w:tabs>
        <w:autoSpaceDE w:val="0"/>
        <w:autoSpaceDN w:val="0"/>
        <w:adjustRightInd w:val="0"/>
        <w:spacing w:before="60" w:after="60" w:line="240" w:lineRule="auto"/>
        <w:ind w:left="142" w:right="69"/>
        <w:jc w:val="both"/>
        <w:rPr>
          <w:rFonts w:ascii="Arial" w:hAnsi="Arial" w:cs="Arial"/>
          <w:color w:val="000000"/>
          <w:sz w:val="20"/>
          <w:szCs w:val="20"/>
          <w:lang w:val="pt"/>
        </w:rPr>
      </w:pPr>
    </w:p>
    <w:p w14:paraId="6EA074F8" w14:textId="77777777" w:rsidR="00723B61" w:rsidRPr="007B42C2" w:rsidRDefault="00723B61" w:rsidP="00723B61">
      <w:pPr>
        <w:keepNext/>
        <w:keepLines/>
        <w:widowControl w:val="0"/>
        <w:tabs>
          <w:tab w:val="left" w:pos="8080"/>
        </w:tabs>
        <w:autoSpaceDE w:val="0"/>
        <w:autoSpaceDN w:val="0"/>
        <w:adjustRightInd w:val="0"/>
        <w:spacing w:after="0" w:line="240" w:lineRule="auto"/>
        <w:ind w:left="142"/>
        <w:jc w:val="both"/>
        <w:rPr>
          <w:rFonts w:ascii="Arial" w:hAnsi="Arial" w:cs="Arial"/>
          <w:b/>
          <w:bCs/>
          <w:color w:val="000000"/>
          <w:sz w:val="20"/>
          <w:szCs w:val="20"/>
          <w:lang w:val="pt"/>
        </w:rPr>
      </w:pPr>
      <w:r w:rsidRPr="007B42C2">
        <w:rPr>
          <w:rFonts w:ascii="Arial" w:hAnsi="Arial" w:cs="Arial"/>
          <w:b/>
          <w:bCs/>
          <w:color w:val="000000"/>
          <w:sz w:val="20"/>
          <w:szCs w:val="20"/>
          <w:lang w:val="pt"/>
        </w:rPr>
        <w:t>iii. Razão de Alavancagem (RA)</w:t>
      </w:r>
    </w:p>
    <w:p w14:paraId="1CB435B9" w14:textId="77777777" w:rsidR="00723B61" w:rsidRPr="007B42C2" w:rsidRDefault="00723B61" w:rsidP="00723B61">
      <w:pPr>
        <w:keepNext/>
        <w:keepLines/>
        <w:widowControl w:val="0"/>
        <w:tabs>
          <w:tab w:val="left" w:pos="8364"/>
        </w:tabs>
        <w:autoSpaceDE w:val="0"/>
        <w:autoSpaceDN w:val="0"/>
        <w:adjustRightInd w:val="0"/>
        <w:spacing w:before="60" w:after="60" w:line="240" w:lineRule="auto"/>
        <w:ind w:left="142" w:right="69"/>
        <w:jc w:val="both"/>
        <w:rPr>
          <w:rFonts w:ascii="Arial" w:hAnsi="Arial" w:cs="Arial"/>
          <w:color w:val="000000"/>
          <w:sz w:val="20"/>
          <w:szCs w:val="20"/>
          <w:lang w:val="pt"/>
        </w:rPr>
      </w:pPr>
      <w:r w:rsidRPr="007B42C2">
        <w:rPr>
          <w:rFonts w:ascii="Arial" w:hAnsi="Arial" w:cs="Arial"/>
          <w:color w:val="000000"/>
          <w:sz w:val="20"/>
          <w:szCs w:val="20"/>
          <w:lang w:val="pt"/>
        </w:rPr>
        <w:t>A Razão de Alavancagem, conforme metodologia aprovada pela Circular Bacen nº 3.748, de 27.02.2015, corresponde ao resultado da divisão do PR de Nível I, pela Exposição Total.  o CMN determinou, em sua Res. 4.615 de 30.11.2017, um limite mínimo de 3% para a Razão de Alavancagem. A situação do Banco está demonstrada no quadro a seguir:</w:t>
      </w:r>
    </w:p>
    <w:tbl>
      <w:tblPr>
        <w:tblW w:w="8788" w:type="dxa"/>
        <w:tblInd w:w="282" w:type="dxa"/>
        <w:tblLayout w:type="fixed"/>
        <w:tblCellMar>
          <w:left w:w="70" w:type="dxa"/>
          <w:right w:w="70" w:type="dxa"/>
        </w:tblCellMar>
        <w:tblLook w:val="0000" w:firstRow="0" w:lastRow="0" w:firstColumn="0" w:lastColumn="0" w:noHBand="0" w:noVBand="0"/>
      </w:tblPr>
      <w:tblGrid>
        <w:gridCol w:w="6236"/>
        <w:gridCol w:w="1276"/>
        <w:gridCol w:w="1276"/>
      </w:tblGrid>
      <w:tr w:rsidR="00723B61" w:rsidRPr="007B42C2" w14:paraId="2FC12DEB" w14:textId="77777777" w:rsidTr="006E6D62">
        <w:trPr>
          <w:trHeight w:val="187"/>
        </w:trPr>
        <w:tc>
          <w:tcPr>
            <w:tcW w:w="6236" w:type="dxa"/>
            <w:tcBorders>
              <w:top w:val="single" w:sz="2" w:space="0" w:color="000000"/>
              <w:left w:val="single" w:sz="2" w:space="0" w:color="000000"/>
              <w:bottom w:val="single" w:sz="2" w:space="0" w:color="000000"/>
              <w:right w:val="single" w:sz="2" w:space="0" w:color="000000"/>
            </w:tcBorders>
            <w:vAlign w:val="center"/>
          </w:tcPr>
          <w:p w14:paraId="487DB5C6" w14:textId="77777777" w:rsidR="00723B61" w:rsidRPr="007B42C2" w:rsidRDefault="00723B61" w:rsidP="006E6D62">
            <w:pPr>
              <w:keepNext/>
              <w:keepLines/>
              <w:widowControl w:val="0"/>
              <w:tabs>
                <w:tab w:val="left" w:pos="2166"/>
                <w:tab w:val="center" w:pos="4972"/>
              </w:tabs>
              <w:autoSpaceDE w:val="0"/>
              <w:autoSpaceDN w:val="0"/>
              <w:adjustRightInd w:val="0"/>
              <w:spacing w:after="0" w:line="276" w:lineRule="auto"/>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9B35648" w14:textId="77777777" w:rsidR="00723B61" w:rsidRPr="007B42C2" w:rsidRDefault="00723B61" w:rsidP="006E6D62">
            <w:pPr>
              <w:keepNext/>
              <w:keepLines/>
              <w:widowControl w:val="0"/>
              <w:tabs>
                <w:tab w:val="left" w:pos="2166"/>
                <w:tab w:val="center" w:pos="4972"/>
              </w:tabs>
              <w:autoSpaceDE w:val="0"/>
              <w:autoSpaceDN w:val="0"/>
              <w:adjustRightInd w:val="0"/>
              <w:spacing w:after="0" w:line="276" w:lineRule="auto"/>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001CA79" w14:textId="77777777" w:rsidR="00723B61" w:rsidRPr="007B42C2" w:rsidRDefault="00723B61" w:rsidP="006E6D62">
            <w:pPr>
              <w:keepNext/>
              <w:keepLines/>
              <w:widowControl w:val="0"/>
              <w:tabs>
                <w:tab w:val="left" w:pos="2166"/>
                <w:tab w:val="center" w:pos="4972"/>
              </w:tabs>
              <w:autoSpaceDE w:val="0"/>
              <w:autoSpaceDN w:val="0"/>
              <w:adjustRightInd w:val="0"/>
              <w:spacing w:after="0" w:line="276"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1DF56175" w14:textId="77777777" w:rsidTr="006E6D62">
        <w:trPr>
          <w:trHeight w:val="187"/>
        </w:trPr>
        <w:tc>
          <w:tcPr>
            <w:tcW w:w="6236" w:type="dxa"/>
            <w:tcBorders>
              <w:top w:val="nil"/>
              <w:left w:val="single" w:sz="2" w:space="0" w:color="000000"/>
              <w:bottom w:val="single" w:sz="2" w:space="0" w:color="000000"/>
              <w:right w:val="single" w:sz="2" w:space="0" w:color="000000"/>
            </w:tcBorders>
            <w:vAlign w:val="center"/>
          </w:tcPr>
          <w:p w14:paraId="210B5F6C" w14:textId="77777777" w:rsidR="00723B61" w:rsidRPr="007B42C2" w:rsidRDefault="00723B61" w:rsidP="006E6D62">
            <w:pPr>
              <w:keepNext/>
              <w:keepLines/>
              <w:widowControl w:val="0"/>
              <w:tabs>
                <w:tab w:val="left" w:pos="2166"/>
                <w:tab w:val="center" w:pos="4972"/>
              </w:tabs>
              <w:autoSpaceDE w:val="0"/>
              <w:autoSpaceDN w:val="0"/>
              <w:adjustRightInd w:val="0"/>
              <w:spacing w:after="0" w:line="276" w:lineRule="auto"/>
              <w:rPr>
                <w:rFonts w:ascii="Arial" w:hAnsi="Arial" w:cs="Arial"/>
                <w:lang w:val="pt"/>
              </w:rPr>
            </w:pPr>
            <w:r w:rsidRPr="007B42C2">
              <w:rPr>
                <w:rFonts w:ascii="Arial" w:hAnsi="Arial" w:cs="Arial"/>
                <w:color w:val="000000"/>
                <w:sz w:val="16"/>
                <w:szCs w:val="16"/>
                <w:lang w:val="pt"/>
              </w:rPr>
              <w:t>PR Nível I</w:t>
            </w:r>
          </w:p>
        </w:tc>
        <w:tc>
          <w:tcPr>
            <w:tcW w:w="1276" w:type="dxa"/>
            <w:tcBorders>
              <w:top w:val="single" w:sz="2" w:space="0" w:color="000000"/>
              <w:left w:val="nil"/>
              <w:bottom w:val="single" w:sz="2" w:space="0" w:color="000000"/>
              <w:right w:val="single" w:sz="2" w:space="0" w:color="000000"/>
            </w:tcBorders>
            <w:shd w:val="clear" w:color="000000" w:fill="FFFFFF"/>
            <w:vAlign w:val="bottom"/>
          </w:tcPr>
          <w:p w14:paraId="4C587DE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8.132.403</w:t>
            </w:r>
          </w:p>
        </w:tc>
        <w:tc>
          <w:tcPr>
            <w:tcW w:w="1276" w:type="dxa"/>
            <w:tcBorders>
              <w:top w:val="single" w:sz="2" w:space="0" w:color="000000"/>
              <w:left w:val="nil"/>
              <w:bottom w:val="single" w:sz="2" w:space="0" w:color="000000"/>
              <w:right w:val="single" w:sz="2" w:space="0" w:color="000000"/>
            </w:tcBorders>
            <w:shd w:val="clear" w:color="000000" w:fill="FFFFFF"/>
            <w:vAlign w:val="bottom"/>
          </w:tcPr>
          <w:p w14:paraId="79E33F0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6.675.190</w:t>
            </w:r>
          </w:p>
        </w:tc>
      </w:tr>
      <w:tr w:rsidR="00723B61" w:rsidRPr="007B42C2" w14:paraId="1DD548E9" w14:textId="77777777" w:rsidTr="006E6D62">
        <w:trPr>
          <w:trHeight w:val="187"/>
        </w:trPr>
        <w:tc>
          <w:tcPr>
            <w:tcW w:w="6236" w:type="dxa"/>
            <w:tcBorders>
              <w:top w:val="nil"/>
              <w:left w:val="single" w:sz="2" w:space="0" w:color="000000"/>
              <w:bottom w:val="single" w:sz="2" w:space="0" w:color="000000"/>
              <w:right w:val="single" w:sz="2" w:space="0" w:color="000000"/>
            </w:tcBorders>
            <w:vAlign w:val="center"/>
          </w:tcPr>
          <w:p w14:paraId="69A899A5" w14:textId="77777777" w:rsidR="00723B61" w:rsidRPr="007B42C2" w:rsidRDefault="00723B61" w:rsidP="006E6D62">
            <w:pPr>
              <w:keepNext/>
              <w:keepLines/>
              <w:widowControl w:val="0"/>
              <w:tabs>
                <w:tab w:val="left" w:pos="2166"/>
                <w:tab w:val="center" w:pos="4972"/>
              </w:tabs>
              <w:autoSpaceDE w:val="0"/>
              <w:autoSpaceDN w:val="0"/>
              <w:adjustRightInd w:val="0"/>
              <w:spacing w:after="0" w:line="276" w:lineRule="auto"/>
              <w:rPr>
                <w:rFonts w:ascii="Arial" w:hAnsi="Arial" w:cs="Arial"/>
                <w:lang w:val="pt"/>
              </w:rPr>
            </w:pPr>
            <w:r w:rsidRPr="007B42C2">
              <w:rPr>
                <w:rFonts w:ascii="Arial" w:hAnsi="Arial" w:cs="Arial"/>
                <w:color w:val="000000"/>
                <w:sz w:val="16"/>
                <w:szCs w:val="16"/>
                <w:lang w:val="pt"/>
              </w:rPr>
              <w:t xml:space="preserve">Exposição Total </w:t>
            </w:r>
          </w:p>
        </w:tc>
        <w:tc>
          <w:tcPr>
            <w:tcW w:w="1276" w:type="dxa"/>
            <w:tcBorders>
              <w:top w:val="single" w:sz="2" w:space="0" w:color="000000"/>
              <w:left w:val="nil"/>
              <w:bottom w:val="single" w:sz="2" w:space="0" w:color="000000"/>
              <w:right w:val="single" w:sz="2" w:space="0" w:color="000000"/>
            </w:tcBorders>
            <w:shd w:val="clear" w:color="000000" w:fill="FFFFFF"/>
            <w:vAlign w:val="bottom"/>
          </w:tcPr>
          <w:p w14:paraId="041B4E7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107.125.286</w:t>
            </w:r>
          </w:p>
        </w:tc>
        <w:tc>
          <w:tcPr>
            <w:tcW w:w="1276" w:type="dxa"/>
            <w:tcBorders>
              <w:top w:val="single" w:sz="2" w:space="0" w:color="000000"/>
              <w:left w:val="nil"/>
              <w:bottom w:val="single" w:sz="2" w:space="0" w:color="000000"/>
              <w:right w:val="single" w:sz="2" w:space="0" w:color="000000"/>
            </w:tcBorders>
            <w:shd w:val="clear" w:color="000000" w:fill="FFFFFF"/>
            <w:vAlign w:val="bottom"/>
          </w:tcPr>
          <w:p w14:paraId="269E314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105.711.799</w:t>
            </w:r>
          </w:p>
        </w:tc>
      </w:tr>
      <w:tr w:rsidR="00723B61" w:rsidRPr="007B42C2" w14:paraId="094A1179" w14:textId="77777777" w:rsidTr="006E6D62">
        <w:trPr>
          <w:trHeight w:val="187"/>
        </w:trPr>
        <w:tc>
          <w:tcPr>
            <w:tcW w:w="6236" w:type="dxa"/>
            <w:tcBorders>
              <w:top w:val="single" w:sz="2" w:space="0" w:color="000000"/>
              <w:left w:val="single" w:sz="2" w:space="0" w:color="000000"/>
              <w:bottom w:val="single" w:sz="2" w:space="0" w:color="000000"/>
              <w:right w:val="single" w:sz="2" w:space="0" w:color="000000"/>
            </w:tcBorders>
            <w:vAlign w:val="center"/>
          </w:tcPr>
          <w:p w14:paraId="1A5ADD80" w14:textId="77777777" w:rsidR="00723B61" w:rsidRPr="007B42C2" w:rsidRDefault="00723B61" w:rsidP="006E6D62">
            <w:pPr>
              <w:keepNext/>
              <w:keepLines/>
              <w:widowControl w:val="0"/>
              <w:tabs>
                <w:tab w:val="left" w:pos="2166"/>
                <w:tab w:val="center" w:pos="4972"/>
              </w:tabs>
              <w:autoSpaceDE w:val="0"/>
              <w:autoSpaceDN w:val="0"/>
              <w:adjustRightInd w:val="0"/>
              <w:spacing w:after="0" w:line="276" w:lineRule="auto"/>
              <w:rPr>
                <w:rFonts w:ascii="Arial" w:hAnsi="Arial" w:cs="Arial"/>
                <w:lang w:val="pt"/>
              </w:rPr>
            </w:pPr>
            <w:r w:rsidRPr="007B42C2">
              <w:rPr>
                <w:rFonts w:ascii="Arial" w:hAnsi="Arial" w:cs="Arial"/>
                <w:color w:val="000000"/>
                <w:sz w:val="16"/>
                <w:szCs w:val="16"/>
                <w:lang w:val="pt"/>
              </w:rPr>
              <w:t>Razão de Alavancagem (%)</w:t>
            </w:r>
          </w:p>
        </w:tc>
        <w:tc>
          <w:tcPr>
            <w:tcW w:w="1276" w:type="dxa"/>
            <w:tcBorders>
              <w:top w:val="single" w:sz="2" w:space="0" w:color="000000"/>
              <w:left w:val="nil"/>
              <w:bottom w:val="single" w:sz="2" w:space="0" w:color="000000"/>
              <w:right w:val="single" w:sz="2" w:space="0" w:color="000000"/>
            </w:tcBorders>
            <w:shd w:val="clear" w:color="000000" w:fill="FFFFFF"/>
            <w:vAlign w:val="bottom"/>
          </w:tcPr>
          <w:p w14:paraId="2AF03C9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7,59</w:t>
            </w:r>
          </w:p>
        </w:tc>
        <w:tc>
          <w:tcPr>
            <w:tcW w:w="1276" w:type="dxa"/>
            <w:tcBorders>
              <w:top w:val="single" w:sz="2" w:space="0" w:color="000000"/>
              <w:left w:val="nil"/>
              <w:bottom w:val="single" w:sz="2" w:space="0" w:color="000000"/>
              <w:right w:val="single" w:sz="2" w:space="0" w:color="000000"/>
            </w:tcBorders>
            <w:shd w:val="clear" w:color="000000" w:fill="FFFFFF"/>
            <w:vAlign w:val="bottom"/>
          </w:tcPr>
          <w:p w14:paraId="5D510C1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6,31</w:t>
            </w:r>
          </w:p>
        </w:tc>
      </w:tr>
    </w:tbl>
    <w:p w14:paraId="798D0221" w14:textId="77777777" w:rsidR="00723B61" w:rsidRPr="007B42C2" w:rsidRDefault="00723B61" w:rsidP="00723B61">
      <w:pPr>
        <w:keepNext/>
        <w:keepLines/>
        <w:widowControl w:val="0"/>
        <w:tabs>
          <w:tab w:val="left" w:pos="8080"/>
        </w:tabs>
        <w:autoSpaceDE w:val="0"/>
        <w:autoSpaceDN w:val="0"/>
        <w:adjustRightInd w:val="0"/>
        <w:spacing w:after="0" w:line="240" w:lineRule="auto"/>
        <w:ind w:left="142"/>
        <w:jc w:val="both"/>
        <w:rPr>
          <w:rFonts w:ascii="Arial" w:hAnsi="Arial" w:cs="Arial"/>
          <w:b/>
          <w:bCs/>
          <w:color w:val="000000"/>
          <w:sz w:val="20"/>
          <w:szCs w:val="20"/>
          <w:lang w:val="pt"/>
        </w:rPr>
      </w:pPr>
    </w:p>
    <w:p w14:paraId="3197AE84" w14:textId="77777777" w:rsidR="00723B61" w:rsidRPr="007B42C2" w:rsidRDefault="00723B61" w:rsidP="00723B61">
      <w:pPr>
        <w:keepNext/>
        <w:keepLines/>
        <w:widowControl w:val="0"/>
        <w:tabs>
          <w:tab w:val="left" w:pos="8080"/>
        </w:tabs>
        <w:autoSpaceDE w:val="0"/>
        <w:autoSpaceDN w:val="0"/>
        <w:adjustRightInd w:val="0"/>
        <w:spacing w:after="0" w:line="240" w:lineRule="auto"/>
        <w:ind w:left="142"/>
        <w:jc w:val="both"/>
        <w:rPr>
          <w:rFonts w:ascii="Arial" w:hAnsi="Arial" w:cs="Arial"/>
          <w:b/>
          <w:bCs/>
          <w:color w:val="000000"/>
          <w:sz w:val="20"/>
          <w:szCs w:val="20"/>
          <w:lang w:val="pt"/>
        </w:rPr>
      </w:pPr>
      <w:r w:rsidRPr="007B42C2">
        <w:rPr>
          <w:rFonts w:ascii="Arial" w:hAnsi="Arial" w:cs="Arial"/>
          <w:b/>
          <w:bCs/>
          <w:color w:val="000000"/>
          <w:sz w:val="20"/>
          <w:szCs w:val="20"/>
          <w:lang w:val="pt"/>
        </w:rPr>
        <w:t>iv</w:t>
      </w:r>
      <w:r w:rsidRPr="007B42C2">
        <w:rPr>
          <w:rFonts w:ascii="Arial" w:hAnsi="Arial" w:cs="Arial"/>
          <w:color w:val="000000"/>
          <w:sz w:val="20"/>
          <w:szCs w:val="20"/>
          <w:lang w:val="pt"/>
        </w:rPr>
        <w:t xml:space="preserve">. </w:t>
      </w:r>
      <w:r w:rsidRPr="007B42C2">
        <w:rPr>
          <w:rFonts w:ascii="Arial" w:hAnsi="Arial" w:cs="Arial"/>
          <w:b/>
          <w:bCs/>
          <w:color w:val="000000"/>
          <w:sz w:val="20"/>
          <w:szCs w:val="20"/>
          <w:lang w:val="pt"/>
        </w:rPr>
        <w:t>Índice de Imobilização</w:t>
      </w:r>
    </w:p>
    <w:p w14:paraId="230EC19E" w14:textId="77777777" w:rsidR="00723B61" w:rsidRPr="007B42C2" w:rsidRDefault="00723B61" w:rsidP="00723B61">
      <w:pPr>
        <w:keepNext/>
        <w:keepLines/>
        <w:widowControl w:val="0"/>
        <w:tabs>
          <w:tab w:val="left" w:pos="8364"/>
        </w:tabs>
        <w:autoSpaceDE w:val="0"/>
        <w:autoSpaceDN w:val="0"/>
        <w:adjustRightInd w:val="0"/>
        <w:spacing w:before="60" w:after="60" w:line="240" w:lineRule="auto"/>
        <w:ind w:left="142" w:right="69"/>
        <w:jc w:val="both"/>
        <w:rPr>
          <w:rFonts w:ascii="Arial" w:hAnsi="Arial" w:cs="Arial"/>
          <w:color w:val="000000"/>
          <w:sz w:val="20"/>
          <w:szCs w:val="20"/>
          <w:lang w:val="pt"/>
        </w:rPr>
      </w:pPr>
      <w:r w:rsidRPr="007B42C2">
        <w:rPr>
          <w:rFonts w:ascii="Arial" w:hAnsi="Arial" w:cs="Arial"/>
          <w:color w:val="000000"/>
          <w:sz w:val="20"/>
          <w:szCs w:val="20"/>
          <w:lang w:val="pt"/>
        </w:rPr>
        <w:t>O índice de imobilização do Banco, calculado na forma das disposições da Resolução CMN n° 2.669, de 25.11.1999, encontra-se demonstrado a seguir:</w:t>
      </w:r>
    </w:p>
    <w:tbl>
      <w:tblPr>
        <w:tblW w:w="0" w:type="auto"/>
        <w:tblInd w:w="282" w:type="dxa"/>
        <w:tblLayout w:type="fixed"/>
        <w:tblCellMar>
          <w:left w:w="70" w:type="dxa"/>
          <w:right w:w="70" w:type="dxa"/>
        </w:tblCellMar>
        <w:tblLook w:val="0000" w:firstRow="0" w:lastRow="0" w:firstColumn="0" w:lastColumn="0" w:noHBand="0" w:noVBand="0"/>
      </w:tblPr>
      <w:tblGrid>
        <w:gridCol w:w="6236"/>
        <w:gridCol w:w="1275"/>
        <w:gridCol w:w="1276"/>
      </w:tblGrid>
      <w:tr w:rsidR="00723B61" w:rsidRPr="007B42C2" w14:paraId="752C2334"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08267EB4" w14:textId="77777777" w:rsidR="00723B61" w:rsidRPr="007B42C2" w:rsidRDefault="00723B61" w:rsidP="006E6D62">
            <w:pPr>
              <w:keepNext/>
              <w:keepLines/>
              <w:widowControl w:val="0"/>
              <w:autoSpaceDE w:val="0"/>
              <w:autoSpaceDN w:val="0"/>
              <w:adjustRightInd w:val="0"/>
              <w:spacing w:after="0" w:line="240" w:lineRule="auto"/>
              <w:ind w:left="57" w:hanging="57"/>
              <w:rPr>
                <w:rFonts w:ascii="Arial" w:hAnsi="Arial" w:cs="Arial"/>
                <w:lang w:val="pt"/>
              </w:rPr>
            </w:pPr>
            <w:r w:rsidRPr="007B42C2">
              <w:rPr>
                <w:rFonts w:ascii="Arial" w:hAnsi="Arial" w:cs="Arial"/>
                <w:b/>
                <w:bCs/>
                <w:color w:val="000000"/>
                <w:sz w:val="16"/>
                <w:szCs w:val="16"/>
                <w:lang w:val="pt"/>
              </w:rPr>
              <w:t>Especificação</w:t>
            </w:r>
          </w:p>
        </w:tc>
        <w:tc>
          <w:tcPr>
            <w:tcW w:w="1275" w:type="dxa"/>
            <w:tcBorders>
              <w:top w:val="single" w:sz="2" w:space="0" w:color="000000"/>
              <w:left w:val="single" w:sz="2" w:space="0" w:color="000000"/>
              <w:bottom w:val="single" w:sz="2" w:space="0" w:color="000000"/>
              <w:right w:val="single" w:sz="2" w:space="0" w:color="000000"/>
            </w:tcBorders>
            <w:vAlign w:val="center"/>
          </w:tcPr>
          <w:p w14:paraId="47D76AA0"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E224E8C"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4C29E2B7"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394F73A2"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Patrimônio de Referência para o Limite de Imobilização</w:t>
            </w:r>
          </w:p>
        </w:tc>
        <w:tc>
          <w:tcPr>
            <w:tcW w:w="1275" w:type="dxa"/>
            <w:tcBorders>
              <w:top w:val="single" w:sz="2" w:space="0" w:color="000000"/>
              <w:left w:val="single" w:sz="2" w:space="0" w:color="000000"/>
              <w:bottom w:val="single" w:sz="2" w:space="0" w:color="000000"/>
              <w:right w:val="single" w:sz="2" w:space="0" w:color="000000"/>
            </w:tcBorders>
            <w:vAlign w:val="bottom"/>
          </w:tcPr>
          <w:p w14:paraId="3813DD8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9.958.486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D25548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8.729.534</w:t>
            </w:r>
          </w:p>
        </w:tc>
      </w:tr>
      <w:tr w:rsidR="00723B61" w:rsidRPr="007B42C2" w14:paraId="5D3FB3BA"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7DEB6E8D"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Limite para Imobilização (50% do PR ajustado)</w:t>
            </w:r>
          </w:p>
        </w:tc>
        <w:tc>
          <w:tcPr>
            <w:tcW w:w="1275" w:type="dxa"/>
            <w:tcBorders>
              <w:top w:val="single" w:sz="2" w:space="0" w:color="000000"/>
              <w:left w:val="single" w:sz="2" w:space="0" w:color="000000"/>
              <w:bottom w:val="single" w:sz="2" w:space="0" w:color="000000"/>
              <w:right w:val="single" w:sz="2" w:space="0" w:color="000000"/>
            </w:tcBorders>
            <w:vAlign w:val="bottom"/>
          </w:tcPr>
          <w:p w14:paraId="4BFD22E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4.979.243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304E7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4.364.767</w:t>
            </w:r>
          </w:p>
        </w:tc>
      </w:tr>
      <w:tr w:rsidR="00723B61" w:rsidRPr="007B42C2" w14:paraId="519AB985"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6FDEC7C0"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Situação </w:t>
            </w:r>
          </w:p>
        </w:tc>
        <w:tc>
          <w:tcPr>
            <w:tcW w:w="1275" w:type="dxa"/>
            <w:tcBorders>
              <w:top w:val="single" w:sz="2" w:space="0" w:color="000000"/>
              <w:left w:val="single" w:sz="2" w:space="0" w:color="000000"/>
              <w:bottom w:val="single" w:sz="2" w:space="0" w:color="000000"/>
              <w:right w:val="single" w:sz="2" w:space="0" w:color="000000"/>
            </w:tcBorders>
            <w:vAlign w:val="bottom"/>
          </w:tcPr>
          <w:p w14:paraId="50A2012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261.110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212AD9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234.094</w:t>
            </w:r>
          </w:p>
        </w:tc>
      </w:tr>
      <w:tr w:rsidR="00723B61" w:rsidRPr="007B42C2" w14:paraId="0CAF2FE4"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37CC15B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Margem </w:t>
            </w:r>
          </w:p>
        </w:tc>
        <w:tc>
          <w:tcPr>
            <w:tcW w:w="1275" w:type="dxa"/>
            <w:tcBorders>
              <w:top w:val="single" w:sz="2" w:space="0" w:color="000000"/>
              <w:left w:val="single" w:sz="2" w:space="0" w:color="000000"/>
              <w:bottom w:val="single" w:sz="2" w:space="0" w:color="000000"/>
              <w:right w:val="single" w:sz="2" w:space="0" w:color="000000"/>
            </w:tcBorders>
          </w:tcPr>
          <w:p w14:paraId="2B6A8EC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4.718.134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31F4856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4.130.673</w:t>
            </w:r>
          </w:p>
        </w:tc>
      </w:tr>
      <w:tr w:rsidR="00723B61" w:rsidRPr="007B42C2" w14:paraId="08E0D878" w14:textId="77777777" w:rsidTr="006E6D62">
        <w:trPr>
          <w:trHeight w:val="57"/>
        </w:trPr>
        <w:tc>
          <w:tcPr>
            <w:tcW w:w="6236" w:type="dxa"/>
            <w:tcBorders>
              <w:top w:val="single" w:sz="2" w:space="0" w:color="000000"/>
              <w:left w:val="single" w:sz="2" w:space="0" w:color="000000"/>
              <w:bottom w:val="single" w:sz="2" w:space="0" w:color="000000"/>
              <w:right w:val="single" w:sz="2" w:space="0" w:color="000000"/>
            </w:tcBorders>
            <w:vAlign w:val="center"/>
          </w:tcPr>
          <w:p w14:paraId="37CD0563"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Índice de imobilização </w:t>
            </w:r>
          </w:p>
        </w:tc>
        <w:tc>
          <w:tcPr>
            <w:tcW w:w="1275" w:type="dxa"/>
            <w:tcBorders>
              <w:top w:val="single" w:sz="2" w:space="0" w:color="000000"/>
              <w:left w:val="single" w:sz="2" w:space="0" w:color="000000"/>
              <w:bottom w:val="single" w:sz="2" w:space="0" w:color="000000"/>
              <w:right w:val="single" w:sz="2" w:space="0" w:color="000000"/>
            </w:tcBorders>
          </w:tcPr>
          <w:p w14:paraId="4F546C5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2,62%</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74CD73D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2,68%</w:t>
            </w:r>
          </w:p>
        </w:tc>
      </w:tr>
    </w:tbl>
    <w:p w14:paraId="34DD2845"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235EAD25" w14:textId="77777777" w:rsidR="00723B61" w:rsidRPr="007B42C2" w:rsidRDefault="00723B61" w:rsidP="00723B61">
      <w:pPr>
        <w:pStyle w:val="Notas"/>
      </w:pPr>
      <w:bookmarkStart w:id="416" w:name="_Toc96613608"/>
      <w:r w:rsidRPr="007B42C2">
        <w:t>NOTA 31 - Partes Relacionadas</w:t>
      </w:r>
      <w:bookmarkEnd w:id="416"/>
    </w:p>
    <w:p w14:paraId="02252243"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65A01232" w14:textId="77777777" w:rsidR="00723B61" w:rsidRPr="007B42C2" w:rsidRDefault="00723B61" w:rsidP="007447A1">
      <w:pPr>
        <w:keepNext/>
        <w:keepLines/>
        <w:widowControl w:val="0"/>
        <w:numPr>
          <w:ilvl w:val="0"/>
          <w:numId w:val="47"/>
        </w:numPr>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Transações com Partes Relacionadas</w:t>
      </w:r>
    </w:p>
    <w:p w14:paraId="48E6E84D"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sz w:val="20"/>
          <w:szCs w:val="20"/>
          <w:lang w:val="pt"/>
        </w:rPr>
      </w:pPr>
      <w:r w:rsidRPr="007B42C2">
        <w:rPr>
          <w:rFonts w:ascii="Arial" w:hAnsi="Arial" w:cs="Arial"/>
          <w:sz w:val="20"/>
          <w:szCs w:val="20"/>
          <w:lang w:val="pt"/>
        </w:rPr>
        <w:t>A política de transações com Partes Relacionadas do Banco dispõe que sejam aplicadas as condições e taxas compatíveis com as práticas de mercado, além de estabelecer as orientações a serem observadas em potenciais conflitos de interesses.</w:t>
      </w:r>
    </w:p>
    <w:p w14:paraId="5D6A9E2C"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jc w:val="both"/>
        <w:rPr>
          <w:rFonts w:ascii="Arial" w:hAnsi="Arial" w:cs="Arial"/>
          <w:sz w:val="20"/>
          <w:szCs w:val="20"/>
          <w:lang w:val="pt"/>
        </w:rPr>
      </w:pPr>
    </w:p>
    <w:p w14:paraId="5E42F3C5" w14:textId="77777777" w:rsidR="00723B61" w:rsidRPr="007B42C2" w:rsidRDefault="00723B61" w:rsidP="00723B61">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sz w:val="20"/>
          <w:szCs w:val="20"/>
          <w:lang w:val="pt"/>
        </w:rPr>
        <w:t>No período, o Banco realizou transações bancárias com as Partes Relacionadas, tais como: depósitos em conta corrente (não remunerados), aplicações financeiras e operações de crédito.</w:t>
      </w:r>
    </w:p>
    <w:p w14:paraId="498EBB16" w14:textId="77777777" w:rsidR="00723B61" w:rsidRPr="007B42C2" w:rsidRDefault="00723B61" w:rsidP="00723B61">
      <w:pPr>
        <w:keepNext/>
        <w:keepLines/>
        <w:widowControl w:val="0"/>
        <w:autoSpaceDE w:val="0"/>
        <w:autoSpaceDN w:val="0"/>
        <w:adjustRightInd w:val="0"/>
        <w:spacing w:after="0" w:line="240" w:lineRule="auto"/>
        <w:ind w:left="284"/>
        <w:jc w:val="both"/>
        <w:rPr>
          <w:rFonts w:ascii="Arial" w:hAnsi="Arial" w:cs="Arial"/>
          <w:b/>
          <w:bCs/>
          <w:color w:val="000000"/>
          <w:sz w:val="20"/>
          <w:szCs w:val="20"/>
          <w:lang w:val="pt"/>
        </w:rPr>
      </w:pPr>
    </w:p>
    <w:p w14:paraId="03AC11C3" w14:textId="77777777" w:rsidR="00723B61" w:rsidRPr="007B42C2" w:rsidRDefault="00723B61" w:rsidP="00723B61">
      <w:pPr>
        <w:keepNext/>
        <w:keepLines/>
        <w:widowControl w:val="0"/>
        <w:autoSpaceDE w:val="0"/>
        <w:autoSpaceDN w:val="0"/>
        <w:adjustRightInd w:val="0"/>
        <w:spacing w:after="0" w:line="240" w:lineRule="auto"/>
        <w:ind w:left="284" w:hanging="284"/>
        <w:jc w:val="both"/>
        <w:rPr>
          <w:rFonts w:ascii="Arial" w:hAnsi="Arial" w:cs="Arial"/>
          <w:color w:val="000000"/>
          <w:sz w:val="20"/>
          <w:szCs w:val="20"/>
          <w:lang w:val="pt"/>
        </w:rPr>
      </w:pPr>
      <w:r w:rsidRPr="007B42C2">
        <w:rPr>
          <w:rFonts w:ascii="Arial" w:hAnsi="Arial" w:cs="Arial"/>
          <w:b/>
          <w:bCs/>
          <w:color w:val="000000"/>
          <w:sz w:val="20"/>
          <w:szCs w:val="20"/>
          <w:lang w:val="pt"/>
        </w:rPr>
        <w:t>a.1)</w:t>
      </w:r>
      <w:r w:rsidRPr="007B42C2">
        <w:rPr>
          <w:rFonts w:ascii="Arial" w:hAnsi="Arial" w:cs="Arial"/>
          <w:color w:val="000000"/>
          <w:sz w:val="20"/>
          <w:szCs w:val="20"/>
          <w:lang w:val="pt"/>
        </w:rPr>
        <w:t xml:space="preserve"> As principais transações com empresas públicas, autarquias, programas e fundos sob controle do Governo Federal, apresentam a seguinte composição:</w:t>
      </w:r>
    </w:p>
    <w:p w14:paraId="7B32265A" w14:textId="77777777" w:rsidR="00723B61" w:rsidRPr="007B42C2" w:rsidRDefault="00723B61" w:rsidP="00723B61">
      <w:pPr>
        <w:keepNext/>
        <w:keepLines/>
        <w:widowControl w:val="0"/>
        <w:autoSpaceDE w:val="0"/>
        <w:autoSpaceDN w:val="0"/>
        <w:adjustRightInd w:val="0"/>
        <w:spacing w:after="0" w:line="240" w:lineRule="auto"/>
        <w:ind w:left="284" w:hanging="284"/>
        <w:jc w:val="both"/>
        <w:rPr>
          <w:rFonts w:ascii="Arial" w:hAnsi="Arial" w:cs="Arial"/>
          <w:color w:val="000000"/>
          <w:sz w:val="20"/>
          <w:szCs w:val="20"/>
          <w:lang w:val="pt"/>
        </w:rPr>
        <w:sectPr w:rsidR="00723B61" w:rsidRPr="007B42C2" w:rsidSect="006E6D62">
          <w:pgSz w:w="12240" w:h="15840"/>
          <w:pgMar w:top="1418" w:right="1559" w:bottom="1418" w:left="1701" w:header="720" w:footer="720" w:gutter="0"/>
          <w:cols w:space="720"/>
          <w:noEndnote/>
        </w:sectPr>
      </w:pPr>
    </w:p>
    <w:p w14:paraId="4DF63398" w14:textId="77777777" w:rsidR="00723B61" w:rsidRPr="007B42C2" w:rsidRDefault="00723B61" w:rsidP="00723B61">
      <w:pPr>
        <w:keepNext/>
        <w:keepLines/>
        <w:widowControl w:val="0"/>
        <w:autoSpaceDE w:val="0"/>
        <w:autoSpaceDN w:val="0"/>
        <w:adjustRightInd w:val="0"/>
        <w:spacing w:after="0" w:line="240" w:lineRule="auto"/>
        <w:ind w:left="284" w:hanging="284"/>
        <w:jc w:val="both"/>
        <w:rPr>
          <w:rFonts w:ascii="Arial" w:hAnsi="Arial" w:cs="Arial"/>
          <w:color w:val="000000"/>
          <w:sz w:val="20"/>
          <w:szCs w:val="20"/>
          <w:lang w:val="pt"/>
        </w:rPr>
      </w:pPr>
    </w:p>
    <w:tbl>
      <w:tblPr>
        <w:tblW w:w="0" w:type="auto"/>
        <w:tblInd w:w="140" w:type="dxa"/>
        <w:tblLayout w:type="fixed"/>
        <w:tblCellMar>
          <w:left w:w="70" w:type="dxa"/>
          <w:right w:w="70" w:type="dxa"/>
        </w:tblCellMar>
        <w:tblLook w:val="0000" w:firstRow="0" w:lastRow="0" w:firstColumn="0" w:lastColumn="0" w:noHBand="0" w:noVBand="0"/>
      </w:tblPr>
      <w:tblGrid>
        <w:gridCol w:w="6350"/>
        <w:gridCol w:w="1276"/>
        <w:gridCol w:w="1276"/>
      </w:tblGrid>
      <w:tr w:rsidR="00723B61" w:rsidRPr="007B42C2" w14:paraId="30EA1A75"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79263372"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vAlign w:val="center"/>
          </w:tcPr>
          <w:p w14:paraId="49908577"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85CF32F"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210949C3"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2005BFD1"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Passivos</w:t>
            </w:r>
          </w:p>
        </w:tc>
        <w:tc>
          <w:tcPr>
            <w:tcW w:w="1276" w:type="dxa"/>
            <w:tcBorders>
              <w:top w:val="single" w:sz="2" w:space="0" w:color="000000"/>
              <w:left w:val="single" w:sz="2" w:space="0" w:color="000000"/>
              <w:bottom w:val="single" w:sz="2" w:space="0" w:color="000000"/>
              <w:right w:val="single" w:sz="2" w:space="0" w:color="000000"/>
            </w:tcBorders>
            <w:vAlign w:val="center"/>
          </w:tcPr>
          <w:p w14:paraId="179C6914"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77E7ED" w14:textId="77777777" w:rsidR="00723B61" w:rsidRPr="007B42C2" w:rsidRDefault="00723B61" w:rsidP="006E6D62">
            <w:pPr>
              <w:keepNext/>
              <w:keepLines/>
              <w:widowControl w:val="0"/>
              <w:autoSpaceDE w:val="0"/>
              <w:autoSpaceDN w:val="0"/>
              <w:adjustRightInd w:val="0"/>
              <w:spacing w:after="0" w:line="240" w:lineRule="auto"/>
              <w:ind w:left="57"/>
              <w:jc w:val="right"/>
              <w:rPr>
                <w:rFonts w:ascii="Arial" w:hAnsi="Arial" w:cs="Arial"/>
                <w:lang w:val="pt"/>
              </w:rPr>
            </w:pPr>
          </w:p>
        </w:tc>
      </w:tr>
      <w:tr w:rsidR="00723B61" w:rsidRPr="007B42C2" w14:paraId="342AABC5"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7C5F8F6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 Ministério da Economia/ Depósitos a Prazo - FAT (Notas 14.b e 28)</w:t>
            </w:r>
          </w:p>
        </w:tc>
        <w:tc>
          <w:tcPr>
            <w:tcW w:w="1276" w:type="dxa"/>
            <w:tcBorders>
              <w:top w:val="single" w:sz="2" w:space="0" w:color="000000"/>
              <w:left w:val="single" w:sz="2" w:space="0" w:color="000000"/>
              <w:bottom w:val="single" w:sz="2" w:space="0" w:color="000000"/>
              <w:right w:val="single" w:sz="2" w:space="0" w:color="000000"/>
            </w:tcBorders>
            <w:vAlign w:val="bottom"/>
          </w:tcPr>
          <w:p w14:paraId="790E8E1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12.203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E6E9A8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14.837</w:t>
            </w:r>
          </w:p>
        </w:tc>
      </w:tr>
      <w:tr w:rsidR="00723B61" w:rsidRPr="007B42C2" w14:paraId="087ADA83"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640C7B08" w14:textId="77777777" w:rsidR="00723B61" w:rsidRPr="007B42C2" w:rsidRDefault="00723B61" w:rsidP="006E6D62">
            <w:pPr>
              <w:keepNext/>
              <w:keepLines/>
              <w:widowControl w:val="0"/>
              <w:autoSpaceDE w:val="0"/>
              <w:autoSpaceDN w:val="0"/>
              <w:adjustRightInd w:val="0"/>
              <w:spacing w:after="0" w:line="240" w:lineRule="auto"/>
              <w:ind w:left="146" w:hanging="89"/>
              <w:rPr>
                <w:rFonts w:ascii="Arial" w:hAnsi="Arial" w:cs="Arial"/>
                <w:lang w:val="pt"/>
              </w:rPr>
            </w:pPr>
            <w:r w:rsidRPr="007B42C2">
              <w:rPr>
                <w:rFonts w:ascii="Arial" w:hAnsi="Arial" w:cs="Arial"/>
                <w:b/>
                <w:bCs/>
                <w:color w:val="000000"/>
                <w:sz w:val="16"/>
                <w:szCs w:val="16"/>
                <w:lang w:val="pt"/>
              </w:rPr>
              <w:t xml:space="preserve"> Obrigações por Repasses do País – Instituições Oficiais (Nota 15.b)</w:t>
            </w:r>
          </w:p>
        </w:tc>
        <w:tc>
          <w:tcPr>
            <w:tcW w:w="1276" w:type="dxa"/>
            <w:tcBorders>
              <w:top w:val="single" w:sz="2" w:space="0" w:color="000000"/>
              <w:left w:val="single" w:sz="2" w:space="0" w:color="000000"/>
              <w:bottom w:val="single" w:sz="2" w:space="0" w:color="000000"/>
              <w:right w:val="single" w:sz="2" w:space="0" w:color="000000"/>
            </w:tcBorders>
            <w:vAlign w:val="bottom"/>
          </w:tcPr>
          <w:p w14:paraId="4DD8D34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1.446.415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22DF77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1.213.953</w:t>
            </w:r>
          </w:p>
        </w:tc>
      </w:tr>
      <w:tr w:rsidR="00723B61" w:rsidRPr="007B42C2" w14:paraId="143A1E45"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6C1D7DF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Tesouro Nacional</w:t>
            </w:r>
          </w:p>
        </w:tc>
        <w:tc>
          <w:tcPr>
            <w:tcW w:w="1276" w:type="dxa"/>
            <w:tcBorders>
              <w:top w:val="single" w:sz="2" w:space="0" w:color="000000"/>
              <w:left w:val="single" w:sz="2" w:space="0" w:color="000000"/>
              <w:bottom w:val="single" w:sz="2" w:space="0" w:color="000000"/>
              <w:right w:val="single" w:sz="2" w:space="0" w:color="000000"/>
            </w:tcBorders>
            <w:vAlign w:val="bottom"/>
          </w:tcPr>
          <w:p w14:paraId="4277987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710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122198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614</w:t>
            </w:r>
          </w:p>
        </w:tc>
      </w:tr>
      <w:tr w:rsidR="00723B61" w:rsidRPr="007B42C2" w14:paraId="03C0863B"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14A808D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BNDES</w:t>
            </w:r>
          </w:p>
        </w:tc>
        <w:tc>
          <w:tcPr>
            <w:tcW w:w="1276" w:type="dxa"/>
            <w:tcBorders>
              <w:top w:val="single" w:sz="2" w:space="0" w:color="000000"/>
              <w:left w:val="single" w:sz="2" w:space="0" w:color="000000"/>
              <w:bottom w:val="single" w:sz="2" w:space="0" w:color="000000"/>
              <w:right w:val="single" w:sz="2" w:space="0" w:color="000000"/>
            </w:tcBorders>
            <w:vAlign w:val="bottom"/>
          </w:tcPr>
          <w:p w14:paraId="0D6737C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1.171.030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BD349B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1.174.358</w:t>
            </w:r>
          </w:p>
        </w:tc>
      </w:tr>
      <w:tr w:rsidR="00723B61" w:rsidRPr="007B42C2" w14:paraId="7293B880"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0BEA47D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Finame</w:t>
            </w:r>
          </w:p>
        </w:tc>
        <w:tc>
          <w:tcPr>
            <w:tcW w:w="1276" w:type="dxa"/>
            <w:tcBorders>
              <w:top w:val="single" w:sz="2" w:space="0" w:color="000000"/>
              <w:left w:val="single" w:sz="2" w:space="0" w:color="000000"/>
              <w:bottom w:val="single" w:sz="2" w:space="0" w:color="000000"/>
              <w:right w:val="single" w:sz="2" w:space="0" w:color="000000"/>
            </w:tcBorders>
            <w:vAlign w:val="bottom"/>
          </w:tcPr>
          <w:p w14:paraId="35D21A9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22.760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852910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38.981</w:t>
            </w:r>
          </w:p>
        </w:tc>
      </w:tr>
      <w:tr w:rsidR="00723B61" w:rsidRPr="007B42C2" w14:paraId="16F2FF00"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2819EE5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Fungetur</w:t>
            </w:r>
          </w:p>
        </w:tc>
        <w:tc>
          <w:tcPr>
            <w:tcW w:w="1276" w:type="dxa"/>
            <w:tcBorders>
              <w:top w:val="single" w:sz="2" w:space="0" w:color="000000"/>
              <w:left w:val="single" w:sz="2" w:space="0" w:color="000000"/>
              <w:bottom w:val="single" w:sz="2" w:space="0" w:color="000000"/>
              <w:right w:val="single" w:sz="2" w:space="0" w:color="000000"/>
            </w:tcBorders>
            <w:vAlign w:val="bottom"/>
          </w:tcPr>
          <w:p w14:paraId="05D9C33F"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251.915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E24057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w:t>
            </w:r>
          </w:p>
        </w:tc>
      </w:tr>
      <w:tr w:rsidR="00723B61" w:rsidRPr="007B42C2" w14:paraId="05675579"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032D692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  Outras Obrigações </w:t>
            </w:r>
          </w:p>
        </w:tc>
        <w:tc>
          <w:tcPr>
            <w:tcW w:w="1276" w:type="dxa"/>
            <w:tcBorders>
              <w:top w:val="single" w:sz="2" w:space="0" w:color="000000"/>
              <w:left w:val="single" w:sz="2" w:space="0" w:color="000000"/>
              <w:bottom w:val="single" w:sz="2" w:space="0" w:color="000000"/>
              <w:right w:val="single" w:sz="2" w:space="0" w:color="000000"/>
            </w:tcBorders>
            <w:vAlign w:val="bottom"/>
          </w:tcPr>
          <w:p w14:paraId="002717C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23.873.256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6C8837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18.267.964</w:t>
            </w:r>
          </w:p>
        </w:tc>
      </w:tr>
      <w:tr w:rsidR="00723B61" w:rsidRPr="007B42C2" w14:paraId="75755002"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6846BAED" w14:textId="77777777" w:rsidR="00723B61" w:rsidRPr="007B42C2" w:rsidRDefault="00723B61" w:rsidP="006E6D62">
            <w:pPr>
              <w:keepNext/>
              <w:keepLines/>
              <w:widowControl w:val="0"/>
              <w:autoSpaceDE w:val="0"/>
              <w:autoSpaceDN w:val="0"/>
              <w:adjustRightInd w:val="0"/>
              <w:spacing w:after="0" w:line="240" w:lineRule="auto"/>
              <w:ind w:left="290" w:hanging="180"/>
              <w:rPr>
                <w:rFonts w:ascii="Arial" w:hAnsi="Arial" w:cs="Arial"/>
                <w:lang w:val="pt"/>
              </w:rPr>
            </w:pPr>
            <w:r w:rsidRPr="007B42C2">
              <w:rPr>
                <w:rFonts w:ascii="Arial" w:hAnsi="Arial" w:cs="Arial"/>
                <w:color w:val="000000"/>
                <w:sz w:val="16"/>
                <w:szCs w:val="16"/>
                <w:lang w:val="pt"/>
              </w:rPr>
              <w:t xml:space="preserve">   FNE </w:t>
            </w:r>
          </w:p>
        </w:tc>
        <w:tc>
          <w:tcPr>
            <w:tcW w:w="1276" w:type="dxa"/>
            <w:tcBorders>
              <w:top w:val="single" w:sz="2" w:space="0" w:color="000000"/>
              <w:left w:val="single" w:sz="2" w:space="0" w:color="000000"/>
              <w:bottom w:val="single" w:sz="2" w:space="0" w:color="000000"/>
              <w:right w:val="single" w:sz="2" w:space="0" w:color="000000"/>
            </w:tcBorders>
            <w:vAlign w:val="bottom"/>
          </w:tcPr>
          <w:p w14:paraId="7C7E0A3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19.713.641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A5B8E78"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14.300.617</w:t>
            </w:r>
          </w:p>
        </w:tc>
      </w:tr>
      <w:tr w:rsidR="00723B61" w:rsidRPr="007B42C2" w14:paraId="56D6C444"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308B425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SUDENE/FDNE </w:t>
            </w:r>
          </w:p>
        </w:tc>
        <w:tc>
          <w:tcPr>
            <w:tcW w:w="1276" w:type="dxa"/>
            <w:tcBorders>
              <w:top w:val="single" w:sz="2" w:space="0" w:color="000000"/>
              <w:left w:val="single" w:sz="2" w:space="0" w:color="000000"/>
              <w:bottom w:val="single" w:sz="2" w:space="0" w:color="000000"/>
              <w:right w:val="single" w:sz="2" w:space="0" w:color="000000"/>
            </w:tcBorders>
            <w:vAlign w:val="bottom"/>
          </w:tcPr>
          <w:p w14:paraId="697C760B"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607.683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6C9628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625.252</w:t>
            </w:r>
          </w:p>
        </w:tc>
      </w:tr>
      <w:tr w:rsidR="00723B61" w:rsidRPr="007B42C2" w14:paraId="554F733A"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0834470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Ministério da Infraestrutura/ Fundo da Marinha Mercante (FMM)</w:t>
            </w:r>
          </w:p>
        </w:tc>
        <w:tc>
          <w:tcPr>
            <w:tcW w:w="1276" w:type="dxa"/>
            <w:tcBorders>
              <w:top w:val="single" w:sz="2" w:space="0" w:color="000000"/>
              <w:left w:val="single" w:sz="2" w:space="0" w:color="000000"/>
              <w:bottom w:val="single" w:sz="2" w:space="0" w:color="000000"/>
              <w:right w:val="single" w:sz="2" w:space="0" w:color="000000"/>
            </w:tcBorders>
            <w:vAlign w:val="bottom"/>
          </w:tcPr>
          <w:p w14:paraId="5894FD8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90.414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6D004A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98.942</w:t>
            </w:r>
          </w:p>
        </w:tc>
      </w:tr>
      <w:tr w:rsidR="00723B61" w:rsidRPr="007B42C2" w14:paraId="4FF1881E"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64045BD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União/Ministério da Agricultura, Pecuária e Abastecimento</w:t>
            </w:r>
          </w:p>
        </w:tc>
        <w:tc>
          <w:tcPr>
            <w:tcW w:w="1276" w:type="dxa"/>
            <w:tcBorders>
              <w:top w:val="single" w:sz="2" w:space="0" w:color="000000"/>
              <w:left w:val="single" w:sz="2" w:space="0" w:color="000000"/>
              <w:bottom w:val="single" w:sz="2" w:space="0" w:color="000000"/>
              <w:right w:val="single" w:sz="2" w:space="0" w:color="000000"/>
            </w:tcBorders>
            <w:vAlign w:val="bottom"/>
          </w:tcPr>
          <w:p w14:paraId="1645781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118.643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21DE54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82.171</w:t>
            </w:r>
          </w:p>
        </w:tc>
      </w:tr>
      <w:tr w:rsidR="00723B61" w:rsidRPr="007B42C2" w14:paraId="66AD5F77"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7FFFD0F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União/Instrumentos de Dívida Elegíveis a Capital Principal (Nota 18.a)</w:t>
            </w:r>
          </w:p>
        </w:tc>
        <w:tc>
          <w:tcPr>
            <w:tcW w:w="1276" w:type="dxa"/>
            <w:tcBorders>
              <w:top w:val="single" w:sz="2" w:space="0" w:color="000000"/>
              <w:left w:val="single" w:sz="2" w:space="0" w:color="000000"/>
              <w:bottom w:val="single" w:sz="2" w:space="0" w:color="000000"/>
              <w:right w:val="single" w:sz="2" w:space="0" w:color="000000"/>
            </w:tcBorders>
            <w:vAlign w:val="bottom"/>
          </w:tcPr>
          <w:p w14:paraId="1401BF4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500.000</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213A4F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500.000</w:t>
            </w:r>
          </w:p>
        </w:tc>
      </w:tr>
      <w:tr w:rsidR="00723B61" w:rsidRPr="007B42C2" w14:paraId="34DDD975"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2434451A"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FNE/Dívidas Subordinadas Elegíveis a Capital (Nota 18.c)</w:t>
            </w:r>
          </w:p>
        </w:tc>
        <w:tc>
          <w:tcPr>
            <w:tcW w:w="1276" w:type="dxa"/>
            <w:tcBorders>
              <w:top w:val="single" w:sz="2" w:space="0" w:color="000000"/>
              <w:left w:val="single" w:sz="2" w:space="0" w:color="000000"/>
              <w:bottom w:val="single" w:sz="2" w:space="0" w:color="000000"/>
              <w:right w:val="single" w:sz="2" w:space="0" w:color="000000"/>
            </w:tcBorders>
            <w:vAlign w:val="bottom"/>
          </w:tcPr>
          <w:p w14:paraId="044BCD5E"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2.842.875</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B12373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2.660.982</w:t>
            </w:r>
          </w:p>
        </w:tc>
      </w:tr>
      <w:tr w:rsidR="00723B61" w:rsidRPr="007B42C2" w14:paraId="58D209C1" w14:textId="77777777" w:rsidTr="006E6D62">
        <w:trPr>
          <w:trHeight w:val="187"/>
        </w:trPr>
        <w:tc>
          <w:tcPr>
            <w:tcW w:w="6350" w:type="dxa"/>
            <w:tcBorders>
              <w:top w:val="single" w:sz="2" w:space="0" w:color="000000"/>
              <w:left w:val="single" w:sz="2" w:space="0" w:color="000000"/>
              <w:bottom w:val="single" w:sz="4" w:space="0" w:color="auto"/>
              <w:right w:val="single" w:sz="2" w:space="0" w:color="000000"/>
            </w:tcBorders>
            <w:vAlign w:val="center"/>
          </w:tcPr>
          <w:p w14:paraId="3DEC1D4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4" w:space="0" w:color="auto"/>
              <w:right w:val="single" w:sz="2" w:space="0" w:color="000000"/>
            </w:tcBorders>
            <w:vAlign w:val="bottom"/>
          </w:tcPr>
          <w:p w14:paraId="262BA9A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25.331.874</w:t>
            </w:r>
          </w:p>
        </w:tc>
        <w:tc>
          <w:tcPr>
            <w:tcW w:w="1276" w:type="dxa"/>
            <w:tcBorders>
              <w:top w:val="single" w:sz="2" w:space="0" w:color="000000"/>
              <w:left w:val="single" w:sz="2" w:space="0" w:color="000000"/>
              <w:bottom w:val="single" w:sz="4" w:space="0" w:color="auto"/>
              <w:right w:val="single" w:sz="2" w:space="0" w:color="000000"/>
            </w:tcBorders>
            <w:shd w:val="clear" w:color="000000" w:fill="FFFFFF"/>
            <w:vAlign w:val="bottom"/>
          </w:tcPr>
          <w:p w14:paraId="7418070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19.496.754</w:t>
            </w:r>
          </w:p>
        </w:tc>
      </w:tr>
    </w:tbl>
    <w:p w14:paraId="0CCD2122" w14:textId="77777777" w:rsidR="00723B61" w:rsidRPr="007B42C2" w:rsidRDefault="00723B61" w:rsidP="00723B61">
      <w:pPr>
        <w:keepNext/>
        <w:keepLines/>
        <w:widowControl w:val="0"/>
        <w:autoSpaceDE w:val="0"/>
        <w:autoSpaceDN w:val="0"/>
        <w:adjustRightInd w:val="0"/>
        <w:spacing w:after="0" w:line="240" w:lineRule="auto"/>
        <w:ind w:left="284" w:hanging="284"/>
        <w:jc w:val="both"/>
        <w:rPr>
          <w:rFonts w:ascii="Arial" w:hAnsi="Arial" w:cs="Arial"/>
          <w:b/>
          <w:bCs/>
          <w:color w:val="000000"/>
          <w:sz w:val="20"/>
          <w:szCs w:val="20"/>
          <w:lang w:val="pt"/>
        </w:rPr>
      </w:pPr>
    </w:p>
    <w:p w14:paraId="347CDE08" w14:textId="77777777" w:rsidR="00723B61" w:rsidRPr="007B42C2" w:rsidRDefault="00723B61" w:rsidP="00723B61">
      <w:pPr>
        <w:keepNext/>
        <w:keepLines/>
        <w:widowControl w:val="0"/>
        <w:autoSpaceDE w:val="0"/>
        <w:autoSpaceDN w:val="0"/>
        <w:adjustRightInd w:val="0"/>
        <w:spacing w:after="0" w:line="240" w:lineRule="auto"/>
        <w:ind w:left="284" w:hanging="284"/>
        <w:jc w:val="both"/>
        <w:rPr>
          <w:rFonts w:ascii="Arial" w:hAnsi="Arial" w:cs="Arial"/>
          <w:color w:val="000000"/>
          <w:sz w:val="20"/>
          <w:szCs w:val="20"/>
          <w:lang w:val="pt"/>
        </w:rPr>
      </w:pPr>
      <w:r w:rsidRPr="007B42C2">
        <w:rPr>
          <w:rFonts w:ascii="Arial" w:hAnsi="Arial" w:cs="Arial"/>
          <w:b/>
          <w:bCs/>
          <w:color w:val="000000"/>
          <w:sz w:val="20"/>
          <w:szCs w:val="20"/>
          <w:lang w:val="pt"/>
        </w:rPr>
        <w:t xml:space="preserve">a.2) </w:t>
      </w:r>
      <w:r w:rsidRPr="007B42C2">
        <w:rPr>
          <w:rFonts w:ascii="Arial" w:hAnsi="Arial" w:cs="Arial"/>
          <w:color w:val="000000"/>
          <w:sz w:val="20"/>
          <w:szCs w:val="20"/>
          <w:lang w:val="pt"/>
        </w:rPr>
        <w:t>Apresentam-se a seguir, os saldos das obrigações com Planos de Benefícios Pós-Emprego:</w:t>
      </w:r>
    </w:p>
    <w:p w14:paraId="355EBA17" w14:textId="77777777" w:rsidR="00723B61" w:rsidRPr="007B42C2" w:rsidRDefault="00723B61" w:rsidP="00723B61">
      <w:pPr>
        <w:keepNext/>
        <w:keepLines/>
        <w:widowControl w:val="0"/>
        <w:autoSpaceDE w:val="0"/>
        <w:autoSpaceDN w:val="0"/>
        <w:adjustRightInd w:val="0"/>
        <w:spacing w:after="0" w:line="240" w:lineRule="auto"/>
        <w:ind w:left="284" w:hanging="284"/>
        <w:jc w:val="both"/>
        <w:rPr>
          <w:rFonts w:ascii="Arial" w:hAnsi="Arial" w:cs="Arial"/>
          <w:color w:val="000000"/>
          <w:sz w:val="20"/>
          <w:szCs w:val="20"/>
          <w:lang w:val="pt"/>
        </w:rPr>
      </w:pPr>
    </w:p>
    <w:tbl>
      <w:tblPr>
        <w:tblW w:w="0" w:type="auto"/>
        <w:tblInd w:w="140" w:type="dxa"/>
        <w:tblLayout w:type="fixed"/>
        <w:tblCellMar>
          <w:left w:w="70" w:type="dxa"/>
          <w:right w:w="70" w:type="dxa"/>
        </w:tblCellMar>
        <w:tblLook w:val="0000" w:firstRow="0" w:lastRow="0" w:firstColumn="0" w:lastColumn="0" w:noHBand="0" w:noVBand="0"/>
      </w:tblPr>
      <w:tblGrid>
        <w:gridCol w:w="6350"/>
        <w:gridCol w:w="1276"/>
        <w:gridCol w:w="1276"/>
      </w:tblGrid>
      <w:tr w:rsidR="00723B61" w:rsidRPr="007B42C2" w14:paraId="758187F1"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0E15CE63"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vAlign w:val="center"/>
          </w:tcPr>
          <w:p w14:paraId="759B711F"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4FA533"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31.12.2020</w:t>
            </w:r>
          </w:p>
        </w:tc>
      </w:tr>
      <w:tr w:rsidR="00723B61" w:rsidRPr="007B42C2" w14:paraId="682FD140"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05491068" w14:textId="77777777" w:rsidR="00723B61" w:rsidRPr="007B42C2" w:rsidRDefault="00723B61" w:rsidP="006E6D62">
            <w:pPr>
              <w:keepNext/>
              <w:keepLines/>
              <w:widowControl w:val="0"/>
              <w:autoSpaceDE w:val="0"/>
              <w:autoSpaceDN w:val="0"/>
              <w:adjustRightInd w:val="0"/>
              <w:spacing w:after="0" w:line="57" w:lineRule="atLeast"/>
              <w:ind w:left="57" w:firstLine="15"/>
              <w:rPr>
                <w:rFonts w:ascii="Arial" w:hAnsi="Arial" w:cs="Arial"/>
                <w:lang w:val="pt"/>
              </w:rPr>
            </w:pPr>
            <w:r w:rsidRPr="007B42C2">
              <w:rPr>
                <w:rFonts w:ascii="Arial" w:hAnsi="Arial" w:cs="Arial"/>
                <w:color w:val="000000"/>
                <w:sz w:val="16"/>
                <w:szCs w:val="16"/>
                <w:lang w:val="pt"/>
              </w:rPr>
              <w:t>   Plano de Aposentadoria e Pensão BD (Nota 25.k)</w:t>
            </w:r>
          </w:p>
        </w:tc>
        <w:tc>
          <w:tcPr>
            <w:tcW w:w="1276" w:type="dxa"/>
            <w:tcBorders>
              <w:top w:val="single" w:sz="2" w:space="0" w:color="000000"/>
              <w:left w:val="single" w:sz="2" w:space="0" w:color="000000"/>
              <w:bottom w:val="single" w:sz="2" w:space="0" w:color="000000"/>
              <w:right w:val="single" w:sz="2" w:space="0" w:color="000000"/>
            </w:tcBorders>
            <w:vAlign w:val="bottom"/>
          </w:tcPr>
          <w:p w14:paraId="5F070FF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948.949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CFC5AB0"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1.093.069</w:t>
            </w:r>
          </w:p>
        </w:tc>
      </w:tr>
      <w:tr w:rsidR="00723B61" w:rsidRPr="007B42C2" w14:paraId="51470C8A"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0D7B70C0" w14:textId="77777777" w:rsidR="00723B61" w:rsidRPr="007B42C2" w:rsidRDefault="00723B61" w:rsidP="006E6D62">
            <w:pPr>
              <w:keepNext/>
              <w:keepLines/>
              <w:widowControl w:val="0"/>
              <w:autoSpaceDE w:val="0"/>
              <w:autoSpaceDN w:val="0"/>
              <w:adjustRightInd w:val="0"/>
              <w:spacing w:after="0" w:line="57" w:lineRule="atLeast"/>
              <w:ind w:left="57" w:firstLine="15"/>
              <w:rPr>
                <w:rFonts w:ascii="Arial" w:hAnsi="Arial" w:cs="Arial"/>
                <w:lang w:val="pt"/>
              </w:rPr>
            </w:pPr>
            <w:r w:rsidRPr="007B42C2">
              <w:rPr>
                <w:rFonts w:ascii="Arial" w:hAnsi="Arial" w:cs="Arial"/>
                <w:color w:val="000000"/>
                <w:sz w:val="16"/>
                <w:szCs w:val="16"/>
                <w:lang w:val="pt"/>
              </w:rPr>
              <w:t>   Plano de Assistência Médica (Nota 25.k)</w:t>
            </w:r>
          </w:p>
        </w:tc>
        <w:tc>
          <w:tcPr>
            <w:tcW w:w="1276" w:type="dxa"/>
            <w:tcBorders>
              <w:top w:val="single" w:sz="2" w:space="0" w:color="000000"/>
              <w:left w:val="single" w:sz="2" w:space="0" w:color="000000"/>
              <w:bottom w:val="single" w:sz="2" w:space="0" w:color="000000"/>
              <w:right w:val="single" w:sz="2" w:space="0" w:color="000000"/>
            </w:tcBorders>
            <w:vAlign w:val="bottom"/>
          </w:tcPr>
          <w:p w14:paraId="53A129D3"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1.746.033</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8CE66B5"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2.194.237</w:t>
            </w:r>
          </w:p>
        </w:tc>
      </w:tr>
      <w:tr w:rsidR="00723B61" w:rsidRPr="007B42C2" w14:paraId="43D73025"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2DB8DB5B" w14:textId="77777777" w:rsidR="00723B61" w:rsidRPr="007B42C2" w:rsidRDefault="00723B61" w:rsidP="006E6D62">
            <w:pPr>
              <w:keepNext/>
              <w:keepLines/>
              <w:widowControl w:val="0"/>
              <w:autoSpaceDE w:val="0"/>
              <w:autoSpaceDN w:val="0"/>
              <w:adjustRightInd w:val="0"/>
              <w:spacing w:after="0" w:line="240" w:lineRule="auto"/>
              <w:ind w:firstLine="15"/>
              <w:rPr>
                <w:rFonts w:ascii="Arial" w:hAnsi="Arial" w:cs="Arial"/>
                <w:lang w:val="pt"/>
              </w:rPr>
            </w:pPr>
            <w:r w:rsidRPr="007B42C2">
              <w:rPr>
                <w:rFonts w:ascii="Arial" w:hAnsi="Arial" w:cs="Arial"/>
                <w:color w:val="000000"/>
                <w:sz w:val="16"/>
                <w:szCs w:val="16"/>
                <w:lang w:val="pt"/>
              </w:rPr>
              <w:t>    Seguro de Vida – Benefício Pós-Emprego (Nota 25.k)</w:t>
            </w:r>
          </w:p>
        </w:tc>
        <w:tc>
          <w:tcPr>
            <w:tcW w:w="1276" w:type="dxa"/>
            <w:tcBorders>
              <w:top w:val="single" w:sz="2" w:space="0" w:color="000000"/>
              <w:left w:val="single" w:sz="2" w:space="0" w:color="000000"/>
              <w:bottom w:val="single" w:sz="2" w:space="0" w:color="000000"/>
              <w:right w:val="single" w:sz="2" w:space="0" w:color="000000"/>
            </w:tcBorders>
            <w:vAlign w:val="bottom"/>
          </w:tcPr>
          <w:p w14:paraId="27C40801"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280.857</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673CEF4"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368.074</w:t>
            </w:r>
          </w:p>
        </w:tc>
      </w:tr>
      <w:tr w:rsidR="00723B61" w:rsidRPr="007B42C2" w14:paraId="4DEA09AD" w14:textId="77777777" w:rsidTr="006E6D62">
        <w:trPr>
          <w:trHeight w:val="187"/>
        </w:trPr>
        <w:tc>
          <w:tcPr>
            <w:tcW w:w="6350" w:type="dxa"/>
            <w:tcBorders>
              <w:top w:val="single" w:sz="2" w:space="0" w:color="000000"/>
              <w:left w:val="single" w:sz="2" w:space="0" w:color="000000"/>
              <w:bottom w:val="single" w:sz="2" w:space="0" w:color="000000"/>
              <w:right w:val="single" w:sz="2" w:space="0" w:color="000000"/>
            </w:tcBorders>
            <w:vAlign w:val="center"/>
          </w:tcPr>
          <w:p w14:paraId="315EDC8D"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vAlign w:val="bottom"/>
          </w:tcPr>
          <w:p w14:paraId="1F3FD049"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2.975.839</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E2649CC"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3.655.380</w:t>
            </w:r>
          </w:p>
        </w:tc>
      </w:tr>
    </w:tbl>
    <w:p w14:paraId="26820159"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b/>
          <w:bCs/>
          <w:color w:val="000000"/>
          <w:sz w:val="20"/>
          <w:szCs w:val="20"/>
          <w:lang w:val="pt"/>
        </w:rPr>
      </w:pPr>
    </w:p>
    <w:p w14:paraId="647A8274" w14:textId="77777777" w:rsidR="00723B61" w:rsidRPr="007B42C2" w:rsidRDefault="00723B61" w:rsidP="00723B61">
      <w:pPr>
        <w:keepNext/>
        <w:keepLines/>
        <w:widowControl w:val="0"/>
        <w:autoSpaceDE w:val="0"/>
        <w:autoSpaceDN w:val="0"/>
        <w:adjustRightInd w:val="0"/>
        <w:spacing w:after="0" w:line="240" w:lineRule="auto"/>
        <w:rPr>
          <w:rFonts w:ascii="Arial" w:hAnsi="Arial" w:cs="Arial"/>
          <w:color w:val="000000"/>
          <w:sz w:val="20"/>
          <w:szCs w:val="20"/>
          <w:lang w:val="pt"/>
        </w:rPr>
      </w:pPr>
      <w:r w:rsidRPr="007B42C2">
        <w:rPr>
          <w:rFonts w:ascii="Arial" w:hAnsi="Arial" w:cs="Arial"/>
          <w:b/>
          <w:bCs/>
          <w:color w:val="000000"/>
          <w:sz w:val="20"/>
          <w:szCs w:val="20"/>
          <w:lang w:val="pt"/>
        </w:rPr>
        <w:t xml:space="preserve">a.3) </w:t>
      </w:r>
      <w:r w:rsidRPr="007B42C2">
        <w:rPr>
          <w:rFonts w:ascii="Arial" w:hAnsi="Arial" w:cs="Arial"/>
          <w:color w:val="000000"/>
          <w:sz w:val="20"/>
          <w:szCs w:val="20"/>
          <w:lang w:val="pt"/>
        </w:rPr>
        <w:t>Os</w:t>
      </w:r>
      <w:r w:rsidRPr="007B42C2">
        <w:rPr>
          <w:rFonts w:ascii="Arial" w:hAnsi="Arial" w:cs="Arial"/>
          <w:b/>
          <w:bCs/>
          <w:color w:val="000000"/>
          <w:sz w:val="20"/>
          <w:szCs w:val="20"/>
          <w:lang w:val="pt"/>
        </w:rPr>
        <w:t xml:space="preserve"> </w:t>
      </w:r>
      <w:r w:rsidRPr="007B42C2">
        <w:rPr>
          <w:rFonts w:ascii="Arial" w:hAnsi="Arial" w:cs="Arial"/>
          <w:color w:val="000000"/>
          <w:sz w:val="20"/>
          <w:szCs w:val="20"/>
          <w:lang w:val="pt"/>
        </w:rPr>
        <w:t>Resultados decorrentes de transações com Partes Relacionadas estão relacionados abaixo:</w:t>
      </w:r>
    </w:p>
    <w:p w14:paraId="4AEB9526" w14:textId="77777777" w:rsidR="00723B61" w:rsidRPr="007B42C2" w:rsidRDefault="00723B61" w:rsidP="00723B61">
      <w:pPr>
        <w:keepNext/>
        <w:keepLines/>
        <w:widowControl w:val="0"/>
        <w:autoSpaceDE w:val="0"/>
        <w:autoSpaceDN w:val="0"/>
        <w:adjustRightInd w:val="0"/>
        <w:spacing w:after="0" w:line="240" w:lineRule="auto"/>
        <w:ind w:left="480" w:hanging="300"/>
        <w:jc w:val="both"/>
        <w:rPr>
          <w:rFonts w:ascii="Arial" w:hAnsi="Arial" w:cs="Arial"/>
          <w:color w:val="000000"/>
          <w:sz w:val="20"/>
          <w:szCs w:val="20"/>
          <w:lang w:val="pt"/>
        </w:rPr>
      </w:pPr>
    </w:p>
    <w:tbl>
      <w:tblPr>
        <w:tblW w:w="8930" w:type="dxa"/>
        <w:tblInd w:w="140" w:type="dxa"/>
        <w:tblLayout w:type="fixed"/>
        <w:tblCellMar>
          <w:left w:w="70" w:type="dxa"/>
          <w:right w:w="70" w:type="dxa"/>
        </w:tblCellMar>
        <w:tblLook w:val="0000" w:firstRow="0" w:lastRow="0" w:firstColumn="0" w:lastColumn="0" w:noHBand="0" w:noVBand="0"/>
      </w:tblPr>
      <w:tblGrid>
        <w:gridCol w:w="5102"/>
        <w:gridCol w:w="1276"/>
        <w:gridCol w:w="1276"/>
        <w:gridCol w:w="1276"/>
      </w:tblGrid>
      <w:tr w:rsidR="00723B61" w:rsidRPr="007B42C2" w14:paraId="35C33B75"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vAlign w:val="center"/>
          </w:tcPr>
          <w:p w14:paraId="4AC5BA0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E7F907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2º sem/2021</w:t>
            </w:r>
          </w:p>
        </w:tc>
        <w:tc>
          <w:tcPr>
            <w:tcW w:w="1276" w:type="dxa"/>
            <w:tcBorders>
              <w:top w:val="single" w:sz="2" w:space="0" w:color="000000"/>
              <w:left w:val="single" w:sz="2" w:space="0" w:color="000000"/>
              <w:bottom w:val="single" w:sz="2" w:space="0" w:color="000000"/>
              <w:right w:val="single" w:sz="2" w:space="0" w:color="000000"/>
            </w:tcBorders>
            <w:vAlign w:val="center"/>
          </w:tcPr>
          <w:p w14:paraId="1ED5F5D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31.12.2021</w:t>
            </w:r>
          </w:p>
        </w:tc>
        <w:tc>
          <w:tcPr>
            <w:tcW w:w="1276" w:type="dxa"/>
            <w:tcBorders>
              <w:top w:val="single" w:sz="2" w:space="0" w:color="000000"/>
              <w:left w:val="single" w:sz="2" w:space="0" w:color="000000"/>
              <w:bottom w:val="single" w:sz="2" w:space="0" w:color="000000"/>
              <w:right w:val="single" w:sz="2" w:space="0" w:color="000000"/>
            </w:tcBorders>
            <w:vAlign w:val="center"/>
          </w:tcPr>
          <w:p w14:paraId="1145971F"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45AC9257"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1DCCBE0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Ministério da Economia/Depósitos a Prazo - FAT</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2A25001"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(65.722)</w:t>
            </w:r>
          </w:p>
        </w:tc>
        <w:tc>
          <w:tcPr>
            <w:tcW w:w="1276" w:type="dxa"/>
            <w:tcBorders>
              <w:top w:val="single" w:sz="2" w:space="0" w:color="000000"/>
              <w:left w:val="single" w:sz="2" w:space="0" w:color="000000"/>
              <w:bottom w:val="single" w:sz="2" w:space="0" w:color="000000"/>
              <w:right w:val="single" w:sz="2" w:space="0" w:color="000000"/>
            </w:tcBorders>
            <w:vAlign w:val="bottom"/>
          </w:tcPr>
          <w:p w14:paraId="37E42B2D"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(90.971)</w:t>
            </w:r>
          </w:p>
        </w:tc>
        <w:tc>
          <w:tcPr>
            <w:tcW w:w="1276" w:type="dxa"/>
            <w:tcBorders>
              <w:top w:val="single" w:sz="2" w:space="0" w:color="000000"/>
              <w:left w:val="single" w:sz="2" w:space="0" w:color="000000"/>
              <w:bottom w:val="single" w:sz="2" w:space="0" w:color="000000"/>
              <w:right w:val="single" w:sz="2" w:space="0" w:color="000000"/>
            </w:tcBorders>
            <w:vAlign w:val="bottom"/>
          </w:tcPr>
          <w:p w14:paraId="47593E01"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(52.026)</w:t>
            </w:r>
          </w:p>
        </w:tc>
      </w:tr>
      <w:tr w:rsidR="00723B61" w:rsidRPr="007B42C2" w14:paraId="4CB0B9FD"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876F59E"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Tesouro Nacional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6B951FD"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(12)</w:t>
            </w:r>
          </w:p>
        </w:tc>
        <w:tc>
          <w:tcPr>
            <w:tcW w:w="1276" w:type="dxa"/>
            <w:tcBorders>
              <w:top w:val="single" w:sz="2" w:space="0" w:color="000000"/>
              <w:left w:val="single" w:sz="2" w:space="0" w:color="000000"/>
              <w:bottom w:val="single" w:sz="2" w:space="0" w:color="000000"/>
              <w:right w:val="single" w:sz="2" w:space="0" w:color="000000"/>
            </w:tcBorders>
            <w:vAlign w:val="bottom"/>
          </w:tcPr>
          <w:p w14:paraId="1E8B3B77"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(96)</w:t>
            </w:r>
          </w:p>
        </w:tc>
        <w:tc>
          <w:tcPr>
            <w:tcW w:w="1276" w:type="dxa"/>
            <w:tcBorders>
              <w:top w:val="single" w:sz="2" w:space="0" w:color="000000"/>
              <w:left w:val="single" w:sz="2" w:space="0" w:color="000000"/>
              <w:bottom w:val="single" w:sz="2" w:space="0" w:color="000000"/>
              <w:right w:val="single" w:sz="2" w:space="0" w:color="000000"/>
            </w:tcBorders>
            <w:vAlign w:val="bottom"/>
          </w:tcPr>
          <w:p w14:paraId="5E7514ED"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(109)</w:t>
            </w:r>
          </w:p>
        </w:tc>
      </w:tr>
      <w:tr w:rsidR="00723B61" w:rsidRPr="007B42C2" w14:paraId="5D280528"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32DBFC59"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BNDES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3C6CA937"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(68.189)</w:t>
            </w:r>
          </w:p>
        </w:tc>
        <w:tc>
          <w:tcPr>
            <w:tcW w:w="1276" w:type="dxa"/>
            <w:tcBorders>
              <w:top w:val="single" w:sz="2" w:space="0" w:color="000000"/>
              <w:left w:val="single" w:sz="2" w:space="0" w:color="000000"/>
              <w:bottom w:val="single" w:sz="2" w:space="0" w:color="000000"/>
              <w:right w:val="single" w:sz="2" w:space="0" w:color="000000"/>
            </w:tcBorders>
            <w:vAlign w:val="bottom"/>
          </w:tcPr>
          <w:p w14:paraId="2FA47661"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(181.042)</w:t>
            </w:r>
          </w:p>
        </w:tc>
        <w:tc>
          <w:tcPr>
            <w:tcW w:w="1276" w:type="dxa"/>
            <w:tcBorders>
              <w:top w:val="single" w:sz="2" w:space="0" w:color="000000"/>
              <w:left w:val="single" w:sz="2" w:space="0" w:color="000000"/>
              <w:bottom w:val="single" w:sz="2" w:space="0" w:color="000000"/>
              <w:right w:val="single" w:sz="2" w:space="0" w:color="000000"/>
            </w:tcBorders>
            <w:vAlign w:val="bottom"/>
          </w:tcPr>
          <w:p w14:paraId="535E2115"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(170.160)</w:t>
            </w:r>
          </w:p>
        </w:tc>
      </w:tr>
      <w:tr w:rsidR="00723B61" w:rsidRPr="007B42C2" w14:paraId="58AF213F"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35ACA43"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Finame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D0E5A69"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(875)</w:t>
            </w:r>
          </w:p>
        </w:tc>
        <w:tc>
          <w:tcPr>
            <w:tcW w:w="1276" w:type="dxa"/>
            <w:tcBorders>
              <w:top w:val="single" w:sz="2" w:space="0" w:color="000000"/>
              <w:left w:val="single" w:sz="2" w:space="0" w:color="000000"/>
              <w:bottom w:val="single" w:sz="2" w:space="0" w:color="000000"/>
              <w:right w:val="single" w:sz="2" w:space="0" w:color="000000"/>
            </w:tcBorders>
            <w:vAlign w:val="bottom"/>
          </w:tcPr>
          <w:p w14:paraId="1AAF4178"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(4.498)</w:t>
            </w:r>
          </w:p>
        </w:tc>
        <w:tc>
          <w:tcPr>
            <w:tcW w:w="1276" w:type="dxa"/>
            <w:tcBorders>
              <w:top w:val="single" w:sz="2" w:space="0" w:color="000000"/>
              <w:left w:val="single" w:sz="2" w:space="0" w:color="000000"/>
              <w:bottom w:val="single" w:sz="2" w:space="0" w:color="000000"/>
              <w:right w:val="single" w:sz="2" w:space="0" w:color="000000"/>
            </w:tcBorders>
            <w:vAlign w:val="bottom"/>
          </w:tcPr>
          <w:p w14:paraId="506F4B78"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(6.527)</w:t>
            </w:r>
          </w:p>
        </w:tc>
      </w:tr>
      <w:tr w:rsidR="00723B61" w:rsidRPr="007B42C2" w14:paraId="793414C4"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19B41E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União/Ministério da Infraestrutura/Fundo da Marinha Mercante (FMM)</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C3B465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(6.706)</w:t>
            </w:r>
          </w:p>
        </w:tc>
        <w:tc>
          <w:tcPr>
            <w:tcW w:w="1276" w:type="dxa"/>
            <w:tcBorders>
              <w:top w:val="single" w:sz="2" w:space="0" w:color="000000"/>
              <w:left w:val="single" w:sz="2" w:space="0" w:color="000000"/>
              <w:bottom w:val="single" w:sz="2" w:space="0" w:color="000000"/>
              <w:right w:val="single" w:sz="2" w:space="0" w:color="000000"/>
            </w:tcBorders>
            <w:vAlign w:val="bottom"/>
          </w:tcPr>
          <w:p w14:paraId="1905EC72"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(7.695)</w:t>
            </w:r>
          </w:p>
        </w:tc>
        <w:tc>
          <w:tcPr>
            <w:tcW w:w="1276" w:type="dxa"/>
            <w:tcBorders>
              <w:top w:val="single" w:sz="2" w:space="0" w:color="000000"/>
              <w:left w:val="single" w:sz="2" w:space="0" w:color="000000"/>
              <w:bottom w:val="single" w:sz="2" w:space="0" w:color="000000"/>
              <w:right w:val="single" w:sz="2" w:space="0" w:color="000000"/>
            </w:tcBorders>
            <w:vAlign w:val="bottom"/>
          </w:tcPr>
          <w:p w14:paraId="134C826C"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(19.583)</w:t>
            </w:r>
          </w:p>
        </w:tc>
      </w:tr>
      <w:tr w:rsidR="00723B61" w:rsidRPr="007B42C2" w14:paraId="170C7D6B"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E0D917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União/Ministério da Agricultura, Pecuária e Abastecimento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9939D5D"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(3.614)</w:t>
            </w:r>
          </w:p>
        </w:tc>
        <w:tc>
          <w:tcPr>
            <w:tcW w:w="1276" w:type="dxa"/>
            <w:tcBorders>
              <w:top w:val="single" w:sz="2" w:space="0" w:color="000000"/>
              <w:left w:val="single" w:sz="2" w:space="0" w:color="000000"/>
              <w:bottom w:val="single" w:sz="2" w:space="0" w:color="000000"/>
              <w:right w:val="single" w:sz="2" w:space="0" w:color="000000"/>
            </w:tcBorders>
            <w:vAlign w:val="bottom"/>
          </w:tcPr>
          <w:p w14:paraId="3F08C5A9"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(5.415)</w:t>
            </w:r>
          </w:p>
        </w:tc>
        <w:tc>
          <w:tcPr>
            <w:tcW w:w="1276" w:type="dxa"/>
            <w:tcBorders>
              <w:top w:val="single" w:sz="2" w:space="0" w:color="000000"/>
              <w:left w:val="single" w:sz="2" w:space="0" w:color="000000"/>
              <w:bottom w:val="single" w:sz="2" w:space="0" w:color="000000"/>
              <w:right w:val="single" w:sz="2" w:space="0" w:color="000000"/>
            </w:tcBorders>
            <w:vAlign w:val="bottom"/>
          </w:tcPr>
          <w:p w14:paraId="4E93CC2B"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p>
        </w:tc>
      </w:tr>
      <w:tr w:rsidR="00723B61" w:rsidRPr="007B42C2" w14:paraId="7510F8D5"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53425A5"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FNE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4C95187C"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253.269</w:t>
            </w:r>
          </w:p>
        </w:tc>
        <w:tc>
          <w:tcPr>
            <w:tcW w:w="1276" w:type="dxa"/>
            <w:tcBorders>
              <w:top w:val="single" w:sz="2" w:space="0" w:color="000000"/>
              <w:left w:val="single" w:sz="2" w:space="0" w:color="000000"/>
              <w:bottom w:val="single" w:sz="2" w:space="0" w:color="000000"/>
              <w:right w:val="single" w:sz="2" w:space="0" w:color="000000"/>
            </w:tcBorders>
            <w:vAlign w:val="bottom"/>
          </w:tcPr>
          <w:p w14:paraId="0ED93C52"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1.049.827</w:t>
            </w:r>
          </w:p>
        </w:tc>
        <w:tc>
          <w:tcPr>
            <w:tcW w:w="1276" w:type="dxa"/>
            <w:tcBorders>
              <w:top w:val="single" w:sz="2" w:space="0" w:color="000000"/>
              <w:left w:val="single" w:sz="2" w:space="0" w:color="000000"/>
              <w:bottom w:val="single" w:sz="2" w:space="0" w:color="000000"/>
              <w:right w:val="single" w:sz="2" w:space="0" w:color="000000"/>
            </w:tcBorders>
            <w:vAlign w:val="bottom"/>
          </w:tcPr>
          <w:p w14:paraId="3EEBBF26"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1.391.806</w:t>
            </w:r>
          </w:p>
        </w:tc>
      </w:tr>
      <w:tr w:rsidR="00723B61" w:rsidRPr="007B42C2" w14:paraId="435C3B71"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726F007"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SUDENE/FDNE</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BD2FEB5"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11.906</w:t>
            </w:r>
          </w:p>
        </w:tc>
        <w:tc>
          <w:tcPr>
            <w:tcW w:w="1276" w:type="dxa"/>
            <w:tcBorders>
              <w:top w:val="single" w:sz="2" w:space="0" w:color="000000"/>
              <w:left w:val="single" w:sz="2" w:space="0" w:color="000000"/>
              <w:bottom w:val="single" w:sz="2" w:space="0" w:color="000000"/>
              <w:right w:val="single" w:sz="2" w:space="0" w:color="000000"/>
            </w:tcBorders>
            <w:vAlign w:val="bottom"/>
          </w:tcPr>
          <w:p w14:paraId="08822825"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23.342</w:t>
            </w:r>
          </w:p>
        </w:tc>
        <w:tc>
          <w:tcPr>
            <w:tcW w:w="1276" w:type="dxa"/>
            <w:tcBorders>
              <w:top w:val="single" w:sz="2" w:space="0" w:color="000000"/>
              <w:left w:val="single" w:sz="2" w:space="0" w:color="000000"/>
              <w:bottom w:val="single" w:sz="2" w:space="0" w:color="000000"/>
              <w:right w:val="single" w:sz="2" w:space="0" w:color="000000"/>
            </w:tcBorders>
            <w:vAlign w:val="bottom"/>
          </w:tcPr>
          <w:p w14:paraId="044AC460"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23.522</w:t>
            </w:r>
          </w:p>
        </w:tc>
      </w:tr>
      <w:tr w:rsidR="00723B61" w:rsidRPr="007B42C2" w14:paraId="1C14DFF2"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4612A1A"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União/ Instrumentos de Dívida Elegíveis a Capital Principal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E990F4B"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(57.018)</w:t>
            </w:r>
          </w:p>
        </w:tc>
        <w:tc>
          <w:tcPr>
            <w:tcW w:w="1276" w:type="dxa"/>
            <w:tcBorders>
              <w:top w:val="single" w:sz="2" w:space="0" w:color="000000"/>
              <w:left w:val="single" w:sz="2" w:space="0" w:color="000000"/>
              <w:bottom w:val="single" w:sz="2" w:space="0" w:color="000000"/>
              <w:right w:val="single" w:sz="2" w:space="0" w:color="000000"/>
            </w:tcBorders>
            <w:vAlign w:val="bottom"/>
          </w:tcPr>
          <w:p w14:paraId="30ECA702"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(108.202)</w:t>
            </w:r>
          </w:p>
        </w:tc>
        <w:tc>
          <w:tcPr>
            <w:tcW w:w="1276" w:type="dxa"/>
            <w:tcBorders>
              <w:top w:val="single" w:sz="2" w:space="0" w:color="000000"/>
              <w:left w:val="single" w:sz="2" w:space="0" w:color="000000"/>
              <w:bottom w:val="single" w:sz="2" w:space="0" w:color="000000"/>
              <w:right w:val="single" w:sz="2" w:space="0" w:color="000000"/>
            </w:tcBorders>
            <w:vAlign w:val="bottom"/>
          </w:tcPr>
          <w:p w14:paraId="01CFCDC0"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(82.568)</w:t>
            </w:r>
          </w:p>
        </w:tc>
      </w:tr>
      <w:tr w:rsidR="00723B61" w:rsidRPr="007B42C2" w14:paraId="0F1B35EE"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7E00C4C"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FNE/Dívidas Subordinadas Elegíveis a Capital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944B819"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(118.102)</w:t>
            </w:r>
          </w:p>
        </w:tc>
        <w:tc>
          <w:tcPr>
            <w:tcW w:w="1276" w:type="dxa"/>
            <w:tcBorders>
              <w:top w:val="single" w:sz="2" w:space="0" w:color="000000"/>
              <w:left w:val="single" w:sz="2" w:space="0" w:color="000000"/>
              <w:bottom w:val="single" w:sz="2" w:space="0" w:color="000000"/>
              <w:right w:val="single" w:sz="2" w:space="0" w:color="000000"/>
            </w:tcBorders>
            <w:vAlign w:val="bottom"/>
          </w:tcPr>
          <w:p w14:paraId="7C574D8D"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(181.893)</w:t>
            </w:r>
          </w:p>
        </w:tc>
        <w:tc>
          <w:tcPr>
            <w:tcW w:w="1276" w:type="dxa"/>
            <w:tcBorders>
              <w:top w:val="single" w:sz="2" w:space="0" w:color="000000"/>
              <w:left w:val="single" w:sz="2" w:space="0" w:color="000000"/>
              <w:bottom w:val="single" w:sz="2" w:space="0" w:color="000000"/>
              <w:right w:val="single" w:sz="2" w:space="0" w:color="000000"/>
            </w:tcBorders>
            <w:vAlign w:val="bottom"/>
          </w:tcPr>
          <w:p w14:paraId="3C471C73"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(115.782)</w:t>
            </w:r>
          </w:p>
        </w:tc>
      </w:tr>
      <w:tr w:rsidR="00723B61" w:rsidRPr="007B42C2" w14:paraId="76DAF6DF"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vAlign w:val="center"/>
          </w:tcPr>
          <w:p w14:paraId="21F0B03F"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Plano de Aposentadoria e Pensão BD</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9A630FD"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(44.943)</w:t>
            </w:r>
          </w:p>
        </w:tc>
        <w:tc>
          <w:tcPr>
            <w:tcW w:w="1276" w:type="dxa"/>
            <w:tcBorders>
              <w:top w:val="single" w:sz="2" w:space="0" w:color="000000"/>
              <w:left w:val="single" w:sz="2" w:space="0" w:color="000000"/>
              <w:bottom w:val="single" w:sz="2" w:space="0" w:color="000000"/>
              <w:right w:val="single" w:sz="2" w:space="0" w:color="000000"/>
            </w:tcBorders>
            <w:vAlign w:val="bottom"/>
          </w:tcPr>
          <w:p w14:paraId="67B2140D"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(89.453)</w:t>
            </w:r>
          </w:p>
        </w:tc>
        <w:tc>
          <w:tcPr>
            <w:tcW w:w="1276" w:type="dxa"/>
            <w:tcBorders>
              <w:top w:val="single" w:sz="2" w:space="0" w:color="000000"/>
              <w:left w:val="single" w:sz="2" w:space="0" w:color="000000"/>
              <w:bottom w:val="single" w:sz="2" w:space="0" w:color="000000"/>
              <w:right w:val="single" w:sz="2" w:space="0" w:color="000000"/>
            </w:tcBorders>
            <w:vAlign w:val="bottom"/>
          </w:tcPr>
          <w:p w14:paraId="35B83521"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(76.693)</w:t>
            </w:r>
          </w:p>
        </w:tc>
      </w:tr>
      <w:tr w:rsidR="00723B61" w:rsidRPr="007B42C2" w14:paraId="75EC41E2"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vAlign w:val="center"/>
          </w:tcPr>
          <w:p w14:paraId="493DB894"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Plano de Aposentadoria e Pensão CV I</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FDEF170"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(38.962)</w:t>
            </w:r>
          </w:p>
        </w:tc>
        <w:tc>
          <w:tcPr>
            <w:tcW w:w="1276" w:type="dxa"/>
            <w:tcBorders>
              <w:top w:val="single" w:sz="2" w:space="0" w:color="000000"/>
              <w:left w:val="single" w:sz="2" w:space="0" w:color="000000"/>
              <w:bottom w:val="single" w:sz="2" w:space="0" w:color="000000"/>
              <w:right w:val="single" w:sz="2" w:space="0" w:color="000000"/>
            </w:tcBorders>
            <w:vAlign w:val="bottom"/>
          </w:tcPr>
          <w:p w14:paraId="06E1303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(68.687)</w:t>
            </w:r>
          </w:p>
        </w:tc>
        <w:tc>
          <w:tcPr>
            <w:tcW w:w="1276" w:type="dxa"/>
            <w:tcBorders>
              <w:top w:val="single" w:sz="2" w:space="0" w:color="000000"/>
              <w:left w:val="single" w:sz="2" w:space="0" w:color="000000"/>
              <w:bottom w:val="single" w:sz="2" w:space="0" w:color="000000"/>
              <w:right w:val="single" w:sz="2" w:space="0" w:color="000000"/>
            </w:tcBorders>
            <w:vAlign w:val="bottom"/>
          </w:tcPr>
          <w:p w14:paraId="0802FE8E"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(65.216)</w:t>
            </w:r>
          </w:p>
        </w:tc>
      </w:tr>
      <w:tr w:rsidR="00723B61" w:rsidRPr="007B42C2" w14:paraId="716D20FD"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vAlign w:val="center"/>
          </w:tcPr>
          <w:p w14:paraId="03A8731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Plano de Assistência Médica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052FF4E"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(98.005)</w:t>
            </w:r>
          </w:p>
        </w:tc>
        <w:tc>
          <w:tcPr>
            <w:tcW w:w="1276" w:type="dxa"/>
            <w:tcBorders>
              <w:top w:val="single" w:sz="2" w:space="0" w:color="000000"/>
              <w:left w:val="single" w:sz="2" w:space="0" w:color="000000"/>
              <w:bottom w:val="single" w:sz="2" w:space="0" w:color="000000"/>
              <w:right w:val="single" w:sz="2" w:space="0" w:color="000000"/>
            </w:tcBorders>
            <w:vAlign w:val="bottom"/>
          </w:tcPr>
          <w:p w14:paraId="3B195304"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(229.221)</w:t>
            </w:r>
          </w:p>
        </w:tc>
        <w:tc>
          <w:tcPr>
            <w:tcW w:w="1276" w:type="dxa"/>
            <w:tcBorders>
              <w:top w:val="single" w:sz="2" w:space="0" w:color="000000"/>
              <w:left w:val="single" w:sz="2" w:space="0" w:color="000000"/>
              <w:bottom w:val="single" w:sz="2" w:space="0" w:color="000000"/>
              <w:right w:val="single" w:sz="2" w:space="0" w:color="000000"/>
            </w:tcBorders>
            <w:vAlign w:val="bottom"/>
          </w:tcPr>
          <w:p w14:paraId="559287B5"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(157.729)</w:t>
            </w:r>
          </w:p>
        </w:tc>
      </w:tr>
      <w:tr w:rsidR="00723B61" w:rsidRPr="007B42C2" w14:paraId="5C1C4FC7" w14:textId="77777777" w:rsidTr="006E6D62">
        <w:trPr>
          <w:trHeight w:val="187"/>
        </w:trPr>
        <w:tc>
          <w:tcPr>
            <w:tcW w:w="5102" w:type="dxa"/>
            <w:tcBorders>
              <w:top w:val="single" w:sz="2" w:space="0" w:color="000000"/>
              <w:left w:val="single" w:sz="2" w:space="0" w:color="000000"/>
              <w:bottom w:val="single" w:sz="2" w:space="0" w:color="000000"/>
              <w:right w:val="single" w:sz="2" w:space="0" w:color="000000"/>
            </w:tcBorders>
            <w:vAlign w:val="center"/>
          </w:tcPr>
          <w:p w14:paraId="02977BE1" w14:textId="77777777"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Seguro de Vida – Benefício Pós-Emprego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87824DC"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(13.745)</w:t>
            </w:r>
          </w:p>
        </w:tc>
        <w:tc>
          <w:tcPr>
            <w:tcW w:w="1276" w:type="dxa"/>
            <w:tcBorders>
              <w:top w:val="single" w:sz="2" w:space="0" w:color="000000"/>
              <w:left w:val="single" w:sz="2" w:space="0" w:color="000000"/>
              <w:bottom w:val="single" w:sz="2" w:space="0" w:color="000000"/>
              <w:right w:val="single" w:sz="2" w:space="0" w:color="000000"/>
            </w:tcBorders>
            <w:vAlign w:val="bottom"/>
          </w:tcPr>
          <w:p w14:paraId="042AAF4B"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(27.973)</w:t>
            </w:r>
          </w:p>
        </w:tc>
        <w:tc>
          <w:tcPr>
            <w:tcW w:w="1276" w:type="dxa"/>
            <w:tcBorders>
              <w:top w:val="single" w:sz="2" w:space="0" w:color="000000"/>
              <w:left w:val="single" w:sz="2" w:space="0" w:color="000000"/>
              <w:bottom w:val="single" w:sz="2" w:space="0" w:color="000000"/>
              <w:right w:val="single" w:sz="2" w:space="0" w:color="000000"/>
            </w:tcBorders>
            <w:vAlign w:val="bottom"/>
          </w:tcPr>
          <w:p w14:paraId="74939086" w14:textId="77777777" w:rsidR="00723B61" w:rsidRPr="007B42C2" w:rsidRDefault="00723B61" w:rsidP="006E6D62">
            <w:pPr>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(27.253)</w:t>
            </w:r>
          </w:p>
        </w:tc>
      </w:tr>
    </w:tbl>
    <w:p w14:paraId="452D7C34" w14:textId="77777777" w:rsidR="00723B61" w:rsidRPr="007B42C2" w:rsidRDefault="00723B61" w:rsidP="00723B61">
      <w:pPr>
        <w:keepNext/>
        <w:keepLines/>
        <w:widowControl w:val="0"/>
        <w:autoSpaceDE w:val="0"/>
        <w:autoSpaceDN w:val="0"/>
        <w:adjustRightInd w:val="0"/>
        <w:spacing w:after="0" w:line="240" w:lineRule="auto"/>
        <w:ind w:left="360"/>
        <w:rPr>
          <w:rFonts w:ascii="Arial" w:hAnsi="Arial" w:cs="Arial"/>
          <w:b/>
          <w:bCs/>
          <w:color w:val="000000"/>
          <w:sz w:val="20"/>
          <w:szCs w:val="20"/>
          <w:lang w:val="pt"/>
        </w:rPr>
      </w:pPr>
    </w:p>
    <w:p w14:paraId="7D02BAD7" w14:textId="77777777" w:rsidR="00723B61" w:rsidRPr="007B42C2" w:rsidRDefault="00723B61" w:rsidP="007447A1">
      <w:pPr>
        <w:keepNext/>
        <w:keepLines/>
        <w:widowControl w:val="0"/>
        <w:numPr>
          <w:ilvl w:val="0"/>
          <w:numId w:val="47"/>
        </w:numPr>
        <w:autoSpaceDE w:val="0"/>
        <w:autoSpaceDN w:val="0"/>
        <w:adjustRightInd w:val="0"/>
        <w:spacing w:after="0" w:line="240" w:lineRule="auto"/>
        <w:rPr>
          <w:rFonts w:ascii="Arial" w:hAnsi="Arial" w:cs="Arial"/>
          <w:b/>
          <w:bCs/>
          <w:color w:val="000000"/>
          <w:sz w:val="20"/>
          <w:szCs w:val="20"/>
          <w:lang w:val="pt"/>
        </w:rPr>
        <w:sectPr w:rsidR="00723B61" w:rsidRPr="007B42C2" w:rsidSect="006E6D62">
          <w:pgSz w:w="12240" w:h="15840"/>
          <w:pgMar w:top="1418" w:right="1559" w:bottom="1418" w:left="1701" w:header="720" w:footer="720" w:gutter="0"/>
          <w:cols w:space="720"/>
          <w:noEndnote/>
        </w:sectPr>
      </w:pPr>
    </w:p>
    <w:p w14:paraId="6CC6D625" w14:textId="77777777" w:rsidR="00723B61" w:rsidRPr="007B42C2" w:rsidRDefault="00723B61" w:rsidP="007447A1">
      <w:pPr>
        <w:keepNext/>
        <w:keepLines/>
        <w:widowControl w:val="0"/>
        <w:numPr>
          <w:ilvl w:val="0"/>
          <w:numId w:val="47"/>
        </w:numPr>
        <w:autoSpaceDE w:val="0"/>
        <w:autoSpaceDN w:val="0"/>
        <w:adjustRightInd w:val="0"/>
        <w:spacing w:after="0" w:line="240" w:lineRule="auto"/>
        <w:rPr>
          <w:rFonts w:ascii="Arial" w:hAnsi="Arial" w:cs="Arial"/>
          <w:b/>
          <w:bCs/>
          <w:color w:val="000000"/>
          <w:sz w:val="20"/>
          <w:szCs w:val="20"/>
          <w:lang w:val="pt"/>
        </w:rPr>
      </w:pPr>
      <w:r w:rsidRPr="007B42C2">
        <w:rPr>
          <w:rFonts w:ascii="Arial" w:hAnsi="Arial" w:cs="Arial"/>
          <w:b/>
          <w:bCs/>
          <w:color w:val="000000"/>
          <w:sz w:val="20"/>
          <w:szCs w:val="20"/>
          <w:lang w:val="pt"/>
        </w:rPr>
        <w:lastRenderedPageBreak/>
        <w:t>Remuneração da Administração</w:t>
      </w:r>
    </w:p>
    <w:p w14:paraId="23123604" w14:textId="77777777" w:rsidR="00723B61" w:rsidRPr="007B42C2" w:rsidRDefault="00723B61" w:rsidP="00723B61">
      <w:pPr>
        <w:keepNext/>
        <w:keepLines/>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p>
    <w:p w14:paraId="0CAEF293" w14:textId="77777777" w:rsidR="00723B61" w:rsidRPr="007B42C2" w:rsidRDefault="00723B61" w:rsidP="00723B61">
      <w:pPr>
        <w:keepNext/>
        <w:keepLines/>
        <w:widowControl w:val="0"/>
        <w:tabs>
          <w:tab w:val="left" w:pos="8364"/>
        </w:tabs>
        <w:autoSpaceDE w:val="0"/>
        <w:autoSpaceDN w:val="0"/>
        <w:adjustRightInd w:val="0"/>
        <w:spacing w:after="0" w:line="240" w:lineRule="auto"/>
        <w:jc w:val="both"/>
        <w:rPr>
          <w:rFonts w:ascii="Arial" w:hAnsi="Arial" w:cs="Arial"/>
          <w:color w:val="000000"/>
          <w:sz w:val="20"/>
          <w:szCs w:val="20"/>
          <w:lang w:val="pt"/>
        </w:rPr>
      </w:pPr>
      <w:r w:rsidRPr="007B42C2">
        <w:rPr>
          <w:rFonts w:ascii="Arial" w:hAnsi="Arial" w:cs="Arial"/>
          <w:color w:val="000000"/>
          <w:sz w:val="20"/>
          <w:szCs w:val="20"/>
          <w:lang w:val="pt"/>
        </w:rPr>
        <w:t xml:space="preserve">A remuneração do Conselho de Administração, Diretoria Estatutária e Conselho Fiscal está demonstrada a seguir: </w:t>
      </w:r>
    </w:p>
    <w:tbl>
      <w:tblPr>
        <w:tblW w:w="8930" w:type="dxa"/>
        <w:tblInd w:w="216" w:type="dxa"/>
        <w:tblLayout w:type="fixed"/>
        <w:tblLook w:val="0000" w:firstRow="0" w:lastRow="0" w:firstColumn="0" w:lastColumn="0" w:noHBand="0" w:noVBand="0"/>
      </w:tblPr>
      <w:tblGrid>
        <w:gridCol w:w="5102"/>
        <w:gridCol w:w="1276"/>
        <w:gridCol w:w="1276"/>
        <w:gridCol w:w="1276"/>
      </w:tblGrid>
      <w:tr w:rsidR="00723B61" w:rsidRPr="007B42C2" w14:paraId="0454E3CD" w14:textId="77777777" w:rsidTr="006E6D62">
        <w:trPr>
          <w:trHeight w:val="1"/>
        </w:trPr>
        <w:tc>
          <w:tcPr>
            <w:tcW w:w="5102" w:type="dxa"/>
            <w:tcBorders>
              <w:top w:val="single" w:sz="2" w:space="0" w:color="000000"/>
              <w:left w:val="single" w:sz="2" w:space="0" w:color="000000"/>
              <w:bottom w:val="single" w:sz="2" w:space="0" w:color="000000"/>
              <w:right w:val="single" w:sz="2" w:space="0" w:color="000000"/>
            </w:tcBorders>
            <w:vAlign w:val="center"/>
          </w:tcPr>
          <w:p w14:paraId="2E9CB0F1" w14:textId="77777777" w:rsidR="00723B61" w:rsidRPr="007B42C2" w:rsidRDefault="00723B61" w:rsidP="006E6D62">
            <w:pPr>
              <w:keepNext/>
              <w:keepLines/>
              <w:widowControl w:val="0"/>
              <w:tabs>
                <w:tab w:val="left" w:pos="8364"/>
              </w:tabs>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Especificação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4C3CE897"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2º sem/2021</w:t>
            </w:r>
          </w:p>
        </w:tc>
        <w:tc>
          <w:tcPr>
            <w:tcW w:w="1276" w:type="dxa"/>
            <w:tcBorders>
              <w:top w:val="single" w:sz="2" w:space="0" w:color="000000"/>
              <w:left w:val="single" w:sz="2" w:space="0" w:color="000000"/>
              <w:bottom w:val="single" w:sz="2" w:space="0" w:color="000000"/>
              <w:right w:val="single" w:sz="2" w:space="0" w:color="000000"/>
            </w:tcBorders>
            <w:vAlign w:val="center"/>
          </w:tcPr>
          <w:p w14:paraId="57B3B6E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31.12.2021</w:t>
            </w:r>
          </w:p>
        </w:tc>
        <w:tc>
          <w:tcPr>
            <w:tcW w:w="1276" w:type="dxa"/>
            <w:tcBorders>
              <w:top w:val="single" w:sz="2" w:space="0" w:color="000000"/>
              <w:left w:val="single" w:sz="2" w:space="0" w:color="000000"/>
              <w:bottom w:val="single" w:sz="2" w:space="0" w:color="000000"/>
              <w:right w:val="single" w:sz="2" w:space="0" w:color="000000"/>
            </w:tcBorders>
            <w:vAlign w:val="center"/>
          </w:tcPr>
          <w:p w14:paraId="247DACA4"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31.12.2020</w:t>
            </w:r>
          </w:p>
        </w:tc>
      </w:tr>
      <w:tr w:rsidR="00723B61" w:rsidRPr="007B42C2" w14:paraId="57270714" w14:textId="77777777" w:rsidTr="006E6D62">
        <w:trPr>
          <w:trHeight w:val="1"/>
        </w:trPr>
        <w:tc>
          <w:tcPr>
            <w:tcW w:w="5102" w:type="dxa"/>
            <w:tcBorders>
              <w:top w:val="single" w:sz="2" w:space="0" w:color="000000"/>
              <w:left w:val="single" w:sz="2" w:space="0" w:color="000000"/>
              <w:bottom w:val="single" w:sz="2" w:space="0" w:color="000000"/>
              <w:right w:val="single" w:sz="2" w:space="0" w:color="000000"/>
            </w:tcBorders>
            <w:vAlign w:val="center"/>
          </w:tcPr>
          <w:p w14:paraId="47B3E93E" w14:textId="00C47C09" w:rsidR="00723B61" w:rsidRPr="007B42C2" w:rsidRDefault="00723B61" w:rsidP="006E6D6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xml:space="preserve"> Honorários</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5C07CB16"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1.979</w:t>
            </w:r>
          </w:p>
        </w:tc>
        <w:tc>
          <w:tcPr>
            <w:tcW w:w="1276" w:type="dxa"/>
            <w:tcBorders>
              <w:top w:val="single" w:sz="2" w:space="0" w:color="000000"/>
              <w:left w:val="single" w:sz="2" w:space="0" w:color="000000"/>
              <w:bottom w:val="single" w:sz="2" w:space="0" w:color="000000"/>
              <w:right w:val="single" w:sz="2" w:space="0" w:color="000000"/>
            </w:tcBorders>
            <w:vAlign w:val="center"/>
          </w:tcPr>
          <w:p w14:paraId="3206E37C"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4.115</w:t>
            </w:r>
          </w:p>
        </w:tc>
        <w:tc>
          <w:tcPr>
            <w:tcW w:w="1276" w:type="dxa"/>
            <w:tcBorders>
              <w:top w:val="single" w:sz="2" w:space="0" w:color="000000"/>
              <w:left w:val="single" w:sz="2" w:space="0" w:color="000000"/>
              <w:bottom w:val="single" w:sz="2" w:space="0" w:color="000000"/>
              <w:right w:val="single" w:sz="2" w:space="0" w:color="000000"/>
            </w:tcBorders>
            <w:vAlign w:val="center"/>
          </w:tcPr>
          <w:p w14:paraId="4D51D361"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4.330</w:t>
            </w:r>
          </w:p>
        </w:tc>
      </w:tr>
      <w:tr w:rsidR="00723B61" w:rsidRPr="007B42C2" w14:paraId="55848543" w14:textId="77777777" w:rsidTr="006E6D62">
        <w:trPr>
          <w:trHeight w:val="1"/>
        </w:trPr>
        <w:tc>
          <w:tcPr>
            <w:tcW w:w="5102" w:type="dxa"/>
            <w:tcBorders>
              <w:top w:val="single" w:sz="2" w:space="0" w:color="000000"/>
              <w:left w:val="single" w:sz="2" w:space="0" w:color="000000"/>
              <w:bottom w:val="single" w:sz="2" w:space="0" w:color="000000"/>
              <w:right w:val="single" w:sz="2" w:space="0" w:color="000000"/>
            </w:tcBorders>
            <w:vAlign w:val="center"/>
          </w:tcPr>
          <w:p w14:paraId="0F47781D"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Diretoria</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43D7AEF3"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1.762</w:t>
            </w:r>
          </w:p>
        </w:tc>
        <w:tc>
          <w:tcPr>
            <w:tcW w:w="1276" w:type="dxa"/>
            <w:tcBorders>
              <w:top w:val="single" w:sz="2" w:space="0" w:color="000000"/>
              <w:left w:val="single" w:sz="2" w:space="0" w:color="000000"/>
              <w:bottom w:val="single" w:sz="2" w:space="0" w:color="000000"/>
              <w:right w:val="single" w:sz="2" w:space="0" w:color="000000"/>
            </w:tcBorders>
            <w:vAlign w:val="center"/>
          </w:tcPr>
          <w:p w14:paraId="445F85E1"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3.658</w:t>
            </w:r>
          </w:p>
        </w:tc>
        <w:tc>
          <w:tcPr>
            <w:tcW w:w="1276" w:type="dxa"/>
            <w:tcBorders>
              <w:top w:val="single" w:sz="2" w:space="0" w:color="000000"/>
              <w:left w:val="single" w:sz="2" w:space="0" w:color="000000"/>
              <w:bottom w:val="single" w:sz="2" w:space="0" w:color="000000"/>
              <w:right w:val="single" w:sz="2" w:space="0" w:color="000000"/>
            </w:tcBorders>
            <w:vAlign w:val="center"/>
          </w:tcPr>
          <w:p w14:paraId="1F9FEE45"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3.782</w:t>
            </w:r>
          </w:p>
        </w:tc>
      </w:tr>
      <w:tr w:rsidR="00723B61" w:rsidRPr="007B42C2" w14:paraId="521180CB" w14:textId="77777777" w:rsidTr="006E6D62">
        <w:trPr>
          <w:trHeight w:val="1"/>
        </w:trPr>
        <w:tc>
          <w:tcPr>
            <w:tcW w:w="5102" w:type="dxa"/>
            <w:tcBorders>
              <w:top w:val="single" w:sz="2" w:space="0" w:color="000000"/>
              <w:left w:val="single" w:sz="2" w:space="0" w:color="000000"/>
              <w:bottom w:val="single" w:sz="2" w:space="0" w:color="000000"/>
              <w:right w:val="single" w:sz="2" w:space="0" w:color="000000"/>
            </w:tcBorders>
            <w:vAlign w:val="center"/>
          </w:tcPr>
          <w:p w14:paraId="57F93E05"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Conselho de Administração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0FCD2820"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136</w:t>
            </w:r>
          </w:p>
        </w:tc>
        <w:tc>
          <w:tcPr>
            <w:tcW w:w="1276" w:type="dxa"/>
            <w:tcBorders>
              <w:top w:val="single" w:sz="2" w:space="0" w:color="000000"/>
              <w:left w:val="single" w:sz="2" w:space="0" w:color="000000"/>
              <w:bottom w:val="single" w:sz="2" w:space="0" w:color="000000"/>
              <w:right w:val="single" w:sz="2" w:space="0" w:color="000000"/>
            </w:tcBorders>
            <w:vAlign w:val="center"/>
          </w:tcPr>
          <w:p w14:paraId="4C891317"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267</w:t>
            </w:r>
          </w:p>
        </w:tc>
        <w:tc>
          <w:tcPr>
            <w:tcW w:w="1276" w:type="dxa"/>
            <w:tcBorders>
              <w:top w:val="single" w:sz="2" w:space="0" w:color="000000"/>
              <w:left w:val="single" w:sz="2" w:space="0" w:color="000000"/>
              <w:bottom w:val="single" w:sz="2" w:space="0" w:color="000000"/>
              <w:right w:val="single" w:sz="2" w:space="0" w:color="000000"/>
            </w:tcBorders>
            <w:vAlign w:val="center"/>
          </w:tcPr>
          <w:p w14:paraId="41AE2D6D"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277</w:t>
            </w:r>
          </w:p>
        </w:tc>
      </w:tr>
      <w:tr w:rsidR="00723B61" w:rsidRPr="007B42C2" w14:paraId="0B2ADC3D" w14:textId="77777777" w:rsidTr="006E6D62">
        <w:trPr>
          <w:trHeight w:val="1"/>
        </w:trPr>
        <w:tc>
          <w:tcPr>
            <w:tcW w:w="5102" w:type="dxa"/>
            <w:tcBorders>
              <w:top w:val="single" w:sz="2" w:space="0" w:color="000000"/>
              <w:left w:val="single" w:sz="2" w:space="0" w:color="000000"/>
              <w:bottom w:val="single" w:sz="2" w:space="0" w:color="000000"/>
              <w:right w:val="single" w:sz="2" w:space="0" w:color="000000"/>
            </w:tcBorders>
            <w:vAlign w:val="center"/>
          </w:tcPr>
          <w:p w14:paraId="0486CF8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color w:val="000000"/>
                <w:sz w:val="16"/>
                <w:szCs w:val="16"/>
                <w:lang w:val="pt"/>
              </w:rPr>
              <w:t xml:space="preserve">     Conselho Fiscal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42D52BF7"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81</w:t>
            </w:r>
          </w:p>
        </w:tc>
        <w:tc>
          <w:tcPr>
            <w:tcW w:w="1276" w:type="dxa"/>
            <w:tcBorders>
              <w:top w:val="single" w:sz="2" w:space="0" w:color="000000"/>
              <w:left w:val="single" w:sz="2" w:space="0" w:color="000000"/>
              <w:bottom w:val="single" w:sz="2" w:space="0" w:color="000000"/>
              <w:right w:val="single" w:sz="2" w:space="0" w:color="000000"/>
            </w:tcBorders>
            <w:vAlign w:val="center"/>
          </w:tcPr>
          <w:p w14:paraId="0704711C"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color w:val="000000"/>
                <w:sz w:val="16"/>
                <w:szCs w:val="16"/>
                <w:lang w:val="pt"/>
              </w:rPr>
            </w:pPr>
            <w:r w:rsidRPr="007B42C2">
              <w:rPr>
                <w:rFonts w:ascii="Arial" w:hAnsi="Arial" w:cs="Arial"/>
                <w:color w:val="000000"/>
                <w:sz w:val="16"/>
                <w:szCs w:val="16"/>
                <w:lang w:val="pt"/>
              </w:rPr>
              <w:t>190</w:t>
            </w:r>
          </w:p>
        </w:tc>
        <w:tc>
          <w:tcPr>
            <w:tcW w:w="1276" w:type="dxa"/>
            <w:tcBorders>
              <w:top w:val="single" w:sz="2" w:space="0" w:color="000000"/>
              <w:left w:val="single" w:sz="2" w:space="0" w:color="000000"/>
              <w:bottom w:val="single" w:sz="2" w:space="0" w:color="000000"/>
              <w:right w:val="single" w:sz="2" w:space="0" w:color="000000"/>
            </w:tcBorders>
            <w:vAlign w:val="center"/>
          </w:tcPr>
          <w:p w14:paraId="5073F27F"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color w:val="000000"/>
                <w:sz w:val="16"/>
                <w:szCs w:val="16"/>
                <w:lang w:val="pt"/>
              </w:rPr>
              <w:t>271</w:t>
            </w:r>
          </w:p>
        </w:tc>
      </w:tr>
      <w:tr w:rsidR="00723B61" w:rsidRPr="007B42C2" w14:paraId="1E611A26" w14:textId="77777777" w:rsidTr="006E6D62">
        <w:trPr>
          <w:trHeight w:val="1"/>
        </w:trPr>
        <w:tc>
          <w:tcPr>
            <w:tcW w:w="5102" w:type="dxa"/>
            <w:tcBorders>
              <w:top w:val="single" w:sz="2" w:space="0" w:color="000000"/>
              <w:left w:val="single" w:sz="2" w:space="0" w:color="000000"/>
              <w:bottom w:val="single" w:sz="2" w:space="0" w:color="000000"/>
              <w:right w:val="single" w:sz="2" w:space="0" w:color="000000"/>
            </w:tcBorders>
            <w:vAlign w:val="center"/>
          </w:tcPr>
          <w:p w14:paraId="064FCB6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 xml:space="preserve">    Outros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3E3C0870"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1.094</w:t>
            </w:r>
          </w:p>
        </w:tc>
        <w:tc>
          <w:tcPr>
            <w:tcW w:w="1276" w:type="dxa"/>
            <w:tcBorders>
              <w:top w:val="single" w:sz="2" w:space="0" w:color="000000"/>
              <w:left w:val="single" w:sz="2" w:space="0" w:color="000000"/>
              <w:bottom w:val="single" w:sz="2" w:space="0" w:color="000000"/>
              <w:right w:val="single" w:sz="2" w:space="0" w:color="000000"/>
            </w:tcBorders>
            <w:vAlign w:val="center"/>
          </w:tcPr>
          <w:p w14:paraId="201C837C"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1.814</w:t>
            </w:r>
          </w:p>
        </w:tc>
        <w:tc>
          <w:tcPr>
            <w:tcW w:w="1276" w:type="dxa"/>
            <w:tcBorders>
              <w:top w:val="single" w:sz="2" w:space="0" w:color="000000"/>
              <w:left w:val="single" w:sz="2" w:space="0" w:color="000000"/>
              <w:bottom w:val="single" w:sz="2" w:space="0" w:color="000000"/>
              <w:right w:val="single" w:sz="2" w:space="0" w:color="000000"/>
            </w:tcBorders>
            <w:vAlign w:val="center"/>
          </w:tcPr>
          <w:p w14:paraId="00ECFAE0"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2.171</w:t>
            </w:r>
          </w:p>
        </w:tc>
      </w:tr>
      <w:tr w:rsidR="00723B61" w:rsidRPr="007B42C2" w14:paraId="5807CBDF" w14:textId="77777777" w:rsidTr="006E6D62">
        <w:trPr>
          <w:trHeight w:val="1"/>
        </w:trPr>
        <w:tc>
          <w:tcPr>
            <w:tcW w:w="5102" w:type="dxa"/>
            <w:tcBorders>
              <w:top w:val="single" w:sz="2" w:space="0" w:color="000000"/>
              <w:left w:val="single" w:sz="2" w:space="0" w:color="000000"/>
              <w:bottom w:val="single" w:sz="2" w:space="0" w:color="000000"/>
              <w:right w:val="single" w:sz="2" w:space="0" w:color="000000"/>
            </w:tcBorders>
            <w:vAlign w:val="center"/>
          </w:tcPr>
          <w:p w14:paraId="0E34F52E"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sz w:val="16"/>
                <w:szCs w:val="16"/>
                <w:lang w:val="pt"/>
              </w:rPr>
              <w:t>Remuneração Variável (RVA)</w:t>
            </w:r>
            <w:r w:rsidRPr="007B42C2">
              <w:rPr>
                <w:rFonts w:ascii="Arial" w:hAnsi="Arial" w:cs="Arial"/>
                <w:b/>
                <w:bCs/>
                <w:sz w:val="16"/>
                <w:szCs w:val="16"/>
                <w:vertAlign w:val="superscript"/>
                <w:lang w:val="pt"/>
              </w:rPr>
              <w:t xml:space="preserve"> (1)</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20AEAEBB"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293</w:t>
            </w:r>
          </w:p>
        </w:tc>
        <w:tc>
          <w:tcPr>
            <w:tcW w:w="1276" w:type="dxa"/>
            <w:tcBorders>
              <w:top w:val="single" w:sz="2" w:space="0" w:color="000000"/>
              <w:left w:val="single" w:sz="2" w:space="0" w:color="000000"/>
              <w:bottom w:val="single" w:sz="2" w:space="0" w:color="000000"/>
              <w:right w:val="single" w:sz="2" w:space="0" w:color="000000"/>
            </w:tcBorders>
            <w:vAlign w:val="center"/>
          </w:tcPr>
          <w:p w14:paraId="687202ED"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878</w:t>
            </w:r>
          </w:p>
        </w:tc>
        <w:tc>
          <w:tcPr>
            <w:tcW w:w="1276" w:type="dxa"/>
            <w:tcBorders>
              <w:top w:val="single" w:sz="2" w:space="0" w:color="000000"/>
              <w:left w:val="single" w:sz="2" w:space="0" w:color="000000"/>
              <w:bottom w:val="single" w:sz="2" w:space="0" w:color="000000"/>
              <w:right w:val="single" w:sz="2" w:space="0" w:color="000000"/>
            </w:tcBorders>
            <w:vAlign w:val="center"/>
          </w:tcPr>
          <w:p w14:paraId="78E72F20"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936</w:t>
            </w:r>
          </w:p>
        </w:tc>
      </w:tr>
      <w:tr w:rsidR="00723B61" w:rsidRPr="007B42C2" w14:paraId="6C927EAD" w14:textId="77777777" w:rsidTr="006E6D62">
        <w:trPr>
          <w:trHeight w:val="1"/>
        </w:trPr>
        <w:tc>
          <w:tcPr>
            <w:tcW w:w="5102" w:type="dxa"/>
            <w:tcBorders>
              <w:top w:val="single" w:sz="2" w:space="0" w:color="000000"/>
              <w:left w:val="single" w:sz="2" w:space="0" w:color="000000"/>
              <w:bottom w:val="single" w:sz="2" w:space="0" w:color="000000"/>
              <w:right w:val="single" w:sz="2" w:space="0" w:color="000000"/>
            </w:tcBorders>
            <w:vAlign w:val="center"/>
          </w:tcPr>
          <w:p w14:paraId="3E24FD8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 dos Benefícios de Curto Prazo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2C201EBB"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3.366</w:t>
            </w:r>
          </w:p>
        </w:tc>
        <w:tc>
          <w:tcPr>
            <w:tcW w:w="1276" w:type="dxa"/>
            <w:tcBorders>
              <w:top w:val="single" w:sz="2" w:space="0" w:color="000000"/>
              <w:left w:val="single" w:sz="2" w:space="0" w:color="000000"/>
              <w:bottom w:val="single" w:sz="2" w:space="0" w:color="000000"/>
              <w:right w:val="single" w:sz="2" w:space="0" w:color="000000"/>
            </w:tcBorders>
            <w:vAlign w:val="center"/>
          </w:tcPr>
          <w:p w14:paraId="6747C638"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6.807</w:t>
            </w:r>
          </w:p>
        </w:tc>
        <w:tc>
          <w:tcPr>
            <w:tcW w:w="1276" w:type="dxa"/>
            <w:tcBorders>
              <w:top w:val="single" w:sz="2" w:space="0" w:color="000000"/>
              <w:left w:val="single" w:sz="2" w:space="0" w:color="000000"/>
              <w:bottom w:val="single" w:sz="2" w:space="0" w:color="000000"/>
              <w:right w:val="single" w:sz="2" w:space="0" w:color="000000"/>
            </w:tcBorders>
            <w:vAlign w:val="center"/>
          </w:tcPr>
          <w:p w14:paraId="478C4DD3"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7.437</w:t>
            </w:r>
          </w:p>
        </w:tc>
      </w:tr>
      <w:tr w:rsidR="00723B61" w:rsidRPr="007B42C2" w14:paraId="5AD22E97" w14:textId="77777777" w:rsidTr="006E6D62">
        <w:trPr>
          <w:trHeight w:val="1"/>
        </w:trPr>
        <w:tc>
          <w:tcPr>
            <w:tcW w:w="5102" w:type="dxa"/>
            <w:tcBorders>
              <w:top w:val="single" w:sz="2" w:space="0" w:color="000000"/>
              <w:left w:val="single" w:sz="2" w:space="0" w:color="000000"/>
              <w:bottom w:val="single" w:sz="2" w:space="0" w:color="000000"/>
              <w:right w:val="single" w:sz="2" w:space="0" w:color="000000"/>
            </w:tcBorders>
            <w:vAlign w:val="center"/>
          </w:tcPr>
          <w:p w14:paraId="4B12A9AF"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Benefícios Pós-Emprego</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26047BB6"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155</w:t>
            </w:r>
          </w:p>
        </w:tc>
        <w:tc>
          <w:tcPr>
            <w:tcW w:w="1276" w:type="dxa"/>
            <w:tcBorders>
              <w:top w:val="single" w:sz="2" w:space="0" w:color="000000"/>
              <w:left w:val="single" w:sz="2" w:space="0" w:color="000000"/>
              <w:bottom w:val="single" w:sz="2" w:space="0" w:color="000000"/>
              <w:right w:val="single" w:sz="2" w:space="0" w:color="000000"/>
            </w:tcBorders>
            <w:vAlign w:val="center"/>
          </w:tcPr>
          <w:p w14:paraId="150AC67E"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302</w:t>
            </w:r>
          </w:p>
        </w:tc>
        <w:tc>
          <w:tcPr>
            <w:tcW w:w="1276" w:type="dxa"/>
            <w:tcBorders>
              <w:top w:val="single" w:sz="2" w:space="0" w:color="000000"/>
              <w:left w:val="single" w:sz="2" w:space="0" w:color="000000"/>
              <w:bottom w:val="single" w:sz="2" w:space="0" w:color="000000"/>
              <w:right w:val="single" w:sz="2" w:space="0" w:color="000000"/>
            </w:tcBorders>
            <w:vAlign w:val="center"/>
          </w:tcPr>
          <w:p w14:paraId="596D8D4A"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294</w:t>
            </w:r>
          </w:p>
        </w:tc>
      </w:tr>
      <w:tr w:rsidR="00723B61" w:rsidRPr="007B42C2" w14:paraId="7F456E30" w14:textId="77777777" w:rsidTr="006E6D62">
        <w:trPr>
          <w:trHeight w:val="1"/>
        </w:trPr>
        <w:tc>
          <w:tcPr>
            <w:tcW w:w="5102" w:type="dxa"/>
            <w:tcBorders>
              <w:top w:val="single" w:sz="2" w:space="0" w:color="000000"/>
              <w:left w:val="single" w:sz="2" w:space="0" w:color="000000"/>
              <w:bottom w:val="single" w:sz="2" w:space="0" w:color="000000"/>
              <w:right w:val="single" w:sz="2" w:space="0" w:color="000000"/>
            </w:tcBorders>
            <w:vAlign w:val="center"/>
          </w:tcPr>
          <w:p w14:paraId="4C524779"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Total</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14:paraId="0B8CC706"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3.521</w:t>
            </w:r>
          </w:p>
        </w:tc>
        <w:tc>
          <w:tcPr>
            <w:tcW w:w="1276" w:type="dxa"/>
            <w:tcBorders>
              <w:top w:val="single" w:sz="2" w:space="0" w:color="000000"/>
              <w:left w:val="single" w:sz="2" w:space="0" w:color="000000"/>
              <w:bottom w:val="single" w:sz="2" w:space="0" w:color="000000"/>
              <w:right w:val="single" w:sz="2" w:space="0" w:color="000000"/>
            </w:tcBorders>
            <w:vAlign w:val="center"/>
          </w:tcPr>
          <w:p w14:paraId="32BBF165"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b/>
                <w:bCs/>
                <w:color w:val="000000"/>
                <w:sz w:val="16"/>
                <w:szCs w:val="16"/>
                <w:lang w:val="pt"/>
              </w:rPr>
            </w:pPr>
            <w:r w:rsidRPr="007B42C2">
              <w:rPr>
                <w:rFonts w:ascii="Arial" w:hAnsi="Arial" w:cs="Arial"/>
                <w:b/>
                <w:bCs/>
                <w:color w:val="000000"/>
                <w:sz w:val="16"/>
                <w:szCs w:val="16"/>
                <w:lang w:val="pt"/>
              </w:rPr>
              <w:t>7.109</w:t>
            </w:r>
          </w:p>
        </w:tc>
        <w:tc>
          <w:tcPr>
            <w:tcW w:w="1276" w:type="dxa"/>
            <w:tcBorders>
              <w:top w:val="single" w:sz="2" w:space="0" w:color="000000"/>
              <w:left w:val="single" w:sz="2" w:space="0" w:color="000000"/>
              <w:bottom w:val="single" w:sz="2" w:space="0" w:color="000000"/>
              <w:right w:val="single" w:sz="2" w:space="0" w:color="000000"/>
            </w:tcBorders>
            <w:vAlign w:val="center"/>
          </w:tcPr>
          <w:p w14:paraId="6F287CB7" w14:textId="77777777" w:rsidR="00723B61" w:rsidRPr="007B42C2" w:rsidRDefault="00723B61" w:rsidP="006E6D62">
            <w:pPr>
              <w:keepNext/>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7.731</w:t>
            </w:r>
          </w:p>
        </w:tc>
      </w:tr>
    </w:tbl>
    <w:p w14:paraId="25A1356E" w14:textId="77777777" w:rsidR="00723B61" w:rsidRPr="007B42C2" w:rsidRDefault="00723B61" w:rsidP="00723B61">
      <w:pPr>
        <w:keepNext/>
        <w:keepLines/>
        <w:widowControl w:val="0"/>
        <w:autoSpaceDE w:val="0"/>
        <w:autoSpaceDN w:val="0"/>
        <w:adjustRightInd w:val="0"/>
        <w:spacing w:after="0" w:line="240" w:lineRule="auto"/>
        <w:ind w:left="142" w:right="49"/>
        <w:jc w:val="both"/>
        <w:rPr>
          <w:rFonts w:ascii="Arial" w:hAnsi="Arial" w:cs="Arial"/>
          <w:sz w:val="14"/>
          <w:szCs w:val="14"/>
          <w:lang w:val="pt"/>
        </w:rPr>
      </w:pPr>
      <w:r w:rsidRPr="007B42C2">
        <w:rPr>
          <w:rFonts w:ascii="Arial" w:hAnsi="Arial" w:cs="Arial"/>
          <w:color w:val="000000"/>
          <w:sz w:val="16"/>
          <w:szCs w:val="16"/>
          <w:vertAlign w:val="superscript"/>
          <w:lang w:val="pt"/>
        </w:rPr>
        <w:t xml:space="preserve"> (1</w:t>
      </w:r>
      <w:r w:rsidRPr="007B42C2">
        <w:rPr>
          <w:rFonts w:ascii="Arial" w:hAnsi="Arial" w:cs="Arial"/>
          <w:color w:val="000000"/>
          <w:sz w:val="14"/>
          <w:szCs w:val="14"/>
          <w:vertAlign w:val="superscript"/>
          <w:lang w:val="pt"/>
        </w:rPr>
        <w:t>)</w:t>
      </w:r>
      <w:r w:rsidRPr="007B42C2">
        <w:rPr>
          <w:rFonts w:ascii="Arial" w:hAnsi="Arial" w:cs="Arial"/>
          <w:sz w:val="14"/>
          <w:szCs w:val="14"/>
          <w:lang w:val="pt"/>
        </w:rPr>
        <w:t xml:space="preserve"> 50% da RVA correspondem a instrumento baseado em ações, tendo como parâmetro, para a provisão e para o pagamento em dinheiro, o preço de cotação das ações do Banco na B3. Os valores constantes do quadro acima correspondem à provisão dos pagamentos a ocorrerem, bem como às parcelas diferidas a serem liquidadas nos três anos seguintes, em conformidade com a Resolução CMN n° 3.921, de 25.11.2010.</w:t>
      </w:r>
    </w:p>
    <w:p w14:paraId="348B7888" w14:textId="77777777" w:rsidR="00723B61" w:rsidRPr="007B42C2" w:rsidRDefault="00723B61" w:rsidP="00723B61">
      <w:pPr>
        <w:keepNext/>
        <w:keepLines/>
        <w:widowControl w:val="0"/>
        <w:tabs>
          <w:tab w:val="left" w:pos="8364"/>
        </w:tabs>
        <w:autoSpaceDE w:val="0"/>
        <w:autoSpaceDN w:val="0"/>
        <w:adjustRightInd w:val="0"/>
        <w:spacing w:after="0" w:line="240" w:lineRule="auto"/>
        <w:ind w:right="112"/>
        <w:jc w:val="both"/>
        <w:rPr>
          <w:rFonts w:ascii="Arial" w:hAnsi="Arial" w:cs="Arial"/>
          <w:color w:val="000000"/>
          <w:sz w:val="20"/>
          <w:szCs w:val="20"/>
          <w:lang w:val="pt"/>
        </w:rPr>
      </w:pPr>
      <w:r w:rsidRPr="007B42C2">
        <w:rPr>
          <w:rFonts w:ascii="Arial" w:hAnsi="Arial" w:cs="Arial"/>
          <w:color w:val="000000"/>
          <w:sz w:val="16"/>
          <w:szCs w:val="16"/>
          <w:vertAlign w:val="superscript"/>
          <w:lang w:val="pt"/>
        </w:rPr>
        <w:br/>
      </w:r>
      <w:r w:rsidRPr="007B42C2">
        <w:rPr>
          <w:rFonts w:ascii="Arial" w:hAnsi="Arial" w:cs="Arial"/>
          <w:color w:val="000000"/>
          <w:sz w:val="20"/>
          <w:szCs w:val="20"/>
          <w:lang w:val="pt"/>
        </w:rPr>
        <w:t>O Banco oferta aos diretores, como benefícios pós-emprego, Planos de Previdência e de Assistência Médica, nas mesmas condições oferecidas aos empregados.</w:t>
      </w:r>
    </w:p>
    <w:p w14:paraId="659BBC64" w14:textId="77777777" w:rsidR="00723B61" w:rsidRPr="007B42C2" w:rsidRDefault="00723B61" w:rsidP="00723B61">
      <w:pPr>
        <w:keepNext/>
        <w:keepLines/>
        <w:widowControl w:val="0"/>
        <w:tabs>
          <w:tab w:val="left" w:pos="8364"/>
        </w:tabs>
        <w:autoSpaceDE w:val="0"/>
        <w:autoSpaceDN w:val="0"/>
        <w:adjustRightInd w:val="0"/>
        <w:spacing w:after="0" w:line="240" w:lineRule="auto"/>
        <w:ind w:right="112"/>
        <w:jc w:val="both"/>
        <w:rPr>
          <w:rFonts w:ascii="Arial" w:hAnsi="Arial" w:cs="Arial"/>
          <w:b/>
          <w:bCs/>
          <w:color w:val="000000"/>
          <w:sz w:val="20"/>
          <w:szCs w:val="20"/>
          <w:lang w:val="pt"/>
        </w:rPr>
      </w:pPr>
    </w:p>
    <w:p w14:paraId="22973101" w14:textId="77777777" w:rsidR="00723B61" w:rsidRPr="007B42C2" w:rsidRDefault="00723B61" w:rsidP="00723B61">
      <w:pPr>
        <w:pStyle w:val="Notas"/>
      </w:pPr>
      <w:bookmarkStart w:id="417" w:name="_Toc96613609"/>
      <w:r w:rsidRPr="007B42C2">
        <w:t>NOTA 32 - Resultados Recorrentes e Não Recorrentes</w:t>
      </w:r>
      <w:bookmarkEnd w:id="417"/>
    </w:p>
    <w:p w14:paraId="1D3FC3B0"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tbl>
      <w:tblPr>
        <w:tblW w:w="8788" w:type="dxa"/>
        <w:tblInd w:w="140" w:type="dxa"/>
        <w:tblLayout w:type="fixed"/>
        <w:tblCellMar>
          <w:left w:w="70" w:type="dxa"/>
          <w:right w:w="70" w:type="dxa"/>
        </w:tblCellMar>
        <w:tblLook w:val="0000" w:firstRow="0" w:lastRow="0" w:firstColumn="0" w:lastColumn="0" w:noHBand="0" w:noVBand="0"/>
      </w:tblPr>
      <w:tblGrid>
        <w:gridCol w:w="5386"/>
        <w:gridCol w:w="1134"/>
        <w:gridCol w:w="1134"/>
        <w:gridCol w:w="1134"/>
      </w:tblGrid>
      <w:tr w:rsidR="00723B61" w:rsidRPr="007B42C2" w14:paraId="0EBBED08" w14:textId="77777777" w:rsidTr="006E6D62">
        <w:trPr>
          <w:trHeight w:val="267"/>
        </w:trPr>
        <w:tc>
          <w:tcPr>
            <w:tcW w:w="5386" w:type="dxa"/>
            <w:tcBorders>
              <w:top w:val="single" w:sz="2" w:space="0" w:color="000000"/>
              <w:left w:val="single" w:sz="2" w:space="0" w:color="000000"/>
              <w:bottom w:val="single" w:sz="2" w:space="0" w:color="000000"/>
              <w:right w:val="single" w:sz="2" w:space="0" w:color="000000"/>
            </w:tcBorders>
            <w:vAlign w:val="center"/>
          </w:tcPr>
          <w:p w14:paraId="324305FD" w14:textId="77777777" w:rsidR="00723B61" w:rsidRPr="007B42C2" w:rsidRDefault="00723B61" w:rsidP="006E6D62">
            <w:pPr>
              <w:keepNext/>
              <w:keepLines/>
              <w:widowControl w:val="0"/>
              <w:autoSpaceDE w:val="0"/>
              <w:autoSpaceDN w:val="0"/>
              <w:adjustRightInd w:val="0"/>
              <w:spacing w:after="0" w:line="240" w:lineRule="auto"/>
              <w:ind w:left="57"/>
              <w:rPr>
                <w:rFonts w:ascii="Arial" w:hAnsi="Arial" w:cs="Arial"/>
                <w:lang w:val="pt"/>
              </w:rPr>
            </w:pPr>
            <w:r w:rsidRPr="007B42C2">
              <w:rPr>
                <w:rFonts w:ascii="Arial" w:hAnsi="Arial" w:cs="Arial"/>
                <w:b/>
                <w:bCs/>
                <w:color w:val="000000"/>
                <w:sz w:val="16"/>
                <w:szCs w:val="16"/>
                <w:lang w:val="pt"/>
              </w:rPr>
              <w:t>Especificação</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50498696"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lang w:val="pt"/>
              </w:rPr>
            </w:pPr>
            <w:r w:rsidRPr="007B42C2">
              <w:rPr>
                <w:rFonts w:ascii="Arial" w:hAnsi="Arial" w:cs="Arial"/>
                <w:b/>
                <w:bCs/>
                <w:color w:val="000000"/>
                <w:sz w:val="16"/>
                <w:szCs w:val="16"/>
                <w:lang w:val="pt"/>
              </w:rPr>
              <w:t>2º sem/2021</w:t>
            </w:r>
          </w:p>
        </w:tc>
        <w:tc>
          <w:tcPr>
            <w:tcW w:w="1134" w:type="dxa"/>
            <w:tcBorders>
              <w:top w:val="single" w:sz="2" w:space="0" w:color="000000"/>
              <w:left w:val="single" w:sz="2" w:space="0" w:color="000000"/>
              <w:bottom w:val="single" w:sz="2" w:space="0" w:color="000000"/>
              <w:right w:val="single" w:sz="2" w:space="0" w:color="000000"/>
            </w:tcBorders>
            <w:vAlign w:val="center"/>
          </w:tcPr>
          <w:p w14:paraId="2FBD13DE"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3AFEA4B" w14:textId="77777777" w:rsidR="00723B61" w:rsidRPr="007B42C2" w:rsidRDefault="00723B61" w:rsidP="006E6D62">
            <w:pPr>
              <w:keepNext/>
              <w:keepLines/>
              <w:widowControl w:val="0"/>
              <w:autoSpaceDE w:val="0"/>
              <w:autoSpaceDN w:val="0"/>
              <w:adjustRightInd w:val="0"/>
              <w:spacing w:after="0" w:line="240" w:lineRule="auto"/>
              <w:jc w:val="center"/>
              <w:rPr>
                <w:rFonts w:ascii="Arial" w:hAnsi="Arial" w:cs="Arial"/>
                <w:lang w:val="pt"/>
              </w:rPr>
            </w:pPr>
            <w:r w:rsidRPr="007B42C2">
              <w:rPr>
                <w:rFonts w:ascii="Arial" w:hAnsi="Arial" w:cs="Arial"/>
                <w:b/>
                <w:bCs/>
                <w:color w:val="000000"/>
                <w:sz w:val="16"/>
                <w:szCs w:val="16"/>
                <w:lang w:val="pt"/>
              </w:rPr>
              <w:t>01.01 a 31.12.2020</w:t>
            </w:r>
          </w:p>
        </w:tc>
      </w:tr>
      <w:tr w:rsidR="009B79C2" w:rsidRPr="007B42C2" w14:paraId="7BFDA962" w14:textId="77777777" w:rsidTr="009B79C2">
        <w:trPr>
          <w:trHeight w:val="57"/>
        </w:trPr>
        <w:tc>
          <w:tcPr>
            <w:tcW w:w="5386" w:type="dxa"/>
            <w:tcBorders>
              <w:top w:val="single" w:sz="2" w:space="0" w:color="000000"/>
              <w:left w:val="single" w:sz="2" w:space="0" w:color="000000"/>
              <w:bottom w:val="single" w:sz="2" w:space="0" w:color="000000"/>
              <w:right w:val="single" w:sz="2" w:space="0" w:color="000000"/>
            </w:tcBorders>
            <w:vAlign w:val="center"/>
          </w:tcPr>
          <w:p w14:paraId="5A80FEB5" w14:textId="77777777" w:rsidR="009B79C2" w:rsidRPr="007B42C2" w:rsidRDefault="009B79C2" w:rsidP="009B79C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Resultado Recorrente</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1B84571" w14:textId="0623F400" w:rsidR="009B79C2" w:rsidRPr="009B79C2" w:rsidRDefault="009B79C2" w:rsidP="009B79C2">
            <w:pPr>
              <w:keepNext/>
              <w:keepLines/>
              <w:widowControl w:val="0"/>
              <w:autoSpaceDE w:val="0"/>
              <w:autoSpaceDN w:val="0"/>
              <w:adjustRightInd w:val="0"/>
              <w:spacing w:after="0" w:line="240" w:lineRule="auto"/>
              <w:jc w:val="right"/>
              <w:rPr>
                <w:rFonts w:ascii="Arial" w:hAnsi="Arial" w:cs="Arial"/>
                <w:b/>
                <w:bCs/>
                <w:sz w:val="16"/>
                <w:szCs w:val="16"/>
                <w:lang w:val="pt"/>
              </w:rPr>
            </w:pPr>
            <w:r w:rsidRPr="009B79C2">
              <w:rPr>
                <w:rFonts w:ascii="Arial" w:hAnsi="Arial" w:cs="Arial"/>
                <w:b/>
                <w:bCs/>
                <w:color w:val="000000"/>
                <w:sz w:val="16"/>
                <w:szCs w:val="16"/>
              </w:rPr>
              <w:t>772.301</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54CB1CE" w14:textId="3D2AD848" w:rsidR="009B79C2" w:rsidRPr="009B79C2" w:rsidRDefault="009B79C2" w:rsidP="009B79C2">
            <w:pPr>
              <w:keepNext/>
              <w:keepLines/>
              <w:widowControl w:val="0"/>
              <w:autoSpaceDE w:val="0"/>
              <w:autoSpaceDN w:val="0"/>
              <w:adjustRightInd w:val="0"/>
              <w:spacing w:after="0" w:line="240" w:lineRule="auto"/>
              <w:jc w:val="right"/>
              <w:rPr>
                <w:rFonts w:ascii="Arial" w:hAnsi="Arial" w:cs="Arial"/>
                <w:b/>
                <w:bCs/>
                <w:sz w:val="16"/>
                <w:szCs w:val="16"/>
                <w:lang w:val="pt"/>
              </w:rPr>
            </w:pPr>
            <w:r w:rsidRPr="009B79C2">
              <w:rPr>
                <w:rFonts w:ascii="Arial" w:hAnsi="Arial" w:cs="Arial"/>
                <w:b/>
                <w:bCs/>
                <w:color w:val="000000"/>
                <w:sz w:val="16"/>
                <w:szCs w:val="16"/>
              </w:rPr>
              <w:t>1.463.164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A4DF6B0" w14:textId="77777777" w:rsidR="009B79C2" w:rsidRPr="007B42C2" w:rsidRDefault="009B79C2" w:rsidP="009B79C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1.441.144</w:t>
            </w:r>
          </w:p>
        </w:tc>
      </w:tr>
      <w:tr w:rsidR="009B79C2" w:rsidRPr="007B42C2" w14:paraId="0C055774" w14:textId="77777777" w:rsidTr="009B79C2">
        <w:trPr>
          <w:trHeight w:val="57"/>
        </w:trPr>
        <w:tc>
          <w:tcPr>
            <w:tcW w:w="5386" w:type="dxa"/>
            <w:tcBorders>
              <w:top w:val="single" w:sz="2" w:space="0" w:color="000000"/>
              <w:left w:val="single" w:sz="2" w:space="0" w:color="000000"/>
              <w:bottom w:val="single" w:sz="2" w:space="0" w:color="000000"/>
              <w:right w:val="single" w:sz="2" w:space="0" w:color="000000"/>
            </w:tcBorders>
            <w:vAlign w:val="center"/>
          </w:tcPr>
          <w:p w14:paraId="4D580093" w14:textId="77777777" w:rsidR="009B79C2" w:rsidRPr="007B42C2" w:rsidRDefault="009B79C2" w:rsidP="009B79C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 Resultado Não Recorrente</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41AD780" w14:textId="45E5CDFF" w:rsidR="009B79C2" w:rsidRPr="009B79C2" w:rsidRDefault="009B79C2" w:rsidP="009B79C2">
            <w:pPr>
              <w:keepNext/>
              <w:keepLines/>
              <w:widowControl w:val="0"/>
              <w:autoSpaceDE w:val="0"/>
              <w:autoSpaceDN w:val="0"/>
              <w:adjustRightInd w:val="0"/>
              <w:spacing w:after="0" w:line="240" w:lineRule="auto"/>
              <w:jc w:val="right"/>
              <w:rPr>
                <w:rFonts w:ascii="Arial" w:hAnsi="Arial" w:cs="Arial"/>
                <w:b/>
                <w:bCs/>
                <w:sz w:val="16"/>
                <w:szCs w:val="16"/>
                <w:lang w:val="pt"/>
              </w:rPr>
            </w:pPr>
            <w:r w:rsidRPr="009B79C2">
              <w:rPr>
                <w:rFonts w:ascii="Arial" w:hAnsi="Arial" w:cs="Arial"/>
                <w:b/>
                <w:bCs/>
                <w:color w:val="000000"/>
                <w:sz w:val="16"/>
                <w:szCs w:val="16"/>
              </w:rPr>
              <w:t>135.769</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54CA2A02" w14:textId="0F488E2F" w:rsidR="009B79C2" w:rsidRPr="009B79C2" w:rsidRDefault="009B79C2" w:rsidP="009B79C2">
            <w:pPr>
              <w:keepNext/>
              <w:keepLines/>
              <w:widowControl w:val="0"/>
              <w:autoSpaceDE w:val="0"/>
              <w:autoSpaceDN w:val="0"/>
              <w:adjustRightInd w:val="0"/>
              <w:spacing w:after="0" w:line="240" w:lineRule="auto"/>
              <w:jc w:val="right"/>
              <w:rPr>
                <w:rFonts w:ascii="Arial" w:hAnsi="Arial" w:cs="Arial"/>
                <w:b/>
                <w:bCs/>
                <w:sz w:val="16"/>
                <w:szCs w:val="16"/>
                <w:lang w:val="pt"/>
              </w:rPr>
            </w:pPr>
            <w:r w:rsidRPr="009B79C2">
              <w:rPr>
                <w:rFonts w:ascii="Arial" w:hAnsi="Arial" w:cs="Arial"/>
                <w:b/>
                <w:bCs/>
                <w:color w:val="000000"/>
                <w:sz w:val="16"/>
                <w:szCs w:val="16"/>
              </w:rPr>
              <w:t>155.329</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ABA66C4" w14:textId="77777777" w:rsidR="009B79C2" w:rsidRPr="007B42C2" w:rsidRDefault="009B79C2" w:rsidP="009B79C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(421.923)</w:t>
            </w:r>
          </w:p>
        </w:tc>
      </w:tr>
      <w:tr w:rsidR="009B79C2" w:rsidRPr="007B42C2" w14:paraId="62600AB2" w14:textId="77777777" w:rsidTr="009B79C2">
        <w:trPr>
          <w:trHeight w:val="225"/>
        </w:trPr>
        <w:tc>
          <w:tcPr>
            <w:tcW w:w="5386" w:type="dxa"/>
            <w:tcBorders>
              <w:top w:val="single" w:sz="2" w:space="0" w:color="000000"/>
              <w:left w:val="single" w:sz="2" w:space="0" w:color="000000"/>
              <w:bottom w:val="single" w:sz="2" w:space="0" w:color="000000"/>
              <w:right w:val="single" w:sz="2" w:space="0" w:color="000000"/>
            </w:tcBorders>
            <w:vAlign w:val="center"/>
          </w:tcPr>
          <w:p w14:paraId="43F8C658" w14:textId="77777777" w:rsidR="009B79C2" w:rsidRPr="007B42C2" w:rsidRDefault="009B79C2" w:rsidP="009B79C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i/>
                <w:iCs/>
                <w:color w:val="000000"/>
                <w:sz w:val="16"/>
                <w:szCs w:val="16"/>
                <w:lang w:val="pt"/>
              </w:rPr>
              <w:t>      Impairment</w:t>
            </w:r>
            <w:r w:rsidRPr="007B42C2">
              <w:rPr>
                <w:rFonts w:ascii="Arial" w:hAnsi="Arial" w:cs="Arial"/>
                <w:color w:val="000000"/>
                <w:sz w:val="16"/>
                <w:szCs w:val="16"/>
                <w:lang w:val="pt"/>
              </w:rPr>
              <w:t xml:space="preserve"> de Títulos </w:t>
            </w:r>
            <w:r w:rsidRPr="007B42C2">
              <w:rPr>
                <w:rFonts w:ascii="Arial" w:hAnsi="Arial" w:cs="Arial"/>
                <w:color w:val="000000"/>
                <w:sz w:val="16"/>
                <w:szCs w:val="16"/>
                <w:vertAlign w:val="superscript"/>
                <w:lang w:val="pt"/>
              </w:rPr>
              <w:t>(1)</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9DE0991" w14:textId="6271F557"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1621D339" w14:textId="079C8C88"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AB0F97D" w14:textId="77777777" w:rsidR="009B79C2" w:rsidRPr="007B42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(312.047)</w:t>
            </w:r>
          </w:p>
        </w:tc>
      </w:tr>
      <w:tr w:rsidR="009B79C2" w:rsidRPr="007B42C2" w14:paraId="61B7C36F" w14:textId="77777777" w:rsidTr="009B79C2">
        <w:trPr>
          <w:trHeight w:val="225"/>
        </w:trPr>
        <w:tc>
          <w:tcPr>
            <w:tcW w:w="5386" w:type="dxa"/>
            <w:tcBorders>
              <w:top w:val="single" w:sz="2" w:space="0" w:color="000000"/>
              <w:left w:val="single" w:sz="2" w:space="0" w:color="000000"/>
              <w:bottom w:val="single" w:sz="2" w:space="0" w:color="000000"/>
              <w:right w:val="single" w:sz="2" w:space="0" w:color="000000"/>
            </w:tcBorders>
            <w:vAlign w:val="center"/>
          </w:tcPr>
          <w:p w14:paraId="19874A26" w14:textId="77777777" w:rsidR="009B79C2" w:rsidRPr="007B42C2" w:rsidRDefault="009B79C2" w:rsidP="009B79C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Programa de Incentivo ao Desligamento (PID) </w:t>
            </w:r>
            <w:r w:rsidRPr="007B42C2">
              <w:rPr>
                <w:rFonts w:ascii="Arial" w:hAnsi="Arial" w:cs="Arial"/>
                <w:color w:val="000000"/>
                <w:sz w:val="16"/>
                <w:szCs w:val="16"/>
                <w:vertAlign w:val="superscript"/>
                <w:lang w:val="pt"/>
              </w:rPr>
              <w:t>(2)</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6345477" w14:textId="62428AD2"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50995011" w14:textId="4DD640DD"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24A17950" w14:textId="77777777" w:rsidR="009B79C2" w:rsidRPr="007B42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(30.312)</w:t>
            </w:r>
          </w:p>
        </w:tc>
      </w:tr>
      <w:tr w:rsidR="009B79C2" w:rsidRPr="007B42C2" w14:paraId="171FD56F" w14:textId="77777777" w:rsidTr="009B79C2">
        <w:trPr>
          <w:trHeight w:val="225"/>
        </w:trPr>
        <w:tc>
          <w:tcPr>
            <w:tcW w:w="5386" w:type="dxa"/>
            <w:tcBorders>
              <w:top w:val="single" w:sz="2" w:space="0" w:color="000000"/>
              <w:left w:val="single" w:sz="2" w:space="0" w:color="000000"/>
              <w:bottom w:val="single" w:sz="2" w:space="0" w:color="000000"/>
              <w:right w:val="single" w:sz="2" w:space="0" w:color="000000"/>
            </w:tcBorders>
            <w:vAlign w:val="center"/>
          </w:tcPr>
          <w:p w14:paraId="61D15D34" w14:textId="77777777" w:rsidR="009B79C2" w:rsidRPr="007B42C2" w:rsidRDefault="009B79C2" w:rsidP="009B79C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Provisão Prudencial </w:t>
            </w:r>
            <w:r w:rsidRPr="007B42C2">
              <w:rPr>
                <w:rFonts w:ascii="Arial" w:hAnsi="Arial" w:cs="Arial"/>
                <w:color w:val="000000"/>
                <w:sz w:val="16"/>
                <w:szCs w:val="16"/>
                <w:vertAlign w:val="superscript"/>
                <w:lang w:val="pt"/>
              </w:rPr>
              <w:t>(3)</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7F1729A" w14:textId="56AE4513"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color w:val="000000"/>
                <w:sz w:val="16"/>
                <w:szCs w:val="16"/>
              </w:rPr>
              <w:t>509.914</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4C64833" w14:textId="77981B7C"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color w:val="000000"/>
                <w:sz w:val="16"/>
                <w:szCs w:val="16"/>
              </w:rPr>
              <w:t>509.914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05CCA698" w14:textId="77777777" w:rsidR="009B79C2" w:rsidRPr="007B42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(509.914)</w:t>
            </w:r>
          </w:p>
        </w:tc>
      </w:tr>
      <w:tr w:rsidR="009B79C2" w:rsidRPr="007B42C2" w14:paraId="4C0FE7E3" w14:textId="77777777" w:rsidTr="009B79C2">
        <w:trPr>
          <w:trHeight w:val="225"/>
        </w:trPr>
        <w:tc>
          <w:tcPr>
            <w:tcW w:w="5386" w:type="dxa"/>
            <w:tcBorders>
              <w:top w:val="single" w:sz="2" w:space="0" w:color="000000"/>
              <w:left w:val="single" w:sz="2" w:space="0" w:color="000000"/>
              <w:bottom w:val="single" w:sz="2" w:space="0" w:color="000000"/>
              <w:right w:val="single" w:sz="2" w:space="0" w:color="000000"/>
            </w:tcBorders>
            <w:vAlign w:val="center"/>
          </w:tcPr>
          <w:p w14:paraId="3B4BD05A" w14:textId="77777777" w:rsidR="009B79C2" w:rsidRPr="007B42C2" w:rsidRDefault="009B79C2" w:rsidP="009B79C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Crédito Tributário – Obrigação Fiscal Diferida</w:t>
            </w:r>
            <w:r w:rsidRPr="007B42C2">
              <w:rPr>
                <w:rFonts w:ascii="Arial" w:hAnsi="Arial" w:cs="Arial"/>
                <w:color w:val="000000"/>
                <w:sz w:val="16"/>
                <w:szCs w:val="16"/>
                <w:vertAlign w:val="superscript"/>
                <w:lang w:val="pt"/>
              </w:rPr>
              <w:t xml:space="preserve"> (4)</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6684DC0B" w14:textId="7C1847DB"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sz w:val="16"/>
                <w:szCs w:val="16"/>
                <w:lang w:val="pt"/>
              </w:rPr>
              <w:t>-</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11FA798D" w14:textId="1D6C49DC"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sz w:val="16"/>
                <w:szCs w:val="16"/>
                <w:lang w:val="pt"/>
              </w:rPr>
              <w:t>21.618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5115CABF" w14:textId="77777777" w:rsidR="009B79C2" w:rsidRPr="007B42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w:t>
            </w:r>
          </w:p>
        </w:tc>
      </w:tr>
      <w:tr w:rsidR="009B79C2" w:rsidRPr="007B42C2" w14:paraId="73F6ACE3" w14:textId="77777777" w:rsidTr="009B79C2">
        <w:trPr>
          <w:trHeight w:val="225"/>
        </w:trPr>
        <w:tc>
          <w:tcPr>
            <w:tcW w:w="5386" w:type="dxa"/>
            <w:tcBorders>
              <w:top w:val="single" w:sz="2" w:space="0" w:color="000000"/>
              <w:left w:val="single" w:sz="2" w:space="0" w:color="000000"/>
              <w:bottom w:val="single" w:sz="2" w:space="0" w:color="000000"/>
              <w:right w:val="single" w:sz="2" w:space="0" w:color="000000"/>
            </w:tcBorders>
            <w:vAlign w:val="center"/>
          </w:tcPr>
          <w:p w14:paraId="193FDBE4" w14:textId="77777777" w:rsidR="009B79C2" w:rsidRPr="007B42C2" w:rsidRDefault="009B79C2" w:rsidP="009B79C2">
            <w:pPr>
              <w:keepNext/>
              <w:keepLines/>
              <w:widowControl w:val="0"/>
              <w:autoSpaceDE w:val="0"/>
              <w:autoSpaceDN w:val="0"/>
              <w:adjustRightInd w:val="0"/>
              <w:spacing w:after="0" w:line="240" w:lineRule="auto"/>
              <w:ind w:left="288" w:hanging="288"/>
              <w:rPr>
                <w:rFonts w:ascii="Arial" w:hAnsi="Arial" w:cs="Arial"/>
                <w:b/>
                <w:bCs/>
                <w:color w:val="000000"/>
                <w:sz w:val="16"/>
                <w:szCs w:val="16"/>
              </w:rPr>
            </w:pPr>
            <w:r w:rsidRPr="007B42C2">
              <w:rPr>
                <w:rFonts w:ascii="Arial" w:hAnsi="Arial" w:cs="Arial"/>
                <w:color w:val="000000"/>
                <w:sz w:val="16"/>
                <w:szCs w:val="16"/>
              </w:rPr>
              <w:t xml:space="preserve">      Redução da Taxa de Administração e </w:t>
            </w:r>
            <w:r w:rsidRPr="007B42C2">
              <w:rPr>
                <w:rFonts w:ascii="Arial" w:hAnsi="Arial" w:cs="Arial"/>
                <w:i/>
                <w:iCs/>
                <w:color w:val="000000"/>
                <w:sz w:val="16"/>
                <w:szCs w:val="16"/>
              </w:rPr>
              <w:t>Del Credere</w:t>
            </w:r>
            <w:r w:rsidRPr="007B42C2">
              <w:rPr>
                <w:rFonts w:ascii="Arial" w:hAnsi="Arial" w:cs="Arial"/>
                <w:color w:val="000000"/>
                <w:sz w:val="16"/>
                <w:szCs w:val="16"/>
              </w:rPr>
              <w:t xml:space="preserve"> do FNE </w:t>
            </w:r>
            <w:r w:rsidRPr="007B42C2">
              <w:rPr>
                <w:rFonts w:ascii="Arial" w:hAnsi="Arial" w:cs="Arial"/>
                <w:color w:val="000000"/>
                <w:sz w:val="16"/>
                <w:szCs w:val="16"/>
                <w:vertAlign w:val="superscript"/>
              </w:rPr>
              <w:t>(5)</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1E366EF" w14:textId="491E7B44"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sz w:val="16"/>
                <w:szCs w:val="16"/>
                <w:lang w:val="pt"/>
              </w:rPr>
              <w:t>(211.945)</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BF0C600" w14:textId="0A38D803"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sz w:val="16"/>
                <w:szCs w:val="16"/>
                <w:lang w:val="pt"/>
              </w:rPr>
              <w:t>(211.945)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6EE8CC68" w14:textId="77777777" w:rsidR="009B79C2" w:rsidRPr="007B42C2" w:rsidRDefault="009B79C2" w:rsidP="009B79C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w:t>
            </w:r>
          </w:p>
        </w:tc>
      </w:tr>
      <w:tr w:rsidR="009B79C2" w:rsidRPr="007B42C2" w14:paraId="2784ECFA" w14:textId="77777777" w:rsidTr="009B79C2">
        <w:trPr>
          <w:trHeight w:val="225"/>
        </w:trPr>
        <w:tc>
          <w:tcPr>
            <w:tcW w:w="5386" w:type="dxa"/>
            <w:tcBorders>
              <w:top w:val="single" w:sz="2" w:space="0" w:color="000000"/>
              <w:left w:val="single" w:sz="2" w:space="0" w:color="000000"/>
              <w:bottom w:val="single" w:sz="2" w:space="0" w:color="000000"/>
              <w:right w:val="single" w:sz="2" w:space="0" w:color="000000"/>
            </w:tcBorders>
            <w:vAlign w:val="center"/>
          </w:tcPr>
          <w:p w14:paraId="59536B16" w14:textId="77777777" w:rsidR="009B79C2" w:rsidRPr="007B42C2" w:rsidRDefault="009B79C2" w:rsidP="009B79C2">
            <w:pPr>
              <w:keepNext/>
              <w:keepLines/>
              <w:widowControl w:val="0"/>
              <w:autoSpaceDE w:val="0"/>
              <w:autoSpaceDN w:val="0"/>
              <w:adjustRightInd w:val="0"/>
              <w:spacing w:after="0" w:line="240" w:lineRule="auto"/>
              <w:rPr>
                <w:rFonts w:ascii="Arial" w:hAnsi="Arial" w:cs="Arial"/>
                <w:lang w:val="pt"/>
              </w:rPr>
            </w:pPr>
            <w:r w:rsidRPr="007B42C2">
              <w:rPr>
                <w:rFonts w:ascii="Arial" w:hAnsi="Arial" w:cs="Arial"/>
                <w:color w:val="000000"/>
                <w:sz w:val="16"/>
                <w:szCs w:val="16"/>
                <w:lang w:val="pt"/>
              </w:rPr>
              <w:t xml:space="preserve">(+) Efeitos fiscais, de IECP e PLR sobre itens extraordinários </w:t>
            </w:r>
            <w:r w:rsidRPr="007B42C2">
              <w:rPr>
                <w:rFonts w:ascii="Arial" w:hAnsi="Arial" w:cs="Arial"/>
                <w:color w:val="000000"/>
                <w:sz w:val="16"/>
                <w:szCs w:val="16"/>
                <w:vertAlign w:val="superscript"/>
                <w:lang w:val="pt"/>
              </w:rPr>
              <w:t>(6)</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040171C" w14:textId="0853961A"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color w:val="000000"/>
                <w:sz w:val="16"/>
                <w:szCs w:val="16"/>
              </w:rPr>
              <w:t>(162.200)</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65C3917E" w14:textId="10BE868E" w:rsidR="009B79C2" w:rsidRPr="009B79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9B79C2">
              <w:rPr>
                <w:rFonts w:ascii="Arial" w:hAnsi="Arial" w:cs="Arial"/>
                <w:sz w:val="16"/>
                <w:szCs w:val="16"/>
                <w:lang w:val="pt"/>
              </w:rPr>
              <w:t>(164.258)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1AB18696" w14:textId="77777777" w:rsidR="009B79C2" w:rsidRPr="007B42C2" w:rsidRDefault="009B79C2" w:rsidP="009B79C2">
            <w:pPr>
              <w:keepNext/>
              <w:keepLines/>
              <w:widowControl w:val="0"/>
              <w:autoSpaceDE w:val="0"/>
              <w:autoSpaceDN w:val="0"/>
              <w:adjustRightInd w:val="0"/>
              <w:spacing w:after="0" w:line="240" w:lineRule="auto"/>
              <w:jc w:val="right"/>
              <w:rPr>
                <w:rFonts w:ascii="Arial" w:hAnsi="Arial" w:cs="Arial"/>
                <w:sz w:val="16"/>
                <w:szCs w:val="16"/>
                <w:lang w:val="pt"/>
              </w:rPr>
            </w:pPr>
            <w:r w:rsidRPr="007B42C2">
              <w:rPr>
                <w:rFonts w:ascii="Arial" w:hAnsi="Arial" w:cs="Arial"/>
                <w:sz w:val="16"/>
                <w:szCs w:val="16"/>
                <w:lang w:val="pt"/>
              </w:rPr>
              <w:t>430.350</w:t>
            </w:r>
          </w:p>
        </w:tc>
      </w:tr>
      <w:tr w:rsidR="00723B61" w:rsidRPr="007B42C2" w14:paraId="32230D5D" w14:textId="77777777" w:rsidTr="009B79C2">
        <w:trPr>
          <w:trHeight w:val="225"/>
        </w:trPr>
        <w:tc>
          <w:tcPr>
            <w:tcW w:w="5386" w:type="dxa"/>
            <w:tcBorders>
              <w:top w:val="single" w:sz="2" w:space="0" w:color="000000"/>
              <w:left w:val="single" w:sz="2" w:space="0" w:color="000000"/>
              <w:bottom w:val="single" w:sz="2" w:space="0" w:color="000000"/>
              <w:right w:val="single" w:sz="2" w:space="0" w:color="000000"/>
            </w:tcBorders>
            <w:vAlign w:val="center"/>
          </w:tcPr>
          <w:p w14:paraId="31840D69" w14:textId="77777777" w:rsidR="00723B61" w:rsidRPr="007B42C2" w:rsidRDefault="00723B61" w:rsidP="006E6D62">
            <w:pPr>
              <w:keepNext/>
              <w:keepLines/>
              <w:widowControl w:val="0"/>
              <w:suppressLineNumbers/>
              <w:autoSpaceDE w:val="0"/>
              <w:autoSpaceDN w:val="0"/>
              <w:adjustRightInd w:val="0"/>
              <w:spacing w:after="0" w:line="240" w:lineRule="auto"/>
              <w:rPr>
                <w:rFonts w:ascii="Arial" w:hAnsi="Arial" w:cs="Arial"/>
                <w:lang w:val="pt"/>
              </w:rPr>
            </w:pPr>
            <w:r w:rsidRPr="007B42C2">
              <w:rPr>
                <w:rFonts w:ascii="Arial" w:hAnsi="Arial" w:cs="Arial"/>
                <w:b/>
                <w:bCs/>
                <w:color w:val="000000"/>
                <w:sz w:val="16"/>
                <w:szCs w:val="16"/>
                <w:lang w:val="pt"/>
              </w:rPr>
              <w:t>Lucro Líquido</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2033FC6" w14:textId="77777777" w:rsidR="00723B61" w:rsidRPr="009B79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9B79C2">
              <w:rPr>
                <w:rFonts w:ascii="Arial" w:hAnsi="Arial" w:cs="Arial"/>
                <w:b/>
                <w:bCs/>
                <w:sz w:val="16"/>
                <w:szCs w:val="16"/>
                <w:lang w:val="pt"/>
              </w:rPr>
              <w:t>908.070</w:t>
            </w:r>
          </w:p>
        </w:tc>
        <w:tc>
          <w:tcPr>
            <w:tcW w:w="1134"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1B26579" w14:textId="77777777" w:rsidR="00723B61" w:rsidRPr="009B79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9B79C2">
              <w:rPr>
                <w:rFonts w:ascii="Arial" w:hAnsi="Arial" w:cs="Arial"/>
                <w:b/>
                <w:bCs/>
                <w:sz w:val="16"/>
                <w:szCs w:val="16"/>
                <w:lang w:val="pt"/>
              </w:rPr>
              <w:t>1.618.493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bottom"/>
          </w:tcPr>
          <w:p w14:paraId="73EBA4ED" w14:textId="77777777" w:rsidR="00723B61" w:rsidRPr="007B42C2" w:rsidRDefault="00723B61" w:rsidP="006E6D62">
            <w:pPr>
              <w:keepNext/>
              <w:keepLines/>
              <w:widowControl w:val="0"/>
              <w:autoSpaceDE w:val="0"/>
              <w:autoSpaceDN w:val="0"/>
              <w:adjustRightInd w:val="0"/>
              <w:spacing w:after="0" w:line="240" w:lineRule="auto"/>
              <w:jc w:val="right"/>
              <w:rPr>
                <w:rFonts w:ascii="Arial" w:hAnsi="Arial" w:cs="Arial"/>
                <w:b/>
                <w:bCs/>
                <w:sz w:val="16"/>
                <w:szCs w:val="16"/>
                <w:lang w:val="pt"/>
              </w:rPr>
            </w:pPr>
            <w:r w:rsidRPr="007B42C2">
              <w:rPr>
                <w:rFonts w:ascii="Arial" w:hAnsi="Arial" w:cs="Arial"/>
                <w:b/>
                <w:bCs/>
                <w:sz w:val="16"/>
                <w:szCs w:val="16"/>
                <w:lang w:val="pt"/>
              </w:rPr>
              <w:t>1.019.221</w:t>
            </w:r>
          </w:p>
        </w:tc>
      </w:tr>
    </w:tbl>
    <w:p w14:paraId="05C4669B" w14:textId="395F02B4" w:rsidR="00723B61" w:rsidRPr="007B42C2" w:rsidRDefault="00723B61" w:rsidP="00723B61">
      <w:pPr>
        <w:keepNext/>
        <w:autoSpaceDE w:val="0"/>
        <w:autoSpaceDN w:val="0"/>
        <w:spacing w:after="0"/>
        <w:ind w:left="142" w:right="191"/>
        <w:jc w:val="both"/>
        <w:rPr>
          <w:rFonts w:ascii="Arial" w:hAnsi="Arial" w:cs="Arial"/>
          <w:sz w:val="14"/>
          <w:szCs w:val="14"/>
          <w:lang w:val="pt-PT"/>
        </w:rPr>
      </w:pPr>
      <w:r w:rsidRPr="007B42C2">
        <w:rPr>
          <w:rFonts w:ascii="Arial" w:hAnsi="Arial" w:cs="Arial"/>
          <w:color w:val="000000"/>
          <w:sz w:val="14"/>
          <w:szCs w:val="14"/>
          <w:vertAlign w:val="superscript"/>
          <w:lang w:val="pt-PT"/>
        </w:rPr>
        <w:t xml:space="preserve">(1) </w:t>
      </w:r>
      <w:r w:rsidRPr="007B42C2">
        <w:rPr>
          <w:rFonts w:ascii="Arial" w:hAnsi="Arial" w:cs="Arial"/>
          <w:sz w:val="14"/>
          <w:szCs w:val="14"/>
          <w:lang w:val="pt-PT"/>
        </w:rPr>
        <w:t>Valores reconhecidos como perda de caráter permanente para a carteira de Títulos do Banco, consoante previsto no artigo 6º, da Circular Bacen nº 3.068, de 08.11.2001</w:t>
      </w:r>
      <w:r w:rsidR="009B79C2">
        <w:rPr>
          <w:rFonts w:ascii="Arial" w:hAnsi="Arial" w:cs="Arial"/>
          <w:sz w:val="14"/>
          <w:szCs w:val="14"/>
          <w:lang w:val="pt-PT"/>
        </w:rPr>
        <w:t>;</w:t>
      </w:r>
    </w:p>
    <w:p w14:paraId="5AA0F62A" w14:textId="0942E7C4" w:rsidR="00723B61" w:rsidRPr="007B42C2" w:rsidRDefault="00723B61" w:rsidP="00723B61">
      <w:pPr>
        <w:keepNext/>
        <w:autoSpaceDE w:val="0"/>
        <w:autoSpaceDN w:val="0"/>
        <w:spacing w:after="0"/>
        <w:ind w:left="142" w:right="191"/>
        <w:jc w:val="both"/>
        <w:rPr>
          <w:rFonts w:ascii="Arial" w:hAnsi="Arial" w:cs="Arial"/>
          <w:sz w:val="14"/>
          <w:szCs w:val="14"/>
          <w:lang w:val="pt-PT"/>
        </w:rPr>
      </w:pPr>
      <w:r w:rsidRPr="007B42C2">
        <w:rPr>
          <w:rFonts w:ascii="Arial" w:hAnsi="Arial" w:cs="Arial"/>
          <w:sz w:val="14"/>
          <w:szCs w:val="14"/>
          <w:vertAlign w:val="superscript"/>
          <w:lang w:val="pt-PT"/>
        </w:rPr>
        <w:t>(2)</w:t>
      </w:r>
      <w:r w:rsidRPr="007B42C2">
        <w:rPr>
          <w:rFonts w:ascii="Arial" w:hAnsi="Arial" w:cs="Arial"/>
          <w:sz w:val="14"/>
          <w:szCs w:val="14"/>
          <w:lang w:val="pt-PT"/>
        </w:rPr>
        <w:t xml:space="preserve"> Despesas de indenizações com o Programa de Incentivo ao Desligamento (PID)</w:t>
      </w:r>
      <w:r w:rsidR="009B79C2">
        <w:rPr>
          <w:rFonts w:ascii="Arial" w:hAnsi="Arial" w:cs="Arial"/>
          <w:sz w:val="14"/>
          <w:szCs w:val="14"/>
          <w:lang w:val="pt-PT"/>
        </w:rPr>
        <w:t>;</w:t>
      </w:r>
    </w:p>
    <w:p w14:paraId="05146358" w14:textId="1660D198" w:rsidR="009B79C2" w:rsidRDefault="009B79C2" w:rsidP="009B79C2">
      <w:pPr>
        <w:keepNext/>
        <w:autoSpaceDE w:val="0"/>
        <w:autoSpaceDN w:val="0"/>
        <w:spacing w:after="0"/>
        <w:ind w:left="142" w:right="284" w:hanging="142"/>
        <w:jc w:val="both"/>
        <w:rPr>
          <w:rFonts w:ascii="Arial" w:eastAsia="Times New Roman" w:hAnsi="Arial" w:cs="Arial"/>
          <w:sz w:val="14"/>
          <w:szCs w:val="14"/>
          <w:lang w:val="pt-PT" w:eastAsia="pt-BR"/>
        </w:rPr>
      </w:pPr>
      <w:r w:rsidRPr="009B79C2">
        <w:rPr>
          <w:rFonts w:ascii="Arial" w:eastAsia="Times New Roman" w:hAnsi="Arial" w:cs="Arial"/>
          <w:sz w:val="14"/>
          <w:szCs w:val="14"/>
          <w:vertAlign w:val="superscript"/>
          <w:lang w:val="pt-PT" w:eastAsia="pt-BR"/>
        </w:rPr>
        <w:t xml:space="preserve">      (3)</w:t>
      </w:r>
      <w:r w:rsidRPr="009B79C2">
        <w:rPr>
          <w:rFonts w:ascii="Arial" w:eastAsia="Times New Roman" w:hAnsi="Arial" w:cs="Arial"/>
          <w:sz w:val="14"/>
          <w:szCs w:val="14"/>
          <w:lang w:val="pt-PT" w:eastAsia="pt-BR"/>
        </w:rPr>
        <w:t>Provisão prudencial representando acréscimo aos percentuais mínimos requeridos pela Resolução CMN nº 2.682, de 21.12.1999, constituída a partir de modelo estabelecido internamente de classificação de risco de crédito, para fazer face às incertezas macroeconômicas baseadas em cenários de estresse;</w:t>
      </w:r>
    </w:p>
    <w:p w14:paraId="51739CE4" w14:textId="3AB0B8B6" w:rsidR="00723B61" w:rsidRPr="007B42C2" w:rsidRDefault="009B79C2" w:rsidP="009B79C2">
      <w:pPr>
        <w:keepNext/>
        <w:autoSpaceDE w:val="0"/>
        <w:autoSpaceDN w:val="0"/>
        <w:spacing w:after="0"/>
        <w:ind w:left="142" w:right="284"/>
        <w:jc w:val="both"/>
        <w:rPr>
          <w:rFonts w:ascii="Arial" w:hAnsi="Arial" w:cs="Arial"/>
          <w:sz w:val="14"/>
          <w:szCs w:val="14"/>
          <w:lang w:val="pt-PT"/>
        </w:rPr>
      </w:pPr>
      <w:r w:rsidRPr="007B42C2">
        <w:rPr>
          <w:rFonts w:ascii="Arial" w:hAnsi="Arial" w:cs="Arial"/>
          <w:sz w:val="14"/>
          <w:szCs w:val="14"/>
          <w:vertAlign w:val="superscript"/>
          <w:lang w:val="pt-PT"/>
        </w:rPr>
        <w:t xml:space="preserve"> </w:t>
      </w:r>
      <w:r w:rsidR="00723B61" w:rsidRPr="007B42C2">
        <w:rPr>
          <w:rFonts w:ascii="Arial" w:hAnsi="Arial" w:cs="Arial"/>
          <w:sz w:val="14"/>
          <w:szCs w:val="14"/>
          <w:vertAlign w:val="superscript"/>
          <w:lang w:val="pt-PT"/>
        </w:rPr>
        <w:t>(4)</w:t>
      </w:r>
      <w:r w:rsidR="00723B61" w:rsidRPr="007B42C2">
        <w:rPr>
          <w:rFonts w:ascii="Arial" w:hAnsi="Arial" w:cs="Arial"/>
          <w:sz w:val="14"/>
          <w:szCs w:val="14"/>
          <w:lang w:val="pt-PT"/>
        </w:rPr>
        <w:t xml:space="preserve"> Constituição de crédito tributário e obrigações fiscais diferidas considerando a alteração de alíquota da CSLL de 20% para 25% a partir de 1º de julho de 2021 (Lei nº 14.183 de 14.07.2021), com vigência até 31 de dezembro de 2021</w:t>
      </w:r>
      <w:r>
        <w:rPr>
          <w:rFonts w:ascii="Arial" w:hAnsi="Arial" w:cs="Arial"/>
          <w:sz w:val="14"/>
          <w:szCs w:val="14"/>
          <w:lang w:val="pt-PT"/>
        </w:rPr>
        <w:t>;</w:t>
      </w:r>
    </w:p>
    <w:p w14:paraId="5B56AF78" w14:textId="6809FBA1" w:rsidR="00723B61" w:rsidRPr="007B42C2" w:rsidRDefault="00723B61" w:rsidP="00723B61">
      <w:pPr>
        <w:keepNext/>
        <w:autoSpaceDE w:val="0"/>
        <w:autoSpaceDN w:val="0"/>
        <w:spacing w:after="0"/>
        <w:ind w:left="142" w:right="191"/>
        <w:jc w:val="both"/>
        <w:rPr>
          <w:rFonts w:ascii="Arial" w:hAnsi="Arial" w:cs="Arial"/>
          <w:sz w:val="14"/>
          <w:szCs w:val="14"/>
          <w:lang w:val="pt-PT"/>
        </w:rPr>
      </w:pPr>
      <w:r w:rsidRPr="007B42C2">
        <w:rPr>
          <w:rFonts w:ascii="Arial" w:hAnsi="Arial" w:cs="Arial"/>
          <w:sz w:val="16"/>
          <w:szCs w:val="16"/>
          <w:vertAlign w:val="superscript"/>
          <w:lang w:val="pt-PT"/>
        </w:rPr>
        <w:t>(5)</w:t>
      </w:r>
      <w:r w:rsidRPr="007B42C2">
        <w:rPr>
          <w:rFonts w:ascii="Arial" w:hAnsi="Arial" w:cs="Arial"/>
          <w:sz w:val="14"/>
          <w:szCs w:val="14"/>
          <w:lang w:val="pt-PT"/>
        </w:rPr>
        <w:t xml:space="preserve"> Redução da Receita com Taxa de Administração e Del Credere do FNE no período julho a setembro de 2021 por força da vigência da Medida Provisória nº 1.052, de 19.05.2021</w:t>
      </w:r>
      <w:r w:rsidR="009B79C2">
        <w:rPr>
          <w:rFonts w:ascii="Arial" w:hAnsi="Arial" w:cs="Arial"/>
          <w:sz w:val="14"/>
          <w:szCs w:val="14"/>
          <w:lang w:val="pt-PT"/>
        </w:rPr>
        <w:t>;e</w:t>
      </w:r>
    </w:p>
    <w:p w14:paraId="279663DD" w14:textId="77777777" w:rsidR="00723B61" w:rsidRPr="007B42C2" w:rsidRDefault="00723B61" w:rsidP="00723B61">
      <w:pPr>
        <w:keepNext/>
        <w:autoSpaceDE w:val="0"/>
        <w:autoSpaceDN w:val="0"/>
        <w:spacing w:after="0"/>
        <w:ind w:left="142" w:right="191"/>
        <w:jc w:val="both"/>
        <w:rPr>
          <w:rFonts w:ascii="Arial" w:hAnsi="Arial" w:cs="Arial"/>
          <w:sz w:val="14"/>
          <w:szCs w:val="14"/>
          <w:lang w:val="pt-PT"/>
        </w:rPr>
      </w:pPr>
      <w:r w:rsidRPr="007B42C2">
        <w:rPr>
          <w:rFonts w:ascii="Arial" w:hAnsi="Arial" w:cs="Arial"/>
          <w:sz w:val="14"/>
          <w:szCs w:val="14"/>
          <w:vertAlign w:val="superscript"/>
          <w:lang w:val="pt-PT"/>
        </w:rPr>
        <w:t xml:space="preserve">(6) </w:t>
      </w:r>
      <w:r w:rsidRPr="007B42C2">
        <w:rPr>
          <w:rFonts w:ascii="Arial" w:hAnsi="Arial" w:cs="Arial"/>
          <w:sz w:val="14"/>
          <w:szCs w:val="14"/>
          <w:lang w:val="pt-PT"/>
        </w:rPr>
        <w:t>Valores calculados sobre os itens 1 a 5 do Resultado Não Recorrente.</w:t>
      </w:r>
    </w:p>
    <w:p w14:paraId="4F81E3E2" w14:textId="77777777" w:rsidR="00723B61" w:rsidRPr="007B42C2" w:rsidRDefault="00723B61" w:rsidP="00723B61">
      <w:pPr>
        <w:keepNext/>
        <w:keepLines/>
        <w:widowControl w:val="0"/>
        <w:tabs>
          <w:tab w:val="left" w:pos="8364"/>
        </w:tabs>
        <w:autoSpaceDE w:val="0"/>
        <w:autoSpaceDN w:val="0"/>
        <w:adjustRightInd w:val="0"/>
        <w:spacing w:after="0" w:line="240" w:lineRule="auto"/>
        <w:ind w:right="-30"/>
        <w:rPr>
          <w:rFonts w:ascii="Arial" w:hAnsi="Arial" w:cs="Arial"/>
          <w:b/>
          <w:bCs/>
          <w:color w:val="000000"/>
          <w:sz w:val="20"/>
          <w:szCs w:val="20"/>
          <w:lang w:val="pt-PT"/>
        </w:rPr>
      </w:pPr>
    </w:p>
    <w:p w14:paraId="2D465A29" w14:textId="77777777"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60AF24CD" w14:textId="77777777"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07C9790B" w14:textId="77777777"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35047321" w14:textId="77777777"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471FCF3F" w14:textId="77777777"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0415F0C0" w14:textId="77777777"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16AE7CF4" w14:textId="77777777"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7415787A" w14:textId="77777777"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1ED55B1F" w14:textId="77777777"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244A778A" w14:textId="53763F3B"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7A649235" w14:textId="7F4A069E"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55ECD5E8" w14:textId="79D6FE85"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47EF1AF8" w14:textId="3AEA703D"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4EE0AD53" w14:textId="77777777" w:rsidR="00625C5C" w:rsidRDefault="00625C5C"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451043B2" w14:textId="7A157585" w:rsidR="00723B61" w:rsidRPr="007B42C2" w:rsidRDefault="00723B61" w:rsidP="00F16C07">
      <w:pPr>
        <w:pStyle w:val="Notas"/>
      </w:pPr>
      <w:bookmarkStart w:id="418" w:name="_Toc96613610"/>
      <w:r w:rsidRPr="007B42C2">
        <w:lastRenderedPageBreak/>
        <w:t>NOTA 33 - Outras Informações</w:t>
      </w:r>
      <w:bookmarkEnd w:id="418"/>
    </w:p>
    <w:p w14:paraId="1C01E167" w14:textId="77777777" w:rsidR="00723B61" w:rsidRPr="007B42C2" w:rsidRDefault="00723B61" w:rsidP="00723B61">
      <w:pPr>
        <w:keepNext/>
        <w:keepLines/>
        <w:widowControl w:val="0"/>
        <w:tabs>
          <w:tab w:val="left" w:pos="8364"/>
        </w:tabs>
        <w:autoSpaceDE w:val="0"/>
        <w:autoSpaceDN w:val="0"/>
        <w:adjustRightInd w:val="0"/>
        <w:spacing w:after="0" w:line="240" w:lineRule="auto"/>
        <w:rPr>
          <w:rFonts w:ascii="Arial" w:hAnsi="Arial" w:cs="Arial"/>
          <w:b/>
          <w:bCs/>
          <w:color w:val="000000"/>
          <w:sz w:val="20"/>
          <w:szCs w:val="20"/>
          <w:lang w:val="pt"/>
        </w:rPr>
      </w:pPr>
    </w:p>
    <w:p w14:paraId="0F30E8D0" w14:textId="77777777" w:rsidR="00723B61" w:rsidRPr="007B42C2" w:rsidRDefault="00723B61" w:rsidP="00625C5C">
      <w:pPr>
        <w:keepNext/>
        <w:keepLines/>
        <w:widowControl w:val="0"/>
        <w:autoSpaceDE w:val="0"/>
        <w:autoSpaceDN w:val="0"/>
        <w:adjustRightInd w:val="0"/>
        <w:spacing w:after="0" w:line="240" w:lineRule="auto"/>
        <w:ind w:left="284" w:hanging="284"/>
        <w:jc w:val="both"/>
        <w:rPr>
          <w:rFonts w:ascii="Arial" w:hAnsi="Arial" w:cs="Arial"/>
          <w:b/>
          <w:bCs/>
          <w:color w:val="000000"/>
          <w:sz w:val="20"/>
          <w:szCs w:val="20"/>
          <w:lang w:val="pt"/>
        </w:rPr>
      </w:pPr>
      <w:r w:rsidRPr="007B42C2">
        <w:rPr>
          <w:rFonts w:ascii="Arial" w:hAnsi="Arial" w:cs="Arial"/>
          <w:b/>
          <w:bCs/>
          <w:color w:val="000000"/>
          <w:sz w:val="20"/>
          <w:szCs w:val="20"/>
          <w:lang w:val="pt"/>
        </w:rPr>
        <w:t>a) Declaração de Conformidade</w:t>
      </w:r>
    </w:p>
    <w:p w14:paraId="62603679" w14:textId="77777777" w:rsidR="00723B61" w:rsidRPr="007B42C2" w:rsidRDefault="00723B61" w:rsidP="00625C5C">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20"/>
          <w:szCs w:val="20"/>
          <w:lang w:val="pt"/>
        </w:rPr>
      </w:pPr>
      <w:r w:rsidRPr="007B42C2">
        <w:rPr>
          <w:rFonts w:ascii="Arial" w:hAnsi="Arial" w:cs="Arial"/>
          <w:color w:val="000000"/>
          <w:sz w:val="20"/>
          <w:szCs w:val="20"/>
          <w:lang w:val="pt"/>
        </w:rPr>
        <w:t>Confirmamos que todas as informações relevantes, próprias das Demonstrações Financeiras Individuais, e somente elas, estão sendo evidenciadas, e correspondem às utilizadas na gestão do Banco.</w:t>
      </w:r>
    </w:p>
    <w:p w14:paraId="1F44CB34" w14:textId="77777777" w:rsidR="00723B61" w:rsidRPr="007B42C2" w:rsidRDefault="00723B61" w:rsidP="00625C5C">
      <w:pPr>
        <w:keepNext/>
        <w:keepLines/>
        <w:widowControl w:val="0"/>
        <w:tabs>
          <w:tab w:val="left" w:pos="8364"/>
        </w:tabs>
        <w:autoSpaceDE w:val="0"/>
        <w:autoSpaceDN w:val="0"/>
        <w:adjustRightInd w:val="0"/>
        <w:spacing w:after="0" w:line="240" w:lineRule="auto"/>
        <w:ind w:left="284"/>
        <w:jc w:val="both"/>
        <w:rPr>
          <w:rFonts w:ascii="Arial" w:hAnsi="Arial" w:cs="Arial"/>
          <w:color w:val="000000"/>
          <w:sz w:val="20"/>
          <w:szCs w:val="20"/>
          <w:lang w:val="pt"/>
        </w:rPr>
      </w:pPr>
    </w:p>
    <w:p w14:paraId="2D345891" w14:textId="77777777" w:rsidR="00723B61" w:rsidRPr="007B42C2" w:rsidRDefault="00723B61" w:rsidP="00625C5C">
      <w:pPr>
        <w:keepNext/>
        <w:keepLines/>
        <w:widowControl w:val="0"/>
        <w:tabs>
          <w:tab w:val="left" w:pos="8364"/>
        </w:tabs>
        <w:autoSpaceDE w:val="0"/>
        <w:autoSpaceDN w:val="0"/>
        <w:adjustRightInd w:val="0"/>
        <w:spacing w:after="0" w:line="240" w:lineRule="auto"/>
        <w:jc w:val="both"/>
        <w:rPr>
          <w:rFonts w:ascii="Arial" w:hAnsi="Arial" w:cs="Arial"/>
          <w:b/>
          <w:bCs/>
          <w:color w:val="000000"/>
          <w:sz w:val="20"/>
          <w:szCs w:val="20"/>
          <w:lang w:val="pt"/>
        </w:rPr>
      </w:pPr>
      <w:r w:rsidRPr="007B42C2">
        <w:rPr>
          <w:rFonts w:ascii="Arial" w:hAnsi="Arial" w:cs="Arial"/>
          <w:b/>
          <w:bCs/>
          <w:color w:val="000000"/>
          <w:sz w:val="20"/>
          <w:szCs w:val="20"/>
          <w:lang w:val="pt"/>
        </w:rPr>
        <w:t xml:space="preserve">b) Aprovação das Demonstrações Financeiras Individuais </w:t>
      </w:r>
    </w:p>
    <w:p w14:paraId="4C3681E0" w14:textId="77777777" w:rsidR="00723B61" w:rsidRPr="007B42C2" w:rsidRDefault="00723B61" w:rsidP="00625C5C">
      <w:pPr>
        <w:keepNext/>
        <w:keepLines/>
        <w:widowControl w:val="0"/>
        <w:tabs>
          <w:tab w:val="left" w:pos="8364"/>
        </w:tabs>
        <w:autoSpaceDE w:val="0"/>
        <w:autoSpaceDN w:val="0"/>
        <w:adjustRightInd w:val="0"/>
        <w:spacing w:after="0" w:line="240" w:lineRule="auto"/>
        <w:ind w:left="284" w:hanging="284"/>
        <w:jc w:val="both"/>
        <w:rPr>
          <w:rFonts w:ascii="Arial" w:hAnsi="Arial" w:cs="Arial"/>
          <w:color w:val="000000"/>
          <w:sz w:val="20"/>
          <w:szCs w:val="20"/>
          <w:lang w:val="pt"/>
        </w:rPr>
      </w:pPr>
      <w:r w:rsidRPr="007B42C2">
        <w:rPr>
          <w:rFonts w:ascii="Arial" w:hAnsi="Arial" w:cs="Arial"/>
          <w:color w:val="000000"/>
          <w:sz w:val="20"/>
          <w:szCs w:val="20"/>
          <w:lang w:val="pt"/>
        </w:rPr>
        <w:t xml:space="preserve">     As Demonstrações Financeiras Individuais foram aprovadas pelo Conselho de Administração, por meio de reunião realizada em 22 de fevereiro de 2022.</w:t>
      </w:r>
    </w:p>
    <w:p w14:paraId="622147FD" w14:textId="77777777" w:rsidR="00723B61" w:rsidRPr="007B42C2" w:rsidRDefault="00723B61" w:rsidP="00625C5C">
      <w:pPr>
        <w:keepNext/>
        <w:keepLines/>
        <w:widowControl w:val="0"/>
        <w:tabs>
          <w:tab w:val="left" w:pos="8364"/>
        </w:tabs>
        <w:autoSpaceDE w:val="0"/>
        <w:autoSpaceDN w:val="0"/>
        <w:adjustRightInd w:val="0"/>
        <w:spacing w:after="0" w:line="240" w:lineRule="auto"/>
        <w:ind w:left="284" w:hanging="284"/>
        <w:jc w:val="both"/>
        <w:rPr>
          <w:rFonts w:ascii="Arial" w:hAnsi="Arial" w:cs="Arial"/>
          <w:color w:val="000000"/>
          <w:sz w:val="20"/>
          <w:szCs w:val="20"/>
          <w:lang w:val="pt"/>
        </w:rPr>
      </w:pPr>
    </w:p>
    <w:tbl>
      <w:tblPr>
        <w:tblW w:w="0" w:type="auto"/>
        <w:tblInd w:w="140" w:type="dxa"/>
        <w:tblLayout w:type="fixed"/>
        <w:tblCellMar>
          <w:left w:w="70" w:type="dxa"/>
          <w:right w:w="70" w:type="dxa"/>
        </w:tblCellMar>
        <w:tblLook w:val="0000" w:firstRow="0" w:lastRow="0" w:firstColumn="0" w:lastColumn="0" w:noHBand="0" w:noVBand="0"/>
      </w:tblPr>
      <w:tblGrid>
        <w:gridCol w:w="9540"/>
      </w:tblGrid>
      <w:tr w:rsidR="00723B61" w:rsidRPr="007B42C2" w14:paraId="580BDE7E" w14:textId="77777777" w:rsidTr="006E6D62">
        <w:trPr>
          <w:trHeight w:val="380"/>
        </w:trPr>
        <w:tc>
          <w:tcPr>
            <w:tcW w:w="9540" w:type="dxa"/>
            <w:tcBorders>
              <w:top w:val="nil"/>
              <w:left w:val="nil"/>
              <w:bottom w:val="nil"/>
              <w:right w:val="nil"/>
            </w:tcBorders>
            <w:shd w:val="clear" w:color="000000" w:fill="FFFFFF"/>
            <w:vAlign w:val="center"/>
          </w:tcPr>
          <w:p w14:paraId="31D3980B" w14:textId="77777777" w:rsidR="00723B61" w:rsidRPr="007B42C2" w:rsidRDefault="00723B61" w:rsidP="00625C5C">
            <w:pPr>
              <w:keepNext/>
              <w:keepLines/>
              <w:widowControl w:val="0"/>
              <w:tabs>
                <w:tab w:val="left" w:pos="8364"/>
              </w:tabs>
              <w:autoSpaceDE w:val="0"/>
              <w:autoSpaceDN w:val="0"/>
              <w:adjustRightInd w:val="0"/>
              <w:spacing w:after="0" w:line="240" w:lineRule="auto"/>
              <w:ind w:left="57"/>
              <w:jc w:val="center"/>
              <w:rPr>
                <w:rFonts w:ascii="Arial" w:hAnsi="Arial" w:cs="Arial"/>
                <w:color w:val="000000"/>
                <w:sz w:val="20"/>
                <w:szCs w:val="20"/>
                <w:lang w:val="pt"/>
              </w:rPr>
            </w:pPr>
            <w:r w:rsidRPr="007B42C2">
              <w:rPr>
                <w:rFonts w:ascii="Arial" w:hAnsi="Arial" w:cs="Arial"/>
                <w:color w:val="000000"/>
                <w:sz w:val="20"/>
                <w:szCs w:val="20"/>
                <w:lang w:val="pt"/>
              </w:rPr>
              <w:t>Fortaleza (CE), 22 de fevereiro de 2022.</w:t>
            </w:r>
          </w:p>
          <w:p w14:paraId="1D7C9D63" w14:textId="77777777" w:rsidR="00723B61" w:rsidRPr="007B42C2" w:rsidRDefault="00723B61" w:rsidP="00625C5C">
            <w:pPr>
              <w:keepNext/>
              <w:keepLines/>
              <w:widowControl w:val="0"/>
              <w:tabs>
                <w:tab w:val="left" w:pos="8364"/>
              </w:tabs>
              <w:autoSpaceDE w:val="0"/>
              <w:autoSpaceDN w:val="0"/>
              <w:adjustRightInd w:val="0"/>
              <w:spacing w:after="0" w:line="240" w:lineRule="auto"/>
              <w:ind w:left="57"/>
              <w:jc w:val="center"/>
              <w:rPr>
                <w:rFonts w:ascii="Arial" w:hAnsi="Arial" w:cs="Arial"/>
                <w:color w:val="000000"/>
                <w:sz w:val="20"/>
                <w:szCs w:val="20"/>
                <w:lang w:val="pt"/>
              </w:rPr>
            </w:pPr>
          </w:p>
          <w:p w14:paraId="50AEAC11" w14:textId="77777777" w:rsidR="00723B61" w:rsidRPr="007B42C2" w:rsidRDefault="00723B61" w:rsidP="00625C5C">
            <w:pPr>
              <w:keepNext/>
              <w:keepLines/>
              <w:widowControl w:val="0"/>
              <w:tabs>
                <w:tab w:val="left" w:pos="8364"/>
              </w:tabs>
              <w:autoSpaceDE w:val="0"/>
              <w:autoSpaceDN w:val="0"/>
              <w:adjustRightInd w:val="0"/>
              <w:spacing w:after="0" w:line="240" w:lineRule="auto"/>
              <w:ind w:left="57"/>
              <w:jc w:val="center"/>
              <w:rPr>
                <w:rFonts w:ascii="Arial" w:hAnsi="Arial" w:cs="Arial"/>
                <w:lang w:val="pt"/>
              </w:rPr>
            </w:pPr>
          </w:p>
        </w:tc>
      </w:tr>
    </w:tbl>
    <w:p w14:paraId="5A636B34" w14:textId="77777777" w:rsidR="00723B61" w:rsidRPr="007B42C2" w:rsidRDefault="00723B61" w:rsidP="00625C5C">
      <w:pPr>
        <w:keepNext/>
        <w:keepLines/>
        <w:widowControl w:val="0"/>
        <w:tabs>
          <w:tab w:val="left" w:pos="8364"/>
        </w:tabs>
        <w:autoSpaceDE w:val="0"/>
        <w:autoSpaceDN w:val="0"/>
        <w:adjustRightInd w:val="0"/>
        <w:spacing w:after="0" w:line="240" w:lineRule="auto"/>
        <w:ind w:left="284" w:hanging="284"/>
        <w:jc w:val="both"/>
        <w:rPr>
          <w:rFonts w:ascii="Arial" w:hAnsi="Arial" w:cs="Arial"/>
          <w:color w:val="000000"/>
          <w:sz w:val="20"/>
          <w:szCs w:val="20"/>
          <w:lang w:val="pt"/>
        </w:rPr>
      </w:pPr>
    </w:p>
    <w:p w14:paraId="33148528" w14:textId="77777777" w:rsidR="00723B61" w:rsidRPr="007B42C2" w:rsidRDefault="00723B61" w:rsidP="00625C5C">
      <w:pPr>
        <w:keepNext/>
        <w:keepLines/>
        <w:widowControl w:val="0"/>
        <w:tabs>
          <w:tab w:val="left" w:pos="8364"/>
        </w:tabs>
        <w:autoSpaceDE w:val="0"/>
        <w:autoSpaceDN w:val="0"/>
        <w:adjustRightInd w:val="0"/>
        <w:spacing w:after="0" w:line="240" w:lineRule="auto"/>
        <w:jc w:val="center"/>
        <w:rPr>
          <w:rFonts w:ascii="Arial" w:hAnsi="Arial" w:cs="Arial"/>
          <w:b/>
          <w:bCs/>
          <w:color w:val="000000"/>
          <w:lang w:val="pt"/>
        </w:rPr>
      </w:pPr>
    </w:p>
    <w:p w14:paraId="35450C26" w14:textId="77777777" w:rsidR="00723B61" w:rsidRPr="007B42C2" w:rsidRDefault="00723B61" w:rsidP="00625C5C">
      <w:pPr>
        <w:keepNext/>
        <w:keepLines/>
        <w:widowControl w:val="0"/>
        <w:tabs>
          <w:tab w:val="left" w:pos="8364"/>
        </w:tabs>
        <w:autoSpaceDE w:val="0"/>
        <w:autoSpaceDN w:val="0"/>
        <w:adjustRightInd w:val="0"/>
        <w:spacing w:after="0" w:line="240" w:lineRule="auto"/>
        <w:jc w:val="center"/>
        <w:rPr>
          <w:rFonts w:ascii="Arial" w:hAnsi="Arial" w:cs="Arial"/>
          <w:b/>
          <w:bCs/>
          <w:color w:val="000000"/>
          <w:lang w:val="pt"/>
        </w:rPr>
      </w:pPr>
      <w:r w:rsidRPr="007B42C2">
        <w:rPr>
          <w:rFonts w:ascii="Arial" w:hAnsi="Arial" w:cs="Arial"/>
          <w:b/>
          <w:bCs/>
          <w:color w:val="000000"/>
          <w:lang w:val="pt"/>
        </w:rPr>
        <w:t>A Diretoria</w:t>
      </w:r>
    </w:p>
    <w:p w14:paraId="34EFE59F" w14:textId="77777777" w:rsidR="00723B61" w:rsidRPr="007B42C2" w:rsidRDefault="00723B61" w:rsidP="00625C5C">
      <w:pPr>
        <w:keepNext/>
        <w:keepLines/>
        <w:widowControl w:val="0"/>
        <w:tabs>
          <w:tab w:val="left" w:pos="8364"/>
        </w:tabs>
        <w:autoSpaceDE w:val="0"/>
        <w:autoSpaceDN w:val="0"/>
        <w:adjustRightInd w:val="0"/>
        <w:spacing w:after="0" w:line="240" w:lineRule="auto"/>
        <w:jc w:val="center"/>
        <w:rPr>
          <w:rFonts w:ascii="Arial" w:hAnsi="Arial" w:cs="Arial"/>
          <w:b/>
          <w:bCs/>
          <w:color w:val="000000"/>
          <w:lang w:val="pt"/>
        </w:rPr>
      </w:pPr>
    </w:p>
    <w:p w14:paraId="7248DA1A" w14:textId="77777777" w:rsidR="00723B61" w:rsidRPr="004077FA" w:rsidRDefault="00723B61" w:rsidP="00625C5C">
      <w:pPr>
        <w:keepNext/>
        <w:keepLines/>
        <w:widowControl w:val="0"/>
        <w:tabs>
          <w:tab w:val="left" w:pos="8364"/>
        </w:tabs>
        <w:autoSpaceDE w:val="0"/>
        <w:autoSpaceDN w:val="0"/>
        <w:adjustRightInd w:val="0"/>
        <w:spacing w:after="0" w:line="240" w:lineRule="auto"/>
        <w:rPr>
          <w:rFonts w:ascii="Arial" w:hAnsi="Arial" w:cs="Arial"/>
          <w:b/>
          <w:bCs/>
          <w:color w:val="000000"/>
          <w:lang w:val="pt"/>
        </w:rPr>
      </w:pPr>
      <w:r w:rsidRPr="007B42C2">
        <w:rPr>
          <w:rFonts w:ascii="Arial" w:hAnsi="Arial" w:cs="Arial"/>
          <w:b/>
          <w:bCs/>
          <w:color w:val="000000"/>
          <w:lang w:val="pt"/>
        </w:rPr>
        <w:t>Obs.: As Notas Explicativas são parte integrante das Demonstrações Financeiras Individuais do Banco do Nordeste do Brasil S.A.</w:t>
      </w:r>
    </w:p>
    <w:p w14:paraId="56B5AEFE" w14:textId="77777777" w:rsidR="00723B61" w:rsidRDefault="00723B61" w:rsidP="00625C5C">
      <w:pPr>
        <w:keepNext/>
        <w:keepLines/>
        <w:widowControl w:val="0"/>
      </w:pPr>
    </w:p>
    <w:p w14:paraId="70734E26" w14:textId="128A01CB" w:rsidR="00785463" w:rsidRDefault="00785463"/>
    <w:p w14:paraId="09DA1939" w14:textId="77777777" w:rsidR="006E6D62" w:rsidRDefault="006E6D62">
      <w:pPr>
        <w:sectPr w:rsidR="006E6D62" w:rsidSect="004B1410">
          <w:pgSz w:w="11906" w:h="16838"/>
          <w:pgMar w:top="1418" w:right="1701" w:bottom="1418" w:left="1701" w:header="709" w:footer="709" w:gutter="0"/>
          <w:cols w:space="708"/>
          <w:docGrid w:linePitch="360"/>
        </w:sectPr>
      </w:pPr>
    </w:p>
    <w:p w14:paraId="30BACB4D" w14:textId="7082226C" w:rsidR="003E782A" w:rsidRDefault="003E782A" w:rsidP="003E782A">
      <w:pPr>
        <w:spacing w:after="0" w:line="240" w:lineRule="auto"/>
        <w:rPr>
          <w:rFonts w:ascii="Arial" w:hAnsi="Arial" w:cs="Arial"/>
          <w:b/>
          <w:sz w:val="26"/>
          <w:szCs w:val="26"/>
        </w:rPr>
      </w:pPr>
      <w:r w:rsidRPr="00F51B12">
        <w:rPr>
          <w:noProof/>
          <w:sz w:val="26"/>
          <w:szCs w:val="26"/>
          <w:lang w:eastAsia="pt-BR"/>
        </w:rPr>
        <w:lastRenderedPageBreak/>
        <mc:AlternateContent>
          <mc:Choice Requires="wpg">
            <w:drawing>
              <wp:anchor distT="0" distB="0" distL="114300" distR="114300" simplePos="0" relativeHeight="251686912" behindDoc="1" locked="0" layoutInCell="1" allowOverlap="1" wp14:anchorId="17BEF2B0" wp14:editId="58BDE51E">
                <wp:simplePos x="0" y="0"/>
                <wp:positionH relativeFrom="column">
                  <wp:posOffset>-693139</wp:posOffset>
                </wp:positionH>
                <wp:positionV relativeFrom="paragraph">
                  <wp:posOffset>-860130</wp:posOffset>
                </wp:positionV>
                <wp:extent cx="7740650" cy="10979150"/>
                <wp:effectExtent l="0" t="0" r="0" b="12700"/>
                <wp:wrapNone/>
                <wp:docPr id="64"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40650" cy="10979150"/>
                          <a:chOff x="25" y="-18"/>
                          <a:chExt cx="12190" cy="17290"/>
                        </a:xfrm>
                      </wpg:grpSpPr>
                      <wps:wsp>
                        <wps:cNvPr id="65" name="Retângulo 17"/>
                        <wps:cNvSpPr>
                          <a:spLocks noChangeArrowheads="1"/>
                        </wps:cNvSpPr>
                        <wps:spPr bwMode="auto">
                          <a:xfrm>
                            <a:off x="25" y="-18"/>
                            <a:ext cx="12190" cy="15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67" name="Text Box 22"/>
                        <wps:cNvSpPr txBox="1">
                          <a:spLocks noChangeArrowheads="1"/>
                        </wps:cNvSpPr>
                        <wps:spPr bwMode="auto">
                          <a:xfrm>
                            <a:off x="1098" y="15202"/>
                            <a:ext cx="3468"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AC16A" w14:textId="77777777" w:rsidR="00C37CC6" w:rsidRPr="00366DCC" w:rsidRDefault="00C37CC6" w:rsidP="003E782A">
                              <w:pPr>
                                <w:pStyle w:val="EYFooterinfo"/>
                                <w:rPr>
                                  <w:rFonts w:cs="Arial"/>
                                  <w:vertAlign w:val="subscript"/>
                                  <w:lang w:val="pt-BR"/>
                                </w:rPr>
                              </w:pPr>
                            </w:p>
                          </w:txbxContent>
                        </wps:txbx>
                        <wps:bodyPr rot="0" vert="horz" wrap="square" lIns="0" tIns="0" rIns="0" bIns="0" anchor="t" anchorCtr="0" upright="1">
                          <a:noAutofit/>
                        </wps:bodyPr>
                      </wps:wsp>
                    </wpg:wgp>
                  </a:graphicData>
                </a:graphic>
                <wp14:sizeRelV relativeFrom="margin">
                  <wp14:pctHeight>0</wp14:pctHeight>
                </wp14:sizeRelV>
              </wp:anchor>
            </w:drawing>
          </mc:Choice>
          <mc:Fallback>
            <w:pict>
              <v:group w14:anchorId="17BEF2B0" id="Group 19" o:spid="_x0000_s1032" style="position:absolute;margin-left:-54.6pt;margin-top:-67.75pt;width:609.5pt;height:864.5pt;z-index:-251629568;mso-height-relative:margin" coordorigin="25,-18" coordsize="12190,17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ydtAIAAEcHAAAOAAAAZHJzL2Uyb0RvYy54bWy8Vdtu1DAQfUfiHyy/t7mwu+lGTavS0gqp&#10;QEXLB3gd5yISj7G9Tcrn8Cv8GGN7s90uD4ii8hLNeOzxmTNnnOPTse/IvdCmBVnQ5DCmREgOZSvr&#10;gn65uzw4osRYJkvWgRQFfRCGnp68fnU8qFyk0EBXCk0wiTT5oAraWKvyKDK8ET0zh6CExGAFumcW&#10;XV1HpWYDZu+7KI3jRTSALpUGLozB1YsQpCc+f1UJbj9VlRGWdAVFbNZ/tf+u3Dc6OWZ5rZlqWr6B&#10;wZ6BometxEu3qS6YZWSt299S9S3XYKCyhxz6CKqq5cLXgNUk8V41VxrWytdS50OttjQhtXs8PTst&#10;/3h/o0lbFnQxo0SyHnvkryXJ0pEzqDrHPVda3aobHSpE8xr4V4PhaD/u/DpsJqvhA5SYj60teHLG&#10;SvcuBZZNRt+Dh20PxGgJx8Usm8WLObaKYyyJl9kyQc+3iTfYS3cwnVOC0YPkaAq825xO0mQ5nc1S&#10;NB1GloeLPdgNOFcZKs48kmr+jdTbhinhe2UcYROpiDSQ+lnYnz9kve6AJFlg1m+caDWBUyLhvGGy&#10;Fmdaw9AIViKuxJfhAGPmcMA5BjvyR5L3uZp43mVqni3mT5hiudLGXgnoiTMKqnGQfAvZ/bWxgdRp&#10;i+uohMu263yXOvlkAdl3K8h9AByIX0H5gOA1hIHEBwSNBvR3SgYcxoKab2umBSXde4kELJPZzE2v&#10;d2bzLEVH70ZWuxEmOaYqKLeakuCc2zDza6XbusG7El+NhDPUZtX6ihzCgGsDF9Xxv2SSTTK5c/15&#10;CyNJ0z2REDvi+oT8peSCE4cvthu9eRp7CCyfJPNmtsCYm8s0zp6O1osLxo6rMTxTEy1/KaGtfLbS&#10;QSPIBo1JMnYyny8Y/8rga+0fns2fxf0Odn0vsMf/38kvAAAA//8DAFBLAwQUAAYACAAAACEA6FB+&#10;feIAAAAPAQAADwAAAGRycy9kb3ducmV2LnhtbEyPQUvDQBCF74L/YRnBW7tJQ8TGbEop6qkItoJ4&#10;m2anSWh2N2S3SfrvnZz09mbm8eZ7+WYyrRio942zCuJlBIJs6XRjKwVfx7fFMwgf0GpsnSUFN/Kw&#10;Ke7vcsy0G+0nDYdQCQ6xPkMFdQhdJqUvazLol64jy7ez6w0GHvtK6h5HDjetXEXRkzTYWP5QY0e7&#10;msrL4WoUvI84bpP4ddhfzrvbzzH9+N7HpNTjw7R9ARFoCn9mmPEZHQpmOrmr1V60ChZxtF6xd1ZJ&#10;moKYPbzjPidW6TpJQRa5/N+j+AUAAP//AwBQSwECLQAUAAYACAAAACEAtoM4kv4AAADhAQAAEwAA&#10;AAAAAAAAAAAAAAAAAAAAW0NvbnRlbnRfVHlwZXNdLnhtbFBLAQItABQABgAIAAAAIQA4/SH/1gAA&#10;AJQBAAALAAAAAAAAAAAAAAAAAC8BAABfcmVscy8ucmVsc1BLAQItABQABgAIAAAAIQBcC+ydtAIA&#10;AEcHAAAOAAAAAAAAAAAAAAAAAC4CAABkcnMvZTJvRG9jLnhtbFBLAQItABQABgAIAAAAIQDoUH59&#10;4gAAAA8BAAAPAAAAAAAAAAAAAAAAAA4FAABkcnMvZG93bnJldi54bWxQSwUGAAAAAAQABADzAAAA&#10;HQYAAAAA&#10;">
                <v:rect id="Retângulo 17" o:spid="_x0000_s1033" style="position:absolute;left:25;top:-18;width:12190;height:157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eJPwgAAANsAAAAPAAAAZHJzL2Rvd25yZXYueG1sRI9Bi8Iw&#10;FITvgv8hPMGbpoqKdI1SREWPawXZ27N523ZtXkoTa/33m4UFj8PMfMOsNp2pREuNKy0rmIwjEMSZ&#10;1SXnCi7pfrQE4TyyxsoyKXiRg82631thrO2TP6k9+1wECLsYFRTe17GULivIoBvbmjh437Yx6INs&#10;cqkbfAa4qeQ0ihbSYMlhocCatgVl9/PDKHC39pS+6uT68+WyW7Jjk85OB6WGgy75AOGp8+/wf/uo&#10;FSzm8Pcl/AC5/gUAAP//AwBQSwECLQAUAAYACAAAACEA2+H2y+4AAACFAQAAEwAAAAAAAAAAAAAA&#10;AAAAAAAAW0NvbnRlbnRfVHlwZXNdLnhtbFBLAQItABQABgAIAAAAIQBa9CxbvwAAABUBAAALAAAA&#10;AAAAAAAAAAAAAB8BAABfcmVscy8ucmVsc1BLAQItABQABgAIAAAAIQB8qeJPwgAAANsAAAAPAAAA&#10;AAAAAAAAAAAAAAcCAABkcnMvZG93bnJldi54bWxQSwUGAAAAAAMAAwC3AAAA9gIAAAAA&#10;" filled="f" stroked="f" strokeweight="2pt"/>
                <v:shape id="Text Box 22" o:spid="_x0000_s1034" type="#_x0000_t202" style="position:absolute;left:1098;top:15202;width:3468;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km+xQAAANsAAAAPAAAAZHJzL2Rvd25yZXYueG1sRI9Ba8JA&#10;FITvBf/D8oTe6kYPaRvdiEgFoVAa48HjM/uSLGbfptlV03/fLRR6HGbmG2a1Hm0nbjR441jBfJaA&#10;IK6cNtwoOJa7pxcQPiBr7ByTgm/ysM4nDyvMtLtzQbdDaESEsM9QQRtCn0npq5Ys+pnriaNXu8Fi&#10;iHJopB7wHuG2k4skSaVFw3GhxZ62LVWXw9Uq2Jy4eDNfH+fPoi5MWb4m/J5elHqcjpsliEBj+A//&#10;tfdaQfoMv1/iD5D5DwAAAP//AwBQSwECLQAUAAYACAAAACEA2+H2y+4AAACFAQAAEwAAAAAAAAAA&#10;AAAAAAAAAAAAW0NvbnRlbnRfVHlwZXNdLnhtbFBLAQItABQABgAIAAAAIQBa9CxbvwAAABUBAAAL&#10;AAAAAAAAAAAAAAAAAB8BAABfcmVscy8ucmVsc1BLAQItABQABgAIAAAAIQDC1km+xQAAANsAAAAP&#10;AAAAAAAAAAAAAAAAAAcCAABkcnMvZG93bnJldi54bWxQSwUGAAAAAAMAAwC3AAAA+QIAAAAA&#10;" filled="f" stroked="f">
                  <v:textbox inset="0,0,0,0">
                    <w:txbxContent>
                      <w:p w14:paraId="2C5AC16A" w14:textId="77777777" w:rsidR="00C37CC6" w:rsidRPr="00366DCC" w:rsidRDefault="00C37CC6" w:rsidP="003E782A">
                        <w:pPr>
                          <w:pStyle w:val="EYFooterinfo"/>
                          <w:rPr>
                            <w:rFonts w:cs="Arial"/>
                            <w:vertAlign w:val="subscript"/>
                            <w:lang w:val="pt-BR"/>
                          </w:rPr>
                        </w:pPr>
                      </w:p>
                    </w:txbxContent>
                  </v:textbox>
                </v:shape>
              </v:group>
            </w:pict>
          </mc:Fallback>
        </mc:AlternateContent>
      </w:r>
    </w:p>
    <w:p w14:paraId="09160542" w14:textId="37EBDCBF" w:rsidR="003E782A" w:rsidRPr="004B1410" w:rsidRDefault="003E782A" w:rsidP="004B1410">
      <w:pPr>
        <w:pStyle w:val="Estilo4"/>
        <w:rPr>
          <w:sz w:val="26"/>
          <w:szCs w:val="26"/>
        </w:rPr>
      </w:pPr>
      <w:bookmarkStart w:id="419" w:name="_Toc96613611"/>
      <w:r w:rsidRPr="004B1410">
        <w:rPr>
          <w:sz w:val="26"/>
          <w:szCs w:val="26"/>
        </w:rPr>
        <w:t>Relatório do auditor independente sobre as demonstrações financeiras</w:t>
      </w:r>
      <w:bookmarkEnd w:id="419"/>
    </w:p>
    <w:p w14:paraId="2CD45A41" w14:textId="77777777" w:rsidR="003E782A" w:rsidRPr="00F51B12" w:rsidRDefault="003E782A" w:rsidP="003E782A">
      <w:pPr>
        <w:spacing w:after="0" w:line="240" w:lineRule="auto"/>
        <w:rPr>
          <w:rFonts w:ascii="Arial" w:hAnsi="Arial" w:cs="Arial"/>
        </w:rPr>
      </w:pPr>
    </w:p>
    <w:p w14:paraId="69974451" w14:textId="77777777" w:rsidR="003E782A" w:rsidRPr="00F51B12" w:rsidRDefault="003E782A" w:rsidP="003E782A">
      <w:pPr>
        <w:spacing w:after="0" w:line="240" w:lineRule="auto"/>
        <w:rPr>
          <w:rFonts w:ascii="Arial" w:hAnsi="Arial" w:cs="Arial"/>
        </w:rPr>
      </w:pPr>
    </w:p>
    <w:p w14:paraId="6B24D1AB" w14:textId="77777777" w:rsidR="003E782A" w:rsidRPr="00F51B12" w:rsidRDefault="003E782A" w:rsidP="003E782A">
      <w:pPr>
        <w:spacing w:after="0" w:line="240" w:lineRule="auto"/>
        <w:rPr>
          <w:rFonts w:ascii="Arial" w:hAnsi="Arial" w:cs="Arial"/>
        </w:rPr>
      </w:pPr>
      <w:r w:rsidRPr="00F51B12">
        <w:rPr>
          <w:rFonts w:ascii="Arial" w:hAnsi="Arial" w:cs="Arial"/>
        </w:rPr>
        <w:t>Ao</w:t>
      </w:r>
      <w:r>
        <w:rPr>
          <w:rFonts w:ascii="Arial" w:hAnsi="Arial" w:cs="Arial"/>
        </w:rPr>
        <w:t>s</w:t>
      </w:r>
      <w:r w:rsidRPr="00F51B12">
        <w:rPr>
          <w:rFonts w:ascii="Arial" w:hAnsi="Arial" w:cs="Arial"/>
        </w:rPr>
        <w:t xml:space="preserve"> </w:t>
      </w:r>
    </w:p>
    <w:p w14:paraId="7E8C8767" w14:textId="77777777" w:rsidR="003E782A" w:rsidRPr="00F51B12" w:rsidRDefault="003E782A" w:rsidP="003E782A">
      <w:pPr>
        <w:tabs>
          <w:tab w:val="left" w:pos="7156"/>
        </w:tabs>
        <w:spacing w:after="0" w:line="240" w:lineRule="auto"/>
        <w:rPr>
          <w:rFonts w:ascii="Arial" w:hAnsi="Arial" w:cs="Arial"/>
        </w:rPr>
      </w:pPr>
      <w:r w:rsidRPr="00407138">
        <w:rPr>
          <w:rFonts w:ascii="Arial" w:hAnsi="Arial" w:cs="Arial"/>
        </w:rPr>
        <w:t>Administradores e Acionistas</w:t>
      </w:r>
      <w:r>
        <w:rPr>
          <w:rFonts w:ascii="Arial" w:hAnsi="Arial" w:cs="Arial"/>
        </w:rPr>
        <w:tab/>
      </w:r>
    </w:p>
    <w:p w14:paraId="7033650A" w14:textId="77777777" w:rsidR="003E782A" w:rsidRPr="00F51B12" w:rsidRDefault="003E782A" w:rsidP="003E782A">
      <w:pPr>
        <w:spacing w:after="0" w:line="240" w:lineRule="auto"/>
        <w:rPr>
          <w:rFonts w:ascii="Arial" w:hAnsi="Arial" w:cs="Arial"/>
          <w:b/>
          <w:bCs/>
        </w:rPr>
      </w:pPr>
      <w:r w:rsidRPr="00F51B12">
        <w:rPr>
          <w:rFonts w:ascii="Arial" w:hAnsi="Arial" w:cs="Arial"/>
          <w:b/>
          <w:bCs/>
        </w:rPr>
        <w:t>Banco do Nordeste do Brasil S.A.</w:t>
      </w:r>
    </w:p>
    <w:p w14:paraId="7EB81CC0" w14:textId="77777777" w:rsidR="003E782A" w:rsidRPr="00F51B12" w:rsidRDefault="003E782A" w:rsidP="003E782A">
      <w:pPr>
        <w:spacing w:after="0" w:line="240" w:lineRule="auto"/>
        <w:rPr>
          <w:rFonts w:ascii="Arial" w:hAnsi="Arial" w:cs="Arial"/>
        </w:rPr>
      </w:pPr>
      <w:r w:rsidRPr="00F51B12">
        <w:rPr>
          <w:rFonts w:ascii="Arial" w:hAnsi="Arial" w:cs="Arial"/>
        </w:rPr>
        <w:t>Fortaleza</w:t>
      </w:r>
    </w:p>
    <w:p w14:paraId="7833F625" w14:textId="77777777" w:rsidR="003E782A" w:rsidRPr="00F51B12" w:rsidRDefault="003E782A" w:rsidP="003E782A">
      <w:pPr>
        <w:spacing w:after="0" w:line="240" w:lineRule="auto"/>
        <w:rPr>
          <w:rFonts w:ascii="Arial" w:hAnsi="Arial" w:cs="Arial"/>
        </w:rPr>
      </w:pPr>
    </w:p>
    <w:p w14:paraId="7C76E824" w14:textId="77777777" w:rsidR="003E782A" w:rsidRPr="00F51B12" w:rsidRDefault="003E782A" w:rsidP="003E782A">
      <w:pPr>
        <w:spacing w:after="0" w:line="240" w:lineRule="auto"/>
        <w:rPr>
          <w:rFonts w:ascii="Arial" w:hAnsi="Arial" w:cs="Arial"/>
        </w:rPr>
      </w:pPr>
    </w:p>
    <w:p w14:paraId="78B4B346" w14:textId="77777777" w:rsidR="003E782A" w:rsidRPr="00F51B12" w:rsidRDefault="003E782A" w:rsidP="003E782A">
      <w:pPr>
        <w:spacing w:after="0" w:line="240" w:lineRule="auto"/>
        <w:rPr>
          <w:rFonts w:ascii="Arial" w:hAnsi="Arial" w:cs="Arial"/>
          <w:b/>
        </w:rPr>
      </w:pPr>
      <w:r w:rsidRPr="00F51B12">
        <w:rPr>
          <w:rFonts w:ascii="Arial" w:hAnsi="Arial" w:cs="Arial"/>
          <w:b/>
        </w:rPr>
        <w:t>Opinião</w:t>
      </w:r>
    </w:p>
    <w:p w14:paraId="474E6A8F" w14:textId="77777777" w:rsidR="003E782A" w:rsidRPr="00F51B12" w:rsidRDefault="003E782A" w:rsidP="003E782A">
      <w:pPr>
        <w:spacing w:after="0" w:line="240" w:lineRule="auto"/>
        <w:rPr>
          <w:rFonts w:ascii="Arial" w:hAnsi="Arial" w:cs="Arial"/>
        </w:rPr>
      </w:pPr>
    </w:p>
    <w:p w14:paraId="265AB99B" w14:textId="77777777" w:rsidR="003E782A" w:rsidRPr="00F51B12" w:rsidRDefault="003E782A" w:rsidP="003E782A">
      <w:pPr>
        <w:spacing w:after="0" w:line="240" w:lineRule="auto"/>
        <w:rPr>
          <w:rFonts w:ascii="Arial" w:eastAsia="Times New Roman" w:hAnsi="Arial" w:cs="Arial"/>
        </w:rPr>
      </w:pPr>
      <w:r w:rsidRPr="00F51B12">
        <w:rPr>
          <w:rFonts w:ascii="Arial" w:eastAsia="Times New Roman" w:hAnsi="Arial" w:cs="Arial"/>
        </w:rPr>
        <w:t>Examinamos as demonstrações financeiras do Banco do Nordeste do Brasil S.A. (“Banco”) que compreendem o balanço patrimonial em 3</w:t>
      </w:r>
      <w:r>
        <w:rPr>
          <w:rFonts w:ascii="Arial" w:eastAsia="Times New Roman" w:hAnsi="Arial" w:cs="Arial"/>
        </w:rPr>
        <w:t>1</w:t>
      </w:r>
      <w:r w:rsidRPr="00F51B12">
        <w:rPr>
          <w:rFonts w:ascii="Arial" w:eastAsia="Times New Roman" w:hAnsi="Arial" w:cs="Arial"/>
        </w:rPr>
        <w:t xml:space="preserve"> de </w:t>
      </w:r>
      <w:r>
        <w:rPr>
          <w:rFonts w:ascii="Arial" w:eastAsia="Times New Roman" w:hAnsi="Arial" w:cs="Arial"/>
        </w:rPr>
        <w:t>dezembro</w:t>
      </w:r>
      <w:r w:rsidRPr="00F51B12">
        <w:rPr>
          <w:rFonts w:ascii="Arial" w:eastAsia="Times New Roman" w:hAnsi="Arial" w:cs="Arial"/>
        </w:rPr>
        <w:t xml:space="preserve"> de 202</w:t>
      </w:r>
      <w:r>
        <w:rPr>
          <w:rFonts w:ascii="Arial" w:eastAsia="Times New Roman" w:hAnsi="Arial" w:cs="Arial"/>
        </w:rPr>
        <w:t>1</w:t>
      </w:r>
      <w:r w:rsidRPr="00F51B12">
        <w:rPr>
          <w:rFonts w:ascii="Arial" w:eastAsia="Times New Roman" w:hAnsi="Arial" w:cs="Arial"/>
        </w:rPr>
        <w:t xml:space="preserve"> e as respectivas demonstrações do resultado, do resultado abrangente, das mutações do patrimônio líquido e dos fluxos de caixa para o </w:t>
      </w:r>
      <w:r>
        <w:rPr>
          <w:rFonts w:ascii="Arial" w:eastAsia="Times New Roman" w:hAnsi="Arial" w:cs="Arial"/>
        </w:rPr>
        <w:t>exercício</w:t>
      </w:r>
      <w:r w:rsidRPr="00F51B12">
        <w:rPr>
          <w:rFonts w:ascii="Arial" w:eastAsia="Times New Roman" w:hAnsi="Arial" w:cs="Arial"/>
        </w:rPr>
        <w:t xml:space="preserve"> findo nessa data, assim como o resumo das principais práticas contábeis e demais notas explicativas.</w:t>
      </w:r>
    </w:p>
    <w:p w14:paraId="018F37FE" w14:textId="77777777" w:rsidR="003E782A" w:rsidRPr="00F51B12" w:rsidRDefault="003E782A" w:rsidP="003E782A">
      <w:pPr>
        <w:spacing w:after="0" w:line="240" w:lineRule="auto"/>
        <w:rPr>
          <w:rFonts w:ascii="Arial" w:hAnsi="Arial" w:cs="Arial"/>
        </w:rPr>
      </w:pPr>
    </w:p>
    <w:p w14:paraId="6E63C617" w14:textId="77777777" w:rsidR="003E782A" w:rsidRPr="00F51B12" w:rsidRDefault="003E782A" w:rsidP="003E782A">
      <w:pPr>
        <w:rPr>
          <w:rFonts w:ascii="Arial" w:hAnsi="Arial" w:cs="Arial"/>
        </w:rPr>
      </w:pPr>
      <w:r w:rsidRPr="00F51B12">
        <w:rPr>
          <w:rFonts w:ascii="Arial" w:hAnsi="Arial" w:cs="Arial"/>
        </w:rPr>
        <w:t>Em nossa opinião, as demonstrações financeiras referidas acima apresentam adequadamente, em todos os aspectos relevantes, a posição patrimonial e financeira do Banco do Nordeste do Brasil S.A. em 3</w:t>
      </w:r>
      <w:r>
        <w:rPr>
          <w:rFonts w:ascii="Arial" w:hAnsi="Arial" w:cs="Arial"/>
        </w:rPr>
        <w:t>1</w:t>
      </w:r>
      <w:r w:rsidRPr="00F51B12">
        <w:rPr>
          <w:rFonts w:ascii="Arial" w:hAnsi="Arial" w:cs="Arial"/>
        </w:rPr>
        <w:t xml:space="preserve"> de </w:t>
      </w:r>
      <w:r>
        <w:rPr>
          <w:rFonts w:ascii="Arial" w:hAnsi="Arial" w:cs="Arial"/>
        </w:rPr>
        <w:t>dezembro</w:t>
      </w:r>
      <w:r w:rsidRPr="00F51B12">
        <w:rPr>
          <w:rFonts w:ascii="Arial" w:hAnsi="Arial" w:cs="Arial"/>
        </w:rPr>
        <w:t xml:space="preserve"> de 202</w:t>
      </w:r>
      <w:r>
        <w:rPr>
          <w:rFonts w:ascii="Arial" w:hAnsi="Arial" w:cs="Arial"/>
        </w:rPr>
        <w:t>1</w:t>
      </w:r>
      <w:r w:rsidRPr="00F51B12">
        <w:rPr>
          <w:rFonts w:ascii="Arial" w:hAnsi="Arial" w:cs="Arial"/>
        </w:rPr>
        <w:t>,</w:t>
      </w:r>
      <w:r>
        <w:rPr>
          <w:rFonts w:ascii="Arial" w:hAnsi="Arial" w:cs="Arial"/>
        </w:rPr>
        <w:t xml:space="preserve"> </w:t>
      </w:r>
      <w:r w:rsidRPr="00570CD3">
        <w:rPr>
          <w:rFonts w:ascii="Arial" w:hAnsi="Arial" w:cs="Arial"/>
        </w:rPr>
        <w:t xml:space="preserve">desempenho de suas operações e os seus fluxos de caixa para o </w:t>
      </w:r>
      <w:r>
        <w:rPr>
          <w:rFonts w:ascii="Arial" w:hAnsi="Arial" w:cs="Arial"/>
        </w:rPr>
        <w:t>exercício</w:t>
      </w:r>
      <w:r w:rsidRPr="00570CD3">
        <w:rPr>
          <w:rFonts w:ascii="Arial" w:hAnsi="Arial" w:cs="Arial"/>
        </w:rPr>
        <w:t xml:space="preserve"> findo nessa data, de acordo com as práticas contábeis adotadas no Brasil aplicáveis às instituições autorizadas a funcionar pelo Banco Central do Brasil.</w:t>
      </w:r>
    </w:p>
    <w:p w14:paraId="04B350C1" w14:textId="77777777" w:rsidR="003E782A" w:rsidRPr="00F51B12" w:rsidRDefault="003E782A" w:rsidP="003E782A">
      <w:pPr>
        <w:spacing w:after="0" w:line="240" w:lineRule="auto"/>
        <w:rPr>
          <w:rFonts w:ascii="Arial" w:hAnsi="Arial" w:cs="Arial"/>
          <w:b/>
        </w:rPr>
      </w:pPr>
    </w:p>
    <w:p w14:paraId="6E2DA672" w14:textId="77777777" w:rsidR="003E782A" w:rsidRPr="00F51B12" w:rsidRDefault="003E782A" w:rsidP="003E782A">
      <w:pPr>
        <w:spacing w:after="0" w:line="240" w:lineRule="auto"/>
        <w:rPr>
          <w:rFonts w:ascii="Arial" w:hAnsi="Arial" w:cs="Arial"/>
          <w:b/>
        </w:rPr>
      </w:pPr>
      <w:r w:rsidRPr="00F51B12">
        <w:rPr>
          <w:rFonts w:ascii="Arial" w:hAnsi="Arial" w:cs="Arial"/>
          <w:b/>
        </w:rPr>
        <w:t>Base para opinião</w:t>
      </w:r>
    </w:p>
    <w:p w14:paraId="6857554E" w14:textId="77777777" w:rsidR="003E782A" w:rsidRPr="00F51B12" w:rsidRDefault="003E782A" w:rsidP="003E782A">
      <w:pPr>
        <w:spacing w:after="0" w:line="240" w:lineRule="auto"/>
        <w:rPr>
          <w:rFonts w:ascii="Arial" w:hAnsi="Arial" w:cs="Arial"/>
        </w:rPr>
      </w:pPr>
    </w:p>
    <w:p w14:paraId="79706EC5" w14:textId="77777777" w:rsidR="003E782A" w:rsidRPr="00F51B12" w:rsidRDefault="003E782A" w:rsidP="003E782A">
      <w:pPr>
        <w:spacing w:after="0" w:line="240" w:lineRule="auto"/>
        <w:rPr>
          <w:rFonts w:ascii="Arial" w:hAnsi="Arial" w:cs="Arial"/>
        </w:rPr>
      </w:pPr>
      <w:r w:rsidRPr="00F51B12">
        <w:rPr>
          <w:rFonts w:ascii="Arial" w:hAnsi="Arial" w:cs="Arial"/>
        </w:rPr>
        <w:t xml:space="preserve">Nossa auditoria foi conduzida de acordo com as normas brasileiras e internacionais de auditoria. Nossas responsabilidades, em conformidade com tais normas, estão descritas na seção a seguir intitulada “Responsabilidades do auditor pela auditoria das demonstrações financeiras”. Somos independentes em relação ao Banco, de acordo com os princípios éticos relevantes previstos no Código de Ética Profissional do Contador e nas normas profissionais emitidas pelo Conselho Federal de Contabilidade, e cumprimos com as demais responsabilidades éticas de acordo com essas normas. Acreditamos que a evidência de auditoria obtida é suficiente e apropriada para fundamentar nossa opinião. </w:t>
      </w:r>
    </w:p>
    <w:p w14:paraId="695668CF" w14:textId="77777777" w:rsidR="003E782A" w:rsidRPr="00F51B12" w:rsidRDefault="003E782A" w:rsidP="003E782A">
      <w:pPr>
        <w:spacing w:after="0" w:line="240" w:lineRule="auto"/>
        <w:rPr>
          <w:rFonts w:ascii="Arial" w:hAnsi="Arial" w:cs="Arial"/>
        </w:rPr>
      </w:pPr>
    </w:p>
    <w:p w14:paraId="32FFC71C" w14:textId="77777777" w:rsidR="003E782A" w:rsidRPr="00F51B12" w:rsidRDefault="003E782A" w:rsidP="003E782A">
      <w:pPr>
        <w:spacing w:after="0" w:line="240" w:lineRule="auto"/>
        <w:rPr>
          <w:rFonts w:ascii="Arial" w:hAnsi="Arial" w:cs="Arial"/>
          <w:b/>
        </w:rPr>
      </w:pPr>
      <w:r w:rsidRPr="00F51B12">
        <w:rPr>
          <w:rFonts w:ascii="Arial" w:hAnsi="Arial" w:cs="Arial"/>
          <w:b/>
        </w:rPr>
        <w:t>Principais assuntos de auditoria</w:t>
      </w:r>
    </w:p>
    <w:p w14:paraId="198644F5" w14:textId="77777777" w:rsidR="003E782A" w:rsidRPr="00F51B12" w:rsidRDefault="003E782A" w:rsidP="003E782A">
      <w:pPr>
        <w:spacing w:after="0" w:line="240" w:lineRule="auto"/>
        <w:rPr>
          <w:rFonts w:ascii="Arial" w:hAnsi="Arial" w:cs="Arial"/>
        </w:rPr>
      </w:pPr>
    </w:p>
    <w:p w14:paraId="4F101EEE" w14:textId="77777777" w:rsidR="003E782A" w:rsidRPr="00F51B12" w:rsidRDefault="003E782A" w:rsidP="003E782A">
      <w:pPr>
        <w:spacing w:after="0" w:line="240" w:lineRule="auto"/>
        <w:rPr>
          <w:rFonts w:ascii="Arial" w:hAnsi="Arial" w:cs="Arial"/>
        </w:rPr>
      </w:pPr>
      <w:r w:rsidRPr="00F51B12">
        <w:rPr>
          <w:rFonts w:ascii="Arial" w:hAnsi="Arial" w:cs="Arial"/>
        </w:rPr>
        <w:t xml:space="preserve">Principais assuntos de auditoria são aqueles que, em nosso julgamento profissional, foram os mais significativos em nossa auditoria do </w:t>
      </w:r>
      <w:r>
        <w:rPr>
          <w:rFonts w:ascii="Arial" w:hAnsi="Arial" w:cs="Arial"/>
        </w:rPr>
        <w:t>exercício</w:t>
      </w:r>
      <w:r w:rsidRPr="00F51B12">
        <w:rPr>
          <w:rFonts w:ascii="Arial" w:hAnsi="Arial" w:cs="Arial"/>
        </w:rPr>
        <w:t xml:space="preserve"> corrente. Esses assuntos foram tratados no contexto de nossa auditoria das demonstrações como um todo e na formação de nossa opinião sobre essas demonstrações financeiras e, portanto, não expressamos uma opinião separada sobre esses assuntos. Para cada assunto abaixo, a descrição de como nossa auditoria tratou o assunto, incluindo quaisquer comentários sobre os resultados de nossos procedimentos, é apresentado no contexto das demonstrações financeiras tomadas em conjunto. </w:t>
      </w:r>
    </w:p>
    <w:p w14:paraId="387F6595" w14:textId="77777777" w:rsidR="003E782A" w:rsidRPr="00F51B12" w:rsidRDefault="003E782A" w:rsidP="003E782A">
      <w:pPr>
        <w:spacing w:after="0" w:line="240" w:lineRule="auto"/>
        <w:rPr>
          <w:rFonts w:ascii="Arial" w:hAnsi="Arial" w:cs="Arial"/>
        </w:rPr>
      </w:pPr>
    </w:p>
    <w:p w14:paraId="0A68C5CC" w14:textId="77777777" w:rsidR="003E782A" w:rsidRPr="00F51B12" w:rsidRDefault="003E782A" w:rsidP="003E782A">
      <w:pPr>
        <w:spacing w:after="0" w:line="240" w:lineRule="auto"/>
        <w:rPr>
          <w:rFonts w:ascii="Arial" w:hAnsi="Arial" w:cs="Arial"/>
        </w:rPr>
      </w:pPr>
      <w:r w:rsidRPr="00F51B12">
        <w:rPr>
          <w:rFonts w:ascii="Arial" w:hAnsi="Arial" w:cs="Arial"/>
        </w:rPr>
        <w:lastRenderedPageBreak/>
        <w:t>Nós cumprimos as responsabilidades descritas na seção intitulada “Responsabilidades do auditor pela auditoria das demonstrações financeiras”, incluindo aquelas em relação a esses principais assuntos de auditoria. Dessa forma, nossa auditoria incluiu a condução de procedimentos planejados para responder a nossa avaliação de riscos de distorções significativas nas demonstrações financeiras. Os resultados de nossos procedimentos, incluindo aqueles executados para tratar os assuntos abaixo, fornecem a base para nossa opinião de auditoria sobre as demonstrações financeiras do Banco.</w:t>
      </w:r>
    </w:p>
    <w:p w14:paraId="7078CD37" w14:textId="77777777" w:rsidR="003E782A" w:rsidRPr="00F51B12" w:rsidRDefault="003E782A" w:rsidP="003E782A">
      <w:pPr>
        <w:spacing w:after="0" w:line="240" w:lineRule="auto"/>
        <w:rPr>
          <w:rFonts w:ascii="Arial" w:hAnsi="Arial"/>
          <w:u w:val="single"/>
        </w:rPr>
      </w:pPr>
      <w:bookmarkStart w:id="420" w:name="_Hlk47369444"/>
    </w:p>
    <w:p w14:paraId="6565BA54" w14:textId="77777777" w:rsidR="003E782A" w:rsidRPr="00F51B12" w:rsidRDefault="003E782A" w:rsidP="007447A1">
      <w:pPr>
        <w:pStyle w:val="PargrafodaLista"/>
        <w:numPr>
          <w:ilvl w:val="0"/>
          <w:numId w:val="58"/>
        </w:numPr>
        <w:tabs>
          <w:tab w:val="clear" w:pos="3912"/>
        </w:tabs>
        <w:spacing w:before="0" w:afterLines="0" w:after="0"/>
        <w:ind w:left="0" w:firstLine="0"/>
        <w:contextualSpacing/>
        <w:jc w:val="left"/>
        <w:rPr>
          <w:u w:val="single"/>
        </w:rPr>
      </w:pPr>
      <w:r w:rsidRPr="00F51B12">
        <w:rPr>
          <w:u w:val="single"/>
        </w:rPr>
        <w:t>Contingências trabalhistas, fiscais e cíveis</w:t>
      </w:r>
    </w:p>
    <w:p w14:paraId="0AAA1265" w14:textId="77777777" w:rsidR="003E782A" w:rsidRPr="00F51B12" w:rsidRDefault="003E782A" w:rsidP="003E782A">
      <w:pPr>
        <w:pStyle w:val="PargrafodaLista"/>
        <w:spacing w:after="96"/>
        <w:ind w:left="709"/>
        <w:rPr>
          <w:rFonts w:cs="Arial"/>
        </w:rPr>
      </w:pPr>
    </w:p>
    <w:p w14:paraId="3990530E" w14:textId="77777777" w:rsidR="003E782A" w:rsidRPr="00F5722F" w:rsidRDefault="003E782A" w:rsidP="003E782A">
      <w:pPr>
        <w:spacing w:after="0" w:line="240" w:lineRule="auto"/>
        <w:ind w:left="709"/>
        <w:rPr>
          <w:rFonts w:ascii="Arial" w:hAnsi="Arial" w:cs="Arial"/>
        </w:rPr>
      </w:pPr>
      <w:r w:rsidRPr="00F51B12">
        <w:rPr>
          <w:rFonts w:ascii="Arial" w:hAnsi="Arial" w:cs="Arial"/>
        </w:rPr>
        <w:t xml:space="preserve">Conforme mencionado na nota </w:t>
      </w:r>
      <w:r w:rsidRPr="00F5722F">
        <w:rPr>
          <w:rFonts w:ascii="Arial" w:hAnsi="Arial" w:cs="Arial"/>
        </w:rPr>
        <w:t xml:space="preserve">explicativa n° 23, o Banco é parte em diversos processos administrativos e judiciais envolvendo questões de naturezas trabalhistas, fiscais e cíveis, oriundos do curso ordinário de seus negócios. Consideramos como um dos principais assuntos de auditoria, devido ao fato de que a expectativa de perda e os montantes atribuídos envolverem julgamentos da administração e de seus assessores jurídicos, sobre temas muitas vezes complexos. </w:t>
      </w:r>
    </w:p>
    <w:p w14:paraId="70CF19EC" w14:textId="77777777" w:rsidR="003E782A" w:rsidRPr="00F5722F" w:rsidRDefault="003E782A" w:rsidP="003E782A">
      <w:pPr>
        <w:spacing w:after="0" w:line="240" w:lineRule="auto"/>
        <w:ind w:left="709"/>
        <w:rPr>
          <w:rFonts w:ascii="Arial" w:hAnsi="Arial" w:cs="Arial"/>
        </w:rPr>
      </w:pPr>
    </w:p>
    <w:p w14:paraId="54226AC5" w14:textId="77777777" w:rsidR="003E782A" w:rsidRPr="00F5722F" w:rsidRDefault="003E782A" w:rsidP="003E782A">
      <w:pPr>
        <w:spacing w:after="0" w:line="240" w:lineRule="auto"/>
        <w:ind w:left="709"/>
        <w:rPr>
          <w:rFonts w:ascii="Arial" w:hAnsi="Arial"/>
          <w:i/>
        </w:rPr>
      </w:pPr>
      <w:r w:rsidRPr="00F5722F">
        <w:rPr>
          <w:rFonts w:ascii="Arial" w:hAnsi="Arial" w:cs="Arial"/>
          <w:i/>
        </w:rPr>
        <w:t>Como nossa</w:t>
      </w:r>
      <w:r w:rsidRPr="00F5722F">
        <w:rPr>
          <w:rFonts w:ascii="Arial" w:hAnsi="Arial"/>
          <w:i/>
        </w:rPr>
        <w:t xml:space="preserve"> auditoria</w:t>
      </w:r>
      <w:r w:rsidRPr="00F5722F">
        <w:rPr>
          <w:rFonts w:ascii="Arial" w:hAnsi="Arial" w:cs="Arial"/>
          <w:i/>
        </w:rPr>
        <w:t xml:space="preserve"> conduziu o assunto</w:t>
      </w:r>
    </w:p>
    <w:p w14:paraId="4766E11B" w14:textId="77777777" w:rsidR="003E782A" w:rsidRPr="00F5722F" w:rsidRDefault="003E782A" w:rsidP="003E782A">
      <w:pPr>
        <w:spacing w:after="0" w:line="240" w:lineRule="auto"/>
        <w:ind w:left="709"/>
        <w:rPr>
          <w:rFonts w:ascii="Arial" w:hAnsi="Arial" w:cs="Arial"/>
        </w:rPr>
      </w:pPr>
    </w:p>
    <w:p w14:paraId="50D6A4F8" w14:textId="77777777" w:rsidR="003E782A" w:rsidRPr="00F5722F" w:rsidRDefault="003E782A" w:rsidP="003E782A">
      <w:pPr>
        <w:spacing w:after="0" w:line="240" w:lineRule="auto"/>
        <w:ind w:left="709"/>
        <w:rPr>
          <w:rFonts w:ascii="Arial" w:hAnsi="Arial" w:cs="Arial"/>
        </w:rPr>
      </w:pPr>
      <w:r w:rsidRPr="00F5722F">
        <w:rPr>
          <w:rFonts w:ascii="Arial" w:hAnsi="Arial" w:cs="Arial"/>
        </w:rPr>
        <w:t xml:space="preserve">Dentre outros procedimentos, obtivemos confirmações quanto aos processos em andamento, com os assessores jurídicos internos e externos do Banco e confrontamos as estimativas de perda e montantes atribuídos com os controles operacionais e registros contábeis do Banco. Para os processos mais relevantes, testamos o cálculo dos valores registrados e divulgados e analisamos a razoabilidade das estimativas em relação a jurisprudência e teses jurídicas conhecidas. Analisamos, também, as comunicações recebidas dos órgãos de fiscalização relacionadas a processos, autuações e discussões das quais o Banco é parte, e a suficiência das divulgações relacionadas às questões oriundas de contingências e das provisões registradas. </w:t>
      </w:r>
      <w:r w:rsidRPr="00F5722F">
        <w:rPr>
          <w:rFonts w:ascii="Arial" w:eastAsiaTheme="minorEastAsia" w:hAnsi="Arial" w:cs="Arial"/>
          <w:color w:val="000000"/>
          <w:spacing w:val="-3"/>
          <w:lang w:eastAsia="pt-BR"/>
        </w:rPr>
        <w:t>Por fim, avaliamos a adequação das divulgações efetuadas pelo Banco sobre os riscos fiscais, cíveis e trabalhistas na nota explicativa n° 23 às demonstrações financeiras.</w:t>
      </w:r>
    </w:p>
    <w:p w14:paraId="5583A7F7" w14:textId="77777777" w:rsidR="003E782A" w:rsidRPr="00F5722F" w:rsidRDefault="003E782A" w:rsidP="003E782A">
      <w:pPr>
        <w:spacing w:after="0" w:line="240" w:lineRule="auto"/>
        <w:ind w:left="709"/>
        <w:rPr>
          <w:rFonts w:ascii="Arial" w:hAnsi="Arial" w:cs="Arial"/>
        </w:rPr>
      </w:pPr>
    </w:p>
    <w:p w14:paraId="36CFA1D2" w14:textId="736D67EC" w:rsidR="003E782A" w:rsidRDefault="003E782A" w:rsidP="003E782A">
      <w:pPr>
        <w:pStyle w:val="Corpodetexto"/>
        <w:spacing w:before="8"/>
        <w:ind w:left="709"/>
        <w:rPr>
          <w:rFonts w:eastAsiaTheme="minorHAnsi"/>
        </w:rPr>
      </w:pPr>
      <w:r w:rsidRPr="00F5722F">
        <w:rPr>
          <w:rFonts w:eastAsiaTheme="minorHAnsi"/>
        </w:rPr>
        <w:t>Baseados no resultado dos procedimentos de auditoria efetuados sobre</w:t>
      </w:r>
      <w:r w:rsidRPr="00F51B12">
        <w:rPr>
          <w:rFonts w:eastAsiaTheme="minorHAnsi"/>
        </w:rPr>
        <w:t xml:space="preserve"> os riscos trabalhistas, fiscais e cíveis e nos resultados obtidos, consideramos aceitáveis as provisões e divulgações preparadas pela administração, no contexto das demonstrações financeiras tomadas em conjunto.</w:t>
      </w:r>
    </w:p>
    <w:p w14:paraId="4738B8C1" w14:textId="77777777" w:rsidR="003E782A" w:rsidRPr="00F51B12" w:rsidRDefault="003E782A" w:rsidP="003E782A">
      <w:pPr>
        <w:pStyle w:val="Corpodetexto"/>
        <w:spacing w:before="8"/>
        <w:ind w:left="709"/>
        <w:rPr>
          <w:rFonts w:eastAsiaTheme="minorHAnsi"/>
        </w:rPr>
      </w:pPr>
    </w:p>
    <w:p w14:paraId="567FCF21" w14:textId="798B634D" w:rsidR="003E782A" w:rsidRPr="00F51B12" w:rsidRDefault="003E782A" w:rsidP="007447A1">
      <w:pPr>
        <w:pStyle w:val="PargrafodaLista"/>
        <w:numPr>
          <w:ilvl w:val="0"/>
          <w:numId w:val="58"/>
        </w:numPr>
        <w:tabs>
          <w:tab w:val="clear" w:pos="3912"/>
        </w:tabs>
        <w:spacing w:before="0" w:afterLines="0" w:after="0"/>
        <w:ind w:left="567" w:hanging="567"/>
        <w:contextualSpacing/>
        <w:jc w:val="left"/>
        <w:rPr>
          <w:u w:val="single"/>
        </w:rPr>
      </w:pPr>
      <w:r w:rsidRPr="00F51B12">
        <w:rPr>
          <w:u w:val="single"/>
        </w:rPr>
        <w:t>Planos de benefício pós-emprego</w:t>
      </w:r>
    </w:p>
    <w:p w14:paraId="0039F6AA" w14:textId="77777777" w:rsidR="003E782A" w:rsidRPr="00F51B12" w:rsidRDefault="003E782A" w:rsidP="003E782A">
      <w:pPr>
        <w:spacing w:after="0" w:line="240" w:lineRule="auto"/>
        <w:ind w:left="567"/>
        <w:rPr>
          <w:rFonts w:ascii="Arial" w:hAnsi="Arial" w:cs="Arial"/>
        </w:rPr>
      </w:pPr>
    </w:p>
    <w:p w14:paraId="4AB88AC9" w14:textId="77777777" w:rsidR="003E782A" w:rsidRPr="00F5722F" w:rsidRDefault="003E782A" w:rsidP="003E782A">
      <w:pPr>
        <w:spacing w:after="0" w:line="240" w:lineRule="auto"/>
        <w:ind w:left="567"/>
        <w:rPr>
          <w:rFonts w:ascii="Arial" w:hAnsi="Arial" w:cs="Arial"/>
        </w:rPr>
      </w:pPr>
      <w:r w:rsidRPr="00F51B12">
        <w:rPr>
          <w:rFonts w:ascii="Arial" w:hAnsi="Arial" w:cs="Arial"/>
        </w:rPr>
        <w:t xml:space="preserve">O Banco possui passivos relevantes relacionados a planos de benefícios pós-emprego que, conforme mencionado na nota </w:t>
      </w:r>
      <w:r w:rsidRPr="00F5722F">
        <w:rPr>
          <w:rFonts w:ascii="Arial" w:hAnsi="Arial" w:cs="Arial"/>
        </w:rPr>
        <w:t xml:space="preserve">explicativa n° 25, compreendem benefícios de aposentadoria, saúde e seguro de vida. Consideramos como um dos principais assuntos de auditoria devido à magnitude dos valores envolvidos e à complexidade dos modelos de avaliação dos passivos atuariais, que contemplam a utilização de premissas de longo prazo, tais como: mortalidade geral; entrada em invalidez; custos médicos; crescimento salarial; composição familiar; taxa de desconto e inflação. </w:t>
      </w:r>
      <w:r w:rsidRPr="00F5722F">
        <w:rPr>
          <w:rFonts w:ascii="Arial" w:hAnsi="Arial" w:cs="Arial"/>
          <w:color w:val="000000"/>
        </w:rPr>
        <w:t>Portanto, eventuais diferenças nas premissas e estimativas utilizadas no cálculo, podem afetar significativamente o resultado da avaliação atuarial e impactar o valor de obrigação atuarial determinado.</w:t>
      </w:r>
    </w:p>
    <w:p w14:paraId="24B10F40" w14:textId="77777777" w:rsidR="003E782A" w:rsidRPr="00F5722F" w:rsidRDefault="003E782A" w:rsidP="003E782A">
      <w:pPr>
        <w:spacing w:after="0" w:line="240" w:lineRule="auto"/>
        <w:ind w:left="567"/>
        <w:rPr>
          <w:rFonts w:ascii="Arial" w:hAnsi="Arial" w:cs="Arial"/>
        </w:rPr>
      </w:pPr>
    </w:p>
    <w:p w14:paraId="37A2BE07" w14:textId="77777777" w:rsidR="003E782A" w:rsidRPr="00F5722F" w:rsidRDefault="003E782A" w:rsidP="003E782A">
      <w:pPr>
        <w:spacing w:after="0" w:line="240" w:lineRule="auto"/>
        <w:ind w:left="567"/>
        <w:rPr>
          <w:rFonts w:ascii="Arial" w:hAnsi="Arial"/>
          <w:i/>
        </w:rPr>
      </w:pPr>
      <w:r w:rsidRPr="00F5722F">
        <w:rPr>
          <w:rFonts w:ascii="Arial" w:hAnsi="Arial" w:cs="Arial"/>
          <w:i/>
          <w:noProof/>
          <w:lang w:eastAsia="pt-BR"/>
        </w:rPr>
        <w:t>Como nossa</w:t>
      </w:r>
      <w:r w:rsidRPr="00F5722F">
        <w:rPr>
          <w:rFonts w:ascii="Arial" w:hAnsi="Arial"/>
          <w:i/>
        </w:rPr>
        <w:t xml:space="preserve"> auditoria</w:t>
      </w:r>
      <w:r w:rsidRPr="00F5722F">
        <w:rPr>
          <w:rFonts w:ascii="Arial" w:hAnsi="Arial" w:cs="Arial"/>
          <w:i/>
          <w:noProof/>
          <w:lang w:eastAsia="pt-BR"/>
        </w:rPr>
        <w:t xml:space="preserve"> conduziu o assunto</w:t>
      </w:r>
    </w:p>
    <w:p w14:paraId="7960D9B9" w14:textId="77777777" w:rsidR="003E782A" w:rsidRPr="00F5722F" w:rsidRDefault="003E782A" w:rsidP="003E782A">
      <w:pPr>
        <w:spacing w:after="0" w:line="240" w:lineRule="auto"/>
        <w:ind w:left="567"/>
        <w:rPr>
          <w:rFonts w:ascii="Arial" w:hAnsi="Arial" w:cs="Arial"/>
        </w:rPr>
      </w:pPr>
    </w:p>
    <w:p w14:paraId="138D7D7B" w14:textId="77777777" w:rsidR="003E782A" w:rsidRPr="00F5722F" w:rsidRDefault="003E782A" w:rsidP="003E782A">
      <w:pPr>
        <w:spacing w:after="0" w:line="240" w:lineRule="auto"/>
        <w:ind w:left="567"/>
        <w:rPr>
          <w:rFonts w:ascii="Arial" w:hAnsi="Arial" w:cs="Arial"/>
        </w:rPr>
      </w:pPr>
      <w:r w:rsidRPr="00F5722F">
        <w:rPr>
          <w:rFonts w:ascii="Arial" w:hAnsi="Arial" w:cs="Arial"/>
        </w:rPr>
        <w:t xml:space="preserve">Dentre outros procedimentos, analisamos, com o suporte de nossos especialistas, a metodologia e as principais premissas utilizadas pela administração na avaliação das obrigações atuariais decorrentes dos planos de benefício pós-emprego, verificando a exatidão matemática do cálculo e analisando a consistência dos resultados face aos parâmetros utilizados e às avaliações anteriores. Também fez parte dos procedimentos de auditoria a realização de testes de integridade das bases de dados cadastrais utilizadas nas projeções atuariais e a suficiência das divulgações relacionadas aos planos de benefício pós-emprego. </w:t>
      </w:r>
    </w:p>
    <w:p w14:paraId="3613811F" w14:textId="77777777" w:rsidR="003E782A" w:rsidRDefault="003E782A" w:rsidP="003E782A">
      <w:pPr>
        <w:spacing w:after="0" w:line="240" w:lineRule="auto"/>
        <w:ind w:left="567"/>
        <w:rPr>
          <w:rFonts w:ascii="Arial" w:hAnsi="Arial" w:cs="Arial"/>
        </w:rPr>
      </w:pPr>
    </w:p>
    <w:p w14:paraId="254D46E6" w14:textId="77777777" w:rsidR="003E782A" w:rsidRPr="00F51B12" w:rsidRDefault="003E782A" w:rsidP="003E782A">
      <w:pPr>
        <w:spacing w:after="0" w:line="240" w:lineRule="auto"/>
        <w:ind w:left="567"/>
        <w:rPr>
          <w:rFonts w:ascii="Arial" w:hAnsi="Arial" w:cs="Arial"/>
        </w:rPr>
      </w:pPr>
      <w:r w:rsidRPr="00F5722F">
        <w:rPr>
          <w:rFonts w:ascii="Arial" w:hAnsi="Arial" w:cs="Arial"/>
        </w:rPr>
        <w:t>Baseados no resultado dos procedimentos de auditoria efetuados sobre os planos de benefício pós-emprego, que está consistente com a avaliação da administração, consideramos que os critérios e premissas de avaliação das obrigações atuariais adotadas pela administração, assim como as respectivas divulgações na nota explicativa n° 25, são</w:t>
      </w:r>
      <w:r w:rsidRPr="00F51B12">
        <w:rPr>
          <w:rFonts w:ascii="Arial" w:hAnsi="Arial" w:cs="Arial"/>
        </w:rPr>
        <w:t xml:space="preserve"> aceitáveis, no contexto das demonstrações financeiras tomadas em conjunto.</w:t>
      </w:r>
    </w:p>
    <w:p w14:paraId="20A5A7B8" w14:textId="77777777" w:rsidR="003E782A" w:rsidRPr="00F51B12" w:rsidRDefault="003E782A" w:rsidP="003E782A">
      <w:pPr>
        <w:spacing w:after="0" w:line="240" w:lineRule="auto"/>
        <w:ind w:left="567"/>
        <w:rPr>
          <w:rFonts w:ascii="Arial" w:hAnsi="Arial" w:cs="Arial"/>
        </w:rPr>
      </w:pPr>
    </w:p>
    <w:p w14:paraId="0E20003C" w14:textId="77777777" w:rsidR="003E782A" w:rsidRPr="00F51B12" w:rsidRDefault="003E782A" w:rsidP="007447A1">
      <w:pPr>
        <w:pStyle w:val="PargrafodaLista"/>
        <w:numPr>
          <w:ilvl w:val="0"/>
          <w:numId w:val="58"/>
        </w:numPr>
        <w:tabs>
          <w:tab w:val="clear" w:pos="3912"/>
        </w:tabs>
        <w:spacing w:before="0" w:afterLines="0" w:after="0"/>
        <w:ind w:left="567" w:hanging="567"/>
        <w:contextualSpacing/>
        <w:jc w:val="left"/>
        <w:rPr>
          <w:u w:val="single"/>
        </w:rPr>
      </w:pPr>
      <w:r w:rsidRPr="00F51B12">
        <w:rPr>
          <w:u w:val="single"/>
        </w:rPr>
        <w:t>Recuperabilidade dos créditos tributários</w:t>
      </w:r>
    </w:p>
    <w:p w14:paraId="7CB5AEB9" w14:textId="77777777" w:rsidR="003E782A" w:rsidRPr="00F51B12" w:rsidRDefault="003E782A" w:rsidP="003E782A">
      <w:pPr>
        <w:spacing w:after="0" w:line="240" w:lineRule="auto"/>
        <w:ind w:left="567"/>
        <w:rPr>
          <w:rFonts w:ascii="Arial" w:hAnsi="Arial" w:cs="Arial"/>
        </w:rPr>
      </w:pPr>
    </w:p>
    <w:p w14:paraId="60FCE07F" w14:textId="77777777" w:rsidR="003E782A" w:rsidRPr="00F51B12" w:rsidRDefault="003E782A" w:rsidP="003E782A">
      <w:pPr>
        <w:spacing w:after="0" w:line="240" w:lineRule="auto"/>
        <w:ind w:left="567"/>
        <w:rPr>
          <w:rFonts w:ascii="Arial" w:hAnsi="Arial" w:cs="Arial"/>
        </w:rPr>
      </w:pPr>
      <w:bookmarkStart w:id="421" w:name="_Hlk78407344"/>
      <w:r w:rsidRPr="00F51B12">
        <w:rPr>
          <w:rFonts w:ascii="Arial" w:hAnsi="Arial" w:cs="Arial"/>
        </w:rPr>
        <w:t>O Banco possui ativo fiscal diferido, constituído sobre diferenças temporárias na apuração da base de cálculo do imposto de renda e da contribuição social sobre o lucro líquido, decorrentes principalmente de despesas de provisões para perdas esperadas associadas ao risco de crédito, benefícios pós-emprego, despesas de outras provisões contingenciais e ajustes a valor de mercado e instrumentos financeiros derivativos.</w:t>
      </w:r>
    </w:p>
    <w:p w14:paraId="603D5A8D" w14:textId="77777777" w:rsidR="003E782A" w:rsidRPr="00F51B12" w:rsidRDefault="003E782A" w:rsidP="003E782A">
      <w:pPr>
        <w:spacing w:after="0" w:line="240" w:lineRule="auto"/>
        <w:ind w:left="567"/>
        <w:rPr>
          <w:rFonts w:ascii="Arial" w:hAnsi="Arial" w:cs="Arial"/>
        </w:rPr>
      </w:pPr>
    </w:p>
    <w:p w14:paraId="0560984E" w14:textId="409D42A4" w:rsidR="003E782A" w:rsidRDefault="003E782A" w:rsidP="003E782A">
      <w:pPr>
        <w:spacing w:after="0" w:line="240" w:lineRule="auto"/>
        <w:ind w:left="567"/>
        <w:rPr>
          <w:rFonts w:ascii="Arial" w:hAnsi="Arial" w:cs="Arial"/>
        </w:rPr>
      </w:pPr>
      <w:r w:rsidRPr="00F51B12">
        <w:rPr>
          <w:rFonts w:ascii="Arial" w:hAnsi="Arial" w:cs="Arial"/>
        </w:rPr>
        <w:t xml:space="preserve">Consideramos como um dos principais assuntos de auditoria devido ao expressivo montante registrado, e pelo fato </w:t>
      </w:r>
      <w:r w:rsidRPr="00F5722F">
        <w:rPr>
          <w:rFonts w:ascii="Arial" w:hAnsi="Arial" w:cs="Arial"/>
        </w:rPr>
        <w:t>do estudo de realização desses ativos envolver um alto grau de julgamento na determinação de premissas sobre a performance futura do Banco, conforme descrito na nota explicativa n° 22.</w:t>
      </w:r>
    </w:p>
    <w:p w14:paraId="6C1259B4" w14:textId="77777777" w:rsidR="009602FC" w:rsidRPr="00F5722F" w:rsidRDefault="009602FC" w:rsidP="003E782A">
      <w:pPr>
        <w:spacing w:after="0" w:line="240" w:lineRule="auto"/>
        <w:ind w:left="567"/>
        <w:rPr>
          <w:rFonts w:ascii="Arial" w:hAnsi="Arial" w:cs="Arial"/>
        </w:rPr>
      </w:pPr>
    </w:p>
    <w:p w14:paraId="65BF97FD" w14:textId="77777777" w:rsidR="003E782A" w:rsidRPr="00F5722F" w:rsidRDefault="003E782A" w:rsidP="003E782A">
      <w:pPr>
        <w:spacing w:after="0" w:line="240" w:lineRule="auto"/>
        <w:ind w:left="567"/>
        <w:rPr>
          <w:rFonts w:ascii="Arial" w:hAnsi="Arial"/>
          <w:i/>
        </w:rPr>
      </w:pPr>
      <w:r w:rsidRPr="00F5722F">
        <w:rPr>
          <w:rFonts w:ascii="Arial" w:hAnsi="Arial" w:cs="Arial"/>
          <w:i/>
        </w:rPr>
        <w:t>Como nossa</w:t>
      </w:r>
      <w:r w:rsidRPr="00F5722F">
        <w:rPr>
          <w:rFonts w:ascii="Arial" w:hAnsi="Arial"/>
          <w:i/>
        </w:rPr>
        <w:t xml:space="preserve"> auditoria</w:t>
      </w:r>
      <w:r w:rsidRPr="00F5722F">
        <w:rPr>
          <w:rFonts w:ascii="Arial" w:hAnsi="Arial" w:cs="Arial"/>
          <w:i/>
        </w:rPr>
        <w:t xml:space="preserve"> conduziu o assunto</w:t>
      </w:r>
    </w:p>
    <w:p w14:paraId="0236B2D6" w14:textId="77777777" w:rsidR="003E782A" w:rsidRPr="00F5722F" w:rsidRDefault="003E782A" w:rsidP="003E782A">
      <w:pPr>
        <w:spacing w:after="0" w:line="240" w:lineRule="auto"/>
        <w:ind w:left="567"/>
        <w:rPr>
          <w:rFonts w:ascii="Arial" w:hAnsi="Arial" w:cs="Arial"/>
        </w:rPr>
      </w:pPr>
    </w:p>
    <w:p w14:paraId="07775AC4" w14:textId="77777777" w:rsidR="003E782A" w:rsidRPr="00F5722F" w:rsidRDefault="003E782A" w:rsidP="003E782A">
      <w:pPr>
        <w:spacing w:after="0" w:line="240" w:lineRule="auto"/>
        <w:ind w:left="567"/>
        <w:rPr>
          <w:rFonts w:ascii="Arial" w:hAnsi="Arial" w:cs="Arial"/>
        </w:rPr>
      </w:pPr>
      <w:r w:rsidRPr="00F5722F">
        <w:rPr>
          <w:rFonts w:ascii="Arial" w:hAnsi="Arial" w:cs="Arial"/>
        </w:rPr>
        <w:t>Dentre outros procedimentos, analisamos a metodologia e as premissas utilizadas pela administração no estudo de realização dos créditos tributários, incluindo as projeções de resultados futuros, bem como o atendimento aos requerimentos do Banco Central do Brasil. Verificamos a exatidão matemática no cálculo e a consistência entre os dados utilizados e os saldos contábeis, assim como as avaliações anteriores e a razoabilidade das premissas utilizadas. Também analisamos a sensibilidade sobre tais premissas, para avaliar o comportamento das projeções com suas oscilações e a suficiência das divulgações em notas explicativas.</w:t>
      </w:r>
    </w:p>
    <w:p w14:paraId="08E1CC54" w14:textId="77777777" w:rsidR="003E782A" w:rsidRPr="00F5722F" w:rsidRDefault="003E782A" w:rsidP="003E782A">
      <w:pPr>
        <w:spacing w:after="0" w:line="240" w:lineRule="auto"/>
        <w:ind w:left="567"/>
        <w:rPr>
          <w:rFonts w:ascii="Arial" w:hAnsi="Arial" w:cs="Arial"/>
        </w:rPr>
      </w:pPr>
    </w:p>
    <w:p w14:paraId="596862AF" w14:textId="77777777" w:rsidR="003E782A" w:rsidRPr="00F51B12" w:rsidRDefault="003E782A" w:rsidP="003E782A">
      <w:pPr>
        <w:pStyle w:val="Corpodetexto"/>
        <w:spacing w:before="8"/>
        <w:ind w:left="567"/>
        <w:rPr>
          <w:rFonts w:eastAsiaTheme="minorHAnsi"/>
        </w:rPr>
      </w:pPr>
      <w:r w:rsidRPr="00F5722F">
        <w:rPr>
          <w:rFonts w:eastAsiaTheme="minorHAnsi"/>
        </w:rPr>
        <w:t>Baseados no resultado dos procedimentos de auditoria efetuados sobre os créditos tributários, que está consistente com a avaliação da administração, consideramos que os critérios e premissas relacionadas ao estudo de realização, incluindo as projeções de resultados futuros, preparados pela administração do Banco, assim como as respectivas divulgações na nota explicativa n° 22, são ace</w:t>
      </w:r>
      <w:r w:rsidRPr="00F51B12">
        <w:rPr>
          <w:rFonts w:eastAsiaTheme="minorHAnsi"/>
        </w:rPr>
        <w:t>itáveis, no contexto das demonstrações financeiras tomadas em conjunto.</w:t>
      </w:r>
    </w:p>
    <w:bookmarkEnd w:id="421"/>
    <w:p w14:paraId="149EBCA8" w14:textId="77777777" w:rsidR="003E782A" w:rsidRPr="00F51B12" w:rsidRDefault="003E782A" w:rsidP="003E782A">
      <w:pPr>
        <w:pStyle w:val="Corpodetexto"/>
        <w:spacing w:before="8"/>
        <w:ind w:left="567"/>
      </w:pPr>
    </w:p>
    <w:p w14:paraId="28B826E4" w14:textId="77777777" w:rsidR="003E782A" w:rsidRPr="00F51B12" w:rsidRDefault="003E782A" w:rsidP="007447A1">
      <w:pPr>
        <w:pStyle w:val="PargrafodaLista"/>
        <w:numPr>
          <w:ilvl w:val="0"/>
          <w:numId w:val="58"/>
        </w:numPr>
        <w:tabs>
          <w:tab w:val="clear" w:pos="3912"/>
        </w:tabs>
        <w:spacing w:before="0" w:afterLines="0" w:after="0"/>
        <w:ind w:left="567" w:hanging="567"/>
        <w:contextualSpacing/>
        <w:jc w:val="left"/>
        <w:rPr>
          <w:rFonts w:cs="Arial"/>
        </w:rPr>
      </w:pPr>
      <w:bookmarkStart w:id="422" w:name="_Hlk63271250"/>
      <w:r w:rsidRPr="00F51B12">
        <w:rPr>
          <w:u w:val="single"/>
        </w:rPr>
        <w:t>Provisões para perdas esperadas associadas ao risco de crédito</w:t>
      </w:r>
    </w:p>
    <w:p w14:paraId="3BB8B299" w14:textId="77777777" w:rsidR="003E782A" w:rsidRPr="00F51B12" w:rsidRDefault="003E782A" w:rsidP="003E782A">
      <w:pPr>
        <w:pStyle w:val="PargrafodaLista"/>
        <w:spacing w:after="96"/>
        <w:ind w:left="567"/>
        <w:rPr>
          <w:rFonts w:cs="Arial"/>
        </w:rPr>
      </w:pPr>
    </w:p>
    <w:p w14:paraId="37A87325" w14:textId="77777777" w:rsidR="003E782A" w:rsidRPr="00F51B12" w:rsidRDefault="003E782A" w:rsidP="003E782A">
      <w:pPr>
        <w:spacing w:after="0" w:line="240" w:lineRule="auto"/>
        <w:ind w:left="567"/>
        <w:rPr>
          <w:rFonts w:ascii="Arial" w:hAnsi="Arial" w:cs="Arial"/>
        </w:rPr>
      </w:pPr>
      <w:bookmarkStart w:id="423" w:name="_Hlk78407362"/>
      <w:r w:rsidRPr="00F5722F">
        <w:rPr>
          <w:rFonts w:ascii="Arial" w:hAnsi="Arial" w:cs="Arial"/>
        </w:rPr>
        <w:t>Conforme mencionado na nota explicativa n° 9, o Banco classifica o nível de risco das operações de crédito, levando em consideração a conjuntur</w:t>
      </w:r>
      <w:r w:rsidRPr="00F51B12">
        <w:rPr>
          <w:rFonts w:ascii="Arial" w:hAnsi="Arial" w:cs="Arial"/>
        </w:rPr>
        <w:t>a econômica, a experiência passada, as garantias atreladas, os atrasos e o histórico de renegociações, conforme os parâmetros estabelecidos pela Resolução CMN n° 2.682</w:t>
      </w:r>
      <w:r>
        <w:rPr>
          <w:rFonts w:ascii="Arial" w:hAnsi="Arial" w:cs="Arial"/>
        </w:rPr>
        <w:t xml:space="preserve">. </w:t>
      </w:r>
      <w:r w:rsidRPr="00F51B12">
        <w:rPr>
          <w:rFonts w:ascii="Arial" w:hAnsi="Arial" w:cs="Arial"/>
        </w:rPr>
        <w:t>Consideramos como um dos principais assuntos de auditoria devido à relevância dos montantes, e pelo fato da classificação de nível de risco dos clientes, da avaliação das garantias e do cenário econômico atual e prospectivo, envolverem julgamento por parte da administração.</w:t>
      </w:r>
    </w:p>
    <w:p w14:paraId="54562AEE" w14:textId="77777777" w:rsidR="003E782A" w:rsidRPr="00F51B12" w:rsidRDefault="003E782A" w:rsidP="003E782A">
      <w:pPr>
        <w:spacing w:after="0" w:line="240" w:lineRule="auto"/>
        <w:ind w:left="567"/>
        <w:rPr>
          <w:rFonts w:ascii="Arial" w:hAnsi="Arial" w:cs="Arial"/>
        </w:rPr>
      </w:pPr>
    </w:p>
    <w:p w14:paraId="08B9DA29" w14:textId="77777777" w:rsidR="003E782A" w:rsidRPr="00F51B12" w:rsidRDefault="003E782A" w:rsidP="003E782A">
      <w:pPr>
        <w:spacing w:after="0" w:line="240" w:lineRule="auto"/>
        <w:ind w:left="567"/>
        <w:rPr>
          <w:rFonts w:ascii="Arial" w:hAnsi="Arial"/>
          <w:i/>
        </w:rPr>
      </w:pPr>
      <w:r w:rsidRPr="00F51B12">
        <w:rPr>
          <w:rFonts w:ascii="Arial" w:hAnsi="Arial" w:cs="Arial"/>
          <w:i/>
          <w:noProof/>
          <w:lang w:eastAsia="pt-BR"/>
        </w:rPr>
        <w:t>Como nossa</w:t>
      </w:r>
      <w:r w:rsidRPr="00F51B12">
        <w:rPr>
          <w:rFonts w:ascii="Arial" w:hAnsi="Arial"/>
          <w:i/>
        </w:rPr>
        <w:t xml:space="preserve"> auditoria</w:t>
      </w:r>
      <w:r w:rsidRPr="00F51B12">
        <w:rPr>
          <w:rFonts w:ascii="Arial" w:hAnsi="Arial" w:cs="Arial"/>
          <w:i/>
          <w:noProof/>
          <w:lang w:eastAsia="pt-BR"/>
        </w:rPr>
        <w:t xml:space="preserve"> conduziu o assunto</w:t>
      </w:r>
    </w:p>
    <w:p w14:paraId="5CF3075F" w14:textId="77777777" w:rsidR="003E782A" w:rsidRPr="00F51B12" w:rsidRDefault="003E782A" w:rsidP="003E782A">
      <w:pPr>
        <w:spacing w:after="0" w:line="240" w:lineRule="auto"/>
        <w:ind w:left="567"/>
        <w:rPr>
          <w:rFonts w:ascii="Arial" w:hAnsi="Arial" w:cs="Arial"/>
        </w:rPr>
      </w:pPr>
    </w:p>
    <w:p w14:paraId="726EB55B" w14:textId="77777777" w:rsidR="003E782A" w:rsidRPr="00F51B12" w:rsidRDefault="003E782A" w:rsidP="003E782A">
      <w:pPr>
        <w:spacing w:after="0" w:line="240" w:lineRule="auto"/>
        <w:ind w:left="567"/>
        <w:rPr>
          <w:rFonts w:ascii="Arial" w:hAnsi="Arial" w:cs="Arial"/>
        </w:rPr>
      </w:pPr>
      <w:r w:rsidRPr="00F51B12">
        <w:rPr>
          <w:rFonts w:ascii="Arial" w:hAnsi="Arial" w:cs="Arial"/>
        </w:rPr>
        <w:t>Efetuamos, entre outros testes, análise da avaliação econômica e financeira realizada pelo Banco no momento de classificação de nível de risco dos clientes, por meio de uma amostra selecionada para teste e, recalculamos a provisão para perdas associadas ao risco de crédito com base nos parâmetros estabelecidos pela Resolução CMN n° 2.682</w:t>
      </w:r>
      <w:r>
        <w:rPr>
          <w:rFonts w:ascii="Arial" w:hAnsi="Arial" w:cs="Arial"/>
        </w:rPr>
        <w:t xml:space="preserve">. </w:t>
      </w:r>
      <w:r w:rsidRPr="00F51B12">
        <w:rPr>
          <w:rFonts w:ascii="Arial" w:hAnsi="Arial" w:cs="Arial"/>
        </w:rPr>
        <w:t xml:space="preserve">Adicionalmente, efetuamos procedimentos para mensuração das garantias e monitoramento das transações renegociadas. </w:t>
      </w:r>
    </w:p>
    <w:p w14:paraId="1C3048D7" w14:textId="77777777" w:rsidR="003E782A" w:rsidRPr="00F51B12" w:rsidRDefault="003E782A" w:rsidP="003E782A">
      <w:pPr>
        <w:spacing w:after="0" w:line="240" w:lineRule="auto"/>
        <w:rPr>
          <w:rFonts w:ascii="Arial" w:hAnsi="Arial" w:cs="Arial"/>
        </w:rPr>
      </w:pPr>
    </w:p>
    <w:p w14:paraId="03671F6D" w14:textId="77777777" w:rsidR="003E782A" w:rsidRPr="00F51B12" w:rsidRDefault="003E782A" w:rsidP="003E782A">
      <w:pPr>
        <w:pStyle w:val="Corpodetexto"/>
        <w:spacing w:before="8"/>
        <w:ind w:left="567"/>
        <w:rPr>
          <w:rFonts w:eastAsiaTheme="minorHAnsi"/>
        </w:rPr>
      </w:pPr>
      <w:r w:rsidRPr="00F51B12">
        <w:rPr>
          <w:rFonts w:eastAsiaTheme="minorHAnsi"/>
        </w:rPr>
        <w:t>Baseados no resultado dos procedimentos de auditoria efetuados sobre a provisões para perdas esperadas associadas ao risco de crédito, que está consistente com a avaliação da administração, consideramos que os critérios e premissas associadas à provisão adotadas pela administração, assim como as respectivas divulgações na nota explicativa n° 9, são aceitáveis, no contexto das demonstrações financeiras tomadas em conjunto.</w:t>
      </w:r>
    </w:p>
    <w:bookmarkEnd w:id="422"/>
    <w:bookmarkEnd w:id="423"/>
    <w:p w14:paraId="262D385F" w14:textId="77777777" w:rsidR="003E782A" w:rsidRPr="00F51B12" w:rsidRDefault="003E782A" w:rsidP="003E782A">
      <w:pPr>
        <w:pStyle w:val="Corpodetexto"/>
        <w:spacing w:before="8"/>
        <w:ind w:left="567"/>
        <w:rPr>
          <w:rFonts w:eastAsiaTheme="minorHAnsi"/>
        </w:rPr>
      </w:pPr>
    </w:p>
    <w:p w14:paraId="1765858D" w14:textId="77777777" w:rsidR="003E782A" w:rsidRPr="00F51B12" w:rsidRDefault="003E782A" w:rsidP="007447A1">
      <w:pPr>
        <w:pStyle w:val="PargrafodaLista"/>
        <w:numPr>
          <w:ilvl w:val="0"/>
          <w:numId w:val="58"/>
        </w:numPr>
        <w:tabs>
          <w:tab w:val="clear" w:pos="3912"/>
        </w:tabs>
        <w:spacing w:before="0" w:afterLines="0" w:after="0"/>
        <w:ind w:left="567" w:hanging="567"/>
        <w:contextualSpacing/>
        <w:jc w:val="left"/>
        <w:rPr>
          <w:u w:val="single"/>
        </w:rPr>
      </w:pPr>
      <w:r w:rsidRPr="00F51B12">
        <w:rPr>
          <w:u w:val="single"/>
        </w:rPr>
        <w:t>Ambiente de tecnologia</w:t>
      </w:r>
    </w:p>
    <w:p w14:paraId="2CC12AA5" w14:textId="77777777" w:rsidR="003E782A" w:rsidRPr="00F51B12" w:rsidRDefault="003E782A" w:rsidP="003E782A">
      <w:pPr>
        <w:spacing w:after="0" w:line="240" w:lineRule="auto"/>
        <w:ind w:left="567"/>
        <w:rPr>
          <w:rFonts w:ascii="Arial" w:hAnsi="Arial" w:cs="Arial"/>
        </w:rPr>
      </w:pPr>
    </w:p>
    <w:p w14:paraId="098DCD2B" w14:textId="77777777" w:rsidR="003E782A" w:rsidRPr="00F51B12" w:rsidRDefault="003E782A" w:rsidP="003E782A">
      <w:pPr>
        <w:spacing w:after="0" w:line="240" w:lineRule="auto"/>
        <w:ind w:left="567"/>
        <w:rPr>
          <w:rFonts w:ascii="Arial" w:hAnsi="Arial" w:cs="Arial"/>
        </w:rPr>
      </w:pPr>
      <w:bookmarkStart w:id="424" w:name="_Hlk78407381"/>
      <w:r w:rsidRPr="00F51B12">
        <w:rPr>
          <w:rFonts w:ascii="Arial" w:hAnsi="Arial" w:cs="Arial"/>
        </w:rPr>
        <w:t>As operações do Banco são extremamente dependentes do funcionamento apropriado da estrutura de tecnologia e seus sistemas, razão pela qual consideramos o ambiente de tecnologia como um dos principais assuntos de auditoria. Devido à natureza do negócio e volume de transações do Banco, a estratégia de nossa auditoria é baseada na eficácia do ambiente de tecnologia.</w:t>
      </w:r>
    </w:p>
    <w:p w14:paraId="20049A34" w14:textId="77777777" w:rsidR="003E782A" w:rsidRPr="00F51B12" w:rsidRDefault="003E782A" w:rsidP="003E782A">
      <w:pPr>
        <w:spacing w:after="0" w:line="240" w:lineRule="auto"/>
        <w:ind w:left="567"/>
        <w:rPr>
          <w:rFonts w:ascii="Arial" w:hAnsi="Arial" w:cs="Arial"/>
        </w:rPr>
      </w:pPr>
    </w:p>
    <w:p w14:paraId="6B9C7D7A" w14:textId="77777777" w:rsidR="003E782A" w:rsidRPr="00F51B12" w:rsidRDefault="003E782A" w:rsidP="003E782A">
      <w:pPr>
        <w:spacing w:after="0" w:line="240" w:lineRule="auto"/>
        <w:ind w:left="567"/>
        <w:rPr>
          <w:rFonts w:ascii="Arial" w:hAnsi="Arial"/>
          <w:i/>
        </w:rPr>
      </w:pPr>
      <w:r w:rsidRPr="00F51B12">
        <w:rPr>
          <w:rFonts w:ascii="Arial" w:hAnsi="Arial" w:cs="Arial"/>
          <w:i/>
        </w:rPr>
        <w:t>Como nossa</w:t>
      </w:r>
      <w:r w:rsidRPr="00F51B12">
        <w:rPr>
          <w:rFonts w:ascii="Arial" w:hAnsi="Arial"/>
          <w:i/>
        </w:rPr>
        <w:t xml:space="preserve"> auditoria</w:t>
      </w:r>
      <w:r w:rsidRPr="00F51B12">
        <w:rPr>
          <w:rFonts w:ascii="Arial" w:hAnsi="Arial" w:cs="Arial"/>
          <w:i/>
        </w:rPr>
        <w:t xml:space="preserve"> conduziu o assunto</w:t>
      </w:r>
    </w:p>
    <w:p w14:paraId="6D86A130" w14:textId="77777777" w:rsidR="003E782A" w:rsidRPr="00F51B12" w:rsidRDefault="003E782A" w:rsidP="003E782A">
      <w:pPr>
        <w:spacing w:after="0" w:line="240" w:lineRule="auto"/>
        <w:ind w:left="567"/>
        <w:rPr>
          <w:rFonts w:ascii="Arial" w:hAnsi="Arial" w:cs="Arial"/>
        </w:rPr>
      </w:pPr>
    </w:p>
    <w:p w14:paraId="60E28F9E" w14:textId="77777777" w:rsidR="003E782A" w:rsidRPr="00F51B12" w:rsidRDefault="003E782A" w:rsidP="003E782A">
      <w:pPr>
        <w:spacing w:after="0" w:line="240" w:lineRule="auto"/>
        <w:ind w:left="567"/>
        <w:rPr>
          <w:rFonts w:ascii="Arial" w:hAnsi="Arial" w:cs="Arial"/>
        </w:rPr>
      </w:pPr>
      <w:r w:rsidRPr="00F51B12">
        <w:rPr>
          <w:rFonts w:ascii="Arial" w:hAnsi="Arial" w:cs="Arial"/>
        </w:rPr>
        <w:t xml:space="preserve">Nossos procedimentos de auditoria incluíram, entre outros, a avaliação do desenho e da eficácia operacional dos controles gerais de tecnologia (“ITGCs”) implementados pelo Banco para os sistemas considerados relevantes para o processo de auditoria. A avaliação dos ITGCs incluiu o envolvimento de especialistas em tecnologia para </w:t>
      </w:r>
      <w:r>
        <w:rPr>
          <w:rFonts w:ascii="Arial" w:hAnsi="Arial" w:cs="Arial"/>
        </w:rPr>
        <w:t>auxílio</w:t>
      </w:r>
      <w:r w:rsidRPr="00F51B12">
        <w:rPr>
          <w:rFonts w:ascii="Arial" w:hAnsi="Arial" w:cs="Arial"/>
        </w:rPr>
        <w:t xml:space="preserve"> na execução de procedimentos de auditoria desenhados para avaliar os controles sobre os acessos, gestão de mudanças e outros aspectos de tecnologia. No que se refere à auditoria dos acessos, analisamos, em bases amostrais, o processo de autorização e concessão de novos usuários, de revogação tempestiva de acesso a colaboradores transferidos ou desligados e de revisão periódica de usuários.</w:t>
      </w:r>
    </w:p>
    <w:p w14:paraId="6EAC90DD" w14:textId="77777777" w:rsidR="003E782A" w:rsidRDefault="003E782A" w:rsidP="003E782A">
      <w:pPr>
        <w:spacing w:after="0" w:line="240" w:lineRule="auto"/>
        <w:ind w:left="567"/>
        <w:rPr>
          <w:rFonts w:ascii="Arial" w:hAnsi="Arial" w:cs="Arial"/>
        </w:rPr>
      </w:pPr>
    </w:p>
    <w:p w14:paraId="6D3E60C6" w14:textId="77777777" w:rsidR="003E782A" w:rsidRPr="00F51B12" w:rsidRDefault="003E782A" w:rsidP="003E782A">
      <w:pPr>
        <w:spacing w:after="0" w:line="240" w:lineRule="auto"/>
        <w:ind w:left="567"/>
        <w:rPr>
          <w:rFonts w:ascii="Arial" w:hAnsi="Arial" w:cs="Arial"/>
        </w:rPr>
      </w:pPr>
      <w:r w:rsidRPr="00F51B12">
        <w:rPr>
          <w:rFonts w:ascii="Arial" w:hAnsi="Arial" w:cs="Arial"/>
        </w:rPr>
        <w:lastRenderedPageBreak/>
        <w:t xml:space="preserve">Além disso, avaliamos as políticas de senhas, configurações de segurança e acesso aos recursos de tecnologia. No que se refere ao processo de gestão de mudanças, avaliamos se as mudanças nos sistemas foram devidamente autorizadas e aprovadas pelo Banco em níveis apropriados. </w:t>
      </w:r>
    </w:p>
    <w:p w14:paraId="0D137AC1" w14:textId="77777777" w:rsidR="003E782A" w:rsidRPr="00F51B12" w:rsidRDefault="003E782A" w:rsidP="003E782A">
      <w:pPr>
        <w:spacing w:after="0" w:line="240" w:lineRule="auto"/>
        <w:ind w:left="567"/>
        <w:rPr>
          <w:rFonts w:ascii="Arial" w:hAnsi="Arial" w:cs="Arial"/>
        </w:rPr>
      </w:pPr>
    </w:p>
    <w:p w14:paraId="3F58E41A" w14:textId="77777777" w:rsidR="003E782A" w:rsidRPr="00F51B12" w:rsidRDefault="003E782A" w:rsidP="003E782A">
      <w:pPr>
        <w:spacing w:after="0" w:line="240" w:lineRule="auto"/>
        <w:ind w:left="567"/>
        <w:rPr>
          <w:rFonts w:ascii="Arial" w:hAnsi="Arial" w:cs="Arial"/>
        </w:rPr>
      </w:pPr>
      <w:r w:rsidRPr="00F51B12">
        <w:rPr>
          <w:rFonts w:ascii="Arial" w:hAnsi="Arial" w:cs="Arial"/>
        </w:rPr>
        <w:t xml:space="preserve">Nos processos considerados significativos para as demonstrações financeiras, identificamos os principais controles automatizados ou que dependem de tecnologia, para, em bases amostrais, efetuar testes com foco no desenho e na efetividade operacional de tais controles. </w:t>
      </w:r>
    </w:p>
    <w:p w14:paraId="503396CE" w14:textId="77777777" w:rsidR="003E782A" w:rsidRPr="00F51B12" w:rsidRDefault="003E782A" w:rsidP="003E782A">
      <w:pPr>
        <w:spacing w:after="0" w:line="240" w:lineRule="auto"/>
        <w:ind w:left="567"/>
        <w:rPr>
          <w:rFonts w:ascii="Arial" w:hAnsi="Arial" w:cs="Arial"/>
        </w:rPr>
      </w:pPr>
    </w:p>
    <w:p w14:paraId="662D431C" w14:textId="77777777" w:rsidR="003E782A" w:rsidRPr="00F51B12" w:rsidRDefault="003E782A" w:rsidP="003E782A">
      <w:pPr>
        <w:spacing w:after="0" w:line="240" w:lineRule="auto"/>
        <w:ind w:left="567"/>
        <w:rPr>
          <w:rFonts w:ascii="Arial" w:hAnsi="Arial" w:cs="Arial"/>
        </w:rPr>
      </w:pPr>
      <w:r w:rsidRPr="00F51B12">
        <w:rPr>
          <w:rFonts w:ascii="Arial" w:hAnsi="Arial" w:cs="Arial"/>
        </w:rPr>
        <w:t>Nossos testes do desenho e da operação dos ITGCs e dos controles automatizados considerados relevantes para os procedimentos de auditoria efetuados forneceram uma base para que pudéssemos continuar com a natureza, época e extensão planejadas de nossos procedimentos de auditoria.</w:t>
      </w:r>
    </w:p>
    <w:bookmarkEnd w:id="420"/>
    <w:bookmarkEnd w:id="424"/>
    <w:p w14:paraId="7174870C" w14:textId="77777777" w:rsidR="003E782A" w:rsidRPr="00F51B12" w:rsidRDefault="003E782A" w:rsidP="003E782A">
      <w:pPr>
        <w:spacing w:after="0" w:line="240" w:lineRule="auto"/>
        <w:rPr>
          <w:rFonts w:ascii="Arial" w:hAnsi="Arial" w:cs="Arial"/>
        </w:rPr>
      </w:pPr>
    </w:p>
    <w:p w14:paraId="1E6DDD8F" w14:textId="77777777" w:rsidR="003E782A" w:rsidRPr="00F51B12" w:rsidRDefault="003E782A" w:rsidP="003E782A">
      <w:pPr>
        <w:spacing w:after="0" w:line="240" w:lineRule="auto"/>
        <w:rPr>
          <w:rFonts w:ascii="Arial" w:hAnsi="Arial" w:cs="Arial"/>
          <w:b/>
        </w:rPr>
      </w:pPr>
      <w:r w:rsidRPr="00F51B12">
        <w:rPr>
          <w:rFonts w:ascii="Arial" w:hAnsi="Arial" w:cs="Arial"/>
          <w:b/>
        </w:rPr>
        <w:t>Outros assuntos</w:t>
      </w:r>
    </w:p>
    <w:p w14:paraId="77D976B6" w14:textId="77777777" w:rsidR="003E782A" w:rsidRPr="00F51B12" w:rsidRDefault="003E782A" w:rsidP="003E782A">
      <w:pPr>
        <w:spacing w:after="0" w:line="240" w:lineRule="auto"/>
        <w:rPr>
          <w:rFonts w:ascii="Arial" w:hAnsi="Arial" w:cs="Arial"/>
          <w:b/>
        </w:rPr>
      </w:pPr>
    </w:p>
    <w:p w14:paraId="6CAC140F" w14:textId="77777777" w:rsidR="003E782A" w:rsidRPr="00F51B12" w:rsidRDefault="003E782A" w:rsidP="003E782A">
      <w:pPr>
        <w:spacing w:after="0" w:line="240" w:lineRule="auto"/>
        <w:rPr>
          <w:rFonts w:ascii="Arial" w:hAnsi="Arial" w:cs="Arial"/>
          <w:bCs/>
          <w:i/>
          <w:iCs/>
        </w:rPr>
      </w:pPr>
      <w:r w:rsidRPr="00F51B12">
        <w:rPr>
          <w:rFonts w:ascii="Arial" w:hAnsi="Arial" w:cs="Arial"/>
          <w:bCs/>
          <w:i/>
          <w:iCs/>
        </w:rPr>
        <w:t xml:space="preserve">Demonstração do Valor Adicionado </w:t>
      </w:r>
    </w:p>
    <w:p w14:paraId="208A6BAD" w14:textId="77777777" w:rsidR="003E782A" w:rsidRPr="00F51B12" w:rsidRDefault="003E782A" w:rsidP="003E782A">
      <w:pPr>
        <w:spacing w:after="0" w:line="240" w:lineRule="auto"/>
        <w:rPr>
          <w:rFonts w:ascii="Arial" w:hAnsi="Arial" w:cs="Arial"/>
        </w:rPr>
      </w:pPr>
    </w:p>
    <w:p w14:paraId="795198CC" w14:textId="77777777" w:rsidR="003E782A" w:rsidRPr="00F51B12" w:rsidRDefault="003E782A" w:rsidP="003E782A">
      <w:pPr>
        <w:spacing w:after="0" w:line="240" w:lineRule="auto"/>
        <w:rPr>
          <w:rFonts w:ascii="Arial" w:hAnsi="Arial" w:cs="Arial"/>
        </w:rPr>
      </w:pPr>
      <w:r w:rsidRPr="00F51B12">
        <w:rPr>
          <w:rFonts w:ascii="Arial" w:hAnsi="Arial" w:cs="Arial"/>
        </w:rPr>
        <w:t xml:space="preserve">A demonstração do valor adicionado (DVA) referente ao </w:t>
      </w:r>
      <w:r>
        <w:rPr>
          <w:rFonts w:ascii="Arial" w:hAnsi="Arial" w:cs="Arial"/>
        </w:rPr>
        <w:t>exercício</w:t>
      </w:r>
      <w:r w:rsidRPr="00F51B12">
        <w:rPr>
          <w:rFonts w:ascii="Arial" w:hAnsi="Arial" w:cs="Arial"/>
        </w:rPr>
        <w:t xml:space="preserve"> findo em 3</w:t>
      </w:r>
      <w:r>
        <w:rPr>
          <w:rFonts w:ascii="Arial" w:hAnsi="Arial" w:cs="Arial"/>
        </w:rPr>
        <w:t>1</w:t>
      </w:r>
      <w:r w:rsidRPr="00F51B12">
        <w:rPr>
          <w:rFonts w:ascii="Arial" w:hAnsi="Arial" w:cs="Arial"/>
        </w:rPr>
        <w:t xml:space="preserve"> de </w:t>
      </w:r>
      <w:r>
        <w:rPr>
          <w:rFonts w:ascii="Arial" w:hAnsi="Arial" w:cs="Arial"/>
        </w:rPr>
        <w:t>dezembro</w:t>
      </w:r>
      <w:r w:rsidRPr="00F51B12">
        <w:rPr>
          <w:rFonts w:ascii="Arial" w:hAnsi="Arial" w:cs="Arial"/>
        </w:rPr>
        <w:t xml:space="preserve"> de 202</w:t>
      </w:r>
      <w:r>
        <w:rPr>
          <w:rFonts w:ascii="Arial" w:hAnsi="Arial" w:cs="Arial"/>
        </w:rPr>
        <w:t>1</w:t>
      </w:r>
      <w:r w:rsidRPr="00F51B12">
        <w:rPr>
          <w:rFonts w:ascii="Arial" w:hAnsi="Arial" w:cs="Arial"/>
        </w:rPr>
        <w:t xml:space="preserve">, elaborada sob a responsabilidade da </w:t>
      </w:r>
      <w:r>
        <w:rPr>
          <w:rFonts w:ascii="Arial" w:hAnsi="Arial" w:cs="Arial"/>
        </w:rPr>
        <w:t>diretoria</w:t>
      </w:r>
      <w:r w:rsidRPr="00F51B12">
        <w:rPr>
          <w:rFonts w:ascii="Arial" w:hAnsi="Arial" w:cs="Arial"/>
        </w:rPr>
        <w:t xml:space="preserve"> do Banco, e apresentada como informação suplementar</w:t>
      </w:r>
      <w:r>
        <w:rPr>
          <w:rFonts w:ascii="Arial" w:hAnsi="Arial" w:cs="Arial"/>
        </w:rPr>
        <w:t xml:space="preserve"> </w:t>
      </w:r>
      <w:r w:rsidRPr="00B54D1A">
        <w:rPr>
          <w:rFonts w:ascii="Arial" w:hAnsi="Arial" w:cs="Arial"/>
        </w:rPr>
        <w:t>às demonstrações financeiras pelas práticas contábeis adotadas no Brasil aplicáveis às instituições financeiras autorizadas a funcionar pelo Banco Central do Brasil</w:t>
      </w:r>
      <w:r w:rsidRPr="00F51B12">
        <w:rPr>
          <w:rFonts w:ascii="Arial" w:hAnsi="Arial" w:cs="Arial"/>
        </w:rPr>
        <w:t>, foi submetida a procedimentos de auditoria executados em conjunto com a auditoria das demonstrações financeiras do Banco. Para a formação de nossa opinião, avaliamos se essa demonstração está conciliada</w:t>
      </w:r>
      <w:r>
        <w:rPr>
          <w:rFonts w:ascii="Arial" w:hAnsi="Arial" w:cs="Arial"/>
        </w:rPr>
        <w:t xml:space="preserve"> </w:t>
      </w:r>
      <w:r w:rsidRPr="00F51B12">
        <w:rPr>
          <w:rFonts w:ascii="Arial" w:hAnsi="Arial" w:cs="Arial"/>
        </w:rPr>
        <w:t>com as demonstrações financeiras e registros contábeis, conforme aplicável, e se a sua forma e conteúdo estão de acordo com os critérios definidos no Pronunciamento Técnico NBC TG 09 - Demonstração do Valor Adicionado. Em nossa opinião, essa demonstração do valor adicionado foi adequadamente elaborada, em todos os aspectos relevantes, segundo os critérios definidos nesse Pronunciamento Técnico e é consistente em relação às demonstrações financeiras tomadas em conjunto.</w:t>
      </w:r>
    </w:p>
    <w:p w14:paraId="4A5FB8DA" w14:textId="77777777" w:rsidR="003E782A" w:rsidRPr="00F51B12" w:rsidRDefault="003E782A" w:rsidP="003E782A">
      <w:pPr>
        <w:spacing w:after="0" w:line="240" w:lineRule="auto"/>
        <w:rPr>
          <w:rFonts w:ascii="Arial" w:hAnsi="Arial" w:cs="Arial"/>
        </w:rPr>
      </w:pPr>
    </w:p>
    <w:p w14:paraId="55436F04" w14:textId="77777777" w:rsidR="003E782A" w:rsidRPr="00F51B12" w:rsidRDefault="003E782A" w:rsidP="003E782A">
      <w:pPr>
        <w:spacing w:after="0" w:line="240" w:lineRule="auto"/>
        <w:rPr>
          <w:rFonts w:ascii="Arial" w:hAnsi="Arial" w:cs="Arial"/>
          <w:b/>
        </w:rPr>
      </w:pPr>
      <w:r w:rsidRPr="00F51B12">
        <w:rPr>
          <w:rFonts w:ascii="Arial" w:hAnsi="Arial" w:cs="Arial"/>
          <w:b/>
        </w:rPr>
        <w:t xml:space="preserve">Outras informações que acompanham as demonstrações financeiras e o relatório do auditor </w:t>
      </w:r>
    </w:p>
    <w:p w14:paraId="1706D4E8" w14:textId="77777777" w:rsidR="003E782A" w:rsidRPr="00F51B12" w:rsidRDefault="003E782A" w:rsidP="003E782A">
      <w:pPr>
        <w:spacing w:after="0" w:line="240" w:lineRule="auto"/>
        <w:rPr>
          <w:rFonts w:ascii="Arial" w:hAnsi="Arial" w:cs="Arial"/>
        </w:rPr>
      </w:pPr>
    </w:p>
    <w:p w14:paraId="7C2283B2" w14:textId="77777777" w:rsidR="003E782A" w:rsidRPr="00F51B12" w:rsidRDefault="003E782A" w:rsidP="003E782A">
      <w:pPr>
        <w:spacing w:after="0" w:line="240" w:lineRule="auto"/>
        <w:rPr>
          <w:rFonts w:ascii="Arial" w:hAnsi="Arial" w:cs="Arial"/>
        </w:rPr>
      </w:pPr>
      <w:r w:rsidRPr="00F51B12">
        <w:rPr>
          <w:rFonts w:ascii="Arial" w:hAnsi="Arial" w:cs="Arial"/>
        </w:rPr>
        <w:t xml:space="preserve">A </w:t>
      </w:r>
      <w:r>
        <w:rPr>
          <w:rFonts w:ascii="Arial" w:hAnsi="Arial" w:cs="Arial"/>
        </w:rPr>
        <w:t>diretoria</w:t>
      </w:r>
      <w:r w:rsidRPr="00F51B12">
        <w:rPr>
          <w:rFonts w:ascii="Arial" w:hAnsi="Arial" w:cs="Arial"/>
        </w:rPr>
        <w:t xml:space="preserve"> do Banco é responsável por essas outras informações que compreendem o Relatório da administração. </w:t>
      </w:r>
    </w:p>
    <w:p w14:paraId="53234570" w14:textId="77777777" w:rsidR="003E782A" w:rsidRPr="00F51B12" w:rsidRDefault="003E782A" w:rsidP="003E782A">
      <w:pPr>
        <w:spacing w:after="0" w:line="240" w:lineRule="auto"/>
        <w:rPr>
          <w:rFonts w:ascii="Arial" w:hAnsi="Arial" w:cs="Arial"/>
        </w:rPr>
      </w:pPr>
    </w:p>
    <w:p w14:paraId="0B2BCA9C" w14:textId="77777777" w:rsidR="003E782A" w:rsidRPr="00F51B12" w:rsidRDefault="003E782A" w:rsidP="003E782A">
      <w:pPr>
        <w:spacing w:after="0" w:line="240" w:lineRule="auto"/>
        <w:rPr>
          <w:rFonts w:ascii="Arial" w:hAnsi="Arial" w:cs="Arial"/>
        </w:rPr>
      </w:pPr>
      <w:r w:rsidRPr="00F51B12">
        <w:rPr>
          <w:rFonts w:ascii="Arial" w:hAnsi="Arial" w:cs="Arial"/>
        </w:rPr>
        <w:t xml:space="preserve">Nossa opinião sobre as demonstrações financeiras não abrange o Relatório da administração e não expressamos qualquer forma de conclusão de auditoria sobre esse relatório. </w:t>
      </w:r>
    </w:p>
    <w:p w14:paraId="2A086BE2" w14:textId="77777777" w:rsidR="003E782A" w:rsidRPr="00F51B12" w:rsidRDefault="003E782A" w:rsidP="003E782A">
      <w:pPr>
        <w:spacing w:after="0" w:line="240" w:lineRule="auto"/>
        <w:rPr>
          <w:rFonts w:ascii="Arial" w:hAnsi="Arial" w:cs="Arial"/>
        </w:rPr>
      </w:pPr>
    </w:p>
    <w:p w14:paraId="201F9332" w14:textId="77777777" w:rsidR="003E782A" w:rsidRPr="00F51B12" w:rsidRDefault="003E782A" w:rsidP="003E782A">
      <w:pPr>
        <w:spacing w:after="0" w:line="240" w:lineRule="auto"/>
        <w:rPr>
          <w:rFonts w:ascii="Arial" w:hAnsi="Arial" w:cs="Arial"/>
        </w:rPr>
      </w:pPr>
      <w:r w:rsidRPr="00F51B12">
        <w:rPr>
          <w:rFonts w:ascii="Arial" w:hAnsi="Arial" w:cs="Arial"/>
        </w:rPr>
        <w:t>Em conexão com a auditoria das demonstrações financeiras, nossa responsabilidade é a de ler o Relatório da administração e, ao fazê-lo, considerar se esse relatório está, de forma relevante, inconsistente com as demonstrações financeiras ou com nosso conhecimento obtido na auditoria ou, de outra forma, aparenta estar distorcido de forma relevante. Se, com base no trabalho realizado, concluirmos que há distorção relevante no Relatório da administração, somos requeridos a comunicar esse fato. Não temos nada a relatar a este respeito.</w:t>
      </w:r>
    </w:p>
    <w:p w14:paraId="765EB3B0" w14:textId="77777777" w:rsidR="003E782A" w:rsidRPr="00F51B12" w:rsidRDefault="003E782A" w:rsidP="003E782A">
      <w:pPr>
        <w:spacing w:after="0" w:line="240" w:lineRule="auto"/>
        <w:rPr>
          <w:rFonts w:ascii="Arial" w:hAnsi="Arial" w:cs="Arial"/>
        </w:rPr>
      </w:pPr>
    </w:p>
    <w:p w14:paraId="2A204E91" w14:textId="77777777" w:rsidR="003E782A" w:rsidRPr="00F51B12" w:rsidRDefault="003E782A" w:rsidP="003E782A">
      <w:pPr>
        <w:spacing w:after="0" w:line="240" w:lineRule="auto"/>
        <w:rPr>
          <w:rFonts w:ascii="Arial" w:hAnsi="Arial" w:cs="Arial"/>
          <w:b/>
        </w:rPr>
      </w:pPr>
      <w:r w:rsidRPr="00F51B12">
        <w:rPr>
          <w:rFonts w:ascii="Arial" w:hAnsi="Arial" w:cs="Arial"/>
          <w:b/>
        </w:rPr>
        <w:lastRenderedPageBreak/>
        <w:t xml:space="preserve">Responsabilidades da </w:t>
      </w:r>
      <w:r>
        <w:rPr>
          <w:rFonts w:ascii="Arial" w:hAnsi="Arial" w:cs="Arial"/>
          <w:b/>
        </w:rPr>
        <w:t>diretoria</w:t>
      </w:r>
      <w:r w:rsidRPr="00F51B12">
        <w:rPr>
          <w:rFonts w:ascii="Arial" w:hAnsi="Arial" w:cs="Arial"/>
          <w:b/>
        </w:rPr>
        <w:t xml:space="preserve"> e da governança pelas demonstrações financeiras </w:t>
      </w:r>
    </w:p>
    <w:p w14:paraId="3472CC3F" w14:textId="77777777" w:rsidR="003E782A" w:rsidRPr="00F51B12" w:rsidRDefault="003E782A" w:rsidP="003E782A">
      <w:pPr>
        <w:spacing w:after="0" w:line="240" w:lineRule="auto"/>
        <w:rPr>
          <w:rFonts w:ascii="Arial" w:hAnsi="Arial" w:cs="Arial"/>
        </w:rPr>
      </w:pPr>
    </w:p>
    <w:p w14:paraId="33124FE0" w14:textId="77777777" w:rsidR="003E782A" w:rsidRPr="00F51B12" w:rsidRDefault="003E782A" w:rsidP="003E782A">
      <w:pPr>
        <w:spacing w:after="0" w:line="240" w:lineRule="auto"/>
        <w:rPr>
          <w:rFonts w:ascii="Arial" w:hAnsi="Arial" w:cs="Arial"/>
        </w:rPr>
      </w:pPr>
      <w:r w:rsidRPr="00F51B12">
        <w:rPr>
          <w:rFonts w:ascii="Arial" w:hAnsi="Arial" w:cs="Arial"/>
        </w:rPr>
        <w:t xml:space="preserve">A </w:t>
      </w:r>
      <w:r>
        <w:rPr>
          <w:rFonts w:ascii="Arial" w:hAnsi="Arial" w:cs="Arial"/>
        </w:rPr>
        <w:t>diretoria</w:t>
      </w:r>
      <w:r w:rsidRPr="00F51B12">
        <w:rPr>
          <w:rFonts w:ascii="Arial" w:hAnsi="Arial" w:cs="Arial"/>
        </w:rPr>
        <w:t xml:space="preserve"> é responsável pela elaboração e adequada apresentação das demonstrações financeiras de acordo com as práticas contábeis adotadas no Brasil aplicáveis às instituições autorizadas a funcionar pelo Banco Central do Brasil e pelos controles internos que ela determinou como necessários para permitir a elaboração de demonstrações financeiras livres de distorção relevante, independentemente se causada por fraude ou erro.</w:t>
      </w:r>
    </w:p>
    <w:p w14:paraId="608F06AF" w14:textId="77777777" w:rsidR="003E782A" w:rsidRPr="00F51B12" w:rsidRDefault="003E782A" w:rsidP="003E782A">
      <w:pPr>
        <w:spacing w:after="0" w:line="240" w:lineRule="auto"/>
        <w:rPr>
          <w:rFonts w:ascii="Arial" w:hAnsi="Arial" w:cs="Arial"/>
        </w:rPr>
      </w:pPr>
    </w:p>
    <w:p w14:paraId="6A005E42" w14:textId="77777777" w:rsidR="003E782A" w:rsidRPr="00F51B12" w:rsidRDefault="003E782A" w:rsidP="003E782A">
      <w:pPr>
        <w:spacing w:after="0" w:line="240" w:lineRule="auto"/>
        <w:rPr>
          <w:rFonts w:ascii="Arial" w:hAnsi="Arial" w:cs="Arial"/>
        </w:rPr>
      </w:pPr>
      <w:r w:rsidRPr="00F51B12">
        <w:rPr>
          <w:rFonts w:ascii="Arial" w:hAnsi="Arial" w:cs="Arial"/>
        </w:rPr>
        <w:t xml:space="preserve">Na elaboração das demonstrações financeiras, a </w:t>
      </w:r>
      <w:r>
        <w:rPr>
          <w:rFonts w:ascii="Arial" w:hAnsi="Arial" w:cs="Arial"/>
        </w:rPr>
        <w:t>diretoria</w:t>
      </w:r>
      <w:r w:rsidRPr="00F51B12">
        <w:rPr>
          <w:rFonts w:ascii="Arial" w:hAnsi="Arial" w:cs="Arial"/>
        </w:rPr>
        <w:t xml:space="preserve"> é responsável pela avaliação da capacidade de o Banco continuar operando, divulgando, quando aplicável, os assuntos relacionados com a sua continuidade operacional e o uso dessa base contábil na elaboração das demonstrações financeiras, a não ser que a </w:t>
      </w:r>
      <w:r>
        <w:rPr>
          <w:rFonts w:ascii="Arial" w:hAnsi="Arial" w:cs="Arial"/>
        </w:rPr>
        <w:t>diretoria</w:t>
      </w:r>
      <w:r w:rsidRPr="00F51B12">
        <w:rPr>
          <w:rFonts w:ascii="Arial" w:hAnsi="Arial" w:cs="Arial"/>
        </w:rPr>
        <w:t xml:space="preserve"> pretenda liquidar o Banco ou cessar suas operações, ou não tenha nenhuma alternativa realista para evitar o encerramento das operações.</w:t>
      </w:r>
    </w:p>
    <w:p w14:paraId="2B2CFF64" w14:textId="77777777" w:rsidR="003E782A" w:rsidRPr="00F51B12" w:rsidRDefault="003E782A" w:rsidP="003E782A">
      <w:pPr>
        <w:spacing w:after="0" w:line="240" w:lineRule="auto"/>
        <w:rPr>
          <w:rFonts w:ascii="Arial" w:hAnsi="Arial" w:cs="Arial"/>
        </w:rPr>
      </w:pPr>
    </w:p>
    <w:p w14:paraId="784E6B01" w14:textId="77777777" w:rsidR="003E782A" w:rsidRPr="00F51B12" w:rsidRDefault="003E782A" w:rsidP="003E782A">
      <w:pPr>
        <w:spacing w:after="0" w:line="240" w:lineRule="auto"/>
        <w:rPr>
          <w:rFonts w:ascii="Arial" w:hAnsi="Arial" w:cs="Arial"/>
        </w:rPr>
      </w:pPr>
      <w:r w:rsidRPr="00F51B12">
        <w:rPr>
          <w:rFonts w:ascii="Arial" w:hAnsi="Arial" w:cs="Arial"/>
        </w:rPr>
        <w:t>Os responsáveis pela governança do Banco são aqueles com responsabilidade pela supervisão do processo de elaboração das demonstrações financeiras.</w:t>
      </w:r>
    </w:p>
    <w:p w14:paraId="736BF0BC" w14:textId="77777777" w:rsidR="003E782A" w:rsidRPr="00F51B12" w:rsidRDefault="003E782A" w:rsidP="003E782A">
      <w:pPr>
        <w:spacing w:after="0" w:line="240" w:lineRule="auto"/>
        <w:rPr>
          <w:rFonts w:ascii="Arial" w:hAnsi="Arial" w:cs="Arial"/>
          <w:b/>
        </w:rPr>
      </w:pPr>
    </w:p>
    <w:p w14:paraId="0EFF4161" w14:textId="77777777" w:rsidR="003E782A" w:rsidRPr="00F51B12" w:rsidRDefault="003E782A" w:rsidP="003E782A">
      <w:pPr>
        <w:spacing w:after="0" w:line="240" w:lineRule="auto"/>
        <w:rPr>
          <w:rFonts w:ascii="Arial" w:hAnsi="Arial" w:cs="Arial"/>
          <w:b/>
        </w:rPr>
      </w:pPr>
      <w:r w:rsidRPr="00F51B12">
        <w:rPr>
          <w:rFonts w:ascii="Arial" w:hAnsi="Arial" w:cs="Arial"/>
          <w:b/>
        </w:rPr>
        <w:t xml:space="preserve">Responsabilidades do auditor pela auditoria das demonstrações financeiras </w:t>
      </w:r>
    </w:p>
    <w:p w14:paraId="717BDB0F" w14:textId="77777777" w:rsidR="003E782A" w:rsidRPr="00F51B12" w:rsidRDefault="003E782A" w:rsidP="003E782A">
      <w:pPr>
        <w:spacing w:after="0" w:line="240" w:lineRule="auto"/>
        <w:rPr>
          <w:rFonts w:ascii="Arial" w:hAnsi="Arial" w:cs="Arial"/>
        </w:rPr>
      </w:pPr>
    </w:p>
    <w:p w14:paraId="378FD0D3" w14:textId="77777777" w:rsidR="003E782A" w:rsidRPr="00F51B12" w:rsidRDefault="003E782A" w:rsidP="003E782A">
      <w:pPr>
        <w:spacing w:after="0" w:line="240" w:lineRule="auto"/>
        <w:rPr>
          <w:rFonts w:ascii="Arial" w:hAnsi="Arial" w:cs="Arial"/>
        </w:rPr>
      </w:pPr>
      <w:r w:rsidRPr="00F51B12">
        <w:rPr>
          <w:rFonts w:ascii="Arial" w:hAnsi="Arial" w:cs="Arial"/>
        </w:rPr>
        <w:t>Nossos objetivos são obter segurança razoável de que as demonstrações financeiras, tomadas em conjunto, estão livres de distorção relevante, independentemente se causada por fraude ou erro, e emitir relatório de auditoria contendo nossa opinião. Segurança razoável é um alto nível de segurança, mas não uma garantia de que a auditoria realizada de acordo com as normas brasileiras e internacionais de auditoria sempre detecta as eventuais distorções relevantes existentes. As distorções podem ser decorrentes de fraude ou erro e são consideradas relevantes quando, individualmente ou em conjunto, possam influenciar, dentro de uma perspectiva razoável, as decisões econômicas dos usuários tomadas com base nas referidas demonstrações financeiras.</w:t>
      </w:r>
    </w:p>
    <w:p w14:paraId="234B0A97" w14:textId="77777777" w:rsidR="003E782A" w:rsidRPr="00F51B12" w:rsidRDefault="003E782A" w:rsidP="003E782A">
      <w:pPr>
        <w:spacing w:after="0" w:line="240" w:lineRule="auto"/>
        <w:rPr>
          <w:rFonts w:ascii="Arial" w:hAnsi="Arial" w:cs="Arial"/>
        </w:rPr>
      </w:pPr>
    </w:p>
    <w:p w14:paraId="10E217D4" w14:textId="77777777" w:rsidR="003E782A" w:rsidRPr="00F51B12" w:rsidRDefault="003E782A" w:rsidP="003E782A">
      <w:pPr>
        <w:spacing w:after="0" w:line="240" w:lineRule="auto"/>
        <w:rPr>
          <w:rFonts w:ascii="Arial" w:hAnsi="Arial" w:cs="Arial"/>
        </w:rPr>
      </w:pPr>
      <w:r w:rsidRPr="00F51B12">
        <w:rPr>
          <w:rFonts w:ascii="Arial" w:hAnsi="Arial" w:cs="Arial"/>
        </w:rPr>
        <w:t>Como parte da auditoria realizada de acordo com as normas brasileiras e internacionais de auditoria, exercemos julgamento profissional e mantemos ceticismo profissional ao longo da auditoria. Além disso:</w:t>
      </w:r>
    </w:p>
    <w:p w14:paraId="4CB8D2BE" w14:textId="77777777" w:rsidR="003E782A" w:rsidRPr="00F51B12" w:rsidRDefault="003E782A" w:rsidP="003E782A">
      <w:pPr>
        <w:spacing w:after="0" w:line="240" w:lineRule="auto"/>
        <w:rPr>
          <w:rFonts w:ascii="Arial" w:hAnsi="Arial" w:cs="Arial"/>
        </w:rPr>
      </w:pPr>
    </w:p>
    <w:p w14:paraId="69799BBD" w14:textId="77777777" w:rsidR="003E782A" w:rsidRPr="00F51B12" w:rsidRDefault="003E782A" w:rsidP="003E782A">
      <w:pPr>
        <w:spacing w:after="0" w:line="240" w:lineRule="auto"/>
        <w:ind w:left="567"/>
        <w:rPr>
          <w:rFonts w:ascii="Arial" w:hAnsi="Arial" w:cs="Arial"/>
        </w:rPr>
      </w:pPr>
      <w:r w:rsidRPr="00F51B12">
        <w:rPr>
          <w:rFonts w:ascii="Arial" w:hAnsi="Arial" w:cs="Arial"/>
        </w:rPr>
        <w:t>•</w:t>
      </w:r>
      <w:r w:rsidRPr="00F51B12">
        <w:rPr>
          <w:rFonts w:ascii="Arial" w:hAnsi="Arial" w:cs="Arial"/>
        </w:rPr>
        <w:tab/>
        <w:t>Identificamos e avaliamos os riscos de distorção relevante nas demonstrações financeiras, independentemente se causada por fraude ou erro, planejamos e executamos procedimentos de auditoria em resposta a tais riscos, bem como obtivemos evidência de auditoria apropriada e suficiente para fundamentar nossa opinião. O risco de não detecção de distorção relevante resultante de fraude é maior do que o proveniente de erro, já que a fraude pode envolver o ato de burlar os controles internos, conluio, falsificação, omissão ou representações falsas intencionais.</w:t>
      </w:r>
    </w:p>
    <w:p w14:paraId="79587DE5" w14:textId="77777777" w:rsidR="003E782A" w:rsidRPr="00F51B12" w:rsidRDefault="003E782A" w:rsidP="003E782A">
      <w:pPr>
        <w:spacing w:after="0" w:line="240" w:lineRule="auto"/>
        <w:ind w:left="567"/>
        <w:rPr>
          <w:rFonts w:ascii="Arial" w:hAnsi="Arial" w:cs="Arial"/>
        </w:rPr>
      </w:pPr>
    </w:p>
    <w:p w14:paraId="52E2AB08" w14:textId="77777777" w:rsidR="003E782A" w:rsidRPr="00F51B12" w:rsidRDefault="003E782A" w:rsidP="003E782A">
      <w:pPr>
        <w:spacing w:after="0" w:line="240" w:lineRule="auto"/>
        <w:ind w:left="567"/>
        <w:rPr>
          <w:rFonts w:ascii="Arial" w:hAnsi="Arial" w:cs="Arial"/>
        </w:rPr>
      </w:pPr>
      <w:r w:rsidRPr="00F51B12">
        <w:rPr>
          <w:rFonts w:ascii="Arial" w:hAnsi="Arial" w:cs="Arial"/>
        </w:rPr>
        <w:t>•</w:t>
      </w:r>
      <w:r w:rsidRPr="00F51B12">
        <w:rPr>
          <w:rFonts w:ascii="Arial" w:hAnsi="Arial" w:cs="Arial"/>
        </w:rPr>
        <w:tab/>
        <w:t>Obtivemos entendimento dos controles internos relevantes para a auditoria para planejarmos procedimentos de auditoria apropriados nas circunstâncias, mas, não, com o objetivo de expressarmos opinião sobre a eficácia dos controles internos do Banco.</w:t>
      </w:r>
    </w:p>
    <w:p w14:paraId="5CC84106" w14:textId="77777777" w:rsidR="003E782A" w:rsidRPr="00F51B12" w:rsidRDefault="003E782A" w:rsidP="003E782A">
      <w:pPr>
        <w:spacing w:after="0" w:line="240" w:lineRule="auto"/>
        <w:ind w:left="567"/>
        <w:rPr>
          <w:rFonts w:ascii="Arial" w:hAnsi="Arial" w:cs="Arial"/>
        </w:rPr>
      </w:pPr>
    </w:p>
    <w:p w14:paraId="09736B55" w14:textId="77777777" w:rsidR="003E782A" w:rsidRPr="00F51B12" w:rsidRDefault="003E782A" w:rsidP="003E782A">
      <w:pPr>
        <w:spacing w:after="0" w:line="240" w:lineRule="auto"/>
        <w:ind w:left="567"/>
        <w:rPr>
          <w:rFonts w:ascii="Arial" w:hAnsi="Arial" w:cs="Arial"/>
        </w:rPr>
      </w:pPr>
      <w:r w:rsidRPr="00F51B12">
        <w:rPr>
          <w:rFonts w:ascii="Arial" w:hAnsi="Arial" w:cs="Arial"/>
        </w:rPr>
        <w:t>•</w:t>
      </w:r>
      <w:r w:rsidRPr="00F51B12">
        <w:rPr>
          <w:rFonts w:ascii="Arial" w:hAnsi="Arial" w:cs="Arial"/>
        </w:rPr>
        <w:tab/>
        <w:t xml:space="preserve">Avaliamos a adequação das políticas contábeis utilizadas e a razoabilidade das estimativas contábeis e respectivas divulgações feitas pela </w:t>
      </w:r>
      <w:r>
        <w:rPr>
          <w:rFonts w:ascii="Arial" w:hAnsi="Arial" w:cs="Arial"/>
        </w:rPr>
        <w:t>diretoria</w:t>
      </w:r>
      <w:r w:rsidRPr="00F51B12">
        <w:rPr>
          <w:rFonts w:ascii="Arial" w:hAnsi="Arial" w:cs="Arial"/>
        </w:rPr>
        <w:t>.</w:t>
      </w:r>
    </w:p>
    <w:p w14:paraId="2BE961CA" w14:textId="77777777" w:rsidR="003E782A" w:rsidRPr="00F51B12" w:rsidRDefault="003E782A" w:rsidP="003E782A">
      <w:pPr>
        <w:spacing w:after="0" w:line="240" w:lineRule="auto"/>
        <w:ind w:left="567"/>
        <w:rPr>
          <w:rFonts w:ascii="Arial" w:hAnsi="Arial" w:cs="Arial"/>
        </w:rPr>
      </w:pPr>
    </w:p>
    <w:p w14:paraId="335947EB" w14:textId="77777777" w:rsidR="003E782A" w:rsidRPr="00F51B12" w:rsidRDefault="003E782A" w:rsidP="003E782A">
      <w:pPr>
        <w:spacing w:after="0" w:line="240" w:lineRule="auto"/>
        <w:ind w:left="567"/>
        <w:rPr>
          <w:rFonts w:ascii="Arial" w:hAnsi="Arial" w:cs="Arial"/>
        </w:rPr>
      </w:pPr>
      <w:r w:rsidRPr="00F51B12">
        <w:rPr>
          <w:rFonts w:ascii="Arial" w:hAnsi="Arial" w:cs="Arial"/>
        </w:rPr>
        <w:lastRenderedPageBreak/>
        <w:t>•</w:t>
      </w:r>
      <w:r w:rsidRPr="00F51B12">
        <w:rPr>
          <w:rFonts w:ascii="Arial" w:hAnsi="Arial" w:cs="Arial"/>
        </w:rPr>
        <w:tab/>
        <w:t xml:space="preserve">Concluímos sobre a adequação do uso, pela </w:t>
      </w:r>
      <w:r>
        <w:rPr>
          <w:rFonts w:ascii="Arial" w:hAnsi="Arial" w:cs="Arial"/>
        </w:rPr>
        <w:t>diretoria</w:t>
      </w:r>
      <w:r w:rsidRPr="00F51B12">
        <w:rPr>
          <w:rFonts w:ascii="Arial" w:hAnsi="Arial" w:cs="Arial"/>
        </w:rPr>
        <w:t>, da base contábil de continuidade operacional e, com base nas evidências de auditoria obtidas, se existe uma incerteza relevante em relação a eventos ou condições que possam levantar dúvida significativa em relação à capacidade de continuidade operacional do Banco. Se concluirmos que existe uma incerteza relevante, devemos chamar a atenção em nosso relatório de auditoria para as respectivas divulgações nas demonstrações ou incluir modificação em nossa opinião, se as divulgações forem inadequadas. Nossas conclusões estão fundamentadas nas evidências de auditoria obtidas até a data de nosso relatório. Todavia, eventos ou condições futuras podem levar o Banco a não mais se manter em continuidade operacional.</w:t>
      </w:r>
    </w:p>
    <w:p w14:paraId="0328CB6E" w14:textId="77777777" w:rsidR="003E782A" w:rsidRPr="00F51B12" w:rsidRDefault="003E782A" w:rsidP="003E782A">
      <w:pPr>
        <w:spacing w:after="0" w:line="240" w:lineRule="auto"/>
        <w:rPr>
          <w:rFonts w:ascii="Arial" w:hAnsi="Arial" w:cs="Arial"/>
        </w:rPr>
      </w:pPr>
    </w:p>
    <w:p w14:paraId="4F10F242" w14:textId="77777777" w:rsidR="003E782A" w:rsidRPr="00F51B12" w:rsidRDefault="003E782A" w:rsidP="003E782A">
      <w:pPr>
        <w:spacing w:after="0" w:line="240" w:lineRule="auto"/>
        <w:ind w:left="567"/>
        <w:rPr>
          <w:rFonts w:ascii="Arial" w:hAnsi="Arial" w:cs="Arial"/>
        </w:rPr>
      </w:pPr>
      <w:r w:rsidRPr="00F51B12">
        <w:rPr>
          <w:rFonts w:ascii="Arial" w:hAnsi="Arial" w:cs="Arial"/>
        </w:rPr>
        <w:t>•</w:t>
      </w:r>
      <w:r w:rsidRPr="00F51B12">
        <w:rPr>
          <w:rFonts w:ascii="Arial" w:hAnsi="Arial" w:cs="Arial"/>
        </w:rPr>
        <w:tab/>
        <w:t>Avaliamos a apresentação geral, a estrutura e o conteúdo das demonstrações financeiras, inclusive as divulgações, e se as demonstrações financeiras representam as correspondentes transações e os eventos de maneira compatível com o objetivo de apresentação adequada.</w:t>
      </w:r>
    </w:p>
    <w:p w14:paraId="582AA9C4" w14:textId="77777777" w:rsidR="003E782A" w:rsidRPr="00F51B12" w:rsidRDefault="003E782A" w:rsidP="003E782A">
      <w:pPr>
        <w:spacing w:after="0" w:line="240" w:lineRule="auto"/>
        <w:ind w:left="567"/>
        <w:rPr>
          <w:rFonts w:ascii="Arial" w:hAnsi="Arial" w:cs="Arial"/>
        </w:rPr>
      </w:pPr>
    </w:p>
    <w:p w14:paraId="77BFA23C" w14:textId="77777777" w:rsidR="003E782A" w:rsidRPr="00F51B12" w:rsidRDefault="003E782A" w:rsidP="003E782A">
      <w:pPr>
        <w:spacing w:after="0" w:line="240" w:lineRule="auto"/>
        <w:rPr>
          <w:rFonts w:ascii="Arial" w:hAnsi="Arial" w:cs="Arial"/>
        </w:rPr>
      </w:pPr>
      <w:r w:rsidRPr="00F51B12">
        <w:rPr>
          <w:rFonts w:ascii="Arial" w:hAnsi="Arial" w:cs="Arial"/>
        </w:rPr>
        <w:t>Comunicamo-nos com os responsáveis pela governança a respeito, entre outros aspectos, do alcance planejado e da época dos trabalhos de auditoria planejados e das constatações significativas de auditoria, inclusive as deficiências significativas nos controles internos que eventualmente tenham sido identificadas durante nossos trabalhos.</w:t>
      </w:r>
    </w:p>
    <w:p w14:paraId="0DBFD66E" w14:textId="77777777" w:rsidR="003E782A" w:rsidRPr="00F51B12" w:rsidRDefault="003E782A" w:rsidP="003E782A">
      <w:pPr>
        <w:spacing w:after="0" w:line="240" w:lineRule="auto"/>
        <w:rPr>
          <w:rFonts w:ascii="Arial" w:hAnsi="Arial" w:cs="Arial"/>
        </w:rPr>
      </w:pPr>
    </w:p>
    <w:p w14:paraId="1391EC8A" w14:textId="77777777" w:rsidR="003E782A" w:rsidRPr="00F51B12" w:rsidRDefault="003E782A" w:rsidP="003E782A">
      <w:pPr>
        <w:spacing w:after="0" w:line="240" w:lineRule="auto"/>
        <w:rPr>
          <w:rFonts w:ascii="Arial" w:hAnsi="Arial" w:cs="Arial"/>
        </w:rPr>
      </w:pPr>
      <w:r w:rsidRPr="00F51B12">
        <w:rPr>
          <w:rFonts w:ascii="Arial" w:hAnsi="Arial" w:cs="Arial"/>
        </w:rPr>
        <w:t xml:space="preserve">Fornecemos também aos responsáveis pela governança declaração de que cumprimos com as exigências éticas relevantes, incluindo os requisitos aplicáveis de independência, e comunicamos todos os eventuais relacionamentos ou assuntos que poderiam afetar, consideravelmente, nossa independência, incluindo, quando aplicável, as respectivas salvaguardas. </w:t>
      </w:r>
    </w:p>
    <w:p w14:paraId="602C34E9" w14:textId="77777777" w:rsidR="003E782A" w:rsidRPr="00F51B12" w:rsidRDefault="003E782A" w:rsidP="003E782A">
      <w:pPr>
        <w:spacing w:after="0" w:line="240" w:lineRule="auto"/>
        <w:rPr>
          <w:rFonts w:ascii="Arial" w:hAnsi="Arial" w:cs="Arial"/>
        </w:rPr>
      </w:pPr>
    </w:p>
    <w:p w14:paraId="1AF6B320" w14:textId="77777777" w:rsidR="003E782A" w:rsidRPr="0076390B" w:rsidRDefault="003E782A" w:rsidP="003E782A">
      <w:pPr>
        <w:spacing w:after="0" w:line="240" w:lineRule="auto"/>
        <w:rPr>
          <w:rFonts w:ascii="Arial" w:hAnsi="Arial" w:cs="Arial"/>
        </w:rPr>
      </w:pPr>
      <w:r w:rsidRPr="00F51B12">
        <w:rPr>
          <w:rFonts w:ascii="Arial" w:hAnsi="Arial" w:cs="Arial"/>
        </w:rPr>
        <w:t xml:space="preserve">Dos assuntos que foram objeto de comunicação com os responsáveis pela governança, determinamos aqueles que foram considerados como mais significativos na auditoria das demonstrações financeiras do </w:t>
      </w:r>
      <w:r>
        <w:rPr>
          <w:rFonts w:ascii="Arial" w:hAnsi="Arial" w:cs="Arial"/>
        </w:rPr>
        <w:t>exercício</w:t>
      </w:r>
      <w:r w:rsidRPr="00F51B12">
        <w:rPr>
          <w:rFonts w:ascii="Arial" w:hAnsi="Arial" w:cs="Arial"/>
        </w:rPr>
        <w:t xml:space="preserve"> corrente e que, dessa maneira, constituem os principais assuntos de auditoria. Descrevemos esses assuntos em nosso relatório de auditoria, a menos que lei ou regulamento tenha proibido divulgação pública do assunto, ou quando, em circunstâncias </w:t>
      </w:r>
      <w:r w:rsidRPr="0076390B">
        <w:rPr>
          <w:rFonts w:ascii="Arial" w:hAnsi="Arial" w:cs="Arial"/>
        </w:rPr>
        <w:t xml:space="preserve">extremamente raras, determinarmos que o assunto não deve ser comunicado em nosso relatório porque as consequências adversas de tal comunicação podem, dentro de uma perspectiva razoável, superar os benefícios da comunicação para o interesse público. </w:t>
      </w:r>
    </w:p>
    <w:p w14:paraId="05429C5C" w14:textId="77777777" w:rsidR="003E782A" w:rsidRPr="0076390B" w:rsidRDefault="003E782A" w:rsidP="003E782A">
      <w:pPr>
        <w:spacing w:after="0" w:line="240" w:lineRule="auto"/>
        <w:rPr>
          <w:rFonts w:ascii="Arial" w:hAnsi="Arial" w:cs="Arial"/>
        </w:rPr>
      </w:pPr>
      <w:bookmarkStart w:id="425" w:name="_bookmark37"/>
      <w:bookmarkStart w:id="426" w:name="_bookmark38"/>
      <w:bookmarkEnd w:id="425"/>
      <w:bookmarkEnd w:id="426"/>
    </w:p>
    <w:p w14:paraId="67751EB5" w14:textId="77777777" w:rsidR="003E782A" w:rsidRPr="0076390B" w:rsidRDefault="003E782A" w:rsidP="003E782A">
      <w:pPr>
        <w:spacing w:after="0" w:line="240" w:lineRule="auto"/>
        <w:rPr>
          <w:rFonts w:ascii="Arial" w:hAnsi="Arial" w:cs="Arial"/>
        </w:rPr>
      </w:pPr>
    </w:p>
    <w:p w14:paraId="1327E2D1" w14:textId="77777777" w:rsidR="003E782A" w:rsidRPr="0076390B" w:rsidRDefault="003E782A" w:rsidP="003E782A">
      <w:pPr>
        <w:spacing w:after="0" w:line="240" w:lineRule="auto"/>
        <w:rPr>
          <w:rFonts w:ascii="Arial" w:hAnsi="Arial" w:cs="Arial"/>
        </w:rPr>
      </w:pPr>
      <w:r w:rsidRPr="0076390B">
        <w:rPr>
          <w:rFonts w:ascii="Arial" w:hAnsi="Arial" w:cs="Arial"/>
        </w:rPr>
        <w:t>São Paulo, 22 de fevereiro de 2022.</w:t>
      </w:r>
    </w:p>
    <w:p w14:paraId="7C353654" w14:textId="77777777" w:rsidR="003E782A" w:rsidRPr="0076390B" w:rsidRDefault="003E782A" w:rsidP="003E782A">
      <w:pPr>
        <w:spacing w:after="0" w:line="240" w:lineRule="auto"/>
        <w:rPr>
          <w:rFonts w:ascii="Arial" w:hAnsi="Arial" w:cs="Arial"/>
        </w:rPr>
      </w:pPr>
      <w:r w:rsidRPr="0076390B">
        <w:rPr>
          <w:rFonts w:ascii="Arial" w:hAnsi="Arial" w:cs="Arial"/>
        </w:rPr>
        <w:t xml:space="preserve"> </w:t>
      </w:r>
    </w:p>
    <w:p w14:paraId="20721C85" w14:textId="77777777" w:rsidR="003E782A" w:rsidRPr="0076390B" w:rsidRDefault="003E782A" w:rsidP="003E782A">
      <w:pPr>
        <w:spacing w:after="0" w:line="240" w:lineRule="auto"/>
        <w:rPr>
          <w:rFonts w:ascii="Arial" w:hAnsi="Arial" w:cs="Arial"/>
          <w:lang w:val="pt-PT"/>
        </w:rPr>
      </w:pPr>
    </w:p>
    <w:p w14:paraId="54BCD249" w14:textId="77777777" w:rsidR="003E782A" w:rsidRPr="0076390B" w:rsidRDefault="003E782A" w:rsidP="003E782A">
      <w:pPr>
        <w:spacing w:after="0" w:line="240" w:lineRule="auto"/>
        <w:rPr>
          <w:rFonts w:ascii="Arial" w:hAnsi="Arial" w:cs="Arial"/>
          <w:lang w:val="en-US"/>
        </w:rPr>
      </w:pPr>
      <w:r w:rsidRPr="0076390B">
        <w:rPr>
          <w:rFonts w:ascii="Arial" w:hAnsi="Arial" w:cs="Arial"/>
          <w:lang w:val="en-US"/>
        </w:rPr>
        <w:t>ERNST &amp; YOUNG</w:t>
      </w:r>
    </w:p>
    <w:p w14:paraId="6ADC2EA8" w14:textId="77777777" w:rsidR="003E782A" w:rsidRPr="0076390B" w:rsidRDefault="003E782A" w:rsidP="003E782A">
      <w:pPr>
        <w:spacing w:after="0" w:line="240" w:lineRule="auto"/>
        <w:rPr>
          <w:rFonts w:ascii="Arial" w:hAnsi="Arial" w:cs="Arial"/>
          <w:lang w:val="en-US"/>
        </w:rPr>
      </w:pPr>
      <w:r w:rsidRPr="0076390B">
        <w:rPr>
          <w:rFonts w:ascii="Arial" w:hAnsi="Arial" w:cs="Arial"/>
          <w:lang w:val="en-US"/>
        </w:rPr>
        <w:t xml:space="preserve">Auditores Independentes S.S. </w:t>
      </w:r>
    </w:p>
    <w:p w14:paraId="1BF6D1B4" w14:textId="77777777" w:rsidR="003E782A" w:rsidRPr="0076390B" w:rsidRDefault="003E782A" w:rsidP="003E782A">
      <w:pPr>
        <w:spacing w:after="0" w:line="240" w:lineRule="auto"/>
        <w:rPr>
          <w:rFonts w:ascii="Arial" w:hAnsi="Arial" w:cs="Arial"/>
          <w:lang w:val="pt-PT"/>
        </w:rPr>
      </w:pPr>
      <w:r w:rsidRPr="0076390B">
        <w:rPr>
          <w:rFonts w:ascii="Arial" w:hAnsi="Arial" w:cs="Arial"/>
          <w:lang w:val="pt-PT"/>
        </w:rPr>
        <w:t>CRC-2SP034519/O-6</w:t>
      </w:r>
    </w:p>
    <w:p w14:paraId="66D7A4CE" w14:textId="77777777" w:rsidR="003E782A" w:rsidRPr="0076390B" w:rsidRDefault="003E782A" w:rsidP="003E782A">
      <w:pPr>
        <w:spacing w:after="0" w:line="240" w:lineRule="auto"/>
        <w:rPr>
          <w:rFonts w:ascii="Arial" w:hAnsi="Arial" w:cs="Arial"/>
          <w:lang w:val="pt-PT"/>
        </w:rPr>
      </w:pPr>
    </w:p>
    <w:p w14:paraId="79DA586F" w14:textId="77777777" w:rsidR="003E782A" w:rsidRPr="0076390B" w:rsidRDefault="003E782A" w:rsidP="003E782A">
      <w:pPr>
        <w:spacing w:after="0" w:line="240" w:lineRule="auto"/>
        <w:rPr>
          <w:rFonts w:ascii="Arial" w:hAnsi="Arial" w:cs="Arial"/>
          <w:lang w:val="pt-PT"/>
        </w:rPr>
      </w:pPr>
    </w:p>
    <w:p w14:paraId="487FA637" w14:textId="77777777" w:rsidR="003E782A" w:rsidRPr="0076390B" w:rsidRDefault="003E782A" w:rsidP="003E782A">
      <w:pPr>
        <w:spacing w:after="0" w:line="240" w:lineRule="auto"/>
        <w:rPr>
          <w:rFonts w:ascii="Arial" w:hAnsi="Arial" w:cs="Arial"/>
          <w:lang w:val="pt-PT"/>
        </w:rPr>
      </w:pPr>
      <w:r w:rsidRPr="0076390B">
        <w:rPr>
          <w:rFonts w:ascii="Arial" w:hAnsi="Arial" w:cs="Arial"/>
          <w:lang w:val="pt-PT"/>
        </w:rPr>
        <w:t>Renata Zanotta Calçada</w:t>
      </w:r>
      <w:r w:rsidRPr="0076390B">
        <w:rPr>
          <w:rFonts w:ascii="Arial" w:hAnsi="Arial" w:cs="Arial"/>
          <w:lang w:val="pt-PT"/>
        </w:rPr>
        <w:tab/>
      </w:r>
      <w:r w:rsidRPr="0076390B">
        <w:rPr>
          <w:rFonts w:ascii="Arial" w:hAnsi="Arial" w:cs="Arial"/>
          <w:lang w:val="pt-PT"/>
        </w:rPr>
        <w:tab/>
      </w:r>
      <w:r w:rsidRPr="0076390B">
        <w:rPr>
          <w:rFonts w:ascii="Arial" w:hAnsi="Arial" w:cs="Arial"/>
          <w:lang w:val="pt-PT"/>
        </w:rPr>
        <w:tab/>
      </w:r>
      <w:r w:rsidRPr="0076390B">
        <w:rPr>
          <w:rFonts w:ascii="Arial" w:hAnsi="Arial" w:cs="Arial"/>
          <w:lang w:val="pt-PT"/>
        </w:rPr>
        <w:tab/>
      </w:r>
      <w:r w:rsidRPr="0076390B">
        <w:rPr>
          <w:rFonts w:ascii="Arial" w:hAnsi="Arial" w:cs="Arial"/>
          <w:lang w:val="pt-PT"/>
        </w:rPr>
        <w:tab/>
      </w:r>
    </w:p>
    <w:p w14:paraId="64186A9D" w14:textId="77777777" w:rsidR="003E782A" w:rsidRPr="00315A4C" w:rsidRDefault="003E782A" w:rsidP="003E782A">
      <w:pPr>
        <w:spacing w:after="0" w:line="240" w:lineRule="auto"/>
        <w:rPr>
          <w:rFonts w:ascii="Arial" w:hAnsi="Arial" w:cs="Arial"/>
        </w:rPr>
      </w:pPr>
      <w:r w:rsidRPr="002F264E">
        <w:rPr>
          <w:rFonts w:ascii="Arial" w:hAnsi="Arial" w:cs="Arial"/>
        </w:rPr>
        <w:t>Contador CRC-1RS062793/O-8</w:t>
      </w:r>
    </w:p>
    <w:p w14:paraId="53737122" w14:textId="2A79358C" w:rsidR="00785463" w:rsidRDefault="00785463"/>
    <w:p w14:paraId="0707F9E7" w14:textId="580AD5AE" w:rsidR="006E6D62" w:rsidRDefault="006E6D62"/>
    <w:p w14:paraId="6E259DED" w14:textId="77777777" w:rsidR="004B1410" w:rsidRDefault="004B1410">
      <w:pPr>
        <w:sectPr w:rsidR="004B1410" w:rsidSect="004B1410">
          <w:headerReference w:type="default" r:id="rId49"/>
          <w:pgSz w:w="11906" w:h="16838"/>
          <w:pgMar w:top="3119" w:right="1134" w:bottom="1418" w:left="1134" w:header="709" w:footer="709" w:gutter="0"/>
          <w:cols w:space="708"/>
          <w:docGrid w:linePitch="360"/>
        </w:sectPr>
      </w:pPr>
    </w:p>
    <w:p w14:paraId="204BC1BF" w14:textId="77777777" w:rsidR="00201790" w:rsidRPr="00C50990" w:rsidRDefault="00201790" w:rsidP="00701DF8">
      <w:pPr>
        <w:pStyle w:val="Estilo4"/>
        <w:jc w:val="center"/>
      </w:pPr>
      <w:bookmarkStart w:id="427" w:name="_Toc96613612"/>
      <w:r w:rsidRPr="00C50990">
        <w:lastRenderedPageBreak/>
        <w:t>PARECER DO CONSELHO FISCAL</w:t>
      </w:r>
      <w:bookmarkEnd w:id="427"/>
    </w:p>
    <w:p w14:paraId="1554884B" w14:textId="77777777" w:rsidR="00201790" w:rsidRPr="00C50990" w:rsidRDefault="00201790" w:rsidP="00201790">
      <w:pPr>
        <w:rPr>
          <w:rFonts w:ascii="Arial" w:hAnsi="Arial" w:cs="Arial"/>
          <w:b/>
        </w:rPr>
      </w:pPr>
    </w:p>
    <w:p w14:paraId="66FD58CB" w14:textId="77777777" w:rsidR="00201790" w:rsidRPr="00C50990" w:rsidRDefault="00201790" w:rsidP="00201790">
      <w:pPr>
        <w:rPr>
          <w:rFonts w:ascii="Arial" w:hAnsi="Arial" w:cs="Arial"/>
          <w:b/>
        </w:rPr>
      </w:pPr>
    </w:p>
    <w:p w14:paraId="204462C0" w14:textId="77777777" w:rsidR="00201790" w:rsidRPr="00C50990" w:rsidRDefault="00201790" w:rsidP="00201790">
      <w:pPr>
        <w:rPr>
          <w:rFonts w:ascii="Arial" w:hAnsi="Arial" w:cs="Arial"/>
          <w:b/>
        </w:rPr>
      </w:pPr>
    </w:p>
    <w:p w14:paraId="7A8D3504" w14:textId="77777777" w:rsidR="00201790" w:rsidRPr="008A2B8C" w:rsidRDefault="00201790" w:rsidP="002E23E6">
      <w:pPr>
        <w:pStyle w:val="Corpodetexto"/>
        <w:ind w:firstLine="708"/>
        <w:jc w:val="both"/>
        <w:rPr>
          <w:sz w:val="24"/>
        </w:rPr>
      </w:pPr>
      <w:bookmarkStart w:id="428" w:name="_Hlk96334778"/>
      <w:r w:rsidRPr="008A2B8C">
        <w:rPr>
          <w:sz w:val="24"/>
        </w:rPr>
        <w:t xml:space="preserve">O Conselho Fiscal do Banco do Nordeste do Brasil S.A., no uso de suas atribuições legais e estatutárias, procedeu ao exame do Relatório da Administração, do Balanço Patrimonial, das Demonstrações do Resultado, </w:t>
      </w:r>
      <w:r>
        <w:rPr>
          <w:sz w:val="24"/>
        </w:rPr>
        <w:t xml:space="preserve"> do Resultado </w:t>
      </w:r>
      <w:r w:rsidRPr="00B96168">
        <w:rPr>
          <w:sz w:val="24"/>
        </w:rPr>
        <w:t xml:space="preserve">Abrangente, das Mutações do Patrimônio Líquido, dos Fluxos de Caixa e do Valor Adicionado, além </w:t>
      </w:r>
      <w:bookmarkEnd w:id="428"/>
      <w:r w:rsidRPr="00B96168">
        <w:rPr>
          <w:sz w:val="24"/>
        </w:rPr>
        <w:t>do Estudo Técnico sobre Constituição de Ativos e Passivos Fiscais Diferidos do Banco do Nordeste do Brasil S.A., relativos ao exercício findo em 31 de dezembro de 2021, os quais foram aprovados, nesta data, pelo Conselho de</w:t>
      </w:r>
      <w:r w:rsidRPr="008A2B8C">
        <w:rPr>
          <w:sz w:val="24"/>
        </w:rPr>
        <w:t xml:space="preserve"> Administração.</w:t>
      </w:r>
    </w:p>
    <w:p w14:paraId="1637CF6B" w14:textId="77777777" w:rsidR="00201790" w:rsidRPr="008A2B8C" w:rsidRDefault="00201790" w:rsidP="002E23E6">
      <w:pPr>
        <w:pStyle w:val="Corpodetexto"/>
        <w:jc w:val="both"/>
        <w:rPr>
          <w:sz w:val="24"/>
        </w:rPr>
      </w:pPr>
    </w:p>
    <w:p w14:paraId="761D042D" w14:textId="77777777" w:rsidR="00201790" w:rsidRPr="008A2B8C" w:rsidRDefault="00201790" w:rsidP="002E23E6">
      <w:pPr>
        <w:pStyle w:val="Corpodetexto"/>
        <w:ind w:firstLine="708"/>
        <w:jc w:val="both"/>
        <w:rPr>
          <w:sz w:val="24"/>
        </w:rPr>
      </w:pPr>
      <w:r w:rsidRPr="008A2B8C">
        <w:rPr>
          <w:sz w:val="24"/>
        </w:rPr>
        <w:t xml:space="preserve">Com base nos exames efetuados, nas informações e esclarecimentos recebidos no decorrer do </w:t>
      </w:r>
      <w:r>
        <w:rPr>
          <w:sz w:val="24"/>
        </w:rPr>
        <w:t>exercício</w:t>
      </w:r>
      <w:r w:rsidRPr="008A2B8C">
        <w:rPr>
          <w:sz w:val="24"/>
        </w:rPr>
        <w:t xml:space="preserve"> e no </w:t>
      </w:r>
      <w:r>
        <w:rPr>
          <w:sz w:val="24"/>
        </w:rPr>
        <w:t>Relatório</w:t>
      </w:r>
      <w:r w:rsidRPr="008A2B8C">
        <w:rPr>
          <w:sz w:val="24"/>
        </w:rPr>
        <w:t xml:space="preserve"> dos Auditores Independentes – ERNST &amp; YOUNG AUDITORES INDEPENDENTES S.S., sem ressalvas, nesta data expedido, o Conselho Fiscal opina que o</w:t>
      </w:r>
      <w:r>
        <w:rPr>
          <w:sz w:val="24"/>
        </w:rPr>
        <w:t>s documentos estão em condições de serem encaminhados para deliberação da Assembleia Geral Ordinária dos Acionistas.</w:t>
      </w:r>
    </w:p>
    <w:p w14:paraId="5236170D" w14:textId="77777777" w:rsidR="00201790" w:rsidRDefault="00201790" w:rsidP="00201790">
      <w:pPr>
        <w:pStyle w:val="Corpodetexto"/>
        <w:rPr>
          <w:sz w:val="24"/>
        </w:rPr>
      </w:pPr>
    </w:p>
    <w:p w14:paraId="001F2C5C" w14:textId="77777777" w:rsidR="00201790" w:rsidRPr="00C50990" w:rsidRDefault="00201790" w:rsidP="00201790">
      <w:pPr>
        <w:pStyle w:val="Corpodetexto"/>
        <w:rPr>
          <w:sz w:val="24"/>
        </w:rPr>
      </w:pPr>
    </w:p>
    <w:p w14:paraId="46F588B5" w14:textId="77777777" w:rsidR="00201790" w:rsidRPr="00C50990" w:rsidRDefault="00201790" w:rsidP="00201790">
      <w:pPr>
        <w:jc w:val="center"/>
        <w:rPr>
          <w:rFonts w:ascii="Arial" w:hAnsi="Arial" w:cs="Arial"/>
        </w:rPr>
      </w:pPr>
      <w:r>
        <w:rPr>
          <w:rFonts w:ascii="Arial" w:hAnsi="Arial" w:cs="Arial"/>
        </w:rPr>
        <w:t>Fortaleza (CE)</w:t>
      </w:r>
      <w:r w:rsidRPr="00C50990">
        <w:rPr>
          <w:rFonts w:ascii="Arial" w:hAnsi="Arial" w:cs="Arial"/>
        </w:rPr>
        <w:t xml:space="preserve">, </w:t>
      </w:r>
      <w:r w:rsidRPr="00033C25">
        <w:rPr>
          <w:rFonts w:ascii="Arial" w:hAnsi="Arial" w:cs="Arial"/>
        </w:rPr>
        <w:t>22 de fevereiro de 2022</w:t>
      </w:r>
    </w:p>
    <w:p w14:paraId="548A65F0" w14:textId="77777777" w:rsidR="00201790" w:rsidRDefault="00201790" w:rsidP="00201790">
      <w:pPr>
        <w:rPr>
          <w:rFonts w:ascii="Arial" w:hAnsi="Arial" w:cs="Arial"/>
        </w:rPr>
      </w:pPr>
    </w:p>
    <w:p w14:paraId="5C759CC6" w14:textId="77777777" w:rsidR="00201790" w:rsidRPr="00C50990" w:rsidRDefault="00201790" w:rsidP="00201790">
      <w:pPr>
        <w:rPr>
          <w:rFonts w:ascii="Arial" w:hAnsi="Arial" w:cs="Arial"/>
        </w:rPr>
      </w:pPr>
    </w:p>
    <w:p w14:paraId="270C4A0C" w14:textId="77777777" w:rsidR="00201790" w:rsidRDefault="00201790" w:rsidP="00201790">
      <w:pPr>
        <w:jc w:val="center"/>
        <w:rPr>
          <w:rFonts w:ascii="Arial" w:hAnsi="Arial" w:cs="Arial"/>
          <w:b/>
        </w:rPr>
      </w:pPr>
      <w:r>
        <w:rPr>
          <w:rFonts w:ascii="Arial" w:hAnsi="Arial" w:cs="Arial"/>
          <w:b/>
        </w:rPr>
        <w:t xml:space="preserve">O </w:t>
      </w:r>
      <w:r w:rsidRPr="00C61904">
        <w:rPr>
          <w:rFonts w:ascii="Arial" w:hAnsi="Arial" w:cs="Arial"/>
          <w:b/>
        </w:rPr>
        <w:t>CONSELHO FISCAL</w:t>
      </w:r>
    </w:p>
    <w:p w14:paraId="23D86A4F" w14:textId="77777777" w:rsidR="00201790" w:rsidRDefault="00201790"/>
    <w:p w14:paraId="3666982A" w14:textId="18E85382" w:rsidR="00201790" w:rsidRDefault="00201790">
      <w:pPr>
        <w:sectPr w:rsidR="00201790" w:rsidSect="004B1410">
          <w:headerReference w:type="default" r:id="rId50"/>
          <w:pgSz w:w="11906" w:h="16838"/>
          <w:pgMar w:top="1418" w:right="1134" w:bottom="1418" w:left="1134" w:header="709" w:footer="709" w:gutter="0"/>
          <w:cols w:space="708"/>
          <w:docGrid w:linePitch="360"/>
        </w:sectPr>
      </w:pPr>
    </w:p>
    <w:p w14:paraId="5A9485BD" w14:textId="77777777" w:rsidR="00312665" w:rsidRPr="00312665" w:rsidRDefault="00312665" w:rsidP="00312665">
      <w:pPr>
        <w:pStyle w:val="Estilo4"/>
        <w:jc w:val="center"/>
        <w:rPr>
          <w:color w:val="FFFFFF" w:themeColor="background1"/>
        </w:rPr>
      </w:pPr>
      <w:bookmarkStart w:id="429" w:name="_Toc96613613"/>
      <w:bookmarkStart w:id="430" w:name="_Toc505178686"/>
      <w:bookmarkStart w:id="431" w:name="_Toc15485772"/>
      <w:bookmarkStart w:id="432" w:name="_Toc60383122"/>
      <w:bookmarkStart w:id="433" w:name="__RefHeading__376_1493757194"/>
      <w:bookmarkStart w:id="434" w:name="__RefHeading__181_1704432740"/>
      <w:bookmarkStart w:id="435" w:name="__RefHeading__55_1258105851"/>
      <w:bookmarkStart w:id="436" w:name="__RefHeading__33_271254283"/>
      <w:bookmarkStart w:id="437" w:name="__RefHeading__283_271254283"/>
      <w:bookmarkStart w:id="438" w:name="__RefHeading__65_922036410"/>
      <w:bookmarkStart w:id="439" w:name="__RefHeading__1094_1849467007"/>
      <w:bookmarkStart w:id="440" w:name="__RefHeading__931_1704432740"/>
      <w:bookmarkStart w:id="441" w:name="__RefHeading__316_1065094723"/>
      <w:bookmarkStart w:id="442" w:name="__RefHeading__166_1940385629"/>
      <w:r w:rsidRPr="00312665">
        <w:rPr>
          <w:color w:val="FFFFFF" w:themeColor="background1"/>
        </w:rPr>
        <w:lastRenderedPageBreak/>
        <w:t>RESUMO DO RELATÓRIO DO COMITÊ DE AUDITORIA</w:t>
      </w:r>
      <w:bookmarkEnd w:id="429"/>
    </w:p>
    <w:p w14:paraId="40732880" w14:textId="77777777" w:rsidR="00201790" w:rsidRPr="00312665" w:rsidRDefault="00201790" w:rsidP="00312665">
      <w:pPr>
        <w:pStyle w:val="Estilo3"/>
        <w:spacing w:after="96"/>
        <w:jc w:val="center"/>
        <w:rPr>
          <w:rFonts w:ascii="Trebuchet MS" w:hAnsi="Trebuchet MS"/>
          <w:color w:val="auto"/>
          <w:u w:val="none"/>
        </w:rPr>
      </w:pPr>
      <w:r w:rsidRPr="00312665">
        <w:rPr>
          <w:rFonts w:ascii="Trebuchet MS" w:hAnsi="Trebuchet MS"/>
          <w:color w:val="auto"/>
          <w:u w:val="none"/>
        </w:rPr>
        <w:t>RESUMO DO RELATÓRIO DO COMITÊ DE AUDITORIA</w:t>
      </w:r>
      <w:bookmarkEnd w:id="430"/>
      <w:bookmarkEnd w:id="431"/>
      <w:bookmarkEnd w:id="432"/>
    </w:p>
    <w:p w14:paraId="1CE57B23" w14:textId="77777777" w:rsidR="00201790" w:rsidRPr="00201790" w:rsidRDefault="00201790" w:rsidP="00201790">
      <w:pPr>
        <w:pStyle w:val="Corpodetexto"/>
        <w:jc w:val="center"/>
        <w:rPr>
          <w:sz w:val="23"/>
          <w:szCs w:val="23"/>
        </w:rPr>
      </w:pPr>
    </w:p>
    <w:p w14:paraId="2AB1AFE1" w14:textId="77777777" w:rsidR="00201790" w:rsidRPr="00201790" w:rsidRDefault="00201790" w:rsidP="00201790">
      <w:pPr>
        <w:pStyle w:val="Corpodetexto"/>
        <w:jc w:val="center"/>
        <w:rPr>
          <w:sz w:val="23"/>
          <w:szCs w:val="23"/>
        </w:rPr>
      </w:pPr>
      <w:r w:rsidRPr="00201790">
        <w:rPr>
          <w:sz w:val="23"/>
          <w:szCs w:val="23"/>
        </w:rPr>
        <w:t>Segundo Semestre de 2021</w:t>
      </w:r>
    </w:p>
    <w:p w14:paraId="7DB50D1F" w14:textId="77777777" w:rsidR="00201790" w:rsidRPr="00201790" w:rsidRDefault="00201790" w:rsidP="00201790">
      <w:pPr>
        <w:pStyle w:val="Corpodetexto"/>
        <w:rPr>
          <w:rFonts w:ascii="Trebuchet MS" w:hAnsi="Trebuchet MS"/>
          <w:sz w:val="23"/>
          <w:szCs w:val="23"/>
        </w:rPr>
      </w:pPr>
    </w:p>
    <w:p w14:paraId="25C55BEB" w14:textId="77777777" w:rsidR="00201790" w:rsidRPr="00201790" w:rsidRDefault="00201790" w:rsidP="00201790">
      <w:pPr>
        <w:pStyle w:val="Corpodetexto"/>
        <w:rPr>
          <w:rFonts w:ascii="Trebuchet MS" w:hAnsi="Trebuchet MS"/>
          <w:sz w:val="23"/>
          <w:szCs w:val="23"/>
        </w:rPr>
      </w:pPr>
      <w:r w:rsidRPr="00201790">
        <w:rPr>
          <w:rFonts w:ascii="Trebuchet MS" w:hAnsi="Trebuchet MS"/>
          <w:sz w:val="23"/>
          <w:szCs w:val="23"/>
        </w:rPr>
        <w:t>1 – Introdução</w:t>
      </w:r>
    </w:p>
    <w:p w14:paraId="1F641160" w14:textId="77777777" w:rsidR="00201790" w:rsidRPr="00201790" w:rsidRDefault="00201790" w:rsidP="00201790">
      <w:pPr>
        <w:spacing w:line="240" w:lineRule="auto"/>
        <w:jc w:val="both"/>
        <w:rPr>
          <w:rFonts w:ascii="Trebuchet MS" w:hAnsi="Trebuchet MS" w:cs="Arial"/>
          <w:sz w:val="23"/>
          <w:szCs w:val="23"/>
        </w:rPr>
      </w:pPr>
    </w:p>
    <w:p w14:paraId="5CFB62E5"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 xml:space="preserve">O Comitê de Auditoria do Banco do Nordeste do Brasil S.A. (Coaud) é um órgão estatutário de assessoramento ao Conselho de Administração (Consad), composto por até quatro membros eleitos pelo Consad, sendo um integrante do próprio Conselho. No endereço eletrônico do Comitê de Auditoria na internet em </w:t>
      </w:r>
      <w:hyperlink r:id="rId51" w:history="1">
        <w:r w:rsidRPr="00201790">
          <w:rPr>
            <w:rFonts w:ascii="Trebuchet MS" w:hAnsi="Trebuchet MS" w:cs="Arial"/>
            <w:sz w:val="23"/>
            <w:szCs w:val="23"/>
          </w:rPr>
          <w:t>www.bnb.gov.br</w:t>
        </w:r>
      </w:hyperlink>
      <w:r w:rsidRPr="00201790">
        <w:rPr>
          <w:rFonts w:ascii="Trebuchet MS" w:hAnsi="Trebuchet MS" w:cs="Arial"/>
          <w:sz w:val="23"/>
          <w:szCs w:val="23"/>
        </w:rPr>
        <w:t>, encontram-se disponíveis o Regimento Interno do Comitê, as atas ou extratos de atas das reuniões bem como demais informações do Colegiado.</w:t>
      </w:r>
    </w:p>
    <w:p w14:paraId="330DCEEC" w14:textId="77777777" w:rsidR="00201790" w:rsidRPr="00201790" w:rsidRDefault="00201790" w:rsidP="00201790">
      <w:pPr>
        <w:spacing w:line="240" w:lineRule="auto"/>
        <w:jc w:val="both"/>
        <w:rPr>
          <w:sz w:val="23"/>
          <w:szCs w:val="23"/>
          <w:lang w:eastAsia="pt-BR"/>
        </w:rPr>
      </w:pPr>
    </w:p>
    <w:p w14:paraId="33C80482"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2 – Atribuições e Responsabilidades</w:t>
      </w:r>
    </w:p>
    <w:p w14:paraId="1B61C1BA" w14:textId="77777777" w:rsidR="00201790" w:rsidRPr="00201790" w:rsidRDefault="00201790" w:rsidP="00201790">
      <w:pPr>
        <w:spacing w:line="240" w:lineRule="auto"/>
        <w:jc w:val="both"/>
        <w:rPr>
          <w:rFonts w:ascii="Trebuchet MS" w:hAnsi="Trebuchet MS" w:cs="Arial"/>
          <w:sz w:val="23"/>
          <w:szCs w:val="23"/>
        </w:rPr>
      </w:pPr>
    </w:p>
    <w:p w14:paraId="1051AF86"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 xml:space="preserve">O Comitê de Auditoria tem suas atribuições determinadas pela Lei 13.303/2016 (Lei das Estatais), pelo Decreto 8.945/2016, pela Resolução CMN 4.910/2021, pelo Estatuto Social do Banco do Nordeste do Brasil e por seu Regimento Interno. </w:t>
      </w:r>
    </w:p>
    <w:p w14:paraId="28C76EF0" w14:textId="77777777" w:rsidR="00201790" w:rsidRPr="00201790" w:rsidRDefault="00201790" w:rsidP="00201790">
      <w:pPr>
        <w:spacing w:line="240" w:lineRule="auto"/>
        <w:jc w:val="both"/>
        <w:rPr>
          <w:rFonts w:ascii="Trebuchet MS" w:hAnsi="Trebuchet MS" w:cs="Arial"/>
          <w:sz w:val="23"/>
          <w:szCs w:val="23"/>
        </w:rPr>
      </w:pPr>
    </w:p>
    <w:p w14:paraId="05F7BD11"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 xml:space="preserve">Em síntese, compete ao Comitê de Auditoria avaliar a qualidade, transparência e a integridade das Demonstrações Financeiras, a efetividade, independência e a qualidade dos trabalhos desenvolvidos pelas auditorias interna e externa, bem como a qualidade e a efetividade do Sistema de Controles Internos e da gestão de riscos. </w:t>
      </w:r>
    </w:p>
    <w:p w14:paraId="0C1CDA6B" w14:textId="77777777" w:rsidR="00201790" w:rsidRPr="00201790" w:rsidRDefault="00201790" w:rsidP="00201790">
      <w:pPr>
        <w:spacing w:line="240" w:lineRule="auto"/>
        <w:jc w:val="both"/>
        <w:rPr>
          <w:rFonts w:ascii="Trebuchet MS" w:hAnsi="Trebuchet MS" w:cs="Arial"/>
          <w:sz w:val="23"/>
          <w:szCs w:val="23"/>
        </w:rPr>
      </w:pPr>
    </w:p>
    <w:p w14:paraId="49F3F8E9"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A Diretoria Executiva do Banco do Nordeste do Brasil S.A.  é responsável por elaborar e garantir a integridade das Demonstrações Financeiras, gerir os riscos, manter um Sistema de Controles Internos efetivo e zelar pela conformidade das atividades com as normas legais e regulamentares.</w:t>
      </w:r>
    </w:p>
    <w:p w14:paraId="2FA0EBC5" w14:textId="77777777" w:rsidR="00201790" w:rsidRPr="00201790" w:rsidRDefault="00201790" w:rsidP="00201790">
      <w:pPr>
        <w:spacing w:line="240" w:lineRule="auto"/>
        <w:jc w:val="both"/>
        <w:rPr>
          <w:rFonts w:ascii="Trebuchet MS" w:hAnsi="Trebuchet MS" w:cs="Arial"/>
          <w:sz w:val="23"/>
          <w:szCs w:val="23"/>
        </w:rPr>
      </w:pPr>
    </w:p>
    <w:p w14:paraId="4B81B856"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O Comitê de Riscos e de Capital (CRC) assessora o Consad em suas funções relativas à gestão de riscos e de capital. O Coaud avalia e monitora as exposições a riscos mediante interação com o CRC.</w:t>
      </w:r>
    </w:p>
    <w:p w14:paraId="4A8997EE" w14:textId="77777777" w:rsidR="00201790" w:rsidRPr="00201790" w:rsidRDefault="00201790" w:rsidP="00201790">
      <w:pPr>
        <w:spacing w:line="240" w:lineRule="auto"/>
        <w:jc w:val="both"/>
        <w:rPr>
          <w:rFonts w:ascii="Trebuchet MS" w:hAnsi="Trebuchet MS" w:cs="Arial"/>
          <w:sz w:val="23"/>
          <w:szCs w:val="23"/>
        </w:rPr>
      </w:pPr>
    </w:p>
    <w:p w14:paraId="1B965364"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A Auditoria Externa é responsável pela auditoria das Demonstrações Financeiras semestrais e pela revisão das informações trimestrais (ITR) arquivadas na CVM, bem como avalia a qualidade e suficiência dos controles internos relevantes para a elaboração e adequada apresentação das Demonstrações, emitindo opinião sobre elas, sustentada em procedimentos e padrões estabelecidos em normas que regem o exercício da profissão.</w:t>
      </w:r>
    </w:p>
    <w:p w14:paraId="7109D334" w14:textId="77777777" w:rsidR="00201790" w:rsidRPr="00201790" w:rsidRDefault="00201790" w:rsidP="00201790">
      <w:pPr>
        <w:spacing w:line="240" w:lineRule="auto"/>
        <w:jc w:val="both"/>
        <w:rPr>
          <w:rFonts w:ascii="Trebuchet MS" w:hAnsi="Trebuchet MS" w:cs="Arial"/>
          <w:sz w:val="23"/>
          <w:szCs w:val="23"/>
        </w:rPr>
      </w:pPr>
    </w:p>
    <w:p w14:paraId="20F874B8" w14:textId="590045E8"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lastRenderedPageBreak/>
        <w:t>A Auditoria Interna, responde pela avaliação independente, contínua e sistemática dos principais riscos a que o Banco está exposto. Os trabalhos abrangem as áreas e processos que apresentam os riscos mais sensíveis às operações e à estratégia do BNB, por meio de verificações quanto à existência, qualidade, suficiência, cumprimento e efetividade dos controles internos para mitigação desses riscos.</w:t>
      </w:r>
    </w:p>
    <w:p w14:paraId="76A27003" w14:textId="77777777" w:rsidR="00201790" w:rsidRPr="00201790" w:rsidRDefault="00201790" w:rsidP="00201790">
      <w:pPr>
        <w:spacing w:line="240" w:lineRule="auto"/>
        <w:jc w:val="both"/>
        <w:rPr>
          <w:rFonts w:ascii="Trebuchet MS" w:hAnsi="Trebuchet MS" w:cs="Arial"/>
          <w:sz w:val="23"/>
          <w:szCs w:val="23"/>
        </w:rPr>
      </w:pPr>
    </w:p>
    <w:p w14:paraId="50B013A2"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3 – Atividades do período</w:t>
      </w:r>
    </w:p>
    <w:p w14:paraId="0DEE011A" w14:textId="77777777" w:rsidR="00201790" w:rsidRPr="00201790" w:rsidRDefault="00201790" w:rsidP="00201790">
      <w:pPr>
        <w:spacing w:line="240" w:lineRule="auto"/>
        <w:jc w:val="both"/>
        <w:rPr>
          <w:rFonts w:ascii="Trebuchet MS" w:hAnsi="Trebuchet MS" w:cs="Arial"/>
          <w:sz w:val="23"/>
          <w:szCs w:val="23"/>
        </w:rPr>
      </w:pPr>
    </w:p>
    <w:p w14:paraId="7EACEE5A"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As atividades desenvolvidas pelo Coaud estão registradas em atas de reuniões e cobriram o conjunto de responsabilidades atribuídas ao Comitê.</w:t>
      </w:r>
    </w:p>
    <w:p w14:paraId="4B40DD78" w14:textId="77777777" w:rsidR="00201790" w:rsidRPr="00201790" w:rsidRDefault="00201790" w:rsidP="00201790">
      <w:pPr>
        <w:spacing w:line="240" w:lineRule="auto"/>
        <w:jc w:val="both"/>
        <w:rPr>
          <w:rFonts w:ascii="Trebuchet MS" w:hAnsi="Trebuchet MS" w:cs="Arial"/>
          <w:sz w:val="23"/>
          <w:szCs w:val="23"/>
        </w:rPr>
      </w:pPr>
    </w:p>
    <w:p w14:paraId="127D184B" w14:textId="77777777" w:rsidR="00201790" w:rsidRPr="00201790" w:rsidRDefault="00201790" w:rsidP="00201790">
      <w:pPr>
        <w:spacing w:line="240" w:lineRule="auto"/>
        <w:jc w:val="both"/>
        <w:rPr>
          <w:rStyle w:val="Fontepargpadro11"/>
          <w:rFonts w:ascii="Trebuchet MS" w:eastAsia="Calibri" w:hAnsi="Trebuchet MS" w:cs="Arial"/>
          <w:sz w:val="23"/>
          <w:szCs w:val="23"/>
        </w:rPr>
      </w:pPr>
      <w:r w:rsidRPr="00201790">
        <w:rPr>
          <w:rFonts w:ascii="Trebuchet MS" w:hAnsi="Trebuchet MS" w:cs="Arial"/>
          <w:sz w:val="23"/>
          <w:szCs w:val="23"/>
        </w:rPr>
        <w:t xml:space="preserve">Durante o 2º semestre de 2021 o Coaud realizou 63 </w:t>
      </w:r>
      <w:r w:rsidRPr="00201790">
        <w:rPr>
          <w:rStyle w:val="Fontepargpadro11"/>
          <w:rFonts w:ascii="Trebuchet MS" w:eastAsia="Calibri" w:hAnsi="Trebuchet MS" w:cs="Arial"/>
          <w:sz w:val="23"/>
          <w:szCs w:val="23"/>
        </w:rPr>
        <w:t xml:space="preserve">reuniões distribuídas ao longo de 37 dias de encontros de trabalho. Em face da continuidade das orientações de distanciamento social, todas as reuniões foram realizadas por meio de vídeo conferência, com exceção dos dias 15 a 17/09/2021, em que os encontros ocorreram de forma presencial, na sede do Banco do Nordeste. </w:t>
      </w:r>
    </w:p>
    <w:p w14:paraId="6419A499" w14:textId="77777777" w:rsidR="00201790" w:rsidRPr="00201790" w:rsidRDefault="00201790" w:rsidP="00201790">
      <w:pPr>
        <w:spacing w:line="240" w:lineRule="auto"/>
        <w:jc w:val="both"/>
        <w:rPr>
          <w:rStyle w:val="Fontepargpadro11"/>
          <w:rFonts w:ascii="Trebuchet MS" w:eastAsia="Calibri" w:hAnsi="Trebuchet MS" w:cs="Arial"/>
          <w:sz w:val="23"/>
          <w:szCs w:val="23"/>
        </w:rPr>
      </w:pPr>
    </w:p>
    <w:p w14:paraId="46CC79FE" w14:textId="1BBF8C86" w:rsidR="00201790" w:rsidRPr="00201790" w:rsidRDefault="00201790" w:rsidP="00201790">
      <w:pPr>
        <w:autoSpaceDE w:val="0"/>
        <w:autoSpaceDN w:val="0"/>
        <w:adjustRightInd w:val="0"/>
        <w:spacing w:line="240" w:lineRule="auto"/>
        <w:jc w:val="both"/>
        <w:rPr>
          <w:rFonts w:ascii="Trebuchet MS" w:hAnsi="Trebuchet MS" w:cs="Arial"/>
          <w:sz w:val="23"/>
          <w:szCs w:val="23"/>
        </w:rPr>
      </w:pPr>
      <w:r w:rsidRPr="00201790">
        <w:rPr>
          <w:rFonts w:ascii="Trebuchet MS" w:hAnsi="Trebuchet MS" w:cs="Arial"/>
          <w:sz w:val="23"/>
          <w:szCs w:val="23"/>
        </w:rPr>
        <w:t>Foram realizadas reuniões com o Conselho de Administração, com o Conselho Fiscal, com o Comitê de Riscos e de Capital, com a Diretoria Executiva e com gestores das principais áreas do Banco, incluindo, dentre outros, os responsáveis pelas áreas de Controles Internos e Compliance, Segurança, Tecnologia da Informação, Contabilidade, Controladoria, além de executivos das áreas de negócios. O Comitê também realizou reunião com a CAPEF - Caixa de Previdência dos Funcionários do Banco do Nordeste do Brasil.</w:t>
      </w:r>
    </w:p>
    <w:p w14:paraId="2D70DB25" w14:textId="77777777" w:rsidR="00201790" w:rsidRPr="00201790" w:rsidRDefault="00201790" w:rsidP="00201790">
      <w:pPr>
        <w:autoSpaceDE w:val="0"/>
        <w:autoSpaceDN w:val="0"/>
        <w:adjustRightInd w:val="0"/>
        <w:spacing w:line="240" w:lineRule="auto"/>
        <w:rPr>
          <w:rFonts w:ascii="Trebuchet MS" w:hAnsi="Trebuchet MS" w:cs="Arial"/>
          <w:sz w:val="23"/>
          <w:szCs w:val="23"/>
        </w:rPr>
      </w:pPr>
    </w:p>
    <w:p w14:paraId="5D93D40F" w14:textId="77777777" w:rsidR="00201790" w:rsidRPr="00201790" w:rsidRDefault="00201790" w:rsidP="00201790">
      <w:pPr>
        <w:autoSpaceDE w:val="0"/>
        <w:autoSpaceDN w:val="0"/>
        <w:adjustRightInd w:val="0"/>
        <w:spacing w:line="240" w:lineRule="auto"/>
        <w:jc w:val="both"/>
        <w:rPr>
          <w:sz w:val="23"/>
          <w:szCs w:val="23"/>
        </w:rPr>
      </w:pPr>
      <w:r w:rsidRPr="00201790">
        <w:rPr>
          <w:rFonts w:ascii="Trebuchet MS" w:hAnsi="Trebuchet MS" w:cs="Arial"/>
          <w:sz w:val="23"/>
          <w:szCs w:val="23"/>
        </w:rPr>
        <w:t>Nessas reuniões o Coaud abordou os temas elencados em seu planejamento para acompanhamento no período, inclusive aqueles decorrentes dos impactos da pandemia Covid-19. Sempre que entendeu necessário o Comitê fez demandas adicionais, ofereceu sugestões e emitiu recomendações.</w:t>
      </w:r>
    </w:p>
    <w:p w14:paraId="0B3B3771" w14:textId="77777777" w:rsidR="00201790" w:rsidRPr="00201790" w:rsidRDefault="00201790" w:rsidP="00201790">
      <w:pPr>
        <w:spacing w:line="240" w:lineRule="auto"/>
        <w:jc w:val="both"/>
        <w:rPr>
          <w:rFonts w:ascii="Trebuchet MS" w:hAnsi="Trebuchet MS" w:cs="Arial"/>
          <w:sz w:val="23"/>
          <w:szCs w:val="23"/>
          <w:shd w:val="clear" w:color="auto" w:fill="FFFFFF"/>
        </w:rPr>
      </w:pPr>
    </w:p>
    <w:p w14:paraId="79CAA46B"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O Comitê também acompanhou e atuou sobre demandas e resultados de inspeções e apontamentos de órgãos externos, tendo observado adequado nível de qualidade e tempestividade no atendimento a esses órgãos de controle. Com base em critérios de seleção baseados em risco e relevância, determinadas demandas foram levadas ao conhecimento e debatidas com o Conselho de Administração.</w:t>
      </w:r>
    </w:p>
    <w:p w14:paraId="6E1289D0" w14:textId="77777777" w:rsidR="00201790" w:rsidRPr="00201790" w:rsidRDefault="00201790" w:rsidP="00201790">
      <w:pPr>
        <w:spacing w:line="240" w:lineRule="auto"/>
        <w:jc w:val="both"/>
        <w:rPr>
          <w:rFonts w:ascii="Trebuchet MS" w:hAnsi="Trebuchet MS" w:cs="Arial"/>
          <w:sz w:val="23"/>
          <w:szCs w:val="23"/>
        </w:rPr>
      </w:pPr>
    </w:p>
    <w:p w14:paraId="583DF4F6"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 xml:space="preserve">O Relatório Semestral de atividades, as atas das reuniões do Comitê, bem como o Plano Anual de Trabalho foram regularmente submetidos ao Conselho de Administração. </w:t>
      </w:r>
    </w:p>
    <w:p w14:paraId="5BEB59B5" w14:textId="77777777" w:rsidR="00201790" w:rsidRPr="00201790" w:rsidRDefault="00201790" w:rsidP="00201790">
      <w:pPr>
        <w:spacing w:line="240" w:lineRule="auto"/>
        <w:jc w:val="both"/>
        <w:rPr>
          <w:rFonts w:ascii="Trebuchet MS" w:hAnsi="Trebuchet MS" w:cs="Arial"/>
          <w:sz w:val="23"/>
          <w:szCs w:val="23"/>
        </w:rPr>
      </w:pPr>
    </w:p>
    <w:p w14:paraId="6EDD5482"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 xml:space="preserve">Não chegou ao conhecimento do Coaud, no semestre, a ocorrência e/ou evidências de fraudes ou inobservância de normas legais e regulamentares perpetradas pela Administração, por funcionários ou por terceiros, que pudessem colocar em risco a continuidade da instituição. </w:t>
      </w:r>
      <w:r w:rsidRPr="00201790">
        <w:rPr>
          <w:rFonts w:ascii="Trebuchet MS" w:hAnsi="Trebuchet MS" w:cs="Arial"/>
          <w:sz w:val="23"/>
          <w:szCs w:val="23"/>
        </w:rPr>
        <w:lastRenderedPageBreak/>
        <w:t>As denúncias recebidas pelo Coaud foram comunicadas ao Conselho e encaminhadas à Auditora Interna para tratamento na forma das normas.</w:t>
      </w:r>
    </w:p>
    <w:p w14:paraId="3C0004AD" w14:textId="77777777" w:rsidR="00201790" w:rsidRPr="00201790" w:rsidRDefault="00201790" w:rsidP="00201790">
      <w:pPr>
        <w:spacing w:line="240" w:lineRule="auto"/>
        <w:jc w:val="both"/>
        <w:rPr>
          <w:rFonts w:ascii="Trebuchet MS" w:hAnsi="Trebuchet MS" w:cs="Arial"/>
          <w:sz w:val="23"/>
          <w:szCs w:val="23"/>
        </w:rPr>
      </w:pPr>
    </w:p>
    <w:p w14:paraId="67C027A7"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Relativamente ao desempenho de suas atribuições e cumprimento do planejamento anual, o Comitê de Auditoria desenvolveu as seguintes atividades:</w:t>
      </w:r>
    </w:p>
    <w:p w14:paraId="51BE2475" w14:textId="77777777" w:rsidR="00201790" w:rsidRPr="00201790" w:rsidRDefault="00201790" w:rsidP="00201790">
      <w:pPr>
        <w:spacing w:line="240" w:lineRule="auto"/>
        <w:jc w:val="both"/>
        <w:rPr>
          <w:rFonts w:ascii="Trebuchet MS" w:hAnsi="Trebuchet MS" w:cs="Arial"/>
          <w:sz w:val="23"/>
          <w:szCs w:val="23"/>
        </w:rPr>
      </w:pPr>
    </w:p>
    <w:p w14:paraId="068980D6" w14:textId="77777777" w:rsidR="00201790" w:rsidRPr="00201790" w:rsidRDefault="00201790" w:rsidP="00201790">
      <w:pPr>
        <w:spacing w:line="240" w:lineRule="auto"/>
        <w:jc w:val="both"/>
        <w:rPr>
          <w:rFonts w:ascii="Trebuchet MS" w:hAnsi="Trebuchet MS" w:cs="Arial"/>
          <w:i/>
          <w:iCs/>
          <w:sz w:val="23"/>
          <w:szCs w:val="23"/>
        </w:rPr>
      </w:pPr>
      <w:r w:rsidRPr="00201790">
        <w:rPr>
          <w:rFonts w:ascii="Trebuchet MS" w:hAnsi="Trebuchet MS" w:cs="Arial"/>
          <w:i/>
          <w:iCs/>
          <w:sz w:val="23"/>
          <w:szCs w:val="23"/>
        </w:rPr>
        <w:t>3.1 Auditoria Interna</w:t>
      </w:r>
    </w:p>
    <w:p w14:paraId="64204D88" w14:textId="77777777" w:rsidR="00201790" w:rsidRPr="00201790" w:rsidRDefault="00201790" w:rsidP="00201790">
      <w:pPr>
        <w:spacing w:line="240" w:lineRule="auto"/>
        <w:rPr>
          <w:rFonts w:ascii="Trebuchet MS" w:hAnsi="Trebuchet MS" w:cs="Arial"/>
          <w:i/>
          <w:iCs/>
          <w:sz w:val="23"/>
          <w:szCs w:val="23"/>
        </w:rPr>
      </w:pPr>
    </w:p>
    <w:p w14:paraId="464B58A9" w14:textId="77777777" w:rsidR="00201790" w:rsidRPr="00201790" w:rsidRDefault="00201790" w:rsidP="00201790">
      <w:pPr>
        <w:tabs>
          <w:tab w:val="left" w:pos="2733"/>
        </w:tabs>
        <w:spacing w:line="240" w:lineRule="auto"/>
        <w:jc w:val="both"/>
        <w:rPr>
          <w:rFonts w:ascii="Trebuchet MS" w:hAnsi="Trebuchet MS" w:cs="Arial"/>
          <w:sz w:val="23"/>
          <w:szCs w:val="23"/>
        </w:rPr>
      </w:pPr>
      <w:r w:rsidRPr="00201790">
        <w:rPr>
          <w:rFonts w:ascii="Trebuchet MS" w:hAnsi="Trebuchet MS" w:cs="Arial"/>
          <w:sz w:val="23"/>
          <w:szCs w:val="23"/>
        </w:rPr>
        <w:t xml:space="preserve">Em reuniões mensais com a Superintendência de Auditoria foram debatidos e avaliados os relatórios dos principais trabalhos e realizado acompanhamento das principais recomendações das auditorias interna e dos órgãos externos de fiscalização e controle. Também foi feito acompanhamento de casos relevantes de auditoria disciplinar e das Tomadas de Contas Especiais (TCE) instauradas pela Auditoria. </w:t>
      </w:r>
    </w:p>
    <w:p w14:paraId="539527B5" w14:textId="77777777" w:rsidR="00201790" w:rsidRPr="00201790" w:rsidRDefault="00201790" w:rsidP="00201790">
      <w:pPr>
        <w:spacing w:line="240" w:lineRule="auto"/>
        <w:jc w:val="both"/>
        <w:rPr>
          <w:rFonts w:ascii="Trebuchet MS" w:hAnsi="Trebuchet MS" w:cs="Arial"/>
          <w:sz w:val="23"/>
          <w:szCs w:val="23"/>
        </w:rPr>
      </w:pPr>
    </w:p>
    <w:p w14:paraId="1C211C34" w14:textId="77777777" w:rsidR="00201790" w:rsidRPr="00201790" w:rsidRDefault="00201790" w:rsidP="00201790">
      <w:pPr>
        <w:spacing w:line="240" w:lineRule="auto"/>
        <w:rPr>
          <w:rFonts w:ascii="Trebuchet MS" w:hAnsi="Trebuchet MS" w:cs="Arial"/>
          <w:i/>
          <w:iCs/>
          <w:sz w:val="23"/>
          <w:szCs w:val="23"/>
        </w:rPr>
      </w:pPr>
      <w:r w:rsidRPr="00201790">
        <w:rPr>
          <w:rFonts w:ascii="Trebuchet MS" w:hAnsi="Trebuchet MS" w:cs="Arial"/>
          <w:i/>
          <w:iCs/>
          <w:sz w:val="23"/>
          <w:szCs w:val="23"/>
        </w:rPr>
        <w:t>3.2 Auditoria Externa</w:t>
      </w:r>
    </w:p>
    <w:p w14:paraId="3D43BB60" w14:textId="77777777" w:rsidR="00201790" w:rsidRPr="00201790" w:rsidRDefault="00201790" w:rsidP="00201790">
      <w:pPr>
        <w:spacing w:line="240" w:lineRule="auto"/>
        <w:rPr>
          <w:rFonts w:ascii="Trebuchet MS" w:hAnsi="Trebuchet MS" w:cs="Arial"/>
          <w:i/>
          <w:iCs/>
          <w:sz w:val="23"/>
          <w:szCs w:val="23"/>
        </w:rPr>
      </w:pPr>
    </w:p>
    <w:p w14:paraId="6A782C76"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O Coaud avaliou o planejamento e os resultados dos trabalhos realizados pelos auditores independentes, suas conclusões e recomendações, os principais assuntos de auditoria por eles abordados e a conformidade com as normas de auditoria aplicáveis relacionados às Demonstrações Financeiras e recomendações para melhoria dos controles internos. O Coaud acompanhou as implementações das respectivas recomendações para aprimoramento de processos, sistemas e mitigação de riscos.</w:t>
      </w:r>
    </w:p>
    <w:p w14:paraId="1F4E9BDD" w14:textId="77777777" w:rsidR="00201790" w:rsidRPr="00201790" w:rsidRDefault="00201790" w:rsidP="00201790">
      <w:pPr>
        <w:spacing w:line="240" w:lineRule="auto"/>
        <w:rPr>
          <w:rFonts w:ascii="Trebuchet MS" w:hAnsi="Trebuchet MS" w:cs="Arial"/>
          <w:i/>
          <w:iCs/>
          <w:sz w:val="23"/>
          <w:szCs w:val="23"/>
        </w:rPr>
      </w:pPr>
    </w:p>
    <w:p w14:paraId="25BE1D77" w14:textId="77777777" w:rsidR="00201790" w:rsidRPr="00201790" w:rsidRDefault="00201790" w:rsidP="00201790">
      <w:pPr>
        <w:spacing w:line="240" w:lineRule="auto"/>
        <w:rPr>
          <w:rFonts w:ascii="Trebuchet MS" w:hAnsi="Trebuchet MS" w:cs="Arial"/>
          <w:i/>
          <w:iCs/>
          <w:sz w:val="23"/>
          <w:szCs w:val="23"/>
        </w:rPr>
      </w:pPr>
      <w:r w:rsidRPr="00201790">
        <w:rPr>
          <w:rFonts w:ascii="Trebuchet MS" w:hAnsi="Trebuchet MS" w:cs="Arial"/>
          <w:i/>
          <w:iCs/>
          <w:sz w:val="23"/>
          <w:szCs w:val="23"/>
        </w:rPr>
        <w:t>3.3 Sistema de Controles Internos (SCI) e Compliance</w:t>
      </w:r>
    </w:p>
    <w:p w14:paraId="097D3035" w14:textId="77777777" w:rsidR="00201790" w:rsidRPr="00201790" w:rsidRDefault="00201790" w:rsidP="00201790">
      <w:pPr>
        <w:spacing w:line="240" w:lineRule="auto"/>
        <w:rPr>
          <w:rFonts w:ascii="Trebuchet MS" w:hAnsi="Trebuchet MS" w:cs="Arial"/>
          <w:i/>
          <w:iCs/>
          <w:sz w:val="23"/>
          <w:szCs w:val="23"/>
        </w:rPr>
      </w:pPr>
    </w:p>
    <w:p w14:paraId="22AF09CB"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 xml:space="preserve">Para a avaliação da efetividade do SCI e </w:t>
      </w:r>
      <w:r w:rsidRPr="00201790">
        <w:rPr>
          <w:rFonts w:ascii="Trebuchet MS" w:hAnsi="Trebuchet MS" w:cs="Arial"/>
          <w:i/>
          <w:iCs/>
          <w:sz w:val="23"/>
          <w:szCs w:val="23"/>
        </w:rPr>
        <w:t>Compliance</w:t>
      </w:r>
      <w:r w:rsidRPr="00201790">
        <w:rPr>
          <w:rFonts w:ascii="Trebuchet MS" w:hAnsi="Trebuchet MS" w:cs="Arial"/>
          <w:sz w:val="23"/>
          <w:szCs w:val="23"/>
        </w:rPr>
        <w:t xml:space="preserve"> foram considerados, principalmente, os resultados dos trabalhos realizados pelas auditorias interna e externa, pelos órgãos externos de fiscalização e controle, pela Diretoria de Controle e Risco, além das informações e documentos recebidos, oriundos de diversas áreas do BNB, as quais subsidiaram as análises realizadas pelo próprio Comitê.</w:t>
      </w:r>
    </w:p>
    <w:p w14:paraId="30176E7D" w14:textId="77777777" w:rsidR="00201790" w:rsidRPr="00201790" w:rsidRDefault="00201790" w:rsidP="00201790">
      <w:pPr>
        <w:spacing w:line="240" w:lineRule="auto"/>
        <w:jc w:val="both"/>
        <w:rPr>
          <w:rFonts w:ascii="Trebuchet MS" w:hAnsi="Trebuchet MS" w:cs="Arial"/>
          <w:sz w:val="23"/>
          <w:szCs w:val="23"/>
        </w:rPr>
      </w:pPr>
    </w:p>
    <w:p w14:paraId="0DF67EAA" w14:textId="77777777" w:rsidR="00201790" w:rsidRPr="00201790" w:rsidRDefault="00201790" w:rsidP="00201790">
      <w:pPr>
        <w:spacing w:line="240" w:lineRule="auto"/>
        <w:rPr>
          <w:rFonts w:ascii="Trebuchet MS" w:hAnsi="Trebuchet MS" w:cs="Arial"/>
          <w:i/>
          <w:iCs/>
          <w:sz w:val="23"/>
          <w:szCs w:val="23"/>
        </w:rPr>
      </w:pPr>
      <w:r w:rsidRPr="00201790">
        <w:rPr>
          <w:rFonts w:ascii="Trebuchet MS" w:hAnsi="Trebuchet MS" w:cs="Arial"/>
          <w:i/>
          <w:iCs/>
          <w:sz w:val="23"/>
          <w:szCs w:val="23"/>
        </w:rPr>
        <w:t>3.4 Transações com Partes Relacionadas</w:t>
      </w:r>
    </w:p>
    <w:p w14:paraId="4465FDA6" w14:textId="77777777" w:rsidR="00201790" w:rsidRPr="00201790" w:rsidRDefault="00201790" w:rsidP="00201790">
      <w:pPr>
        <w:spacing w:line="240" w:lineRule="auto"/>
        <w:rPr>
          <w:rFonts w:ascii="Trebuchet MS" w:hAnsi="Trebuchet MS" w:cs="Arial"/>
          <w:i/>
          <w:iCs/>
          <w:sz w:val="23"/>
          <w:szCs w:val="23"/>
        </w:rPr>
      </w:pPr>
    </w:p>
    <w:p w14:paraId="17C0A47F"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 xml:space="preserve">O Coaud avaliou e monitorou, em conjunto com a Administração e com a Auditoria Interna, a adequação das transações com partes relacionadas e concluiu que as mesmas se encontram adequadas e de acordo com os requerimentos legais. </w:t>
      </w:r>
    </w:p>
    <w:p w14:paraId="547351C9" w14:textId="7B754E77" w:rsidR="00201790" w:rsidRDefault="00201790" w:rsidP="00201790">
      <w:pPr>
        <w:spacing w:line="240" w:lineRule="auto"/>
        <w:jc w:val="both"/>
        <w:rPr>
          <w:rFonts w:ascii="Trebuchet MS" w:hAnsi="Trebuchet MS" w:cs="Arial"/>
          <w:sz w:val="23"/>
          <w:szCs w:val="23"/>
        </w:rPr>
      </w:pPr>
    </w:p>
    <w:p w14:paraId="5E502B48" w14:textId="44995354" w:rsidR="006257AE" w:rsidRDefault="006257AE" w:rsidP="00201790">
      <w:pPr>
        <w:spacing w:line="240" w:lineRule="auto"/>
        <w:jc w:val="both"/>
        <w:rPr>
          <w:rFonts w:ascii="Trebuchet MS" w:hAnsi="Trebuchet MS" w:cs="Arial"/>
          <w:sz w:val="23"/>
          <w:szCs w:val="23"/>
        </w:rPr>
      </w:pPr>
    </w:p>
    <w:p w14:paraId="671567F4" w14:textId="77777777" w:rsidR="00201790" w:rsidRPr="00201790" w:rsidRDefault="00201790" w:rsidP="00201790">
      <w:pPr>
        <w:spacing w:line="240" w:lineRule="auto"/>
        <w:rPr>
          <w:rFonts w:ascii="Trebuchet MS" w:hAnsi="Trebuchet MS" w:cs="Arial"/>
          <w:i/>
          <w:iCs/>
          <w:sz w:val="23"/>
          <w:szCs w:val="23"/>
        </w:rPr>
      </w:pPr>
      <w:r w:rsidRPr="00201790">
        <w:rPr>
          <w:rFonts w:ascii="Trebuchet MS" w:hAnsi="Trebuchet MS" w:cs="Arial"/>
          <w:i/>
          <w:iCs/>
          <w:sz w:val="23"/>
          <w:szCs w:val="23"/>
        </w:rPr>
        <w:lastRenderedPageBreak/>
        <w:t>3.5 Parâmetros e resultado atuarial</w:t>
      </w:r>
    </w:p>
    <w:p w14:paraId="3B41F6F9" w14:textId="77777777" w:rsidR="00201790" w:rsidRPr="00201790" w:rsidRDefault="00201790" w:rsidP="00201790">
      <w:pPr>
        <w:spacing w:line="240" w:lineRule="auto"/>
        <w:rPr>
          <w:rFonts w:ascii="Trebuchet MS" w:hAnsi="Trebuchet MS" w:cs="Arial"/>
          <w:i/>
          <w:iCs/>
          <w:sz w:val="23"/>
          <w:szCs w:val="23"/>
        </w:rPr>
      </w:pPr>
    </w:p>
    <w:p w14:paraId="6CAC878B"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Foram realizadas reuniões com as áreas responsáveis e com a entidade de Previdência Fechada sobre o processo de avaliação atuarial do BNB em relação aos planos patrocinados, bem como foram avaliadas as premissas utilizadas, a aderência das hipóteses atuariais e os resultados auferidos pelos planos.</w:t>
      </w:r>
    </w:p>
    <w:p w14:paraId="31D8DE93" w14:textId="77777777" w:rsidR="00201790" w:rsidRPr="00201790" w:rsidRDefault="00201790" w:rsidP="00201790">
      <w:pPr>
        <w:spacing w:line="240" w:lineRule="auto"/>
        <w:rPr>
          <w:rFonts w:ascii="Trebuchet MS" w:hAnsi="Trebuchet MS" w:cs="Arial"/>
          <w:i/>
          <w:iCs/>
          <w:sz w:val="23"/>
          <w:szCs w:val="23"/>
        </w:rPr>
      </w:pPr>
    </w:p>
    <w:p w14:paraId="67DF89A3" w14:textId="77777777" w:rsidR="00201790" w:rsidRPr="00201790" w:rsidRDefault="00201790" w:rsidP="00201790">
      <w:pPr>
        <w:spacing w:line="240" w:lineRule="auto"/>
        <w:rPr>
          <w:rFonts w:ascii="Trebuchet MS" w:hAnsi="Trebuchet MS" w:cs="Arial"/>
          <w:i/>
          <w:iCs/>
          <w:sz w:val="23"/>
          <w:szCs w:val="23"/>
        </w:rPr>
      </w:pPr>
      <w:r w:rsidRPr="00201790">
        <w:rPr>
          <w:rFonts w:ascii="Trebuchet MS" w:hAnsi="Trebuchet MS" w:cs="Arial"/>
          <w:i/>
          <w:iCs/>
          <w:sz w:val="23"/>
          <w:szCs w:val="23"/>
        </w:rPr>
        <w:t>3.6 Exposição a Risco</w:t>
      </w:r>
    </w:p>
    <w:p w14:paraId="05B02310" w14:textId="77777777" w:rsidR="00201790" w:rsidRPr="00201790" w:rsidRDefault="00201790" w:rsidP="00201790">
      <w:pPr>
        <w:spacing w:line="240" w:lineRule="auto"/>
        <w:rPr>
          <w:rFonts w:ascii="Trebuchet MS" w:hAnsi="Trebuchet MS" w:cs="Arial"/>
          <w:i/>
          <w:iCs/>
          <w:sz w:val="23"/>
          <w:szCs w:val="23"/>
        </w:rPr>
      </w:pPr>
    </w:p>
    <w:p w14:paraId="513DBF0E"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Foram avaliadas e monitoradas, em conjunto com o Comitê de Riscos e de Capital, as políticas, principais atividades e limites relacionados ao gerenciamento de riscos.</w:t>
      </w:r>
    </w:p>
    <w:p w14:paraId="48D7564D" w14:textId="77777777" w:rsidR="00201790" w:rsidRPr="00201790" w:rsidRDefault="00201790" w:rsidP="00201790">
      <w:pPr>
        <w:spacing w:line="240" w:lineRule="auto"/>
        <w:rPr>
          <w:rFonts w:ascii="Trebuchet MS" w:hAnsi="Trebuchet MS" w:cs="Arial"/>
          <w:i/>
          <w:iCs/>
          <w:sz w:val="23"/>
          <w:szCs w:val="23"/>
        </w:rPr>
      </w:pPr>
    </w:p>
    <w:p w14:paraId="08169620" w14:textId="77777777" w:rsidR="00201790" w:rsidRPr="00201790" w:rsidRDefault="00201790" w:rsidP="00201790">
      <w:pPr>
        <w:spacing w:line="240" w:lineRule="auto"/>
        <w:rPr>
          <w:rFonts w:ascii="Trebuchet MS" w:hAnsi="Trebuchet MS" w:cs="Arial"/>
          <w:i/>
          <w:iCs/>
          <w:sz w:val="23"/>
          <w:szCs w:val="23"/>
        </w:rPr>
      </w:pPr>
      <w:r w:rsidRPr="00201790">
        <w:rPr>
          <w:rFonts w:ascii="Trebuchet MS" w:hAnsi="Trebuchet MS" w:cs="Arial"/>
          <w:i/>
          <w:iCs/>
          <w:sz w:val="23"/>
          <w:szCs w:val="23"/>
        </w:rPr>
        <w:t>3.7 Demonstrações Financeiras</w:t>
      </w:r>
    </w:p>
    <w:p w14:paraId="658A0E68" w14:textId="77777777" w:rsidR="00201790" w:rsidRPr="00201790" w:rsidRDefault="00201790" w:rsidP="00201790">
      <w:pPr>
        <w:spacing w:line="240" w:lineRule="auto"/>
        <w:rPr>
          <w:rFonts w:ascii="Trebuchet MS" w:hAnsi="Trebuchet MS" w:cs="Arial"/>
          <w:i/>
          <w:iCs/>
          <w:sz w:val="23"/>
          <w:szCs w:val="23"/>
        </w:rPr>
      </w:pPr>
    </w:p>
    <w:p w14:paraId="7C57A23D"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 xml:space="preserve">Foram examinadas e revisadas as Demonstrações Financeiras do BNB, inclusive notas explicativas, o Relatório da Administração e o Relatório da Auditoria Independente, sem ressalvas, relativos a 31/12/2021. </w:t>
      </w:r>
    </w:p>
    <w:p w14:paraId="48F80508" w14:textId="77777777" w:rsidR="00201790" w:rsidRPr="00201790" w:rsidRDefault="00201790" w:rsidP="00201790">
      <w:pPr>
        <w:spacing w:line="240" w:lineRule="auto"/>
        <w:jc w:val="both"/>
        <w:rPr>
          <w:rFonts w:ascii="Trebuchet MS" w:hAnsi="Trebuchet MS" w:cs="Arial"/>
          <w:sz w:val="23"/>
          <w:szCs w:val="23"/>
        </w:rPr>
      </w:pPr>
    </w:p>
    <w:p w14:paraId="6DE5DBF2" w14:textId="77777777" w:rsidR="00201790" w:rsidRPr="00201790" w:rsidRDefault="00201790" w:rsidP="00201790">
      <w:pPr>
        <w:autoSpaceDE w:val="0"/>
        <w:autoSpaceDN w:val="0"/>
        <w:adjustRightInd w:val="0"/>
        <w:spacing w:line="240" w:lineRule="auto"/>
        <w:jc w:val="both"/>
        <w:rPr>
          <w:rFonts w:ascii="Trebuchet MS" w:hAnsi="Trebuchet MS" w:cs="Arial"/>
          <w:sz w:val="23"/>
          <w:szCs w:val="23"/>
        </w:rPr>
      </w:pPr>
      <w:r w:rsidRPr="00201790">
        <w:rPr>
          <w:rFonts w:ascii="Trebuchet MS" w:hAnsi="Trebuchet MS" w:cs="Arial"/>
          <w:sz w:val="23"/>
          <w:szCs w:val="23"/>
        </w:rPr>
        <w:t>Foram examinadas as principais práticas contábeis adotadas pelo Banco e analisadas mensalmente as variações mais relevantes nos saldos e suas respectivas origens, a partir das demonstrações contábeis fornecidas pela Superintendência de Controladoria e demais informações providas pela Diretoria de Controle e Risco.</w:t>
      </w:r>
    </w:p>
    <w:p w14:paraId="2633BD2A" w14:textId="77777777" w:rsidR="00201790" w:rsidRPr="00201790" w:rsidRDefault="00201790" w:rsidP="00201790">
      <w:pPr>
        <w:autoSpaceDE w:val="0"/>
        <w:autoSpaceDN w:val="0"/>
        <w:adjustRightInd w:val="0"/>
        <w:spacing w:line="240" w:lineRule="auto"/>
        <w:rPr>
          <w:rFonts w:ascii="Trebuchet MS" w:hAnsi="Trebuchet MS" w:cs="Arial"/>
          <w:sz w:val="23"/>
          <w:szCs w:val="23"/>
        </w:rPr>
      </w:pPr>
    </w:p>
    <w:p w14:paraId="29ECBD9D"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Ao longo do semestre, o Coaud reuniu-se com os auditores independentes para avaliar os aspectos de independência dos auditores e do ambiente de controle na geração das informações a serem divulgadas.</w:t>
      </w:r>
    </w:p>
    <w:p w14:paraId="7A330334" w14:textId="77777777" w:rsidR="00201790" w:rsidRPr="00201790" w:rsidRDefault="00201790" w:rsidP="00201790">
      <w:pPr>
        <w:spacing w:line="240" w:lineRule="auto"/>
        <w:rPr>
          <w:rFonts w:ascii="Trebuchet MS" w:hAnsi="Trebuchet MS" w:cs="Arial"/>
          <w:i/>
          <w:iCs/>
          <w:sz w:val="23"/>
          <w:szCs w:val="23"/>
        </w:rPr>
      </w:pPr>
    </w:p>
    <w:p w14:paraId="120ED38F" w14:textId="77777777" w:rsidR="00201790" w:rsidRPr="00201790" w:rsidRDefault="00201790" w:rsidP="00201790">
      <w:pPr>
        <w:spacing w:after="120" w:line="240" w:lineRule="auto"/>
        <w:rPr>
          <w:rFonts w:ascii="Trebuchet MS" w:hAnsi="Trebuchet MS" w:cs="Arial"/>
          <w:i/>
          <w:iCs/>
          <w:sz w:val="23"/>
          <w:szCs w:val="23"/>
        </w:rPr>
      </w:pPr>
      <w:r w:rsidRPr="00201790">
        <w:rPr>
          <w:rFonts w:ascii="Trebuchet MS" w:hAnsi="Trebuchet MS" w:cs="Arial"/>
          <w:i/>
          <w:iCs/>
          <w:sz w:val="23"/>
          <w:szCs w:val="23"/>
        </w:rPr>
        <w:t>3.8 Recomendações do Comitê de Auditoria</w:t>
      </w:r>
    </w:p>
    <w:p w14:paraId="5DD6DD8E" w14:textId="77777777" w:rsidR="00201790" w:rsidRPr="00201790" w:rsidRDefault="00201790" w:rsidP="00201790">
      <w:pPr>
        <w:spacing w:line="240" w:lineRule="auto"/>
        <w:jc w:val="both"/>
        <w:rPr>
          <w:rFonts w:ascii="Trebuchet MS" w:hAnsi="Trebuchet MS" w:cs="Arial"/>
          <w:sz w:val="23"/>
          <w:szCs w:val="23"/>
        </w:rPr>
      </w:pPr>
    </w:p>
    <w:p w14:paraId="16FE6ACD"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O Comitê analisou temas de sua responsabilidade e que foram objeto de pauta do Conselho de Administração durante o semestre. Nessas ocoasiões manifestou opiniões e emitiu sugestões para assessorar o Conselho na tomada de decisões.</w:t>
      </w:r>
    </w:p>
    <w:p w14:paraId="395408A0" w14:textId="77777777" w:rsidR="00201790" w:rsidRPr="00201790" w:rsidRDefault="00201790" w:rsidP="00201790">
      <w:pPr>
        <w:spacing w:line="240" w:lineRule="auto"/>
        <w:jc w:val="both"/>
        <w:rPr>
          <w:rFonts w:ascii="Trebuchet MS" w:hAnsi="Trebuchet MS" w:cs="Arial"/>
          <w:sz w:val="23"/>
          <w:szCs w:val="23"/>
        </w:rPr>
      </w:pPr>
    </w:p>
    <w:p w14:paraId="67DBA6E8"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Além disso, foram feitas durante o semestre novas recomendações e acompanhada a implementação das recomendações existentes.</w:t>
      </w:r>
    </w:p>
    <w:p w14:paraId="709F08BE" w14:textId="77777777" w:rsidR="00201790" w:rsidRPr="00201790" w:rsidRDefault="00201790" w:rsidP="00201790">
      <w:pPr>
        <w:spacing w:line="240" w:lineRule="auto"/>
        <w:jc w:val="both"/>
        <w:rPr>
          <w:rFonts w:ascii="Trebuchet MS" w:hAnsi="Trebuchet MS" w:cs="Arial"/>
          <w:sz w:val="23"/>
          <w:szCs w:val="23"/>
        </w:rPr>
      </w:pPr>
    </w:p>
    <w:p w14:paraId="201F4189"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 xml:space="preserve">4 – Conclusões </w:t>
      </w:r>
    </w:p>
    <w:p w14:paraId="6A21D672" w14:textId="77777777" w:rsidR="00201790" w:rsidRPr="00201790" w:rsidRDefault="00201790" w:rsidP="00201790">
      <w:pPr>
        <w:spacing w:line="240" w:lineRule="auto"/>
        <w:jc w:val="both"/>
        <w:rPr>
          <w:rFonts w:ascii="Trebuchet MS" w:hAnsi="Trebuchet MS" w:cs="Arial"/>
          <w:sz w:val="23"/>
          <w:szCs w:val="23"/>
        </w:rPr>
      </w:pPr>
    </w:p>
    <w:p w14:paraId="2F2CBDAA" w14:textId="77777777" w:rsidR="00201790" w:rsidRPr="00201790" w:rsidRDefault="00201790" w:rsidP="00201790">
      <w:pPr>
        <w:spacing w:line="240" w:lineRule="auto"/>
        <w:jc w:val="both"/>
        <w:rPr>
          <w:rFonts w:ascii="Trebuchet MS" w:hAnsi="Trebuchet MS" w:cs="Arial"/>
          <w:sz w:val="23"/>
          <w:szCs w:val="23"/>
        </w:rPr>
      </w:pPr>
      <w:r w:rsidRPr="00201790">
        <w:rPr>
          <w:rFonts w:ascii="Trebuchet MS" w:hAnsi="Trebuchet MS" w:cs="Arial"/>
          <w:sz w:val="23"/>
          <w:szCs w:val="23"/>
        </w:rPr>
        <w:t>Com base nas atividades desenvolvidas no âmbito das suas competências, e com as limitações inerentes ao escopo de sua atuação, o Comitê de Auditoria apresenta suas conclusões, a seguir:</w:t>
      </w:r>
    </w:p>
    <w:p w14:paraId="6274EBF6" w14:textId="77777777" w:rsidR="00201790" w:rsidRPr="00201790" w:rsidRDefault="00201790" w:rsidP="00201790">
      <w:pPr>
        <w:spacing w:line="240" w:lineRule="auto"/>
        <w:jc w:val="both"/>
        <w:rPr>
          <w:rFonts w:ascii="Trebuchet MS" w:hAnsi="Trebuchet MS" w:cs="Arial"/>
          <w:sz w:val="23"/>
          <w:szCs w:val="23"/>
        </w:rPr>
      </w:pPr>
    </w:p>
    <w:p w14:paraId="3A8D27F7" w14:textId="77777777" w:rsidR="00201790" w:rsidRPr="00201790" w:rsidRDefault="00201790" w:rsidP="007447A1">
      <w:pPr>
        <w:pStyle w:val="PargrafodaLista"/>
        <w:numPr>
          <w:ilvl w:val="0"/>
          <w:numId w:val="59"/>
        </w:numPr>
        <w:tabs>
          <w:tab w:val="clear" w:pos="3912"/>
        </w:tabs>
        <w:suppressAutoHyphens/>
        <w:spacing w:before="0" w:afterLines="0" w:after="0"/>
        <w:ind w:left="284" w:hanging="284"/>
        <w:contextualSpacing/>
        <w:rPr>
          <w:rFonts w:ascii="Trebuchet MS" w:hAnsi="Trebuchet MS" w:cs="Arial"/>
          <w:sz w:val="23"/>
          <w:szCs w:val="23"/>
        </w:rPr>
      </w:pPr>
      <w:r w:rsidRPr="00201790">
        <w:rPr>
          <w:rFonts w:ascii="Trebuchet MS" w:hAnsi="Trebuchet MS" w:cs="Arial"/>
          <w:sz w:val="23"/>
          <w:szCs w:val="23"/>
        </w:rPr>
        <w:t>O Sistema de Controles Internos é adequado ao porte e à complexidade dos negócios do Banco, oferece segurança razoável de que os objetivos relacionados à eficiência e à eficácia operacional, ao cumprimento das leis e regulamentos aplicáveis e à proteção dos ativos do Banco estão sendo atingidos e é objeto de permanente atenção por parte da Administração;</w:t>
      </w:r>
    </w:p>
    <w:p w14:paraId="54430246" w14:textId="77777777" w:rsidR="00201790" w:rsidRPr="00201790" w:rsidRDefault="00201790" w:rsidP="007447A1">
      <w:pPr>
        <w:pStyle w:val="PargrafodaLista"/>
        <w:numPr>
          <w:ilvl w:val="0"/>
          <w:numId w:val="59"/>
        </w:numPr>
        <w:tabs>
          <w:tab w:val="clear" w:pos="3912"/>
        </w:tabs>
        <w:suppressAutoHyphens/>
        <w:spacing w:before="0" w:afterLines="0" w:after="0"/>
        <w:ind w:left="284" w:hanging="284"/>
        <w:contextualSpacing/>
        <w:rPr>
          <w:rFonts w:ascii="Trebuchet MS" w:hAnsi="Trebuchet MS" w:cs="Arial"/>
          <w:sz w:val="23"/>
          <w:szCs w:val="23"/>
        </w:rPr>
      </w:pPr>
      <w:r w:rsidRPr="00201790">
        <w:rPr>
          <w:rFonts w:ascii="Trebuchet MS" w:hAnsi="Trebuchet MS" w:cs="Arial"/>
          <w:sz w:val="23"/>
          <w:szCs w:val="23"/>
        </w:rPr>
        <w:t>A Auditoria Interna mostrou-se efetiva, tendo atuado com independência e objetividade. Sua estrutura e recursos foram considerados adequados para o exercício das funções e manutenção dos projetos de melhoria em curso;</w:t>
      </w:r>
    </w:p>
    <w:p w14:paraId="29BB2593" w14:textId="77777777" w:rsidR="00201790" w:rsidRPr="00201790" w:rsidRDefault="00201790" w:rsidP="007447A1">
      <w:pPr>
        <w:pStyle w:val="PargrafodaLista"/>
        <w:numPr>
          <w:ilvl w:val="0"/>
          <w:numId w:val="59"/>
        </w:numPr>
        <w:tabs>
          <w:tab w:val="clear" w:pos="3912"/>
        </w:tabs>
        <w:suppressAutoHyphens/>
        <w:spacing w:before="0" w:afterLines="0" w:after="0"/>
        <w:ind w:left="284" w:hanging="284"/>
        <w:contextualSpacing/>
        <w:rPr>
          <w:rFonts w:ascii="Trebuchet MS" w:hAnsi="Trebuchet MS" w:cs="Arial"/>
          <w:sz w:val="23"/>
          <w:szCs w:val="23"/>
        </w:rPr>
      </w:pPr>
      <w:r w:rsidRPr="00201790">
        <w:rPr>
          <w:rFonts w:ascii="Trebuchet MS" w:hAnsi="Trebuchet MS" w:cs="Arial"/>
          <w:sz w:val="23"/>
          <w:szCs w:val="23"/>
        </w:rPr>
        <w:t>A Auditoria Independente é efetiva e atuou com independência. Sua atuação foi adequada e contribuiu para assegurar a qualidade e a integridade das Demonstrações Financeiras;</w:t>
      </w:r>
    </w:p>
    <w:p w14:paraId="0B9D52B2" w14:textId="77777777" w:rsidR="00201790" w:rsidRPr="00201790" w:rsidRDefault="00201790" w:rsidP="007447A1">
      <w:pPr>
        <w:pStyle w:val="PargrafodaLista"/>
        <w:numPr>
          <w:ilvl w:val="0"/>
          <w:numId w:val="59"/>
        </w:numPr>
        <w:tabs>
          <w:tab w:val="clear" w:pos="3912"/>
        </w:tabs>
        <w:suppressAutoHyphens/>
        <w:spacing w:before="0" w:afterLines="0" w:after="0"/>
        <w:ind w:left="284" w:hanging="284"/>
        <w:contextualSpacing/>
        <w:rPr>
          <w:rFonts w:ascii="Trebuchet MS" w:hAnsi="Trebuchet MS" w:cs="Arial"/>
          <w:sz w:val="23"/>
          <w:szCs w:val="23"/>
        </w:rPr>
      </w:pPr>
      <w:r w:rsidRPr="00201790">
        <w:rPr>
          <w:rFonts w:ascii="Trebuchet MS" w:hAnsi="Trebuchet MS" w:cs="Arial"/>
          <w:sz w:val="23"/>
          <w:szCs w:val="23"/>
        </w:rPr>
        <w:t>As transações com partes relacionadas, avaliadas e monitoradas no período em conjunto com a Administração e com a Auditoria Interna, estão em conformidade com as normas aplicáveis.</w:t>
      </w:r>
    </w:p>
    <w:p w14:paraId="2D7A256C" w14:textId="77777777" w:rsidR="00201790" w:rsidRPr="00201790" w:rsidRDefault="00201790" w:rsidP="007447A1">
      <w:pPr>
        <w:pStyle w:val="PargrafodaLista"/>
        <w:numPr>
          <w:ilvl w:val="0"/>
          <w:numId w:val="59"/>
        </w:numPr>
        <w:tabs>
          <w:tab w:val="clear" w:pos="3912"/>
        </w:tabs>
        <w:suppressAutoHyphens/>
        <w:spacing w:before="0" w:afterLines="0" w:after="0"/>
        <w:ind w:left="284" w:hanging="284"/>
        <w:contextualSpacing/>
        <w:rPr>
          <w:rFonts w:ascii="Trebuchet MS" w:hAnsi="Trebuchet MS" w:cs="Arial"/>
          <w:sz w:val="23"/>
          <w:szCs w:val="23"/>
        </w:rPr>
      </w:pPr>
      <w:r w:rsidRPr="00201790">
        <w:rPr>
          <w:rFonts w:ascii="Trebuchet MS" w:hAnsi="Trebuchet MS" w:cs="Arial"/>
          <w:sz w:val="23"/>
          <w:szCs w:val="23"/>
        </w:rPr>
        <w:t>Há razoabilidade nos principais parâmetros e premissas em que se fundamentam os cálculos atuariais dos planos de benefícios pós-emprego patrocinados pelo Banco;</w:t>
      </w:r>
    </w:p>
    <w:p w14:paraId="41FA60E6" w14:textId="77777777" w:rsidR="00201790" w:rsidRPr="00201790" w:rsidRDefault="00201790" w:rsidP="007447A1">
      <w:pPr>
        <w:pStyle w:val="PargrafodaLista"/>
        <w:numPr>
          <w:ilvl w:val="0"/>
          <w:numId w:val="59"/>
        </w:numPr>
        <w:tabs>
          <w:tab w:val="clear" w:pos="3912"/>
        </w:tabs>
        <w:suppressAutoHyphens/>
        <w:spacing w:before="0" w:afterLines="0" w:after="0"/>
        <w:ind w:left="284" w:hanging="284"/>
        <w:contextualSpacing/>
        <w:rPr>
          <w:rFonts w:ascii="Trebuchet MS" w:hAnsi="Trebuchet MS" w:cs="Arial"/>
          <w:sz w:val="23"/>
          <w:szCs w:val="23"/>
        </w:rPr>
      </w:pPr>
      <w:r w:rsidRPr="00201790">
        <w:rPr>
          <w:rFonts w:ascii="Trebuchet MS" w:hAnsi="Trebuchet MS" w:cs="Arial"/>
          <w:sz w:val="23"/>
          <w:szCs w:val="23"/>
        </w:rPr>
        <w:t>As principais exposições a riscos vêm sendo gerenciadas adequadamente pela Administração e contam com monitoramento contínuo do CRC.</w:t>
      </w:r>
    </w:p>
    <w:p w14:paraId="3D642807" w14:textId="77777777" w:rsidR="00201790" w:rsidRPr="00201790" w:rsidRDefault="00201790" w:rsidP="007447A1">
      <w:pPr>
        <w:pStyle w:val="PargrafodaLista"/>
        <w:numPr>
          <w:ilvl w:val="0"/>
          <w:numId w:val="59"/>
        </w:numPr>
        <w:tabs>
          <w:tab w:val="clear" w:pos="3912"/>
        </w:tabs>
        <w:suppressAutoHyphens/>
        <w:spacing w:before="0" w:afterLines="0" w:after="0"/>
        <w:ind w:left="284" w:hanging="284"/>
        <w:contextualSpacing/>
        <w:rPr>
          <w:rFonts w:ascii="Trebuchet MS" w:hAnsi="Trebuchet MS" w:cs="Arial"/>
          <w:sz w:val="23"/>
          <w:szCs w:val="23"/>
        </w:rPr>
      </w:pPr>
      <w:r w:rsidRPr="00201790">
        <w:rPr>
          <w:rFonts w:ascii="Trebuchet MS" w:hAnsi="Trebuchet MS" w:cs="Arial"/>
          <w:sz w:val="23"/>
          <w:szCs w:val="23"/>
        </w:rPr>
        <w:t xml:space="preserve">As Demonstrações Financeiras do 2º semestre de 2021 foram elaboradas em conformidade com as normas legais e com as práticas contábeis adotadas no Brasil, aplicáveis às instituições autorizadas a funcionar pelo Banco Central do Brasil (Bacen) e refletem, em todos os aspectos relevantes, a situação patrimonial e financeira do Banco. </w:t>
      </w:r>
    </w:p>
    <w:bookmarkEnd w:id="433"/>
    <w:bookmarkEnd w:id="434"/>
    <w:bookmarkEnd w:id="435"/>
    <w:bookmarkEnd w:id="436"/>
    <w:bookmarkEnd w:id="437"/>
    <w:bookmarkEnd w:id="438"/>
    <w:bookmarkEnd w:id="439"/>
    <w:bookmarkEnd w:id="440"/>
    <w:bookmarkEnd w:id="441"/>
    <w:bookmarkEnd w:id="442"/>
    <w:p w14:paraId="46607187" w14:textId="77777777" w:rsidR="00201790" w:rsidRPr="00201790" w:rsidRDefault="00201790" w:rsidP="00201790">
      <w:pPr>
        <w:spacing w:line="240" w:lineRule="auto"/>
        <w:contextualSpacing/>
        <w:rPr>
          <w:rFonts w:ascii="Trebuchet MS" w:hAnsi="Trebuchet MS" w:cs="Arial"/>
          <w:b/>
          <w:sz w:val="23"/>
          <w:szCs w:val="23"/>
        </w:rPr>
      </w:pPr>
    </w:p>
    <w:p w14:paraId="7CF031D7" w14:textId="77777777" w:rsidR="00201790" w:rsidRPr="00201790" w:rsidRDefault="00201790" w:rsidP="00201790">
      <w:pPr>
        <w:spacing w:line="240" w:lineRule="auto"/>
        <w:jc w:val="center"/>
        <w:rPr>
          <w:rFonts w:ascii="Trebuchet MS" w:hAnsi="Trebuchet MS" w:cs="Arial"/>
          <w:sz w:val="23"/>
          <w:szCs w:val="23"/>
        </w:rPr>
      </w:pPr>
      <w:r w:rsidRPr="00201790">
        <w:rPr>
          <w:rFonts w:ascii="Trebuchet MS" w:hAnsi="Trebuchet MS" w:cs="Arial"/>
          <w:sz w:val="23"/>
          <w:szCs w:val="23"/>
        </w:rPr>
        <w:t>Fortaleza (CE), 22 de fevereiro de 2022.</w:t>
      </w:r>
    </w:p>
    <w:p w14:paraId="5FE2CFDC" w14:textId="77777777" w:rsidR="005A235C" w:rsidRDefault="005A235C" w:rsidP="00201790">
      <w:pPr>
        <w:spacing w:line="240" w:lineRule="auto"/>
        <w:jc w:val="center"/>
        <w:rPr>
          <w:rFonts w:ascii="Trebuchet MS" w:hAnsi="Trebuchet MS" w:cs="Arial"/>
          <w:b/>
          <w:bCs/>
          <w:sz w:val="23"/>
          <w:szCs w:val="23"/>
        </w:rPr>
      </w:pPr>
    </w:p>
    <w:p w14:paraId="25B4F13B" w14:textId="587D7448" w:rsidR="00201790" w:rsidRPr="00201790" w:rsidRDefault="005A235C" w:rsidP="00201790">
      <w:pPr>
        <w:spacing w:line="240" w:lineRule="auto"/>
        <w:jc w:val="center"/>
        <w:rPr>
          <w:rFonts w:ascii="Trebuchet MS" w:hAnsi="Trebuchet MS" w:cs="Arial"/>
          <w:sz w:val="23"/>
          <w:szCs w:val="23"/>
        </w:rPr>
      </w:pPr>
      <w:r w:rsidRPr="004D565F">
        <w:rPr>
          <w:rFonts w:ascii="Trebuchet MS" w:hAnsi="Trebuchet MS" w:cs="Arial"/>
          <w:b/>
          <w:bCs/>
          <w:sz w:val="23"/>
          <w:szCs w:val="23"/>
        </w:rPr>
        <w:t>Comitê de Auditoria</w:t>
      </w:r>
    </w:p>
    <w:p w14:paraId="29971C1B" w14:textId="77777777" w:rsidR="00201790" w:rsidRPr="00201790" w:rsidRDefault="00201790" w:rsidP="00201790">
      <w:pPr>
        <w:tabs>
          <w:tab w:val="left" w:pos="5990"/>
        </w:tabs>
        <w:spacing w:line="240" w:lineRule="auto"/>
        <w:rPr>
          <w:rFonts w:ascii="Trebuchet MS" w:hAnsi="Trebuchet MS" w:cs="Arial"/>
          <w:sz w:val="23"/>
          <w:szCs w:val="23"/>
        </w:rPr>
      </w:pPr>
    </w:p>
    <w:p w14:paraId="640348A2" w14:textId="683F992C" w:rsidR="004B1410" w:rsidRDefault="004B1410" w:rsidP="00201790">
      <w:pPr>
        <w:spacing w:line="240" w:lineRule="auto"/>
      </w:pPr>
    </w:p>
    <w:p w14:paraId="0CD8C6E5" w14:textId="77777777" w:rsidR="00C97DE0" w:rsidRDefault="00C97DE0" w:rsidP="00201790">
      <w:pPr>
        <w:spacing w:line="240" w:lineRule="auto"/>
        <w:sectPr w:rsidR="00C97DE0" w:rsidSect="006257AE">
          <w:pgSz w:w="11906" w:h="16838"/>
          <w:pgMar w:top="1796" w:right="1134" w:bottom="1418" w:left="1134" w:header="426" w:footer="709" w:gutter="0"/>
          <w:cols w:space="708"/>
          <w:docGrid w:linePitch="360"/>
        </w:sectPr>
      </w:pPr>
    </w:p>
    <w:p w14:paraId="670B1DEF" w14:textId="77777777" w:rsidR="00F43AA0" w:rsidRPr="008B7D80" w:rsidRDefault="00EB41F1" w:rsidP="003B1C1F">
      <w:pPr>
        <w:pStyle w:val="Estilo4"/>
        <w:rPr>
          <w:color w:val="FFFFFF" w:themeColor="background1"/>
          <w:sz w:val="6"/>
          <w:szCs w:val="6"/>
        </w:rPr>
      </w:pPr>
      <w:bookmarkStart w:id="443" w:name="_Toc96613614"/>
      <w:r w:rsidRPr="008B7D80">
        <w:rPr>
          <w:color w:val="FFFFFF" w:themeColor="background1"/>
          <w:sz w:val="6"/>
          <w:szCs w:val="6"/>
        </w:rPr>
        <w:lastRenderedPageBreak/>
        <w:t>DEMONSTRAÇÕES CONTÁBEIS</w:t>
      </w:r>
      <w:bookmarkEnd w:id="443"/>
    </w:p>
    <w:p w14:paraId="658B9A24" w14:textId="20D35907" w:rsidR="00EB41F1" w:rsidRPr="008B7D80" w:rsidRDefault="00EB41F1" w:rsidP="000D761C">
      <w:pPr>
        <w:pStyle w:val="Notas"/>
        <w:rPr>
          <w:color w:val="FFFFFF" w:themeColor="background1"/>
          <w:sz w:val="6"/>
          <w:szCs w:val="6"/>
          <w:lang w:val="pt-BR"/>
        </w:rPr>
      </w:pPr>
      <w:bookmarkStart w:id="444" w:name="_Toc96613615"/>
      <w:r w:rsidRPr="008B7D80">
        <w:rPr>
          <w:noProof/>
          <w:color w:val="FFFFFF" w:themeColor="background1"/>
          <w:sz w:val="6"/>
          <w:szCs w:val="6"/>
        </w:rPr>
        <w:drawing>
          <wp:anchor distT="0" distB="0" distL="0" distR="0" simplePos="0" relativeHeight="251696128" behindDoc="1" locked="0" layoutInCell="1" allowOverlap="1" wp14:anchorId="6DDC87E4" wp14:editId="40562F96">
            <wp:simplePos x="0" y="0"/>
            <wp:positionH relativeFrom="page">
              <wp:posOffset>479645</wp:posOffset>
            </wp:positionH>
            <wp:positionV relativeFrom="page">
              <wp:posOffset>1476421</wp:posOffset>
            </wp:positionV>
            <wp:extent cx="786270" cy="448056"/>
            <wp:effectExtent l="0" t="0" r="0" b="0"/>
            <wp:wrapNone/>
            <wp:docPr id="8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52" cstate="print"/>
                    <a:stretch>
                      <a:fillRect/>
                    </a:stretch>
                  </pic:blipFill>
                  <pic:spPr>
                    <a:xfrm>
                      <a:off x="0" y="0"/>
                      <a:ext cx="786270" cy="448056"/>
                    </a:xfrm>
                    <a:prstGeom prst="rect">
                      <a:avLst/>
                    </a:prstGeom>
                  </pic:spPr>
                </pic:pic>
              </a:graphicData>
            </a:graphic>
          </wp:anchor>
        </w:drawing>
      </w:r>
      <w:r w:rsidRPr="008B7D80">
        <w:rPr>
          <w:noProof/>
          <w:color w:val="FFFFFF" w:themeColor="background1"/>
          <w:sz w:val="6"/>
          <w:szCs w:val="6"/>
        </w:rPr>
        <w:drawing>
          <wp:anchor distT="0" distB="0" distL="0" distR="0" simplePos="0" relativeHeight="251697152" behindDoc="1" locked="0" layoutInCell="1" allowOverlap="1" wp14:anchorId="456C6DC6" wp14:editId="6BBC2E6D">
            <wp:simplePos x="0" y="0"/>
            <wp:positionH relativeFrom="page">
              <wp:posOffset>8740992</wp:posOffset>
            </wp:positionH>
            <wp:positionV relativeFrom="page">
              <wp:posOffset>1458696</wp:posOffset>
            </wp:positionV>
            <wp:extent cx="576660" cy="278606"/>
            <wp:effectExtent l="0" t="0" r="0" b="0"/>
            <wp:wrapNone/>
            <wp:docPr id="8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38" cstate="print"/>
                    <a:stretch>
                      <a:fillRect/>
                    </a:stretch>
                  </pic:blipFill>
                  <pic:spPr>
                    <a:xfrm>
                      <a:off x="0" y="0"/>
                      <a:ext cx="576660" cy="278606"/>
                    </a:xfrm>
                    <a:prstGeom prst="rect">
                      <a:avLst/>
                    </a:prstGeom>
                  </pic:spPr>
                </pic:pic>
              </a:graphicData>
            </a:graphic>
          </wp:anchor>
        </w:drawing>
      </w:r>
      <w:r w:rsidRPr="008B7D80">
        <w:rPr>
          <w:noProof/>
          <w:color w:val="FFFFFF" w:themeColor="background1"/>
          <w:sz w:val="6"/>
          <w:szCs w:val="6"/>
        </w:rPr>
        <w:drawing>
          <wp:anchor distT="0" distB="0" distL="0" distR="0" simplePos="0" relativeHeight="251698176" behindDoc="1" locked="0" layoutInCell="1" allowOverlap="1" wp14:anchorId="2D4E0236" wp14:editId="24B799C6">
            <wp:simplePos x="0" y="0"/>
            <wp:positionH relativeFrom="page">
              <wp:posOffset>9395332</wp:posOffset>
            </wp:positionH>
            <wp:positionV relativeFrom="page">
              <wp:posOffset>1445704</wp:posOffset>
            </wp:positionV>
            <wp:extent cx="830480" cy="349376"/>
            <wp:effectExtent l="0" t="0" r="0" b="0"/>
            <wp:wrapNone/>
            <wp:docPr id="85" name="image3.png"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44" cstate="print"/>
                    <a:stretch>
                      <a:fillRect/>
                    </a:stretch>
                  </pic:blipFill>
                  <pic:spPr>
                    <a:xfrm>
                      <a:off x="0" y="0"/>
                      <a:ext cx="830480" cy="349376"/>
                    </a:xfrm>
                    <a:prstGeom prst="rect">
                      <a:avLst/>
                    </a:prstGeom>
                  </pic:spPr>
                </pic:pic>
              </a:graphicData>
            </a:graphic>
          </wp:anchor>
        </w:drawing>
      </w:r>
      <w:r w:rsidR="00D370ED" w:rsidRPr="008B7D80">
        <w:rPr>
          <w:color w:val="FFFFFF" w:themeColor="background1"/>
          <w:sz w:val="6"/>
          <w:szCs w:val="6"/>
        </w:rPr>
        <w:t>BALANÇO PA</w:t>
      </w:r>
      <w:r w:rsidR="00F43AA0" w:rsidRPr="008B7D80">
        <w:rPr>
          <w:color w:val="FFFFFF" w:themeColor="background1"/>
          <w:sz w:val="6"/>
          <w:szCs w:val="6"/>
        </w:rPr>
        <w:t>TR</w:t>
      </w:r>
      <w:r w:rsidR="00D370ED" w:rsidRPr="008B7D80">
        <w:rPr>
          <w:color w:val="FFFFFF" w:themeColor="background1"/>
          <w:sz w:val="6"/>
          <w:szCs w:val="6"/>
        </w:rPr>
        <w:t>IMONIAL</w:t>
      </w:r>
      <w:bookmarkEnd w:id="444"/>
    </w:p>
    <w:p w14:paraId="396CDFD2" w14:textId="77777777" w:rsidR="00F43AA0" w:rsidRPr="00F43AA0" w:rsidRDefault="00F43AA0" w:rsidP="003B1C1F">
      <w:pPr>
        <w:pStyle w:val="Estilo4"/>
        <w:rPr>
          <w:sz w:val="6"/>
          <w:szCs w:val="2"/>
          <w:lang w:val="pt-BR"/>
        </w:rPr>
      </w:pPr>
    </w:p>
    <w:tbl>
      <w:tblPr>
        <w:tblStyle w:val="TableNormal"/>
        <w:tblW w:w="0" w:type="auto"/>
        <w:tblInd w:w="17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4703"/>
        <w:gridCol w:w="1439"/>
        <w:gridCol w:w="975"/>
        <w:gridCol w:w="990"/>
        <w:gridCol w:w="4698"/>
        <w:gridCol w:w="1172"/>
        <w:gridCol w:w="976"/>
        <w:gridCol w:w="985"/>
      </w:tblGrid>
      <w:tr w:rsidR="00EB41F1" w14:paraId="3D1BED88" w14:textId="77777777" w:rsidTr="00AD7C6D">
        <w:trPr>
          <w:trHeight w:val="1424"/>
        </w:trPr>
        <w:tc>
          <w:tcPr>
            <w:tcW w:w="15938" w:type="dxa"/>
            <w:gridSpan w:val="8"/>
          </w:tcPr>
          <w:p w14:paraId="37A54765" w14:textId="77777777" w:rsidR="00EB41F1" w:rsidRDefault="00EB41F1" w:rsidP="00AD7C6D">
            <w:pPr>
              <w:pStyle w:val="TableParagraph"/>
              <w:spacing w:line="229" w:lineRule="exact"/>
              <w:ind w:left="4423" w:right="4386"/>
              <w:jc w:val="center"/>
              <w:rPr>
                <w:b/>
                <w:sz w:val="21"/>
              </w:rPr>
            </w:pPr>
            <w:r>
              <w:rPr>
                <w:b/>
                <w:sz w:val="21"/>
              </w:rPr>
              <w:t>FUNDO CONSTITUCIONAL DE FINANCIAMENTO DO NORDESTE - FNE</w:t>
            </w:r>
          </w:p>
          <w:p w14:paraId="5AB0D23E" w14:textId="77777777" w:rsidR="00EB41F1" w:rsidRDefault="00EB41F1" w:rsidP="00AD7C6D">
            <w:pPr>
              <w:pStyle w:val="TableParagraph"/>
              <w:spacing w:before="16" w:line="259" w:lineRule="auto"/>
              <w:ind w:left="6335" w:right="6292"/>
              <w:jc w:val="center"/>
              <w:rPr>
                <w:b/>
                <w:sz w:val="13"/>
              </w:rPr>
            </w:pPr>
            <w:r>
              <w:rPr>
                <w:b/>
                <w:sz w:val="13"/>
              </w:rPr>
              <w:t>Administrado pelo Banco do Nordeste do Brasil S.A. (Lei nº 7.827, de 27.09.1989)</w:t>
            </w:r>
          </w:p>
          <w:p w14:paraId="4C7E8B96" w14:textId="77777777" w:rsidR="00EB41F1" w:rsidRDefault="00EB41F1" w:rsidP="00AD7C6D">
            <w:pPr>
              <w:pStyle w:val="TableParagraph"/>
              <w:spacing w:line="148" w:lineRule="exact"/>
              <w:ind w:left="4423" w:right="4383"/>
              <w:jc w:val="center"/>
              <w:rPr>
                <w:b/>
                <w:sz w:val="13"/>
              </w:rPr>
            </w:pPr>
            <w:r>
              <w:rPr>
                <w:b/>
                <w:sz w:val="13"/>
              </w:rPr>
              <w:t>Demonstrações Financeiras</w:t>
            </w:r>
            <w:r>
              <w:rPr>
                <w:b/>
                <w:spacing w:val="-17"/>
                <w:sz w:val="13"/>
              </w:rPr>
              <w:t xml:space="preserve"> </w:t>
            </w:r>
            <w:r>
              <w:rPr>
                <w:b/>
                <w:sz w:val="13"/>
              </w:rPr>
              <w:t>Individuais</w:t>
            </w:r>
          </w:p>
          <w:p w14:paraId="2DBDC505" w14:textId="77777777" w:rsidR="00EB41F1" w:rsidRDefault="00EB41F1" w:rsidP="00AD7C6D">
            <w:pPr>
              <w:pStyle w:val="TableParagraph"/>
              <w:spacing w:before="19"/>
              <w:ind w:left="4423" w:right="4386"/>
              <w:jc w:val="center"/>
              <w:rPr>
                <w:b/>
                <w:sz w:val="18"/>
              </w:rPr>
            </w:pPr>
            <w:r>
              <w:rPr>
                <w:b/>
                <w:sz w:val="18"/>
              </w:rPr>
              <w:t>BALANÇOS</w:t>
            </w:r>
            <w:r>
              <w:rPr>
                <w:b/>
                <w:spacing w:val="9"/>
                <w:sz w:val="18"/>
              </w:rPr>
              <w:t xml:space="preserve"> </w:t>
            </w:r>
            <w:r>
              <w:rPr>
                <w:b/>
                <w:sz w:val="18"/>
              </w:rPr>
              <w:t>PATRIMONIAIS</w:t>
            </w:r>
          </w:p>
          <w:p w14:paraId="643C2E40" w14:textId="77777777" w:rsidR="00EB41F1" w:rsidRDefault="00EB41F1" w:rsidP="00AD7C6D">
            <w:pPr>
              <w:pStyle w:val="TableParagraph"/>
              <w:spacing w:before="11"/>
              <w:ind w:left="4390" w:right="4386"/>
              <w:jc w:val="center"/>
              <w:rPr>
                <w:b/>
                <w:sz w:val="13"/>
              </w:rPr>
            </w:pPr>
            <w:r>
              <w:rPr>
                <w:b/>
                <w:sz w:val="13"/>
              </w:rPr>
              <w:t>Exercícios findos em 31 de Dezembro de 2021 e 2020</w:t>
            </w:r>
          </w:p>
          <w:p w14:paraId="73C73A7E" w14:textId="77777777" w:rsidR="00EB41F1" w:rsidRDefault="00EB41F1" w:rsidP="00AD7C6D">
            <w:pPr>
              <w:pStyle w:val="TableParagraph"/>
              <w:spacing w:before="11"/>
              <w:ind w:left="4423" w:right="4385"/>
              <w:jc w:val="center"/>
              <w:rPr>
                <w:sz w:val="13"/>
              </w:rPr>
            </w:pPr>
            <w:r>
              <w:rPr>
                <w:sz w:val="13"/>
              </w:rPr>
              <w:t>(Valores em R$ Mil)</w:t>
            </w:r>
          </w:p>
        </w:tc>
      </w:tr>
      <w:tr w:rsidR="00EB41F1" w14:paraId="0005C7F1" w14:textId="77777777" w:rsidTr="00AD7C6D">
        <w:trPr>
          <w:trHeight w:val="301"/>
        </w:trPr>
        <w:tc>
          <w:tcPr>
            <w:tcW w:w="8107" w:type="dxa"/>
            <w:gridSpan w:val="4"/>
          </w:tcPr>
          <w:p w14:paraId="73745AB0" w14:textId="77777777" w:rsidR="00EB41F1" w:rsidRDefault="00EB41F1" w:rsidP="00AD7C6D">
            <w:pPr>
              <w:pStyle w:val="TableParagraph"/>
              <w:spacing w:before="41"/>
              <w:ind w:left="3654" w:right="3632"/>
              <w:jc w:val="center"/>
              <w:rPr>
                <w:b/>
                <w:sz w:val="18"/>
              </w:rPr>
            </w:pPr>
            <w:r>
              <w:rPr>
                <w:b/>
                <w:sz w:val="18"/>
              </w:rPr>
              <w:t>A T I V O</w:t>
            </w:r>
          </w:p>
        </w:tc>
        <w:tc>
          <w:tcPr>
            <w:tcW w:w="7831" w:type="dxa"/>
            <w:gridSpan w:val="4"/>
          </w:tcPr>
          <w:p w14:paraId="51C7FB70" w14:textId="77777777" w:rsidR="00EB41F1" w:rsidRDefault="00EB41F1" w:rsidP="00AD7C6D">
            <w:pPr>
              <w:pStyle w:val="TableParagraph"/>
              <w:spacing w:before="41"/>
              <w:ind w:left="3338" w:right="3321"/>
              <w:jc w:val="center"/>
              <w:rPr>
                <w:b/>
                <w:sz w:val="18"/>
              </w:rPr>
            </w:pPr>
            <w:r>
              <w:rPr>
                <w:b/>
                <w:sz w:val="18"/>
              </w:rPr>
              <w:t>P A S S I V O</w:t>
            </w:r>
          </w:p>
        </w:tc>
      </w:tr>
      <w:tr w:rsidR="00EB41F1" w14:paraId="54A6D4B9" w14:textId="77777777" w:rsidTr="003B1C1F">
        <w:trPr>
          <w:trHeight w:val="170"/>
        </w:trPr>
        <w:tc>
          <w:tcPr>
            <w:tcW w:w="4703" w:type="dxa"/>
            <w:tcBorders>
              <w:bottom w:val="nil"/>
            </w:tcBorders>
          </w:tcPr>
          <w:p w14:paraId="78D40A44" w14:textId="77777777" w:rsidR="00EB41F1" w:rsidRDefault="00EB41F1" w:rsidP="00AD7C6D">
            <w:pPr>
              <w:pStyle w:val="TableParagraph"/>
              <w:rPr>
                <w:rFonts w:ascii="Times New Roman"/>
                <w:sz w:val="12"/>
              </w:rPr>
            </w:pPr>
          </w:p>
        </w:tc>
        <w:tc>
          <w:tcPr>
            <w:tcW w:w="1439" w:type="dxa"/>
            <w:tcBorders>
              <w:bottom w:val="nil"/>
            </w:tcBorders>
          </w:tcPr>
          <w:p w14:paraId="799AC8DD" w14:textId="77777777" w:rsidR="00EB41F1" w:rsidRDefault="00EB41F1" w:rsidP="00AD7C6D">
            <w:pPr>
              <w:pStyle w:val="TableParagraph"/>
              <w:rPr>
                <w:rFonts w:ascii="Times New Roman"/>
                <w:sz w:val="12"/>
              </w:rPr>
            </w:pPr>
          </w:p>
        </w:tc>
        <w:tc>
          <w:tcPr>
            <w:tcW w:w="975" w:type="dxa"/>
          </w:tcPr>
          <w:p w14:paraId="4218BF25" w14:textId="77777777" w:rsidR="00EB41F1" w:rsidRDefault="00EB41F1" w:rsidP="00AD7C6D">
            <w:pPr>
              <w:pStyle w:val="TableParagraph"/>
              <w:spacing w:before="120" w:line="133" w:lineRule="exact"/>
              <w:ind w:left="165"/>
              <w:rPr>
                <w:b/>
                <w:sz w:val="13"/>
              </w:rPr>
            </w:pPr>
            <w:r>
              <w:rPr>
                <w:b/>
                <w:sz w:val="13"/>
              </w:rPr>
              <w:t>31.12.2021</w:t>
            </w:r>
          </w:p>
        </w:tc>
        <w:tc>
          <w:tcPr>
            <w:tcW w:w="990" w:type="dxa"/>
          </w:tcPr>
          <w:p w14:paraId="4A69C7D5" w14:textId="77777777" w:rsidR="00EB41F1" w:rsidRDefault="00EB41F1" w:rsidP="00AD7C6D">
            <w:pPr>
              <w:pStyle w:val="TableParagraph"/>
              <w:spacing w:before="120" w:line="133" w:lineRule="exact"/>
              <w:ind w:left="174"/>
              <w:rPr>
                <w:b/>
                <w:sz w:val="13"/>
              </w:rPr>
            </w:pPr>
            <w:r>
              <w:rPr>
                <w:b/>
                <w:sz w:val="13"/>
              </w:rPr>
              <w:t>31.12.2020</w:t>
            </w:r>
          </w:p>
        </w:tc>
        <w:tc>
          <w:tcPr>
            <w:tcW w:w="4698" w:type="dxa"/>
            <w:tcBorders>
              <w:bottom w:val="nil"/>
            </w:tcBorders>
          </w:tcPr>
          <w:p w14:paraId="5724049A" w14:textId="77777777" w:rsidR="00EB41F1" w:rsidRDefault="00EB41F1" w:rsidP="00AD7C6D">
            <w:pPr>
              <w:pStyle w:val="TableParagraph"/>
              <w:rPr>
                <w:rFonts w:ascii="Times New Roman"/>
                <w:sz w:val="12"/>
              </w:rPr>
            </w:pPr>
          </w:p>
        </w:tc>
        <w:tc>
          <w:tcPr>
            <w:tcW w:w="1172" w:type="dxa"/>
            <w:vMerge w:val="restart"/>
          </w:tcPr>
          <w:p w14:paraId="1BD17A10" w14:textId="77777777" w:rsidR="00EB41F1" w:rsidRDefault="00EB41F1" w:rsidP="00AD7C6D">
            <w:pPr>
              <w:pStyle w:val="TableParagraph"/>
              <w:rPr>
                <w:rFonts w:ascii="Times New Roman"/>
                <w:sz w:val="14"/>
              </w:rPr>
            </w:pPr>
          </w:p>
          <w:p w14:paraId="4E4483CA" w14:textId="77777777" w:rsidR="00EB41F1" w:rsidRDefault="00EB41F1" w:rsidP="00AD7C6D">
            <w:pPr>
              <w:pStyle w:val="TableParagraph"/>
              <w:rPr>
                <w:rFonts w:ascii="Times New Roman"/>
                <w:sz w:val="14"/>
              </w:rPr>
            </w:pPr>
          </w:p>
          <w:p w14:paraId="3580BD44" w14:textId="77777777" w:rsidR="00EB41F1" w:rsidRDefault="00EB41F1" w:rsidP="00AD7C6D">
            <w:pPr>
              <w:pStyle w:val="TableParagraph"/>
              <w:rPr>
                <w:rFonts w:ascii="Times New Roman"/>
                <w:sz w:val="14"/>
              </w:rPr>
            </w:pPr>
          </w:p>
          <w:p w14:paraId="26E9AE39" w14:textId="77777777" w:rsidR="00EB41F1" w:rsidRDefault="00EB41F1" w:rsidP="00AD7C6D">
            <w:pPr>
              <w:pStyle w:val="TableParagraph"/>
              <w:spacing w:before="5"/>
              <w:rPr>
                <w:rFonts w:ascii="Times New Roman"/>
                <w:sz w:val="11"/>
              </w:rPr>
            </w:pPr>
          </w:p>
          <w:p w14:paraId="6DCD9659" w14:textId="77777777" w:rsidR="00EB41F1" w:rsidRDefault="00EB41F1" w:rsidP="00AD7C6D">
            <w:pPr>
              <w:pStyle w:val="TableParagraph"/>
              <w:ind w:left="295"/>
              <w:rPr>
                <w:sz w:val="13"/>
              </w:rPr>
            </w:pPr>
            <w:r>
              <w:rPr>
                <w:sz w:val="13"/>
              </w:rPr>
              <w:t>(Nota 7.b)</w:t>
            </w:r>
          </w:p>
        </w:tc>
        <w:tc>
          <w:tcPr>
            <w:tcW w:w="976" w:type="dxa"/>
          </w:tcPr>
          <w:p w14:paraId="030DC5C7" w14:textId="77777777" w:rsidR="00EB41F1" w:rsidRDefault="00EB41F1" w:rsidP="00AD7C6D">
            <w:pPr>
              <w:pStyle w:val="TableParagraph"/>
              <w:spacing w:before="120" w:line="133" w:lineRule="exact"/>
              <w:ind w:left="165"/>
              <w:rPr>
                <w:b/>
                <w:sz w:val="13"/>
              </w:rPr>
            </w:pPr>
            <w:r>
              <w:rPr>
                <w:b/>
                <w:sz w:val="13"/>
              </w:rPr>
              <w:t>31.12.2021</w:t>
            </w:r>
          </w:p>
        </w:tc>
        <w:tc>
          <w:tcPr>
            <w:tcW w:w="985" w:type="dxa"/>
          </w:tcPr>
          <w:p w14:paraId="42691712" w14:textId="77777777" w:rsidR="00EB41F1" w:rsidRDefault="00EB41F1" w:rsidP="00AD7C6D">
            <w:pPr>
              <w:pStyle w:val="TableParagraph"/>
              <w:spacing w:before="120" w:line="133" w:lineRule="exact"/>
              <w:ind w:left="173"/>
              <w:rPr>
                <w:b/>
                <w:sz w:val="13"/>
              </w:rPr>
            </w:pPr>
            <w:r>
              <w:rPr>
                <w:b/>
                <w:sz w:val="13"/>
              </w:rPr>
              <w:t>31.12.2020</w:t>
            </w:r>
          </w:p>
        </w:tc>
      </w:tr>
      <w:tr w:rsidR="00EB41F1" w14:paraId="06879899" w14:textId="77777777" w:rsidTr="00A87BA7">
        <w:trPr>
          <w:trHeight w:val="170"/>
        </w:trPr>
        <w:tc>
          <w:tcPr>
            <w:tcW w:w="4703" w:type="dxa"/>
            <w:tcBorders>
              <w:top w:val="nil"/>
              <w:bottom w:val="nil"/>
            </w:tcBorders>
            <w:vAlign w:val="bottom"/>
          </w:tcPr>
          <w:p w14:paraId="1F3B9D1E" w14:textId="77777777" w:rsidR="00EB41F1" w:rsidRPr="003B1C1F" w:rsidRDefault="00EB41F1" w:rsidP="003B1C1F">
            <w:pPr>
              <w:pStyle w:val="TableParagraph"/>
              <w:spacing w:line="113" w:lineRule="exact"/>
              <w:ind w:left="25"/>
              <w:rPr>
                <w:b/>
                <w:sz w:val="12"/>
                <w:szCs w:val="12"/>
              </w:rPr>
            </w:pPr>
            <w:r w:rsidRPr="003B1C1F">
              <w:rPr>
                <w:b/>
                <w:sz w:val="12"/>
                <w:szCs w:val="12"/>
              </w:rPr>
              <w:t>CIRCULANTE</w:t>
            </w:r>
          </w:p>
        </w:tc>
        <w:tc>
          <w:tcPr>
            <w:tcW w:w="1439" w:type="dxa"/>
            <w:tcBorders>
              <w:top w:val="nil"/>
              <w:bottom w:val="nil"/>
            </w:tcBorders>
          </w:tcPr>
          <w:p w14:paraId="4D074E8E" w14:textId="77777777" w:rsidR="00EB41F1" w:rsidRPr="003B1C1F" w:rsidRDefault="00EB41F1" w:rsidP="00AD7C6D">
            <w:pPr>
              <w:pStyle w:val="TableParagraph"/>
              <w:rPr>
                <w:rFonts w:ascii="Times New Roman"/>
                <w:sz w:val="14"/>
                <w:szCs w:val="14"/>
              </w:rPr>
            </w:pPr>
          </w:p>
        </w:tc>
        <w:tc>
          <w:tcPr>
            <w:tcW w:w="975" w:type="dxa"/>
            <w:tcBorders>
              <w:bottom w:val="nil"/>
            </w:tcBorders>
            <w:vAlign w:val="bottom"/>
          </w:tcPr>
          <w:p w14:paraId="2C5D8271" w14:textId="77777777" w:rsidR="00EB41F1" w:rsidRPr="003B1C1F" w:rsidRDefault="00EB41F1" w:rsidP="003B1C1F">
            <w:pPr>
              <w:pStyle w:val="TableParagraph"/>
              <w:spacing w:line="113" w:lineRule="exact"/>
              <w:ind w:right="43"/>
              <w:jc w:val="right"/>
              <w:rPr>
                <w:b/>
                <w:sz w:val="12"/>
                <w:szCs w:val="12"/>
              </w:rPr>
            </w:pPr>
            <w:r w:rsidRPr="003B1C1F">
              <w:rPr>
                <w:b/>
                <w:w w:val="95"/>
                <w:sz w:val="12"/>
                <w:szCs w:val="12"/>
              </w:rPr>
              <w:t>38.032.860</w:t>
            </w:r>
          </w:p>
        </w:tc>
        <w:tc>
          <w:tcPr>
            <w:tcW w:w="990" w:type="dxa"/>
            <w:tcBorders>
              <w:bottom w:val="nil"/>
            </w:tcBorders>
            <w:vAlign w:val="bottom"/>
          </w:tcPr>
          <w:p w14:paraId="1A61EF43" w14:textId="77777777" w:rsidR="00EB41F1" w:rsidRPr="003B1C1F" w:rsidRDefault="00EB41F1" w:rsidP="003B1C1F">
            <w:pPr>
              <w:pStyle w:val="TableParagraph"/>
              <w:spacing w:line="113" w:lineRule="exact"/>
              <w:ind w:right="49"/>
              <w:jc w:val="right"/>
              <w:rPr>
                <w:b/>
                <w:sz w:val="12"/>
                <w:szCs w:val="12"/>
              </w:rPr>
            </w:pPr>
            <w:r w:rsidRPr="003B1C1F">
              <w:rPr>
                <w:b/>
                <w:w w:val="95"/>
                <w:sz w:val="12"/>
                <w:szCs w:val="12"/>
              </w:rPr>
              <w:t>32.787.731</w:t>
            </w:r>
          </w:p>
        </w:tc>
        <w:tc>
          <w:tcPr>
            <w:tcW w:w="4698" w:type="dxa"/>
            <w:tcBorders>
              <w:top w:val="nil"/>
              <w:bottom w:val="nil"/>
            </w:tcBorders>
            <w:vAlign w:val="bottom"/>
          </w:tcPr>
          <w:p w14:paraId="3A249862" w14:textId="77777777" w:rsidR="00EB41F1" w:rsidRPr="003B1C1F" w:rsidRDefault="00EB41F1" w:rsidP="00A87BA7">
            <w:pPr>
              <w:pStyle w:val="TableParagraph"/>
              <w:spacing w:line="113" w:lineRule="exact"/>
              <w:ind w:left="19"/>
              <w:rPr>
                <w:b/>
                <w:sz w:val="12"/>
                <w:szCs w:val="12"/>
              </w:rPr>
            </w:pPr>
            <w:r w:rsidRPr="003B1C1F">
              <w:rPr>
                <w:b/>
                <w:sz w:val="12"/>
                <w:szCs w:val="12"/>
              </w:rPr>
              <w:t>CIRCULANTE</w:t>
            </w:r>
          </w:p>
        </w:tc>
        <w:tc>
          <w:tcPr>
            <w:tcW w:w="1172" w:type="dxa"/>
            <w:vMerge/>
            <w:tcBorders>
              <w:top w:val="nil"/>
            </w:tcBorders>
          </w:tcPr>
          <w:p w14:paraId="28F6C68A" w14:textId="77777777" w:rsidR="00EB41F1" w:rsidRPr="003B1C1F" w:rsidRDefault="00EB41F1" w:rsidP="00AD7C6D">
            <w:pPr>
              <w:rPr>
                <w:sz w:val="14"/>
                <w:szCs w:val="14"/>
              </w:rPr>
            </w:pPr>
          </w:p>
        </w:tc>
        <w:tc>
          <w:tcPr>
            <w:tcW w:w="976" w:type="dxa"/>
            <w:tcBorders>
              <w:bottom w:val="nil"/>
            </w:tcBorders>
            <w:vAlign w:val="bottom"/>
          </w:tcPr>
          <w:p w14:paraId="1E2B54EE" w14:textId="77777777" w:rsidR="00EB41F1" w:rsidRPr="003B1C1F" w:rsidRDefault="00EB41F1" w:rsidP="003B1C1F">
            <w:pPr>
              <w:pStyle w:val="TableParagraph"/>
              <w:spacing w:line="113" w:lineRule="exact"/>
              <w:ind w:right="45"/>
              <w:jc w:val="right"/>
              <w:rPr>
                <w:b/>
                <w:sz w:val="12"/>
                <w:szCs w:val="12"/>
              </w:rPr>
            </w:pPr>
            <w:r w:rsidRPr="003B1C1F">
              <w:rPr>
                <w:b/>
                <w:w w:val="95"/>
                <w:sz w:val="12"/>
                <w:szCs w:val="12"/>
              </w:rPr>
              <w:t>66</w:t>
            </w:r>
          </w:p>
        </w:tc>
        <w:tc>
          <w:tcPr>
            <w:tcW w:w="985" w:type="dxa"/>
            <w:tcBorders>
              <w:bottom w:val="nil"/>
            </w:tcBorders>
            <w:vAlign w:val="bottom"/>
          </w:tcPr>
          <w:p w14:paraId="7F65FC28" w14:textId="77777777" w:rsidR="00EB41F1" w:rsidRPr="003B1C1F" w:rsidRDefault="00EB41F1" w:rsidP="003B1C1F">
            <w:pPr>
              <w:pStyle w:val="TableParagraph"/>
              <w:spacing w:line="113" w:lineRule="exact"/>
              <w:ind w:right="45"/>
              <w:jc w:val="right"/>
              <w:rPr>
                <w:b/>
                <w:sz w:val="12"/>
                <w:szCs w:val="12"/>
              </w:rPr>
            </w:pPr>
            <w:r w:rsidRPr="003B1C1F">
              <w:rPr>
                <w:b/>
                <w:w w:val="95"/>
                <w:sz w:val="12"/>
                <w:szCs w:val="12"/>
              </w:rPr>
              <w:t>1.299</w:t>
            </w:r>
          </w:p>
        </w:tc>
      </w:tr>
      <w:tr w:rsidR="00EB41F1" w14:paraId="2197766D" w14:textId="77777777" w:rsidTr="00A87BA7">
        <w:trPr>
          <w:trHeight w:val="170"/>
        </w:trPr>
        <w:tc>
          <w:tcPr>
            <w:tcW w:w="4703" w:type="dxa"/>
            <w:tcBorders>
              <w:top w:val="nil"/>
              <w:bottom w:val="nil"/>
            </w:tcBorders>
            <w:vAlign w:val="bottom"/>
          </w:tcPr>
          <w:p w14:paraId="1AF5E80C" w14:textId="77777777" w:rsidR="00EB41F1" w:rsidRPr="003B1C1F" w:rsidRDefault="00EB41F1" w:rsidP="003B1C1F">
            <w:pPr>
              <w:pStyle w:val="TableParagraph"/>
              <w:spacing w:line="111" w:lineRule="exact"/>
              <w:ind w:left="97"/>
              <w:rPr>
                <w:b/>
                <w:sz w:val="12"/>
                <w:szCs w:val="12"/>
              </w:rPr>
            </w:pPr>
            <w:r w:rsidRPr="003B1C1F">
              <w:rPr>
                <w:b/>
                <w:sz w:val="12"/>
                <w:szCs w:val="12"/>
              </w:rPr>
              <w:t>DISPONIBILIDADES</w:t>
            </w:r>
          </w:p>
        </w:tc>
        <w:tc>
          <w:tcPr>
            <w:tcW w:w="1439" w:type="dxa"/>
            <w:tcBorders>
              <w:top w:val="nil"/>
              <w:bottom w:val="nil"/>
            </w:tcBorders>
          </w:tcPr>
          <w:p w14:paraId="66D3CC41" w14:textId="77777777" w:rsidR="00EB41F1" w:rsidRPr="00A87BA7" w:rsidRDefault="00EB41F1" w:rsidP="00AD7C6D">
            <w:pPr>
              <w:pStyle w:val="TableParagraph"/>
              <w:spacing w:line="111" w:lineRule="exact"/>
              <w:ind w:left="216" w:right="188"/>
              <w:jc w:val="center"/>
              <w:rPr>
                <w:sz w:val="12"/>
                <w:szCs w:val="12"/>
              </w:rPr>
            </w:pPr>
            <w:r w:rsidRPr="00A87BA7">
              <w:rPr>
                <w:sz w:val="12"/>
                <w:szCs w:val="12"/>
              </w:rPr>
              <w:t>(Nota 4.c.1)</w:t>
            </w:r>
          </w:p>
        </w:tc>
        <w:tc>
          <w:tcPr>
            <w:tcW w:w="975" w:type="dxa"/>
            <w:tcBorders>
              <w:top w:val="nil"/>
              <w:bottom w:val="nil"/>
            </w:tcBorders>
            <w:vAlign w:val="bottom"/>
          </w:tcPr>
          <w:p w14:paraId="664FC6C8" w14:textId="77777777" w:rsidR="00EB41F1" w:rsidRPr="003B1C1F" w:rsidRDefault="00EB41F1" w:rsidP="003B1C1F">
            <w:pPr>
              <w:pStyle w:val="TableParagraph"/>
              <w:spacing w:line="111" w:lineRule="exact"/>
              <w:ind w:right="43"/>
              <w:jc w:val="right"/>
              <w:rPr>
                <w:b/>
                <w:sz w:val="12"/>
                <w:szCs w:val="12"/>
              </w:rPr>
            </w:pPr>
            <w:r w:rsidRPr="003B1C1F">
              <w:rPr>
                <w:b/>
                <w:w w:val="95"/>
                <w:sz w:val="12"/>
                <w:szCs w:val="12"/>
              </w:rPr>
              <w:t>2.726.422</w:t>
            </w:r>
          </w:p>
        </w:tc>
        <w:tc>
          <w:tcPr>
            <w:tcW w:w="990" w:type="dxa"/>
            <w:tcBorders>
              <w:top w:val="nil"/>
              <w:bottom w:val="nil"/>
            </w:tcBorders>
            <w:vAlign w:val="bottom"/>
          </w:tcPr>
          <w:p w14:paraId="1D89D973" w14:textId="77777777" w:rsidR="00EB41F1" w:rsidRPr="003B1C1F" w:rsidRDefault="00EB41F1" w:rsidP="003B1C1F">
            <w:pPr>
              <w:pStyle w:val="TableParagraph"/>
              <w:spacing w:line="111" w:lineRule="exact"/>
              <w:ind w:right="49"/>
              <w:jc w:val="right"/>
              <w:rPr>
                <w:b/>
                <w:sz w:val="12"/>
                <w:szCs w:val="12"/>
              </w:rPr>
            </w:pPr>
            <w:r w:rsidRPr="003B1C1F">
              <w:rPr>
                <w:b/>
                <w:w w:val="95"/>
                <w:sz w:val="12"/>
                <w:szCs w:val="12"/>
              </w:rPr>
              <w:t>2.198.211</w:t>
            </w:r>
          </w:p>
        </w:tc>
        <w:tc>
          <w:tcPr>
            <w:tcW w:w="4698" w:type="dxa"/>
            <w:tcBorders>
              <w:top w:val="nil"/>
              <w:bottom w:val="nil"/>
            </w:tcBorders>
            <w:vAlign w:val="bottom"/>
          </w:tcPr>
          <w:p w14:paraId="4C67CEBE" w14:textId="77777777" w:rsidR="00EB41F1" w:rsidRPr="003B1C1F" w:rsidRDefault="00EB41F1" w:rsidP="00A87BA7">
            <w:pPr>
              <w:pStyle w:val="TableParagraph"/>
              <w:rPr>
                <w:rFonts w:ascii="Times New Roman"/>
                <w:sz w:val="12"/>
                <w:szCs w:val="12"/>
              </w:rPr>
            </w:pPr>
          </w:p>
        </w:tc>
        <w:tc>
          <w:tcPr>
            <w:tcW w:w="1172" w:type="dxa"/>
            <w:vMerge/>
            <w:tcBorders>
              <w:top w:val="nil"/>
            </w:tcBorders>
          </w:tcPr>
          <w:p w14:paraId="4573312E" w14:textId="77777777" w:rsidR="00EB41F1" w:rsidRPr="003B1C1F" w:rsidRDefault="00EB41F1" w:rsidP="00AD7C6D">
            <w:pPr>
              <w:rPr>
                <w:sz w:val="14"/>
                <w:szCs w:val="14"/>
              </w:rPr>
            </w:pPr>
          </w:p>
        </w:tc>
        <w:tc>
          <w:tcPr>
            <w:tcW w:w="976" w:type="dxa"/>
            <w:tcBorders>
              <w:top w:val="nil"/>
              <w:bottom w:val="nil"/>
            </w:tcBorders>
            <w:vAlign w:val="bottom"/>
          </w:tcPr>
          <w:p w14:paraId="6F328999" w14:textId="77777777" w:rsidR="00EB41F1" w:rsidRPr="003B1C1F" w:rsidRDefault="00EB41F1" w:rsidP="003B1C1F">
            <w:pPr>
              <w:pStyle w:val="TableParagraph"/>
              <w:jc w:val="right"/>
              <w:rPr>
                <w:rFonts w:ascii="Times New Roman"/>
                <w:sz w:val="12"/>
                <w:szCs w:val="12"/>
              </w:rPr>
            </w:pPr>
          </w:p>
        </w:tc>
        <w:tc>
          <w:tcPr>
            <w:tcW w:w="985" w:type="dxa"/>
            <w:tcBorders>
              <w:top w:val="nil"/>
              <w:bottom w:val="nil"/>
            </w:tcBorders>
            <w:vAlign w:val="bottom"/>
          </w:tcPr>
          <w:p w14:paraId="00D5B543" w14:textId="77777777" w:rsidR="00EB41F1" w:rsidRPr="003B1C1F" w:rsidRDefault="00EB41F1" w:rsidP="003B1C1F">
            <w:pPr>
              <w:pStyle w:val="TableParagraph"/>
              <w:jc w:val="right"/>
              <w:rPr>
                <w:rFonts w:ascii="Times New Roman"/>
                <w:sz w:val="12"/>
                <w:szCs w:val="12"/>
              </w:rPr>
            </w:pPr>
          </w:p>
        </w:tc>
      </w:tr>
      <w:tr w:rsidR="00EB41F1" w14:paraId="6347B989" w14:textId="77777777" w:rsidTr="00A87BA7">
        <w:trPr>
          <w:trHeight w:val="170"/>
        </w:trPr>
        <w:tc>
          <w:tcPr>
            <w:tcW w:w="4703" w:type="dxa"/>
            <w:tcBorders>
              <w:top w:val="nil"/>
              <w:bottom w:val="nil"/>
            </w:tcBorders>
            <w:vAlign w:val="bottom"/>
          </w:tcPr>
          <w:p w14:paraId="4AA6F815" w14:textId="77777777" w:rsidR="00EB41F1" w:rsidRPr="003B1C1F" w:rsidRDefault="00EB41F1" w:rsidP="003B1C1F">
            <w:pPr>
              <w:pStyle w:val="TableParagraph"/>
              <w:spacing w:line="111" w:lineRule="exact"/>
              <w:ind w:left="97"/>
              <w:rPr>
                <w:b/>
                <w:sz w:val="12"/>
                <w:szCs w:val="12"/>
              </w:rPr>
            </w:pPr>
            <w:r w:rsidRPr="003B1C1F">
              <w:rPr>
                <w:b/>
                <w:sz w:val="12"/>
                <w:szCs w:val="12"/>
              </w:rPr>
              <w:t>RECURSOS COMPROMETIDOS COM OPERAÇÕES DE CRÉDITO</w:t>
            </w:r>
          </w:p>
        </w:tc>
        <w:tc>
          <w:tcPr>
            <w:tcW w:w="1439" w:type="dxa"/>
            <w:tcBorders>
              <w:top w:val="nil"/>
              <w:bottom w:val="nil"/>
            </w:tcBorders>
          </w:tcPr>
          <w:p w14:paraId="028823B9" w14:textId="77777777" w:rsidR="00EB41F1" w:rsidRPr="00A87BA7" w:rsidRDefault="00EB41F1" w:rsidP="00AD7C6D">
            <w:pPr>
              <w:pStyle w:val="TableParagraph"/>
              <w:spacing w:line="111" w:lineRule="exact"/>
              <w:ind w:left="216" w:right="188"/>
              <w:jc w:val="center"/>
              <w:rPr>
                <w:sz w:val="12"/>
                <w:szCs w:val="12"/>
              </w:rPr>
            </w:pPr>
            <w:r w:rsidRPr="00A87BA7">
              <w:rPr>
                <w:sz w:val="12"/>
                <w:szCs w:val="12"/>
              </w:rPr>
              <w:t>(Nota 4.c.1)</w:t>
            </w:r>
          </w:p>
        </w:tc>
        <w:tc>
          <w:tcPr>
            <w:tcW w:w="975" w:type="dxa"/>
            <w:tcBorders>
              <w:top w:val="nil"/>
              <w:bottom w:val="nil"/>
            </w:tcBorders>
            <w:vAlign w:val="bottom"/>
          </w:tcPr>
          <w:p w14:paraId="3BCF2329" w14:textId="77777777" w:rsidR="00EB41F1" w:rsidRPr="003B1C1F" w:rsidRDefault="00EB41F1" w:rsidP="003B1C1F">
            <w:pPr>
              <w:pStyle w:val="TableParagraph"/>
              <w:spacing w:line="111" w:lineRule="exact"/>
              <w:ind w:right="43"/>
              <w:jc w:val="right"/>
              <w:rPr>
                <w:b/>
                <w:sz w:val="12"/>
                <w:szCs w:val="12"/>
              </w:rPr>
            </w:pPr>
            <w:r w:rsidRPr="003B1C1F">
              <w:rPr>
                <w:b/>
                <w:w w:val="95"/>
                <w:sz w:val="12"/>
                <w:szCs w:val="12"/>
              </w:rPr>
              <w:t>16.979.852</w:t>
            </w:r>
          </w:p>
        </w:tc>
        <w:tc>
          <w:tcPr>
            <w:tcW w:w="990" w:type="dxa"/>
            <w:tcBorders>
              <w:top w:val="nil"/>
              <w:bottom w:val="nil"/>
            </w:tcBorders>
            <w:vAlign w:val="bottom"/>
          </w:tcPr>
          <w:p w14:paraId="1484A328" w14:textId="77777777" w:rsidR="00EB41F1" w:rsidRPr="003B1C1F" w:rsidRDefault="00EB41F1" w:rsidP="003B1C1F">
            <w:pPr>
              <w:pStyle w:val="TableParagraph"/>
              <w:spacing w:line="111" w:lineRule="exact"/>
              <w:ind w:right="49"/>
              <w:jc w:val="right"/>
              <w:rPr>
                <w:b/>
                <w:sz w:val="12"/>
                <w:szCs w:val="12"/>
              </w:rPr>
            </w:pPr>
            <w:r w:rsidRPr="003B1C1F">
              <w:rPr>
                <w:b/>
                <w:w w:val="95"/>
                <w:sz w:val="12"/>
                <w:szCs w:val="12"/>
              </w:rPr>
              <w:t>12.095.415</w:t>
            </w:r>
          </w:p>
        </w:tc>
        <w:tc>
          <w:tcPr>
            <w:tcW w:w="4698" w:type="dxa"/>
            <w:tcBorders>
              <w:top w:val="nil"/>
              <w:bottom w:val="nil"/>
            </w:tcBorders>
            <w:vAlign w:val="bottom"/>
          </w:tcPr>
          <w:p w14:paraId="3F73F60B" w14:textId="77777777" w:rsidR="00EB41F1" w:rsidRPr="003B1C1F" w:rsidRDefault="00EB41F1" w:rsidP="00A87BA7">
            <w:pPr>
              <w:pStyle w:val="TableParagraph"/>
              <w:spacing w:line="111" w:lineRule="exact"/>
              <w:ind w:left="19"/>
              <w:rPr>
                <w:b/>
                <w:sz w:val="12"/>
                <w:szCs w:val="12"/>
              </w:rPr>
            </w:pPr>
            <w:r w:rsidRPr="003B1C1F">
              <w:rPr>
                <w:b/>
                <w:sz w:val="12"/>
                <w:szCs w:val="12"/>
              </w:rPr>
              <w:t>PATRIMÔNIO LÍQUIDO</w:t>
            </w:r>
          </w:p>
        </w:tc>
        <w:tc>
          <w:tcPr>
            <w:tcW w:w="1172" w:type="dxa"/>
            <w:vMerge/>
            <w:tcBorders>
              <w:top w:val="nil"/>
            </w:tcBorders>
          </w:tcPr>
          <w:p w14:paraId="5EB2ECE5" w14:textId="77777777" w:rsidR="00EB41F1" w:rsidRPr="003B1C1F" w:rsidRDefault="00EB41F1" w:rsidP="00AD7C6D">
            <w:pPr>
              <w:rPr>
                <w:sz w:val="14"/>
                <w:szCs w:val="14"/>
              </w:rPr>
            </w:pPr>
          </w:p>
        </w:tc>
        <w:tc>
          <w:tcPr>
            <w:tcW w:w="976" w:type="dxa"/>
            <w:tcBorders>
              <w:top w:val="nil"/>
              <w:bottom w:val="nil"/>
            </w:tcBorders>
            <w:vAlign w:val="bottom"/>
          </w:tcPr>
          <w:p w14:paraId="1136F26C" w14:textId="77777777" w:rsidR="00EB41F1" w:rsidRPr="003B1C1F" w:rsidRDefault="00EB41F1" w:rsidP="003B1C1F">
            <w:pPr>
              <w:pStyle w:val="TableParagraph"/>
              <w:spacing w:line="111" w:lineRule="exact"/>
              <w:ind w:right="44"/>
              <w:jc w:val="right"/>
              <w:rPr>
                <w:b/>
                <w:sz w:val="12"/>
                <w:szCs w:val="12"/>
              </w:rPr>
            </w:pPr>
            <w:r w:rsidRPr="003B1C1F">
              <w:rPr>
                <w:b/>
                <w:w w:val="95"/>
                <w:sz w:val="12"/>
                <w:szCs w:val="12"/>
              </w:rPr>
              <w:t>107.839.748</w:t>
            </w:r>
          </w:p>
        </w:tc>
        <w:tc>
          <w:tcPr>
            <w:tcW w:w="985" w:type="dxa"/>
            <w:tcBorders>
              <w:top w:val="nil"/>
              <w:bottom w:val="nil"/>
            </w:tcBorders>
            <w:vAlign w:val="bottom"/>
          </w:tcPr>
          <w:p w14:paraId="03FEDBED" w14:textId="77777777" w:rsidR="00EB41F1" w:rsidRPr="003B1C1F" w:rsidRDefault="00EB41F1" w:rsidP="003B1C1F">
            <w:pPr>
              <w:pStyle w:val="TableParagraph"/>
              <w:spacing w:line="111" w:lineRule="exact"/>
              <w:ind w:right="45"/>
              <w:jc w:val="right"/>
              <w:rPr>
                <w:b/>
                <w:sz w:val="12"/>
                <w:szCs w:val="12"/>
              </w:rPr>
            </w:pPr>
            <w:r w:rsidRPr="003B1C1F">
              <w:rPr>
                <w:b/>
                <w:w w:val="95"/>
                <w:sz w:val="12"/>
                <w:szCs w:val="12"/>
              </w:rPr>
              <w:t>96.267.876</w:t>
            </w:r>
          </w:p>
        </w:tc>
      </w:tr>
      <w:tr w:rsidR="00EB41F1" w14:paraId="183D97CF" w14:textId="77777777" w:rsidTr="00A87BA7">
        <w:trPr>
          <w:trHeight w:val="170"/>
        </w:trPr>
        <w:tc>
          <w:tcPr>
            <w:tcW w:w="4703" w:type="dxa"/>
            <w:tcBorders>
              <w:top w:val="nil"/>
              <w:bottom w:val="nil"/>
            </w:tcBorders>
            <w:vAlign w:val="bottom"/>
          </w:tcPr>
          <w:p w14:paraId="51A59D93" w14:textId="77777777" w:rsidR="00EB41F1" w:rsidRPr="003B1C1F" w:rsidRDefault="00EB41F1" w:rsidP="003B1C1F">
            <w:pPr>
              <w:pStyle w:val="TableParagraph"/>
              <w:spacing w:line="111" w:lineRule="exact"/>
              <w:ind w:left="97"/>
              <w:rPr>
                <w:b/>
                <w:sz w:val="12"/>
                <w:szCs w:val="12"/>
              </w:rPr>
            </w:pPr>
            <w:r w:rsidRPr="003B1C1F">
              <w:rPr>
                <w:b/>
                <w:sz w:val="12"/>
                <w:szCs w:val="12"/>
              </w:rPr>
              <w:t>VALORES A RECEBER-CEF-EQUALIZ. BONUS ADIMPL-PROFROTA</w:t>
            </w:r>
          </w:p>
        </w:tc>
        <w:tc>
          <w:tcPr>
            <w:tcW w:w="1439" w:type="dxa"/>
            <w:tcBorders>
              <w:top w:val="nil"/>
              <w:bottom w:val="nil"/>
            </w:tcBorders>
          </w:tcPr>
          <w:p w14:paraId="599B0451"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2B017131" w14:textId="77777777" w:rsidR="00EB41F1" w:rsidRPr="003B1C1F" w:rsidRDefault="00EB41F1" w:rsidP="003B1C1F">
            <w:pPr>
              <w:pStyle w:val="TableParagraph"/>
              <w:spacing w:line="111" w:lineRule="exact"/>
              <w:ind w:right="44"/>
              <w:jc w:val="right"/>
              <w:rPr>
                <w:b/>
                <w:sz w:val="12"/>
                <w:szCs w:val="12"/>
              </w:rPr>
            </w:pPr>
            <w:r w:rsidRPr="003B1C1F">
              <w:rPr>
                <w:b/>
                <w:w w:val="95"/>
                <w:sz w:val="12"/>
                <w:szCs w:val="12"/>
              </w:rPr>
              <w:t>170</w:t>
            </w:r>
          </w:p>
        </w:tc>
        <w:tc>
          <w:tcPr>
            <w:tcW w:w="990" w:type="dxa"/>
            <w:tcBorders>
              <w:top w:val="nil"/>
              <w:bottom w:val="nil"/>
            </w:tcBorders>
            <w:vAlign w:val="bottom"/>
          </w:tcPr>
          <w:p w14:paraId="71602F80" w14:textId="77777777" w:rsidR="00EB41F1" w:rsidRPr="003B1C1F" w:rsidRDefault="00EB41F1" w:rsidP="003B1C1F">
            <w:pPr>
              <w:pStyle w:val="TableParagraph"/>
              <w:spacing w:line="111" w:lineRule="exact"/>
              <w:ind w:right="50"/>
              <w:jc w:val="right"/>
              <w:rPr>
                <w:b/>
                <w:sz w:val="12"/>
                <w:szCs w:val="12"/>
              </w:rPr>
            </w:pPr>
            <w:r w:rsidRPr="003B1C1F">
              <w:rPr>
                <w:b/>
                <w:w w:val="95"/>
                <w:sz w:val="12"/>
                <w:szCs w:val="12"/>
              </w:rPr>
              <w:t>38</w:t>
            </w:r>
          </w:p>
        </w:tc>
        <w:tc>
          <w:tcPr>
            <w:tcW w:w="4698" w:type="dxa"/>
            <w:tcBorders>
              <w:top w:val="nil"/>
              <w:bottom w:val="nil"/>
            </w:tcBorders>
            <w:vAlign w:val="bottom"/>
          </w:tcPr>
          <w:p w14:paraId="120B4560" w14:textId="42F6CC66" w:rsidR="00EB41F1" w:rsidRPr="003B1C1F" w:rsidRDefault="00EB41F1" w:rsidP="00A87BA7">
            <w:pPr>
              <w:pStyle w:val="TableParagraph"/>
              <w:spacing w:line="111" w:lineRule="exact"/>
              <w:ind w:left="91"/>
              <w:rPr>
                <w:b/>
                <w:sz w:val="12"/>
                <w:szCs w:val="12"/>
              </w:rPr>
            </w:pPr>
            <w:r w:rsidRPr="003B1C1F">
              <w:rPr>
                <w:b/>
                <w:sz w:val="12"/>
                <w:szCs w:val="12"/>
              </w:rPr>
              <w:t>TRANSFER</w:t>
            </w:r>
            <w:r w:rsidR="002E23E6" w:rsidRPr="003B1C1F">
              <w:rPr>
                <w:b/>
                <w:sz w:val="12"/>
                <w:szCs w:val="12"/>
              </w:rPr>
              <w:t>Ê</w:t>
            </w:r>
            <w:r w:rsidRPr="003B1C1F">
              <w:rPr>
                <w:b/>
                <w:sz w:val="12"/>
                <w:szCs w:val="12"/>
              </w:rPr>
              <w:t>NCIAS DA UNIÃO</w:t>
            </w:r>
          </w:p>
        </w:tc>
        <w:tc>
          <w:tcPr>
            <w:tcW w:w="1172" w:type="dxa"/>
            <w:vMerge/>
            <w:tcBorders>
              <w:top w:val="nil"/>
            </w:tcBorders>
          </w:tcPr>
          <w:p w14:paraId="557141B9" w14:textId="77777777" w:rsidR="00EB41F1" w:rsidRPr="003B1C1F" w:rsidRDefault="00EB41F1" w:rsidP="00AD7C6D">
            <w:pPr>
              <w:rPr>
                <w:sz w:val="14"/>
                <w:szCs w:val="14"/>
              </w:rPr>
            </w:pPr>
          </w:p>
        </w:tc>
        <w:tc>
          <w:tcPr>
            <w:tcW w:w="976" w:type="dxa"/>
            <w:tcBorders>
              <w:top w:val="nil"/>
              <w:bottom w:val="nil"/>
            </w:tcBorders>
            <w:vAlign w:val="bottom"/>
          </w:tcPr>
          <w:p w14:paraId="74F34BD7" w14:textId="77777777" w:rsidR="00EB41F1" w:rsidRPr="003B1C1F" w:rsidRDefault="00EB41F1" w:rsidP="003B1C1F">
            <w:pPr>
              <w:pStyle w:val="TableParagraph"/>
              <w:jc w:val="right"/>
              <w:rPr>
                <w:rFonts w:ascii="Times New Roman"/>
                <w:sz w:val="12"/>
                <w:szCs w:val="12"/>
              </w:rPr>
            </w:pPr>
          </w:p>
        </w:tc>
        <w:tc>
          <w:tcPr>
            <w:tcW w:w="985" w:type="dxa"/>
            <w:tcBorders>
              <w:top w:val="nil"/>
              <w:bottom w:val="nil"/>
            </w:tcBorders>
            <w:vAlign w:val="bottom"/>
          </w:tcPr>
          <w:p w14:paraId="34B17E0D" w14:textId="77777777" w:rsidR="00EB41F1" w:rsidRPr="003B1C1F" w:rsidRDefault="00EB41F1" w:rsidP="003B1C1F">
            <w:pPr>
              <w:pStyle w:val="TableParagraph"/>
              <w:jc w:val="right"/>
              <w:rPr>
                <w:rFonts w:ascii="Times New Roman"/>
                <w:sz w:val="12"/>
                <w:szCs w:val="12"/>
              </w:rPr>
            </w:pPr>
          </w:p>
        </w:tc>
      </w:tr>
      <w:tr w:rsidR="00EB41F1" w14:paraId="17C4B829" w14:textId="77777777" w:rsidTr="00A87BA7">
        <w:trPr>
          <w:trHeight w:val="170"/>
        </w:trPr>
        <w:tc>
          <w:tcPr>
            <w:tcW w:w="4703" w:type="dxa"/>
            <w:tcBorders>
              <w:top w:val="nil"/>
              <w:bottom w:val="nil"/>
            </w:tcBorders>
            <w:vAlign w:val="bottom"/>
          </w:tcPr>
          <w:p w14:paraId="0DF5A6EF" w14:textId="77777777" w:rsidR="00EB41F1" w:rsidRPr="003B1C1F" w:rsidRDefault="00EB41F1" w:rsidP="003B1C1F">
            <w:pPr>
              <w:pStyle w:val="TableParagraph"/>
              <w:spacing w:line="111" w:lineRule="exact"/>
              <w:ind w:left="97"/>
              <w:rPr>
                <w:b/>
                <w:sz w:val="12"/>
                <w:szCs w:val="12"/>
              </w:rPr>
            </w:pPr>
            <w:r w:rsidRPr="003B1C1F">
              <w:rPr>
                <w:b/>
                <w:sz w:val="12"/>
                <w:szCs w:val="12"/>
              </w:rPr>
              <w:t>CRÉDITOS VINCULADOS</w:t>
            </w:r>
          </w:p>
        </w:tc>
        <w:tc>
          <w:tcPr>
            <w:tcW w:w="1439" w:type="dxa"/>
            <w:tcBorders>
              <w:top w:val="nil"/>
              <w:bottom w:val="nil"/>
            </w:tcBorders>
          </w:tcPr>
          <w:p w14:paraId="2411E449"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5D6F869B" w14:textId="77777777" w:rsidR="00EB41F1" w:rsidRPr="003B1C1F" w:rsidRDefault="00EB41F1" w:rsidP="003B1C1F">
            <w:pPr>
              <w:pStyle w:val="TableParagraph"/>
              <w:spacing w:line="111" w:lineRule="exact"/>
              <w:ind w:right="44"/>
              <w:jc w:val="right"/>
              <w:rPr>
                <w:b/>
                <w:sz w:val="12"/>
                <w:szCs w:val="12"/>
              </w:rPr>
            </w:pPr>
            <w:r w:rsidRPr="003B1C1F">
              <w:rPr>
                <w:b/>
                <w:w w:val="95"/>
                <w:sz w:val="12"/>
                <w:szCs w:val="12"/>
              </w:rPr>
              <w:t>59</w:t>
            </w:r>
          </w:p>
        </w:tc>
        <w:tc>
          <w:tcPr>
            <w:tcW w:w="990" w:type="dxa"/>
            <w:tcBorders>
              <w:top w:val="nil"/>
              <w:bottom w:val="nil"/>
            </w:tcBorders>
            <w:vAlign w:val="bottom"/>
          </w:tcPr>
          <w:p w14:paraId="1A8BCA18" w14:textId="77777777" w:rsidR="00EB41F1" w:rsidRPr="003B1C1F" w:rsidRDefault="00EB41F1" w:rsidP="003B1C1F">
            <w:pPr>
              <w:pStyle w:val="TableParagraph"/>
              <w:spacing w:line="111" w:lineRule="exact"/>
              <w:ind w:right="50"/>
              <w:jc w:val="right"/>
              <w:rPr>
                <w:b/>
                <w:sz w:val="12"/>
                <w:szCs w:val="12"/>
              </w:rPr>
            </w:pPr>
            <w:r w:rsidRPr="003B1C1F">
              <w:rPr>
                <w:b/>
                <w:w w:val="95"/>
                <w:sz w:val="12"/>
                <w:szCs w:val="12"/>
              </w:rPr>
              <w:t>82</w:t>
            </w:r>
          </w:p>
        </w:tc>
        <w:tc>
          <w:tcPr>
            <w:tcW w:w="4698" w:type="dxa"/>
            <w:tcBorders>
              <w:top w:val="nil"/>
              <w:bottom w:val="nil"/>
            </w:tcBorders>
            <w:vAlign w:val="bottom"/>
          </w:tcPr>
          <w:p w14:paraId="7FD4AFC4" w14:textId="77777777" w:rsidR="00EB41F1" w:rsidRPr="003B1C1F" w:rsidRDefault="00EB41F1" w:rsidP="00A87BA7">
            <w:pPr>
              <w:pStyle w:val="TableParagraph"/>
              <w:spacing w:line="111" w:lineRule="exact"/>
              <w:ind w:left="163"/>
              <w:rPr>
                <w:sz w:val="12"/>
                <w:szCs w:val="12"/>
              </w:rPr>
            </w:pPr>
            <w:r w:rsidRPr="003B1C1F">
              <w:rPr>
                <w:sz w:val="12"/>
                <w:szCs w:val="12"/>
              </w:rPr>
              <w:t>No Exercício</w:t>
            </w:r>
          </w:p>
        </w:tc>
        <w:tc>
          <w:tcPr>
            <w:tcW w:w="1172" w:type="dxa"/>
            <w:vMerge/>
            <w:tcBorders>
              <w:top w:val="nil"/>
            </w:tcBorders>
          </w:tcPr>
          <w:p w14:paraId="1D67E31F" w14:textId="77777777" w:rsidR="00EB41F1" w:rsidRPr="003B1C1F" w:rsidRDefault="00EB41F1" w:rsidP="00AD7C6D">
            <w:pPr>
              <w:rPr>
                <w:sz w:val="14"/>
                <w:szCs w:val="14"/>
              </w:rPr>
            </w:pPr>
          </w:p>
        </w:tc>
        <w:tc>
          <w:tcPr>
            <w:tcW w:w="976" w:type="dxa"/>
            <w:tcBorders>
              <w:top w:val="nil"/>
              <w:bottom w:val="nil"/>
            </w:tcBorders>
            <w:vAlign w:val="bottom"/>
          </w:tcPr>
          <w:p w14:paraId="3580EBE9" w14:textId="77777777" w:rsidR="00EB41F1" w:rsidRPr="003B1C1F" w:rsidRDefault="00EB41F1" w:rsidP="003B1C1F">
            <w:pPr>
              <w:pStyle w:val="TableParagraph"/>
              <w:spacing w:line="111" w:lineRule="exact"/>
              <w:ind w:right="44"/>
              <w:jc w:val="right"/>
              <w:rPr>
                <w:sz w:val="12"/>
                <w:szCs w:val="12"/>
              </w:rPr>
            </w:pPr>
            <w:r w:rsidRPr="003B1C1F">
              <w:rPr>
                <w:w w:val="95"/>
                <w:sz w:val="12"/>
                <w:szCs w:val="12"/>
              </w:rPr>
              <w:t>9.732.754</w:t>
            </w:r>
          </w:p>
        </w:tc>
        <w:tc>
          <w:tcPr>
            <w:tcW w:w="985" w:type="dxa"/>
            <w:tcBorders>
              <w:top w:val="nil"/>
              <w:bottom w:val="nil"/>
            </w:tcBorders>
            <w:vAlign w:val="bottom"/>
          </w:tcPr>
          <w:p w14:paraId="2DE726B5" w14:textId="77777777" w:rsidR="00EB41F1" w:rsidRPr="003B1C1F" w:rsidRDefault="00EB41F1" w:rsidP="003B1C1F">
            <w:pPr>
              <w:pStyle w:val="TableParagraph"/>
              <w:spacing w:line="111" w:lineRule="exact"/>
              <w:ind w:right="45"/>
              <w:jc w:val="right"/>
              <w:rPr>
                <w:sz w:val="12"/>
                <w:szCs w:val="12"/>
              </w:rPr>
            </w:pPr>
            <w:r w:rsidRPr="003B1C1F">
              <w:rPr>
                <w:w w:val="95"/>
                <w:sz w:val="12"/>
                <w:szCs w:val="12"/>
              </w:rPr>
              <w:t>7.788.374</w:t>
            </w:r>
          </w:p>
        </w:tc>
      </w:tr>
      <w:tr w:rsidR="00EB41F1" w14:paraId="25DA8306" w14:textId="77777777" w:rsidTr="00A87BA7">
        <w:trPr>
          <w:trHeight w:val="170"/>
        </w:trPr>
        <w:tc>
          <w:tcPr>
            <w:tcW w:w="4703" w:type="dxa"/>
            <w:tcBorders>
              <w:top w:val="nil"/>
              <w:bottom w:val="nil"/>
            </w:tcBorders>
            <w:vAlign w:val="bottom"/>
          </w:tcPr>
          <w:p w14:paraId="70D9BE87" w14:textId="77777777" w:rsidR="00EB41F1" w:rsidRPr="003B1C1F" w:rsidRDefault="00EB41F1" w:rsidP="003B1C1F">
            <w:pPr>
              <w:pStyle w:val="TableParagraph"/>
              <w:spacing w:line="111" w:lineRule="exact"/>
              <w:ind w:left="97"/>
              <w:rPr>
                <w:b/>
                <w:sz w:val="12"/>
                <w:szCs w:val="12"/>
              </w:rPr>
            </w:pPr>
            <w:r w:rsidRPr="003B1C1F">
              <w:rPr>
                <w:b/>
                <w:sz w:val="12"/>
                <w:szCs w:val="12"/>
              </w:rPr>
              <w:t>DEVEDORES POR REPASSES</w:t>
            </w:r>
          </w:p>
        </w:tc>
        <w:tc>
          <w:tcPr>
            <w:tcW w:w="1439" w:type="dxa"/>
            <w:tcBorders>
              <w:top w:val="nil"/>
              <w:bottom w:val="nil"/>
            </w:tcBorders>
          </w:tcPr>
          <w:p w14:paraId="6C6F45BD"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03D357E1" w14:textId="77777777" w:rsidR="00EB41F1" w:rsidRPr="003B1C1F" w:rsidRDefault="00EB41F1" w:rsidP="003B1C1F">
            <w:pPr>
              <w:pStyle w:val="TableParagraph"/>
              <w:spacing w:line="111" w:lineRule="exact"/>
              <w:ind w:right="43"/>
              <w:jc w:val="right"/>
              <w:rPr>
                <w:b/>
                <w:sz w:val="12"/>
                <w:szCs w:val="12"/>
              </w:rPr>
            </w:pPr>
            <w:r w:rsidRPr="003B1C1F">
              <w:rPr>
                <w:b/>
                <w:w w:val="95"/>
                <w:sz w:val="12"/>
                <w:szCs w:val="12"/>
              </w:rPr>
              <w:t>28.513</w:t>
            </w:r>
          </w:p>
        </w:tc>
        <w:tc>
          <w:tcPr>
            <w:tcW w:w="990" w:type="dxa"/>
            <w:tcBorders>
              <w:top w:val="nil"/>
              <w:bottom w:val="nil"/>
            </w:tcBorders>
            <w:vAlign w:val="bottom"/>
          </w:tcPr>
          <w:p w14:paraId="5DDEFBB9" w14:textId="77777777" w:rsidR="00EB41F1" w:rsidRPr="003B1C1F" w:rsidRDefault="00EB41F1" w:rsidP="003B1C1F">
            <w:pPr>
              <w:pStyle w:val="TableParagraph"/>
              <w:spacing w:line="111" w:lineRule="exact"/>
              <w:ind w:right="49"/>
              <w:jc w:val="right"/>
              <w:rPr>
                <w:b/>
                <w:sz w:val="12"/>
                <w:szCs w:val="12"/>
              </w:rPr>
            </w:pPr>
            <w:r w:rsidRPr="003B1C1F">
              <w:rPr>
                <w:b/>
                <w:w w:val="95"/>
                <w:sz w:val="12"/>
                <w:szCs w:val="12"/>
              </w:rPr>
              <w:t>63.305</w:t>
            </w:r>
          </w:p>
        </w:tc>
        <w:tc>
          <w:tcPr>
            <w:tcW w:w="4698" w:type="dxa"/>
            <w:tcBorders>
              <w:top w:val="nil"/>
              <w:bottom w:val="nil"/>
            </w:tcBorders>
            <w:vAlign w:val="bottom"/>
          </w:tcPr>
          <w:p w14:paraId="4E6BCFC2" w14:textId="77777777" w:rsidR="00EB41F1" w:rsidRPr="003B1C1F" w:rsidRDefault="00EB41F1" w:rsidP="00A87BA7">
            <w:pPr>
              <w:pStyle w:val="TableParagraph"/>
              <w:spacing w:line="111" w:lineRule="exact"/>
              <w:ind w:left="163"/>
              <w:rPr>
                <w:sz w:val="12"/>
                <w:szCs w:val="12"/>
              </w:rPr>
            </w:pPr>
            <w:r w:rsidRPr="003B1C1F">
              <w:rPr>
                <w:sz w:val="12"/>
                <w:szCs w:val="12"/>
              </w:rPr>
              <w:t>Em Exercícios Anteriores</w:t>
            </w:r>
          </w:p>
        </w:tc>
        <w:tc>
          <w:tcPr>
            <w:tcW w:w="1172" w:type="dxa"/>
            <w:vMerge/>
            <w:tcBorders>
              <w:top w:val="nil"/>
            </w:tcBorders>
          </w:tcPr>
          <w:p w14:paraId="190E205E" w14:textId="77777777" w:rsidR="00EB41F1" w:rsidRPr="003B1C1F" w:rsidRDefault="00EB41F1" w:rsidP="00AD7C6D">
            <w:pPr>
              <w:rPr>
                <w:sz w:val="14"/>
                <w:szCs w:val="14"/>
              </w:rPr>
            </w:pPr>
          </w:p>
        </w:tc>
        <w:tc>
          <w:tcPr>
            <w:tcW w:w="976" w:type="dxa"/>
            <w:tcBorders>
              <w:top w:val="nil"/>
              <w:bottom w:val="nil"/>
            </w:tcBorders>
            <w:vAlign w:val="bottom"/>
          </w:tcPr>
          <w:p w14:paraId="4DFC7649" w14:textId="77777777" w:rsidR="00EB41F1" w:rsidRPr="003B1C1F" w:rsidRDefault="00EB41F1" w:rsidP="003B1C1F">
            <w:pPr>
              <w:pStyle w:val="TableParagraph"/>
              <w:spacing w:line="111" w:lineRule="exact"/>
              <w:ind w:right="44"/>
              <w:jc w:val="right"/>
              <w:rPr>
                <w:sz w:val="12"/>
                <w:szCs w:val="12"/>
              </w:rPr>
            </w:pPr>
            <w:r w:rsidRPr="003B1C1F">
              <w:rPr>
                <w:w w:val="95"/>
                <w:sz w:val="12"/>
                <w:szCs w:val="12"/>
              </w:rPr>
              <w:t>98.910.102</w:t>
            </w:r>
          </w:p>
        </w:tc>
        <w:tc>
          <w:tcPr>
            <w:tcW w:w="985" w:type="dxa"/>
            <w:tcBorders>
              <w:top w:val="nil"/>
              <w:bottom w:val="nil"/>
            </w:tcBorders>
            <w:vAlign w:val="bottom"/>
          </w:tcPr>
          <w:p w14:paraId="6952BAF0" w14:textId="77777777" w:rsidR="00EB41F1" w:rsidRPr="003B1C1F" w:rsidRDefault="00EB41F1" w:rsidP="003B1C1F">
            <w:pPr>
              <w:pStyle w:val="TableParagraph"/>
              <w:spacing w:line="111" w:lineRule="exact"/>
              <w:ind w:right="45"/>
              <w:jc w:val="right"/>
              <w:rPr>
                <w:sz w:val="12"/>
                <w:szCs w:val="12"/>
              </w:rPr>
            </w:pPr>
            <w:r w:rsidRPr="003B1C1F">
              <w:rPr>
                <w:w w:val="95"/>
                <w:sz w:val="12"/>
                <w:szCs w:val="12"/>
              </w:rPr>
              <w:t>91.121.728</w:t>
            </w:r>
          </w:p>
        </w:tc>
      </w:tr>
      <w:tr w:rsidR="00EB41F1" w14:paraId="6E875119" w14:textId="77777777" w:rsidTr="00A87BA7">
        <w:trPr>
          <w:trHeight w:val="170"/>
        </w:trPr>
        <w:tc>
          <w:tcPr>
            <w:tcW w:w="4703" w:type="dxa"/>
            <w:tcBorders>
              <w:top w:val="nil"/>
              <w:bottom w:val="nil"/>
            </w:tcBorders>
            <w:vAlign w:val="bottom"/>
          </w:tcPr>
          <w:p w14:paraId="4AE13DFE" w14:textId="77777777" w:rsidR="00EB41F1" w:rsidRPr="003B1C1F" w:rsidRDefault="00EB41F1" w:rsidP="003B1C1F">
            <w:pPr>
              <w:pStyle w:val="TableParagraph"/>
              <w:spacing w:line="111" w:lineRule="exact"/>
              <w:ind w:left="97"/>
              <w:rPr>
                <w:b/>
                <w:sz w:val="12"/>
                <w:szCs w:val="12"/>
              </w:rPr>
            </w:pPr>
            <w:r w:rsidRPr="003B1C1F">
              <w:rPr>
                <w:b/>
                <w:sz w:val="12"/>
                <w:szCs w:val="12"/>
              </w:rPr>
              <w:t>OPERAÇÕES DE CRÉDITO</w:t>
            </w:r>
          </w:p>
        </w:tc>
        <w:tc>
          <w:tcPr>
            <w:tcW w:w="1439" w:type="dxa"/>
            <w:tcBorders>
              <w:top w:val="nil"/>
              <w:bottom w:val="nil"/>
            </w:tcBorders>
            <w:vAlign w:val="bottom"/>
          </w:tcPr>
          <w:p w14:paraId="3E1417AF" w14:textId="77777777" w:rsidR="00EB41F1" w:rsidRPr="00A87BA7" w:rsidRDefault="00EB41F1" w:rsidP="00AD7C6D">
            <w:pPr>
              <w:pStyle w:val="TableParagraph"/>
              <w:spacing w:line="111" w:lineRule="exact"/>
              <w:ind w:left="216" w:right="191"/>
              <w:jc w:val="center"/>
              <w:rPr>
                <w:sz w:val="12"/>
                <w:szCs w:val="12"/>
              </w:rPr>
            </w:pPr>
            <w:r w:rsidRPr="00A87BA7">
              <w:rPr>
                <w:sz w:val="12"/>
                <w:szCs w:val="12"/>
              </w:rPr>
              <w:t>(Notas 4.c.2 e 6)</w:t>
            </w:r>
          </w:p>
        </w:tc>
        <w:tc>
          <w:tcPr>
            <w:tcW w:w="975" w:type="dxa"/>
            <w:tcBorders>
              <w:top w:val="nil"/>
              <w:bottom w:val="nil"/>
            </w:tcBorders>
            <w:vAlign w:val="bottom"/>
          </w:tcPr>
          <w:p w14:paraId="23DD6952" w14:textId="77777777" w:rsidR="00EB41F1" w:rsidRPr="003B1C1F" w:rsidRDefault="00EB41F1" w:rsidP="003B1C1F">
            <w:pPr>
              <w:pStyle w:val="TableParagraph"/>
              <w:spacing w:line="111" w:lineRule="exact"/>
              <w:ind w:right="43"/>
              <w:jc w:val="right"/>
              <w:rPr>
                <w:b/>
                <w:sz w:val="12"/>
                <w:szCs w:val="12"/>
              </w:rPr>
            </w:pPr>
            <w:r w:rsidRPr="003B1C1F">
              <w:rPr>
                <w:b/>
                <w:w w:val="95"/>
                <w:sz w:val="12"/>
                <w:szCs w:val="12"/>
              </w:rPr>
              <w:t>18.290.438</w:t>
            </w:r>
          </w:p>
        </w:tc>
        <w:tc>
          <w:tcPr>
            <w:tcW w:w="990" w:type="dxa"/>
            <w:tcBorders>
              <w:top w:val="nil"/>
              <w:bottom w:val="nil"/>
            </w:tcBorders>
            <w:vAlign w:val="bottom"/>
          </w:tcPr>
          <w:p w14:paraId="001E32FA" w14:textId="77777777" w:rsidR="00EB41F1" w:rsidRPr="003B1C1F" w:rsidRDefault="00EB41F1" w:rsidP="003B1C1F">
            <w:pPr>
              <w:pStyle w:val="TableParagraph"/>
              <w:spacing w:line="111" w:lineRule="exact"/>
              <w:ind w:right="49"/>
              <w:jc w:val="right"/>
              <w:rPr>
                <w:b/>
                <w:sz w:val="12"/>
                <w:szCs w:val="12"/>
              </w:rPr>
            </w:pPr>
            <w:r w:rsidRPr="003B1C1F">
              <w:rPr>
                <w:b/>
                <w:w w:val="95"/>
                <w:sz w:val="12"/>
                <w:szCs w:val="12"/>
              </w:rPr>
              <w:t>18.423.600</w:t>
            </w:r>
          </w:p>
        </w:tc>
        <w:tc>
          <w:tcPr>
            <w:tcW w:w="4698" w:type="dxa"/>
            <w:tcBorders>
              <w:top w:val="nil"/>
              <w:bottom w:val="nil"/>
            </w:tcBorders>
            <w:vAlign w:val="bottom"/>
          </w:tcPr>
          <w:p w14:paraId="21965F8A" w14:textId="77777777" w:rsidR="00EB41F1" w:rsidRPr="003B1C1F" w:rsidRDefault="00EB41F1" w:rsidP="00A87BA7">
            <w:pPr>
              <w:pStyle w:val="TableParagraph"/>
              <w:spacing w:line="111" w:lineRule="exact"/>
              <w:ind w:left="91"/>
              <w:rPr>
                <w:b/>
                <w:sz w:val="12"/>
                <w:szCs w:val="12"/>
              </w:rPr>
            </w:pPr>
            <w:r w:rsidRPr="003B1C1F">
              <w:rPr>
                <w:b/>
                <w:sz w:val="12"/>
                <w:szCs w:val="12"/>
              </w:rPr>
              <w:t>RESULTADOS DE EXERCÍCIOS ANTERIORES</w:t>
            </w:r>
          </w:p>
        </w:tc>
        <w:tc>
          <w:tcPr>
            <w:tcW w:w="1172" w:type="dxa"/>
            <w:vMerge/>
            <w:tcBorders>
              <w:top w:val="nil"/>
            </w:tcBorders>
            <w:vAlign w:val="bottom"/>
          </w:tcPr>
          <w:p w14:paraId="20DBE5E3" w14:textId="77777777" w:rsidR="00EB41F1" w:rsidRPr="003B1C1F" w:rsidRDefault="00EB41F1" w:rsidP="00AD7C6D">
            <w:pPr>
              <w:rPr>
                <w:sz w:val="14"/>
                <w:szCs w:val="14"/>
              </w:rPr>
            </w:pPr>
          </w:p>
        </w:tc>
        <w:tc>
          <w:tcPr>
            <w:tcW w:w="976" w:type="dxa"/>
            <w:tcBorders>
              <w:top w:val="nil"/>
              <w:bottom w:val="nil"/>
            </w:tcBorders>
            <w:vAlign w:val="bottom"/>
          </w:tcPr>
          <w:p w14:paraId="2F0EF288" w14:textId="77777777" w:rsidR="00EB41F1" w:rsidRPr="003B1C1F" w:rsidRDefault="00EB41F1" w:rsidP="003B1C1F">
            <w:pPr>
              <w:pStyle w:val="TableParagraph"/>
              <w:spacing w:line="111" w:lineRule="exact"/>
              <w:jc w:val="right"/>
              <w:rPr>
                <w:b/>
                <w:sz w:val="12"/>
                <w:szCs w:val="12"/>
              </w:rPr>
            </w:pPr>
            <w:r w:rsidRPr="003B1C1F">
              <w:rPr>
                <w:b/>
                <w:sz w:val="12"/>
                <w:szCs w:val="12"/>
              </w:rPr>
              <w:t>(2.693.860)</w:t>
            </w:r>
          </w:p>
        </w:tc>
        <w:tc>
          <w:tcPr>
            <w:tcW w:w="985" w:type="dxa"/>
            <w:tcBorders>
              <w:top w:val="nil"/>
              <w:bottom w:val="nil"/>
            </w:tcBorders>
            <w:vAlign w:val="bottom"/>
          </w:tcPr>
          <w:p w14:paraId="6B7B26AB" w14:textId="77777777" w:rsidR="00EB41F1" w:rsidRPr="003B1C1F" w:rsidRDefault="00EB41F1" w:rsidP="003B1C1F">
            <w:pPr>
              <w:pStyle w:val="TableParagraph"/>
              <w:spacing w:line="111" w:lineRule="exact"/>
              <w:ind w:right="1"/>
              <w:jc w:val="right"/>
              <w:rPr>
                <w:b/>
                <w:sz w:val="12"/>
                <w:szCs w:val="12"/>
              </w:rPr>
            </w:pPr>
            <w:r w:rsidRPr="003B1C1F">
              <w:rPr>
                <w:b/>
                <w:sz w:val="12"/>
                <w:szCs w:val="12"/>
              </w:rPr>
              <w:t>(1.842.232)</w:t>
            </w:r>
          </w:p>
        </w:tc>
      </w:tr>
      <w:tr w:rsidR="00EB41F1" w14:paraId="3E0396D0" w14:textId="77777777" w:rsidTr="00A87BA7">
        <w:trPr>
          <w:trHeight w:val="170"/>
        </w:trPr>
        <w:tc>
          <w:tcPr>
            <w:tcW w:w="4703" w:type="dxa"/>
            <w:tcBorders>
              <w:top w:val="nil"/>
              <w:bottom w:val="nil"/>
            </w:tcBorders>
            <w:vAlign w:val="bottom"/>
          </w:tcPr>
          <w:p w14:paraId="583F2A56" w14:textId="77777777" w:rsidR="00EB41F1" w:rsidRPr="003B1C1F" w:rsidRDefault="00EB41F1" w:rsidP="003B1C1F">
            <w:pPr>
              <w:pStyle w:val="TableParagraph"/>
              <w:spacing w:line="111" w:lineRule="exact"/>
              <w:ind w:left="169"/>
              <w:rPr>
                <w:sz w:val="12"/>
                <w:szCs w:val="12"/>
              </w:rPr>
            </w:pPr>
            <w:r w:rsidRPr="003B1C1F">
              <w:rPr>
                <w:sz w:val="12"/>
                <w:szCs w:val="12"/>
              </w:rPr>
              <w:t>Financiamentos</w:t>
            </w:r>
          </w:p>
        </w:tc>
        <w:tc>
          <w:tcPr>
            <w:tcW w:w="1439" w:type="dxa"/>
            <w:tcBorders>
              <w:top w:val="nil"/>
              <w:bottom w:val="nil"/>
            </w:tcBorders>
            <w:vAlign w:val="bottom"/>
          </w:tcPr>
          <w:p w14:paraId="0A4801A2"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077355E8"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8.423.556</w:t>
            </w:r>
          </w:p>
        </w:tc>
        <w:tc>
          <w:tcPr>
            <w:tcW w:w="990" w:type="dxa"/>
            <w:tcBorders>
              <w:top w:val="nil"/>
              <w:bottom w:val="nil"/>
            </w:tcBorders>
            <w:vAlign w:val="bottom"/>
          </w:tcPr>
          <w:p w14:paraId="6EB365A4"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9.913.363</w:t>
            </w:r>
          </w:p>
        </w:tc>
        <w:tc>
          <w:tcPr>
            <w:tcW w:w="4698" w:type="dxa"/>
            <w:tcBorders>
              <w:top w:val="nil"/>
              <w:bottom w:val="nil"/>
            </w:tcBorders>
            <w:vAlign w:val="bottom"/>
          </w:tcPr>
          <w:p w14:paraId="734F45E7" w14:textId="77777777" w:rsidR="00EB41F1" w:rsidRPr="003B1C1F" w:rsidRDefault="00EB41F1" w:rsidP="00A87BA7">
            <w:pPr>
              <w:pStyle w:val="TableParagraph"/>
              <w:spacing w:line="111" w:lineRule="exact"/>
              <w:ind w:left="91"/>
              <w:rPr>
                <w:b/>
                <w:sz w:val="12"/>
                <w:szCs w:val="12"/>
              </w:rPr>
            </w:pPr>
            <w:r w:rsidRPr="003B1C1F">
              <w:rPr>
                <w:b/>
                <w:sz w:val="12"/>
                <w:szCs w:val="12"/>
              </w:rPr>
              <w:t>RESULTADO DO EXERCÍCIO</w:t>
            </w:r>
          </w:p>
        </w:tc>
        <w:tc>
          <w:tcPr>
            <w:tcW w:w="1172" w:type="dxa"/>
            <w:vMerge/>
            <w:tcBorders>
              <w:top w:val="nil"/>
            </w:tcBorders>
            <w:vAlign w:val="bottom"/>
          </w:tcPr>
          <w:p w14:paraId="43399C8A" w14:textId="77777777" w:rsidR="00EB41F1" w:rsidRPr="003B1C1F" w:rsidRDefault="00EB41F1" w:rsidP="00AD7C6D">
            <w:pPr>
              <w:rPr>
                <w:sz w:val="14"/>
                <w:szCs w:val="14"/>
              </w:rPr>
            </w:pPr>
          </w:p>
        </w:tc>
        <w:tc>
          <w:tcPr>
            <w:tcW w:w="976" w:type="dxa"/>
            <w:tcBorders>
              <w:top w:val="nil"/>
              <w:bottom w:val="nil"/>
            </w:tcBorders>
            <w:vAlign w:val="bottom"/>
          </w:tcPr>
          <w:p w14:paraId="14372A16" w14:textId="77777777" w:rsidR="00EB41F1" w:rsidRPr="003B1C1F" w:rsidRDefault="00EB41F1" w:rsidP="003B1C1F">
            <w:pPr>
              <w:pStyle w:val="TableParagraph"/>
              <w:spacing w:line="111" w:lineRule="exact"/>
              <w:ind w:right="44"/>
              <w:jc w:val="right"/>
              <w:rPr>
                <w:b/>
                <w:sz w:val="12"/>
                <w:szCs w:val="12"/>
              </w:rPr>
            </w:pPr>
            <w:r w:rsidRPr="003B1C1F">
              <w:rPr>
                <w:b/>
                <w:w w:val="95"/>
                <w:sz w:val="12"/>
                <w:szCs w:val="12"/>
              </w:rPr>
              <w:t>1.890.752</w:t>
            </w:r>
          </w:p>
        </w:tc>
        <w:tc>
          <w:tcPr>
            <w:tcW w:w="985" w:type="dxa"/>
            <w:tcBorders>
              <w:top w:val="nil"/>
              <w:bottom w:val="nil"/>
            </w:tcBorders>
            <w:vAlign w:val="bottom"/>
          </w:tcPr>
          <w:p w14:paraId="23563A34" w14:textId="77777777" w:rsidR="00EB41F1" w:rsidRPr="003B1C1F" w:rsidRDefault="00EB41F1" w:rsidP="003B1C1F">
            <w:pPr>
              <w:pStyle w:val="TableParagraph"/>
              <w:spacing w:line="111" w:lineRule="exact"/>
              <w:ind w:right="1"/>
              <w:jc w:val="right"/>
              <w:rPr>
                <w:b/>
                <w:sz w:val="12"/>
                <w:szCs w:val="12"/>
              </w:rPr>
            </w:pPr>
            <w:r w:rsidRPr="003B1C1F">
              <w:rPr>
                <w:b/>
                <w:sz w:val="12"/>
                <w:szCs w:val="12"/>
              </w:rPr>
              <w:t>(799.994)</w:t>
            </w:r>
          </w:p>
        </w:tc>
      </w:tr>
      <w:tr w:rsidR="00EB41F1" w14:paraId="07F4538A" w14:textId="77777777" w:rsidTr="003B1C1F">
        <w:trPr>
          <w:trHeight w:val="170"/>
        </w:trPr>
        <w:tc>
          <w:tcPr>
            <w:tcW w:w="4703" w:type="dxa"/>
            <w:tcBorders>
              <w:top w:val="nil"/>
              <w:bottom w:val="nil"/>
            </w:tcBorders>
            <w:vAlign w:val="bottom"/>
          </w:tcPr>
          <w:p w14:paraId="2ABD6CB3" w14:textId="77777777" w:rsidR="00EB41F1" w:rsidRPr="003B1C1F" w:rsidRDefault="00EB41F1" w:rsidP="003B1C1F">
            <w:pPr>
              <w:pStyle w:val="TableParagraph"/>
              <w:spacing w:line="111" w:lineRule="exact"/>
              <w:ind w:left="169"/>
              <w:rPr>
                <w:sz w:val="12"/>
                <w:szCs w:val="12"/>
              </w:rPr>
            </w:pPr>
            <w:r w:rsidRPr="003B1C1F">
              <w:rPr>
                <w:sz w:val="12"/>
                <w:szCs w:val="12"/>
              </w:rPr>
              <w:t>Financiamentos a Exportação</w:t>
            </w:r>
          </w:p>
        </w:tc>
        <w:tc>
          <w:tcPr>
            <w:tcW w:w="1439" w:type="dxa"/>
            <w:tcBorders>
              <w:top w:val="nil"/>
              <w:bottom w:val="nil"/>
            </w:tcBorders>
          </w:tcPr>
          <w:p w14:paraId="3FFFDF47"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56256EDF"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217.430</w:t>
            </w:r>
          </w:p>
        </w:tc>
        <w:tc>
          <w:tcPr>
            <w:tcW w:w="990" w:type="dxa"/>
            <w:tcBorders>
              <w:top w:val="nil"/>
              <w:bottom w:val="nil"/>
            </w:tcBorders>
            <w:vAlign w:val="bottom"/>
          </w:tcPr>
          <w:p w14:paraId="751B572C"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217.711</w:t>
            </w:r>
          </w:p>
        </w:tc>
        <w:tc>
          <w:tcPr>
            <w:tcW w:w="4698" w:type="dxa"/>
            <w:tcBorders>
              <w:top w:val="nil"/>
              <w:bottom w:val="nil"/>
            </w:tcBorders>
          </w:tcPr>
          <w:p w14:paraId="34EC1DFC" w14:textId="77777777" w:rsidR="00EB41F1" w:rsidRPr="003B1C1F" w:rsidRDefault="00EB41F1" w:rsidP="00AD7C6D">
            <w:pPr>
              <w:pStyle w:val="TableParagraph"/>
              <w:rPr>
                <w:rFonts w:ascii="Times New Roman"/>
                <w:sz w:val="12"/>
                <w:szCs w:val="12"/>
              </w:rPr>
            </w:pPr>
          </w:p>
        </w:tc>
        <w:tc>
          <w:tcPr>
            <w:tcW w:w="1172" w:type="dxa"/>
            <w:vMerge/>
            <w:tcBorders>
              <w:top w:val="nil"/>
            </w:tcBorders>
          </w:tcPr>
          <w:p w14:paraId="61470EB5" w14:textId="77777777" w:rsidR="00EB41F1" w:rsidRPr="003B1C1F" w:rsidRDefault="00EB41F1" w:rsidP="00AD7C6D">
            <w:pPr>
              <w:rPr>
                <w:sz w:val="14"/>
                <w:szCs w:val="14"/>
              </w:rPr>
            </w:pPr>
          </w:p>
        </w:tc>
        <w:tc>
          <w:tcPr>
            <w:tcW w:w="976" w:type="dxa"/>
            <w:tcBorders>
              <w:top w:val="nil"/>
              <w:bottom w:val="nil"/>
            </w:tcBorders>
            <w:vAlign w:val="bottom"/>
          </w:tcPr>
          <w:p w14:paraId="7E0C1E80"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31FB1228" w14:textId="77777777" w:rsidR="00EB41F1" w:rsidRPr="003B1C1F" w:rsidRDefault="00EB41F1" w:rsidP="003B1C1F">
            <w:pPr>
              <w:pStyle w:val="TableParagraph"/>
              <w:jc w:val="right"/>
              <w:rPr>
                <w:rFonts w:ascii="Times New Roman"/>
                <w:sz w:val="14"/>
                <w:szCs w:val="14"/>
              </w:rPr>
            </w:pPr>
          </w:p>
        </w:tc>
      </w:tr>
      <w:tr w:rsidR="00EB41F1" w14:paraId="27FC24BF" w14:textId="77777777" w:rsidTr="003B1C1F">
        <w:trPr>
          <w:trHeight w:val="170"/>
        </w:trPr>
        <w:tc>
          <w:tcPr>
            <w:tcW w:w="4703" w:type="dxa"/>
            <w:tcBorders>
              <w:top w:val="nil"/>
              <w:bottom w:val="nil"/>
            </w:tcBorders>
            <w:vAlign w:val="bottom"/>
          </w:tcPr>
          <w:p w14:paraId="433581CA" w14:textId="77777777" w:rsidR="00EB41F1" w:rsidRPr="003B1C1F" w:rsidRDefault="00EB41F1" w:rsidP="003B1C1F">
            <w:pPr>
              <w:pStyle w:val="TableParagraph"/>
              <w:spacing w:line="111" w:lineRule="exact"/>
              <w:ind w:left="169"/>
              <w:rPr>
                <w:sz w:val="12"/>
                <w:szCs w:val="12"/>
              </w:rPr>
            </w:pPr>
            <w:r w:rsidRPr="003B1C1F">
              <w:rPr>
                <w:sz w:val="12"/>
                <w:szCs w:val="12"/>
              </w:rPr>
              <w:t>Financiamentos de Infraestrutura e Desenvolvimento</w:t>
            </w:r>
          </w:p>
        </w:tc>
        <w:tc>
          <w:tcPr>
            <w:tcW w:w="1439" w:type="dxa"/>
            <w:tcBorders>
              <w:top w:val="nil"/>
              <w:bottom w:val="nil"/>
            </w:tcBorders>
          </w:tcPr>
          <w:p w14:paraId="76C1061C"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6614574E"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1.078.594</w:t>
            </w:r>
          </w:p>
        </w:tc>
        <w:tc>
          <w:tcPr>
            <w:tcW w:w="990" w:type="dxa"/>
            <w:tcBorders>
              <w:top w:val="nil"/>
              <w:bottom w:val="nil"/>
            </w:tcBorders>
            <w:vAlign w:val="bottom"/>
          </w:tcPr>
          <w:p w14:paraId="35664459"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627.913</w:t>
            </w:r>
          </w:p>
        </w:tc>
        <w:tc>
          <w:tcPr>
            <w:tcW w:w="4698" w:type="dxa"/>
            <w:tcBorders>
              <w:top w:val="nil"/>
              <w:bottom w:val="nil"/>
            </w:tcBorders>
          </w:tcPr>
          <w:p w14:paraId="2F58CB39"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7C7908B8" w14:textId="77777777" w:rsidR="00EB41F1" w:rsidRPr="003B1C1F" w:rsidRDefault="00EB41F1" w:rsidP="00AD7C6D">
            <w:pPr>
              <w:rPr>
                <w:sz w:val="14"/>
                <w:szCs w:val="14"/>
              </w:rPr>
            </w:pPr>
          </w:p>
        </w:tc>
        <w:tc>
          <w:tcPr>
            <w:tcW w:w="976" w:type="dxa"/>
            <w:tcBorders>
              <w:top w:val="nil"/>
              <w:bottom w:val="nil"/>
            </w:tcBorders>
            <w:vAlign w:val="bottom"/>
          </w:tcPr>
          <w:p w14:paraId="4A5071D4"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0B2BBCF1" w14:textId="77777777" w:rsidR="00EB41F1" w:rsidRPr="003B1C1F" w:rsidRDefault="00EB41F1" w:rsidP="003B1C1F">
            <w:pPr>
              <w:pStyle w:val="TableParagraph"/>
              <w:jc w:val="right"/>
              <w:rPr>
                <w:rFonts w:ascii="Times New Roman"/>
                <w:sz w:val="14"/>
                <w:szCs w:val="14"/>
              </w:rPr>
            </w:pPr>
          </w:p>
        </w:tc>
      </w:tr>
      <w:tr w:rsidR="00EB41F1" w14:paraId="6670EE0F" w14:textId="77777777" w:rsidTr="003B1C1F">
        <w:trPr>
          <w:trHeight w:val="170"/>
        </w:trPr>
        <w:tc>
          <w:tcPr>
            <w:tcW w:w="4703" w:type="dxa"/>
            <w:tcBorders>
              <w:top w:val="nil"/>
              <w:bottom w:val="nil"/>
            </w:tcBorders>
            <w:vAlign w:val="bottom"/>
          </w:tcPr>
          <w:p w14:paraId="0F1A79E6" w14:textId="77777777" w:rsidR="00EB41F1" w:rsidRPr="003B1C1F" w:rsidRDefault="00EB41F1" w:rsidP="003B1C1F">
            <w:pPr>
              <w:pStyle w:val="TableParagraph"/>
              <w:spacing w:line="111" w:lineRule="exact"/>
              <w:ind w:left="169"/>
              <w:rPr>
                <w:sz w:val="12"/>
                <w:szCs w:val="12"/>
              </w:rPr>
            </w:pPr>
            <w:r w:rsidRPr="003B1C1F">
              <w:rPr>
                <w:sz w:val="12"/>
                <w:szCs w:val="12"/>
              </w:rPr>
              <w:t>Financiamentos Agroindustriais</w:t>
            </w:r>
          </w:p>
        </w:tc>
        <w:tc>
          <w:tcPr>
            <w:tcW w:w="1439" w:type="dxa"/>
            <w:tcBorders>
              <w:top w:val="nil"/>
              <w:bottom w:val="nil"/>
            </w:tcBorders>
          </w:tcPr>
          <w:p w14:paraId="05C31D1D"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294089A0"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297.217</w:t>
            </w:r>
          </w:p>
        </w:tc>
        <w:tc>
          <w:tcPr>
            <w:tcW w:w="990" w:type="dxa"/>
            <w:tcBorders>
              <w:top w:val="nil"/>
              <w:bottom w:val="nil"/>
            </w:tcBorders>
            <w:vAlign w:val="bottom"/>
          </w:tcPr>
          <w:p w14:paraId="2BEC796C"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314.180</w:t>
            </w:r>
          </w:p>
        </w:tc>
        <w:tc>
          <w:tcPr>
            <w:tcW w:w="4698" w:type="dxa"/>
            <w:tcBorders>
              <w:top w:val="nil"/>
              <w:bottom w:val="nil"/>
            </w:tcBorders>
          </w:tcPr>
          <w:p w14:paraId="29FAE3DA"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1903DDD7" w14:textId="77777777" w:rsidR="00EB41F1" w:rsidRPr="003B1C1F" w:rsidRDefault="00EB41F1" w:rsidP="00AD7C6D">
            <w:pPr>
              <w:rPr>
                <w:sz w:val="14"/>
                <w:szCs w:val="14"/>
              </w:rPr>
            </w:pPr>
          </w:p>
        </w:tc>
        <w:tc>
          <w:tcPr>
            <w:tcW w:w="976" w:type="dxa"/>
            <w:tcBorders>
              <w:top w:val="nil"/>
              <w:bottom w:val="nil"/>
            </w:tcBorders>
            <w:vAlign w:val="bottom"/>
          </w:tcPr>
          <w:p w14:paraId="44624B0F"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09E66302" w14:textId="77777777" w:rsidR="00EB41F1" w:rsidRPr="003B1C1F" w:rsidRDefault="00EB41F1" w:rsidP="003B1C1F">
            <w:pPr>
              <w:pStyle w:val="TableParagraph"/>
              <w:jc w:val="right"/>
              <w:rPr>
                <w:rFonts w:ascii="Times New Roman"/>
                <w:sz w:val="14"/>
                <w:szCs w:val="14"/>
              </w:rPr>
            </w:pPr>
          </w:p>
        </w:tc>
      </w:tr>
      <w:tr w:rsidR="00EB41F1" w14:paraId="498A7711" w14:textId="77777777" w:rsidTr="003B1C1F">
        <w:trPr>
          <w:trHeight w:val="170"/>
        </w:trPr>
        <w:tc>
          <w:tcPr>
            <w:tcW w:w="4703" w:type="dxa"/>
            <w:tcBorders>
              <w:top w:val="nil"/>
              <w:bottom w:val="nil"/>
            </w:tcBorders>
            <w:vAlign w:val="bottom"/>
          </w:tcPr>
          <w:p w14:paraId="1569A758" w14:textId="77777777" w:rsidR="00EB41F1" w:rsidRPr="003B1C1F" w:rsidRDefault="00EB41F1" w:rsidP="003B1C1F">
            <w:pPr>
              <w:pStyle w:val="TableParagraph"/>
              <w:spacing w:line="111" w:lineRule="exact"/>
              <w:ind w:left="169"/>
              <w:rPr>
                <w:sz w:val="12"/>
                <w:szCs w:val="12"/>
              </w:rPr>
            </w:pPr>
            <w:r w:rsidRPr="003B1C1F">
              <w:rPr>
                <w:sz w:val="12"/>
                <w:szCs w:val="12"/>
              </w:rPr>
              <w:t>Financiamentos Rurais</w:t>
            </w:r>
          </w:p>
        </w:tc>
        <w:tc>
          <w:tcPr>
            <w:tcW w:w="1439" w:type="dxa"/>
            <w:tcBorders>
              <w:top w:val="nil"/>
              <w:bottom w:val="nil"/>
            </w:tcBorders>
          </w:tcPr>
          <w:p w14:paraId="1145920B"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350076E1"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8.714.422</w:t>
            </w:r>
          </w:p>
        </w:tc>
        <w:tc>
          <w:tcPr>
            <w:tcW w:w="990" w:type="dxa"/>
            <w:tcBorders>
              <w:top w:val="nil"/>
              <w:bottom w:val="nil"/>
            </w:tcBorders>
            <w:vAlign w:val="bottom"/>
          </w:tcPr>
          <w:p w14:paraId="6DDD6922"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7.750.923</w:t>
            </w:r>
          </w:p>
        </w:tc>
        <w:tc>
          <w:tcPr>
            <w:tcW w:w="4698" w:type="dxa"/>
            <w:tcBorders>
              <w:top w:val="nil"/>
              <w:bottom w:val="nil"/>
            </w:tcBorders>
          </w:tcPr>
          <w:p w14:paraId="62171D8F"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2BD5D97B" w14:textId="77777777" w:rsidR="00EB41F1" w:rsidRPr="003B1C1F" w:rsidRDefault="00EB41F1" w:rsidP="00AD7C6D">
            <w:pPr>
              <w:rPr>
                <w:sz w:val="14"/>
                <w:szCs w:val="14"/>
              </w:rPr>
            </w:pPr>
          </w:p>
        </w:tc>
        <w:tc>
          <w:tcPr>
            <w:tcW w:w="976" w:type="dxa"/>
            <w:tcBorders>
              <w:top w:val="nil"/>
              <w:bottom w:val="nil"/>
            </w:tcBorders>
            <w:vAlign w:val="bottom"/>
          </w:tcPr>
          <w:p w14:paraId="4605180E"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4C7898CB" w14:textId="77777777" w:rsidR="00EB41F1" w:rsidRPr="003B1C1F" w:rsidRDefault="00EB41F1" w:rsidP="003B1C1F">
            <w:pPr>
              <w:pStyle w:val="TableParagraph"/>
              <w:jc w:val="right"/>
              <w:rPr>
                <w:rFonts w:ascii="Times New Roman"/>
                <w:sz w:val="14"/>
                <w:szCs w:val="14"/>
              </w:rPr>
            </w:pPr>
          </w:p>
        </w:tc>
      </w:tr>
      <w:tr w:rsidR="00EB41F1" w14:paraId="543AE681" w14:textId="77777777" w:rsidTr="003B1C1F">
        <w:trPr>
          <w:trHeight w:val="170"/>
        </w:trPr>
        <w:tc>
          <w:tcPr>
            <w:tcW w:w="4703" w:type="dxa"/>
            <w:tcBorders>
              <w:top w:val="nil"/>
              <w:bottom w:val="nil"/>
            </w:tcBorders>
            <w:vAlign w:val="bottom"/>
          </w:tcPr>
          <w:p w14:paraId="6006A06A" w14:textId="77777777" w:rsidR="00EB41F1" w:rsidRPr="003B1C1F" w:rsidRDefault="00EB41F1" w:rsidP="003B1C1F">
            <w:pPr>
              <w:pStyle w:val="TableParagraph"/>
              <w:spacing w:line="111" w:lineRule="exact"/>
              <w:ind w:left="169"/>
              <w:rPr>
                <w:sz w:val="12"/>
                <w:szCs w:val="12"/>
              </w:rPr>
            </w:pPr>
            <w:r w:rsidRPr="003B1C1F">
              <w:rPr>
                <w:sz w:val="12"/>
                <w:szCs w:val="12"/>
              </w:rPr>
              <w:t>(Provisão para Créditos de Liquidação Duvidosa)</w:t>
            </w:r>
          </w:p>
        </w:tc>
        <w:tc>
          <w:tcPr>
            <w:tcW w:w="1439" w:type="dxa"/>
            <w:tcBorders>
              <w:top w:val="nil"/>
              <w:bottom w:val="nil"/>
            </w:tcBorders>
          </w:tcPr>
          <w:p w14:paraId="7944E928"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63B19DE3" w14:textId="77777777" w:rsidR="00EB41F1" w:rsidRPr="003B1C1F" w:rsidRDefault="00EB41F1" w:rsidP="003B1C1F">
            <w:pPr>
              <w:pStyle w:val="TableParagraph"/>
              <w:spacing w:line="111" w:lineRule="exact"/>
              <w:ind w:right="1"/>
              <w:jc w:val="right"/>
              <w:rPr>
                <w:sz w:val="12"/>
                <w:szCs w:val="12"/>
              </w:rPr>
            </w:pPr>
            <w:r w:rsidRPr="003B1C1F">
              <w:rPr>
                <w:sz w:val="12"/>
                <w:szCs w:val="12"/>
              </w:rPr>
              <w:t>(440.781)</w:t>
            </w:r>
          </w:p>
        </w:tc>
        <w:tc>
          <w:tcPr>
            <w:tcW w:w="990" w:type="dxa"/>
            <w:tcBorders>
              <w:top w:val="nil"/>
              <w:bottom w:val="nil"/>
            </w:tcBorders>
            <w:vAlign w:val="bottom"/>
          </w:tcPr>
          <w:p w14:paraId="3002FF22" w14:textId="77777777" w:rsidR="00EB41F1" w:rsidRPr="003B1C1F" w:rsidRDefault="00EB41F1" w:rsidP="003B1C1F">
            <w:pPr>
              <w:pStyle w:val="TableParagraph"/>
              <w:spacing w:line="111" w:lineRule="exact"/>
              <w:ind w:right="5"/>
              <w:jc w:val="right"/>
              <w:rPr>
                <w:sz w:val="12"/>
                <w:szCs w:val="12"/>
              </w:rPr>
            </w:pPr>
            <w:r w:rsidRPr="003B1C1F">
              <w:rPr>
                <w:sz w:val="12"/>
                <w:szCs w:val="12"/>
              </w:rPr>
              <w:t>(400.490)</w:t>
            </w:r>
          </w:p>
        </w:tc>
        <w:tc>
          <w:tcPr>
            <w:tcW w:w="4698" w:type="dxa"/>
            <w:tcBorders>
              <w:top w:val="nil"/>
              <w:bottom w:val="nil"/>
            </w:tcBorders>
          </w:tcPr>
          <w:p w14:paraId="7E0283E1"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418A4859" w14:textId="77777777" w:rsidR="00EB41F1" w:rsidRPr="003B1C1F" w:rsidRDefault="00EB41F1" w:rsidP="00AD7C6D">
            <w:pPr>
              <w:rPr>
                <w:sz w:val="14"/>
                <w:szCs w:val="14"/>
              </w:rPr>
            </w:pPr>
          </w:p>
        </w:tc>
        <w:tc>
          <w:tcPr>
            <w:tcW w:w="976" w:type="dxa"/>
            <w:tcBorders>
              <w:top w:val="nil"/>
              <w:bottom w:val="nil"/>
            </w:tcBorders>
            <w:vAlign w:val="bottom"/>
          </w:tcPr>
          <w:p w14:paraId="710650AD"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1A51EE97" w14:textId="77777777" w:rsidR="00EB41F1" w:rsidRPr="003B1C1F" w:rsidRDefault="00EB41F1" w:rsidP="003B1C1F">
            <w:pPr>
              <w:pStyle w:val="TableParagraph"/>
              <w:jc w:val="right"/>
              <w:rPr>
                <w:rFonts w:ascii="Times New Roman"/>
                <w:sz w:val="14"/>
                <w:szCs w:val="14"/>
              </w:rPr>
            </w:pPr>
          </w:p>
        </w:tc>
      </w:tr>
      <w:tr w:rsidR="00EB41F1" w14:paraId="75113A23" w14:textId="77777777" w:rsidTr="003B1C1F">
        <w:trPr>
          <w:trHeight w:val="170"/>
        </w:trPr>
        <w:tc>
          <w:tcPr>
            <w:tcW w:w="4703" w:type="dxa"/>
            <w:tcBorders>
              <w:top w:val="nil"/>
              <w:bottom w:val="nil"/>
            </w:tcBorders>
            <w:vAlign w:val="bottom"/>
          </w:tcPr>
          <w:p w14:paraId="72A9BFEC" w14:textId="77777777" w:rsidR="00EB41F1" w:rsidRPr="003B1C1F" w:rsidRDefault="00EB41F1" w:rsidP="003B1C1F">
            <w:pPr>
              <w:pStyle w:val="TableParagraph"/>
              <w:spacing w:line="111" w:lineRule="exact"/>
              <w:ind w:left="97"/>
              <w:rPr>
                <w:b/>
                <w:sz w:val="12"/>
                <w:szCs w:val="12"/>
              </w:rPr>
            </w:pPr>
            <w:r w:rsidRPr="003B1C1F">
              <w:rPr>
                <w:b/>
                <w:sz w:val="12"/>
                <w:szCs w:val="12"/>
              </w:rPr>
              <w:t>OUTROS CRÉDITOS</w:t>
            </w:r>
          </w:p>
        </w:tc>
        <w:tc>
          <w:tcPr>
            <w:tcW w:w="1439" w:type="dxa"/>
            <w:tcBorders>
              <w:top w:val="nil"/>
              <w:bottom w:val="nil"/>
            </w:tcBorders>
          </w:tcPr>
          <w:p w14:paraId="7534B180" w14:textId="77777777" w:rsidR="00EB41F1" w:rsidRPr="00A87BA7" w:rsidRDefault="00EB41F1" w:rsidP="00AD7C6D">
            <w:pPr>
              <w:pStyle w:val="TableParagraph"/>
              <w:spacing w:line="111" w:lineRule="exact"/>
              <w:ind w:left="216" w:right="188"/>
              <w:jc w:val="center"/>
              <w:rPr>
                <w:sz w:val="12"/>
                <w:szCs w:val="12"/>
              </w:rPr>
            </w:pPr>
            <w:r w:rsidRPr="00A87BA7">
              <w:rPr>
                <w:sz w:val="12"/>
                <w:szCs w:val="12"/>
              </w:rPr>
              <w:t>(Nota 4.c.5)</w:t>
            </w:r>
          </w:p>
        </w:tc>
        <w:tc>
          <w:tcPr>
            <w:tcW w:w="975" w:type="dxa"/>
            <w:tcBorders>
              <w:top w:val="nil"/>
              <w:bottom w:val="nil"/>
            </w:tcBorders>
            <w:vAlign w:val="bottom"/>
          </w:tcPr>
          <w:p w14:paraId="018A6394" w14:textId="77777777" w:rsidR="00EB41F1" w:rsidRPr="003B1C1F" w:rsidRDefault="00EB41F1" w:rsidP="003B1C1F">
            <w:pPr>
              <w:pStyle w:val="TableParagraph"/>
              <w:spacing w:line="111" w:lineRule="exact"/>
              <w:ind w:right="43"/>
              <w:jc w:val="right"/>
              <w:rPr>
                <w:b/>
                <w:sz w:val="12"/>
                <w:szCs w:val="12"/>
              </w:rPr>
            </w:pPr>
            <w:r w:rsidRPr="003B1C1F">
              <w:rPr>
                <w:b/>
                <w:w w:val="95"/>
                <w:sz w:val="12"/>
                <w:szCs w:val="12"/>
              </w:rPr>
              <w:t>7.366</w:t>
            </w:r>
          </w:p>
        </w:tc>
        <w:tc>
          <w:tcPr>
            <w:tcW w:w="990" w:type="dxa"/>
            <w:tcBorders>
              <w:top w:val="nil"/>
              <w:bottom w:val="nil"/>
            </w:tcBorders>
            <w:vAlign w:val="bottom"/>
          </w:tcPr>
          <w:p w14:paraId="351AE3C8" w14:textId="77777777" w:rsidR="00EB41F1" w:rsidRPr="003B1C1F" w:rsidRDefault="00EB41F1" w:rsidP="003B1C1F">
            <w:pPr>
              <w:pStyle w:val="TableParagraph"/>
              <w:spacing w:line="111" w:lineRule="exact"/>
              <w:ind w:right="49"/>
              <w:jc w:val="right"/>
              <w:rPr>
                <w:b/>
                <w:sz w:val="12"/>
                <w:szCs w:val="12"/>
              </w:rPr>
            </w:pPr>
            <w:r w:rsidRPr="003B1C1F">
              <w:rPr>
                <w:b/>
                <w:w w:val="95"/>
                <w:sz w:val="12"/>
                <w:szCs w:val="12"/>
              </w:rPr>
              <w:t>6.991</w:t>
            </w:r>
          </w:p>
        </w:tc>
        <w:tc>
          <w:tcPr>
            <w:tcW w:w="4698" w:type="dxa"/>
            <w:tcBorders>
              <w:top w:val="nil"/>
              <w:bottom w:val="nil"/>
            </w:tcBorders>
          </w:tcPr>
          <w:p w14:paraId="63A14047"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3C2BDA38" w14:textId="77777777" w:rsidR="00EB41F1" w:rsidRPr="003B1C1F" w:rsidRDefault="00EB41F1" w:rsidP="00AD7C6D">
            <w:pPr>
              <w:rPr>
                <w:sz w:val="14"/>
                <w:szCs w:val="14"/>
              </w:rPr>
            </w:pPr>
          </w:p>
        </w:tc>
        <w:tc>
          <w:tcPr>
            <w:tcW w:w="976" w:type="dxa"/>
            <w:tcBorders>
              <w:top w:val="nil"/>
              <w:bottom w:val="nil"/>
            </w:tcBorders>
            <w:vAlign w:val="bottom"/>
          </w:tcPr>
          <w:p w14:paraId="795F6038"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5AFB484B" w14:textId="77777777" w:rsidR="00EB41F1" w:rsidRPr="003B1C1F" w:rsidRDefault="00EB41F1" w:rsidP="003B1C1F">
            <w:pPr>
              <w:pStyle w:val="TableParagraph"/>
              <w:jc w:val="right"/>
              <w:rPr>
                <w:rFonts w:ascii="Times New Roman"/>
                <w:sz w:val="14"/>
                <w:szCs w:val="14"/>
              </w:rPr>
            </w:pPr>
          </w:p>
        </w:tc>
      </w:tr>
      <w:tr w:rsidR="00EB41F1" w14:paraId="42C67B1E" w14:textId="77777777" w:rsidTr="003B1C1F">
        <w:trPr>
          <w:trHeight w:val="170"/>
        </w:trPr>
        <w:tc>
          <w:tcPr>
            <w:tcW w:w="4703" w:type="dxa"/>
            <w:tcBorders>
              <w:top w:val="nil"/>
              <w:bottom w:val="nil"/>
            </w:tcBorders>
            <w:vAlign w:val="bottom"/>
          </w:tcPr>
          <w:p w14:paraId="30F04933" w14:textId="77777777" w:rsidR="00EB41F1" w:rsidRPr="003B1C1F" w:rsidRDefault="00EB41F1" w:rsidP="003B1C1F">
            <w:pPr>
              <w:pStyle w:val="TableParagraph"/>
              <w:spacing w:line="111" w:lineRule="exact"/>
              <w:ind w:left="97"/>
              <w:rPr>
                <w:b/>
                <w:sz w:val="12"/>
                <w:szCs w:val="12"/>
              </w:rPr>
            </w:pPr>
            <w:r w:rsidRPr="003B1C1F">
              <w:rPr>
                <w:b/>
                <w:sz w:val="12"/>
                <w:szCs w:val="12"/>
              </w:rPr>
              <w:t>OUTROS VALORES E BENS</w:t>
            </w:r>
          </w:p>
        </w:tc>
        <w:tc>
          <w:tcPr>
            <w:tcW w:w="1439" w:type="dxa"/>
            <w:tcBorders>
              <w:top w:val="nil"/>
              <w:bottom w:val="nil"/>
            </w:tcBorders>
          </w:tcPr>
          <w:p w14:paraId="0D35065E" w14:textId="77777777" w:rsidR="00EB41F1" w:rsidRPr="00A87BA7" w:rsidRDefault="00EB41F1" w:rsidP="00AD7C6D">
            <w:pPr>
              <w:pStyle w:val="TableParagraph"/>
              <w:spacing w:line="111" w:lineRule="exact"/>
              <w:ind w:left="216" w:right="188"/>
              <w:jc w:val="center"/>
              <w:rPr>
                <w:sz w:val="12"/>
                <w:szCs w:val="12"/>
              </w:rPr>
            </w:pPr>
            <w:r w:rsidRPr="00A87BA7">
              <w:rPr>
                <w:sz w:val="12"/>
                <w:szCs w:val="12"/>
              </w:rPr>
              <w:t>(Nota 4.c.6)</w:t>
            </w:r>
          </w:p>
        </w:tc>
        <w:tc>
          <w:tcPr>
            <w:tcW w:w="975" w:type="dxa"/>
            <w:tcBorders>
              <w:top w:val="nil"/>
              <w:bottom w:val="nil"/>
            </w:tcBorders>
            <w:vAlign w:val="bottom"/>
          </w:tcPr>
          <w:p w14:paraId="4641F9A6" w14:textId="77777777" w:rsidR="00EB41F1" w:rsidRPr="003B1C1F" w:rsidRDefault="00EB41F1" w:rsidP="003B1C1F">
            <w:pPr>
              <w:pStyle w:val="TableParagraph"/>
              <w:spacing w:line="111" w:lineRule="exact"/>
              <w:ind w:right="44"/>
              <w:jc w:val="right"/>
              <w:rPr>
                <w:b/>
                <w:sz w:val="12"/>
                <w:szCs w:val="12"/>
              </w:rPr>
            </w:pPr>
            <w:r w:rsidRPr="003B1C1F">
              <w:rPr>
                <w:b/>
                <w:w w:val="95"/>
                <w:sz w:val="12"/>
                <w:szCs w:val="12"/>
              </w:rPr>
              <w:t>40</w:t>
            </w:r>
          </w:p>
        </w:tc>
        <w:tc>
          <w:tcPr>
            <w:tcW w:w="990" w:type="dxa"/>
            <w:tcBorders>
              <w:top w:val="nil"/>
              <w:bottom w:val="nil"/>
            </w:tcBorders>
            <w:vAlign w:val="bottom"/>
          </w:tcPr>
          <w:p w14:paraId="6C13234D" w14:textId="77777777" w:rsidR="00EB41F1" w:rsidRPr="003B1C1F" w:rsidRDefault="00EB41F1" w:rsidP="003B1C1F">
            <w:pPr>
              <w:pStyle w:val="TableParagraph"/>
              <w:spacing w:line="111" w:lineRule="exact"/>
              <w:ind w:right="50"/>
              <w:jc w:val="right"/>
              <w:rPr>
                <w:b/>
                <w:sz w:val="12"/>
                <w:szCs w:val="12"/>
              </w:rPr>
            </w:pPr>
            <w:r w:rsidRPr="003B1C1F">
              <w:rPr>
                <w:b/>
                <w:w w:val="95"/>
                <w:sz w:val="12"/>
                <w:szCs w:val="12"/>
              </w:rPr>
              <w:t>89</w:t>
            </w:r>
          </w:p>
        </w:tc>
        <w:tc>
          <w:tcPr>
            <w:tcW w:w="4698" w:type="dxa"/>
            <w:tcBorders>
              <w:top w:val="nil"/>
              <w:bottom w:val="nil"/>
            </w:tcBorders>
          </w:tcPr>
          <w:p w14:paraId="353E448C"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30D88733" w14:textId="77777777" w:rsidR="00EB41F1" w:rsidRPr="003B1C1F" w:rsidRDefault="00EB41F1" w:rsidP="00AD7C6D">
            <w:pPr>
              <w:rPr>
                <w:sz w:val="14"/>
                <w:szCs w:val="14"/>
              </w:rPr>
            </w:pPr>
          </w:p>
        </w:tc>
        <w:tc>
          <w:tcPr>
            <w:tcW w:w="976" w:type="dxa"/>
            <w:tcBorders>
              <w:top w:val="nil"/>
              <w:bottom w:val="nil"/>
            </w:tcBorders>
            <w:vAlign w:val="bottom"/>
          </w:tcPr>
          <w:p w14:paraId="7DC78F48"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6BD0C29A" w14:textId="77777777" w:rsidR="00EB41F1" w:rsidRPr="003B1C1F" w:rsidRDefault="00EB41F1" w:rsidP="003B1C1F">
            <w:pPr>
              <w:pStyle w:val="TableParagraph"/>
              <w:jc w:val="right"/>
              <w:rPr>
                <w:rFonts w:ascii="Times New Roman"/>
                <w:sz w:val="14"/>
                <w:szCs w:val="14"/>
              </w:rPr>
            </w:pPr>
          </w:p>
        </w:tc>
      </w:tr>
      <w:tr w:rsidR="00EB41F1" w14:paraId="5FE25246" w14:textId="77777777" w:rsidTr="003B1C1F">
        <w:trPr>
          <w:trHeight w:val="170"/>
        </w:trPr>
        <w:tc>
          <w:tcPr>
            <w:tcW w:w="4703" w:type="dxa"/>
            <w:tcBorders>
              <w:top w:val="nil"/>
              <w:bottom w:val="nil"/>
            </w:tcBorders>
            <w:vAlign w:val="bottom"/>
          </w:tcPr>
          <w:p w14:paraId="536DFA66" w14:textId="77777777" w:rsidR="00EB41F1" w:rsidRPr="003B1C1F" w:rsidRDefault="00EB41F1" w:rsidP="003B1C1F">
            <w:pPr>
              <w:pStyle w:val="TableParagraph"/>
              <w:spacing w:line="111" w:lineRule="exact"/>
              <w:ind w:left="169"/>
              <w:rPr>
                <w:sz w:val="12"/>
                <w:szCs w:val="12"/>
              </w:rPr>
            </w:pPr>
            <w:r w:rsidRPr="003B1C1F">
              <w:rPr>
                <w:sz w:val="12"/>
                <w:szCs w:val="12"/>
              </w:rPr>
              <w:t>Títulos de Cobertura do Proagro</w:t>
            </w:r>
          </w:p>
        </w:tc>
        <w:tc>
          <w:tcPr>
            <w:tcW w:w="1439" w:type="dxa"/>
            <w:tcBorders>
              <w:top w:val="nil"/>
              <w:bottom w:val="nil"/>
            </w:tcBorders>
          </w:tcPr>
          <w:p w14:paraId="3D2C065A"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5CFC88BB" w14:textId="77777777" w:rsidR="00EB41F1" w:rsidRPr="003B1C1F" w:rsidRDefault="00EB41F1" w:rsidP="003B1C1F">
            <w:pPr>
              <w:pStyle w:val="TableParagraph"/>
              <w:spacing w:line="111" w:lineRule="exact"/>
              <w:ind w:right="42"/>
              <w:jc w:val="right"/>
              <w:rPr>
                <w:sz w:val="12"/>
                <w:szCs w:val="12"/>
              </w:rPr>
            </w:pPr>
            <w:r w:rsidRPr="003B1C1F">
              <w:rPr>
                <w:w w:val="99"/>
                <w:sz w:val="12"/>
                <w:szCs w:val="12"/>
              </w:rPr>
              <w:t>3</w:t>
            </w:r>
          </w:p>
        </w:tc>
        <w:tc>
          <w:tcPr>
            <w:tcW w:w="990" w:type="dxa"/>
            <w:tcBorders>
              <w:top w:val="nil"/>
              <w:bottom w:val="nil"/>
            </w:tcBorders>
            <w:vAlign w:val="bottom"/>
          </w:tcPr>
          <w:p w14:paraId="5F164633" w14:textId="77777777" w:rsidR="00EB41F1" w:rsidRPr="003B1C1F" w:rsidRDefault="00EB41F1" w:rsidP="003B1C1F">
            <w:pPr>
              <w:pStyle w:val="TableParagraph"/>
              <w:spacing w:line="111" w:lineRule="exact"/>
              <w:ind w:right="48"/>
              <w:jc w:val="right"/>
              <w:rPr>
                <w:sz w:val="12"/>
                <w:szCs w:val="12"/>
              </w:rPr>
            </w:pPr>
            <w:r w:rsidRPr="003B1C1F">
              <w:rPr>
                <w:w w:val="99"/>
                <w:sz w:val="12"/>
                <w:szCs w:val="12"/>
              </w:rPr>
              <w:t>4</w:t>
            </w:r>
          </w:p>
        </w:tc>
        <w:tc>
          <w:tcPr>
            <w:tcW w:w="4698" w:type="dxa"/>
            <w:tcBorders>
              <w:top w:val="nil"/>
              <w:bottom w:val="nil"/>
            </w:tcBorders>
          </w:tcPr>
          <w:p w14:paraId="748FEB51"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504365A1" w14:textId="77777777" w:rsidR="00EB41F1" w:rsidRPr="003B1C1F" w:rsidRDefault="00EB41F1" w:rsidP="00AD7C6D">
            <w:pPr>
              <w:rPr>
                <w:sz w:val="14"/>
                <w:szCs w:val="14"/>
              </w:rPr>
            </w:pPr>
          </w:p>
        </w:tc>
        <w:tc>
          <w:tcPr>
            <w:tcW w:w="976" w:type="dxa"/>
            <w:tcBorders>
              <w:top w:val="nil"/>
              <w:bottom w:val="nil"/>
            </w:tcBorders>
            <w:vAlign w:val="bottom"/>
          </w:tcPr>
          <w:p w14:paraId="449EBE36"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18F3E69A" w14:textId="77777777" w:rsidR="00EB41F1" w:rsidRPr="003B1C1F" w:rsidRDefault="00EB41F1" w:rsidP="003B1C1F">
            <w:pPr>
              <w:pStyle w:val="TableParagraph"/>
              <w:jc w:val="right"/>
              <w:rPr>
                <w:rFonts w:ascii="Times New Roman"/>
                <w:sz w:val="14"/>
                <w:szCs w:val="14"/>
              </w:rPr>
            </w:pPr>
          </w:p>
        </w:tc>
      </w:tr>
      <w:tr w:rsidR="00EB41F1" w14:paraId="3CE8CF68" w14:textId="77777777" w:rsidTr="003B1C1F">
        <w:trPr>
          <w:trHeight w:val="170"/>
        </w:trPr>
        <w:tc>
          <w:tcPr>
            <w:tcW w:w="4703" w:type="dxa"/>
            <w:tcBorders>
              <w:top w:val="nil"/>
              <w:bottom w:val="nil"/>
            </w:tcBorders>
            <w:vAlign w:val="bottom"/>
          </w:tcPr>
          <w:p w14:paraId="087B2757" w14:textId="77777777" w:rsidR="00EB41F1" w:rsidRPr="003B1C1F" w:rsidRDefault="00EB41F1" w:rsidP="003B1C1F">
            <w:pPr>
              <w:pStyle w:val="TableParagraph"/>
              <w:spacing w:line="111" w:lineRule="exact"/>
              <w:ind w:left="169"/>
              <w:rPr>
                <w:sz w:val="12"/>
                <w:szCs w:val="12"/>
              </w:rPr>
            </w:pPr>
            <w:r w:rsidRPr="003B1C1F">
              <w:rPr>
                <w:sz w:val="12"/>
                <w:szCs w:val="12"/>
              </w:rPr>
              <w:t>Títulos da Dívida Agrária</w:t>
            </w:r>
          </w:p>
        </w:tc>
        <w:tc>
          <w:tcPr>
            <w:tcW w:w="1439" w:type="dxa"/>
            <w:tcBorders>
              <w:top w:val="nil"/>
              <w:bottom w:val="nil"/>
            </w:tcBorders>
          </w:tcPr>
          <w:p w14:paraId="77A0FB43"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75D41E31" w14:textId="77777777" w:rsidR="00EB41F1" w:rsidRPr="003B1C1F" w:rsidRDefault="00EB41F1" w:rsidP="003B1C1F">
            <w:pPr>
              <w:pStyle w:val="TableParagraph"/>
              <w:spacing w:line="111" w:lineRule="exact"/>
              <w:ind w:right="44"/>
              <w:jc w:val="right"/>
              <w:rPr>
                <w:sz w:val="12"/>
                <w:szCs w:val="12"/>
              </w:rPr>
            </w:pPr>
            <w:r w:rsidRPr="003B1C1F">
              <w:rPr>
                <w:w w:val="95"/>
                <w:sz w:val="12"/>
                <w:szCs w:val="12"/>
              </w:rPr>
              <w:t>40</w:t>
            </w:r>
          </w:p>
        </w:tc>
        <w:tc>
          <w:tcPr>
            <w:tcW w:w="990" w:type="dxa"/>
            <w:tcBorders>
              <w:top w:val="nil"/>
              <w:bottom w:val="nil"/>
            </w:tcBorders>
            <w:vAlign w:val="bottom"/>
          </w:tcPr>
          <w:p w14:paraId="65972A85" w14:textId="77777777" w:rsidR="00EB41F1" w:rsidRPr="003B1C1F" w:rsidRDefault="00EB41F1" w:rsidP="003B1C1F">
            <w:pPr>
              <w:pStyle w:val="TableParagraph"/>
              <w:spacing w:line="111" w:lineRule="exact"/>
              <w:ind w:right="50"/>
              <w:jc w:val="right"/>
              <w:rPr>
                <w:sz w:val="12"/>
                <w:szCs w:val="12"/>
              </w:rPr>
            </w:pPr>
            <w:r w:rsidRPr="003B1C1F">
              <w:rPr>
                <w:w w:val="95"/>
                <w:sz w:val="12"/>
                <w:szCs w:val="12"/>
              </w:rPr>
              <w:t>92</w:t>
            </w:r>
          </w:p>
        </w:tc>
        <w:tc>
          <w:tcPr>
            <w:tcW w:w="4698" w:type="dxa"/>
            <w:tcBorders>
              <w:top w:val="nil"/>
              <w:bottom w:val="nil"/>
            </w:tcBorders>
          </w:tcPr>
          <w:p w14:paraId="73471FBB"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0A994CF6" w14:textId="77777777" w:rsidR="00EB41F1" w:rsidRPr="003B1C1F" w:rsidRDefault="00EB41F1" w:rsidP="00AD7C6D">
            <w:pPr>
              <w:rPr>
                <w:sz w:val="14"/>
                <w:szCs w:val="14"/>
              </w:rPr>
            </w:pPr>
          </w:p>
        </w:tc>
        <w:tc>
          <w:tcPr>
            <w:tcW w:w="976" w:type="dxa"/>
            <w:tcBorders>
              <w:top w:val="nil"/>
              <w:bottom w:val="nil"/>
            </w:tcBorders>
            <w:vAlign w:val="bottom"/>
          </w:tcPr>
          <w:p w14:paraId="362A2EF1"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0B57A886" w14:textId="77777777" w:rsidR="00EB41F1" w:rsidRPr="003B1C1F" w:rsidRDefault="00EB41F1" w:rsidP="003B1C1F">
            <w:pPr>
              <w:pStyle w:val="TableParagraph"/>
              <w:jc w:val="right"/>
              <w:rPr>
                <w:rFonts w:ascii="Times New Roman"/>
                <w:sz w:val="14"/>
                <w:szCs w:val="14"/>
              </w:rPr>
            </w:pPr>
          </w:p>
        </w:tc>
      </w:tr>
      <w:tr w:rsidR="00EB41F1" w14:paraId="388B7B32" w14:textId="77777777" w:rsidTr="003B1C1F">
        <w:trPr>
          <w:trHeight w:val="170"/>
        </w:trPr>
        <w:tc>
          <w:tcPr>
            <w:tcW w:w="4703" w:type="dxa"/>
            <w:tcBorders>
              <w:top w:val="nil"/>
              <w:bottom w:val="nil"/>
            </w:tcBorders>
            <w:vAlign w:val="bottom"/>
          </w:tcPr>
          <w:p w14:paraId="4A69A17F" w14:textId="77777777" w:rsidR="00EB41F1" w:rsidRPr="003B1C1F" w:rsidRDefault="00EB41F1" w:rsidP="003B1C1F">
            <w:pPr>
              <w:pStyle w:val="TableParagraph"/>
              <w:spacing w:line="111" w:lineRule="exact"/>
              <w:ind w:left="169"/>
              <w:rPr>
                <w:sz w:val="12"/>
                <w:szCs w:val="12"/>
              </w:rPr>
            </w:pPr>
            <w:r w:rsidRPr="003B1C1F">
              <w:rPr>
                <w:sz w:val="12"/>
                <w:szCs w:val="12"/>
              </w:rPr>
              <w:t>(Provisão para Desvalorização de Títulos)</w:t>
            </w:r>
          </w:p>
        </w:tc>
        <w:tc>
          <w:tcPr>
            <w:tcW w:w="1439" w:type="dxa"/>
            <w:tcBorders>
              <w:top w:val="nil"/>
              <w:bottom w:val="nil"/>
            </w:tcBorders>
          </w:tcPr>
          <w:p w14:paraId="5165615F"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39556A5B" w14:textId="77777777" w:rsidR="00EB41F1" w:rsidRPr="003B1C1F" w:rsidRDefault="00EB41F1" w:rsidP="003B1C1F">
            <w:pPr>
              <w:pStyle w:val="TableParagraph"/>
              <w:spacing w:line="111" w:lineRule="exact"/>
              <w:ind w:right="1"/>
              <w:jc w:val="right"/>
              <w:rPr>
                <w:sz w:val="12"/>
                <w:szCs w:val="12"/>
              </w:rPr>
            </w:pPr>
            <w:r w:rsidRPr="003B1C1F">
              <w:rPr>
                <w:w w:val="95"/>
                <w:sz w:val="12"/>
                <w:szCs w:val="12"/>
              </w:rPr>
              <w:t>(3)</w:t>
            </w:r>
          </w:p>
        </w:tc>
        <w:tc>
          <w:tcPr>
            <w:tcW w:w="990" w:type="dxa"/>
            <w:tcBorders>
              <w:top w:val="nil"/>
              <w:bottom w:val="nil"/>
            </w:tcBorders>
            <w:vAlign w:val="bottom"/>
          </w:tcPr>
          <w:p w14:paraId="1CDDEDAB" w14:textId="77777777" w:rsidR="00EB41F1" w:rsidRPr="003B1C1F" w:rsidRDefault="00EB41F1" w:rsidP="003B1C1F">
            <w:pPr>
              <w:pStyle w:val="TableParagraph"/>
              <w:spacing w:line="111" w:lineRule="exact"/>
              <w:ind w:right="5"/>
              <w:jc w:val="right"/>
              <w:rPr>
                <w:sz w:val="12"/>
                <w:szCs w:val="12"/>
              </w:rPr>
            </w:pPr>
            <w:r w:rsidRPr="003B1C1F">
              <w:rPr>
                <w:w w:val="95"/>
                <w:sz w:val="12"/>
                <w:szCs w:val="12"/>
              </w:rPr>
              <w:t>(7)</w:t>
            </w:r>
          </w:p>
        </w:tc>
        <w:tc>
          <w:tcPr>
            <w:tcW w:w="4698" w:type="dxa"/>
            <w:tcBorders>
              <w:top w:val="nil"/>
              <w:bottom w:val="nil"/>
            </w:tcBorders>
          </w:tcPr>
          <w:p w14:paraId="08F36CFA"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7DA85A9B" w14:textId="77777777" w:rsidR="00EB41F1" w:rsidRPr="003B1C1F" w:rsidRDefault="00EB41F1" w:rsidP="00AD7C6D">
            <w:pPr>
              <w:rPr>
                <w:sz w:val="14"/>
                <w:szCs w:val="14"/>
              </w:rPr>
            </w:pPr>
          </w:p>
        </w:tc>
        <w:tc>
          <w:tcPr>
            <w:tcW w:w="976" w:type="dxa"/>
            <w:tcBorders>
              <w:top w:val="nil"/>
              <w:bottom w:val="nil"/>
            </w:tcBorders>
            <w:vAlign w:val="bottom"/>
          </w:tcPr>
          <w:p w14:paraId="3EA8D775"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6E5E73C0" w14:textId="77777777" w:rsidR="00EB41F1" w:rsidRPr="003B1C1F" w:rsidRDefault="00EB41F1" w:rsidP="003B1C1F">
            <w:pPr>
              <w:pStyle w:val="TableParagraph"/>
              <w:jc w:val="right"/>
              <w:rPr>
                <w:rFonts w:ascii="Times New Roman"/>
                <w:sz w:val="14"/>
                <w:szCs w:val="14"/>
              </w:rPr>
            </w:pPr>
          </w:p>
        </w:tc>
      </w:tr>
      <w:tr w:rsidR="00EB41F1" w14:paraId="1A395A86" w14:textId="77777777" w:rsidTr="003B1C1F">
        <w:trPr>
          <w:trHeight w:val="170"/>
        </w:trPr>
        <w:tc>
          <w:tcPr>
            <w:tcW w:w="4703" w:type="dxa"/>
            <w:tcBorders>
              <w:top w:val="nil"/>
              <w:bottom w:val="nil"/>
            </w:tcBorders>
            <w:vAlign w:val="bottom"/>
          </w:tcPr>
          <w:p w14:paraId="5A01FD1C" w14:textId="77777777" w:rsidR="00EB41F1" w:rsidRPr="003B1C1F" w:rsidRDefault="00EB41F1" w:rsidP="003B1C1F">
            <w:pPr>
              <w:pStyle w:val="TableParagraph"/>
              <w:spacing w:line="111" w:lineRule="exact"/>
              <w:ind w:left="25"/>
              <w:rPr>
                <w:b/>
                <w:sz w:val="12"/>
                <w:szCs w:val="12"/>
              </w:rPr>
            </w:pPr>
            <w:r w:rsidRPr="003B1C1F">
              <w:rPr>
                <w:b/>
                <w:sz w:val="12"/>
                <w:szCs w:val="12"/>
              </w:rPr>
              <w:t>NÃO CIRCULANTE</w:t>
            </w:r>
          </w:p>
        </w:tc>
        <w:tc>
          <w:tcPr>
            <w:tcW w:w="1439" w:type="dxa"/>
            <w:tcBorders>
              <w:top w:val="nil"/>
              <w:bottom w:val="nil"/>
            </w:tcBorders>
          </w:tcPr>
          <w:p w14:paraId="1958141C"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63083017" w14:textId="77777777" w:rsidR="00EB41F1" w:rsidRPr="003B1C1F" w:rsidRDefault="00EB41F1" w:rsidP="003B1C1F">
            <w:pPr>
              <w:pStyle w:val="TableParagraph"/>
              <w:spacing w:line="111" w:lineRule="exact"/>
              <w:ind w:right="43"/>
              <w:jc w:val="right"/>
              <w:rPr>
                <w:b/>
                <w:sz w:val="12"/>
                <w:szCs w:val="12"/>
              </w:rPr>
            </w:pPr>
            <w:r w:rsidRPr="003B1C1F">
              <w:rPr>
                <w:b/>
                <w:w w:val="95"/>
                <w:sz w:val="12"/>
                <w:szCs w:val="12"/>
              </w:rPr>
              <w:t>69.806.954</w:t>
            </w:r>
          </w:p>
        </w:tc>
        <w:tc>
          <w:tcPr>
            <w:tcW w:w="990" w:type="dxa"/>
            <w:tcBorders>
              <w:top w:val="nil"/>
              <w:bottom w:val="nil"/>
            </w:tcBorders>
            <w:vAlign w:val="bottom"/>
          </w:tcPr>
          <w:p w14:paraId="4C29CBDB" w14:textId="77777777" w:rsidR="00EB41F1" w:rsidRPr="003B1C1F" w:rsidRDefault="00EB41F1" w:rsidP="003B1C1F">
            <w:pPr>
              <w:pStyle w:val="TableParagraph"/>
              <w:spacing w:line="111" w:lineRule="exact"/>
              <w:ind w:right="49"/>
              <w:jc w:val="right"/>
              <w:rPr>
                <w:b/>
                <w:sz w:val="12"/>
                <w:szCs w:val="12"/>
              </w:rPr>
            </w:pPr>
            <w:r w:rsidRPr="003B1C1F">
              <w:rPr>
                <w:b/>
                <w:w w:val="95"/>
                <w:sz w:val="12"/>
                <w:szCs w:val="12"/>
              </w:rPr>
              <w:t>63.481.444</w:t>
            </w:r>
          </w:p>
        </w:tc>
        <w:tc>
          <w:tcPr>
            <w:tcW w:w="4698" w:type="dxa"/>
            <w:tcBorders>
              <w:top w:val="nil"/>
              <w:bottom w:val="nil"/>
            </w:tcBorders>
          </w:tcPr>
          <w:p w14:paraId="7A7E60CE"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5D54AD47" w14:textId="77777777" w:rsidR="00EB41F1" w:rsidRPr="003B1C1F" w:rsidRDefault="00EB41F1" w:rsidP="00AD7C6D">
            <w:pPr>
              <w:rPr>
                <w:sz w:val="14"/>
                <w:szCs w:val="14"/>
              </w:rPr>
            </w:pPr>
          </w:p>
        </w:tc>
        <w:tc>
          <w:tcPr>
            <w:tcW w:w="976" w:type="dxa"/>
            <w:tcBorders>
              <w:top w:val="nil"/>
              <w:bottom w:val="nil"/>
            </w:tcBorders>
            <w:vAlign w:val="bottom"/>
          </w:tcPr>
          <w:p w14:paraId="1488731C"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51B4A561" w14:textId="77777777" w:rsidR="00EB41F1" w:rsidRPr="003B1C1F" w:rsidRDefault="00EB41F1" w:rsidP="003B1C1F">
            <w:pPr>
              <w:pStyle w:val="TableParagraph"/>
              <w:jc w:val="right"/>
              <w:rPr>
                <w:rFonts w:ascii="Times New Roman"/>
                <w:sz w:val="14"/>
                <w:szCs w:val="14"/>
              </w:rPr>
            </w:pPr>
          </w:p>
        </w:tc>
      </w:tr>
      <w:tr w:rsidR="00EB41F1" w14:paraId="385BCAB2" w14:textId="77777777" w:rsidTr="003B1C1F">
        <w:trPr>
          <w:trHeight w:val="170"/>
        </w:trPr>
        <w:tc>
          <w:tcPr>
            <w:tcW w:w="4703" w:type="dxa"/>
            <w:tcBorders>
              <w:top w:val="nil"/>
              <w:bottom w:val="nil"/>
            </w:tcBorders>
            <w:vAlign w:val="bottom"/>
          </w:tcPr>
          <w:p w14:paraId="255289D1" w14:textId="77777777" w:rsidR="00EB41F1" w:rsidRPr="003B1C1F" w:rsidRDefault="00EB41F1" w:rsidP="003B1C1F">
            <w:pPr>
              <w:pStyle w:val="TableParagraph"/>
              <w:spacing w:line="111" w:lineRule="exact"/>
              <w:ind w:left="97"/>
              <w:rPr>
                <w:b/>
                <w:sz w:val="12"/>
                <w:szCs w:val="12"/>
              </w:rPr>
            </w:pPr>
            <w:r w:rsidRPr="003B1C1F">
              <w:rPr>
                <w:b/>
                <w:sz w:val="12"/>
                <w:szCs w:val="12"/>
              </w:rPr>
              <w:t>CRÉDITOS VINCULADOS</w:t>
            </w:r>
          </w:p>
        </w:tc>
        <w:tc>
          <w:tcPr>
            <w:tcW w:w="1439" w:type="dxa"/>
            <w:tcBorders>
              <w:top w:val="nil"/>
              <w:bottom w:val="nil"/>
            </w:tcBorders>
          </w:tcPr>
          <w:p w14:paraId="6A7DE72C"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7B1A716D" w14:textId="77777777" w:rsidR="00EB41F1" w:rsidRPr="003B1C1F" w:rsidRDefault="00EB41F1" w:rsidP="003B1C1F">
            <w:pPr>
              <w:pStyle w:val="TableParagraph"/>
              <w:spacing w:line="111" w:lineRule="exact"/>
              <w:ind w:right="43"/>
              <w:jc w:val="right"/>
              <w:rPr>
                <w:b/>
                <w:sz w:val="12"/>
                <w:szCs w:val="12"/>
              </w:rPr>
            </w:pPr>
            <w:r w:rsidRPr="003B1C1F">
              <w:rPr>
                <w:b/>
                <w:w w:val="95"/>
                <w:sz w:val="12"/>
                <w:szCs w:val="12"/>
              </w:rPr>
              <w:t>1.342</w:t>
            </w:r>
          </w:p>
        </w:tc>
        <w:tc>
          <w:tcPr>
            <w:tcW w:w="990" w:type="dxa"/>
            <w:tcBorders>
              <w:top w:val="nil"/>
              <w:bottom w:val="nil"/>
            </w:tcBorders>
            <w:vAlign w:val="bottom"/>
          </w:tcPr>
          <w:p w14:paraId="407E58C3" w14:textId="77777777" w:rsidR="00EB41F1" w:rsidRPr="003B1C1F" w:rsidRDefault="00EB41F1" w:rsidP="003B1C1F">
            <w:pPr>
              <w:pStyle w:val="TableParagraph"/>
              <w:spacing w:line="111" w:lineRule="exact"/>
              <w:ind w:right="50"/>
              <w:jc w:val="right"/>
              <w:rPr>
                <w:b/>
                <w:sz w:val="12"/>
                <w:szCs w:val="12"/>
              </w:rPr>
            </w:pPr>
            <w:r w:rsidRPr="003B1C1F">
              <w:rPr>
                <w:b/>
                <w:w w:val="95"/>
                <w:sz w:val="12"/>
                <w:szCs w:val="12"/>
              </w:rPr>
              <w:t>30</w:t>
            </w:r>
          </w:p>
        </w:tc>
        <w:tc>
          <w:tcPr>
            <w:tcW w:w="4698" w:type="dxa"/>
            <w:tcBorders>
              <w:top w:val="nil"/>
              <w:bottom w:val="nil"/>
            </w:tcBorders>
          </w:tcPr>
          <w:p w14:paraId="4A1FF58C"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471BEB5A" w14:textId="77777777" w:rsidR="00EB41F1" w:rsidRPr="003B1C1F" w:rsidRDefault="00EB41F1" w:rsidP="00AD7C6D">
            <w:pPr>
              <w:rPr>
                <w:sz w:val="14"/>
                <w:szCs w:val="14"/>
              </w:rPr>
            </w:pPr>
          </w:p>
        </w:tc>
        <w:tc>
          <w:tcPr>
            <w:tcW w:w="976" w:type="dxa"/>
            <w:tcBorders>
              <w:top w:val="nil"/>
              <w:bottom w:val="nil"/>
            </w:tcBorders>
            <w:vAlign w:val="bottom"/>
          </w:tcPr>
          <w:p w14:paraId="1520C054"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247F07D2" w14:textId="77777777" w:rsidR="00EB41F1" w:rsidRPr="003B1C1F" w:rsidRDefault="00EB41F1" w:rsidP="003B1C1F">
            <w:pPr>
              <w:pStyle w:val="TableParagraph"/>
              <w:jc w:val="right"/>
              <w:rPr>
                <w:rFonts w:ascii="Times New Roman"/>
                <w:sz w:val="14"/>
                <w:szCs w:val="14"/>
              </w:rPr>
            </w:pPr>
          </w:p>
        </w:tc>
      </w:tr>
      <w:tr w:rsidR="00EB41F1" w14:paraId="7B3968D6" w14:textId="77777777" w:rsidTr="003B1C1F">
        <w:trPr>
          <w:trHeight w:val="170"/>
        </w:trPr>
        <w:tc>
          <w:tcPr>
            <w:tcW w:w="4703" w:type="dxa"/>
            <w:tcBorders>
              <w:top w:val="nil"/>
              <w:bottom w:val="nil"/>
            </w:tcBorders>
            <w:vAlign w:val="bottom"/>
          </w:tcPr>
          <w:p w14:paraId="347BEC7A" w14:textId="77777777" w:rsidR="00EB41F1" w:rsidRPr="003B1C1F" w:rsidRDefault="00EB41F1" w:rsidP="003B1C1F">
            <w:pPr>
              <w:pStyle w:val="TableParagraph"/>
              <w:spacing w:line="111" w:lineRule="exact"/>
              <w:ind w:left="97"/>
              <w:rPr>
                <w:b/>
                <w:sz w:val="12"/>
                <w:szCs w:val="12"/>
              </w:rPr>
            </w:pPr>
            <w:r w:rsidRPr="003B1C1F">
              <w:rPr>
                <w:b/>
                <w:sz w:val="12"/>
                <w:szCs w:val="12"/>
              </w:rPr>
              <w:t>DEVEDORES POR REPASSES</w:t>
            </w:r>
          </w:p>
        </w:tc>
        <w:tc>
          <w:tcPr>
            <w:tcW w:w="1439" w:type="dxa"/>
            <w:tcBorders>
              <w:top w:val="nil"/>
              <w:bottom w:val="nil"/>
            </w:tcBorders>
          </w:tcPr>
          <w:p w14:paraId="112BC7AF"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5798435D" w14:textId="77777777" w:rsidR="00EB41F1" w:rsidRPr="003B1C1F" w:rsidRDefault="00EB41F1" w:rsidP="003B1C1F">
            <w:pPr>
              <w:pStyle w:val="TableParagraph"/>
              <w:spacing w:line="111" w:lineRule="exact"/>
              <w:ind w:right="43"/>
              <w:jc w:val="right"/>
              <w:rPr>
                <w:b/>
                <w:sz w:val="12"/>
                <w:szCs w:val="12"/>
              </w:rPr>
            </w:pPr>
            <w:r w:rsidRPr="003B1C1F">
              <w:rPr>
                <w:b/>
                <w:w w:val="95"/>
                <w:sz w:val="12"/>
                <w:szCs w:val="12"/>
              </w:rPr>
              <w:t>2.957.022</w:t>
            </w:r>
          </w:p>
        </w:tc>
        <w:tc>
          <w:tcPr>
            <w:tcW w:w="990" w:type="dxa"/>
            <w:tcBorders>
              <w:top w:val="nil"/>
              <w:bottom w:val="nil"/>
            </w:tcBorders>
            <w:vAlign w:val="bottom"/>
          </w:tcPr>
          <w:p w14:paraId="075D28DF" w14:textId="77777777" w:rsidR="00EB41F1" w:rsidRPr="003B1C1F" w:rsidRDefault="00EB41F1" w:rsidP="003B1C1F">
            <w:pPr>
              <w:pStyle w:val="TableParagraph"/>
              <w:spacing w:line="111" w:lineRule="exact"/>
              <w:ind w:right="49"/>
              <w:jc w:val="right"/>
              <w:rPr>
                <w:b/>
                <w:sz w:val="12"/>
                <w:szCs w:val="12"/>
              </w:rPr>
            </w:pPr>
            <w:r w:rsidRPr="003B1C1F">
              <w:rPr>
                <w:b/>
                <w:w w:val="95"/>
                <w:sz w:val="12"/>
                <w:szCs w:val="12"/>
              </w:rPr>
              <w:t>2.779.287</w:t>
            </w:r>
          </w:p>
        </w:tc>
        <w:tc>
          <w:tcPr>
            <w:tcW w:w="4698" w:type="dxa"/>
            <w:tcBorders>
              <w:top w:val="nil"/>
              <w:bottom w:val="nil"/>
            </w:tcBorders>
          </w:tcPr>
          <w:p w14:paraId="1BF59D93"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38AACA79" w14:textId="77777777" w:rsidR="00EB41F1" w:rsidRPr="003B1C1F" w:rsidRDefault="00EB41F1" w:rsidP="00AD7C6D">
            <w:pPr>
              <w:rPr>
                <w:sz w:val="14"/>
                <w:szCs w:val="14"/>
              </w:rPr>
            </w:pPr>
          </w:p>
        </w:tc>
        <w:tc>
          <w:tcPr>
            <w:tcW w:w="976" w:type="dxa"/>
            <w:tcBorders>
              <w:top w:val="nil"/>
              <w:bottom w:val="nil"/>
            </w:tcBorders>
            <w:vAlign w:val="bottom"/>
          </w:tcPr>
          <w:p w14:paraId="0B265508"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5898DBE9" w14:textId="77777777" w:rsidR="00EB41F1" w:rsidRPr="003B1C1F" w:rsidRDefault="00EB41F1" w:rsidP="003B1C1F">
            <w:pPr>
              <w:pStyle w:val="TableParagraph"/>
              <w:jc w:val="right"/>
              <w:rPr>
                <w:rFonts w:ascii="Times New Roman"/>
                <w:sz w:val="14"/>
                <w:szCs w:val="14"/>
              </w:rPr>
            </w:pPr>
          </w:p>
        </w:tc>
      </w:tr>
      <w:tr w:rsidR="00EB41F1" w14:paraId="68C408A3" w14:textId="77777777" w:rsidTr="003B1C1F">
        <w:trPr>
          <w:trHeight w:val="170"/>
        </w:trPr>
        <w:tc>
          <w:tcPr>
            <w:tcW w:w="4703" w:type="dxa"/>
            <w:tcBorders>
              <w:top w:val="nil"/>
              <w:bottom w:val="nil"/>
            </w:tcBorders>
            <w:vAlign w:val="bottom"/>
          </w:tcPr>
          <w:p w14:paraId="6477C8DC" w14:textId="77777777" w:rsidR="00EB41F1" w:rsidRPr="003B1C1F" w:rsidRDefault="00EB41F1" w:rsidP="003B1C1F">
            <w:pPr>
              <w:pStyle w:val="TableParagraph"/>
              <w:spacing w:line="111" w:lineRule="exact"/>
              <w:ind w:left="169"/>
              <w:rPr>
                <w:sz w:val="12"/>
                <w:szCs w:val="12"/>
              </w:rPr>
            </w:pPr>
            <w:r w:rsidRPr="003B1C1F">
              <w:rPr>
                <w:sz w:val="12"/>
                <w:szCs w:val="12"/>
              </w:rPr>
              <w:t>Devedores Por Repasses-Bco.do Nordeste-Lei Nº 7.827-Art. 9-A</w:t>
            </w:r>
          </w:p>
        </w:tc>
        <w:tc>
          <w:tcPr>
            <w:tcW w:w="1439" w:type="dxa"/>
            <w:tcBorders>
              <w:top w:val="nil"/>
              <w:bottom w:val="nil"/>
            </w:tcBorders>
          </w:tcPr>
          <w:p w14:paraId="62618825" w14:textId="77777777" w:rsidR="00EB41F1" w:rsidRPr="00A87BA7" w:rsidRDefault="00EB41F1" w:rsidP="00AD7C6D">
            <w:pPr>
              <w:pStyle w:val="TableParagraph"/>
              <w:spacing w:line="111" w:lineRule="exact"/>
              <w:ind w:left="216" w:right="191"/>
              <w:jc w:val="center"/>
              <w:rPr>
                <w:sz w:val="12"/>
                <w:szCs w:val="12"/>
              </w:rPr>
            </w:pPr>
            <w:r w:rsidRPr="00A87BA7">
              <w:rPr>
                <w:sz w:val="12"/>
                <w:szCs w:val="12"/>
              </w:rPr>
              <w:t>(Nota 5)</w:t>
            </w:r>
          </w:p>
        </w:tc>
        <w:tc>
          <w:tcPr>
            <w:tcW w:w="975" w:type="dxa"/>
            <w:tcBorders>
              <w:top w:val="nil"/>
              <w:bottom w:val="nil"/>
            </w:tcBorders>
            <w:vAlign w:val="bottom"/>
          </w:tcPr>
          <w:p w14:paraId="52B0E6AE"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2.842.875</w:t>
            </w:r>
          </w:p>
        </w:tc>
        <w:tc>
          <w:tcPr>
            <w:tcW w:w="990" w:type="dxa"/>
            <w:tcBorders>
              <w:top w:val="nil"/>
              <w:bottom w:val="nil"/>
            </w:tcBorders>
            <w:vAlign w:val="bottom"/>
          </w:tcPr>
          <w:p w14:paraId="678E88FC"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2.660.982</w:t>
            </w:r>
          </w:p>
        </w:tc>
        <w:tc>
          <w:tcPr>
            <w:tcW w:w="4698" w:type="dxa"/>
            <w:tcBorders>
              <w:top w:val="nil"/>
              <w:bottom w:val="nil"/>
            </w:tcBorders>
          </w:tcPr>
          <w:p w14:paraId="622A1B57"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0467B2C0" w14:textId="77777777" w:rsidR="00EB41F1" w:rsidRPr="003B1C1F" w:rsidRDefault="00EB41F1" w:rsidP="00AD7C6D">
            <w:pPr>
              <w:rPr>
                <w:sz w:val="14"/>
                <w:szCs w:val="14"/>
              </w:rPr>
            </w:pPr>
          </w:p>
        </w:tc>
        <w:tc>
          <w:tcPr>
            <w:tcW w:w="976" w:type="dxa"/>
            <w:tcBorders>
              <w:top w:val="nil"/>
              <w:bottom w:val="nil"/>
            </w:tcBorders>
            <w:vAlign w:val="bottom"/>
          </w:tcPr>
          <w:p w14:paraId="19411092"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702579F1" w14:textId="77777777" w:rsidR="00EB41F1" w:rsidRPr="003B1C1F" w:rsidRDefault="00EB41F1" w:rsidP="003B1C1F">
            <w:pPr>
              <w:pStyle w:val="TableParagraph"/>
              <w:jc w:val="right"/>
              <w:rPr>
                <w:rFonts w:ascii="Times New Roman"/>
                <w:sz w:val="14"/>
                <w:szCs w:val="14"/>
              </w:rPr>
            </w:pPr>
          </w:p>
        </w:tc>
      </w:tr>
      <w:tr w:rsidR="00EB41F1" w14:paraId="66CCED87" w14:textId="77777777" w:rsidTr="003B1C1F">
        <w:trPr>
          <w:trHeight w:val="170"/>
        </w:trPr>
        <w:tc>
          <w:tcPr>
            <w:tcW w:w="4703" w:type="dxa"/>
            <w:tcBorders>
              <w:top w:val="nil"/>
              <w:bottom w:val="nil"/>
            </w:tcBorders>
            <w:vAlign w:val="bottom"/>
          </w:tcPr>
          <w:p w14:paraId="438C393F" w14:textId="77777777" w:rsidR="00EB41F1" w:rsidRPr="003B1C1F" w:rsidRDefault="00EB41F1" w:rsidP="003B1C1F">
            <w:pPr>
              <w:pStyle w:val="TableParagraph"/>
              <w:spacing w:line="111" w:lineRule="exact"/>
              <w:ind w:left="169"/>
              <w:rPr>
                <w:sz w:val="12"/>
                <w:szCs w:val="12"/>
              </w:rPr>
            </w:pPr>
            <w:r w:rsidRPr="003B1C1F">
              <w:rPr>
                <w:sz w:val="12"/>
                <w:szCs w:val="12"/>
              </w:rPr>
              <w:t>Devedores por Repasses-Outras Instituições</w:t>
            </w:r>
          </w:p>
        </w:tc>
        <w:tc>
          <w:tcPr>
            <w:tcW w:w="1439" w:type="dxa"/>
            <w:tcBorders>
              <w:top w:val="nil"/>
              <w:bottom w:val="nil"/>
            </w:tcBorders>
          </w:tcPr>
          <w:p w14:paraId="757CEC2B"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547D15FF"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114.147</w:t>
            </w:r>
          </w:p>
        </w:tc>
        <w:tc>
          <w:tcPr>
            <w:tcW w:w="990" w:type="dxa"/>
            <w:tcBorders>
              <w:top w:val="nil"/>
              <w:bottom w:val="nil"/>
            </w:tcBorders>
            <w:vAlign w:val="bottom"/>
          </w:tcPr>
          <w:p w14:paraId="5DC1B286"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118.305</w:t>
            </w:r>
          </w:p>
        </w:tc>
        <w:tc>
          <w:tcPr>
            <w:tcW w:w="4698" w:type="dxa"/>
            <w:tcBorders>
              <w:top w:val="nil"/>
              <w:bottom w:val="nil"/>
            </w:tcBorders>
          </w:tcPr>
          <w:p w14:paraId="6AEAA52E"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46CFC222" w14:textId="77777777" w:rsidR="00EB41F1" w:rsidRPr="003B1C1F" w:rsidRDefault="00EB41F1" w:rsidP="00AD7C6D">
            <w:pPr>
              <w:rPr>
                <w:sz w:val="14"/>
                <w:szCs w:val="14"/>
              </w:rPr>
            </w:pPr>
          </w:p>
        </w:tc>
        <w:tc>
          <w:tcPr>
            <w:tcW w:w="976" w:type="dxa"/>
            <w:tcBorders>
              <w:top w:val="nil"/>
              <w:bottom w:val="nil"/>
            </w:tcBorders>
            <w:vAlign w:val="bottom"/>
          </w:tcPr>
          <w:p w14:paraId="2B5765E6"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52ECF056" w14:textId="77777777" w:rsidR="00EB41F1" w:rsidRPr="003B1C1F" w:rsidRDefault="00EB41F1" w:rsidP="003B1C1F">
            <w:pPr>
              <w:pStyle w:val="TableParagraph"/>
              <w:jc w:val="right"/>
              <w:rPr>
                <w:rFonts w:ascii="Times New Roman"/>
                <w:sz w:val="14"/>
                <w:szCs w:val="14"/>
              </w:rPr>
            </w:pPr>
          </w:p>
        </w:tc>
      </w:tr>
      <w:tr w:rsidR="00EB41F1" w14:paraId="10C06649" w14:textId="77777777" w:rsidTr="003B1C1F">
        <w:trPr>
          <w:trHeight w:val="170"/>
        </w:trPr>
        <w:tc>
          <w:tcPr>
            <w:tcW w:w="4703" w:type="dxa"/>
            <w:tcBorders>
              <w:top w:val="nil"/>
              <w:bottom w:val="nil"/>
            </w:tcBorders>
            <w:vAlign w:val="bottom"/>
          </w:tcPr>
          <w:p w14:paraId="5EC14F86" w14:textId="77777777" w:rsidR="00EB41F1" w:rsidRPr="003B1C1F" w:rsidRDefault="00EB41F1" w:rsidP="003B1C1F">
            <w:pPr>
              <w:pStyle w:val="TableParagraph"/>
              <w:spacing w:line="111" w:lineRule="exact"/>
              <w:ind w:left="97"/>
              <w:rPr>
                <w:b/>
                <w:sz w:val="12"/>
                <w:szCs w:val="12"/>
              </w:rPr>
            </w:pPr>
            <w:r w:rsidRPr="003B1C1F">
              <w:rPr>
                <w:b/>
                <w:sz w:val="12"/>
                <w:szCs w:val="12"/>
              </w:rPr>
              <w:t>OPERAÇÕES DE CRÉDITO</w:t>
            </w:r>
          </w:p>
        </w:tc>
        <w:tc>
          <w:tcPr>
            <w:tcW w:w="1439" w:type="dxa"/>
            <w:tcBorders>
              <w:top w:val="nil"/>
              <w:bottom w:val="nil"/>
            </w:tcBorders>
          </w:tcPr>
          <w:p w14:paraId="3914AEB5" w14:textId="77777777" w:rsidR="00EB41F1" w:rsidRPr="00A87BA7" w:rsidRDefault="00EB41F1" w:rsidP="00AD7C6D">
            <w:pPr>
              <w:pStyle w:val="TableParagraph"/>
              <w:spacing w:line="111" w:lineRule="exact"/>
              <w:ind w:left="216" w:right="191"/>
              <w:jc w:val="center"/>
              <w:rPr>
                <w:sz w:val="12"/>
                <w:szCs w:val="12"/>
              </w:rPr>
            </w:pPr>
            <w:r w:rsidRPr="00A87BA7">
              <w:rPr>
                <w:sz w:val="12"/>
                <w:szCs w:val="12"/>
              </w:rPr>
              <w:t>(Notas 4.c.2 e 6)</w:t>
            </w:r>
          </w:p>
        </w:tc>
        <w:tc>
          <w:tcPr>
            <w:tcW w:w="975" w:type="dxa"/>
            <w:tcBorders>
              <w:top w:val="nil"/>
              <w:bottom w:val="nil"/>
            </w:tcBorders>
            <w:vAlign w:val="bottom"/>
          </w:tcPr>
          <w:p w14:paraId="697F263A" w14:textId="77777777" w:rsidR="00EB41F1" w:rsidRPr="003B1C1F" w:rsidRDefault="00EB41F1" w:rsidP="003B1C1F">
            <w:pPr>
              <w:pStyle w:val="TableParagraph"/>
              <w:spacing w:line="111" w:lineRule="exact"/>
              <w:ind w:right="43"/>
              <w:jc w:val="right"/>
              <w:rPr>
                <w:b/>
                <w:sz w:val="12"/>
                <w:szCs w:val="12"/>
              </w:rPr>
            </w:pPr>
            <w:r w:rsidRPr="003B1C1F">
              <w:rPr>
                <w:b/>
                <w:w w:val="95"/>
                <w:sz w:val="12"/>
                <w:szCs w:val="12"/>
              </w:rPr>
              <w:t>66.848.483</w:t>
            </w:r>
          </w:p>
        </w:tc>
        <w:tc>
          <w:tcPr>
            <w:tcW w:w="990" w:type="dxa"/>
            <w:tcBorders>
              <w:top w:val="nil"/>
              <w:bottom w:val="nil"/>
            </w:tcBorders>
            <w:vAlign w:val="bottom"/>
          </w:tcPr>
          <w:p w14:paraId="4DEA5C0E" w14:textId="77777777" w:rsidR="00EB41F1" w:rsidRPr="003B1C1F" w:rsidRDefault="00EB41F1" w:rsidP="003B1C1F">
            <w:pPr>
              <w:pStyle w:val="TableParagraph"/>
              <w:spacing w:line="111" w:lineRule="exact"/>
              <w:ind w:right="49"/>
              <w:jc w:val="right"/>
              <w:rPr>
                <w:b/>
                <w:sz w:val="12"/>
                <w:szCs w:val="12"/>
              </w:rPr>
            </w:pPr>
            <w:r w:rsidRPr="003B1C1F">
              <w:rPr>
                <w:b/>
                <w:w w:val="95"/>
                <w:sz w:val="12"/>
                <w:szCs w:val="12"/>
              </w:rPr>
              <w:t>60.701.981</w:t>
            </w:r>
          </w:p>
        </w:tc>
        <w:tc>
          <w:tcPr>
            <w:tcW w:w="4698" w:type="dxa"/>
            <w:tcBorders>
              <w:top w:val="nil"/>
              <w:bottom w:val="nil"/>
            </w:tcBorders>
          </w:tcPr>
          <w:p w14:paraId="32DA6EE3"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00DCC03A" w14:textId="77777777" w:rsidR="00EB41F1" w:rsidRPr="003B1C1F" w:rsidRDefault="00EB41F1" w:rsidP="00AD7C6D">
            <w:pPr>
              <w:rPr>
                <w:sz w:val="14"/>
                <w:szCs w:val="14"/>
              </w:rPr>
            </w:pPr>
          </w:p>
        </w:tc>
        <w:tc>
          <w:tcPr>
            <w:tcW w:w="976" w:type="dxa"/>
            <w:tcBorders>
              <w:top w:val="nil"/>
              <w:bottom w:val="nil"/>
            </w:tcBorders>
            <w:vAlign w:val="bottom"/>
          </w:tcPr>
          <w:p w14:paraId="2FC728AB"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066FF96C" w14:textId="77777777" w:rsidR="00EB41F1" w:rsidRPr="003B1C1F" w:rsidRDefault="00EB41F1" w:rsidP="003B1C1F">
            <w:pPr>
              <w:pStyle w:val="TableParagraph"/>
              <w:jc w:val="right"/>
              <w:rPr>
                <w:rFonts w:ascii="Times New Roman"/>
                <w:sz w:val="14"/>
                <w:szCs w:val="14"/>
              </w:rPr>
            </w:pPr>
          </w:p>
        </w:tc>
      </w:tr>
      <w:tr w:rsidR="00EB41F1" w14:paraId="58EAC10D" w14:textId="77777777" w:rsidTr="003B1C1F">
        <w:trPr>
          <w:trHeight w:val="170"/>
        </w:trPr>
        <w:tc>
          <w:tcPr>
            <w:tcW w:w="4703" w:type="dxa"/>
            <w:tcBorders>
              <w:top w:val="nil"/>
              <w:bottom w:val="nil"/>
            </w:tcBorders>
            <w:vAlign w:val="bottom"/>
          </w:tcPr>
          <w:p w14:paraId="4020C9A3" w14:textId="77777777" w:rsidR="00EB41F1" w:rsidRPr="003B1C1F" w:rsidRDefault="00EB41F1" w:rsidP="003B1C1F">
            <w:pPr>
              <w:pStyle w:val="TableParagraph"/>
              <w:spacing w:line="111" w:lineRule="exact"/>
              <w:ind w:left="169"/>
              <w:rPr>
                <w:sz w:val="12"/>
                <w:szCs w:val="12"/>
              </w:rPr>
            </w:pPr>
            <w:r w:rsidRPr="003B1C1F">
              <w:rPr>
                <w:sz w:val="12"/>
                <w:szCs w:val="12"/>
              </w:rPr>
              <w:t>Financiamentos</w:t>
            </w:r>
          </w:p>
        </w:tc>
        <w:tc>
          <w:tcPr>
            <w:tcW w:w="1439" w:type="dxa"/>
            <w:tcBorders>
              <w:top w:val="nil"/>
              <w:bottom w:val="nil"/>
            </w:tcBorders>
          </w:tcPr>
          <w:p w14:paraId="44E43C82"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02F2118F"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21.033.054</w:t>
            </w:r>
          </w:p>
        </w:tc>
        <w:tc>
          <w:tcPr>
            <w:tcW w:w="990" w:type="dxa"/>
            <w:tcBorders>
              <w:top w:val="nil"/>
              <w:bottom w:val="nil"/>
            </w:tcBorders>
            <w:vAlign w:val="bottom"/>
          </w:tcPr>
          <w:p w14:paraId="1B98559F"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21.883.880</w:t>
            </w:r>
          </w:p>
        </w:tc>
        <w:tc>
          <w:tcPr>
            <w:tcW w:w="4698" w:type="dxa"/>
            <w:tcBorders>
              <w:top w:val="nil"/>
              <w:bottom w:val="nil"/>
            </w:tcBorders>
          </w:tcPr>
          <w:p w14:paraId="3E1970DB"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710B65F6" w14:textId="77777777" w:rsidR="00EB41F1" w:rsidRPr="003B1C1F" w:rsidRDefault="00EB41F1" w:rsidP="00AD7C6D">
            <w:pPr>
              <w:rPr>
                <w:sz w:val="14"/>
                <w:szCs w:val="14"/>
              </w:rPr>
            </w:pPr>
          </w:p>
        </w:tc>
        <w:tc>
          <w:tcPr>
            <w:tcW w:w="976" w:type="dxa"/>
            <w:tcBorders>
              <w:top w:val="nil"/>
              <w:bottom w:val="nil"/>
            </w:tcBorders>
            <w:vAlign w:val="bottom"/>
          </w:tcPr>
          <w:p w14:paraId="5D53777D"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661BF09E" w14:textId="77777777" w:rsidR="00EB41F1" w:rsidRPr="003B1C1F" w:rsidRDefault="00EB41F1" w:rsidP="003B1C1F">
            <w:pPr>
              <w:pStyle w:val="TableParagraph"/>
              <w:jc w:val="right"/>
              <w:rPr>
                <w:rFonts w:ascii="Times New Roman"/>
                <w:sz w:val="14"/>
                <w:szCs w:val="14"/>
              </w:rPr>
            </w:pPr>
          </w:p>
        </w:tc>
      </w:tr>
      <w:tr w:rsidR="00EB41F1" w14:paraId="315EA7BE" w14:textId="77777777" w:rsidTr="003B1C1F">
        <w:trPr>
          <w:trHeight w:val="170"/>
        </w:trPr>
        <w:tc>
          <w:tcPr>
            <w:tcW w:w="4703" w:type="dxa"/>
            <w:tcBorders>
              <w:top w:val="nil"/>
              <w:bottom w:val="nil"/>
            </w:tcBorders>
            <w:vAlign w:val="bottom"/>
          </w:tcPr>
          <w:p w14:paraId="40FCFFE4" w14:textId="77777777" w:rsidR="00EB41F1" w:rsidRPr="003B1C1F" w:rsidRDefault="00EB41F1" w:rsidP="003B1C1F">
            <w:pPr>
              <w:pStyle w:val="TableParagraph"/>
              <w:spacing w:line="111" w:lineRule="exact"/>
              <w:ind w:left="169"/>
              <w:rPr>
                <w:sz w:val="12"/>
                <w:szCs w:val="12"/>
              </w:rPr>
            </w:pPr>
            <w:r w:rsidRPr="003B1C1F">
              <w:rPr>
                <w:sz w:val="12"/>
                <w:szCs w:val="12"/>
              </w:rPr>
              <w:t>Financiamentos a Exportação</w:t>
            </w:r>
          </w:p>
        </w:tc>
        <w:tc>
          <w:tcPr>
            <w:tcW w:w="1439" w:type="dxa"/>
            <w:tcBorders>
              <w:top w:val="nil"/>
              <w:bottom w:val="nil"/>
            </w:tcBorders>
          </w:tcPr>
          <w:p w14:paraId="44F1A472"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053E825C"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86.686</w:t>
            </w:r>
          </w:p>
        </w:tc>
        <w:tc>
          <w:tcPr>
            <w:tcW w:w="990" w:type="dxa"/>
            <w:tcBorders>
              <w:top w:val="nil"/>
              <w:bottom w:val="nil"/>
            </w:tcBorders>
            <w:vAlign w:val="bottom"/>
          </w:tcPr>
          <w:p w14:paraId="4A1BA7D6"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65.759</w:t>
            </w:r>
          </w:p>
        </w:tc>
        <w:tc>
          <w:tcPr>
            <w:tcW w:w="4698" w:type="dxa"/>
            <w:tcBorders>
              <w:top w:val="nil"/>
              <w:bottom w:val="nil"/>
            </w:tcBorders>
          </w:tcPr>
          <w:p w14:paraId="2202A139"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59EFD16F" w14:textId="77777777" w:rsidR="00EB41F1" w:rsidRPr="003B1C1F" w:rsidRDefault="00EB41F1" w:rsidP="00AD7C6D">
            <w:pPr>
              <w:rPr>
                <w:sz w:val="14"/>
                <w:szCs w:val="14"/>
              </w:rPr>
            </w:pPr>
          </w:p>
        </w:tc>
        <w:tc>
          <w:tcPr>
            <w:tcW w:w="976" w:type="dxa"/>
            <w:tcBorders>
              <w:top w:val="nil"/>
              <w:bottom w:val="nil"/>
            </w:tcBorders>
            <w:vAlign w:val="bottom"/>
          </w:tcPr>
          <w:p w14:paraId="60428556"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7302114D" w14:textId="77777777" w:rsidR="00EB41F1" w:rsidRPr="003B1C1F" w:rsidRDefault="00EB41F1" w:rsidP="003B1C1F">
            <w:pPr>
              <w:pStyle w:val="TableParagraph"/>
              <w:jc w:val="right"/>
              <w:rPr>
                <w:rFonts w:ascii="Times New Roman"/>
                <w:sz w:val="14"/>
                <w:szCs w:val="14"/>
              </w:rPr>
            </w:pPr>
          </w:p>
        </w:tc>
      </w:tr>
      <w:tr w:rsidR="00EB41F1" w14:paraId="0C9A29B8" w14:textId="77777777" w:rsidTr="003B1C1F">
        <w:trPr>
          <w:trHeight w:val="170"/>
        </w:trPr>
        <w:tc>
          <w:tcPr>
            <w:tcW w:w="4703" w:type="dxa"/>
            <w:tcBorders>
              <w:top w:val="nil"/>
              <w:bottom w:val="nil"/>
            </w:tcBorders>
            <w:vAlign w:val="bottom"/>
          </w:tcPr>
          <w:p w14:paraId="1755E5BD" w14:textId="77777777" w:rsidR="00EB41F1" w:rsidRPr="003B1C1F" w:rsidRDefault="00EB41F1" w:rsidP="003B1C1F">
            <w:pPr>
              <w:pStyle w:val="TableParagraph"/>
              <w:spacing w:line="111" w:lineRule="exact"/>
              <w:ind w:left="169"/>
              <w:rPr>
                <w:sz w:val="12"/>
                <w:szCs w:val="12"/>
              </w:rPr>
            </w:pPr>
            <w:r w:rsidRPr="003B1C1F">
              <w:rPr>
                <w:sz w:val="12"/>
                <w:szCs w:val="12"/>
              </w:rPr>
              <w:t>Financiamentos de Infraestrutura e Desenvolvimento</w:t>
            </w:r>
          </w:p>
        </w:tc>
        <w:tc>
          <w:tcPr>
            <w:tcW w:w="1439" w:type="dxa"/>
            <w:tcBorders>
              <w:top w:val="nil"/>
              <w:bottom w:val="nil"/>
            </w:tcBorders>
          </w:tcPr>
          <w:p w14:paraId="555B4299"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2916D79A"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26.858.549</w:t>
            </w:r>
          </w:p>
        </w:tc>
        <w:tc>
          <w:tcPr>
            <w:tcW w:w="990" w:type="dxa"/>
            <w:tcBorders>
              <w:top w:val="nil"/>
              <w:bottom w:val="nil"/>
            </w:tcBorders>
            <w:vAlign w:val="bottom"/>
          </w:tcPr>
          <w:p w14:paraId="6C59F7A0"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20.955.498</w:t>
            </w:r>
          </w:p>
        </w:tc>
        <w:tc>
          <w:tcPr>
            <w:tcW w:w="4698" w:type="dxa"/>
            <w:tcBorders>
              <w:top w:val="nil"/>
              <w:bottom w:val="nil"/>
            </w:tcBorders>
          </w:tcPr>
          <w:p w14:paraId="527D964E"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36FC1ECE" w14:textId="77777777" w:rsidR="00EB41F1" w:rsidRPr="003B1C1F" w:rsidRDefault="00EB41F1" w:rsidP="00AD7C6D">
            <w:pPr>
              <w:rPr>
                <w:sz w:val="14"/>
                <w:szCs w:val="14"/>
              </w:rPr>
            </w:pPr>
          </w:p>
        </w:tc>
        <w:tc>
          <w:tcPr>
            <w:tcW w:w="976" w:type="dxa"/>
            <w:tcBorders>
              <w:top w:val="nil"/>
              <w:bottom w:val="nil"/>
            </w:tcBorders>
            <w:vAlign w:val="bottom"/>
          </w:tcPr>
          <w:p w14:paraId="013690F8"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25641C30" w14:textId="77777777" w:rsidR="00EB41F1" w:rsidRPr="003B1C1F" w:rsidRDefault="00EB41F1" w:rsidP="003B1C1F">
            <w:pPr>
              <w:pStyle w:val="TableParagraph"/>
              <w:jc w:val="right"/>
              <w:rPr>
                <w:rFonts w:ascii="Times New Roman"/>
                <w:sz w:val="14"/>
                <w:szCs w:val="14"/>
              </w:rPr>
            </w:pPr>
          </w:p>
        </w:tc>
      </w:tr>
      <w:tr w:rsidR="00EB41F1" w14:paraId="7009D3DD" w14:textId="77777777" w:rsidTr="003B1C1F">
        <w:trPr>
          <w:trHeight w:val="170"/>
        </w:trPr>
        <w:tc>
          <w:tcPr>
            <w:tcW w:w="4703" w:type="dxa"/>
            <w:tcBorders>
              <w:top w:val="nil"/>
              <w:bottom w:val="nil"/>
            </w:tcBorders>
            <w:vAlign w:val="bottom"/>
          </w:tcPr>
          <w:p w14:paraId="113F3361" w14:textId="77777777" w:rsidR="00EB41F1" w:rsidRPr="003B1C1F" w:rsidRDefault="00EB41F1" w:rsidP="003B1C1F">
            <w:pPr>
              <w:pStyle w:val="TableParagraph"/>
              <w:spacing w:line="111" w:lineRule="exact"/>
              <w:ind w:left="169"/>
              <w:rPr>
                <w:sz w:val="12"/>
                <w:szCs w:val="12"/>
              </w:rPr>
            </w:pPr>
            <w:r w:rsidRPr="003B1C1F">
              <w:rPr>
                <w:sz w:val="12"/>
                <w:szCs w:val="12"/>
              </w:rPr>
              <w:t>Financiamentos Agroindustriais</w:t>
            </w:r>
          </w:p>
        </w:tc>
        <w:tc>
          <w:tcPr>
            <w:tcW w:w="1439" w:type="dxa"/>
            <w:tcBorders>
              <w:top w:val="nil"/>
              <w:bottom w:val="nil"/>
            </w:tcBorders>
          </w:tcPr>
          <w:p w14:paraId="40A2BC8F"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3E289181"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764.851</w:t>
            </w:r>
          </w:p>
        </w:tc>
        <w:tc>
          <w:tcPr>
            <w:tcW w:w="990" w:type="dxa"/>
            <w:tcBorders>
              <w:top w:val="nil"/>
              <w:bottom w:val="nil"/>
            </w:tcBorders>
            <w:vAlign w:val="bottom"/>
          </w:tcPr>
          <w:p w14:paraId="3562D20A"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883.387</w:t>
            </w:r>
          </w:p>
        </w:tc>
        <w:tc>
          <w:tcPr>
            <w:tcW w:w="4698" w:type="dxa"/>
            <w:tcBorders>
              <w:top w:val="nil"/>
              <w:bottom w:val="nil"/>
            </w:tcBorders>
          </w:tcPr>
          <w:p w14:paraId="2B208ABF"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1A77954F" w14:textId="77777777" w:rsidR="00EB41F1" w:rsidRPr="003B1C1F" w:rsidRDefault="00EB41F1" w:rsidP="00AD7C6D">
            <w:pPr>
              <w:rPr>
                <w:sz w:val="14"/>
                <w:szCs w:val="14"/>
              </w:rPr>
            </w:pPr>
          </w:p>
        </w:tc>
        <w:tc>
          <w:tcPr>
            <w:tcW w:w="976" w:type="dxa"/>
            <w:tcBorders>
              <w:top w:val="nil"/>
              <w:bottom w:val="nil"/>
            </w:tcBorders>
            <w:vAlign w:val="bottom"/>
          </w:tcPr>
          <w:p w14:paraId="78A7BBF5"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55E2920D" w14:textId="77777777" w:rsidR="00EB41F1" w:rsidRPr="003B1C1F" w:rsidRDefault="00EB41F1" w:rsidP="003B1C1F">
            <w:pPr>
              <w:pStyle w:val="TableParagraph"/>
              <w:jc w:val="right"/>
              <w:rPr>
                <w:rFonts w:ascii="Times New Roman"/>
                <w:sz w:val="14"/>
                <w:szCs w:val="14"/>
              </w:rPr>
            </w:pPr>
          </w:p>
        </w:tc>
      </w:tr>
      <w:tr w:rsidR="00EB41F1" w14:paraId="0A84B79C" w14:textId="77777777" w:rsidTr="003B1C1F">
        <w:trPr>
          <w:trHeight w:val="170"/>
        </w:trPr>
        <w:tc>
          <w:tcPr>
            <w:tcW w:w="4703" w:type="dxa"/>
            <w:tcBorders>
              <w:top w:val="nil"/>
              <w:bottom w:val="nil"/>
            </w:tcBorders>
            <w:vAlign w:val="bottom"/>
          </w:tcPr>
          <w:p w14:paraId="4411A8A4" w14:textId="77777777" w:rsidR="00EB41F1" w:rsidRPr="003B1C1F" w:rsidRDefault="00EB41F1" w:rsidP="003B1C1F">
            <w:pPr>
              <w:pStyle w:val="TableParagraph"/>
              <w:spacing w:line="111" w:lineRule="exact"/>
              <w:ind w:left="169"/>
              <w:rPr>
                <w:sz w:val="12"/>
                <w:szCs w:val="12"/>
              </w:rPr>
            </w:pPr>
            <w:r w:rsidRPr="003B1C1F">
              <w:rPr>
                <w:sz w:val="12"/>
                <w:szCs w:val="12"/>
              </w:rPr>
              <w:t>Financiamentos Rurais</w:t>
            </w:r>
          </w:p>
        </w:tc>
        <w:tc>
          <w:tcPr>
            <w:tcW w:w="1439" w:type="dxa"/>
            <w:tcBorders>
              <w:top w:val="nil"/>
              <w:bottom w:val="nil"/>
            </w:tcBorders>
          </w:tcPr>
          <w:p w14:paraId="747F7005" w14:textId="77777777" w:rsidR="00EB41F1" w:rsidRPr="00A87BA7" w:rsidRDefault="00EB41F1" w:rsidP="00AD7C6D">
            <w:pPr>
              <w:pStyle w:val="TableParagraph"/>
              <w:rPr>
                <w:rFonts w:ascii="Times New Roman"/>
                <w:sz w:val="12"/>
                <w:szCs w:val="12"/>
              </w:rPr>
            </w:pPr>
          </w:p>
        </w:tc>
        <w:tc>
          <w:tcPr>
            <w:tcW w:w="975" w:type="dxa"/>
            <w:tcBorders>
              <w:top w:val="nil"/>
              <w:bottom w:val="nil"/>
            </w:tcBorders>
            <w:vAlign w:val="bottom"/>
          </w:tcPr>
          <w:p w14:paraId="57F964DA" w14:textId="77777777" w:rsidR="00EB41F1" w:rsidRPr="003B1C1F" w:rsidRDefault="00EB41F1" w:rsidP="003B1C1F">
            <w:pPr>
              <w:pStyle w:val="TableParagraph"/>
              <w:spacing w:line="111" w:lineRule="exact"/>
              <w:ind w:right="43"/>
              <w:jc w:val="right"/>
              <w:rPr>
                <w:sz w:val="12"/>
                <w:szCs w:val="12"/>
              </w:rPr>
            </w:pPr>
            <w:r w:rsidRPr="003B1C1F">
              <w:rPr>
                <w:w w:val="95"/>
                <w:sz w:val="12"/>
                <w:szCs w:val="12"/>
              </w:rPr>
              <w:t>18.105.343</w:t>
            </w:r>
          </w:p>
        </w:tc>
        <w:tc>
          <w:tcPr>
            <w:tcW w:w="990" w:type="dxa"/>
            <w:tcBorders>
              <w:top w:val="nil"/>
              <w:bottom w:val="nil"/>
            </w:tcBorders>
            <w:vAlign w:val="bottom"/>
          </w:tcPr>
          <w:p w14:paraId="159EF4E9" w14:textId="77777777" w:rsidR="00EB41F1" w:rsidRPr="003B1C1F" w:rsidRDefault="00EB41F1" w:rsidP="003B1C1F">
            <w:pPr>
              <w:pStyle w:val="TableParagraph"/>
              <w:spacing w:line="111" w:lineRule="exact"/>
              <w:ind w:right="49"/>
              <w:jc w:val="right"/>
              <w:rPr>
                <w:sz w:val="12"/>
                <w:szCs w:val="12"/>
              </w:rPr>
            </w:pPr>
            <w:r w:rsidRPr="003B1C1F">
              <w:rPr>
                <w:w w:val="95"/>
                <w:sz w:val="12"/>
                <w:szCs w:val="12"/>
              </w:rPr>
              <w:t>16.913.457</w:t>
            </w:r>
          </w:p>
        </w:tc>
        <w:tc>
          <w:tcPr>
            <w:tcW w:w="4698" w:type="dxa"/>
            <w:tcBorders>
              <w:top w:val="nil"/>
              <w:bottom w:val="nil"/>
            </w:tcBorders>
          </w:tcPr>
          <w:p w14:paraId="0E264FD6"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6ED17944" w14:textId="77777777" w:rsidR="00EB41F1" w:rsidRPr="003B1C1F" w:rsidRDefault="00EB41F1" w:rsidP="00AD7C6D">
            <w:pPr>
              <w:rPr>
                <w:sz w:val="14"/>
                <w:szCs w:val="14"/>
              </w:rPr>
            </w:pPr>
          </w:p>
        </w:tc>
        <w:tc>
          <w:tcPr>
            <w:tcW w:w="976" w:type="dxa"/>
            <w:tcBorders>
              <w:top w:val="nil"/>
              <w:bottom w:val="nil"/>
            </w:tcBorders>
            <w:vAlign w:val="bottom"/>
          </w:tcPr>
          <w:p w14:paraId="75260C34"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4FAF1350" w14:textId="77777777" w:rsidR="00EB41F1" w:rsidRPr="003B1C1F" w:rsidRDefault="00EB41F1" w:rsidP="003B1C1F">
            <w:pPr>
              <w:pStyle w:val="TableParagraph"/>
              <w:jc w:val="right"/>
              <w:rPr>
                <w:rFonts w:ascii="Times New Roman"/>
                <w:sz w:val="14"/>
                <w:szCs w:val="14"/>
              </w:rPr>
            </w:pPr>
          </w:p>
        </w:tc>
      </w:tr>
      <w:tr w:rsidR="00EB41F1" w14:paraId="62BE1E9C" w14:textId="77777777" w:rsidTr="003B1C1F">
        <w:trPr>
          <w:trHeight w:val="170"/>
        </w:trPr>
        <w:tc>
          <w:tcPr>
            <w:tcW w:w="4703" w:type="dxa"/>
            <w:tcBorders>
              <w:top w:val="nil"/>
              <w:bottom w:val="nil"/>
            </w:tcBorders>
            <w:vAlign w:val="bottom"/>
          </w:tcPr>
          <w:p w14:paraId="2084A375" w14:textId="77777777" w:rsidR="00EB41F1" w:rsidRPr="003B1C1F" w:rsidRDefault="00EB41F1" w:rsidP="003B1C1F">
            <w:pPr>
              <w:pStyle w:val="TableParagraph"/>
              <w:spacing w:line="111" w:lineRule="exact"/>
              <w:ind w:left="97"/>
              <w:rPr>
                <w:b/>
                <w:sz w:val="12"/>
                <w:szCs w:val="12"/>
              </w:rPr>
            </w:pPr>
            <w:r w:rsidRPr="003B1C1F">
              <w:rPr>
                <w:b/>
                <w:sz w:val="12"/>
                <w:szCs w:val="12"/>
              </w:rPr>
              <w:t>OUTROS VALORES E BENS</w:t>
            </w:r>
          </w:p>
        </w:tc>
        <w:tc>
          <w:tcPr>
            <w:tcW w:w="1439" w:type="dxa"/>
            <w:tcBorders>
              <w:top w:val="nil"/>
              <w:bottom w:val="nil"/>
            </w:tcBorders>
          </w:tcPr>
          <w:p w14:paraId="1B7F736F" w14:textId="77777777" w:rsidR="00EB41F1" w:rsidRPr="00A87BA7" w:rsidRDefault="00EB41F1" w:rsidP="00AD7C6D">
            <w:pPr>
              <w:pStyle w:val="TableParagraph"/>
              <w:spacing w:line="111" w:lineRule="exact"/>
              <w:ind w:left="216" w:right="188"/>
              <w:jc w:val="center"/>
              <w:rPr>
                <w:sz w:val="12"/>
                <w:szCs w:val="12"/>
              </w:rPr>
            </w:pPr>
            <w:r w:rsidRPr="00A87BA7">
              <w:rPr>
                <w:sz w:val="12"/>
                <w:szCs w:val="12"/>
              </w:rPr>
              <w:t>(Nota 4.c.6)</w:t>
            </w:r>
          </w:p>
        </w:tc>
        <w:tc>
          <w:tcPr>
            <w:tcW w:w="975" w:type="dxa"/>
            <w:tcBorders>
              <w:top w:val="nil"/>
              <w:bottom w:val="nil"/>
            </w:tcBorders>
            <w:vAlign w:val="bottom"/>
          </w:tcPr>
          <w:p w14:paraId="037C1815" w14:textId="77777777" w:rsidR="00EB41F1" w:rsidRPr="003B1C1F" w:rsidRDefault="00EB41F1" w:rsidP="003B1C1F">
            <w:pPr>
              <w:pStyle w:val="TableParagraph"/>
              <w:spacing w:line="111" w:lineRule="exact"/>
              <w:ind w:right="44"/>
              <w:jc w:val="right"/>
              <w:rPr>
                <w:b/>
                <w:sz w:val="12"/>
                <w:szCs w:val="12"/>
              </w:rPr>
            </w:pPr>
            <w:r w:rsidRPr="003B1C1F">
              <w:rPr>
                <w:b/>
                <w:w w:val="95"/>
                <w:sz w:val="12"/>
                <w:szCs w:val="12"/>
              </w:rPr>
              <w:t>107</w:t>
            </w:r>
          </w:p>
        </w:tc>
        <w:tc>
          <w:tcPr>
            <w:tcW w:w="990" w:type="dxa"/>
            <w:tcBorders>
              <w:top w:val="nil"/>
              <w:bottom w:val="nil"/>
            </w:tcBorders>
            <w:vAlign w:val="bottom"/>
          </w:tcPr>
          <w:p w14:paraId="4AB49E4B" w14:textId="77777777" w:rsidR="00EB41F1" w:rsidRPr="003B1C1F" w:rsidRDefault="00EB41F1" w:rsidP="003B1C1F">
            <w:pPr>
              <w:pStyle w:val="TableParagraph"/>
              <w:spacing w:line="111" w:lineRule="exact"/>
              <w:ind w:right="50"/>
              <w:jc w:val="right"/>
              <w:rPr>
                <w:b/>
                <w:sz w:val="12"/>
                <w:szCs w:val="12"/>
              </w:rPr>
            </w:pPr>
            <w:r w:rsidRPr="003B1C1F">
              <w:rPr>
                <w:b/>
                <w:w w:val="95"/>
                <w:sz w:val="12"/>
                <w:szCs w:val="12"/>
              </w:rPr>
              <w:t>146</w:t>
            </w:r>
          </w:p>
        </w:tc>
        <w:tc>
          <w:tcPr>
            <w:tcW w:w="4698" w:type="dxa"/>
            <w:tcBorders>
              <w:top w:val="nil"/>
              <w:bottom w:val="nil"/>
            </w:tcBorders>
          </w:tcPr>
          <w:p w14:paraId="0E2973B9"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674936D4" w14:textId="77777777" w:rsidR="00EB41F1" w:rsidRPr="003B1C1F" w:rsidRDefault="00EB41F1" w:rsidP="00AD7C6D">
            <w:pPr>
              <w:rPr>
                <w:sz w:val="14"/>
                <w:szCs w:val="14"/>
              </w:rPr>
            </w:pPr>
          </w:p>
        </w:tc>
        <w:tc>
          <w:tcPr>
            <w:tcW w:w="976" w:type="dxa"/>
            <w:tcBorders>
              <w:top w:val="nil"/>
              <w:bottom w:val="nil"/>
            </w:tcBorders>
            <w:vAlign w:val="bottom"/>
          </w:tcPr>
          <w:p w14:paraId="7EC94CD0"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0B94B3B0" w14:textId="77777777" w:rsidR="00EB41F1" w:rsidRPr="003B1C1F" w:rsidRDefault="00EB41F1" w:rsidP="003B1C1F">
            <w:pPr>
              <w:pStyle w:val="TableParagraph"/>
              <w:jc w:val="right"/>
              <w:rPr>
                <w:rFonts w:ascii="Times New Roman"/>
                <w:sz w:val="14"/>
                <w:szCs w:val="14"/>
              </w:rPr>
            </w:pPr>
          </w:p>
        </w:tc>
      </w:tr>
      <w:tr w:rsidR="00EB41F1" w14:paraId="28C2E50F" w14:textId="77777777" w:rsidTr="003B1C1F">
        <w:trPr>
          <w:trHeight w:val="170"/>
        </w:trPr>
        <w:tc>
          <w:tcPr>
            <w:tcW w:w="4703" w:type="dxa"/>
            <w:tcBorders>
              <w:top w:val="nil"/>
              <w:bottom w:val="nil"/>
            </w:tcBorders>
            <w:vAlign w:val="bottom"/>
          </w:tcPr>
          <w:p w14:paraId="32A91EF0" w14:textId="77777777" w:rsidR="00EB41F1" w:rsidRPr="003B1C1F" w:rsidRDefault="00EB41F1" w:rsidP="003B1C1F">
            <w:pPr>
              <w:pStyle w:val="TableParagraph"/>
              <w:spacing w:line="111" w:lineRule="exact"/>
              <w:ind w:left="169"/>
              <w:rPr>
                <w:sz w:val="12"/>
                <w:szCs w:val="12"/>
              </w:rPr>
            </w:pPr>
            <w:r w:rsidRPr="003B1C1F">
              <w:rPr>
                <w:sz w:val="12"/>
                <w:szCs w:val="12"/>
              </w:rPr>
              <w:t>Títulos da Dívida Agrária</w:t>
            </w:r>
          </w:p>
        </w:tc>
        <w:tc>
          <w:tcPr>
            <w:tcW w:w="1439" w:type="dxa"/>
            <w:tcBorders>
              <w:top w:val="nil"/>
              <w:bottom w:val="nil"/>
            </w:tcBorders>
          </w:tcPr>
          <w:p w14:paraId="1D14B5FB" w14:textId="77777777" w:rsidR="00EB41F1" w:rsidRPr="003B1C1F" w:rsidRDefault="00EB41F1" w:rsidP="00AD7C6D">
            <w:pPr>
              <w:pStyle w:val="TableParagraph"/>
              <w:rPr>
                <w:rFonts w:ascii="Times New Roman"/>
                <w:sz w:val="14"/>
                <w:szCs w:val="14"/>
              </w:rPr>
            </w:pPr>
          </w:p>
        </w:tc>
        <w:tc>
          <w:tcPr>
            <w:tcW w:w="975" w:type="dxa"/>
            <w:tcBorders>
              <w:top w:val="nil"/>
              <w:bottom w:val="nil"/>
            </w:tcBorders>
            <w:vAlign w:val="bottom"/>
          </w:tcPr>
          <w:p w14:paraId="3E961B07" w14:textId="77777777" w:rsidR="00EB41F1" w:rsidRPr="003B1C1F" w:rsidRDefault="00EB41F1" w:rsidP="003B1C1F">
            <w:pPr>
              <w:pStyle w:val="TableParagraph"/>
              <w:spacing w:line="111" w:lineRule="exact"/>
              <w:ind w:right="44"/>
              <w:jc w:val="right"/>
              <w:rPr>
                <w:sz w:val="12"/>
                <w:szCs w:val="12"/>
              </w:rPr>
            </w:pPr>
            <w:r w:rsidRPr="003B1C1F">
              <w:rPr>
                <w:w w:val="95"/>
                <w:sz w:val="12"/>
                <w:szCs w:val="12"/>
              </w:rPr>
              <w:t>122</w:t>
            </w:r>
          </w:p>
        </w:tc>
        <w:tc>
          <w:tcPr>
            <w:tcW w:w="990" w:type="dxa"/>
            <w:tcBorders>
              <w:top w:val="nil"/>
              <w:bottom w:val="nil"/>
            </w:tcBorders>
            <w:vAlign w:val="bottom"/>
          </w:tcPr>
          <w:p w14:paraId="1F97A1E7" w14:textId="77777777" w:rsidR="00EB41F1" w:rsidRPr="003B1C1F" w:rsidRDefault="00EB41F1" w:rsidP="003B1C1F">
            <w:pPr>
              <w:pStyle w:val="TableParagraph"/>
              <w:spacing w:line="111" w:lineRule="exact"/>
              <w:ind w:right="50"/>
              <w:jc w:val="right"/>
              <w:rPr>
                <w:sz w:val="12"/>
                <w:szCs w:val="12"/>
              </w:rPr>
            </w:pPr>
            <w:r w:rsidRPr="003B1C1F">
              <w:rPr>
                <w:w w:val="95"/>
                <w:sz w:val="12"/>
                <w:szCs w:val="12"/>
              </w:rPr>
              <w:t>162</w:t>
            </w:r>
          </w:p>
        </w:tc>
        <w:tc>
          <w:tcPr>
            <w:tcW w:w="4698" w:type="dxa"/>
            <w:tcBorders>
              <w:top w:val="nil"/>
              <w:bottom w:val="nil"/>
            </w:tcBorders>
          </w:tcPr>
          <w:p w14:paraId="172AE3E7"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6375C53F" w14:textId="77777777" w:rsidR="00EB41F1" w:rsidRPr="003B1C1F" w:rsidRDefault="00EB41F1" w:rsidP="00AD7C6D">
            <w:pPr>
              <w:rPr>
                <w:sz w:val="14"/>
                <w:szCs w:val="14"/>
              </w:rPr>
            </w:pPr>
          </w:p>
        </w:tc>
        <w:tc>
          <w:tcPr>
            <w:tcW w:w="976" w:type="dxa"/>
            <w:tcBorders>
              <w:top w:val="nil"/>
              <w:bottom w:val="nil"/>
            </w:tcBorders>
            <w:vAlign w:val="bottom"/>
          </w:tcPr>
          <w:p w14:paraId="381CE1CC" w14:textId="77777777" w:rsidR="00EB41F1" w:rsidRPr="003B1C1F" w:rsidRDefault="00EB41F1" w:rsidP="003B1C1F">
            <w:pPr>
              <w:pStyle w:val="TableParagraph"/>
              <w:jc w:val="right"/>
              <w:rPr>
                <w:rFonts w:ascii="Times New Roman"/>
                <w:sz w:val="14"/>
                <w:szCs w:val="14"/>
              </w:rPr>
            </w:pPr>
          </w:p>
        </w:tc>
        <w:tc>
          <w:tcPr>
            <w:tcW w:w="985" w:type="dxa"/>
            <w:tcBorders>
              <w:top w:val="nil"/>
              <w:bottom w:val="nil"/>
            </w:tcBorders>
            <w:vAlign w:val="bottom"/>
          </w:tcPr>
          <w:p w14:paraId="470F15C4" w14:textId="77777777" w:rsidR="00EB41F1" w:rsidRPr="003B1C1F" w:rsidRDefault="00EB41F1" w:rsidP="003B1C1F">
            <w:pPr>
              <w:pStyle w:val="TableParagraph"/>
              <w:jc w:val="right"/>
              <w:rPr>
                <w:rFonts w:ascii="Times New Roman"/>
                <w:sz w:val="14"/>
                <w:szCs w:val="14"/>
              </w:rPr>
            </w:pPr>
          </w:p>
        </w:tc>
      </w:tr>
      <w:tr w:rsidR="00EB41F1" w14:paraId="44EA6CAC" w14:textId="77777777" w:rsidTr="003B1C1F">
        <w:trPr>
          <w:trHeight w:val="170"/>
        </w:trPr>
        <w:tc>
          <w:tcPr>
            <w:tcW w:w="4703" w:type="dxa"/>
            <w:tcBorders>
              <w:top w:val="nil"/>
            </w:tcBorders>
            <w:vAlign w:val="bottom"/>
          </w:tcPr>
          <w:p w14:paraId="57DA36A8" w14:textId="77777777" w:rsidR="00EB41F1" w:rsidRPr="003B1C1F" w:rsidRDefault="00EB41F1" w:rsidP="003B1C1F">
            <w:pPr>
              <w:pStyle w:val="TableParagraph"/>
              <w:spacing w:line="138" w:lineRule="exact"/>
              <w:ind w:left="169"/>
              <w:rPr>
                <w:sz w:val="12"/>
                <w:szCs w:val="12"/>
              </w:rPr>
            </w:pPr>
            <w:r w:rsidRPr="003B1C1F">
              <w:rPr>
                <w:sz w:val="12"/>
                <w:szCs w:val="12"/>
              </w:rPr>
              <w:t>(Provisão para Desvalorização de Títulos)</w:t>
            </w:r>
          </w:p>
        </w:tc>
        <w:tc>
          <w:tcPr>
            <w:tcW w:w="1439" w:type="dxa"/>
            <w:tcBorders>
              <w:top w:val="nil"/>
              <w:bottom w:val="nil"/>
            </w:tcBorders>
          </w:tcPr>
          <w:p w14:paraId="696FAC70" w14:textId="77777777" w:rsidR="00EB41F1" w:rsidRPr="003B1C1F" w:rsidRDefault="00EB41F1" w:rsidP="00AD7C6D">
            <w:pPr>
              <w:pStyle w:val="TableParagraph"/>
              <w:rPr>
                <w:rFonts w:ascii="Times New Roman"/>
                <w:sz w:val="14"/>
                <w:szCs w:val="14"/>
              </w:rPr>
            </w:pPr>
          </w:p>
        </w:tc>
        <w:tc>
          <w:tcPr>
            <w:tcW w:w="975" w:type="dxa"/>
            <w:tcBorders>
              <w:top w:val="nil"/>
            </w:tcBorders>
            <w:vAlign w:val="bottom"/>
          </w:tcPr>
          <w:p w14:paraId="7C37239E" w14:textId="77777777" w:rsidR="00EB41F1" w:rsidRPr="003B1C1F" w:rsidRDefault="00EB41F1" w:rsidP="003B1C1F">
            <w:pPr>
              <w:pStyle w:val="TableParagraph"/>
              <w:spacing w:line="138" w:lineRule="exact"/>
              <w:ind w:right="1"/>
              <w:jc w:val="right"/>
              <w:rPr>
                <w:sz w:val="12"/>
                <w:szCs w:val="12"/>
              </w:rPr>
            </w:pPr>
            <w:r w:rsidRPr="003B1C1F">
              <w:rPr>
                <w:w w:val="95"/>
                <w:sz w:val="12"/>
                <w:szCs w:val="12"/>
              </w:rPr>
              <w:t>(15)</w:t>
            </w:r>
          </w:p>
        </w:tc>
        <w:tc>
          <w:tcPr>
            <w:tcW w:w="990" w:type="dxa"/>
            <w:tcBorders>
              <w:top w:val="nil"/>
            </w:tcBorders>
            <w:vAlign w:val="bottom"/>
          </w:tcPr>
          <w:p w14:paraId="6A5E69EB" w14:textId="77777777" w:rsidR="00EB41F1" w:rsidRPr="003B1C1F" w:rsidRDefault="00EB41F1" w:rsidP="003B1C1F">
            <w:pPr>
              <w:pStyle w:val="TableParagraph"/>
              <w:spacing w:line="138" w:lineRule="exact"/>
              <w:ind w:right="5"/>
              <w:jc w:val="right"/>
              <w:rPr>
                <w:sz w:val="12"/>
                <w:szCs w:val="12"/>
              </w:rPr>
            </w:pPr>
            <w:r w:rsidRPr="003B1C1F">
              <w:rPr>
                <w:w w:val="95"/>
                <w:sz w:val="12"/>
                <w:szCs w:val="12"/>
              </w:rPr>
              <w:t>(16)</w:t>
            </w:r>
          </w:p>
        </w:tc>
        <w:tc>
          <w:tcPr>
            <w:tcW w:w="4698" w:type="dxa"/>
            <w:tcBorders>
              <w:top w:val="nil"/>
            </w:tcBorders>
          </w:tcPr>
          <w:p w14:paraId="43125096" w14:textId="77777777" w:rsidR="00EB41F1" w:rsidRPr="003B1C1F" w:rsidRDefault="00EB41F1" w:rsidP="00AD7C6D">
            <w:pPr>
              <w:pStyle w:val="TableParagraph"/>
              <w:rPr>
                <w:rFonts w:ascii="Times New Roman"/>
                <w:sz w:val="14"/>
                <w:szCs w:val="14"/>
              </w:rPr>
            </w:pPr>
          </w:p>
        </w:tc>
        <w:tc>
          <w:tcPr>
            <w:tcW w:w="1172" w:type="dxa"/>
            <w:vMerge/>
            <w:tcBorders>
              <w:top w:val="nil"/>
            </w:tcBorders>
          </w:tcPr>
          <w:p w14:paraId="30AA59C5" w14:textId="77777777" w:rsidR="00EB41F1" w:rsidRPr="003B1C1F" w:rsidRDefault="00EB41F1" w:rsidP="00AD7C6D">
            <w:pPr>
              <w:rPr>
                <w:sz w:val="14"/>
                <w:szCs w:val="14"/>
              </w:rPr>
            </w:pPr>
          </w:p>
        </w:tc>
        <w:tc>
          <w:tcPr>
            <w:tcW w:w="976" w:type="dxa"/>
            <w:tcBorders>
              <w:top w:val="nil"/>
            </w:tcBorders>
            <w:vAlign w:val="bottom"/>
          </w:tcPr>
          <w:p w14:paraId="124294CA" w14:textId="77777777" w:rsidR="00EB41F1" w:rsidRPr="003B1C1F" w:rsidRDefault="00EB41F1" w:rsidP="003B1C1F">
            <w:pPr>
              <w:pStyle w:val="TableParagraph"/>
              <w:jc w:val="right"/>
              <w:rPr>
                <w:rFonts w:ascii="Times New Roman"/>
                <w:sz w:val="14"/>
                <w:szCs w:val="14"/>
              </w:rPr>
            </w:pPr>
          </w:p>
        </w:tc>
        <w:tc>
          <w:tcPr>
            <w:tcW w:w="985" w:type="dxa"/>
            <w:tcBorders>
              <w:top w:val="nil"/>
            </w:tcBorders>
            <w:vAlign w:val="bottom"/>
          </w:tcPr>
          <w:p w14:paraId="1F52C208" w14:textId="77777777" w:rsidR="00EB41F1" w:rsidRPr="003B1C1F" w:rsidRDefault="00EB41F1" w:rsidP="003B1C1F">
            <w:pPr>
              <w:pStyle w:val="TableParagraph"/>
              <w:jc w:val="right"/>
              <w:rPr>
                <w:rFonts w:ascii="Times New Roman"/>
                <w:sz w:val="14"/>
                <w:szCs w:val="14"/>
              </w:rPr>
            </w:pPr>
          </w:p>
        </w:tc>
      </w:tr>
      <w:tr w:rsidR="00EB41F1" w14:paraId="006A6CEE" w14:textId="77777777" w:rsidTr="003B1C1F">
        <w:trPr>
          <w:trHeight w:val="170"/>
        </w:trPr>
        <w:tc>
          <w:tcPr>
            <w:tcW w:w="4703" w:type="dxa"/>
          </w:tcPr>
          <w:p w14:paraId="7057CC10" w14:textId="77777777" w:rsidR="00EB41F1" w:rsidRDefault="00EB41F1" w:rsidP="00AD7C6D">
            <w:pPr>
              <w:pStyle w:val="TableParagraph"/>
              <w:spacing w:before="64"/>
              <w:ind w:left="25"/>
              <w:rPr>
                <w:b/>
                <w:sz w:val="13"/>
              </w:rPr>
            </w:pPr>
            <w:r>
              <w:rPr>
                <w:b/>
                <w:sz w:val="13"/>
              </w:rPr>
              <w:t>TOTAL DO ATIVO</w:t>
            </w:r>
          </w:p>
        </w:tc>
        <w:tc>
          <w:tcPr>
            <w:tcW w:w="1439" w:type="dxa"/>
            <w:tcBorders>
              <w:top w:val="nil"/>
            </w:tcBorders>
          </w:tcPr>
          <w:p w14:paraId="733C69E3" w14:textId="77777777" w:rsidR="00EB41F1" w:rsidRDefault="00EB41F1" w:rsidP="00AD7C6D">
            <w:pPr>
              <w:pStyle w:val="TableParagraph"/>
              <w:rPr>
                <w:rFonts w:ascii="Times New Roman"/>
                <w:sz w:val="12"/>
              </w:rPr>
            </w:pPr>
          </w:p>
        </w:tc>
        <w:tc>
          <w:tcPr>
            <w:tcW w:w="975" w:type="dxa"/>
            <w:vAlign w:val="bottom"/>
          </w:tcPr>
          <w:p w14:paraId="6FB70ED7" w14:textId="77777777" w:rsidR="00EB41F1" w:rsidRPr="003B1C1F" w:rsidRDefault="00EB41F1" w:rsidP="003B1C1F">
            <w:pPr>
              <w:pStyle w:val="TableParagraph"/>
              <w:spacing w:before="64"/>
              <w:ind w:right="61"/>
              <w:jc w:val="right"/>
              <w:rPr>
                <w:b/>
                <w:sz w:val="14"/>
                <w:szCs w:val="14"/>
              </w:rPr>
            </w:pPr>
            <w:r w:rsidRPr="003B1C1F">
              <w:rPr>
                <w:b/>
                <w:w w:val="95"/>
                <w:sz w:val="14"/>
                <w:szCs w:val="14"/>
              </w:rPr>
              <w:t>107.839.814</w:t>
            </w:r>
          </w:p>
        </w:tc>
        <w:tc>
          <w:tcPr>
            <w:tcW w:w="990" w:type="dxa"/>
            <w:vAlign w:val="bottom"/>
          </w:tcPr>
          <w:p w14:paraId="5CC1452A" w14:textId="77777777" w:rsidR="00EB41F1" w:rsidRPr="003B1C1F" w:rsidRDefault="00EB41F1" w:rsidP="003B1C1F">
            <w:pPr>
              <w:pStyle w:val="TableParagraph"/>
              <w:spacing w:before="64"/>
              <w:ind w:left="241"/>
              <w:jc w:val="right"/>
              <w:rPr>
                <w:b/>
                <w:sz w:val="14"/>
                <w:szCs w:val="14"/>
              </w:rPr>
            </w:pPr>
            <w:r w:rsidRPr="003B1C1F">
              <w:rPr>
                <w:b/>
                <w:sz w:val="14"/>
                <w:szCs w:val="14"/>
              </w:rPr>
              <w:t>96.269.175</w:t>
            </w:r>
          </w:p>
        </w:tc>
        <w:tc>
          <w:tcPr>
            <w:tcW w:w="4698" w:type="dxa"/>
          </w:tcPr>
          <w:p w14:paraId="7D874E38" w14:textId="77777777" w:rsidR="00EB41F1" w:rsidRDefault="00EB41F1" w:rsidP="00AD7C6D">
            <w:pPr>
              <w:pStyle w:val="TableParagraph"/>
              <w:spacing w:before="64"/>
              <w:ind w:left="19"/>
              <w:rPr>
                <w:b/>
                <w:sz w:val="13"/>
              </w:rPr>
            </w:pPr>
            <w:r>
              <w:rPr>
                <w:b/>
                <w:sz w:val="13"/>
              </w:rPr>
              <w:t>TOTAL DO PASSIVO</w:t>
            </w:r>
          </w:p>
        </w:tc>
        <w:tc>
          <w:tcPr>
            <w:tcW w:w="1172" w:type="dxa"/>
            <w:vMerge/>
            <w:tcBorders>
              <w:top w:val="nil"/>
            </w:tcBorders>
          </w:tcPr>
          <w:p w14:paraId="4AD0C51C" w14:textId="77777777" w:rsidR="00EB41F1" w:rsidRDefault="00EB41F1" w:rsidP="00AD7C6D">
            <w:pPr>
              <w:rPr>
                <w:sz w:val="2"/>
                <w:szCs w:val="2"/>
              </w:rPr>
            </w:pPr>
          </w:p>
        </w:tc>
        <w:tc>
          <w:tcPr>
            <w:tcW w:w="976" w:type="dxa"/>
            <w:vAlign w:val="bottom"/>
          </w:tcPr>
          <w:p w14:paraId="4626AC4C" w14:textId="77777777" w:rsidR="00EB41F1" w:rsidRPr="003B1C1F" w:rsidRDefault="00EB41F1" w:rsidP="003B1C1F">
            <w:pPr>
              <w:pStyle w:val="TableParagraph"/>
              <w:spacing w:before="64"/>
              <w:ind w:right="63"/>
              <w:jc w:val="right"/>
              <w:rPr>
                <w:b/>
                <w:sz w:val="14"/>
                <w:szCs w:val="14"/>
              </w:rPr>
            </w:pPr>
            <w:r w:rsidRPr="003B1C1F">
              <w:rPr>
                <w:b/>
                <w:w w:val="95"/>
                <w:sz w:val="14"/>
                <w:szCs w:val="14"/>
              </w:rPr>
              <w:t>107.839.814</w:t>
            </w:r>
          </w:p>
        </w:tc>
        <w:tc>
          <w:tcPr>
            <w:tcW w:w="985" w:type="dxa"/>
            <w:vAlign w:val="bottom"/>
          </w:tcPr>
          <w:p w14:paraId="54ACB361" w14:textId="77777777" w:rsidR="00EB41F1" w:rsidRPr="003B1C1F" w:rsidRDefault="00EB41F1" w:rsidP="003B1C1F">
            <w:pPr>
              <w:pStyle w:val="TableParagraph"/>
              <w:spacing w:before="64"/>
              <w:ind w:left="240"/>
              <w:jc w:val="right"/>
              <w:rPr>
                <w:b/>
                <w:sz w:val="14"/>
                <w:szCs w:val="14"/>
              </w:rPr>
            </w:pPr>
            <w:r w:rsidRPr="003B1C1F">
              <w:rPr>
                <w:b/>
                <w:sz w:val="14"/>
                <w:szCs w:val="14"/>
              </w:rPr>
              <w:t>96.269.175</w:t>
            </w:r>
          </w:p>
        </w:tc>
      </w:tr>
    </w:tbl>
    <w:p w14:paraId="0DE18E07" w14:textId="77777777" w:rsidR="00EB41F1" w:rsidRDefault="00EB41F1" w:rsidP="00EB41F1">
      <w:pPr>
        <w:rPr>
          <w:sz w:val="13"/>
        </w:rPr>
        <w:sectPr w:rsidR="00EB41F1" w:rsidSect="00EB41F1">
          <w:headerReference w:type="default" r:id="rId53"/>
          <w:pgSz w:w="16840" w:h="11910" w:orient="landscape"/>
          <w:pgMar w:top="1100" w:right="240" w:bottom="280" w:left="340" w:header="720" w:footer="720" w:gutter="0"/>
          <w:cols w:space="720"/>
        </w:sectPr>
      </w:pPr>
    </w:p>
    <w:tbl>
      <w:tblPr>
        <w:tblStyle w:val="TableNormal"/>
        <w:tblW w:w="0" w:type="auto"/>
        <w:tblInd w:w="321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5538"/>
        <w:gridCol w:w="1062"/>
        <w:gridCol w:w="1051"/>
        <w:gridCol w:w="1057"/>
        <w:gridCol w:w="1167"/>
      </w:tblGrid>
      <w:tr w:rsidR="00EB41F1" w14:paraId="4C54D007" w14:textId="77777777" w:rsidTr="00AD7C6D">
        <w:trPr>
          <w:trHeight w:val="1213"/>
        </w:trPr>
        <w:tc>
          <w:tcPr>
            <w:tcW w:w="9875" w:type="dxa"/>
            <w:gridSpan w:val="5"/>
          </w:tcPr>
          <w:p w14:paraId="2112526D" w14:textId="0A03DA90" w:rsidR="00EB41F1" w:rsidRDefault="00EB41F1" w:rsidP="00AD7C6D">
            <w:pPr>
              <w:pStyle w:val="TableParagraph"/>
              <w:tabs>
                <w:tab w:val="left" w:pos="7750"/>
              </w:tabs>
              <w:spacing w:before="94" w:line="301" w:lineRule="exact"/>
              <w:ind w:left="2408"/>
              <w:rPr>
                <w:b/>
                <w:sz w:val="15"/>
              </w:rPr>
            </w:pPr>
            <w:r>
              <w:rPr>
                <w:noProof/>
              </w:rPr>
              <w:lastRenderedPageBreak/>
              <w:drawing>
                <wp:anchor distT="0" distB="0" distL="0" distR="0" simplePos="0" relativeHeight="251702272" behindDoc="1" locked="0" layoutInCell="1" allowOverlap="1" wp14:anchorId="4FF6EF27" wp14:editId="2A00EB67">
                  <wp:simplePos x="0" y="0"/>
                  <wp:positionH relativeFrom="page">
                    <wp:posOffset>31115</wp:posOffset>
                  </wp:positionH>
                  <wp:positionV relativeFrom="page">
                    <wp:posOffset>99695</wp:posOffset>
                  </wp:positionV>
                  <wp:extent cx="572770" cy="335915"/>
                  <wp:effectExtent l="0" t="0" r="0" b="0"/>
                  <wp:wrapNone/>
                  <wp:docPr id="89"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jpeg"/>
                          <pic:cNvPicPr/>
                        </pic:nvPicPr>
                        <pic:blipFill>
                          <a:blip r:embed="rId52" cstate="print"/>
                          <a:stretch>
                            <a:fillRect/>
                          </a:stretch>
                        </pic:blipFill>
                        <pic:spPr>
                          <a:xfrm>
                            <a:off x="0" y="0"/>
                            <a:ext cx="572770" cy="335915"/>
                          </a:xfrm>
                          <a:prstGeom prst="rect">
                            <a:avLst/>
                          </a:prstGeom>
                        </pic:spPr>
                      </pic:pic>
                    </a:graphicData>
                  </a:graphic>
                </wp:anchor>
              </w:drawing>
            </w:r>
            <w:r>
              <w:rPr>
                <w:noProof/>
              </w:rPr>
              <w:drawing>
                <wp:anchor distT="0" distB="0" distL="0" distR="0" simplePos="0" relativeHeight="251700224" behindDoc="1" locked="0" layoutInCell="1" allowOverlap="1" wp14:anchorId="4ECC0D08" wp14:editId="524E8995">
                  <wp:simplePos x="0" y="0"/>
                  <wp:positionH relativeFrom="page">
                    <wp:posOffset>5481320</wp:posOffset>
                  </wp:positionH>
                  <wp:positionV relativeFrom="page">
                    <wp:posOffset>27940</wp:posOffset>
                  </wp:positionV>
                  <wp:extent cx="754494" cy="249554"/>
                  <wp:effectExtent l="0" t="0" r="0" b="0"/>
                  <wp:wrapNone/>
                  <wp:docPr id="87" name="image3.png"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3.png"/>
                          <pic:cNvPicPr/>
                        </pic:nvPicPr>
                        <pic:blipFill>
                          <a:blip r:embed="rId44" cstate="print"/>
                          <a:stretch>
                            <a:fillRect/>
                          </a:stretch>
                        </pic:blipFill>
                        <pic:spPr>
                          <a:xfrm>
                            <a:off x="0" y="0"/>
                            <a:ext cx="754494" cy="249554"/>
                          </a:xfrm>
                          <a:prstGeom prst="rect">
                            <a:avLst/>
                          </a:prstGeom>
                        </pic:spPr>
                      </pic:pic>
                    </a:graphicData>
                  </a:graphic>
                </wp:anchor>
              </w:drawing>
            </w:r>
            <w:r>
              <w:rPr>
                <w:b/>
                <w:sz w:val="15"/>
              </w:rPr>
              <w:t>FUNDO CONSTITUCIONAL DE FINANCIAMENTO DO NORDESTE</w:t>
            </w:r>
            <w:r>
              <w:rPr>
                <w:b/>
                <w:spacing w:val="-7"/>
                <w:sz w:val="15"/>
              </w:rPr>
              <w:t xml:space="preserve"> </w:t>
            </w:r>
            <w:r>
              <w:rPr>
                <w:b/>
                <w:sz w:val="15"/>
              </w:rPr>
              <w:t>-</w:t>
            </w:r>
            <w:r>
              <w:rPr>
                <w:b/>
                <w:spacing w:val="-1"/>
                <w:sz w:val="15"/>
              </w:rPr>
              <w:t xml:space="preserve"> </w:t>
            </w:r>
            <w:r>
              <w:rPr>
                <w:b/>
                <w:sz w:val="15"/>
              </w:rPr>
              <w:t>FNE</w:t>
            </w:r>
            <w:r>
              <w:rPr>
                <w:b/>
                <w:sz w:val="15"/>
              </w:rPr>
              <w:tab/>
            </w:r>
            <w:r>
              <w:rPr>
                <w:b/>
                <w:noProof/>
                <w:position w:val="-9"/>
                <w:sz w:val="15"/>
              </w:rPr>
              <w:drawing>
                <wp:inline distT="0" distB="0" distL="0" distR="0" wp14:anchorId="329317B3" wp14:editId="3307CAF0">
                  <wp:extent cx="518463" cy="196037"/>
                  <wp:effectExtent l="0" t="0" r="0" b="0"/>
                  <wp:docPr id="86"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jpeg"/>
                          <pic:cNvPicPr/>
                        </pic:nvPicPr>
                        <pic:blipFill>
                          <a:blip r:embed="rId38" cstate="print"/>
                          <a:stretch>
                            <a:fillRect/>
                          </a:stretch>
                        </pic:blipFill>
                        <pic:spPr>
                          <a:xfrm>
                            <a:off x="0" y="0"/>
                            <a:ext cx="518463" cy="196037"/>
                          </a:xfrm>
                          <a:prstGeom prst="rect">
                            <a:avLst/>
                          </a:prstGeom>
                        </pic:spPr>
                      </pic:pic>
                    </a:graphicData>
                  </a:graphic>
                </wp:inline>
              </w:drawing>
            </w:r>
          </w:p>
          <w:p w14:paraId="56F0E132" w14:textId="3E3AC004" w:rsidR="00EB41F1" w:rsidRDefault="00EB41F1" w:rsidP="00AD7C6D">
            <w:pPr>
              <w:pStyle w:val="TableParagraph"/>
              <w:spacing w:line="119" w:lineRule="exact"/>
              <w:ind w:left="2343" w:right="2310"/>
              <w:jc w:val="center"/>
              <w:rPr>
                <w:b/>
                <w:sz w:val="11"/>
              </w:rPr>
            </w:pPr>
            <w:r>
              <w:rPr>
                <w:b/>
                <w:sz w:val="11"/>
              </w:rPr>
              <w:t>Administrado pelo Banco do Nordeste do Brasil S.A.</w:t>
            </w:r>
          </w:p>
          <w:p w14:paraId="71FC2932" w14:textId="77777777" w:rsidR="00EB41F1" w:rsidRDefault="00EB41F1" w:rsidP="00AD7C6D">
            <w:pPr>
              <w:pStyle w:val="TableParagraph"/>
              <w:spacing w:before="51"/>
              <w:ind w:left="2343" w:right="2308"/>
              <w:jc w:val="center"/>
              <w:rPr>
                <w:b/>
                <w:sz w:val="11"/>
              </w:rPr>
            </w:pPr>
            <w:r>
              <w:rPr>
                <w:b/>
                <w:sz w:val="11"/>
              </w:rPr>
              <w:t>Demonstrações Financeiras Individuais</w:t>
            </w:r>
          </w:p>
          <w:p w14:paraId="71C54637" w14:textId="623AA335" w:rsidR="00EB41F1" w:rsidRDefault="00EB41F1" w:rsidP="00AD7C6D">
            <w:pPr>
              <w:pStyle w:val="TableParagraph"/>
              <w:spacing w:before="25"/>
              <w:ind w:left="2314" w:right="2314"/>
              <w:jc w:val="center"/>
              <w:rPr>
                <w:b/>
                <w:sz w:val="13"/>
              </w:rPr>
            </w:pPr>
            <w:r>
              <w:rPr>
                <w:b/>
                <w:sz w:val="13"/>
              </w:rPr>
              <w:t>DEMONSTRAÇÕES DO RESULTADO</w:t>
            </w:r>
          </w:p>
          <w:p w14:paraId="3823B147" w14:textId="77777777" w:rsidR="00EB41F1" w:rsidRDefault="00EB41F1" w:rsidP="00AD7C6D">
            <w:pPr>
              <w:pStyle w:val="TableParagraph"/>
              <w:spacing w:before="54"/>
              <w:ind w:left="2343" w:right="2314"/>
              <w:jc w:val="center"/>
              <w:rPr>
                <w:b/>
                <w:sz w:val="11"/>
              </w:rPr>
            </w:pPr>
            <w:r>
              <w:rPr>
                <w:b/>
                <w:sz w:val="11"/>
              </w:rPr>
              <w:t>Execícios findos em 31 de Dezembro de 2021 e 2020 e Semestre findo em 31 de Dezembro de 2021</w:t>
            </w:r>
          </w:p>
        </w:tc>
      </w:tr>
      <w:tr w:rsidR="00EB41F1" w14:paraId="57EC5727" w14:textId="77777777" w:rsidTr="00AD7C6D">
        <w:trPr>
          <w:trHeight w:val="243"/>
        </w:trPr>
        <w:tc>
          <w:tcPr>
            <w:tcW w:w="5538" w:type="dxa"/>
            <w:vMerge w:val="restart"/>
          </w:tcPr>
          <w:p w14:paraId="6CBD7136" w14:textId="77777777" w:rsidR="00EB41F1" w:rsidRDefault="00EB41F1" w:rsidP="00AD7C6D">
            <w:pPr>
              <w:pStyle w:val="TableParagraph"/>
              <w:rPr>
                <w:rFonts w:ascii="Times New Roman"/>
                <w:sz w:val="12"/>
              </w:rPr>
            </w:pPr>
          </w:p>
          <w:p w14:paraId="3AAD0833" w14:textId="77777777" w:rsidR="00EB41F1" w:rsidRDefault="00EB41F1" w:rsidP="00AD7C6D">
            <w:pPr>
              <w:pStyle w:val="TableParagraph"/>
              <w:spacing w:before="6"/>
              <w:rPr>
                <w:rFonts w:ascii="Times New Roman"/>
                <w:sz w:val="14"/>
              </w:rPr>
            </w:pPr>
          </w:p>
          <w:p w14:paraId="1B204F71" w14:textId="77777777" w:rsidR="00EB41F1" w:rsidRDefault="00EB41F1" w:rsidP="00AD7C6D">
            <w:pPr>
              <w:pStyle w:val="TableParagraph"/>
              <w:ind w:left="21"/>
              <w:rPr>
                <w:b/>
                <w:sz w:val="11"/>
              </w:rPr>
            </w:pPr>
            <w:r>
              <w:rPr>
                <w:b/>
                <w:sz w:val="11"/>
              </w:rPr>
              <w:t>RESULTADO DE OPERAÇÕES DE CRÉDITO</w:t>
            </w:r>
          </w:p>
          <w:p w14:paraId="41945D65" w14:textId="77777777" w:rsidR="00EB41F1" w:rsidRDefault="00EB41F1" w:rsidP="00AD7C6D">
            <w:pPr>
              <w:pStyle w:val="TableParagraph"/>
              <w:spacing w:before="51" w:line="336" w:lineRule="auto"/>
              <w:ind w:left="83" w:right="3604"/>
              <w:rPr>
                <w:sz w:val="11"/>
              </w:rPr>
            </w:pPr>
            <w:r>
              <w:rPr>
                <w:sz w:val="11"/>
              </w:rPr>
              <w:t>Receitas de Operações de Crédito Despesas com Del Credere Despesas com PCLD</w:t>
            </w:r>
          </w:p>
          <w:p w14:paraId="73CFC022" w14:textId="77777777" w:rsidR="00EB41F1" w:rsidRDefault="00EB41F1" w:rsidP="00AD7C6D">
            <w:pPr>
              <w:pStyle w:val="TableParagraph"/>
              <w:spacing w:before="2"/>
              <w:ind w:left="83"/>
              <w:rPr>
                <w:sz w:val="11"/>
              </w:rPr>
            </w:pPr>
            <w:r>
              <w:rPr>
                <w:sz w:val="11"/>
              </w:rPr>
              <w:t>Atualização Monetária Negativa</w:t>
            </w:r>
          </w:p>
          <w:p w14:paraId="040ACD65" w14:textId="77777777" w:rsidR="00EB41F1" w:rsidRDefault="00EB41F1" w:rsidP="00AD7C6D">
            <w:pPr>
              <w:pStyle w:val="TableParagraph"/>
              <w:spacing w:before="51" w:line="336" w:lineRule="auto"/>
              <w:ind w:left="83" w:right="2864"/>
              <w:rPr>
                <w:sz w:val="11"/>
              </w:rPr>
            </w:pPr>
            <w:r>
              <w:rPr>
                <w:sz w:val="11"/>
              </w:rPr>
              <w:t>Receitas com Recuperações de Créditos Baixados Despesas com Rebates e Bônus de Adimplência</w:t>
            </w:r>
          </w:p>
          <w:p w14:paraId="2D7644AE" w14:textId="77777777" w:rsidR="00EB41F1" w:rsidRDefault="00EB41F1" w:rsidP="00AD7C6D">
            <w:pPr>
              <w:pStyle w:val="TableParagraph"/>
              <w:spacing w:before="1"/>
              <w:ind w:left="83"/>
              <w:rPr>
                <w:sz w:val="11"/>
              </w:rPr>
            </w:pPr>
            <w:r>
              <w:rPr>
                <w:sz w:val="11"/>
              </w:rPr>
              <w:t>Despesas com Rebates e Descontos - Leis de Renegociação</w:t>
            </w:r>
          </w:p>
          <w:p w14:paraId="2D358866" w14:textId="77777777" w:rsidR="00EB41F1" w:rsidRDefault="00EB41F1" w:rsidP="00AD7C6D">
            <w:pPr>
              <w:pStyle w:val="TableParagraph"/>
              <w:spacing w:before="51"/>
              <w:ind w:left="21"/>
              <w:rPr>
                <w:b/>
                <w:sz w:val="11"/>
              </w:rPr>
            </w:pPr>
            <w:r>
              <w:rPr>
                <w:b/>
                <w:sz w:val="11"/>
              </w:rPr>
              <w:t>RESULTADO SOBRE DISPONIBILIDADES</w:t>
            </w:r>
          </w:p>
          <w:p w14:paraId="79BE8BF1" w14:textId="77777777" w:rsidR="00EB41F1" w:rsidRDefault="00EB41F1" w:rsidP="00AD7C6D">
            <w:pPr>
              <w:pStyle w:val="TableParagraph"/>
              <w:spacing w:before="51" w:line="338" w:lineRule="auto"/>
              <w:ind w:left="21" w:right="2864" w:firstLine="62"/>
              <w:rPr>
                <w:b/>
                <w:sz w:val="11"/>
              </w:rPr>
            </w:pPr>
            <w:r>
              <w:rPr>
                <w:sz w:val="11"/>
              </w:rPr>
              <w:t xml:space="preserve">Receitas com Remuneração das Disponibilidades Taxa de Administração sobre Disponibilidades </w:t>
            </w:r>
            <w:r>
              <w:rPr>
                <w:b/>
                <w:sz w:val="11"/>
              </w:rPr>
              <w:t>DESPESAS OPERACIONAIS</w:t>
            </w:r>
          </w:p>
          <w:p w14:paraId="1E0B830E" w14:textId="77777777" w:rsidR="00EB41F1" w:rsidRDefault="00EB41F1" w:rsidP="00AD7C6D">
            <w:pPr>
              <w:pStyle w:val="TableParagraph"/>
              <w:spacing w:line="125" w:lineRule="exact"/>
              <w:ind w:left="83"/>
              <w:rPr>
                <w:sz w:val="11"/>
              </w:rPr>
            </w:pPr>
            <w:r>
              <w:rPr>
                <w:sz w:val="11"/>
              </w:rPr>
              <w:t>Taxa de Administração</w:t>
            </w:r>
          </w:p>
          <w:p w14:paraId="3AAF7625" w14:textId="77777777" w:rsidR="00EB41F1" w:rsidRDefault="00EB41F1" w:rsidP="00AD7C6D">
            <w:pPr>
              <w:pStyle w:val="TableParagraph"/>
              <w:spacing w:before="51"/>
              <w:ind w:left="83"/>
              <w:rPr>
                <w:sz w:val="11"/>
              </w:rPr>
            </w:pPr>
            <w:r>
              <w:rPr>
                <w:sz w:val="11"/>
              </w:rPr>
              <w:t>PRONAF – Remuneração do Agente Financeiro/Prêmio de Performance</w:t>
            </w:r>
          </w:p>
          <w:p w14:paraId="78543CE9" w14:textId="77777777" w:rsidR="00EB41F1" w:rsidRDefault="00EB41F1" w:rsidP="00AD7C6D">
            <w:pPr>
              <w:pStyle w:val="TableParagraph"/>
              <w:spacing w:before="51"/>
              <w:ind w:left="21"/>
              <w:rPr>
                <w:b/>
                <w:sz w:val="11"/>
              </w:rPr>
            </w:pPr>
            <w:r>
              <w:rPr>
                <w:b/>
                <w:sz w:val="11"/>
              </w:rPr>
              <w:t>OUTRAS RECEITAS/DESPESAS OPERACIONAIS</w:t>
            </w:r>
          </w:p>
          <w:p w14:paraId="52B19DD2" w14:textId="77777777" w:rsidR="00EB41F1" w:rsidRDefault="00EB41F1" w:rsidP="00AD7C6D">
            <w:pPr>
              <w:pStyle w:val="TableParagraph"/>
              <w:spacing w:before="51" w:line="336" w:lineRule="auto"/>
              <w:ind w:left="83" w:right="2864"/>
              <w:rPr>
                <w:sz w:val="11"/>
              </w:rPr>
            </w:pPr>
            <w:r>
              <w:rPr>
                <w:sz w:val="11"/>
              </w:rPr>
              <w:t>Ajustes Decorrentes de Alienação de Bens Despesas de Auditoria</w:t>
            </w:r>
          </w:p>
          <w:p w14:paraId="03005FC7" w14:textId="77777777" w:rsidR="00EB41F1" w:rsidRDefault="00EB41F1" w:rsidP="00AD7C6D">
            <w:pPr>
              <w:pStyle w:val="TableParagraph"/>
              <w:spacing w:before="2"/>
              <w:ind w:left="83"/>
              <w:rPr>
                <w:sz w:val="11"/>
              </w:rPr>
            </w:pPr>
            <w:r>
              <w:rPr>
                <w:sz w:val="11"/>
              </w:rPr>
              <w:t>Outras Receitas</w:t>
            </w:r>
          </w:p>
          <w:p w14:paraId="40670AA4" w14:textId="77777777" w:rsidR="00EB41F1" w:rsidRDefault="00EB41F1" w:rsidP="00AD7C6D">
            <w:pPr>
              <w:pStyle w:val="TableParagraph"/>
              <w:spacing w:before="51"/>
              <w:ind w:left="83"/>
              <w:rPr>
                <w:sz w:val="11"/>
              </w:rPr>
            </w:pPr>
            <w:r>
              <w:rPr>
                <w:sz w:val="11"/>
              </w:rPr>
              <w:t>Destinação de Recursos à Sudene - Art. 2º Lei 7827/1989</w:t>
            </w:r>
          </w:p>
          <w:p w14:paraId="4C101C02" w14:textId="143A32E2" w:rsidR="00EB41F1" w:rsidRDefault="00EB41F1" w:rsidP="00AD7C6D">
            <w:pPr>
              <w:pStyle w:val="TableParagraph"/>
              <w:spacing w:before="41" w:line="105" w:lineRule="exact"/>
              <w:ind w:left="21"/>
              <w:rPr>
                <w:b/>
                <w:sz w:val="11"/>
              </w:rPr>
            </w:pPr>
            <w:r>
              <w:rPr>
                <w:b/>
                <w:sz w:val="11"/>
              </w:rPr>
              <w:t>LUCRO (PREJUÍZO)</w:t>
            </w:r>
          </w:p>
        </w:tc>
        <w:tc>
          <w:tcPr>
            <w:tcW w:w="1062" w:type="dxa"/>
            <w:tcBorders>
              <w:bottom w:val="nil"/>
            </w:tcBorders>
          </w:tcPr>
          <w:p w14:paraId="210F4ED2" w14:textId="77777777" w:rsidR="00EB41F1" w:rsidRDefault="00EB41F1" w:rsidP="00AD7C6D">
            <w:pPr>
              <w:pStyle w:val="TableParagraph"/>
              <w:rPr>
                <w:rFonts w:ascii="Times New Roman"/>
                <w:sz w:val="10"/>
              </w:rPr>
            </w:pPr>
          </w:p>
        </w:tc>
        <w:tc>
          <w:tcPr>
            <w:tcW w:w="1051" w:type="dxa"/>
          </w:tcPr>
          <w:p w14:paraId="634F9CD0" w14:textId="77777777" w:rsidR="00EB41F1" w:rsidRDefault="00EB41F1" w:rsidP="00AD7C6D">
            <w:pPr>
              <w:pStyle w:val="TableParagraph"/>
              <w:spacing w:before="3"/>
              <w:rPr>
                <w:rFonts w:ascii="Times New Roman"/>
                <w:sz w:val="10"/>
              </w:rPr>
            </w:pPr>
          </w:p>
          <w:p w14:paraId="003FBF31" w14:textId="77777777" w:rsidR="00EB41F1" w:rsidRDefault="00EB41F1" w:rsidP="00AD7C6D">
            <w:pPr>
              <w:pStyle w:val="TableParagraph"/>
              <w:spacing w:line="105" w:lineRule="exact"/>
              <w:ind w:left="211"/>
              <w:rPr>
                <w:b/>
                <w:sz w:val="11"/>
              </w:rPr>
            </w:pPr>
            <w:r>
              <w:rPr>
                <w:b/>
                <w:sz w:val="11"/>
              </w:rPr>
              <w:t>2º Sem/2021</w:t>
            </w:r>
          </w:p>
        </w:tc>
        <w:tc>
          <w:tcPr>
            <w:tcW w:w="1057" w:type="dxa"/>
          </w:tcPr>
          <w:p w14:paraId="2896764C" w14:textId="77777777" w:rsidR="00EB41F1" w:rsidRDefault="00EB41F1" w:rsidP="00AD7C6D">
            <w:pPr>
              <w:pStyle w:val="TableParagraph"/>
              <w:spacing w:before="3"/>
              <w:rPr>
                <w:rFonts w:ascii="Times New Roman"/>
                <w:sz w:val="10"/>
              </w:rPr>
            </w:pPr>
          </w:p>
          <w:p w14:paraId="2F44FDA1" w14:textId="77777777" w:rsidR="00EB41F1" w:rsidRDefault="00EB41F1" w:rsidP="00AD7C6D">
            <w:pPr>
              <w:pStyle w:val="TableParagraph"/>
              <w:spacing w:line="105" w:lineRule="exact"/>
              <w:ind w:left="259"/>
              <w:rPr>
                <w:b/>
                <w:sz w:val="11"/>
              </w:rPr>
            </w:pPr>
            <w:r>
              <w:rPr>
                <w:b/>
                <w:sz w:val="11"/>
              </w:rPr>
              <w:t>31.12.2021</w:t>
            </w:r>
          </w:p>
        </w:tc>
        <w:tc>
          <w:tcPr>
            <w:tcW w:w="1167" w:type="dxa"/>
          </w:tcPr>
          <w:p w14:paraId="04C2DE50" w14:textId="77777777" w:rsidR="00EB41F1" w:rsidRDefault="00EB41F1" w:rsidP="00AD7C6D">
            <w:pPr>
              <w:pStyle w:val="TableParagraph"/>
              <w:spacing w:line="118" w:lineRule="exact"/>
              <w:ind w:left="123" w:right="103"/>
              <w:jc w:val="center"/>
              <w:rPr>
                <w:b/>
                <w:sz w:val="11"/>
              </w:rPr>
            </w:pPr>
            <w:r>
              <w:rPr>
                <w:b/>
                <w:sz w:val="11"/>
              </w:rPr>
              <w:t>31.12.2020</w:t>
            </w:r>
          </w:p>
          <w:p w14:paraId="42D747DA" w14:textId="77777777" w:rsidR="00EB41F1" w:rsidRDefault="00EB41F1" w:rsidP="00AD7C6D">
            <w:pPr>
              <w:pStyle w:val="TableParagraph"/>
              <w:spacing w:before="12" w:line="93" w:lineRule="exact"/>
              <w:ind w:left="123" w:right="106"/>
              <w:jc w:val="center"/>
              <w:rPr>
                <w:b/>
                <w:sz w:val="11"/>
              </w:rPr>
            </w:pPr>
            <w:r>
              <w:rPr>
                <w:b/>
                <w:sz w:val="11"/>
              </w:rPr>
              <w:t>(Reapresentado)</w:t>
            </w:r>
          </w:p>
        </w:tc>
      </w:tr>
      <w:tr w:rsidR="00EB41F1" w14:paraId="304E77CD" w14:textId="77777777" w:rsidTr="00AD7C6D">
        <w:trPr>
          <w:trHeight w:val="171"/>
        </w:trPr>
        <w:tc>
          <w:tcPr>
            <w:tcW w:w="5538" w:type="dxa"/>
            <w:vMerge/>
            <w:tcBorders>
              <w:top w:val="nil"/>
            </w:tcBorders>
          </w:tcPr>
          <w:p w14:paraId="20D84EA8" w14:textId="77777777" w:rsidR="00EB41F1" w:rsidRDefault="00EB41F1" w:rsidP="00AD7C6D">
            <w:pPr>
              <w:rPr>
                <w:sz w:val="2"/>
                <w:szCs w:val="2"/>
              </w:rPr>
            </w:pPr>
          </w:p>
        </w:tc>
        <w:tc>
          <w:tcPr>
            <w:tcW w:w="1062" w:type="dxa"/>
            <w:tcBorders>
              <w:top w:val="nil"/>
              <w:bottom w:val="nil"/>
            </w:tcBorders>
          </w:tcPr>
          <w:p w14:paraId="254E548E" w14:textId="77777777" w:rsidR="00EB41F1" w:rsidRDefault="00EB41F1" w:rsidP="00AD7C6D">
            <w:pPr>
              <w:pStyle w:val="TableParagraph"/>
              <w:rPr>
                <w:rFonts w:ascii="Times New Roman"/>
                <w:sz w:val="10"/>
              </w:rPr>
            </w:pPr>
          </w:p>
        </w:tc>
        <w:tc>
          <w:tcPr>
            <w:tcW w:w="1051" w:type="dxa"/>
            <w:tcBorders>
              <w:bottom w:val="nil"/>
            </w:tcBorders>
          </w:tcPr>
          <w:p w14:paraId="490E970A" w14:textId="77777777" w:rsidR="00EB41F1" w:rsidRDefault="00EB41F1" w:rsidP="00AD7C6D">
            <w:pPr>
              <w:pStyle w:val="TableParagraph"/>
              <w:spacing w:before="32" w:line="120" w:lineRule="exact"/>
              <w:ind w:right="37"/>
              <w:jc w:val="right"/>
              <w:rPr>
                <w:b/>
                <w:sz w:val="11"/>
              </w:rPr>
            </w:pPr>
            <w:r>
              <w:rPr>
                <w:b/>
                <w:w w:val="95"/>
                <w:sz w:val="11"/>
              </w:rPr>
              <w:t>1.846.313</w:t>
            </w:r>
          </w:p>
        </w:tc>
        <w:tc>
          <w:tcPr>
            <w:tcW w:w="1057" w:type="dxa"/>
            <w:tcBorders>
              <w:bottom w:val="nil"/>
            </w:tcBorders>
          </w:tcPr>
          <w:p w14:paraId="4FC53119" w14:textId="77777777" w:rsidR="00EB41F1" w:rsidRDefault="00EB41F1" w:rsidP="00AD7C6D">
            <w:pPr>
              <w:pStyle w:val="TableParagraph"/>
              <w:spacing w:before="32" w:line="120" w:lineRule="exact"/>
              <w:ind w:right="38"/>
              <w:jc w:val="right"/>
              <w:rPr>
                <w:b/>
                <w:sz w:val="11"/>
              </w:rPr>
            </w:pPr>
            <w:r>
              <w:rPr>
                <w:b/>
                <w:w w:val="95"/>
                <w:sz w:val="11"/>
              </w:rPr>
              <w:t>2.964.233</w:t>
            </w:r>
          </w:p>
        </w:tc>
        <w:tc>
          <w:tcPr>
            <w:tcW w:w="1167" w:type="dxa"/>
            <w:tcBorders>
              <w:bottom w:val="nil"/>
            </w:tcBorders>
          </w:tcPr>
          <w:p w14:paraId="5AF97D72" w14:textId="77777777" w:rsidR="00EB41F1" w:rsidRDefault="00EB41F1" w:rsidP="00AD7C6D">
            <w:pPr>
              <w:pStyle w:val="TableParagraph"/>
              <w:spacing w:before="32" w:line="120" w:lineRule="exact"/>
              <w:ind w:right="37"/>
              <w:jc w:val="right"/>
              <w:rPr>
                <w:b/>
                <w:sz w:val="11"/>
              </w:rPr>
            </w:pPr>
            <w:r>
              <w:rPr>
                <w:b/>
                <w:w w:val="95"/>
                <w:sz w:val="11"/>
              </w:rPr>
              <w:t>666.211</w:t>
            </w:r>
          </w:p>
        </w:tc>
      </w:tr>
      <w:tr w:rsidR="00EB41F1" w14:paraId="1A13779F" w14:textId="77777777" w:rsidTr="00AD7C6D">
        <w:trPr>
          <w:trHeight w:val="147"/>
        </w:trPr>
        <w:tc>
          <w:tcPr>
            <w:tcW w:w="5538" w:type="dxa"/>
            <w:vMerge/>
            <w:tcBorders>
              <w:top w:val="nil"/>
            </w:tcBorders>
          </w:tcPr>
          <w:p w14:paraId="4D56B0D7" w14:textId="77777777" w:rsidR="00EB41F1" w:rsidRDefault="00EB41F1" w:rsidP="00AD7C6D">
            <w:pPr>
              <w:rPr>
                <w:sz w:val="2"/>
                <w:szCs w:val="2"/>
              </w:rPr>
            </w:pPr>
          </w:p>
        </w:tc>
        <w:tc>
          <w:tcPr>
            <w:tcW w:w="1062" w:type="dxa"/>
            <w:tcBorders>
              <w:top w:val="nil"/>
              <w:bottom w:val="nil"/>
            </w:tcBorders>
          </w:tcPr>
          <w:p w14:paraId="11CAF8E2" w14:textId="77777777" w:rsidR="00EB41F1" w:rsidRDefault="00EB41F1" w:rsidP="00AD7C6D">
            <w:pPr>
              <w:pStyle w:val="TableParagraph"/>
              <w:rPr>
                <w:rFonts w:ascii="Times New Roman"/>
                <w:sz w:val="8"/>
              </w:rPr>
            </w:pPr>
          </w:p>
        </w:tc>
        <w:tc>
          <w:tcPr>
            <w:tcW w:w="1051" w:type="dxa"/>
            <w:tcBorders>
              <w:top w:val="nil"/>
              <w:bottom w:val="nil"/>
            </w:tcBorders>
          </w:tcPr>
          <w:p w14:paraId="32BAA23C" w14:textId="77777777" w:rsidR="00EB41F1" w:rsidRDefault="00EB41F1" w:rsidP="00AD7C6D">
            <w:pPr>
              <w:pStyle w:val="TableParagraph"/>
              <w:spacing w:before="8" w:line="120" w:lineRule="exact"/>
              <w:ind w:right="37"/>
              <w:jc w:val="right"/>
              <w:rPr>
                <w:sz w:val="11"/>
              </w:rPr>
            </w:pPr>
            <w:r>
              <w:rPr>
                <w:w w:val="95"/>
                <w:sz w:val="11"/>
              </w:rPr>
              <w:t>3.991.381</w:t>
            </w:r>
          </w:p>
        </w:tc>
        <w:tc>
          <w:tcPr>
            <w:tcW w:w="1057" w:type="dxa"/>
            <w:tcBorders>
              <w:top w:val="nil"/>
              <w:bottom w:val="nil"/>
            </w:tcBorders>
          </w:tcPr>
          <w:p w14:paraId="3CEEB11D" w14:textId="77777777" w:rsidR="00EB41F1" w:rsidRDefault="00EB41F1" w:rsidP="00AD7C6D">
            <w:pPr>
              <w:pStyle w:val="TableParagraph"/>
              <w:spacing w:before="8" w:line="120" w:lineRule="exact"/>
              <w:ind w:right="38"/>
              <w:jc w:val="right"/>
              <w:rPr>
                <w:sz w:val="11"/>
              </w:rPr>
            </w:pPr>
            <w:r>
              <w:rPr>
                <w:w w:val="95"/>
                <w:sz w:val="11"/>
              </w:rPr>
              <w:t>7.245.334</w:t>
            </w:r>
          </w:p>
        </w:tc>
        <w:tc>
          <w:tcPr>
            <w:tcW w:w="1167" w:type="dxa"/>
            <w:tcBorders>
              <w:top w:val="nil"/>
              <w:bottom w:val="nil"/>
            </w:tcBorders>
          </w:tcPr>
          <w:p w14:paraId="2C0D6CCB" w14:textId="77777777" w:rsidR="00EB41F1" w:rsidRDefault="00EB41F1" w:rsidP="00AD7C6D">
            <w:pPr>
              <w:pStyle w:val="TableParagraph"/>
              <w:spacing w:before="8" w:line="120" w:lineRule="exact"/>
              <w:ind w:right="38"/>
              <w:jc w:val="right"/>
              <w:rPr>
                <w:sz w:val="11"/>
              </w:rPr>
            </w:pPr>
            <w:r>
              <w:rPr>
                <w:w w:val="95"/>
                <w:sz w:val="11"/>
              </w:rPr>
              <w:t>4.359.178</w:t>
            </w:r>
          </w:p>
        </w:tc>
      </w:tr>
      <w:tr w:rsidR="00EB41F1" w14:paraId="7A2ABB59" w14:textId="77777777" w:rsidTr="00AD7C6D">
        <w:trPr>
          <w:trHeight w:val="147"/>
        </w:trPr>
        <w:tc>
          <w:tcPr>
            <w:tcW w:w="5538" w:type="dxa"/>
            <w:vMerge/>
            <w:tcBorders>
              <w:top w:val="nil"/>
            </w:tcBorders>
          </w:tcPr>
          <w:p w14:paraId="77E0DA5C" w14:textId="77777777" w:rsidR="00EB41F1" w:rsidRDefault="00EB41F1" w:rsidP="00AD7C6D">
            <w:pPr>
              <w:rPr>
                <w:sz w:val="2"/>
                <w:szCs w:val="2"/>
              </w:rPr>
            </w:pPr>
          </w:p>
        </w:tc>
        <w:tc>
          <w:tcPr>
            <w:tcW w:w="1062" w:type="dxa"/>
            <w:tcBorders>
              <w:top w:val="nil"/>
              <w:bottom w:val="nil"/>
            </w:tcBorders>
          </w:tcPr>
          <w:p w14:paraId="08260631" w14:textId="77777777" w:rsidR="00EB41F1" w:rsidRDefault="00EB41F1" w:rsidP="00AD7C6D">
            <w:pPr>
              <w:pStyle w:val="TableParagraph"/>
              <w:rPr>
                <w:rFonts w:ascii="Times New Roman"/>
                <w:sz w:val="8"/>
              </w:rPr>
            </w:pPr>
          </w:p>
        </w:tc>
        <w:tc>
          <w:tcPr>
            <w:tcW w:w="1051" w:type="dxa"/>
            <w:tcBorders>
              <w:top w:val="nil"/>
              <w:bottom w:val="nil"/>
            </w:tcBorders>
          </w:tcPr>
          <w:p w14:paraId="35C84890" w14:textId="77777777" w:rsidR="00EB41F1" w:rsidRDefault="00EB41F1" w:rsidP="00AD7C6D">
            <w:pPr>
              <w:pStyle w:val="TableParagraph"/>
              <w:spacing w:before="8" w:line="120" w:lineRule="exact"/>
              <w:ind w:right="1"/>
              <w:jc w:val="right"/>
              <w:rPr>
                <w:sz w:val="11"/>
              </w:rPr>
            </w:pPr>
            <w:r>
              <w:rPr>
                <w:w w:val="95"/>
                <w:sz w:val="11"/>
              </w:rPr>
              <w:t>(1.170.363)</w:t>
            </w:r>
          </w:p>
        </w:tc>
        <w:tc>
          <w:tcPr>
            <w:tcW w:w="1057" w:type="dxa"/>
            <w:tcBorders>
              <w:top w:val="nil"/>
              <w:bottom w:val="nil"/>
            </w:tcBorders>
          </w:tcPr>
          <w:p w14:paraId="5F949015" w14:textId="77777777" w:rsidR="00EB41F1" w:rsidRDefault="00EB41F1" w:rsidP="00AD7C6D">
            <w:pPr>
              <w:pStyle w:val="TableParagraph"/>
              <w:spacing w:before="8" w:line="120" w:lineRule="exact"/>
              <w:ind w:right="2"/>
              <w:jc w:val="right"/>
              <w:rPr>
                <w:sz w:val="11"/>
              </w:rPr>
            </w:pPr>
            <w:r>
              <w:rPr>
                <w:w w:val="95"/>
                <w:sz w:val="11"/>
              </w:rPr>
              <w:t>(2.284.790)</w:t>
            </w:r>
          </w:p>
        </w:tc>
        <w:tc>
          <w:tcPr>
            <w:tcW w:w="1167" w:type="dxa"/>
            <w:tcBorders>
              <w:top w:val="nil"/>
              <w:bottom w:val="nil"/>
            </w:tcBorders>
          </w:tcPr>
          <w:p w14:paraId="61685250" w14:textId="77777777" w:rsidR="00EB41F1" w:rsidRDefault="00EB41F1" w:rsidP="00AD7C6D">
            <w:pPr>
              <w:pStyle w:val="TableParagraph"/>
              <w:spacing w:before="8" w:line="120" w:lineRule="exact"/>
              <w:ind w:right="2"/>
              <w:jc w:val="right"/>
              <w:rPr>
                <w:sz w:val="11"/>
              </w:rPr>
            </w:pPr>
            <w:r>
              <w:rPr>
                <w:w w:val="95"/>
                <w:sz w:val="11"/>
              </w:rPr>
              <w:t>(1.952.775)</w:t>
            </w:r>
          </w:p>
        </w:tc>
      </w:tr>
      <w:tr w:rsidR="00EB41F1" w14:paraId="26F93CB3" w14:textId="77777777" w:rsidTr="00AD7C6D">
        <w:trPr>
          <w:trHeight w:val="147"/>
        </w:trPr>
        <w:tc>
          <w:tcPr>
            <w:tcW w:w="5538" w:type="dxa"/>
            <w:vMerge/>
            <w:tcBorders>
              <w:top w:val="nil"/>
            </w:tcBorders>
          </w:tcPr>
          <w:p w14:paraId="546241F0" w14:textId="77777777" w:rsidR="00EB41F1" w:rsidRDefault="00EB41F1" w:rsidP="00AD7C6D">
            <w:pPr>
              <w:rPr>
                <w:sz w:val="2"/>
                <w:szCs w:val="2"/>
              </w:rPr>
            </w:pPr>
          </w:p>
        </w:tc>
        <w:tc>
          <w:tcPr>
            <w:tcW w:w="1062" w:type="dxa"/>
            <w:tcBorders>
              <w:top w:val="nil"/>
              <w:bottom w:val="nil"/>
            </w:tcBorders>
          </w:tcPr>
          <w:p w14:paraId="588870B9" w14:textId="77777777" w:rsidR="00EB41F1" w:rsidRDefault="00EB41F1" w:rsidP="00AD7C6D">
            <w:pPr>
              <w:pStyle w:val="TableParagraph"/>
              <w:spacing w:before="8" w:line="120" w:lineRule="exact"/>
              <w:ind w:left="282" w:right="220"/>
              <w:jc w:val="center"/>
              <w:rPr>
                <w:sz w:val="11"/>
              </w:rPr>
            </w:pPr>
            <w:r>
              <w:rPr>
                <w:sz w:val="11"/>
              </w:rPr>
              <w:t>(Nota 6.d)</w:t>
            </w:r>
          </w:p>
        </w:tc>
        <w:tc>
          <w:tcPr>
            <w:tcW w:w="1051" w:type="dxa"/>
            <w:tcBorders>
              <w:top w:val="nil"/>
              <w:bottom w:val="nil"/>
            </w:tcBorders>
          </w:tcPr>
          <w:p w14:paraId="05594F90" w14:textId="77777777" w:rsidR="00EB41F1" w:rsidRDefault="00EB41F1" w:rsidP="00AD7C6D">
            <w:pPr>
              <w:pStyle w:val="TableParagraph"/>
              <w:spacing w:before="8" w:line="120" w:lineRule="exact"/>
              <w:jc w:val="right"/>
              <w:rPr>
                <w:sz w:val="11"/>
              </w:rPr>
            </w:pPr>
            <w:r>
              <w:rPr>
                <w:w w:val="95"/>
                <w:sz w:val="11"/>
              </w:rPr>
              <w:t>(387.437)</w:t>
            </w:r>
          </w:p>
        </w:tc>
        <w:tc>
          <w:tcPr>
            <w:tcW w:w="1057" w:type="dxa"/>
            <w:tcBorders>
              <w:top w:val="nil"/>
              <w:bottom w:val="nil"/>
            </w:tcBorders>
          </w:tcPr>
          <w:p w14:paraId="4E4DFF6F" w14:textId="77777777" w:rsidR="00EB41F1" w:rsidRDefault="00EB41F1" w:rsidP="00AD7C6D">
            <w:pPr>
              <w:pStyle w:val="TableParagraph"/>
              <w:spacing w:before="8" w:line="120" w:lineRule="exact"/>
              <w:ind w:right="1"/>
              <w:jc w:val="right"/>
              <w:rPr>
                <w:sz w:val="11"/>
              </w:rPr>
            </w:pPr>
            <w:r>
              <w:rPr>
                <w:w w:val="95"/>
                <w:sz w:val="11"/>
              </w:rPr>
              <w:t>(909.566)</w:t>
            </w:r>
          </w:p>
        </w:tc>
        <w:tc>
          <w:tcPr>
            <w:tcW w:w="1167" w:type="dxa"/>
            <w:tcBorders>
              <w:top w:val="nil"/>
              <w:bottom w:val="nil"/>
            </w:tcBorders>
          </w:tcPr>
          <w:p w14:paraId="214D210A" w14:textId="77777777" w:rsidR="00EB41F1" w:rsidRDefault="00EB41F1" w:rsidP="00AD7C6D">
            <w:pPr>
              <w:pStyle w:val="TableParagraph"/>
              <w:spacing w:before="8" w:line="120" w:lineRule="exact"/>
              <w:ind w:right="1"/>
              <w:jc w:val="right"/>
              <w:rPr>
                <w:sz w:val="11"/>
              </w:rPr>
            </w:pPr>
            <w:r>
              <w:rPr>
                <w:w w:val="95"/>
                <w:sz w:val="11"/>
              </w:rPr>
              <w:t>(752.422)</w:t>
            </w:r>
          </w:p>
        </w:tc>
      </w:tr>
      <w:tr w:rsidR="00EB41F1" w14:paraId="056994EF" w14:textId="77777777" w:rsidTr="00AD7C6D">
        <w:trPr>
          <w:trHeight w:val="147"/>
        </w:trPr>
        <w:tc>
          <w:tcPr>
            <w:tcW w:w="5538" w:type="dxa"/>
            <w:vMerge/>
            <w:tcBorders>
              <w:top w:val="nil"/>
            </w:tcBorders>
          </w:tcPr>
          <w:p w14:paraId="429A5E1E" w14:textId="77777777" w:rsidR="00EB41F1" w:rsidRDefault="00EB41F1" w:rsidP="00AD7C6D">
            <w:pPr>
              <w:rPr>
                <w:sz w:val="2"/>
                <w:szCs w:val="2"/>
              </w:rPr>
            </w:pPr>
          </w:p>
        </w:tc>
        <w:tc>
          <w:tcPr>
            <w:tcW w:w="1062" w:type="dxa"/>
            <w:tcBorders>
              <w:top w:val="nil"/>
              <w:bottom w:val="nil"/>
            </w:tcBorders>
          </w:tcPr>
          <w:p w14:paraId="37197C7E" w14:textId="77777777" w:rsidR="00EB41F1" w:rsidRDefault="00EB41F1" w:rsidP="00AD7C6D">
            <w:pPr>
              <w:pStyle w:val="TableParagraph"/>
              <w:rPr>
                <w:rFonts w:ascii="Times New Roman"/>
                <w:sz w:val="8"/>
              </w:rPr>
            </w:pPr>
          </w:p>
        </w:tc>
        <w:tc>
          <w:tcPr>
            <w:tcW w:w="1051" w:type="dxa"/>
            <w:tcBorders>
              <w:top w:val="nil"/>
              <w:bottom w:val="nil"/>
            </w:tcBorders>
          </w:tcPr>
          <w:p w14:paraId="67C9AE36" w14:textId="77777777" w:rsidR="00EB41F1" w:rsidRDefault="00EB41F1" w:rsidP="00AD7C6D">
            <w:pPr>
              <w:pStyle w:val="TableParagraph"/>
              <w:spacing w:before="8" w:line="120" w:lineRule="exact"/>
              <w:jc w:val="right"/>
              <w:rPr>
                <w:sz w:val="11"/>
              </w:rPr>
            </w:pPr>
            <w:r>
              <w:rPr>
                <w:w w:val="95"/>
                <w:sz w:val="11"/>
              </w:rPr>
              <w:t>(4.848)</w:t>
            </w:r>
          </w:p>
        </w:tc>
        <w:tc>
          <w:tcPr>
            <w:tcW w:w="1057" w:type="dxa"/>
            <w:tcBorders>
              <w:top w:val="nil"/>
              <w:bottom w:val="nil"/>
            </w:tcBorders>
          </w:tcPr>
          <w:p w14:paraId="3F2D2F8D" w14:textId="77777777" w:rsidR="00EB41F1" w:rsidRDefault="00EB41F1" w:rsidP="00AD7C6D">
            <w:pPr>
              <w:pStyle w:val="TableParagraph"/>
              <w:spacing w:before="8" w:line="120" w:lineRule="exact"/>
              <w:ind w:right="1"/>
              <w:jc w:val="right"/>
              <w:rPr>
                <w:sz w:val="11"/>
              </w:rPr>
            </w:pPr>
            <w:r>
              <w:rPr>
                <w:w w:val="95"/>
                <w:sz w:val="11"/>
              </w:rPr>
              <w:t>(6.939)</w:t>
            </w:r>
          </w:p>
        </w:tc>
        <w:tc>
          <w:tcPr>
            <w:tcW w:w="1167" w:type="dxa"/>
            <w:tcBorders>
              <w:top w:val="nil"/>
              <w:bottom w:val="nil"/>
            </w:tcBorders>
          </w:tcPr>
          <w:p w14:paraId="4385F735" w14:textId="77777777" w:rsidR="00EB41F1" w:rsidRDefault="00EB41F1" w:rsidP="00AD7C6D">
            <w:pPr>
              <w:pStyle w:val="TableParagraph"/>
              <w:spacing w:before="8" w:line="120" w:lineRule="exact"/>
              <w:ind w:right="2"/>
              <w:jc w:val="right"/>
              <w:rPr>
                <w:sz w:val="11"/>
              </w:rPr>
            </w:pPr>
            <w:r>
              <w:rPr>
                <w:w w:val="95"/>
                <w:sz w:val="11"/>
              </w:rPr>
              <w:t>(89.332)</w:t>
            </w:r>
          </w:p>
        </w:tc>
      </w:tr>
      <w:tr w:rsidR="00EB41F1" w14:paraId="6C993F2B" w14:textId="77777777" w:rsidTr="00AD7C6D">
        <w:trPr>
          <w:trHeight w:val="147"/>
        </w:trPr>
        <w:tc>
          <w:tcPr>
            <w:tcW w:w="5538" w:type="dxa"/>
            <w:vMerge/>
            <w:tcBorders>
              <w:top w:val="nil"/>
            </w:tcBorders>
          </w:tcPr>
          <w:p w14:paraId="3E833EC9" w14:textId="77777777" w:rsidR="00EB41F1" w:rsidRDefault="00EB41F1" w:rsidP="00AD7C6D">
            <w:pPr>
              <w:rPr>
                <w:sz w:val="2"/>
                <w:szCs w:val="2"/>
              </w:rPr>
            </w:pPr>
          </w:p>
        </w:tc>
        <w:tc>
          <w:tcPr>
            <w:tcW w:w="1062" w:type="dxa"/>
            <w:tcBorders>
              <w:top w:val="nil"/>
              <w:bottom w:val="nil"/>
            </w:tcBorders>
          </w:tcPr>
          <w:p w14:paraId="4C0C7412" w14:textId="77777777" w:rsidR="00EB41F1" w:rsidRDefault="00EB41F1" w:rsidP="00AD7C6D">
            <w:pPr>
              <w:pStyle w:val="TableParagraph"/>
              <w:rPr>
                <w:rFonts w:ascii="Times New Roman"/>
                <w:sz w:val="8"/>
              </w:rPr>
            </w:pPr>
          </w:p>
        </w:tc>
        <w:tc>
          <w:tcPr>
            <w:tcW w:w="1051" w:type="dxa"/>
            <w:tcBorders>
              <w:top w:val="nil"/>
              <w:bottom w:val="nil"/>
            </w:tcBorders>
          </w:tcPr>
          <w:p w14:paraId="14CDA238" w14:textId="77777777" w:rsidR="00EB41F1" w:rsidRDefault="00EB41F1" w:rsidP="00AD7C6D">
            <w:pPr>
              <w:pStyle w:val="TableParagraph"/>
              <w:spacing w:before="8" w:line="120" w:lineRule="exact"/>
              <w:ind w:right="36"/>
              <w:jc w:val="right"/>
              <w:rPr>
                <w:sz w:val="11"/>
              </w:rPr>
            </w:pPr>
            <w:r>
              <w:rPr>
                <w:w w:val="95"/>
                <w:sz w:val="11"/>
              </w:rPr>
              <w:t>78.887</w:t>
            </w:r>
          </w:p>
        </w:tc>
        <w:tc>
          <w:tcPr>
            <w:tcW w:w="1057" w:type="dxa"/>
            <w:tcBorders>
              <w:top w:val="nil"/>
              <w:bottom w:val="nil"/>
            </w:tcBorders>
          </w:tcPr>
          <w:p w14:paraId="2FD5035B" w14:textId="77777777" w:rsidR="00EB41F1" w:rsidRDefault="00EB41F1" w:rsidP="00AD7C6D">
            <w:pPr>
              <w:pStyle w:val="TableParagraph"/>
              <w:spacing w:before="8" w:line="120" w:lineRule="exact"/>
              <w:ind w:right="37"/>
              <w:jc w:val="right"/>
              <w:rPr>
                <w:sz w:val="11"/>
              </w:rPr>
            </w:pPr>
            <w:r>
              <w:rPr>
                <w:w w:val="95"/>
                <w:sz w:val="11"/>
              </w:rPr>
              <w:t>128.982</w:t>
            </w:r>
          </w:p>
        </w:tc>
        <w:tc>
          <w:tcPr>
            <w:tcW w:w="1167" w:type="dxa"/>
            <w:tcBorders>
              <w:top w:val="nil"/>
              <w:bottom w:val="nil"/>
            </w:tcBorders>
          </w:tcPr>
          <w:p w14:paraId="19EE78B4" w14:textId="77777777" w:rsidR="00EB41F1" w:rsidRDefault="00EB41F1" w:rsidP="00AD7C6D">
            <w:pPr>
              <w:pStyle w:val="TableParagraph"/>
              <w:spacing w:before="8" w:line="120" w:lineRule="exact"/>
              <w:ind w:right="37"/>
              <w:jc w:val="right"/>
              <w:rPr>
                <w:sz w:val="11"/>
              </w:rPr>
            </w:pPr>
            <w:r>
              <w:rPr>
                <w:w w:val="95"/>
                <w:sz w:val="11"/>
              </w:rPr>
              <w:t>122.480</w:t>
            </w:r>
          </w:p>
        </w:tc>
      </w:tr>
      <w:tr w:rsidR="00EB41F1" w14:paraId="012DC4EE" w14:textId="77777777" w:rsidTr="00AD7C6D">
        <w:trPr>
          <w:trHeight w:val="147"/>
        </w:trPr>
        <w:tc>
          <w:tcPr>
            <w:tcW w:w="5538" w:type="dxa"/>
            <w:vMerge/>
            <w:tcBorders>
              <w:top w:val="nil"/>
            </w:tcBorders>
          </w:tcPr>
          <w:p w14:paraId="4E195426" w14:textId="77777777" w:rsidR="00EB41F1" w:rsidRDefault="00EB41F1" w:rsidP="00AD7C6D">
            <w:pPr>
              <w:rPr>
                <w:sz w:val="2"/>
                <w:szCs w:val="2"/>
              </w:rPr>
            </w:pPr>
          </w:p>
        </w:tc>
        <w:tc>
          <w:tcPr>
            <w:tcW w:w="1062" w:type="dxa"/>
            <w:tcBorders>
              <w:top w:val="nil"/>
              <w:bottom w:val="nil"/>
            </w:tcBorders>
          </w:tcPr>
          <w:p w14:paraId="3CBE15A3" w14:textId="77777777" w:rsidR="00EB41F1" w:rsidRDefault="00EB41F1" w:rsidP="00AD7C6D">
            <w:pPr>
              <w:pStyle w:val="TableParagraph"/>
              <w:rPr>
                <w:rFonts w:ascii="Times New Roman"/>
                <w:sz w:val="8"/>
              </w:rPr>
            </w:pPr>
          </w:p>
        </w:tc>
        <w:tc>
          <w:tcPr>
            <w:tcW w:w="1051" w:type="dxa"/>
            <w:tcBorders>
              <w:top w:val="nil"/>
              <w:bottom w:val="nil"/>
            </w:tcBorders>
          </w:tcPr>
          <w:p w14:paraId="6350F444" w14:textId="77777777" w:rsidR="00EB41F1" w:rsidRDefault="00EB41F1" w:rsidP="00AD7C6D">
            <w:pPr>
              <w:pStyle w:val="TableParagraph"/>
              <w:spacing w:before="8" w:line="120" w:lineRule="exact"/>
              <w:jc w:val="right"/>
              <w:rPr>
                <w:sz w:val="11"/>
              </w:rPr>
            </w:pPr>
            <w:r>
              <w:rPr>
                <w:w w:val="95"/>
                <w:sz w:val="11"/>
              </w:rPr>
              <w:t>(659.460)</w:t>
            </w:r>
          </w:p>
        </w:tc>
        <w:tc>
          <w:tcPr>
            <w:tcW w:w="1057" w:type="dxa"/>
            <w:tcBorders>
              <w:top w:val="nil"/>
              <w:bottom w:val="nil"/>
            </w:tcBorders>
          </w:tcPr>
          <w:p w14:paraId="33B7BDAE" w14:textId="77777777" w:rsidR="00EB41F1" w:rsidRDefault="00EB41F1" w:rsidP="00AD7C6D">
            <w:pPr>
              <w:pStyle w:val="TableParagraph"/>
              <w:spacing w:before="8" w:line="120" w:lineRule="exact"/>
              <w:ind w:right="2"/>
              <w:jc w:val="right"/>
              <w:rPr>
                <w:sz w:val="11"/>
              </w:rPr>
            </w:pPr>
            <w:r>
              <w:rPr>
                <w:w w:val="95"/>
                <w:sz w:val="11"/>
              </w:rPr>
              <w:t>(1.206.596)</w:t>
            </w:r>
          </w:p>
        </w:tc>
        <w:tc>
          <w:tcPr>
            <w:tcW w:w="1167" w:type="dxa"/>
            <w:tcBorders>
              <w:top w:val="nil"/>
              <w:bottom w:val="nil"/>
            </w:tcBorders>
          </w:tcPr>
          <w:p w14:paraId="2AF4820C" w14:textId="77777777" w:rsidR="00EB41F1" w:rsidRDefault="00EB41F1" w:rsidP="00AD7C6D">
            <w:pPr>
              <w:pStyle w:val="TableParagraph"/>
              <w:spacing w:before="8" w:line="120" w:lineRule="exact"/>
              <w:ind w:right="2"/>
              <w:jc w:val="right"/>
              <w:rPr>
                <w:sz w:val="11"/>
              </w:rPr>
            </w:pPr>
            <w:r>
              <w:rPr>
                <w:w w:val="95"/>
                <w:sz w:val="11"/>
              </w:rPr>
              <w:t>(1.019.351)</w:t>
            </w:r>
          </w:p>
        </w:tc>
      </w:tr>
      <w:tr w:rsidR="00EB41F1" w14:paraId="25111407" w14:textId="77777777" w:rsidTr="00AD7C6D">
        <w:trPr>
          <w:trHeight w:val="147"/>
        </w:trPr>
        <w:tc>
          <w:tcPr>
            <w:tcW w:w="5538" w:type="dxa"/>
            <w:vMerge/>
            <w:tcBorders>
              <w:top w:val="nil"/>
            </w:tcBorders>
          </w:tcPr>
          <w:p w14:paraId="53E88546" w14:textId="77777777" w:rsidR="00EB41F1" w:rsidRDefault="00EB41F1" w:rsidP="00AD7C6D">
            <w:pPr>
              <w:rPr>
                <w:sz w:val="2"/>
                <w:szCs w:val="2"/>
              </w:rPr>
            </w:pPr>
          </w:p>
        </w:tc>
        <w:tc>
          <w:tcPr>
            <w:tcW w:w="1062" w:type="dxa"/>
            <w:tcBorders>
              <w:top w:val="nil"/>
              <w:bottom w:val="nil"/>
            </w:tcBorders>
          </w:tcPr>
          <w:p w14:paraId="1A4DABB8" w14:textId="77777777" w:rsidR="00EB41F1" w:rsidRDefault="00EB41F1" w:rsidP="00AD7C6D">
            <w:pPr>
              <w:pStyle w:val="TableParagraph"/>
              <w:rPr>
                <w:rFonts w:ascii="Times New Roman"/>
                <w:sz w:val="8"/>
              </w:rPr>
            </w:pPr>
          </w:p>
        </w:tc>
        <w:tc>
          <w:tcPr>
            <w:tcW w:w="1051" w:type="dxa"/>
            <w:tcBorders>
              <w:top w:val="nil"/>
              <w:bottom w:val="nil"/>
            </w:tcBorders>
          </w:tcPr>
          <w:p w14:paraId="30C17641" w14:textId="77777777" w:rsidR="00EB41F1" w:rsidRDefault="00EB41F1" w:rsidP="00AD7C6D">
            <w:pPr>
              <w:pStyle w:val="TableParagraph"/>
              <w:spacing w:before="8" w:line="120" w:lineRule="exact"/>
              <w:jc w:val="right"/>
              <w:rPr>
                <w:sz w:val="11"/>
              </w:rPr>
            </w:pPr>
            <w:r>
              <w:rPr>
                <w:w w:val="95"/>
                <w:sz w:val="11"/>
              </w:rPr>
              <w:t>(1.847)</w:t>
            </w:r>
          </w:p>
        </w:tc>
        <w:tc>
          <w:tcPr>
            <w:tcW w:w="1057" w:type="dxa"/>
            <w:tcBorders>
              <w:top w:val="nil"/>
              <w:bottom w:val="nil"/>
            </w:tcBorders>
          </w:tcPr>
          <w:p w14:paraId="08E26F3D" w14:textId="77777777" w:rsidR="00EB41F1" w:rsidRDefault="00EB41F1" w:rsidP="00AD7C6D">
            <w:pPr>
              <w:pStyle w:val="TableParagraph"/>
              <w:spacing w:before="8" w:line="120" w:lineRule="exact"/>
              <w:ind w:right="1"/>
              <w:jc w:val="right"/>
              <w:rPr>
                <w:sz w:val="11"/>
              </w:rPr>
            </w:pPr>
            <w:r>
              <w:rPr>
                <w:w w:val="95"/>
                <w:sz w:val="11"/>
              </w:rPr>
              <w:t>(2.192)</w:t>
            </w:r>
          </w:p>
        </w:tc>
        <w:tc>
          <w:tcPr>
            <w:tcW w:w="1167" w:type="dxa"/>
            <w:tcBorders>
              <w:top w:val="nil"/>
              <w:bottom w:val="nil"/>
            </w:tcBorders>
          </w:tcPr>
          <w:p w14:paraId="71D21F8B" w14:textId="77777777" w:rsidR="00EB41F1" w:rsidRDefault="00EB41F1" w:rsidP="00AD7C6D">
            <w:pPr>
              <w:pStyle w:val="TableParagraph"/>
              <w:spacing w:before="8" w:line="120" w:lineRule="exact"/>
              <w:ind w:right="1"/>
              <w:jc w:val="right"/>
              <w:rPr>
                <w:sz w:val="11"/>
              </w:rPr>
            </w:pPr>
            <w:r>
              <w:rPr>
                <w:w w:val="95"/>
                <w:sz w:val="11"/>
              </w:rPr>
              <w:t>(1.567)</w:t>
            </w:r>
          </w:p>
        </w:tc>
      </w:tr>
      <w:tr w:rsidR="00EB41F1" w14:paraId="239286F9" w14:textId="77777777" w:rsidTr="00AD7C6D">
        <w:trPr>
          <w:trHeight w:val="147"/>
        </w:trPr>
        <w:tc>
          <w:tcPr>
            <w:tcW w:w="5538" w:type="dxa"/>
            <w:vMerge/>
            <w:tcBorders>
              <w:top w:val="nil"/>
            </w:tcBorders>
          </w:tcPr>
          <w:p w14:paraId="1B3A2630" w14:textId="77777777" w:rsidR="00EB41F1" w:rsidRDefault="00EB41F1" w:rsidP="00AD7C6D">
            <w:pPr>
              <w:rPr>
                <w:sz w:val="2"/>
                <w:szCs w:val="2"/>
              </w:rPr>
            </w:pPr>
          </w:p>
        </w:tc>
        <w:tc>
          <w:tcPr>
            <w:tcW w:w="1062" w:type="dxa"/>
            <w:tcBorders>
              <w:top w:val="nil"/>
              <w:bottom w:val="nil"/>
            </w:tcBorders>
          </w:tcPr>
          <w:p w14:paraId="20D7CA85" w14:textId="77777777" w:rsidR="00EB41F1" w:rsidRDefault="00EB41F1" w:rsidP="00AD7C6D">
            <w:pPr>
              <w:pStyle w:val="TableParagraph"/>
              <w:rPr>
                <w:rFonts w:ascii="Times New Roman"/>
                <w:sz w:val="8"/>
              </w:rPr>
            </w:pPr>
          </w:p>
        </w:tc>
        <w:tc>
          <w:tcPr>
            <w:tcW w:w="1051" w:type="dxa"/>
            <w:tcBorders>
              <w:top w:val="nil"/>
              <w:bottom w:val="nil"/>
            </w:tcBorders>
          </w:tcPr>
          <w:p w14:paraId="118103F2" w14:textId="77777777" w:rsidR="00EB41F1" w:rsidRDefault="00EB41F1" w:rsidP="00AD7C6D">
            <w:pPr>
              <w:pStyle w:val="TableParagraph"/>
              <w:spacing w:before="8" w:line="120" w:lineRule="exact"/>
              <w:ind w:right="36"/>
              <w:jc w:val="right"/>
              <w:rPr>
                <w:b/>
                <w:sz w:val="11"/>
              </w:rPr>
            </w:pPr>
            <w:r>
              <w:rPr>
                <w:b/>
                <w:w w:val="95"/>
                <w:sz w:val="11"/>
              </w:rPr>
              <w:t>596.315</w:t>
            </w:r>
          </w:p>
        </w:tc>
        <w:tc>
          <w:tcPr>
            <w:tcW w:w="1057" w:type="dxa"/>
            <w:tcBorders>
              <w:top w:val="nil"/>
              <w:bottom w:val="nil"/>
            </w:tcBorders>
          </w:tcPr>
          <w:p w14:paraId="1D811429" w14:textId="77777777" w:rsidR="00EB41F1" w:rsidRDefault="00EB41F1" w:rsidP="00AD7C6D">
            <w:pPr>
              <w:pStyle w:val="TableParagraph"/>
              <w:spacing w:before="8" w:line="120" w:lineRule="exact"/>
              <w:ind w:right="37"/>
              <w:jc w:val="right"/>
              <w:rPr>
                <w:b/>
                <w:sz w:val="11"/>
              </w:rPr>
            </w:pPr>
            <w:r>
              <w:rPr>
                <w:b/>
                <w:w w:val="95"/>
                <w:sz w:val="11"/>
              </w:rPr>
              <w:t>786.642</w:t>
            </w:r>
          </w:p>
        </w:tc>
        <w:tc>
          <w:tcPr>
            <w:tcW w:w="1167" w:type="dxa"/>
            <w:tcBorders>
              <w:top w:val="nil"/>
              <w:bottom w:val="nil"/>
            </w:tcBorders>
          </w:tcPr>
          <w:p w14:paraId="7BEF3A0A" w14:textId="77777777" w:rsidR="00EB41F1" w:rsidRDefault="00EB41F1" w:rsidP="00AD7C6D">
            <w:pPr>
              <w:pStyle w:val="TableParagraph"/>
              <w:spacing w:before="8" w:line="120" w:lineRule="exact"/>
              <w:ind w:right="37"/>
              <w:jc w:val="right"/>
              <w:rPr>
                <w:b/>
                <w:sz w:val="11"/>
              </w:rPr>
            </w:pPr>
            <w:r>
              <w:rPr>
                <w:b/>
                <w:w w:val="95"/>
                <w:sz w:val="11"/>
              </w:rPr>
              <w:t>475.653</w:t>
            </w:r>
          </w:p>
        </w:tc>
      </w:tr>
      <w:tr w:rsidR="00EB41F1" w14:paraId="6402BCBA" w14:textId="77777777" w:rsidTr="00AD7C6D">
        <w:trPr>
          <w:trHeight w:val="147"/>
        </w:trPr>
        <w:tc>
          <w:tcPr>
            <w:tcW w:w="5538" w:type="dxa"/>
            <w:vMerge/>
            <w:tcBorders>
              <w:top w:val="nil"/>
            </w:tcBorders>
          </w:tcPr>
          <w:p w14:paraId="4750C351" w14:textId="77777777" w:rsidR="00EB41F1" w:rsidRDefault="00EB41F1" w:rsidP="00AD7C6D">
            <w:pPr>
              <w:rPr>
                <w:sz w:val="2"/>
                <w:szCs w:val="2"/>
              </w:rPr>
            </w:pPr>
          </w:p>
        </w:tc>
        <w:tc>
          <w:tcPr>
            <w:tcW w:w="1062" w:type="dxa"/>
            <w:tcBorders>
              <w:top w:val="nil"/>
              <w:bottom w:val="nil"/>
            </w:tcBorders>
          </w:tcPr>
          <w:p w14:paraId="0061D17F" w14:textId="77777777" w:rsidR="00EB41F1" w:rsidRDefault="00EB41F1" w:rsidP="00AD7C6D">
            <w:pPr>
              <w:pStyle w:val="TableParagraph"/>
              <w:rPr>
                <w:rFonts w:ascii="Times New Roman"/>
                <w:sz w:val="8"/>
              </w:rPr>
            </w:pPr>
          </w:p>
        </w:tc>
        <w:tc>
          <w:tcPr>
            <w:tcW w:w="1051" w:type="dxa"/>
            <w:tcBorders>
              <w:top w:val="nil"/>
              <w:bottom w:val="nil"/>
            </w:tcBorders>
          </w:tcPr>
          <w:p w14:paraId="43AEAB29" w14:textId="77777777" w:rsidR="00EB41F1" w:rsidRDefault="00EB41F1" w:rsidP="00AD7C6D">
            <w:pPr>
              <w:pStyle w:val="TableParagraph"/>
              <w:spacing w:before="8" w:line="120" w:lineRule="exact"/>
              <w:ind w:right="36"/>
              <w:jc w:val="right"/>
              <w:rPr>
                <w:sz w:val="11"/>
              </w:rPr>
            </w:pPr>
            <w:r>
              <w:rPr>
                <w:w w:val="95"/>
                <w:sz w:val="11"/>
              </w:rPr>
              <w:t>605.169</w:t>
            </w:r>
          </w:p>
        </w:tc>
        <w:tc>
          <w:tcPr>
            <w:tcW w:w="1057" w:type="dxa"/>
            <w:tcBorders>
              <w:top w:val="nil"/>
              <w:bottom w:val="nil"/>
            </w:tcBorders>
          </w:tcPr>
          <w:p w14:paraId="1EE91C50" w14:textId="77777777" w:rsidR="00EB41F1" w:rsidRDefault="00EB41F1" w:rsidP="00AD7C6D">
            <w:pPr>
              <w:pStyle w:val="TableParagraph"/>
              <w:spacing w:before="8" w:line="120" w:lineRule="exact"/>
              <w:ind w:right="37"/>
              <w:jc w:val="right"/>
              <w:rPr>
                <w:sz w:val="11"/>
              </w:rPr>
            </w:pPr>
            <w:r>
              <w:rPr>
                <w:w w:val="95"/>
                <w:sz w:val="11"/>
              </w:rPr>
              <w:t>817.103</w:t>
            </w:r>
          </w:p>
        </w:tc>
        <w:tc>
          <w:tcPr>
            <w:tcW w:w="1167" w:type="dxa"/>
            <w:tcBorders>
              <w:top w:val="nil"/>
              <w:bottom w:val="nil"/>
            </w:tcBorders>
          </w:tcPr>
          <w:p w14:paraId="6FEFF7CF" w14:textId="77777777" w:rsidR="00EB41F1" w:rsidRDefault="00EB41F1" w:rsidP="00AD7C6D">
            <w:pPr>
              <w:pStyle w:val="TableParagraph"/>
              <w:spacing w:before="8" w:line="120" w:lineRule="exact"/>
              <w:ind w:right="37"/>
              <w:jc w:val="right"/>
              <w:rPr>
                <w:sz w:val="11"/>
              </w:rPr>
            </w:pPr>
            <w:r>
              <w:rPr>
                <w:w w:val="95"/>
                <w:sz w:val="11"/>
              </w:rPr>
              <w:t>545.992</w:t>
            </w:r>
          </w:p>
        </w:tc>
      </w:tr>
      <w:tr w:rsidR="00EB41F1" w14:paraId="37C2408D" w14:textId="77777777" w:rsidTr="00AD7C6D">
        <w:trPr>
          <w:trHeight w:val="147"/>
        </w:trPr>
        <w:tc>
          <w:tcPr>
            <w:tcW w:w="5538" w:type="dxa"/>
            <w:vMerge/>
            <w:tcBorders>
              <w:top w:val="nil"/>
            </w:tcBorders>
          </w:tcPr>
          <w:p w14:paraId="580F2793" w14:textId="77777777" w:rsidR="00EB41F1" w:rsidRDefault="00EB41F1" w:rsidP="00AD7C6D">
            <w:pPr>
              <w:rPr>
                <w:sz w:val="2"/>
                <w:szCs w:val="2"/>
              </w:rPr>
            </w:pPr>
          </w:p>
        </w:tc>
        <w:tc>
          <w:tcPr>
            <w:tcW w:w="1062" w:type="dxa"/>
            <w:tcBorders>
              <w:top w:val="nil"/>
              <w:bottom w:val="nil"/>
            </w:tcBorders>
          </w:tcPr>
          <w:p w14:paraId="586E23D8" w14:textId="77777777" w:rsidR="00EB41F1" w:rsidRDefault="00EB41F1" w:rsidP="00AD7C6D">
            <w:pPr>
              <w:pStyle w:val="TableParagraph"/>
              <w:spacing w:before="8" w:line="120" w:lineRule="exact"/>
              <w:ind w:left="282" w:right="220"/>
              <w:jc w:val="center"/>
              <w:rPr>
                <w:sz w:val="11"/>
              </w:rPr>
            </w:pPr>
            <w:r>
              <w:rPr>
                <w:sz w:val="11"/>
              </w:rPr>
              <w:t>(Nota b.4)</w:t>
            </w:r>
          </w:p>
        </w:tc>
        <w:tc>
          <w:tcPr>
            <w:tcW w:w="1051" w:type="dxa"/>
            <w:tcBorders>
              <w:top w:val="nil"/>
              <w:bottom w:val="nil"/>
            </w:tcBorders>
          </w:tcPr>
          <w:p w14:paraId="1461EF76" w14:textId="77777777" w:rsidR="00EB41F1" w:rsidRDefault="00EB41F1" w:rsidP="00AD7C6D">
            <w:pPr>
              <w:pStyle w:val="TableParagraph"/>
              <w:spacing w:before="8" w:line="120" w:lineRule="exact"/>
              <w:jc w:val="right"/>
              <w:rPr>
                <w:sz w:val="11"/>
              </w:rPr>
            </w:pPr>
            <w:r>
              <w:rPr>
                <w:w w:val="95"/>
                <w:sz w:val="11"/>
              </w:rPr>
              <w:t>(8.854)</w:t>
            </w:r>
          </w:p>
        </w:tc>
        <w:tc>
          <w:tcPr>
            <w:tcW w:w="1057" w:type="dxa"/>
            <w:tcBorders>
              <w:top w:val="nil"/>
              <w:bottom w:val="nil"/>
            </w:tcBorders>
          </w:tcPr>
          <w:p w14:paraId="0C2C3B1E" w14:textId="77777777" w:rsidR="00EB41F1" w:rsidRDefault="00EB41F1" w:rsidP="00AD7C6D">
            <w:pPr>
              <w:pStyle w:val="TableParagraph"/>
              <w:spacing w:before="8" w:line="120" w:lineRule="exact"/>
              <w:ind w:right="2"/>
              <w:jc w:val="right"/>
              <w:rPr>
                <w:sz w:val="11"/>
              </w:rPr>
            </w:pPr>
            <w:r>
              <w:rPr>
                <w:w w:val="95"/>
                <w:sz w:val="11"/>
              </w:rPr>
              <w:t>(30.461)</w:t>
            </w:r>
          </w:p>
        </w:tc>
        <w:tc>
          <w:tcPr>
            <w:tcW w:w="1167" w:type="dxa"/>
            <w:tcBorders>
              <w:top w:val="nil"/>
              <w:bottom w:val="nil"/>
            </w:tcBorders>
          </w:tcPr>
          <w:p w14:paraId="17E498AF" w14:textId="77777777" w:rsidR="00EB41F1" w:rsidRDefault="00EB41F1" w:rsidP="00AD7C6D">
            <w:pPr>
              <w:pStyle w:val="TableParagraph"/>
              <w:spacing w:before="8" w:line="120" w:lineRule="exact"/>
              <w:ind w:right="2"/>
              <w:jc w:val="right"/>
              <w:rPr>
                <w:sz w:val="11"/>
              </w:rPr>
            </w:pPr>
            <w:r>
              <w:rPr>
                <w:w w:val="95"/>
                <w:sz w:val="11"/>
              </w:rPr>
              <w:t>(70.339)</w:t>
            </w:r>
          </w:p>
        </w:tc>
      </w:tr>
      <w:tr w:rsidR="00EB41F1" w14:paraId="58ACF8F6" w14:textId="77777777" w:rsidTr="00AD7C6D">
        <w:trPr>
          <w:trHeight w:val="147"/>
        </w:trPr>
        <w:tc>
          <w:tcPr>
            <w:tcW w:w="5538" w:type="dxa"/>
            <w:vMerge/>
            <w:tcBorders>
              <w:top w:val="nil"/>
            </w:tcBorders>
          </w:tcPr>
          <w:p w14:paraId="323325EF" w14:textId="77777777" w:rsidR="00EB41F1" w:rsidRDefault="00EB41F1" w:rsidP="00AD7C6D">
            <w:pPr>
              <w:rPr>
                <w:sz w:val="2"/>
                <w:szCs w:val="2"/>
              </w:rPr>
            </w:pPr>
          </w:p>
        </w:tc>
        <w:tc>
          <w:tcPr>
            <w:tcW w:w="1062" w:type="dxa"/>
            <w:tcBorders>
              <w:top w:val="nil"/>
              <w:bottom w:val="nil"/>
            </w:tcBorders>
          </w:tcPr>
          <w:p w14:paraId="6F430AF4" w14:textId="77777777" w:rsidR="00EB41F1" w:rsidRDefault="00EB41F1" w:rsidP="00AD7C6D">
            <w:pPr>
              <w:pStyle w:val="TableParagraph"/>
              <w:rPr>
                <w:rFonts w:ascii="Times New Roman"/>
                <w:sz w:val="8"/>
              </w:rPr>
            </w:pPr>
          </w:p>
        </w:tc>
        <w:tc>
          <w:tcPr>
            <w:tcW w:w="1051" w:type="dxa"/>
            <w:tcBorders>
              <w:top w:val="nil"/>
              <w:bottom w:val="nil"/>
            </w:tcBorders>
          </w:tcPr>
          <w:p w14:paraId="7A081744" w14:textId="77777777" w:rsidR="00EB41F1" w:rsidRDefault="00EB41F1" w:rsidP="00AD7C6D">
            <w:pPr>
              <w:pStyle w:val="TableParagraph"/>
              <w:spacing w:before="8" w:line="120" w:lineRule="exact"/>
              <w:jc w:val="right"/>
              <w:rPr>
                <w:b/>
                <w:sz w:val="11"/>
              </w:rPr>
            </w:pPr>
            <w:r>
              <w:rPr>
                <w:b/>
                <w:w w:val="95"/>
                <w:sz w:val="11"/>
              </w:rPr>
              <w:t>(858.438)</w:t>
            </w:r>
          </w:p>
        </w:tc>
        <w:tc>
          <w:tcPr>
            <w:tcW w:w="1057" w:type="dxa"/>
            <w:tcBorders>
              <w:top w:val="nil"/>
              <w:bottom w:val="nil"/>
            </w:tcBorders>
          </w:tcPr>
          <w:p w14:paraId="237189CF" w14:textId="77777777" w:rsidR="00EB41F1" w:rsidRDefault="00EB41F1" w:rsidP="00AD7C6D">
            <w:pPr>
              <w:pStyle w:val="TableParagraph"/>
              <w:spacing w:before="8" w:line="120" w:lineRule="exact"/>
              <w:ind w:right="2"/>
              <w:jc w:val="right"/>
              <w:rPr>
                <w:b/>
                <w:sz w:val="11"/>
              </w:rPr>
            </w:pPr>
            <w:r>
              <w:rPr>
                <w:b/>
                <w:w w:val="95"/>
                <w:sz w:val="11"/>
              </w:rPr>
              <w:t>(1.866.930)</w:t>
            </w:r>
          </w:p>
        </w:tc>
        <w:tc>
          <w:tcPr>
            <w:tcW w:w="1167" w:type="dxa"/>
            <w:tcBorders>
              <w:top w:val="nil"/>
              <w:bottom w:val="nil"/>
            </w:tcBorders>
          </w:tcPr>
          <w:p w14:paraId="55C098A6" w14:textId="77777777" w:rsidR="00EB41F1" w:rsidRDefault="00EB41F1" w:rsidP="00AD7C6D">
            <w:pPr>
              <w:pStyle w:val="TableParagraph"/>
              <w:spacing w:before="8" w:line="120" w:lineRule="exact"/>
              <w:ind w:right="2"/>
              <w:jc w:val="right"/>
              <w:rPr>
                <w:b/>
                <w:sz w:val="11"/>
              </w:rPr>
            </w:pPr>
            <w:r>
              <w:rPr>
                <w:b/>
                <w:w w:val="95"/>
                <w:sz w:val="11"/>
              </w:rPr>
              <w:t>(1.937.798)</w:t>
            </w:r>
          </w:p>
        </w:tc>
      </w:tr>
      <w:tr w:rsidR="00EB41F1" w14:paraId="630E0BEA" w14:textId="77777777" w:rsidTr="00AD7C6D">
        <w:trPr>
          <w:trHeight w:val="147"/>
        </w:trPr>
        <w:tc>
          <w:tcPr>
            <w:tcW w:w="5538" w:type="dxa"/>
            <w:vMerge/>
            <w:tcBorders>
              <w:top w:val="nil"/>
            </w:tcBorders>
          </w:tcPr>
          <w:p w14:paraId="7ED7DB57" w14:textId="77777777" w:rsidR="00EB41F1" w:rsidRDefault="00EB41F1" w:rsidP="00AD7C6D">
            <w:pPr>
              <w:rPr>
                <w:sz w:val="2"/>
                <w:szCs w:val="2"/>
              </w:rPr>
            </w:pPr>
          </w:p>
        </w:tc>
        <w:tc>
          <w:tcPr>
            <w:tcW w:w="1062" w:type="dxa"/>
            <w:tcBorders>
              <w:top w:val="nil"/>
              <w:bottom w:val="nil"/>
            </w:tcBorders>
          </w:tcPr>
          <w:p w14:paraId="3A06A0FA" w14:textId="77777777" w:rsidR="00EB41F1" w:rsidRDefault="00EB41F1" w:rsidP="00AD7C6D">
            <w:pPr>
              <w:pStyle w:val="TableParagraph"/>
              <w:spacing w:before="8" w:line="120" w:lineRule="exact"/>
              <w:ind w:left="282" w:right="220"/>
              <w:jc w:val="center"/>
              <w:rPr>
                <w:sz w:val="11"/>
              </w:rPr>
            </w:pPr>
            <w:r>
              <w:rPr>
                <w:sz w:val="11"/>
              </w:rPr>
              <w:t>(Nota b.4)</w:t>
            </w:r>
          </w:p>
        </w:tc>
        <w:tc>
          <w:tcPr>
            <w:tcW w:w="1051" w:type="dxa"/>
            <w:tcBorders>
              <w:top w:val="nil"/>
              <w:bottom w:val="nil"/>
            </w:tcBorders>
          </w:tcPr>
          <w:p w14:paraId="2B5A60C7" w14:textId="77777777" w:rsidR="00EB41F1" w:rsidRDefault="00EB41F1" w:rsidP="00AD7C6D">
            <w:pPr>
              <w:pStyle w:val="TableParagraph"/>
              <w:spacing w:before="8" w:line="120" w:lineRule="exact"/>
              <w:jc w:val="right"/>
              <w:rPr>
                <w:sz w:val="11"/>
              </w:rPr>
            </w:pPr>
            <w:r>
              <w:rPr>
                <w:w w:val="95"/>
                <w:sz w:val="11"/>
              </w:rPr>
              <w:t>(594.848)</w:t>
            </w:r>
          </w:p>
        </w:tc>
        <w:tc>
          <w:tcPr>
            <w:tcW w:w="1057" w:type="dxa"/>
            <w:tcBorders>
              <w:top w:val="nil"/>
              <w:bottom w:val="nil"/>
            </w:tcBorders>
          </w:tcPr>
          <w:p w14:paraId="453F707C" w14:textId="77777777" w:rsidR="00EB41F1" w:rsidRDefault="00EB41F1" w:rsidP="00AD7C6D">
            <w:pPr>
              <w:pStyle w:val="TableParagraph"/>
              <w:spacing w:before="8" w:line="120" w:lineRule="exact"/>
              <w:ind w:right="2"/>
              <w:jc w:val="right"/>
              <w:rPr>
                <w:sz w:val="11"/>
              </w:rPr>
            </w:pPr>
            <w:r>
              <w:rPr>
                <w:w w:val="95"/>
                <w:sz w:val="11"/>
              </w:rPr>
              <w:t>(1.369.708)</w:t>
            </w:r>
          </w:p>
        </w:tc>
        <w:tc>
          <w:tcPr>
            <w:tcW w:w="1167" w:type="dxa"/>
            <w:tcBorders>
              <w:top w:val="nil"/>
              <w:bottom w:val="nil"/>
            </w:tcBorders>
          </w:tcPr>
          <w:p w14:paraId="2DCB15BF" w14:textId="77777777" w:rsidR="00EB41F1" w:rsidRDefault="00EB41F1" w:rsidP="00AD7C6D">
            <w:pPr>
              <w:pStyle w:val="TableParagraph"/>
              <w:spacing w:before="8" w:line="120" w:lineRule="exact"/>
              <w:ind w:right="2"/>
              <w:jc w:val="right"/>
              <w:rPr>
                <w:sz w:val="11"/>
              </w:rPr>
            </w:pPr>
            <w:r>
              <w:rPr>
                <w:w w:val="95"/>
                <w:sz w:val="11"/>
              </w:rPr>
              <w:t>(1.487.335)</w:t>
            </w:r>
          </w:p>
        </w:tc>
      </w:tr>
      <w:tr w:rsidR="00EB41F1" w14:paraId="3F6FC44D" w14:textId="77777777" w:rsidTr="00AD7C6D">
        <w:trPr>
          <w:trHeight w:val="147"/>
        </w:trPr>
        <w:tc>
          <w:tcPr>
            <w:tcW w:w="5538" w:type="dxa"/>
            <w:vMerge/>
            <w:tcBorders>
              <w:top w:val="nil"/>
            </w:tcBorders>
          </w:tcPr>
          <w:p w14:paraId="2CEBED72" w14:textId="77777777" w:rsidR="00EB41F1" w:rsidRDefault="00EB41F1" w:rsidP="00AD7C6D">
            <w:pPr>
              <w:rPr>
                <w:sz w:val="2"/>
                <w:szCs w:val="2"/>
              </w:rPr>
            </w:pPr>
          </w:p>
        </w:tc>
        <w:tc>
          <w:tcPr>
            <w:tcW w:w="1062" w:type="dxa"/>
            <w:tcBorders>
              <w:top w:val="nil"/>
              <w:bottom w:val="nil"/>
            </w:tcBorders>
          </w:tcPr>
          <w:p w14:paraId="7200F54B" w14:textId="77777777" w:rsidR="00EB41F1" w:rsidRDefault="00EB41F1" w:rsidP="00AD7C6D">
            <w:pPr>
              <w:pStyle w:val="TableParagraph"/>
              <w:spacing w:before="8" w:line="120" w:lineRule="exact"/>
              <w:ind w:left="282" w:right="220"/>
              <w:jc w:val="center"/>
              <w:rPr>
                <w:sz w:val="11"/>
              </w:rPr>
            </w:pPr>
            <w:r>
              <w:rPr>
                <w:sz w:val="11"/>
              </w:rPr>
              <w:t>(Nota b.4)</w:t>
            </w:r>
          </w:p>
        </w:tc>
        <w:tc>
          <w:tcPr>
            <w:tcW w:w="1051" w:type="dxa"/>
            <w:tcBorders>
              <w:top w:val="nil"/>
              <w:bottom w:val="nil"/>
            </w:tcBorders>
          </w:tcPr>
          <w:p w14:paraId="29CF3802" w14:textId="77777777" w:rsidR="00EB41F1" w:rsidRDefault="00EB41F1" w:rsidP="00AD7C6D">
            <w:pPr>
              <w:pStyle w:val="TableParagraph"/>
              <w:spacing w:before="8" w:line="120" w:lineRule="exact"/>
              <w:jc w:val="right"/>
              <w:rPr>
                <w:sz w:val="11"/>
              </w:rPr>
            </w:pPr>
            <w:r>
              <w:rPr>
                <w:w w:val="95"/>
                <w:sz w:val="11"/>
              </w:rPr>
              <w:t>(263.590)</w:t>
            </w:r>
          </w:p>
        </w:tc>
        <w:tc>
          <w:tcPr>
            <w:tcW w:w="1057" w:type="dxa"/>
            <w:tcBorders>
              <w:top w:val="nil"/>
              <w:bottom w:val="nil"/>
            </w:tcBorders>
          </w:tcPr>
          <w:p w14:paraId="0DA45EA6" w14:textId="77777777" w:rsidR="00EB41F1" w:rsidRDefault="00EB41F1" w:rsidP="00AD7C6D">
            <w:pPr>
              <w:pStyle w:val="TableParagraph"/>
              <w:spacing w:before="8" w:line="120" w:lineRule="exact"/>
              <w:ind w:right="1"/>
              <w:jc w:val="right"/>
              <w:rPr>
                <w:sz w:val="11"/>
              </w:rPr>
            </w:pPr>
            <w:r>
              <w:rPr>
                <w:w w:val="95"/>
                <w:sz w:val="11"/>
              </w:rPr>
              <w:t>(497.222)</w:t>
            </w:r>
          </w:p>
        </w:tc>
        <w:tc>
          <w:tcPr>
            <w:tcW w:w="1167" w:type="dxa"/>
            <w:tcBorders>
              <w:top w:val="nil"/>
              <w:bottom w:val="nil"/>
            </w:tcBorders>
          </w:tcPr>
          <w:p w14:paraId="75CFC970" w14:textId="77777777" w:rsidR="00EB41F1" w:rsidRDefault="00EB41F1" w:rsidP="00AD7C6D">
            <w:pPr>
              <w:pStyle w:val="TableParagraph"/>
              <w:spacing w:before="8" w:line="120" w:lineRule="exact"/>
              <w:ind w:right="1"/>
              <w:jc w:val="right"/>
              <w:rPr>
                <w:sz w:val="11"/>
              </w:rPr>
            </w:pPr>
            <w:r>
              <w:rPr>
                <w:w w:val="95"/>
                <w:sz w:val="11"/>
              </w:rPr>
              <w:t>(450.463)</w:t>
            </w:r>
          </w:p>
        </w:tc>
      </w:tr>
      <w:tr w:rsidR="00EB41F1" w14:paraId="1A8192A6" w14:textId="77777777" w:rsidTr="00AD7C6D">
        <w:trPr>
          <w:trHeight w:val="147"/>
        </w:trPr>
        <w:tc>
          <w:tcPr>
            <w:tcW w:w="5538" w:type="dxa"/>
            <w:vMerge/>
            <w:tcBorders>
              <w:top w:val="nil"/>
            </w:tcBorders>
          </w:tcPr>
          <w:p w14:paraId="3DCA8621" w14:textId="77777777" w:rsidR="00EB41F1" w:rsidRDefault="00EB41F1" w:rsidP="00AD7C6D">
            <w:pPr>
              <w:rPr>
                <w:sz w:val="2"/>
                <w:szCs w:val="2"/>
              </w:rPr>
            </w:pPr>
          </w:p>
        </w:tc>
        <w:tc>
          <w:tcPr>
            <w:tcW w:w="1062" w:type="dxa"/>
            <w:tcBorders>
              <w:top w:val="nil"/>
              <w:bottom w:val="nil"/>
            </w:tcBorders>
          </w:tcPr>
          <w:p w14:paraId="1D8876C2" w14:textId="77777777" w:rsidR="00EB41F1" w:rsidRDefault="00EB41F1" w:rsidP="00AD7C6D">
            <w:pPr>
              <w:pStyle w:val="TableParagraph"/>
              <w:rPr>
                <w:rFonts w:ascii="Times New Roman"/>
                <w:sz w:val="8"/>
              </w:rPr>
            </w:pPr>
          </w:p>
        </w:tc>
        <w:tc>
          <w:tcPr>
            <w:tcW w:w="1051" w:type="dxa"/>
            <w:tcBorders>
              <w:top w:val="nil"/>
              <w:bottom w:val="nil"/>
            </w:tcBorders>
          </w:tcPr>
          <w:p w14:paraId="1740B0FE" w14:textId="77777777" w:rsidR="00EB41F1" w:rsidRDefault="00EB41F1" w:rsidP="00AD7C6D">
            <w:pPr>
              <w:pStyle w:val="TableParagraph"/>
              <w:spacing w:before="8" w:line="120" w:lineRule="exact"/>
              <w:ind w:right="37"/>
              <w:jc w:val="right"/>
              <w:rPr>
                <w:b/>
                <w:sz w:val="11"/>
              </w:rPr>
            </w:pPr>
            <w:r>
              <w:rPr>
                <w:b/>
                <w:w w:val="95"/>
                <w:sz w:val="11"/>
              </w:rPr>
              <w:t>6.878</w:t>
            </w:r>
          </w:p>
        </w:tc>
        <w:tc>
          <w:tcPr>
            <w:tcW w:w="1057" w:type="dxa"/>
            <w:tcBorders>
              <w:top w:val="nil"/>
              <w:bottom w:val="nil"/>
            </w:tcBorders>
          </w:tcPr>
          <w:p w14:paraId="27D2C2D0" w14:textId="77777777" w:rsidR="00EB41F1" w:rsidRDefault="00EB41F1" w:rsidP="00AD7C6D">
            <w:pPr>
              <w:pStyle w:val="TableParagraph"/>
              <w:spacing w:before="8" w:line="120" w:lineRule="exact"/>
              <w:ind w:right="38"/>
              <w:jc w:val="right"/>
              <w:rPr>
                <w:b/>
                <w:sz w:val="11"/>
              </w:rPr>
            </w:pPr>
            <w:r>
              <w:rPr>
                <w:b/>
                <w:w w:val="95"/>
                <w:sz w:val="11"/>
              </w:rPr>
              <w:t>6.807</w:t>
            </w:r>
          </w:p>
        </w:tc>
        <w:tc>
          <w:tcPr>
            <w:tcW w:w="1167" w:type="dxa"/>
            <w:tcBorders>
              <w:top w:val="nil"/>
              <w:bottom w:val="nil"/>
            </w:tcBorders>
          </w:tcPr>
          <w:p w14:paraId="5B88646D" w14:textId="77777777" w:rsidR="00EB41F1" w:rsidRDefault="00EB41F1" w:rsidP="00AD7C6D">
            <w:pPr>
              <w:pStyle w:val="TableParagraph"/>
              <w:spacing w:before="8" w:line="120" w:lineRule="exact"/>
              <w:ind w:right="1"/>
              <w:jc w:val="right"/>
              <w:rPr>
                <w:b/>
                <w:sz w:val="11"/>
              </w:rPr>
            </w:pPr>
            <w:r>
              <w:rPr>
                <w:b/>
                <w:w w:val="95"/>
                <w:sz w:val="11"/>
              </w:rPr>
              <w:t>(4.060)</w:t>
            </w:r>
          </w:p>
        </w:tc>
      </w:tr>
      <w:tr w:rsidR="00EB41F1" w14:paraId="0E2EA76F" w14:textId="77777777" w:rsidTr="00AD7C6D">
        <w:trPr>
          <w:trHeight w:val="147"/>
        </w:trPr>
        <w:tc>
          <w:tcPr>
            <w:tcW w:w="5538" w:type="dxa"/>
            <w:vMerge/>
            <w:tcBorders>
              <w:top w:val="nil"/>
            </w:tcBorders>
          </w:tcPr>
          <w:p w14:paraId="77E3B71A" w14:textId="77777777" w:rsidR="00EB41F1" w:rsidRDefault="00EB41F1" w:rsidP="00AD7C6D">
            <w:pPr>
              <w:rPr>
                <w:sz w:val="2"/>
                <w:szCs w:val="2"/>
              </w:rPr>
            </w:pPr>
          </w:p>
        </w:tc>
        <w:tc>
          <w:tcPr>
            <w:tcW w:w="1062" w:type="dxa"/>
            <w:tcBorders>
              <w:top w:val="nil"/>
              <w:bottom w:val="nil"/>
            </w:tcBorders>
          </w:tcPr>
          <w:p w14:paraId="75F4679D" w14:textId="77777777" w:rsidR="00EB41F1" w:rsidRDefault="00EB41F1" w:rsidP="00AD7C6D">
            <w:pPr>
              <w:pStyle w:val="TableParagraph"/>
              <w:rPr>
                <w:rFonts w:ascii="Times New Roman"/>
                <w:sz w:val="8"/>
              </w:rPr>
            </w:pPr>
          </w:p>
        </w:tc>
        <w:tc>
          <w:tcPr>
            <w:tcW w:w="1051" w:type="dxa"/>
            <w:tcBorders>
              <w:top w:val="nil"/>
              <w:bottom w:val="nil"/>
            </w:tcBorders>
          </w:tcPr>
          <w:p w14:paraId="3C37E5F3" w14:textId="77777777" w:rsidR="00EB41F1" w:rsidRDefault="00EB41F1" w:rsidP="00AD7C6D">
            <w:pPr>
              <w:pStyle w:val="TableParagraph"/>
              <w:spacing w:before="8" w:line="120" w:lineRule="exact"/>
              <w:ind w:right="157"/>
              <w:jc w:val="right"/>
              <w:rPr>
                <w:sz w:val="11"/>
              </w:rPr>
            </w:pPr>
            <w:r>
              <w:rPr>
                <w:w w:val="98"/>
                <w:sz w:val="11"/>
              </w:rPr>
              <w:t>-</w:t>
            </w:r>
          </w:p>
        </w:tc>
        <w:tc>
          <w:tcPr>
            <w:tcW w:w="1057" w:type="dxa"/>
            <w:tcBorders>
              <w:top w:val="nil"/>
              <w:bottom w:val="nil"/>
            </w:tcBorders>
          </w:tcPr>
          <w:p w14:paraId="477D751E" w14:textId="77777777" w:rsidR="00EB41F1" w:rsidRDefault="00EB41F1" w:rsidP="00AD7C6D">
            <w:pPr>
              <w:pStyle w:val="TableParagraph"/>
              <w:spacing w:before="8" w:line="120" w:lineRule="exact"/>
              <w:ind w:right="157"/>
              <w:jc w:val="right"/>
              <w:rPr>
                <w:sz w:val="11"/>
              </w:rPr>
            </w:pPr>
            <w:r>
              <w:rPr>
                <w:w w:val="98"/>
                <w:sz w:val="11"/>
              </w:rPr>
              <w:t>-</w:t>
            </w:r>
          </w:p>
        </w:tc>
        <w:tc>
          <w:tcPr>
            <w:tcW w:w="1167" w:type="dxa"/>
            <w:tcBorders>
              <w:top w:val="nil"/>
              <w:bottom w:val="nil"/>
            </w:tcBorders>
          </w:tcPr>
          <w:p w14:paraId="3302D192" w14:textId="77777777" w:rsidR="00EB41F1" w:rsidRDefault="00EB41F1" w:rsidP="00AD7C6D">
            <w:pPr>
              <w:pStyle w:val="TableParagraph"/>
              <w:spacing w:before="8" w:line="120" w:lineRule="exact"/>
              <w:ind w:right="1"/>
              <w:jc w:val="right"/>
              <w:rPr>
                <w:sz w:val="11"/>
              </w:rPr>
            </w:pPr>
            <w:r>
              <w:rPr>
                <w:w w:val="95"/>
                <w:sz w:val="11"/>
              </w:rPr>
              <w:t>(2.695)</w:t>
            </w:r>
          </w:p>
        </w:tc>
      </w:tr>
      <w:tr w:rsidR="00EB41F1" w14:paraId="74BD9012" w14:textId="77777777" w:rsidTr="00AD7C6D">
        <w:trPr>
          <w:trHeight w:val="147"/>
        </w:trPr>
        <w:tc>
          <w:tcPr>
            <w:tcW w:w="5538" w:type="dxa"/>
            <w:vMerge/>
            <w:tcBorders>
              <w:top w:val="nil"/>
            </w:tcBorders>
          </w:tcPr>
          <w:p w14:paraId="2ED9F530" w14:textId="77777777" w:rsidR="00EB41F1" w:rsidRDefault="00EB41F1" w:rsidP="00AD7C6D">
            <w:pPr>
              <w:rPr>
                <w:sz w:val="2"/>
                <w:szCs w:val="2"/>
              </w:rPr>
            </w:pPr>
          </w:p>
        </w:tc>
        <w:tc>
          <w:tcPr>
            <w:tcW w:w="1062" w:type="dxa"/>
            <w:tcBorders>
              <w:top w:val="nil"/>
              <w:bottom w:val="nil"/>
            </w:tcBorders>
          </w:tcPr>
          <w:p w14:paraId="7A9FFE30" w14:textId="77777777" w:rsidR="00EB41F1" w:rsidRDefault="00EB41F1" w:rsidP="00AD7C6D">
            <w:pPr>
              <w:pStyle w:val="TableParagraph"/>
              <w:rPr>
                <w:rFonts w:ascii="Times New Roman"/>
                <w:sz w:val="8"/>
              </w:rPr>
            </w:pPr>
          </w:p>
        </w:tc>
        <w:tc>
          <w:tcPr>
            <w:tcW w:w="1051" w:type="dxa"/>
            <w:tcBorders>
              <w:top w:val="nil"/>
              <w:bottom w:val="nil"/>
            </w:tcBorders>
          </w:tcPr>
          <w:p w14:paraId="66E769C7" w14:textId="77777777" w:rsidR="00EB41F1" w:rsidRDefault="00EB41F1" w:rsidP="00AD7C6D">
            <w:pPr>
              <w:pStyle w:val="TableParagraph"/>
              <w:spacing w:before="8" w:line="120" w:lineRule="exact"/>
              <w:jc w:val="right"/>
              <w:rPr>
                <w:sz w:val="11"/>
              </w:rPr>
            </w:pPr>
            <w:r>
              <w:rPr>
                <w:w w:val="95"/>
                <w:sz w:val="11"/>
              </w:rPr>
              <w:t>(67)</w:t>
            </w:r>
          </w:p>
        </w:tc>
        <w:tc>
          <w:tcPr>
            <w:tcW w:w="1057" w:type="dxa"/>
            <w:tcBorders>
              <w:top w:val="nil"/>
              <w:bottom w:val="nil"/>
            </w:tcBorders>
          </w:tcPr>
          <w:p w14:paraId="56D1D853" w14:textId="77777777" w:rsidR="00EB41F1" w:rsidRDefault="00EB41F1" w:rsidP="00AD7C6D">
            <w:pPr>
              <w:pStyle w:val="TableParagraph"/>
              <w:spacing w:before="8" w:line="120" w:lineRule="exact"/>
              <w:ind w:right="1"/>
              <w:jc w:val="right"/>
              <w:rPr>
                <w:sz w:val="11"/>
              </w:rPr>
            </w:pPr>
            <w:r>
              <w:rPr>
                <w:w w:val="95"/>
                <w:sz w:val="11"/>
              </w:rPr>
              <w:t>(136)</w:t>
            </w:r>
          </w:p>
        </w:tc>
        <w:tc>
          <w:tcPr>
            <w:tcW w:w="1167" w:type="dxa"/>
            <w:tcBorders>
              <w:top w:val="nil"/>
              <w:bottom w:val="nil"/>
            </w:tcBorders>
          </w:tcPr>
          <w:p w14:paraId="4B64CA9C" w14:textId="77777777" w:rsidR="00EB41F1" w:rsidRDefault="00EB41F1" w:rsidP="00AD7C6D">
            <w:pPr>
              <w:pStyle w:val="TableParagraph"/>
              <w:spacing w:before="8" w:line="120" w:lineRule="exact"/>
              <w:ind w:right="1"/>
              <w:jc w:val="right"/>
              <w:rPr>
                <w:sz w:val="11"/>
              </w:rPr>
            </w:pPr>
            <w:r>
              <w:rPr>
                <w:w w:val="95"/>
                <w:sz w:val="11"/>
              </w:rPr>
              <w:t>(128)</w:t>
            </w:r>
          </w:p>
        </w:tc>
      </w:tr>
      <w:tr w:rsidR="00EB41F1" w14:paraId="061C2767" w14:textId="77777777" w:rsidTr="00AD7C6D">
        <w:trPr>
          <w:trHeight w:val="147"/>
        </w:trPr>
        <w:tc>
          <w:tcPr>
            <w:tcW w:w="5538" w:type="dxa"/>
            <w:vMerge/>
            <w:tcBorders>
              <w:top w:val="nil"/>
            </w:tcBorders>
          </w:tcPr>
          <w:p w14:paraId="274CF4BB" w14:textId="77777777" w:rsidR="00EB41F1" w:rsidRDefault="00EB41F1" w:rsidP="00AD7C6D">
            <w:pPr>
              <w:rPr>
                <w:sz w:val="2"/>
                <w:szCs w:val="2"/>
              </w:rPr>
            </w:pPr>
          </w:p>
        </w:tc>
        <w:tc>
          <w:tcPr>
            <w:tcW w:w="1062" w:type="dxa"/>
            <w:tcBorders>
              <w:top w:val="nil"/>
              <w:bottom w:val="nil"/>
            </w:tcBorders>
          </w:tcPr>
          <w:p w14:paraId="4E557CE1" w14:textId="77777777" w:rsidR="00EB41F1" w:rsidRDefault="00EB41F1" w:rsidP="00AD7C6D">
            <w:pPr>
              <w:pStyle w:val="TableParagraph"/>
              <w:rPr>
                <w:rFonts w:ascii="Times New Roman"/>
                <w:sz w:val="8"/>
              </w:rPr>
            </w:pPr>
          </w:p>
        </w:tc>
        <w:tc>
          <w:tcPr>
            <w:tcW w:w="1051" w:type="dxa"/>
            <w:tcBorders>
              <w:top w:val="nil"/>
              <w:bottom w:val="nil"/>
            </w:tcBorders>
          </w:tcPr>
          <w:p w14:paraId="40A4A080" w14:textId="77777777" w:rsidR="00EB41F1" w:rsidRDefault="00EB41F1" w:rsidP="00AD7C6D">
            <w:pPr>
              <w:pStyle w:val="TableParagraph"/>
              <w:spacing w:before="8" w:line="120" w:lineRule="exact"/>
              <w:ind w:right="37"/>
              <w:jc w:val="right"/>
              <w:rPr>
                <w:sz w:val="11"/>
              </w:rPr>
            </w:pPr>
            <w:r>
              <w:rPr>
                <w:w w:val="95"/>
                <w:sz w:val="11"/>
              </w:rPr>
              <w:t>6.945</w:t>
            </w:r>
          </w:p>
        </w:tc>
        <w:tc>
          <w:tcPr>
            <w:tcW w:w="1057" w:type="dxa"/>
            <w:tcBorders>
              <w:top w:val="nil"/>
              <w:bottom w:val="nil"/>
            </w:tcBorders>
          </w:tcPr>
          <w:p w14:paraId="06AE2366" w14:textId="77777777" w:rsidR="00EB41F1" w:rsidRDefault="00EB41F1" w:rsidP="00AD7C6D">
            <w:pPr>
              <w:pStyle w:val="TableParagraph"/>
              <w:spacing w:before="8" w:line="120" w:lineRule="exact"/>
              <w:ind w:right="38"/>
              <w:jc w:val="right"/>
              <w:rPr>
                <w:sz w:val="11"/>
              </w:rPr>
            </w:pPr>
            <w:r>
              <w:rPr>
                <w:w w:val="95"/>
                <w:sz w:val="11"/>
              </w:rPr>
              <w:t>6.945</w:t>
            </w:r>
          </w:p>
        </w:tc>
        <w:tc>
          <w:tcPr>
            <w:tcW w:w="1167" w:type="dxa"/>
            <w:tcBorders>
              <w:top w:val="nil"/>
              <w:bottom w:val="nil"/>
            </w:tcBorders>
          </w:tcPr>
          <w:p w14:paraId="6190ABD0" w14:textId="77777777" w:rsidR="00EB41F1" w:rsidRDefault="00EB41F1" w:rsidP="00AD7C6D">
            <w:pPr>
              <w:pStyle w:val="TableParagraph"/>
              <w:spacing w:before="8" w:line="120" w:lineRule="exact"/>
              <w:ind w:right="38"/>
              <w:jc w:val="right"/>
              <w:rPr>
                <w:sz w:val="11"/>
              </w:rPr>
            </w:pPr>
            <w:r>
              <w:rPr>
                <w:w w:val="98"/>
                <w:sz w:val="11"/>
              </w:rPr>
              <w:t>-</w:t>
            </w:r>
          </w:p>
        </w:tc>
      </w:tr>
      <w:tr w:rsidR="00EB41F1" w14:paraId="42FC95C1" w14:textId="77777777" w:rsidTr="00AD7C6D">
        <w:trPr>
          <w:trHeight w:val="142"/>
        </w:trPr>
        <w:tc>
          <w:tcPr>
            <w:tcW w:w="5538" w:type="dxa"/>
            <w:vMerge/>
            <w:tcBorders>
              <w:top w:val="nil"/>
            </w:tcBorders>
          </w:tcPr>
          <w:p w14:paraId="01204FEC" w14:textId="77777777" w:rsidR="00EB41F1" w:rsidRDefault="00EB41F1" w:rsidP="00AD7C6D">
            <w:pPr>
              <w:rPr>
                <w:sz w:val="2"/>
                <w:szCs w:val="2"/>
              </w:rPr>
            </w:pPr>
          </w:p>
        </w:tc>
        <w:tc>
          <w:tcPr>
            <w:tcW w:w="1062" w:type="dxa"/>
            <w:tcBorders>
              <w:top w:val="nil"/>
              <w:bottom w:val="nil"/>
            </w:tcBorders>
          </w:tcPr>
          <w:p w14:paraId="4FA6B85F" w14:textId="77777777" w:rsidR="00EB41F1" w:rsidRDefault="00EB41F1" w:rsidP="00AD7C6D">
            <w:pPr>
              <w:pStyle w:val="TableParagraph"/>
              <w:rPr>
                <w:rFonts w:ascii="Times New Roman"/>
                <w:sz w:val="8"/>
              </w:rPr>
            </w:pPr>
          </w:p>
        </w:tc>
        <w:tc>
          <w:tcPr>
            <w:tcW w:w="1051" w:type="dxa"/>
            <w:tcBorders>
              <w:top w:val="nil"/>
              <w:bottom w:val="nil"/>
            </w:tcBorders>
          </w:tcPr>
          <w:p w14:paraId="49FBF1B9" w14:textId="77777777" w:rsidR="00EB41F1" w:rsidRDefault="00EB41F1" w:rsidP="00AD7C6D">
            <w:pPr>
              <w:pStyle w:val="TableParagraph"/>
              <w:spacing w:before="8" w:line="115" w:lineRule="exact"/>
              <w:ind w:right="157"/>
              <w:jc w:val="right"/>
              <w:rPr>
                <w:sz w:val="11"/>
              </w:rPr>
            </w:pPr>
            <w:r>
              <w:rPr>
                <w:w w:val="98"/>
                <w:sz w:val="11"/>
              </w:rPr>
              <w:t>-</w:t>
            </w:r>
          </w:p>
        </w:tc>
        <w:tc>
          <w:tcPr>
            <w:tcW w:w="1057" w:type="dxa"/>
            <w:tcBorders>
              <w:top w:val="nil"/>
              <w:bottom w:val="nil"/>
            </w:tcBorders>
          </w:tcPr>
          <w:p w14:paraId="61752A03" w14:textId="77777777" w:rsidR="00EB41F1" w:rsidRDefault="00EB41F1" w:rsidP="00AD7C6D">
            <w:pPr>
              <w:pStyle w:val="TableParagraph"/>
              <w:spacing w:before="8" w:line="115" w:lineRule="exact"/>
              <w:ind w:right="1"/>
              <w:jc w:val="right"/>
              <w:rPr>
                <w:sz w:val="11"/>
              </w:rPr>
            </w:pPr>
            <w:r>
              <w:rPr>
                <w:w w:val="95"/>
                <w:sz w:val="11"/>
              </w:rPr>
              <w:t>(2)</w:t>
            </w:r>
          </w:p>
        </w:tc>
        <w:tc>
          <w:tcPr>
            <w:tcW w:w="1167" w:type="dxa"/>
            <w:tcBorders>
              <w:top w:val="nil"/>
              <w:bottom w:val="nil"/>
            </w:tcBorders>
          </w:tcPr>
          <w:p w14:paraId="66D98CD4" w14:textId="77777777" w:rsidR="00EB41F1" w:rsidRDefault="00EB41F1" w:rsidP="00AD7C6D">
            <w:pPr>
              <w:pStyle w:val="TableParagraph"/>
              <w:spacing w:before="8" w:line="115" w:lineRule="exact"/>
              <w:ind w:right="1"/>
              <w:jc w:val="right"/>
              <w:rPr>
                <w:sz w:val="11"/>
              </w:rPr>
            </w:pPr>
            <w:r>
              <w:rPr>
                <w:w w:val="95"/>
                <w:sz w:val="11"/>
              </w:rPr>
              <w:t>(1.237)</w:t>
            </w:r>
          </w:p>
        </w:tc>
      </w:tr>
      <w:tr w:rsidR="00EB41F1" w14:paraId="4C2D6F16" w14:textId="77777777" w:rsidTr="00AD7C6D">
        <w:trPr>
          <w:trHeight w:val="128"/>
        </w:trPr>
        <w:tc>
          <w:tcPr>
            <w:tcW w:w="5538" w:type="dxa"/>
            <w:vMerge/>
            <w:tcBorders>
              <w:top w:val="nil"/>
            </w:tcBorders>
          </w:tcPr>
          <w:p w14:paraId="6F09E6CD" w14:textId="77777777" w:rsidR="00EB41F1" w:rsidRDefault="00EB41F1" w:rsidP="00AD7C6D">
            <w:pPr>
              <w:rPr>
                <w:sz w:val="2"/>
                <w:szCs w:val="2"/>
              </w:rPr>
            </w:pPr>
          </w:p>
        </w:tc>
        <w:tc>
          <w:tcPr>
            <w:tcW w:w="1062" w:type="dxa"/>
            <w:tcBorders>
              <w:top w:val="nil"/>
            </w:tcBorders>
          </w:tcPr>
          <w:p w14:paraId="69E83092" w14:textId="77777777" w:rsidR="00EB41F1" w:rsidRDefault="00EB41F1" w:rsidP="00AD7C6D">
            <w:pPr>
              <w:pStyle w:val="TableParagraph"/>
              <w:rPr>
                <w:rFonts w:ascii="Times New Roman"/>
                <w:sz w:val="6"/>
              </w:rPr>
            </w:pPr>
          </w:p>
        </w:tc>
        <w:tc>
          <w:tcPr>
            <w:tcW w:w="1051" w:type="dxa"/>
            <w:tcBorders>
              <w:top w:val="nil"/>
            </w:tcBorders>
          </w:tcPr>
          <w:p w14:paraId="0B9C32AD" w14:textId="77777777" w:rsidR="00EB41F1" w:rsidRDefault="00EB41F1" w:rsidP="00AD7C6D">
            <w:pPr>
              <w:pStyle w:val="TableParagraph"/>
              <w:spacing w:before="3" w:line="105" w:lineRule="exact"/>
              <w:ind w:right="37"/>
              <w:jc w:val="right"/>
              <w:rPr>
                <w:b/>
                <w:sz w:val="11"/>
              </w:rPr>
            </w:pPr>
            <w:r>
              <w:rPr>
                <w:b/>
                <w:w w:val="95"/>
                <w:sz w:val="11"/>
              </w:rPr>
              <w:t>1.591.068</w:t>
            </w:r>
          </w:p>
        </w:tc>
        <w:tc>
          <w:tcPr>
            <w:tcW w:w="1057" w:type="dxa"/>
            <w:tcBorders>
              <w:top w:val="nil"/>
            </w:tcBorders>
          </w:tcPr>
          <w:p w14:paraId="0250BDF7" w14:textId="77777777" w:rsidR="00EB41F1" w:rsidRDefault="00EB41F1" w:rsidP="00AD7C6D">
            <w:pPr>
              <w:pStyle w:val="TableParagraph"/>
              <w:spacing w:before="3" w:line="105" w:lineRule="exact"/>
              <w:ind w:right="38"/>
              <w:jc w:val="right"/>
              <w:rPr>
                <w:b/>
                <w:sz w:val="11"/>
              </w:rPr>
            </w:pPr>
            <w:r>
              <w:rPr>
                <w:b/>
                <w:w w:val="95"/>
                <w:sz w:val="11"/>
              </w:rPr>
              <w:t>1.890.752</w:t>
            </w:r>
          </w:p>
        </w:tc>
        <w:tc>
          <w:tcPr>
            <w:tcW w:w="1167" w:type="dxa"/>
            <w:tcBorders>
              <w:top w:val="nil"/>
            </w:tcBorders>
          </w:tcPr>
          <w:p w14:paraId="6E945929" w14:textId="77777777" w:rsidR="00EB41F1" w:rsidRDefault="00EB41F1" w:rsidP="00AD7C6D">
            <w:pPr>
              <w:pStyle w:val="TableParagraph"/>
              <w:spacing w:before="3" w:line="105" w:lineRule="exact"/>
              <w:ind w:right="1"/>
              <w:jc w:val="right"/>
              <w:rPr>
                <w:b/>
                <w:sz w:val="11"/>
              </w:rPr>
            </w:pPr>
            <w:r>
              <w:rPr>
                <w:b/>
                <w:w w:val="95"/>
                <w:sz w:val="11"/>
              </w:rPr>
              <w:t>(799.994)</w:t>
            </w:r>
          </w:p>
        </w:tc>
      </w:tr>
    </w:tbl>
    <w:p w14:paraId="7933BBF8" w14:textId="6A1B0139" w:rsidR="00FD2587" w:rsidRDefault="00FD2587" w:rsidP="00EB41F1">
      <w:pPr>
        <w:rPr>
          <w:rFonts w:ascii="Times New Roman"/>
          <w:sz w:val="4"/>
          <w:szCs w:val="6"/>
        </w:rPr>
      </w:pPr>
      <w:r w:rsidRPr="00EB41F1">
        <w:rPr>
          <w:rFonts w:ascii="Arial"/>
          <w:noProof/>
          <w:sz w:val="6"/>
          <w:szCs w:val="6"/>
        </w:rPr>
        <mc:AlternateContent>
          <mc:Choice Requires="wpg">
            <w:drawing>
              <wp:anchor distT="0" distB="0" distL="114300" distR="114300" simplePos="0" relativeHeight="251699200" behindDoc="1" locked="0" layoutInCell="1" allowOverlap="1" wp14:anchorId="1738F98C" wp14:editId="25B57770">
                <wp:simplePos x="0" y="0"/>
                <wp:positionH relativeFrom="page">
                  <wp:posOffset>7410310</wp:posOffset>
                </wp:positionH>
                <wp:positionV relativeFrom="page">
                  <wp:posOffset>3865789</wp:posOffset>
                </wp:positionV>
                <wp:extent cx="996315" cy="256540"/>
                <wp:effectExtent l="0" t="0" r="0" b="635"/>
                <wp:wrapNone/>
                <wp:docPr id="95" name="Agrupar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6315" cy="256540"/>
                          <a:chOff x="10529" y="6705"/>
                          <a:chExt cx="1569" cy="404"/>
                        </a:xfrm>
                      </wpg:grpSpPr>
                      <pic:pic xmlns:pic="http://schemas.openxmlformats.org/drawingml/2006/picture">
                        <pic:nvPicPr>
                          <pic:cNvPr id="96" name="Picture 2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10529" y="6766"/>
                            <a:ext cx="564" cy="2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7" name="Picture 2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11160" y="6704"/>
                            <a:ext cx="937" cy="4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2F5A4D6" id="Agrupar 95" o:spid="_x0000_s1026" style="position:absolute;margin-left:583.5pt;margin-top:304.4pt;width:78.45pt;height:20.2pt;z-index:-251617280;mso-position-horizontal-relative:page;mso-position-vertical-relative:page" coordorigin="10529,6705" coordsize="1569,4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F6t8rsCAABRCAAADgAAAGRycy9lMm9Eb2MueG1s3FZd&#10;a9swFH0f7D8Ivbe208RpTJJS1rUMuq3s4wcosmyL2pK4kuP03+9KttM0LXQUxtgeYqR7petzzj2W&#10;srzYNTXZCrBSqxVNTmNKhOI6l6pc0Z8/rk/OKbGOqZzVWokVfRCWXqzfv1t2JhMTXek6F0CwiLJZ&#10;Z1a0cs5kUWR5JRpmT7URCpOFhoY5nEIZ5cA6rN7U0SSO06jTkBvQXFiL0as+SdehflEI7r4WhRWO&#10;1CuK2Fx4Qnhu/DNaL1lWAjOV5AMM9gYUDZMKX7ovdcUcIy3IZ6UayUFbXbhTrptIF4XkInBANkl8&#10;xOYGdGsClzLrSrOXCaU90unNZfmX7R0Qma/oYkaJYg326LKE1jAgGEF5OlNmuOoGzHdzBz1HHN5q&#10;fm8xHR3n/bzsF5NN91nnWJG1Tgd5dgU0vgQSJ7vQhYd9F8TOEY7BxSI9SxAMx9Rkls6mQ5d4ha30&#10;u5J4NllQgul0HgeMLOPVx2F7Mksx6TdP46knELGsf22AOkBbL43kGf4GUXH0TNTXzYe7XAuCDkWa&#10;36rRMLhvzQn23zAnN7KW7iF4GRXyoNT2TnKvtJ8c9Ccd+4Np/1YymXt646p+D/OcQm+I0h8qpkpx&#10;aQ1+Bigb7h9DALqrBMutD3uNnlYJ0yc4NrU017KuffP8eGCMX9KRE18QrXf5leZtI5TrP1sQNZLX&#10;ylbSWEogE81GoAvhU444OR4ZDn1jQCrn8bHMAv+GNPqxA+F45cMFYhri2Gc7JgKBR8yenUX3vmrI&#10;Q2ulaf/m0ZezdDqYct5rNvoKNQfrboRuiB8gCQQa7M62t9ZDRmjjEg9aaS9loFKrJwFc6CMBvgc8&#10;DBH/P2jY+TPDnv+Xhp38TcMmSYr3Wn8WhuOOZaNhF2fYgZcOwkc3/lHDhvMW763g/+GO9Rfj4RzH&#10;h/8E1r8AAAD//wMAUEsDBAoAAAAAAAAAIQD8nMC8nAsAAJwLAAAVAAAAZHJzL21lZGlhL2ltYWdl&#10;MS5qcGVn/9j/4AAQSkZJRgABAQEA3ADcAAD/2wBDAAIBAQEBAQIBAQECAgICAgQDAgICAgUEBAME&#10;BgUGBgYFBgYGBwkIBgcJBwYGCAsICQoKCgoKBggLDAsKDAkKCgr/2wBDAQICAgICAgUDAwUKBwYH&#10;CgoKCgoKCgoKCgoKCgoKCgoKCgoKCgoKCgoKCgoKCgoKCgoKCgoKCgoKCgoKCgoKCgr/wAARCAAp&#10;AFY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pJAq9P4c18uv/wUt8Br8Pfjh471H4Y63bzfBfxFd6QdJaaEzeIpEna2tntTnCrcXSSQLvwQ&#10;yEnivqCWIuvB7V8Z69/wTN+Ies/EX/hI4Pi3pcGj3fiXxbqviLRRp7sup/b7m6utKDnP3rSa6kc5&#10;yC3KgHkZxUpSa8vxKjy9e6+7qaH7Nn/BWH4b/tGeJdX8N2nwl8RaK2neCm8QW91fTQPDeMs15G1m&#10;jI3EwWzeQZGGXOD8pq43/BTzw/qmgaTL4N+EFzca1rutafpuk6brPiK20+2le50C21tme6kykeyC&#10;4EYXBZ3T5RtOa87+AH/BJL4mfB/4W+N/CF78ZtDbXtY8P6enhHXbLSZCNH1S0m1N0uXjYjzI2TUB&#10;E6ggsnmjI3DHVaD/AME8Pjb4M+G0vhXS/EPw38VQ3F9pEmreD/HHhn7Vo+rw2nh6w0srI7RSSQSJ&#10;NaPPE8akbX2OpyGXacad3y6bW+e/+QWju+/4Wsb037ef7Q8nj7wr8PrL9hjULe68XNfRaaNa8c2t&#10;myyWIH2okGFg0OTuhmQss6FWG3OBD4d/a7+L3xc+PaaN4F+HVjZeFfDfjXUvDeqpcePtNhutTmt5&#10;/sz3BtnheYJGyu6RoyNIQu5tvynQ+Bf7Bvi/4Tap8NNUvvFmj+T4LvvEVzcaFp63DWdnHqaII7Cx&#10;MxLrbQbdqh8EjoEGFGF8Pv2IPjF8MPjLr3jLT/gx8BNettX+JWoeJIPFuuWNwPENtDdXbT7RILR/&#10;3sQbajeYB8q/dHFZS5E7rfV/O+n4Im0XTfy/4P6Gh4M/4KL+KdS0/wAN+OfGf7Mt9o/gvxhql9pn&#10;hnxBD4qtruee6gS6kRZbVUVoVlSzmwwZ9jbQ3B3Vdsf+CiWreNfD8Pjf4Ofsz694o0fTfCmm6/40&#10;uotZtbeXSoryyiv1tYInOb25W1lWRkUovzxqGLPgcd8Pv+CUZ+Ddl4Q8V/C3X9BtvGGntrFn4yur&#10;yG4lstZsNReVndImZvIu4tyFJUC5BljbKSEVr+A/2Kf2pvgb4IPw5+C3xL8DvZ+JvCelaX4uvNe0&#10;26aTTb210q20uW+sEQlZg8NujiGbYBIgJdg5CubjytLpsVp0/rU9S+MP7Xdt4O+FPgP4k/CLwMfH&#10;H/CxtasNP8L20OrR2Mcwu7aW5jmeaVSETyomP3SclRjmqvhv9tTRF+EnxC8dfE34dah4Z1z4YzSw&#10;+K/CrXcdzJ532eO4gS2mXatwLiOWLyiApLPsIDAisv4sfskeO9O+Cnwr+Gv7OupaAk3wp1/SrzSY&#10;PFks6295b2llPaGOSS3RnV2EobcFPK8jmuR1v/gn38TvjFZXn/C9/ixbxt4z+IFj4k8f2fg28vLL&#10;ZBp9okenafY3UbRzosdxDBcPMSrOysoVVIAm0dUu7+7p+AWVkz3/APZ8+NOkftA/CbSfilpegXWk&#10;tfI6X2jaiR9p026ikaKe1lA4Dxyo6H1256GiuO/Zb/ZTv/2W9Y8Z+HfDfjfUNU8JeItaXXNNj1/X&#10;LzUdTtdQmj23okubl3eSJ3RJlBYlXlm6AqKKpxjfSVjNTktz2yk2L/dpaKoob5Uf92lVVUYUVFcT&#10;TxIzxru2/wAPrXhMP7c+la7+0R4o/Zu8A/BP4geItS8E6jptn4q1vS9P05dP05723S4hZ3nvYpHU&#10;ROGYxxuRyACcCp5ouXL1/r/MlyUY8zPe9ik7itIYoz1WvBYP28/BmsfFW/8Ahr4I+GHj7xLZaL4o&#10;Tw74g8X+G/DS3ml6ZqbIGNvKyy+eRGHj82SOF4ojIA7rhtuNaf8ABTj4Fal4ktbeDS/E0fhS+8Zt&#10;4S0/4mHS4T4futaWVofsiTed52DOjQCYwiAyjYJCSuSLTtbrb/gFfDv/AF3PpPy0xjbQsES/dSvl&#10;2X/gq5+zKPE3jDwXDqmvNq3gn4s6V8PtcsV0dDJHqeoyJHayoDJ81szsR5vBGx/l+Xm9Zf8ABTn4&#10;F3viaGzOl+KI/Ct140bwhZ/E6TS4R4fn1wTGD7GJjL5wJuFaBZjCIGlGwSElSxCSmrr+r2/zQSly&#10;7/1v/kz6UMUZ6pR5Uf8Adr5F8Yf8Flf2VfBKfHOTW7bxiD+z7qFnZeNo4fD8Za6luZPLj+w5lH2k&#10;Bsbs7NoI9Qa6Tw7/AMFP/wBnrxR4M+IHj+wuNeh034beDdG8T+ITc6WivJZ6npp1C0SAbz5szQ4U&#10;x8YkYKCcik3GMObolf5dw15rf1ul+DaR9L7V9KK8+/Zs/aF8HftSfBfQfjz8Of7Qi0bxFZ+daW2r&#10;WX2a6t2V3jkimiJJjkR0ZGUk4Kke5KipVjTlyuLFFxnG6PQqKKK2GQzlgjNEBu7V8N2v7EHxI8N/&#10;8FDfiZ+07rf7LPg/xxYeMtd8O3nhnxPdeLja32gx2VhHbzHyGtm3HzFMihX5AHIJyPuVe/1pI+v/&#10;AAGs37slLrqvv/4YUl7vK/I+Tfgh8Bf2r/2W/G3i/wCG/wAOPAPhPxJ4H8afFK+8Ur4o1TxRNaXm&#10;lWmoP513bNarbyGeZJfM8pxIiFZV3bdrFvLNJ/4J2/tRW/wG0b/gnhqFp4ZX4X6H8SrbXo/iMmry&#10;HUbnR7fVxq0Nj9g8nCXfmKlu0/nFNiGQDJC1+hMdJN0pqKilbpZfJPT7i5at+d39+/33Z+bHxT/4&#10;JQ/tIeKviNJ8SfCmvaDZzXH7Wlv441a3+3P/AMTHwqk2n3IjJ8sBbqKe0dkTlT5sg3jcSOg03/gn&#10;d+0/F8ANJ/4J6Tr4Xj+GOjfEy21+D4hR6xN/aVxo1vrC6tFYfYfI+S881EgaczbCitJ99glfoI3Q&#10;VH3/AAqIyckk+ln9yhb8jOWu/Z/jf/Nn5efGH/gkL+1R43+IXxc1XQbnwn/ZPxQ8eeKNUv4rjVpl&#10;eaxl0q1GjqwEOA66hFK0gJwiEMC5JAuD/glJ+2rJoepeAtA8XeDdF0/xddfCqLxHqlxNNeNDZ+GN&#10;LT7Yn2Xy4/tAkvreBFQyIHiLklT8tfpn/Ev/AAL+lSx/8fR/3T/WijUc6dn5fgkae0fNfvf9D53/&#10;AOCeP7NHx+/Ze8PfET4b/Gfxfoev6bqHxK1DX/B2raLbPa5s78R3M8Mlqxf7OUvHutqiWQFWByM4&#10;BX0bRW0ved2Y+zif/9lQSwMECgAAAAAAAAAhAOwH65HoKAAA6CgAABQAAABkcnMvbWVkaWEvaW1h&#10;Z2UyLnBuZ4lQTkcNChoKAAAADUlIRFIAAACPAAAAPggGAAAAEvVIQwAAAAFzUkdCAK7OHOkAAAAE&#10;Z0FNQQAAsY8L/GEFAAAACXBIWXMAACHVAAAh1QEEnLSdAAAofUlEQVR4Xu2dB3gUVff/hyq9p+xu&#10;djdUqYKKyqvyokhNtgVFf76KIgJ2lKZ0CE0URKQpRRSCotKkCIL0LlU6ghFEBKQTCGk7c/7fc6fs&#10;7GZT0Ojv9ffnPM/3ycy5d+7sznz23HPvlEi3LMRaR74ota74L23tlt2yfFrrqFjJbcuQPNGfa55b&#10;dsvyad6Yw5LHNglLhVTHLbtl+TVX5Xu0pVuWL3sydqz0dNVkqUNAhaDCJhVhdQqoxPNVk0uxOldN&#10;Lq2rS9XkClBFTZVeZsUKRb0SmxwNWSDrqwE5u8cmx3Z3JlftoamnM/l2qHZPa3KdXgHd0dea3BBq&#10;1E/VPf2tyfdBTXQNsSY3TbQmNxvKilqgfbNgaxvdVvLEjJC8jrFSW2stzRuw5iVt6LLek5qUq6R5&#10;2DgChZMk3V3CIbljXhXtuez94Sks/LrFWztJcdFPa2sBc8f0lOJsL2BJbSdnKyR5bcMlt/VZbT1g&#10;rSvfjii5WnJZHtQ8klRXKo76M6R4S1fNEzDx3eyjpfsrWzWPbkWkeNsz4juwWkY00vyhVhTbv4G6&#10;XbR11Qo9Wy2pSMdaVOS5WlQUKtapFhXvVJNue74mlWB1rkklodJdalKZrjWoLFTuhRpU4cUaVBGq&#10;9FJ1qvxydYqAIl+pTlGvVqfo16qRFbJ1q0Yxr1cjx+tVyflGVYrtXpWq9ahK1aGaPWOpVq9Yqt07&#10;luq8GUv13nJS/T5OugNq2NdJd/Zz0N39HdR4gIPuHeig+wbZ6f7BdnpwiJ2aJsZQs6Ex9NCwGGo+&#10;PIZaDLdRyxE2avM2NNLyvfbVgu3RqhSkBMdOeAMn0GXZJ/we+zHNI0ntYpVs27HYPI6V2fwuWzdR&#10;xsbr7qgb2ppuhYy6LSwOzRfe2kRHqG3EhrYhSQnORFHmiTmhefizDjbablOpnOZVzW1fa5SZrXUp&#10;i+HX5Y1Nk+4N3T7yDqPcfMyKAJ5QYBiWUjowXQLAlNeg0YGpYgBTjSx5AQNYwgHTQAOmUQ7A/At6&#10;QIOGgXlYBwawtIJaj7RRW0ATP8pK7ndZucCTYN+CnOZzye28KNY9tvZaqST5nKfgl7UDpEYRj+Oc&#10;1M55Xq0bK4tljzVZK1uJk5iFNiYjmszFSfaLNvRteZtQeDzW3gJIljlqhDOXZagBb3A05NxsrPCr&#10;n7WI6nPMNHyh8CQ4DwbKpNs0bwAej22J5LXPkeJiTmrrK7Qaqvnsjxvbe6Jf1LySVLxTtSQ9upQC&#10;LAyMgAXSYeEIUxnACFigKABjATACFsgOYBwAJhawVAUs1aEaAKZWz6p0O2CpA1jqQvUBTAMA01CD&#10;5a5+TmoMWO4BLPdBTQDM/YDlQcDSlGFBhHkYwDQHMC0ATGvA0hawxAEWF2DxvGMlL4BJGG2lR8dY&#10;qP17Fnp8bHQukcfxiliOi3pYgOJzLhbrfEC5XI8+7SPKCL9qhYWPwTEbw8O/Ut3cji9EvftKR4l1&#10;Xg6FxxWzVPJa0nAyGcJ1mje8ee17Ac9l0Y7XvkbzquZjWLUfQFvLA8LXzv6DiETsC4anCPanIKL+&#10;IspamLouHZ5WlWuL9Ro4Di7nDXTfmVIzdFW6JTh+lHyO6+KYuWKmaF5JKtm5WpIRXaAKAEZ0Ry8i&#10;ugAY0R2FAgNY7IDFqQFTjYERXREDg8iiAVMPsNQHLKIrgu4UwCCy6MAAFo4senf078QAMI9owHB0&#10;aaNFFxdg8QAWH2BJGANgAEv7sRZ6Avqf96PpqQ+i6elxEXnDw314gu0qfsHfiTWP9TlRHhfdSz2Y&#10;xdWDqVr+4Elwqm3EazkKL4fC43PsRYQ4BiiOS17rGXgCJyjYCkvxDkQy+z5xIr3Oo5pfNZ/tuNTO&#10;sUjsw2N7DJ7i2P8l1F8gfM01gNnaRvqELy6qo/jbqty9Wkl2eNjcMR+KKBtf+SGx3kQqKfkslwDQ&#10;QsltyRRdoG7lulRLUmHRogukwxKN/MUKYDi6xBjRpRpVBTDm6GKG5f6+dvmtTyrIAVhyji7/FtHF&#10;HgJLjICFo0v8KBu5g6KLVUQXhuXJ9y301DjAAmCeGR9NHSdEU6dJUdRxYr7g4Rzhskg62by2j0U5&#10;//L4r8vSWfhVyx88Htvrol4b5AdsvBwKT4LzOqBxY7tNorxlVGmtJNiaSSVEeatK90px9gv4rKe1&#10;EtVc3IXa5+MHAAiR5LeUSqv7s2qAWEww2IYJX3z5iiJyxFvf1kpygAcJN/s8Vo9Yb1k6UnSfPgw2&#10;PI4D0DnhZ6v0gjPJSHRNkUWHxchbNFjMeUtdU96iJrl2+mFXMX/6L5JyYG8xf9NBVqWJFlkeEImu&#10;mrc8pHdFAKUVQGkNUPS8xRxd2qErekyPLogs/+HIAlCemcCQRNFzgOX5yVHU5cNIeuGjSHppSiS9&#10;PCUf8LSoUhMwZCESqN2Wz7lDnFg2horLApY7PPzLbILRjBeRjCcYGUA23sYMT5uI6uIkeKLuw6jl&#10;XVHuCzPqY3ukfDWRQzWVLDiZk0QkMJv4PIDH65yNPG6+GGH50DZ3x1zWNuY/Wk3+nCskF6IYmw9d&#10;VwLq6RYOHgZP/eyPi3Wv7SHxue8pWxndpwqnE3CzVXnZmcTAMCyhuQsnujowRu4igIkNjIogkeRC&#10;o+ZUIOW0ZOjSsUJKv1kVZIaFE91HEFlamrqiOEQWHZbQ3EWNLgDGFF2eAzDPA5jOAKYrgHkRwLwM&#10;YF6dGkHdpkXQGx/j78dVckmYHSMlL4ajPvsese6yvizKXNw12IaIZZ/9lCgLdCk5w8N+s7wxH2il&#10;2eFxIbEWdaJipQT8msWyGLJnNy9yo3a2dLHM0wpcNz46kNzzOsMTFzNISrCkA/4+yEV+x/6qirKE&#10;qoHI2S42VUxBsHlj9opyj1RWrIeDR9+fL6aTWPfY3hFdIneNPksrUea19RNlMa85kzi6cFcUiC5q&#10;osvdESe63B3lmOhqeUuHdyP8yilAE6KM45KydUtxv2dMtKwmuqFdUQCW/0FXZIalIyJMJwDTGcB0&#10;BTABWCJVWKZHUA8A02tGFXrzkyrUZyarci6RxyTOObh7+HfpBmLdZX1C1OMTx+t6BMkvPO2cF6QY&#10;RCHd2GeGh7tI9qm/2qI4oVdwwjerhSHmtl/ESecTFhiyx9tWinU2df1L1HsWuQ8iKHK3BPwgGEwu&#10;0+FpVjJGrHusasT1Or4S6w+WiRDr4eBpHl1X+FzRj4p1n2MfotVxsey1NtLaSxLr1Xo4k/TIEtoV&#10;hQ6hGRYeQod2RW0So/3KScCSiy4dkZQhn5T3t3vHonBX9DjDAlD0rqgDcpZnc+iKXkFkeU2LLD0A&#10;Sk+A0vvTKvTWzMrUd1Zl6p9UmQbOrkxDPq9EiZ9XyBken+MkRiS7cBDeFn05mwe/MC4LVXwlmyjP&#10;T87jsfYQdXgIrRuvm+FpF3vIaFsXj2zuloppNQIWWo/lxoiHTR8Zuq3TBBxi2I/uMsE5JBs8XnRf&#10;5jZ0tYqoIcrDJ8xvCh/nPM0w6ozXpi/M8mmjv9q97Ul6ZAnAEuiK7tWSXH2+hYfQPCrSh9BtE63K&#10;xYOSX/kFkOShtGOSsn1LUT+SWrmDiCyBrqgLgHkBwKiwRApYXkdk6Q5ges6IoN5aZOlngmXwZwxL&#10;JRo2pxKN+KISjfqqIr0zJxd4zAmzbpwThB4cltsYSucNT7MyVdAlcgTYLdbZRBsGPIVErmFuX9f9&#10;ldUuJGBFwtbTE1WP9Xax7rKOEuucG/G6D1EoLtopkmIdHldMYO7HrDj7SVEeFh77JLQpS3HW+6XW&#10;2r5CxSNBtgaAp1FfR2CCTgBjBzCBCbqmQ2IAjCnRHa5O0HHecuaA5JePS3QzugrYhsyqKHedEKmo&#10;0SXCiC4qMIguiDAMzFufIrogwvQHNINmV6IhAGYogBk+pyKN/KKiAObduRVozLwK9P58aF75m4Mn&#10;wX4EQ9+zWOLJNlUJsddFfdXyhoctwfkTALqAJTVX4m10eNyW18R6XPS/sabug0++qOOoKuro5rH0&#10;EQlyixI8A63W5YlIjjB8CcIXc6/alrW3qO91rhbAtI1pIDVHtHRbOX97S5QloFv0OK9hyfTd8F15&#10;e/5eOjwPV6wnysSPwKkY3yve0lrs9+EKTlHOctveENvERz0k3d0vJilcV8TzLQFYkOia5lvEbO4I&#10;izJ+dhlFTgYQf1DbNhfL6j21stIDsJjzFo4uAxBdBnFXZMBSid7+EpEFsIyeW5He02D5YGEFmvB1&#10;eZq0qDx9tLg8TVlUOv/wcJchZobtozWPavFIPtUDzJY/eHwOdda3beXGYp2XdXhc1vFi3WUaQrcq&#10;V0NA4rZ+pnlU44nE4NEedz9qXua2TzPgccWoyT4nyfqwmk8+d4U+xyKsFREnnsEzm9v+o9j+sZiS&#10;BjxmiW3s00VdF7qnBOtlU/6HYxPpEfUYoiYDrUn6bK6ABWoBYFohuugzuvEi0UWSi0TXh0S33WgL&#10;9Z1awS//BAj+pE7uKixPW1za339GZWUggBkMYBIBzDAAMwLR5W1El3cADQMzFsCMW1CBxi8sTxMB&#10;zGQBTDmauqQcTV9ajj5ZVpZmfnMT8LgweuDuJE4blurm1ibbVMsfPC7rI+LAu+0qDOIAa/AkOFeJ&#10;dXN+w8l6O2cqwNileVTjehz5zOapbFXbi1mWDR6z3S2VEjPPPJEXb2kqPk+85Q2tVDW3bYbYvln5&#10;CtngEeAgsefpB4bP5ziFaKp2cbrFR9UXdT0xs6SHhliTxBBam3Phi4vqEBqjItMQmudc1PkWC3Wf&#10;VNmfsk9S5KMAoACUdlCS164tLo/+qrw88ks1d3kXsIyZD2AAyzgRXSrQZESWj5aUp6kAZfo35WjG&#10;8nL06bdladaKsjR7ZVmas6oMzVmZAzye6MZi5GI2nsZvE9lEO1gBux9D2RbRzbQ1huwuyRvZQFtT&#10;Ld5WU/h1YzC8Efcb0//xlrslT5U7xTLnKbz/UGsTfY/UxqrW0c0FH49qgq2I1MbWREQuFwDhtlyW&#10;KlpZsMVhWx5u83eLj7oX4IXmVEWxX/5u6KawzN/Bh88aDyg9QZ+lkPgObTD6CjVX5L+kloh4rYZZ&#10;kvQhNF8r4sgSOpsbOoQ+txt5zo848WFVGCoOKEpB5aCy6jL7RFm4bVSd2yP5pywp7efoMgHAcFf0&#10;IXdFAGYagJmxDLAAmFkARsDyXVn6EsDMXV2G5q8pQ1+vK02L1pYKD88tK3iLH2VJUrui/E3//7yp&#10;sJK+X1L8hyUK0pFS5P8xivzHqqI7qoucpiF0lyYs/1SH/EdjUS8CKhG8rUmpeyUleX3hDL0rmoEI&#10;owPzOYD5AsB8BWDmAZgFGjCL15embzaUpuWbStGKjbfdgufvssdGRyVxV/TkOMACUHgI/SxA4el/&#10;hsU8m7t82W2y/yBOslmHSwMKB/kZkOMPknyiFcknPST/+ij0uKqTWP4FvhMtyf/zAwCsAUCzk/8Q&#10;gAttT9OlnZK8cGVJec53ZYzosmBtaRMspVRYNpei77aUpNVbS9K670vShm234Pnb7OkPqiQ9q10r&#10;Uqf+I8NO/U9OKpPl348Tq+tAUYBjBQgMTXMAkkDyqWdIPv0iyWdeJ/lsL+gt6E11+TR8v70AmDoA&#10;Ih/JPz8E6O5AG9Foq0ig3RBtXltUXrK2pLzUgKWkBksJwFKCNmwvQZt23EZbdt5G3+++jbbtKp5D&#10;zmN7Jke1qBInhsE5WcvyjcJux/LaOkgPl6uOWsF3EubHXJb/GO20rFhf8+bPOC9zW55H4sq3bmB4&#10;HXNEjIDUJz94WJ3d2lRqYuyvTUQrzRuwFpXqiLLWkV7Nk7t1mlglKdxsbmCCrgqNnVUu69oOdFX7&#10;cEKFEDGO1CT5GCLNcUDz6/OAozspZweRcm4kKeffI+XCeFIuTlTFy+xDmXx2ACDqDtg6YVtAdAyR&#10;6HA1gFJSazu7OMdau+k2eS0iy3rAsnFHCdoMWLbuuo2277mNdv5QnHbvLU579xenffsKh4fHPKrI&#10;SW4bD9mzH/hwdUPFN8/H2xpqW+RtrSrajQk+ls86TSvJ29pGubCvjKD9m8Uz6W0sT2WbvXZFzzHq&#10;eGOCb/Ng88b0FGU8hRBX8X7Nm7O9MKVK0msAxgyLOjlXhfrOrELDMGy+sEPyZ/0gkdDecjjZ9cj/&#10;E7qnE4gip94ANImAYyxAmULK5ZmkXPmClKvzSElZqIqX2cdlFz8CRO8hOg3Gtt3QxtOIXo+gC6tD&#10;WftKq/sIo5TvkQvtLpy5fXdx2glgdgOYH/YVp/0A5uCBYnT4UDE6ergoHTv0J+BheS0zUTv4/uJw&#10;9cIpAUNvfYSVl7mj1RNlVn6MR1DhLhmEk8v6nLaVavmFh8UXRPOy16dXStKn/1Vg1Nlcfc7lp7WF&#10;5Kw9OIFC5SjrILqaY/Hk/6ULIkg/kn8fAyCmqXCkLCHl+ndEqeugDUQ3NqnCsgKfcm0lQFpMyqU5&#10;JF+Yiij0LgDqQ/4TndBmW7RdH6AAIGN/wbqxXVLO75T8+3cXlQ8dLEZHAMwxAJN8pCgdP1qUTh4r&#10;QqeO5QGPmFtxrsavc72Q13HUKNPFUcFs5jKf7arUzp6iKjY1qIzFM835sXax6pV9s8x374UzHn4z&#10;oOZtEpzH8D2+kDzO/UF+licmQdtStZuBhy8Q52V9ZlZMCnetaEhSRWXdd8XlrF04cazdZSjrAIPj&#10;wcnmvCaR5HPoki59BiiWApK1RGmbidK3UtrVDcrZ8xuUi1e3EevshY3KxYvrFS4Tda6vAUQA7dJs&#10;tDEBEA5CBOqKHAhQHqiHfZVQ95mDUrdJyi97CvmTDxZWTiUXodM/F6azxwvThV8K06UTUu7w8A1U&#10;odamUl2J73XR6/gcgZvg2XQ/y6vdxqEbn3C+FYMvEeh1XNZBWmnO5o5VbyN1O28Y28VV4csXOVu8&#10;tYVRl2/ZiIuK10pUE5OEtkRxmSQe7YbmYTcVeezLNG/ONmh2+ST9wqJ5+n/x4hKZ17dIStYOnLCd&#10;xdGlYKj9I07uiZdxsoejm5qKaDMf4KwWQKSlbFB2Ht+iDNtygDqu3C83STqk3PN5MjX+7Cdq/Okh&#10;peXcvXK3ZTuVpfu2yL+e2SBzRFKurUJXNpfk8x+izaFo+wXsAxFoby3ssyiJfeegG1sl5dJ2ST57&#10;WJIv/1qIUk4VotTT8P/2B+Bhc0W5jTosc+5j9ofCo1phyWtfbtTxOb7V/OHNK1UQlyC4blz0CyLH&#10;4GW3ZaJWI7wl2DYY++AbynIyngzlyc9QK2h4Rn1VPknM5s6rSO8vUK8VLVhW0n91kyRnbceJ2l4Y&#10;XUlVyjrSivzHMVoCOPJ5dFMpi9AVrQc4W2jxvo1Kwtx9SuOko9R41o/QEWo88zCgOUx3f3IIOkh3&#10;zzig6uP91Cxplzx45WblwoUNsujOriwQMAqAjndB/vMIuikH9s37z13Xv5f8V/dLcuY5CZ8LCfbv&#10;fxAeNv416/XMoy/dxwoPD0Zz2l18LL42lpu5ol8O1K1kM0Di+5VztsBjO6zmiJY3awUNz9j55ZLG&#10;A5iJiyqI2dxJC8oqF9bhZGyTSGhHFXRXTSnrp47kPzUEJ2i6mrfc2EjpiDZ9l21VGk/bq4QCcvd0&#10;1j66a9peumvqD6qm7KG7PtoN7aI7J3yvNJuxWV57cK2s3FgPgBahC5uCHGgQusYOlLX/X5S5vaL6&#10;GfJQ6iZJSdkjZSp/Fh5v7Bmj3s3Cw7dDmOvlZl77VqNee+ynXeyFPLdrIZU36uRWLzcraHgmLy6T&#10;pE7/lxezuSdXF1JSN0hK5lacmK0lKHNPI8r68QkkyEiOz6J7uQxwrm+kzGsblHsnf6/c9eFuJVdI&#10;PtxJd06GJu1QNXE79D01mgCN30Z3jt2gTFmzWlGuI6m+vBD7mIzo04eyDj9Gmbsb4DMUgfiz5C7+&#10;zFfXSvK1fdI27asFm35QcoOHH4nR6/2V8PDzXVzHI3KrwpInOpC0m6+pmY1vzNLrsFppdz7ejBU0&#10;PJ8sL5mUtKIszVxWRjn8XWElcxNOhq6dTso61AYnkyf9xuHkzhOjp5On18l3fggwGIrJO6gRoGgE&#10;KIQ0KBqN30qNPthKDcdtgTZTw/c3qRq7kRq+t5HuGLMBWk93jF4n9PbSFUraFUShy18iGX+P0o52&#10;U7IOtqVre+7yp26rqaQcHXSD8mF+v/+PRp7gbsH8WIzZ/2fh4dtQjba0pzdc0R3ERB/74i2vCl84&#10;0+uIbR18W2pejywHW0HDM+e7kklfrS5D29YUTc/cAGB0bS6LqNMEUQfD6F9HYmg9GwnuGvrl1Crl&#10;7kmByMGQNPyAAckOyR06JKM1SN5dK9TgnTXUYNRqVW+vUjV0uTJm2Wr5+oUtfjllI6VeP5+l8XBT&#10;9ofhibd/btRxxQQ/ZKf7WTnBw4/c6HUSYi9r3uzWMjLBqNfGoeYt+u2k7PPEqnfphTOPdl+QLr53&#10;OXRaITcraHgWriuZtO7bYsoVhPyM9RIZ2laDMvf7KOvnPog6GFldXU4Xzq1Tmk1eKzd8X4PEDIgp&#10;ighIdEB0OEZ+p2rESqo/fIWqYd9S89ErlF4Lt8sL953ISkvL8GsM/GHLEx6341f1FgmzbKONclbT&#10;UhZtK9XMZTnB47VPMOok5HLgE2IDz43r91GzcbLMvtDHbMzGLyLQt9Xltmbg83cJc+tFditoeDZu&#10;LJp0YTXAWQtgdG0oSxm7HkDU6YokeQzJlzAkT91Ij32yStajB8NxRzY4Vgo4GmhgCA1dTvUTl0Hf&#10;UP0hS4XuGPy18nzSJiTLv8rnr1yTtfNeIJYnPHnJHebNFubycPC4o9shogVGavHWl7SS7MaTiFwn&#10;ITZV3BCmm55vcQRqUbam5s1u+kN8ofLZDgKOtlqt8FbQ8KSslJIy1gAYszbHUuY+RJ3kfuQ/O4Pk&#10;lFU0e/0qmbsWPXowIA2GMyCAIwgQDZLBS6jeIGjgYmgR1RvwNd01eKEy+tv9/l/PX5YzMjIU7XwX&#10;qP0peDzWdPF2sFALqmNfKLms/XGgPxB3HPLz4fzCA73cbf8VW+R8kZSfdOB6fC3MbPo9zSzz2zay&#10;W1GJH/3V65rFn8Nrn53jRd6Chif9O8CzCsDoWlOcMr6/F6Odzsh1OOosoKsX1yj3JC5WjOgxeCnV&#10;E3AwGNAAFY66/Req6reA6vadT3X7sOZR44FfKrPWHpCv30j7S4AxW57wuJyyJJ651uQJc53okSrB&#10;T3KGluckvn+Y7/jLyVyRnY26/Nix2VpXaGqU8XP0eRk/sOhzZL88wvI6dxlPdZqtoOFJQ+QBQGRo&#10;XRSGyG0p66c3yX9muphBfnHaN/56A+cregQxADEgmUd135pLdVhvfgV9SXV6f0kPDP5C+XTtPvny&#10;tdS/HBrd8oSH78vlRFWXuD01opXk1Z4qYLnEO3EC0UP35yZ+KiEuuo62RXiLty0x6ru1Z6fMpifN&#10;uU8WBiwhKhI5zywjXzLLZZ+v1QpYgcPzLeBZAWh0baxDmXufoqzjPMKaS8dPrFAa9PtCCYLEAOQL&#10;qtML6jlHqHbPz6l2j8+obvdZygcrdvsvpfx90OiWJzw5jbbERUd7ilHP/CyT7mP57Ccxytkt5ELk&#10;0v08O+21PqJtEd4SHOorXOKcfnEDeqh5YtQujW/V4Ld55df4UkRCyIVWBrFtyH3TBQ7PcsCzHNCw&#10;VpSkjK0PUOahV5EoTyL5ygp69eOFcp1esxUDkB4qILW7z6babyRR7dehbrPo9m4z6fbXPqUnRi3z&#10;n7mYkpWZmfm3g8P2h+Fh49eL6PVc1sCvX/ex1Ed3OSoVFvfLeGzTjbIER+5X1LlNrueNviS1jXoC&#10;J7ODofjoxwDfdlEuTnzl5tpW+bUi2H628VnEfmwfa2WqFTg83wCeZQCHtSqKMnbEU9ax/uT/PYlu&#10;XFqjNOj5iXL76xocGiC3vwq9MoNqsV7+mGq9NJ0avj5NOfjz6QIHRlEUysy4KmdmXFQyMs4pinyJ&#10;QsX+zIwL0FX5T8HDptdj6Wb2hY62+LKBC8NlvbytpaVWEmxxkU8GtZOXzK8yyb8VkdzOX402EuzB&#10;j/AUODyLpaS0JRKx0tfeTpl7niL/8XeRKH9Ns76dr+hwCL04jWq+MBWaQjW7Ql0+olrPTZH/M2bh&#10;Hx5uZ2ZmAIpUJTX1gnzt6nY5K2M3Xfm9h//KySL+66cL0c3q2h+9qq4bP2qr19VNX2eFG6p7rYEr&#10;6h5H8EN2unnt6vNS+ZX5mbCbMbfVFdSO2f4SeBYzPMUoff09GKK/SP6TEyn9wjfKI32nKDokQp0/&#10;pBrPT4YmUY1O45R7XpwuL9x6IE3jIN+WlnZRvn49Oevc2fHK5Yuvp/18pKhy+peiVBD67UQeN4Pl&#10;BY+etLJ009dZ4eBxYeSkl5ufVzdbO6faJfFDhjya4vcB8cN9hngdfr0dvtLeUMqeF+Vl+tOlusxW&#10;4PB8DXgWAZ6l5Sh98yPId3qT//SndPznZUrtzuOUGs9NpBodJ0Djqcaz46n6Mx9A48jVN0m+kpL/&#10;Cb4bN87I5y+u8f98oqN87OfYzCNHb6O/QocO5XADvH5QcoOnRcXwV67NvnDwtCkTETTXw2/qCjX9&#10;dg9+JyE/lMf3O/MDd7r4jaP89gq3NXBHYOtI9THigOV9LetvhWch4FkIeJYh39nmo6yjiSSfn0sj&#10;Pp7pr/70WKr+FPSf96AxVI315GiatnBbVnp6er7ymzPnlyj7j3ZUtu+/Xdm0p6Ty/YFS9Fdq274c&#10;Hr3RD0pu8Oivl9Olm9kXDh5xZVx7mSQrztZd86sWZ2tnlHli1Hfb5GQe2xijrvmWVn4Fnc++DfA1&#10;1TzhzR2jvlSBlW0isqDhmQd45gOeb6sjWcYQ/afRyHeWUstuE+RqT7xD1Z4YRdUeh9q/TVXbj6SN&#10;e44qeY2kkNXSD8f6yKv3Vc9c9n15ZeWuMvR3acXO3J5Vh3KCxxXTTOI3fur14qyBG8B1Hys8PDzM&#10;HmTU4Vlos/lMFzQ9toc1b3irKwVuvTBPFsZF3C98Xmsa9vUlPNmjUFxEtEi0jX3Zx2glqhU0PKlf&#10;SUk35haitJV3UMbuLpR1YgJdP7dSbthhuBLbbjjFJgwTquEZLp8+f1nOCRz2p9647F+325W+YGOk&#10;/MWGCsq8rRXo79bcjbm9YgXi16nwW8D4tSeumN44Ee9Lvtg1Er9PUK/D4vuBdTP7c4KHnznX67gd&#10;FzWvanz1Wy+Lj6ymeXM2ox18Jv05en6Dqu7nvIwT6nbOjfg+Y/B9nhO3vnLepNfhV6Xw8+Rmuxl4&#10;eOIxwZou/oaTzzFTSp0DeOYVo7RV91HmD6+R/9dp9EvyUiXWO1hxegaT0z2I/t31HSXlemqO+c3l&#10;lN/8c3e2TJmxtrL88fpK9L+p6Wtze7lTPhUfHXxh01yWIzzIezgq6PXamt6o6okJTCaGu2wQai7r&#10;FaM+/6sAtrjoQNeXH3lsHJ2C7WbgyUs++2cqPHNLUdqahzDSQrL82ywaP/Nj2dG2H7E69vskKy09&#10;Iyw4GZnpyrZjk5T3lkUr41ZG0H+D3l+Rywst8yOPbYK2RcDM5TnBw+a1Bd5T6LbvEb746DjD53Mc&#10;EL68zDzZ1852SPNKSKgbBj3lkZNcNvX9PKGWFzxtq6gvs8yP3NaBUupsjjwVKH1dG8o8OIDks19S&#10;p/6jFHuL3sqbo+b5s/zZb7HhK+KbDn7kT1xilROXWui/SUMW5fAGeI9jneRy7EdX9TsiwZUguez7&#10;pDh0Y/+SAvfXmM1t+UbU43uN20TmfAmCL6j6HOfFO21aV1ETW34bmMt5WmwfH9Fa+PIynrl22X7H&#10;/i5jJDZU8waM37fssf8gnh3jqMbDejHcRz4Xb/qXCKEWZ+km3t8jvrc1+4+Eje9k5GOVo/ADcWlv&#10;JVPhiaD09V7KOjyU5HMLqHmHAUrixEUZN9Kyj6jOXjmujFrxkNxjvo3+G9VtXg7/e+L/ovEbu/id&#10;zTzEb4ZE+++21JlSUuo8C6VvfJSyjvDF0MX03vSFcuhQPD0jXVm+b3p655mxyvNzHPTfqo5z7P//&#10;wPO/bamfAJ75Dkrf9CSlHhippF/cni3anLtyRnnrG5/cfmY1+m9XuxmOW/D8XabCUw3wPE3XT3wr&#10;Z2QE37C18edlWfHT6vlbT61B/wS1mFL9Fjx/l6VO526rBqXsGCYrcqaGjHo1e+qGifIDk+vKTSbd&#10;Tv8U3TuxVo7wDB48uNRbb71VXls1rG7dusW7d+8e/D+t/iYbMGCAOhT/J9p1wHN19RNy2vUrxnA8&#10;LS1N6TSvs1z3nXpKnffq0j9JtUfXDgtPYmJi0xEjRpwaMmTIJcj4nw89evSoAv8J9g8cONAYSQ0b&#10;Nmwntpncvn37Iig33gjav3//6lg/zxo6dKjxvyZQ/0n2AdBTqNNCc/N++w0fPvwIL+PvUW5PFMCw&#10;z0nY5hraUYf1YYxh1/eHtj7V3NzuKPahjXMA0HjZJtraz3783au5hOn1WfiMxgVXbH9WayfoM+Bz&#10;Fmc/tlP/jYBm+J5j4VNvob0+BaOtq78b4KTeSFWaTGjtjxneQLGNqk//NFlG1gsLD07canxxHOcB&#10;9XDwjFtABw0aNBD+TwBRLfiNG8A8Hk/ZkSNHEnxFcRD5RdjCOFJg/QBOTr1u3boZ/9cKdZ9DO9Pw&#10;9x2Uva+5+WSO0Nqpj+3SmjVrZjxMiBOWwhGPATC3ZbY+ffpU5HLeX79+/Yy7C3ECJ2J/vfj7dO3a&#10;1XiJE/ZxGvUaoWwV9sn/i0sY18cxeIPbgd+4xRZ+P+8DfwP/DQeGduvw54Z/ueYSxt8RbagvCZdl&#10;OUnjhn6/ckGuPa6FXDaxEf1TVXpI/bDw4Avv5xOIk2Uz//pxgNYhUoi3YPHB6t27t/H8Ex/QV155&#10;pTK2M26zYHjQ1t6ePXvqb0UXhm2fw8mZiG0GodyISFgegQOejO08ZnhwwqrBz1GgKP6uw3Zh33qh&#10;wXMWn5H3ZxjqT4T/tV69ekVrLmEMD9osh/Lx2PdUzS3qQy+GaUc8ZMjfXTg0QxRuirLJ+GxB1wIZ&#10;HnzPYHhOXjrtt7/dVpEG3E3/aPW/Myw8+NJncFAfxAFPN59chgd+ca8vDnwWlo2QjnUZ61YcxLma&#10;S8DDBxztpAA0I19heCAZ26Ti4BpPUDA80EBsMxFtpejwoJ2aWD8BFUbZR6gT/BZ6zRgebhd1riPC&#10;GNfbuD0oHfsKmrXW4UF7vaFZmlvURztp3I7mEoZ1PwvHJ+idRFhfCIC8aIv/JYLxI8kGz+9XLyjW&#10;YY/4pQGNcQL+4coBHnzhH3Aw78SBehR/jf4dB/tbgPASn0QcXO5ejGeeUJfhmffYY48ZL/lmeLDN&#10;Dm3VMIYH7S7Ffs7jABsvaYJvBLrGl/jkoOyyDg/As6JtBqIY9n8Q+wr841eTMTzY7jdt1TDU58jz&#10;pLZqmA4PymdgnyM1t6iPdoLyFzb4/ajvw3ZG1wwrhLpn+HiwEK2MR5qD4Em+eGpm3bFP/t8Ah5UD&#10;PDhIC3GQfsABn2KGh08A1n/B35lQUJKJ+n4c1KDHfzV4rqG9rdjOyG0YHhxUPkF90Y4RRXR40NZX&#10;fCLMOQ/a4US1J/xp5u7SbLnBA/9R/hxoW/3XlDCGB/v8HO1eQJnxxg2t/hGuz+BqbgGP9lfRu3O0&#10;VwrtXIXvPiyvQVvGv5ZE21PhO8HtSBUGPdhB6n/XhP8z6tuop/Y9g+y1114rh1/NZ9AcHAxjtIUD&#10;URi+UVyGPCbo2paWl3yorQrr27dvBA7sBBagMF5zghPTBAf2cagB2jSe+MSyD9s0w992qMNv/jKS&#10;VfgawbcE+wj/H/9gyNFKok62Lg374WgxAWXj0Y4BA9qCa/hUKOipU3zW9vrnRn2j+0N98d+KAcMo&#10;fbSJ8ki0P5CX8WOphzrG/+zAcnNuIzExsd//A4VT7g6zHrAEAAAAAElFTkSuQmCCUEsDBBQABgAI&#10;AAAAIQDpKCiZ4wAAAA0BAAAPAAAAZHJzL2Rvd25yZXYueG1sTI/NTsMwEITvSLyDtUjcqPMDoU3j&#10;VFUFnCokWiTUm5tsk6jxOordJH17tic4zuxodr5sNZlWDNi7xpKCcBaAQCps2VCl4Hv//jQH4bym&#10;UreWUMEVHazy+7tMp6Ud6QuHna8El5BLtYLa+y6V0hU1Gu1mtkPi28n2RnuWfSXLXo9cbloZBUEi&#10;jW6IP9S6w02NxXl3MQo+Rj2u4/Bt2J5Pm+th//L5sw1RqceHab0E4XHyf2G4zefpkPOmo71Q6UTL&#10;OkxeGcYrSII5Q9wicRQvQBzZel5EIPNM/qfIfwEAAP//AwBQSwMEFAAGAAgAAAAhACvZ2PHIAAAA&#10;pgEAABkAAABkcnMvX3JlbHMvZTJvRG9jLnhtbC5yZWxzvJDBigIxDIbvC75Dyd3pzBxkWex4kQWv&#10;iz5AaDOd6jQtbXfRt7foZQXBm8ck/N//kfXm7GfxRym7wAq6pgVBrINxbBUc9t/LTxC5IBucA5OC&#10;C2XYDIuP9Q/NWGooTy5mUSmcFUylxC8ps57IY25CJK6XMSSPpY7Jyoj6hJZk37Yrmf4zYHhgip1R&#10;kHamB7G/xNr8mh3G0WnaBv3ricuTCul87a5ATJaKAk/G4X3ZN5EtyOcO3XscuuYY6SYhH747XAEA&#10;AP//AwBQSwECLQAUAAYACAAAACEA0OBzzxQBAABHAgAAEwAAAAAAAAAAAAAAAAAAAAAAW0NvbnRl&#10;bnRfVHlwZXNdLnhtbFBLAQItABQABgAIAAAAIQA4/SH/1gAAAJQBAAALAAAAAAAAAAAAAAAAAEUB&#10;AABfcmVscy8ucmVsc1BLAQItABQABgAIAAAAIQAIXq3yuwIAAFEIAAAOAAAAAAAAAAAAAAAAAEQC&#10;AABkcnMvZTJvRG9jLnhtbFBLAQItAAoAAAAAAAAAIQD8nMC8nAsAAJwLAAAVAAAAAAAAAAAAAAAA&#10;ACsFAABkcnMvbWVkaWEvaW1hZ2UxLmpwZWdQSwECLQAKAAAAAAAAACEA7AfrkegoAADoKAAAFAAA&#10;AAAAAAAAAAAAAAD6EAAAZHJzL21lZGlhL2ltYWdlMi5wbmdQSwECLQAUAAYACAAAACEA6SgomeMA&#10;AAANAQAADwAAAAAAAAAAAAAAAAAUOgAAZHJzL2Rvd25yZXYueG1sUEsBAi0AFAAGAAgAAAAhACvZ&#10;2PHIAAAApgEAABkAAAAAAAAAAAAAAAAAJDsAAGRycy9fcmVscy9lMm9Eb2MueG1sLnJlbHNQSwUG&#10;AAAAAAcABwC/AQAAIzwAAAAA&#10;">
                <v:shape id="Picture 27" o:spid="_x0000_s1027" type="#_x0000_t75" style="position:absolute;left:10529;top:6766;width:564;height: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o6xAAAANsAAAAPAAAAZHJzL2Rvd25yZXYueG1sRI9BawIx&#10;FITvgv8hPKGXoll7ELsaRVoKPRRBrYK35+a5Wdy8LEl013/fCAWPw8x8w8yXna3FjXyoHCsYjzIQ&#10;xIXTFZcKfndfwymIEJE11o5JwZ0CLBf93hxz7Vre0G0bS5EgHHJUYGJscilDYchiGLmGOHln5y3G&#10;JH0ptcc2wW0t37JsIi1WnBYMNvRhqLhsr1aBP01/DmZ9v37KfRuPr9l4zXKv1MugW81AROriM/zf&#10;/tYK3ifw+JJ+gFz8AQAA//8DAFBLAQItABQABgAIAAAAIQDb4fbL7gAAAIUBAAATAAAAAAAAAAAA&#10;AAAAAAAAAABbQ29udGVudF9UeXBlc10ueG1sUEsBAi0AFAAGAAgAAAAhAFr0LFu/AAAAFQEAAAsA&#10;AAAAAAAAAAAAAAAAHwEAAF9yZWxzLy5yZWxzUEsBAi0AFAAGAAgAAAAhAE/86jrEAAAA2wAAAA8A&#10;AAAAAAAAAAAAAAAABwIAAGRycy9kb3ducmV2LnhtbFBLBQYAAAAAAwADALcAAAD4AgAAAAA=&#10;">
                  <v:imagedata r:id="rId56" o:title=""/>
                </v:shape>
                <v:shape id="Picture 28" o:spid="_x0000_s1028" type="#_x0000_t75" style="position:absolute;left:11160;top:6704;width:937;height:4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YeyxAAAANsAAAAPAAAAZHJzL2Rvd25yZXYueG1sRI9Ba8JA&#10;FITvQv/D8gq96aYeNI2uUoKChV7Uonh7ZJ/ZYPZtyK4m7a/vCoLHYWa+YebL3tbiRq2vHCt4HyUg&#10;iAunKy4V/OzXwxSED8gaa8ek4Jc8LBcvgzlm2nW8pdsulCJC2GeowITQZFL6wpBFP3INcfTOrrUY&#10;omxLqVvsItzWcpwkE2mx4rhgsKHcUHHZXa2Cb3+4HK/JYZM2U5N2+eorx7+TUm+v/ecMRKA+PMOP&#10;9kYr+JjC/Uv8AXLxDwAA//8DAFBLAQItABQABgAIAAAAIQDb4fbL7gAAAIUBAAATAAAAAAAAAAAA&#10;AAAAAAAAAABbQ29udGVudF9UeXBlc10ueG1sUEsBAi0AFAAGAAgAAAAhAFr0LFu/AAAAFQEAAAsA&#10;AAAAAAAAAAAAAAAAHwEAAF9yZWxzLy5yZWxzUEsBAi0AFAAGAAgAAAAhAOBNh7LEAAAA2wAAAA8A&#10;AAAAAAAAAAAAAAAABwIAAGRycy9kb3ducmV2LnhtbFBLBQYAAAAAAwADALcAAAD4AgAAAAA=&#10;">
                  <v:imagedata r:id="rId57" o:title=""/>
                </v:shape>
                <w10:wrap anchorx="page" anchory="page"/>
              </v:group>
            </w:pict>
          </mc:Fallback>
        </mc:AlternateContent>
      </w:r>
      <w:r w:rsidRPr="00EB41F1">
        <w:rPr>
          <w:noProof/>
          <w:sz w:val="6"/>
          <w:szCs w:val="6"/>
        </w:rPr>
        <w:drawing>
          <wp:anchor distT="0" distB="0" distL="0" distR="0" simplePos="0" relativeHeight="251701248" behindDoc="1" locked="0" layoutInCell="1" allowOverlap="1" wp14:anchorId="3D8FEE67" wp14:editId="429C92C8">
            <wp:simplePos x="0" y="0"/>
            <wp:positionH relativeFrom="page">
              <wp:posOffset>2301875</wp:posOffset>
            </wp:positionH>
            <wp:positionV relativeFrom="page">
              <wp:posOffset>3866960</wp:posOffset>
            </wp:positionV>
            <wp:extent cx="572770" cy="335915"/>
            <wp:effectExtent l="0" t="0" r="0" b="6985"/>
            <wp:wrapNone/>
            <wp:docPr id="88"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jpeg"/>
                    <pic:cNvPicPr/>
                  </pic:nvPicPr>
                  <pic:blipFill>
                    <a:blip r:embed="rId52" cstate="print"/>
                    <a:stretch>
                      <a:fillRect/>
                    </a:stretch>
                  </pic:blipFill>
                  <pic:spPr>
                    <a:xfrm>
                      <a:off x="0" y="0"/>
                      <a:ext cx="572770" cy="335915"/>
                    </a:xfrm>
                    <a:prstGeom prst="rect">
                      <a:avLst/>
                    </a:prstGeom>
                  </pic:spPr>
                </pic:pic>
              </a:graphicData>
            </a:graphic>
          </wp:anchor>
        </w:drawing>
      </w:r>
    </w:p>
    <w:tbl>
      <w:tblPr>
        <w:tblStyle w:val="TableNormal"/>
        <w:tblW w:w="0" w:type="auto"/>
        <w:tblInd w:w="321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6661"/>
        <w:gridCol w:w="1049"/>
        <w:gridCol w:w="1049"/>
        <w:gridCol w:w="1049"/>
        <w:gridCol w:w="7"/>
      </w:tblGrid>
      <w:tr w:rsidR="00EB41F1" w14:paraId="79124FA4" w14:textId="77777777" w:rsidTr="00FD2587">
        <w:trPr>
          <w:trHeight w:val="1213"/>
        </w:trPr>
        <w:tc>
          <w:tcPr>
            <w:tcW w:w="9815" w:type="dxa"/>
            <w:gridSpan w:val="5"/>
          </w:tcPr>
          <w:p w14:paraId="6EA9DF64" w14:textId="4D12ED00" w:rsidR="00EB41F1" w:rsidRDefault="00FD2587" w:rsidP="00AD7C6D">
            <w:pPr>
              <w:pStyle w:val="TableParagraph"/>
              <w:spacing w:before="5"/>
              <w:rPr>
                <w:rFonts w:ascii="Times New Roman"/>
                <w:sz w:val="13"/>
              </w:rPr>
            </w:pPr>
            <w:r>
              <w:rPr>
                <w:rFonts w:ascii="Times New Roman"/>
                <w:sz w:val="4"/>
                <w:szCs w:val="6"/>
              </w:rPr>
              <w:tab/>
            </w:r>
            <w:r w:rsidR="005A2DB0">
              <w:rPr>
                <w:noProof/>
              </w:rPr>
              <mc:AlternateContent>
                <mc:Choice Requires="wps">
                  <w:drawing>
                    <wp:anchor distT="0" distB="0" distL="114300" distR="114300" simplePos="0" relativeHeight="251728896" behindDoc="0" locked="0" layoutInCell="1" allowOverlap="1" wp14:anchorId="0C97E299" wp14:editId="6033AA42">
                      <wp:simplePos x="0" y="0"/>
                      <wp:positionH relativeFrom="column">
                        <wp:posOffset>2464</wp:posOffset>
                      </wp:positionH>
                      <wp:positionV relativeFrom="paragraph">
                        <wp:posOffset>2511</wp:posOffset>
                      </wp:positionV>
                      <wp:extent cx="1337481" cy="859809"/>
                      <wp:effectExtent l="0" t="0" r="0" b="0"/>
                      <wp:wrapNone/>
                      <wp:docPr id="172" name="Caixa de Texto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7481" cy="859809"/>
                              </a:xfrm>
                              <a:prstGeom prst="rect">
                                <a:avLst/>
                              </a:prstGeom>
                              <a:noFill/>
                              <a:ln w="9525">
                                <a:noFill/>
                                <a:miter lim="800000"/>
                                <a:headEnd/>
                                <a:tailEnd/>
                              </a:ln>
                            </wps:spPr>
                            <wps:txbx>
                              <w:txbxContent>
                                <w:p w14:paraId="3880F7E5" w14:textId="29005183" w:rsidR="00C37CC6" w:rsidRPr="005A2DB0" w:rsidRDefault="00C37CC6" w:rsidP="006C7248">
                                  <w:pPr>
                                    <w:pStyle w:val="Notas"/>
                                    <w:rPr>
                                      <w:color w:val="FFFFFF" w:themeColor="background1"/>
                                      <w:lang w:val="pt-BR"/>
                                    </w:rPr>
                                  </w:pPr>
                                  <w:bookmarkStart w:id="445" w:name="_Toc96613616"/>
                                  <w:r w:rsidRPr="005A2DB0">
                                    <w:rPr>
                                      <w:color w:val="FFFFFF" w:themeColor="background1"/>
                                      <w:lang w:val="pt-BR"/>
                                    </w:rPr>
                                    <w:t>DEMONSTRAÇÃO DAS MUTAÇÕES DO PATRIMÔNIO LÍQUIDO</w:t>
                                  </w:r>
                                  <w:bookmarkEnd w:id="445"/>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7E299" id="Caixa de Texto 172" o:spid="_x0000_s1035" type="#_x0000_t202" style="position:absolute;margin-left:.2pt;margin-top:.2pt;width:105.3pt;height:67.7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lgOGwIAAA8EAAAOAAAAZHJzL2Uyb0RvYy54bWysU9uO2jAQfa/Uf7D8XgIsFIgIqy3brSpt&#10;L9JuP2BwHGLV9ri2Idl+fccOUNS+Vc2DZWc8Z+acOV7f9kazo/RBoa34ZDTmTFqBtbL7in97fniz&#10;5CxEsDVotLLiLzLw283rV+vOlXKKLepaekYgNpSdq3gboyuLIohWGggjdNJSsEFvINLR74vaQ0fo&#10;RhfT8fht0aGvnUchQ6C/90OQbzJ+00gRvzRNkJHpilNvMa8+r7u0Fps1lHsPrlXi1Ab8QxcGlKWi&#10;F6h7iMAOXv0FZZTwGLCJI4GmwKZRQmYOxGYy/oPNUwtOZi4kTnAXmcL/gxWfj189UzXNbjHlzIKh&#10;IW1B9cBqyZ5lH5GlCOnUuVDS9SdHCbF/hz3lZM7BPaL4HpjFbQt2L++8x66VUFOfk5RZXKUOOCGB&#10;7LpPWFM5OETMQH3jTRKRZGGETvN6ucyIOmEilby5WcyWE84ExZbz1XK8yiWgPGc7H+IHiYalTcU9&#10;eSCjw/ExxNQNlOcrqZjFB6V19oG2rKv4aj6d54SriFGRbKqVoZrj9A3GSSTf2zonR1B62FMBbU+s&#10;E9GBcux3fRZ6cRZzh/ULyeBxcCW9Itq06H9y1pEjKx5+HMBLzvRHS1KuJrNZsnA+zOaLKR38dWR3&#10;HQErCKrikbNhu42D7Q/Oq31LlYbhWbwj+RuVlUlzGro6tU+uy4KdXkiy9fU53/r9jje/AAAA//8D&#10;AFBLAwQUAAYACAAAACEAlq37KdoAAAAFAQAADwAAAGRycy9kb3ducmV2LnhtbEyPTU/DMAyG70j8&#10;h8hI3JjTsaGtNJ0QiCuI8SHtljVeW9E4VZOt5d9juMDFkvU+ev242Ey+UycaYhvYQDbToIir4Fqu&#10;Dby9Pl6tQMVk2dkuMBn4ogib8vyssLkLI7/QaZtqJSUcc2ugSanPEWPVkLdxFnpiyQ5h8DbJOtTo&#10;BjtKue9wrvUNetuyXGhsT/cNVZ/bozfw/nTYfSz0c/3gl/0YJo3s12jM5cV0dwsq0ZT+YPjRF3Uo&#10;xWkfjuyi6gwshPudks2zTP7aC3S9XAGWBf63L78BAAD//wMAUEsBAi0AFAAGAAgAAAAhALaDOJL+&#10;AAAA4QEAABMAAAAAAAAAAAAAAAAAAAAAAFtDb250ZW50X1R5cGVzXS54bWxQSwECLQAUAAYACAAA&#10;ACEAOP0h/9YAAACUAQAACwAAAAAAAAAAAAAAAAAvAQAAX3JlbHMvLnJlbHNQSwECLQAUAAYACAAA&#10;ACEAbu5YDhsCAAAPBAAADgAAAAAAAAAAAAAAAAAuAgAAZHJzL2Uyb0RvYy54bWxQSwECLQAUAAYA&#10;CAAAACEAlq37KdoAAAAFAQAADwAAAAAAAAAAAAAAAAB1BAAAZHJzL2Rvd25yZXYueG1sUEsFBgAA&#10;AAAEAAQA8wAAAHwFAAAAAA==&#10;" filled="f" stroked="f">
                      <v:textbox>
                        <w:txbxContent>
                          <w:p w14:paraId="3880F7E5" w14:textId="29005183" w:rsidR="00C37CC6" w:rsidRPr="005A2DB0" w:rsidRDefault="00C37CC6" w:rsidP="006C7248">
                            <w:pPr>
                              <w:pStyle w:val="Notas"/>
                              <w:rPr>
                                <w:color w:val="FFFFFF" w:themeColor="background1"/>
                                <w:lang w:val="pt-BR"/>
                              </w:rPr>
                            </w:pPr>
                            <w:bookmarkStart w:id="450" w:name="_Toc96613616"/>
                            <w:r w:rsidRPr="005A2DB0">
                              <w:rPr>
                                <w:color w:val="FFFFFF" w:themeColor="background1"/>
                                <w:lang w:val="pt-BR"/>
                              </w:rPr>
                              <w:t>DEMONSTRAÇÃO DAS MUTAÇÕES DO PATRIMÔNIO LÍQUIDO</w:t>
                            </w:r>
                            <w:bookmarkEnd w:id="450"/>
                          </w:p>
                        </w:txbxContent>
                      </v:textbox>
                    </v:shape>
                  </w:pict>
                </mc:Fallback>
              </mc:AlternateContent>
            </w:r>
            <w:r w:rsidR="005A2DB0">
              <w:rPr>
                <w:noProof/>
              </w:rPr>
              <mc:AlternateContent>
                <mc:Choice Requires="wps">
                  <w:drawing>
                    <wp:anchor distT="0" distB="0" distL="114300" distR="114300" simplePos="0" relativeHeight="251726848" behindDoc="0" locked="0" layoutInCell="1" allowOverlap="1" wp14:anchorId="412D84D3" wp14:editId="299EFC33">
                      <wp:simplePos x="0" y="0"/>
                      <wp:positionH relativeFrom="column">
                        <wp:posOffset>111646</wp:posOffset>
                      </wp:positionH>
                      <wp:positionV relativeFrom="paragraph">
                        <wp:posOffset>-3109178</wp:posOffset>
                      </wp:positionV>
                      <wp:extent cx="1310185" cy="385720"/>
                      <wp:effectExtent l="0" t="0" r="0" b="0"/>
                      <wp:wrapNone/>
                      <wp:docPr id="171" name="Caixa de Texto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0185" cy="385720"/>
                              </a:xfrm>
                              <a:prstGeom prst="rect">
                                <a:avLst/>
                              </a:prstGeom>
                              <a:noFill/>
                              <a:ln w="9525">
                                <a:noFill/>
                                <a:miter lim="800000"/>
                                <a:headEnd/>
                                <a:tailEnd/>
                              </a:ln>
                            </wps:spPr>
                            <wps:txbx>
                              <w:txbxContent>
                                <w:p w14:paraId="68798C1E" w14:textId="33FC36CD" w:rsidR="00C37CC6" w:rsidRPr="005A2DB0" w:rsidRDefault="00C37CC6" w:rsidP="00BF3A79">
                                  <w:pPr>
                                    <w:pStyle w:val="Notas"/>
                                    <w:rPr>
                                      <w:color w:val="FFFFFF" w:themeColor="background1"/>
                                      <w:lang w:val="pt-BR"/>
                                    </w:rPr>
                                  </w:pPr>
                                  <w:bookmarkStart w:id="446" w:name="_Toc96613617"/>
                                  <w:r w:rsidRPr="005A2DB0">
                                    <w:rPr>
                                      <w:color w:val="FFFFFF" w:themeColor="background1"/>
                                      <w:lang w:val="pt-BR"/>
                                    </w:rPr>
                                    <w:t>DEMONSTRAÇÃO DO RESULTADO</w:t>
                                  </w:r>
                                  <w:bookmarkEnd w:id="446"/>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2D84D3" id="Caixa de Texto 171" o:spid="_x0000_s1036" type="#_x0000_t202" style="position:absolute;margin-left:8.8pt;margin-top:-244.8pt;width:103.15pt;height:30.3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3/4GwIAAA8EAAAOAAAAZHJzL2Uyb0RvYy54bWysU8tu2zAQvBfoPxC815Idu3EEy0HqNEWB&#10;9AEk/YA1RVlESS5L0pbSr++Ssl2jvRXVgSC13Nmd2eHqdjCaHaQPCm3Np5OSM2kFNsruav7t+eHN&#10;krMQwTag0cqav8jAb9evX616V8kZdqgb6RmB2FD1ruZdjK4qiiA6aSBM0ElLwRa9gUhHvysaDz2h&#10;G13MyvJt0aNvnEchQ6C/92OQrzN+20oRv7RtkJHpmlNvMa8+r9u0FusVVDsPrlPi2Ab8QxcGlKWi&#10;Z6h7iMD2Xv0FZZTwGLCNE4GmwLZVQmYOxGZa/sHmqQMnMxcSJ7izTOH/wYrPh6+eqYZmdz3lzIKh&#10;IW1ADcAayZ7lEJGlCOnUu1DR9SdHCXF4hwPlZM7BPaL4HpjFTQd2J++8x76T0FCfObO4SB1xQgLZ&#10;9p+woXKwj5iBhtabJCLJwgid5vVynhF1wkQqeTUtp8sFZ4JiV8vF9SwPsYDqlO18iB8kGpY2Nffk&#10;gYwOh8cQiQddPV1JxSw+KK2zD7Rlfc1vFrNFTriIGBXJplqZmi/L9I3GSSTf2yYnR1B63FMBbalO&#10;Yp2IjpTjsB2y0MuTmFtsXkgGj6Mr6RXRpkP/k7OeHFnz8GMPXnKmP1qS8mY6nycL58M8E2f+MrK9&#10;jIAVBFXzyNm43cTR9nvn1a6jSuPwLN6R/K3KyqSOx66O7ZPrsmDHF5JsfXnOt36/4/UvAAAA//8D&#10;AFBLAwQUAAYACAAAACEAk3iozOAAAAAMAQAADwAAAGRycy9kb3ducmV2LnhtbEyPzU7DMBCE70i8&#10;g7VI3Fq7oZQkjVNVIK4gyo/EzY23SdR4HcVuE96e7QluO7uj2W+KzeQ6ccYhtJ40LOYKBFLlbUu1&#10;ho/351kKIkRD1nSeUMMPBtiU11eFya0f6Q3Pu1gLDqGQGw1NjH0uZagadCbMfY/Et4MfnIksh1ra&#10;wYwc7jqZKLWSzrTEHxrT42OD1XF3cho+Xw7fX0v1Wj+5+370k5LkMqn17c20XYOIOMU/M1zwGR1K&#10;Ztr7E9kgOtYPK3ZqmC3TjCd2JMldBmJ/WSVpBrIs5P8S5S8AAAD//wMAUEsBAi0AFAAGAAgAAAAh&#10;ALaDOJL+AAAA4QEAABMAAAAAAAAAAAAAAAAAAAAAAFtDb250ZW50X1R5cGVzXS54bWxQSwECLQAU&#10;AAYACAAAACEAOP0h/9YAAACUAQAACwAAAAAAAAAAAAAAAAAvAQAAX3JlbHMvLnJlbHNQSwECLQAU&#10;AAYACAAAACEA6kN/+BsCAAAPBAAADgAAAAAAAAAAAAAAAAAuAgAAZHJzL2Uyb0RvYy54bWxQSwEC&#10;LQAUAAYACAAAACEAk3iozOAAAAAMAQAADwAAAAAAAAAAAAAAAAB1BAAAZHJzL2Rvd25yZXYueG1s&#10;UEsFBgAAAAAEAAQA8wAAAIIFAAAAAA==&#10;" filled="f" stroked="f">
                      <v:textbox>
                        <w:txbxContent>
                          <w:p w14:paraId="68798C1E" w14:textId="33FC36CD" w:rsidR="00C37CC6" w:rsidRPr="005A2DB0" w:rsidRDefault="00C37CC6" w:rsidP="00BF3A79">
                            <w:pPr>
                              <w:pStyle w:val="Notas"/>
                              <w:rPr>
                                <w:color w:val="FFFFFF" w:themeColor="background1"/>
                                <w:lang w:val="pt-BR"/>
                              </w:rPr>
                            </w:pPr>
                            <w:bookmarkStart w:id="452" w:name="_Toc96613617"/>
                            <w:r w:rsidRPr="005A2DB0">
                              <w:rPr>
                                <w:color w:val="FFFFFF" w:themeColor="background1"/>
                                <w:lang w:val="pt-BR"/>
                              </w:rPr>
                              <w:t>DEMONSTRAÇÃO DO RESULTADO</w:t>
                            </w:r>
                            <w:bookmarkEnd w:id="452"/>
                          </w:p>
                        </w:txbxContent>
                      </v:textbox>
                    </v:shape>
                  </w:pict>
                </mc:Fallback>
              </mc:AlternateContent>
            </w:r>
          </w:p>
          <w:p w14:paraId="05EBEC81" w14:textId="77777777" w:rsidR="00EB41F1" w:rsidRDefault="00EB41F1" w:rsidP="00AD7C6D">
            <w:pPr>
              <w:pStyle w:val="TableParagraph"/>
              <w:ind w:left="1806" w:right="1773"/>
              <w:jc w:val="center"/>
              <w:rPr>
                <w:b/>
                <w:sz w:val="15"/>
              </w:rPr>
            </w:pPr>
            <w:r>
              <w:rPr>
                <w:b/>
                <w:sz w:val="15"/>
              </w:rPr>
              <w:t>FUNDO CONSTITUCIONAL DE FINANCIAMENTO DO NORDESTE - FNE</w:t>
            </w:r>
          </w:p>
          <w:p w14:paraId="46DCB700" w14:textId="77777777" w:rsidR="00EB41F1" w:rsidRDefault="00EB41F1" w:rsidP="00AD7C6D">
            <w:pPr>
              <w:pStyle w:val="TableParagraph"/>
              <w:spacing w:before="60" w:line="336" w:lineRule="auto"/>
              <w:ind w:left="2716" w:right="2678" w:hanging="2"/>
              <w:jc w:val="center"/>
              <w:rPr>
                <w:b/>
                <w:sz w:val="11"/>
              </w:rPr>
            </w:pPr>
            <w:r>
              <w:rPr>
                <w:b/>
                <w:sz w:val="11"/>
              </w:rPr>
              <w:t>Administrado pelo Banco do Nordeste do Brasil S.A. DEMONSTRAÇÕES</w:t>
            </w:r>
            <w:r>
              <w:rPr>
                <w:b/>
                <w:spacing w:val="-18"/>
                <w:sz w:val="11"/>
              </w:rPr>
              <w:t xml:space="preserve"> </w:t>
            </w:r>
            <w:r>
              <w:rPr>
                <w:b/>
                <w:spacing w:val="-2"/>
                <w:sz w:val="11"/>
              </w:rPr>
              <w:t>DAS</w:t>
            </w:r>
            <w:r>
              <w:rPr>
                <w:b/>
                <w:spacing w:val="-18"/>
                <w:sz w:val="11"/>
              </w:rPr>
              <w:t xml:space="preserve"> </w:t>
            </w:r>
            <w:r>
              <w:rPr>
                <w:b/>
                <w:sz w:val="11"/>
              </w:rPr>
              <w:t>MUTAÇÕES</w:t>
            </w:r>
            <w:r>
              <w:rPr>
                <w:b/>
                <w:spacing w:val="-18"/>
                <w:sz w:val="11"/>
              </w:rPr>
              <w:t xml:space="preserve"> </w:t>
            </w:r>
            <w:r>
              <w:rPr>
                <w:b/>
                <w:sz w:val="11"/>
              </w:rPr>
              <w:t>DO</w:t>
            </w:r>
            <w:r>
              <w:rPr>
                <w:b/>
                <w:spacing w:val="-18"/>
                <w:sz w:val="11"/>
              </w:rPr>
              <w:t xml:space="preserve"> </w:t>
            </w:r>
            <w:r>
              <w:rPr>
                <w:b/>
                <w:sz w:val="11"/>
              </w:rPr>
              <w:t>PATRIMÔNIO</w:t>
            </w:r>
            <w:r>
              <w:rPr>
                <w:b/>
                <w:spacing w:val="-18"/>
                <w:sz w:val="11"/>
              </w:rPr>
              <w:t xml:space="preserve"> </w:t>
            </w:r>
            <w:r>
              <w:rPr>
                <w:b/>
                <w:sz w:val="11"/>
              </w:rPr>
              <w:t>LÍQUIDO</w:t>
            </w:r>
          </w:p>
          <w:p w14:paraId="1C65664D" w14:textId="77777777" w:rsidR="00EB41F1" w:rsidRDefault="00EB41F1" w:rsidP="00AD7C6D">
            <w:pPr>
              <w:pStyle w:val="TableParagraph"/>
              <w:spacing w:before="1" w:line="336" w:lineRule="auto"/>
              <w:ind w:left="1808" w:right="1773"/>
              <w:jc w:val="center"/>
              <w:rPr>
                <w:b/>
                <w:sz w:val="11"/>
              </w:rPr>
            </w:pPr>
            <w:r>
              <w:rPr>
                <w:b/>
                <w:sz w:val="11"/>
              </w:rPr>
              <w:t>Exercícios</w:t>
            </w:r>
            <w:r>
              <w:rPr>
                <w:b/>
                <w:spacing w:val="-7"/>
                <w:sz w:val="11"/>
              </w:rPr>
              <w:t xml:space="preserve"> </w:t>
            </w:r>
            <w:r>
              <w:rPr>
                <w:b/>
                <w:sz w:val="11"/>
              </w:rPr>
              <w:t>findos</w:t>
            </w:r>
            <w:r>
              <w:rPr>
                <w:b/>
                <w:spacing w:val="-7"/>
                <w:sz w:val="11"/>
              </w:rPr>
              <w:t xml:space="preserve"> </w:t>
            </w:r>
            <w:r>
              <w:rPr>
                <w:b/>
                <w:sz w:val="11"/>
              </w:rPr>
              <w:t>em</w:t>
            </w:r>
            <w:r>
              <w:rPr>
                <w:b/>
                <w:spacing w:val="-6"/>
                <w:sz w:val="11"/>
              </w:rPr>
              <w:t xml:space="preserve"> </w:t>
            </w:r>
            <w:r>
              <w:rPr>
                <w:b/>
                <w:sz w:val="11"/>
              </w:rPr>
              <w:t>31</w:t>
            </w:r>
            <w:r>
              <w:rPr>
                <w:b/>
                <w:spacing w:val="-7"/>
                <w:sz w:val="11"/>
              </w:rPr>
              <w:t xml:space="preserve"> </w:t>
            </w:r>
            <w:r>
              <w:rPr>
                <w:b/>
                <w:sz w:val="11"/>
              </w:rPr>
              <w:t>de</w:t>
            </w:r>
            <w:r>
              <w:rPr>
                <w:b/>
                <w:spacing w:val="-6"/>
                <w:sz w:val="11"/>
              </w:rPr>
              <w:t xml:space="preserve"> </w:t>
            </w:r>
            <w:r>
              <w:rPr>
                <w:b/>
                <w:sz w:val="11"/>
              </w:rPr>
              <w:t>Dezembro</w:t>
            </w:r>
            <w:r>
              <w:rPr>
                <w:b/>
                <w:spacing w:val="-8"/>
                <w:sz w:val="11"/>
              </w:rPr>
              <w:t xml:space="preserve"> </w:t>
            </w:r>
            <w:r>
              <w:rPr>
                <w:b/>
                <w:sz w:val="11"/>
              </w:rPr>
              <w:t>de</w:t>
            </w:r>
            <w:r>
              <w:rPr>
                <w:b/>
                <w:spacing w:val="-6"/>
                <w:sz w:val="11"/>
              </w:rPr>
              <w:t xml:space="preserve"> </w:t>
            </w:r>
            <w:r>
              <w:rPr>
                <w:b/>
                <w:sz w:val="11"/>
              </w:rPr>
              <w:t>2021</w:t>
            </w:r>
            <w:r>
              <w:rPr>
                <w:b/>
                <w:spacing w:val="-7"/>
                <w:sz w:val="11"/>
              </w:rPr>
              <w:t xml:space="preserve"> </w:t>
            </w:r>
            <w:r>
              <w:rPr>
                <w:b/>
                <w:sz w:val="11"/>
              </w:rPr>
              <w:t>e</w:t>
            </w:r>
            <w:r>
              <w:rPr>
                <w:b/>
                <w:spacing w:val="-6"/>
                <w:sz w:val="11"/>
              </w:rPr>
              <w:t xml:space="preserve"> </w:t>
            </w:r>
            <w:r>
              <w:rPr>
                <w:b/>
                <w:sz w:val="11"/>
              </w:rPr>
              <w:t>2020</w:t>
            </w:r>
            <w:r>
              <w:rPr>
                <w:b/>
                <w:spacing w:val="-7"/>
                <w:sz w:val="11"/>
              </w:rPr>
              <w:t xml:space="preserve"> </w:t>
            </w:r>
            <w:r>
              <w:rPr>
                <w:b/>
                <w:sz w:val="11"/>
              </w:rPr>
              <w:t>e</w:t>
            </w:r>
            <w:r>
              <w:rPr>
                <w:b/>
                <w:spacing w:val="-7"/>
                <w:sz w:val="11"/>
              </w:rPr>
              <w:t xml:space="preserve"> </w:t>
            </w:r>
            <w:r>
              <w:rPr>
                <w:b/>
                <w:sz w:val="11"/>
              </w:rPr>
              <w:t>Semestre</w:t>
            </w:r>
            <w:r>
              <w:rPr>
                <w:b/>
                <w:spacing w:val="-6"/>
                <w:sz w:val="11"/>
              </w:rPr>
              <w:t xml:space="preserve"> </w:t>
            </w:r>
            <w:r>
              <w:rPr>
                <w:b/>
                <w:sz w:val="11"/>
              </w:rPr>
              <w:t>findo</w:t>
            </w:r>
            <w:r>
              <w:rPr>
                <w:b/>
                <w:spacing w:val="-8"/>
                <w:sz w:val="11"/>
              </w:rPr>
              <w:t xml:space="preserve"> </w:t>
            </w:r>
            <w:r>
              <w:rPr>
                <w:b/>
                <w:sz w:val="11"/>
              </w:rPr>
              <w:t>em</w:t>
            </w:r>
            <w:r>
              <w:rPr>
                <w:b/>
                <w:spacing w:val="-6"/>
                <w:sz w:val="11"/>
              </w:rPr>
              <w:t xml:space="preserve"> </w:t>
            </w:r>
            <w:r>
              <w:rPr>
                <w:b/>
                <w:sz w:val="11"/>
              </w:rPr>
              <w:t>31</w:t>
            </w:r>
            <w:r>
              <w:rPr>
                <w:b/>
                <w:spacing w:val="-7"/>
                <w:sz w:val="11"/>
              </w:rPr>
              <w:t xml:space="preserve"> </w:t>
            </w:r>
            <w:r>
              <w:rPr>
                <w:b/>
                <w:sz w:val="11"/>
              </w:rPr>
              <w:t>de</w:t>
            </w:r>
            <w:r>
              <w:rPr>
                <w:b/>
                <w:spacing w:val="-6"/>
                <w:sz w:val="11"/>
              </w:rPr>
              <w:t xml:space="preserve"> </w:t>
            </w:r>
            <w:r>
              <w:rPr>
                <w:b/>
                <w:sz w:val="11"/>
              </w:rPr>
              <w:t>Dezembro</w:t>
            </w:r>
            <w:r>
              <w:rPr>
                <w:b/>
                <w:spacing w:val="-8"/>
                <w:sz w:val="11"/>
              </w:rPr>
              <w:t xml:space="preserve"> </w:t>
            </w:r>
            <w:r>
              <w:rPr>
                <w:b/>
                <w:sz w:val="11"/>
              </w:rPr>
              <w:t>de</w:t>
            </w:r>
            <w:r>
              <w:rPr>
                <w:b/>
                <w:spacing w:val="-6"/>
                <w:sz w:val="11"/>
              </w:rPr>
              <w:t xml:space="preserve"> </w:t>
            </w:r>
            <w:r>
              <w:rPr>
                <w:b/>
                <w:sz w:val="11"/>
              </w:rPr>
              <w:t>2021 (Valores em R$</w:t>
            </w:r>
            <w:r>
              <w:rPr>
                <w:b/>
                <w:spacing w:val="-2"/>
                <w:sz w:val="11"/>
              </w:rPr>
              <w:t xml:space="preserve"> </w:t>
            </w:r>
            <w:r>
              <w:rPr>
                <w:b/>
                <w:sz w:val="11"/>
              </w:rPr>
              <w:t>Mil)</w:t>
            </w:r>
          </w:p>
        </w:tc>
      </w:tr>
      <w:tr w:rsidR="00EB41F1" w14:paraId="74AC04BC" w14:textId="77777777" w:rsidTr="00FD2587">
        <w:trPr>
          <w:gridAfter w:val="1"/>
          <w:wAfter w:w="7" w:type="dxa"/>
          <w:trHeight w:val="502"/>
        </w:trPr>
        <w:tc>
          <w:tcPr>
            <w:tcW w:w="6661" w:type="dxa"/>
          </w:tcPr>
          <w:p w14:paraId="4E864535" w14:textId="77777777" w:rsidR="00EB41F1" w:rsidRDefault="00EB41F1" w:rsidP="00AD7C6D">
            <w:pPr>
              <w:pStyle w:val="TableParagraph"/>
              <w:spacing w:before="8"/>
              <w:rPr>
                <w:rFonts w:ascii="Times New Roman"/>
                <w:sz w:val="15"/>
              </w:rPr>
            </w:pPr>
          </w:p>
          <w:p w14:paraId="1019DB32" w14:textId="77777777" w:rsidR="00EB41F1" w:rsidRDefault="00EB41F1" w:rsidP="00AD7C6D">
            <w:pPr>
              <w:pStyle w:val="TableParagraph"/>
              <w:ind w:left="2481" w:right="2460"/>
              <w:jc w:val="center"/>
              <w:rPr>
                <w:b/>
                <w:sz w:val="11"/>
              </w:rPr>
            </w:pPr>
            <w:r>
              <w:rPr>
                <w:b/>
                <w:sz w:val="11"/>
              </w:rPr>
              <w:t>EVENTOS</w:t>
            </w:r>
          </w:p>
        </w:tc>
        <w:tc>
          <w:tcPr>
            <w:tcW w:w="1049" w:type="dxa"/>
          </w:tcPr>
          <w:p w14:paraId="4AFAD7F1" w14:textId="77777777" w:rsidR="00EB41F1" w:rsidRDefault="00EB41F1" w:rsidP="00AD7C6D">
            <w:pPr>
              <w:pStyle w:val="TableParagraph"/>
              <w:spacing w:before="7"/>
              <w:rPr>
                <w:rFonts w:ascii="Times New Roman"/>
                <w:sz w:val="9"/>
              </w:rPr>
            </w:pPr>
          </w:p>
          <w:p w14:paraId="143B1D08" w14:textId="77777777" w:rsidR="00EB41F1" w:rsidRDefault="00EB41F1" w:rsidP="00AD7C6D">
            <w:pPr>
              <w:pStyle w:val="TableParagraph"/>
              <w:spacing w:line="264" w:lineRule="auto"/>
              <w:ind w:left="263" w:hanging="231"/>
              <w:rPr>
                <w:b/>
                <w:sz w:val="11"/>
              </w:rPr>
            </w:pPr>
            <w:r>
              <w:rPr>
                <w:b/>
                <w:w w:val="95"/>
                <w:sz w:val="11"/>
              </w:rPr>
              <w:t xml:space="preserve">TRANSFERÊNCIAS </w:t>
            </w:r>
            <w:r>
              <w:rPr>
                <w:b/>
                <w:sz w:val="11"/>
              </w:rPr>
              <w:t>DA UNIÃO</w:t>
            </w:r>
          </w:p>
        </w:tc>
        <w:tc>
          <w:tcPr>
            <w:tcW w:w="1049" w:type="dxa"/>
          </w:tcPr>
          <w:p w14:paraId="3AD585A3" w14:textId="77777777" w:rsidR="00EB41F1" w:rsidRDefault="00EB41F1" w:rsidP="00AD7C6D">
            <w:pPr>
              <w:pStyle w:val="TableParagraph"/>
              <w:spacing w:before="41" w:line="264" w:lineRule="auto"/>
              <w:ind w:left="140" w:right="117" w:firstLine="3"/>
              <w:jc w:val="center"/>
              <w:rPr>
                <w:b/>
                <w:sz w:val="11"/>
              </w:rPr>
            </w:pPr>
            <w:r>
              <w:rPr>
                <w:b/>
                <w:sz w:val="11"/>
              </w:rPr>
              <w:t xml:space="preserve">LUCROS OU PREJUÍZOS </w:t>
            </w:r>
            <w:r>
              <w:rPr>
                <w:b/>
                <w:w w:val="95"/>
                <w:sz w:val="11"/>
              </w:rPr>
              <w:t>ACUMULADOS</w:t>
            </w:r>
          </w:p>
        </w:tc>
        <w:tc>
          <w:tcPr>
            <w:tcW w:w="1049" w:type="dxa"/>
          </w:tcPr>
          <w:p w14:paraId="2C748DDD" w14:textId="77777777" w:rsidR="00EB41F1" w:rsidRDefault="00EB41F1" w:rsidP="00AD7C6D">
            <w:pPr>
              <w:pStyle w:val="TableParagraph"/>
              <w:spacing w:before="8"/>
              <w:rPr>
                <w:rFonts w:ascii="Times New Roman"/>
                <w:sz w:val="15"/>
              </w:rPr>
            </w:pPr>
          </w:p>
          <w:p w14:paraId="0E733459" w14:textId="77777777" w:rsidR="00EB41F1" w:rsidRDefault="00EB41F1" w:rsidP="00AD7C6D">
            <w:pPr>
              <w:pStyle w:val="TableParagraph"/>
              <w:ind w:left="342"/>
              <w:rPr>
                <w:b/>
                <w:sz w:val="11"/>
              </w:rPr>
            </w:pPr>
            <w:r>
              <w:rPr>
                <w:b/>
                <w:sz w:val="11"/>
              </w:rPr>
              <w:t>TOTAL</w:t>
            </w:r>
          </w:p>
        </w:tc>
      </w:tr>
      <w:tr w:rsidR="00EB41F1" w14:paraId="5F191B03" w14:textId="77777777" w:rsidTr="00FD2587">
        <w:trPr>
          <w:gridAfter w:val="1"/>
          <w:wAfter w:w="7" w:type="dxa"/>
          <w:trHeight w:val="147"/>
        </w:trPr>
        <w:tc>
          <w:tcPr>
            <w:tcW w:w="6661" w:type="dxa"/>
          </w:tcPr>
          <w:p w14:paraId="063E884D" w14:textId="77777777" w:rsidR="00EB41F1" w:rsidRDefault="00EB41F1" w:rsidP="00AD7C6D">
            <w:pPr>
              <w:pStyle w:val="TableParagraph"/>
              <w:spacing w:before="22" w:line="105" w:lineRule="exact"/>
              <w:ind w:left="21"/>
              <w:rPr>
                <w:b/>
                <w:sz w:val="11"/>
              </w:rPr>
            </w:pPr>
            <w:r>
              <w:rPr>
                <w:b/>
                <w:sz w:val="11"/>
              </w:rPr>
              <w:t>SALDOS EM 31.12.2019</w:t>
            </w:r>
          </w:p>
        </w:tc>
        <w:tc>
          <w:tcPr>
            <w:tcW w:w="1049" w:type="dxa"/>
          </w:tcPr>
          <w:p w14:paraId="27FFA9F2" w14:textId="77777777" w:rsidR="00EB41F1" w:rsidRDefault="00EB41F1" w:rsidP="00AD7C6D">
            <w:pPr>
              <w:pStyle w:val="TableParagraph"/>
              <w:spacing w:before="22" w:line="105" w:lineRule="exact"/>
              <w:ind w:right="36"/>
              <w:jc w:val="right"/>
              <w:rPr>
                <w:b/>
                <w:sz w:val="11"/>
              </w:rPr>
            </w:pPr>
            <w:r>
              <w:rPr>
                <w:b/>
                <w:w w:val="95"/>
                <w:sz w:val="11"/>
              </w:rPr>
              <w:t>91.121.727</w:t>
            </w:r>
          </w:p>
        </w:tc>
        <w:tc>
          <w:tcPr>
            <w:tcW w:w="1049" w:type="dxa"/>
          </w:tcPr>
          <w:p w14:paraId="162776B1" w14:textId="77777777" w:rsidR="00EB41F1" w:rsidRDefault="00EB41F1" w:rsidP="00AD7C6D">
            <w:pPr>
              <w:pStyle w:val="TableParagraph"/>
              <w:spacing w:before="22" w:line="105" w:lineRule="exact"/>
              <w:jc w:val="right"/>
              <w:rPr>
                <w:b/>
                <w:sz w:val="11"/>
              </w:rPr>
            </w:pPr>
            <w:r>
              <w:rPr>
                <w:b/>
                <w:w w:val="95"/>
                <w:sz w:val="11"/>
              </w:rPr>
              <w:t>(1.832.174)</w:t>
            </w:r>
          </w:p>
        </w:tc>
        <w:tc>
          <w:tcPr>
            <w:tcW w:w="1049" w:type="dxa"/>
          </w:tcPr>
          <w:p w14:paraId="03012C9C" w14:textId="77777777" w:rsidR="00EB41F1" w:rsidRDefault="00EB41F1" w:rsidP="00AD7C6D">
            <w:pPr>
              <w:pStyle w:val="TableParagraph"/>
              <w:spacing w:before="22" w:line="105" w:lineRule="exact"/>
              <w:ind w:right="37"/>
              <w:jc w:val="right"/>
              <w:rPr>
                <w:b/>
                <w:sz w:val="11"/>
              </w:rPr>
            </w:pPr>
            <w:r>
              <w:rPr>
                <w:b/>
                <w:w w:val="95"/>
                <w:sz w:val="11"/>
              </w:rPr>
              <w:t>89.289.553</w:t>
            </w:r>
          </w:p>
        </w:tc>
      </w:tr>
      <w:tr w:rsidR="00EB41F1" w14:paraId="65AFE3DE" w14:textId="77777777" w:rsidTr="00FD2587">
        <w:trPr>
          <w:gridAfter w:val="1"/>
          <w:wAfter w:w="7" w:type="dxa"/>
          <w:trHeight w:val="186"/>
        </w:trPr>
        <w:tc>
          <w:tcPr>
            <w:tcW w:w="6661" w:type="dxa"/>
            <w:tcBorders>
              <w:bottom w:val="nil"/>
            </w:tcBorders>
          </w:tcPr>
          <w:p w14:paraId="612E20BA" w14:textId="77777777" w:rsidR="00EB41F1" w:rsidRDefault="00EB41F1" w:rsidP="00AD7C6D">
            <w:pPr>
              <w:pStyle w:val="TableParagraph"/>
              <w:spacing w:before="32"/>
              <w:ind w:left="21"/>
              <w:rPr>
                <w:sz w:val="11"/>
              </w:rPr>
            </w:pPr>
            <w:r>
              <w:rPr>
                <w:sz w:val="11"/>
              </w:rPr>
              <w:t>Transferências da União no Exercício</w:t>
            </w:r>
          </w:p>
        </w:tc>
        <w:tc>
          <w:tcPr>
            <w:tcW w:w="1049" w:type="dxa"/>
            <w:tcBorders>
              <w:bottom w:val="nil"/>
            </w:tcBorders>
          </w:tcPr>
          <w:p w14:paraId="41AA59DC" w14:textId="77777777" w:rsidR="00EB41F1" w:rsidRDefault="00EB41F1" w:rsidP="00AD7C6D">
            <w:pPr>
              <w:pStyle w:val="TableParagraph"/>
              <w:spacing w:before="32"/>
              <w:ind w:right="36"/>
              <w:jc w:val="right"/>
              <w:rPr>
                <w:sz w:val="11"/>
              </w:rPr>
            </w:pPr>
            <w:r>
              <w:rPr>
                <w:w w:val="95"/>
                <w:sz w:val="11"/>
              </w:rPr>
              <w:t>7.788.374</w:t>
            </w:r>
          </w:p>
        </w:tc>
        <w:tc>
          <w:tcPr>
            <w:tcW w:w="1049" w:type="dxa"/>
            <w:tcBorders>
              <w:bottom w:val="nil"/>
            </w:tcBorders>
          </w:tcPr>
          <w:p w14:paraId="3F46220A" w14:textId="77777777" w:rsidR="00EB41F1" w:rsidRDefault="00EB41F1" w:rsidP="00AD7C6D">
            <w:pPr>
              <w:pStyle w:val="TableParagraph"/>
              <w:spacing w:before="32"/>
              <w:ind w:right="156"/>
              <w:jc w:val="right"/>
              <w:rPr>
                <w:sz w:val="11"/>
              </w:rPr>
            </w:pPr>
            <w:r>
              <w:rPr>
                <w:w w:val="98"/>
                <w:sz w:val="11"/>
              </w:rPr>
              <w:t>-</w:t>
            </w:r>
          </w:p>
        </w:tc>
        <w:tc>
          <w:tcPr>
            <w:tcW w:w="1049" w:type="dxa"/>
            <w:tcBorders>
              <w:bottom w:val="nil"/>
            </w:tcBorders>
          </w:tcPr>
          <w:p w14:paraId="0094C0AA" w14:textId="77777777" w:rsidR="00EB41F1" w:rsidRDefault="00EB41F1" w:rsidP="00AD7C6D">
            <w:pPr>
              <w:pStyle w:val="TableParagraph"/>
              <w:spacing w:before="32"/>
              <w:ind w:right="37"/>
              <w:jc w:val="right"/>
              <w:rPr>
                <w:sz w:val="11"/>
              </w:rPr>
            </w:pPr>
            <w:r>
              <w:rPr>
                <w:w w:val="95"/>
                <w:sz w:val="11"/>
              </w:rPr>
              <w:t>7.788.374</w:t>
            </w:r>
          </w:p>
        </w:tc>
      </w:tr>
      <w:tr w:rsidR="00EB41F1" w14:paraId="4CE7E946" w14:textId="77777777" w:rsidTr="00FD2587">
        <w:trPr>
          <w:gridAfter w:val="1"/>
          <w:wAfter w:w="7" w:type="dxa"/>
          <w:trHeight w:val="172"/>
        </w:trPr>
        <w:tc>
          <w:tcPr>
            <w:tcW w:w="6661" w:type="dxa"/>
            <w:tcBorders>
              <w:top w:val="nil"/>
              <w:bottom w:val="nil"/>
            </w:tcBorders>
          </w:tcPr>
          <w:p w14:paraId="27C598A3" w14:textId="77777777" w:rsidR="00EB41F1" w:rsidRDefault="00EB41F1" w:rsidP="00AD7C6D">
            <w:pPr>
              <w:pStyle w:val="TableParagraph"/>
              <w:spacing w:before="23"/>
              <w:ind w:left="21"/>
              <w:rPr>
                <w:sz w:val="11"/>
              </w:rPr>
            </w:pPr>
            <w:r>
              <w:rPr>
                <w:sz w:val="11"/>
              </w:rPr>
              <w:t>Ajustes de Exercícios Anteriores</w:t>
            </w:r>
          </w:p>
        </w:tc>
        <w:tc>
          <w:tcPr>
            <w:tcW w:w="1049" w:type="dxa"/>
            <w:tcBorders>
              <w:top w:val="nil"/>
              <w:bottom w:val="nil"/>
            </w:tcBorders>
          </w:tcPr>
          <w:p w14:paraId="627D741D" w14:textId="77777777" w:rsidR="00EB41F1" w:rsidRDefault="00EB41F1" w:rsidP="00AD7C6D">
            <w:pPr>
              <w:pStyle w:val="TableParagraph"/>
              <w:spacing w:before="23"/>
              <w:ind w:right="156"/>
              <w:jc w:val="right"/>
              <w:rPr>
                <w:sz w:val="11"/>
              </w:rPr>
            </w:pPr>
            <w:r>
              <w:rPr>
                <w:w w:val="98"/>
                <w:sz w:val="11"/>
              </w:rPr>
              <w:t>-</w:t>
            </w:r>
          </w:p>
        </w:tc>
        <w:tc>
          <w:tcPr>
            <w:tcW w:w="1049" w:type="dxa"/>
            <w:tcBorders>
              <w:top w:val="nil"/>
              <w:bottom w:val="nil"/>
            </w:tcBorders>
          </w:tcPr>
          <w:p w14:paraId="01DC60A5" w14:textId="77777777" w:rsidR="00EB41F1" w:rsidRDefault="00EB41F1" w:rsidP="00AD7C6D">
            <w:pPr>
              <w:pStyle w:val="TableParagraph"/>
              <w:spacing w:before="23"/>
              <w:jc w:val="right"/>
              <w:rPr>
                <w:sz w:val="11"/>
              </w:rPr>
            </w:pPr>
            <w:r>
              <w:rPr>
                <w:w w:val="95"/>
                <w:sz w:val="11"/>
              </w:rPr>
              <w:t>(10.057)</w:t>
            </w:r>
          </w:p>
        </w:tc>
        <w:tc>
          <w:tcPr>
            <w:tcW w:w="1049" w:type="dxa"/>
            <w:tcBorders>
              <w:top w:val="nil"/>
              <w:bottom w:val="nil"/>
            </w:tcBorders>
          </w:tcPr>
          <w:p w14:paraId="7E7440D3" w14:textId="77777777" w:rsidR="00EB41F1" w:rsidRDefault="00EB41F1" w:rsidP="00AD7C6D">
            <w:pPr>
              <w:pStyle w:val="TableParagraph"/>
              <w:spacing w:before="23"/>
              <w:ind w:right="1"/>
              <w:jc w:val="right"/>
              <w:rPr>
                <w:sz w:val="11"/>
              </w:rPr>
            </w:pPr>
            <w:r>
              <w:rPr>
                <w:w w:val="95"/>
                <w:sz w:val="11"/>
              </w:rPr>
              <w:t>(10.057)</w:t>
            </w:r>
          </w:p>
        </w:tc>
      </w:tr>
      <w:tr w:rsidR="00EB41F1" w14:paraId="34918B66" w14:textId="77777777" w:rsidTr="00FD2587">
        <w:trPr>
          <w:gridAfter w:val="1"/>
          <w:wAfter w:w="7" w:type="dxa"/>
          <w:trHeight w:val="143"/>
        </w:trPr>
        <w:tc>
          <w:tcPr>
            <w:tcW w:w="6661" w:type="dxa"/>
            <w:tcBorders>
              <w:top w:val="nil"/>
            </w:tcBorders>
          </w:tcPr>
          <w:p w14:paraId="77ECEE54" w14:textId="77777777" w:rsidR="00EB41F1" w:rsidRDefault="00EB41F1" w:rsidP="00AD7C6D">
            <w:pPr>
              <w:pStyle w:val="TableParagraph"/>
              <w:spacing w:before="18" w:line="105" w:lineRule="exact"/>
              <w:ind w:left="21"/>
              <w:rPr>
                <w:sz w:val="11"/>
              </w:rPr>
            </w:pPr>
            <w:r>
              <w:rPr>
                <w:sz w:val="11"/>
              </w:rPr>
              <w:t>Prejuízo do Exercício</w:t>
            </w:r>
          </w:p>
        </w:tc>
        <w:tc>
          <w:tcPr>
            <w:tcW w:w="1049" w:type="dxa"/>
            <w:tcBorders>
              <w:top w:val="nil"/>
            </w:tcBorders>
          </w:tcPr>
          <w:p w14:paraId="57800CCB" w14:textId="77777777" w:rsidR="00EB41F1" w:rsidRDefault="00EB41F1" w:rsidP="00AD7C6D">
            <w:pPr>
              <w:pStyle w:val="TableParagraph"/>
              <w:spacing w:before="18" w:line="105" w:lineRule="exact"/>
              <w:ind w:right="156"/>
              <w:jc w:val="right"/>
              <w:rPr>
                <w:sz w:val="11"/>
              </w:rPr>
            </w:pPr>
            <w:r>
              <w:rPr>
                <w:w w:val="98"/>
                <w:sz w:val="11"/>
              </w:rPr>
              <w:t>-</w:t>
            </w:r>
          </w:p>
        </w:tc>
        <w:tc>
          <w:tcPr>
            <w:tcW w:w="1049" w:type="dxa"/>
            <w:tcBorders>
              <w:top w:val="nil"/>
            </w:tcBorders>
          </w:tcPr>
          <w:p w14:paraId="6677A062" w14:textId="77777777" w:rsidR="00EB41F1" w:rsidRDefault="00EB41F1" w:rsidP="00AD7C6D">
            <w:pPr>
              <w:pStyle w:val="TableParagraph"/>
              <w:spacing w:before="18" w:line="105" w:lineRule="exact"/>
              <w:ind w:right="1"/>
              <w:jc w:val="right"/>
              <w:rPr>
                <w:sz w:val="11"/>
              </w:rPr>
            </w:pPr>
            <w:r>
              <w:rPr>
                <w:w w:val="95"/>
                <w:sz w:val="11"/>
              </w:rPr>
              <w:t>(799.994)</w:t>
            </w:r>
          </w:p>
        </w:tc>
        <w:tc>
          <w:tcPr>
            <w:tcW w:w="1049" w:type="dxa"/>
            <w:tcBorders>
              <w:top w:val="nil"/>
            </w:tcBorders>
          </w:tcPr>
          <w:p w14:paraId="1650CB3C" w14:textId="77777777" w:rsidR="00EB41F1" w:rsidRDefault="00EB41F1" w:rsidP="00AD7C6D">
            <w:pPr>
              <w:pStyle w:val="TableParagraph"/>
              <w:spacing w:before="18" w:line="105" w:lineRule="exact"/>
              <w:jc w:val="right"/>
              <w:rPr>
                <w:sz w:val="11"/>
              </w:rPr>
            </w:pPr>
            <w:r>
              <w:rPr>
                <w:w w:val="95"/>
                <w:sz w:val="11"/>
              </w:rPr>
              <w:t>(799.994)</w:t>
            </w:r>
          </w:p>
        </w:tc>
      </w:tr>
      <w:tr w:rsidR="00EB41F1" w14:paraId="4CA2EA04" w14:textId="77777777" w:rsidTr="00FD2587">
        <w:trPr>
          <w:gridAfter w:val="1"/>
          <w:wAfter w:w="7" w:type="dxa"/>
          <w:trHeight w:val="147"/>
        </w:trPr>
        <w:tc>
          <w:tcPr>
            <w:tcW w:w="6661" w:type="dxa"/>
          </w:tcPr>
          <w:p w14:paraId="4E9D9049" w14:textId="77777777" w:rsidR="00EB41F1" w:rsidRDefault="00EB41F1" w:rsidP="00AD7C6D">
            <w:pPr>
              <w:pStyle w:val="TableParagraph"/>
              <w:spacing w:before="22" w:line="105" w:lineRule="exact"/>
              <w:ind w:left="21"/>
              <w:rPr>
                <w:b/>
                <w:sz w:val="11"/>
              </w:rPr>
            </w:pPr>
            <w:r>
              <w:rPr>
                <w:b/>
                <w:sz w:val="11"/>
              </w:rPr>
              <w:t>SALDOS EM 31.12.2020</w:t>
            </w:r>
          </w:p>
        </w:tc>
        <w:tc>
          <w:tcPr>
            <w:tcW w:w="1049" w:type="dxa"/>
          </w:tcPr>
          <w:p w14:paraId="0DB51E42" w14:textId="77777777" w:rsidR="00EB41F1" w:rsidRDefault="00EB41F1" w:rsidP="00AD7C6D">
            <w:pPr>
              <w:pStyle w:val="TableParagraph"/>
              <w:spacing w:before="22" w:line="105" w:lineRule="exact"/>
              <w:ind w:right="36"/>
              <w:jc w:val="right"/>
              <w:rPr>
                <w:b/>
                <w:sz w:val="11"/>
              </w:rPr>
            </w:pPr>
            <w:r>
              <w:rPr>
                <w:b/>
                <w:w w:val="95"/>
                <w:sz w:val="11"/>
              </w:rPr>
              <w:t>98.910.101</w:t>
            </w:r>
          </w:p>
        </w:tc>
        <w:tc>
          <w:tcPr>
            <w:tcW w:w="1049" w:type="dxa"/>
          </w:tcPr>
          <w:p w14:paraId="7856865E" w14:textId="77777777" w:rsidR="00EB41F1" w:rsidRDefault="00EB41F1" w:rsidP="00AD7C6D">
            <w:pPr>
              <w:pStyle w:val="TableParagraph"/>
              <w:spacing w:before="22" w:line="105" w:lineRule="exact"/>
              <w:jc w:val="right"/>
              <w:rPr>
                <w:b/>
                <w:sz w:val="11"/>
              </w:rPr>
            </w:pPr>
            <w:r>
              <w:rPr>
                <w:b/>
                <w:w w:val="95"/>
                <w:sz w:val="11"/>
              </w:rPr>
              <w:t>(2.642.225)</w:t>
            </w:r>
          </w:p>
        </w:tc>
        <w:tc>
          <w:tcPr>
            <w:tcW w:w="1049" w:type="dxa"/>
          </w:tcPr>
          <w:p w14:paraId="2A6DAD6D" w14:textId="77777777" w:rsidR="00EB41F1" w:rsidRDefault="00EB41F1" w:rsidP="00AD7C6D">
            <w:pPr>
              <w:pStyle w:val="TableParagraph"/>
              <w:spacing w:before="22" w:line="105" w:lineRule="exact"/>
              <w:ind w:right="37"/>
              <w:jc w:val="right"/>
              <w:rPr>
                <w:b/>
                <w:sz w:val="11"/>
              </w:rPr>
            </w:pPr>
            <w:r>
              <w:rPr>
                <w:b/>
                <w:w w:val="95"/>
                <w:sz w:val="11"/>
              </w:rPr>
              <w:t>96.267.876</w:t>
            </w:r>
          </w:p>
        </w:tc>
      </w:tr>
      <w:tr w:rsidR="00EB41F1" w14:paraId="6474A86B" w14:textId="77777777" w:rsidTr="00FD2587">
        <w:trPr>
          <w:gridAfter w:val="1"/>
          <w:wAfter w:w="7" w:type="dxa"/>
          <w:trHeight w:val="147"/>
        </w:trPr>
        <w:tc>
          <w:tcPr>
            <w:tcW w:w="6661" w:type="dxa"/>
          </w:tcPr>
          <w:p w14:paraId="20F876DE" w14:textId="77777777" w:rsidR="00EB41F1" w:rsidRDefault="00EB41F1" w:rsidP="00AD7C6D">
            <w:pPr>
              <w:pStyle w:val="TableParagraph"/>
              <w:spacing w:before="22" w:line="105" w:lineRule="exact"/>
              <w:ind w:left="21"/>
              <w:rPr>
                <w:b/>
                <w:sz w:val="11"/>
              </w:rPr>
            </w:pPr>
            <w:r>
              <w:rPr>
                <w:b/>
                <w:sz w:val="11"/>
              </w:rPr>
              <w:t>MUTAÇÕES DO EXERCÍCIO</w:t>
            </w:r>
          </w:p>
        </w:tc>
        <w:tc>
          <w:tcPr>
            <w:tcW w:w="1049" w:type="dxa"/>
          </w:tcPr>
          <w:p w14:paraId="76F4ED33" w14:textId="77777777" w:rsidR="00EB41F1" w:rsidRDefault="00EB41F1" w:rsidP="00AD7C6D">
            <w:pPr>
              <w:pStyle w:val="TableParagraph"/>
              <w:spacing w:before="22" w:line="105" w:lineRule="exact"/>
              <w:ind w:right="36"/>
              <w:jc w:val="right"/>
              <w:rPr>
                <w:b/>
                <w:sz w:val="11"/>
              </w:rPr>
            </w:pPr>
            <w:r>
              <w:rPr>
                <w:b/>
                <w:w w:val="95"/>
                <w:sz w:val="11"/>
              </w:rPr>
              <w:t>7.788.374</w:t>
            </w:r>
          </w:p>
        </w:tc>
        <w:tc>
          <w:tcPr>
            <w:tcW w:w="1049" w:type="dxa"/>
          </w:tcPr>
          <w:p w14:paraId="2D3CB377" w14:textId="77777777" w:rsidR="00EB41F1" w:rsidRDefault="00EB41F1" w:rsidP="00AD7C6D">
            <w:pPr>
              <w:pStyle w:val="TableParagraph"/>
              <w:spacing w:before="22" w:line="105" w:lineRule="exact"/>
              <w:ind w:right="1"/>
              <w:jc w:val="right"/>
              <w:rPr>
                <w:b/>
                <w:sz w:val="11"/>
              </w:rPr>
            </w:pPr>
            <w:r>
              <w:rPr>
                <w:b/>
                <w:w w:val="95"/>
                <w:sz w:val="11"/>
              </w:rPr>
              <w:t>(810.051)</w:t>
            </w:r>
          </w:p>
        </w:tc>
        <w:tc>
          <w:tcPr>
            <w:tcW w:w="1049" w:type="dxa"/>
          </w:tcPr>
          <w:p w14:paraId="0CBDB27A" w14:textId="77777777" w:rsidR="00EB41F1" w:rsidRDefault="00EB41F1" w:rsidP="00AD7C6D">
            <w:pPr>
              <w:pStyle w:val="TableParagraph"/>
              <w:spacing w:before="22" w:line="105" w:lineRule="exact"/>
              <w:ind w:right="37"/>
              <w:jc w:val="right"/>
              <w:rPr>
                <w:b/>
                <w:sz w:val="11"/>
              </w:rPr>
            </w:pPr>
            <w:r>
              <w:rPr>
                <w:b/>
                <w:w w:val="95"/>
                <w:sz w:val="11"/>
              </w:rPr>
              <w:t>6.978.323</w:t>
            </w:r>
          </w:p>
        </w:tc>
      </w:tr>
      <w:tr w:rsidR="00EB41F1" w14:paraId="69BE6896" w14:textId="77777777" w:rsidTr="00FD2587">
        <w:trPr>
          <w:gridAfter w:val="1"/>
          <w:wAfter w:w="7" w:type="dxa"/>
          <w:trHeight w:val="148"/>
        </w:trPr>
        <w:tc>
          <w:tcPr>
            <w:tcW w:w="6661" w:type="dxa"/>
          </w:tcPr>
          <w:p w14:paraId="6A6DF041" w14:textId="77777777" w:rsidR="00EB41F1" w:rsidRDefault="00EB41F1" w:rsidP="00AD7C6D">
            <w:pPr>
              <w:pStyle w:val="TableParagraph"/>
              <w:spacing w:before="23" w:line="105" w:lineRule="exact"/>
              <w:ind w:left="21"/>
              <w:rPr>
                <w:b/>
                <w:sz w:val="11"/>
              </w:rPr>
            </w:pPr>
            <w:r>
              <w:rPr>
                <w:b/>
                <w:sz w:val="11"/>
              </w:rPr>
              <w:t>SALDOS EM 31.12.2020</w:t>
            </w:r>
          </w:p>
        </w:tc>
        <w:tc>
          <w:tcPr>
            <w:tcW w:w="1049" w:type="dxa"/>
          </w:tcPr>
          <w:p w14:paraId="16A6D039" w14:textId="77777777" w:rsidR="00EB41F1" w:rsidRDefault="00EB41F1" w:rsidP="00AD7C6D">
            <w:pPr>
              <w:pStyle w:val="TableParagraph"/>
              <w:spacing w:before="23" w:line="105" w:lineRule="exact"/>
              <w:ind w:right="36"/>
              <w:jc w:val="right"/>
              <w:rPr>
                <w:b/>
                <w:sz w:val="11"/>
              </w:rPr>
            </w:pPr>
            <w:r>
              <w:rPr>
                <w:b/>
                <w:w w:val="95"/>
                <w:sz w:val="11"/>
              </w:rPr>
              <w:t>98.910.101</w:t>
            </w:r>
          </w:p>
        </w:tc>
        <w:tc>
          <w:tcPr>
            <w:tcW w:w="1049" w:type="dxa"/>
          </w:tcPr>
          <w:p w14:paraId="188ECFAF" w14:textId="77777777" w:rsidR="00EB41F1" w:rsidRDefault="00EB41F1" w:rsidP="00AD7C6D">
            <w:pPr>
              <w:pStyle w:val="TableParagraph"/>
              <w:spacing w:before="23" w:line="105" w:lineRule="exact"/>
              <w:jc w:val="right"/>
              <w:rPr>
                <w:b/>
                <w:sz w:val="11"/>
              </w:rPr>
            </w:pPr>
            <w:r>
              <w:rPr>
                <w:b/>
                <w:w w:val="95"/>
                <w:sz w:val="11"/>
              </w:rPr>
              <w:t>(2.642.225)</w:t>
            </w:r>
          </w:p>
        </w:tc>
        <w:tc>
          <w:tcPr>
            <w:tcW w:w="1049" w:type="dxa"/>
          </w:tcPr>
          <w:p w14:paraId="39C23029" w14:textId="77777777" w:rsidR="00EB41F1" w:rsidRDefault="00EB41F1" w:rsidP="00AD7C6D">
            <w:pPr>
              <w:pStyle w:val="TableParagraph"/>
              <w:spacing w:before="23" w:line="105" w:lineRule="exact"/>
              <w:ind w:right="37"/>
              <w:jc w:val="right"/>
              <w:rPr>
                <w:b/>
                <w:sz w:val="11"/>
              </w:rPr>
            </w:pPr>
            <w:r>
              <w:rPr>
                <w:b/>
                <w:w w:val="95"/>
                <w:sz w:val="11"/>
              </w:rPr>
              <w:t>96.267.876</w:t>
            </w:r>
          </w:p>
        </w:tc>
      </w:tr>
      <w:tr w:rsidR="00EB41F1" w14:paraId="6B06DA76" w14:textId="77777777" w:rsidTr="00FD2587">
        <w:trPr>
          <w:gridAfter w:val="1"/>
          <w:wAfter w:w="7" w:type="dxa"/>
          <w:trHeight w:val="186"/>
        </w:trPr>
        <w:tc>
          <w:tcPr>
            <w:tcW w:w="6661" w:type="dxa"/>
            <w:tcBorders>
              <w:bottom w:val="nil"/>
            </w:tcBorders>
          </w:tcPr>
          <w:p w14:paraId="48BF3E93" w14:textId="77777777" w:rsidR="00EB41F1" w:rsidRDefault="00EB41F1" w:rsidP="00AD7C6D">
            <w:pPr>
              <w:pStyle w:val="TableParagraph"/>
              <w:spacing w:before="32"/>
              <w:ind w:left="21"/>
              <w:rPr>
                <w:sz w:val="11"/>
              </w:rPr>
            </w:pPr>
            <w:r>
              <w:rPr>
                <w:sz w:val="11"/>
              </w:rPr>
              <w:t>Transferências da União no Exercício</w:t>
            </w:r>
          </w:p>
        </w:tc>
        <w:tc>
          <w:tcPr>
            <w:tcW w:w="1049" w:type="dxa"/>
            <w:tcBorders>
              <w:bottom w:val="nil"/>
            </w:tcBorders>
          </w:tcPr>
          <w:p w14:paraId="6BD05F72" w14:textId="77777777" w:rsidR="00EB41F1" w:rsidRDefault="00EB41F1" w:rsidP="00AD7C6D">
            <w:pPr>
              <w:pStyle w:val="TableParagraph"/>
              <w:spacing w:before="32"/>
              <w:ind w:right="36"/>
              <w:jc w:val="right"/>
              <w:rPr>
                <w:sz w:val="11"/>
              </w:rPr>
            </w:pPr>
            <w:r>
              <w:rPr>
                <w:w w:val="95"/>
                <w:sz w:val="11"/>
              </w:rPr>
              <w:t>9.732.754</w:t>
            </w:r>
          </w:p>
        </w:tc>
        <w:tc>
          <w:tcPr>
            <w:tcW w:w="1049" w:type="dxa"/>
            <w:tcBorders>
              <w:bottom w:val="nil"/>
            </w:tcBorders>
          </w:tcPr>
          <w:p w14:paraId="33EA94A5" w14:textId="77777777" w:rsidR="00EB41F1" w:rsidRDefault="00EB41F1" w:rsidP="00AD7C6D">
            <w:pPr>
              <w:pStyle w:val="TableParagraph"/>
              <w:spacing w:before="32"/>
              <w:ind w:right="156"/>
              <w:jc w:val="right"/>
              <w:rPr>
                <w:sz w:val="11"/>
              </w:rPr>
            </w:pPr>
            <w:r>
              <w:rPr>
                <w:w w:val="98"/>
                <w:sz w:val="11"/>
              </w:rPr>
              <w:t>-</w:t>
            </w:r>
          </w:p>
        </w:tc>
        <w:tc>
          <w:tcPr>
            <w:tcW w:w="1049" w:type="dxa"/>
            <w:tcBorders>
              <w:bottom w:val="nil"/>
            </w:tcBorders>
          </w:tcPr>
          <w:p w14:paraId="49555E13" w14:textId="77777777" w:rsidR="00EB41F1" w:rsidRDefault="00EB41F1" w:rsidP="00AD7C6D">
            <w:pPr>
              <w:pStyle w:val="TableParagraph"/>
              <w:spacing w:before="32"/>
              <w:ind w:right="37"/>
              <w:jc w:val="right"/>
              <w:rPr>
                <w:sz w:val="11"/>
              </w:rPr>
            </w:pPr>
            <w:r>
              <w:rPr>
                <w:w w:val="95"/>
                <w:sz w:val="11"/>
              </w:rPr>
              <w:t>9.732.754</w:t>
            </w:r>
          </w:p>
        </w:tc>
      </w:tr>
      <w:tr w:rsidR="00EB41F1" w14:paraId="0F36442C" w14:textId="77777777" w:rsidTr="00FD2587">
        <w:trPr>
          <w:gridAfter w:val="1"/>
          <w:wAfter w:w="7" w:type="dxa"/>
          <w:trHeight w:val="172"/>
        </w:trPr>
        <w:tc>
          <w:tcPr>
            <w:tcW w:w="6661" w:type="dxa"/>
            <w:tcBorders>
              <w:top w:val="nil"/>
              <w:bottom w:val="nil"/>
            </w:tcBorders>
          </w:tcPr>
          <w:p w14:paraId="00F7DFBA" w14:textId="77777777" w:rsidR="00EB41F1" w:rsidRDefault="00EB41F1" w:rsidP="00AD7C6D">
            <w:pPr>
              <w:pStyle w:val="TableParagraph"/>
              <w:spacing w:before="23"/>
              <w:ind w:left="21"/>
              <w:rPr>
                <w:sz w:val="11"/>
              </w:rPr>
            </w:pPr>
            <w:r>
              <w:rPr>
                <w:sz w:val="11"/>
              </w:rPr>
              <w:t>Ajustes de Exercícios Anteriores</w:t>
            </w:r>
          </w:p>
        </w:tc>
        <w:tc>
          <w:tcPr>
            <w:tcW w:w="1049" w:type="dxa"/>
            <w:tcBorders>
              <w:top w:val="nil"/>
              <w:bottom w:val="nil"/>
            </w:tcBorders>
          </w:tcPr>
          <w:p w14:paraId="404E839D" w14:textId="77777777" w:rsidR="00EB41F1" w:rsidRDefault="00EB41F1" w:rsidP="00AD7C6D">
            <w:pPr>
              <w:pStyle w:val="TableParagraph"/>
              <w:spacing w:before="23"/>
              <w:ind w:right="156"/>
              <w:jc w:val="right"/>
              <w:rPr>
                <w:sz w:val="11"/>
              </w:rPr>
            </w:pPr>
            <w:r>
              <w:rPr>
                <w:w w:val="98"/>
                <w:sz w:val="11"/>
              </w:rPr>
              <w:t>-</w:t>
            </w:r>
          </w:p>
        </w:tc>
        <w:tc>
          <w:tcPr>
            <w:tcW w:w="1049" w:type="dxa"/>
            <w:tcBorders>
              <w:top w:val="nil"/>
              <w:bottom w:val="nil"/>
            </w:tcBorders>
          </w:tcPr>
          <w:p w14:paraId="1F1BFBD9" w14:textId="77777777" w:rsidR="00EB41F1" w:rsidRDefault="00EB41F1" w:rsidP="00AD7C6D">
            <w:pPr>
              <w:pStyle w:val="TableParagraph"/>
              <w:spacing w:before="23"/>
              <w:jc w:val="right"/>
              <w:rPr>
                <w:sz w:val="11"/>
              </w:rPr>
            </w:pPr>
            <w:r>
              <w:rPr>
                <w:w w:val="95"/>
                <w:sz w:val="11"/>
              </w:rPr>
              <w:t>(51.634)</w:t>
            </w:r>
          </w:p>
        </w:tc>
        <w:tc>
          <w:tcPr>
            <w:tcW w:w="1049" w:type="dxa"/>
            <w:tcBorders>
              <w:top w:val="nil"/>
              <w:bottom w:val="nil"/>
            </w:tcBorders>
          </w:tcPr>
          <w:p w14:paraId="0F9982A9" w14:textId="77777777" w:rsidR="00EB41F1" w:rsidRDefault="00EB41F1" w:rsidP="00AD7C6D">
            <w:pPr>
              <w:pStyle w:val="TableParagraph"/>
              <w:spacing w:before="23"/>
              <w:ind w:right="1"/>
              <w:jc w:val="right"/>
              <w:rPr>
                <w:sz w:val="11"/>
              </w:rPr>
            </w:pPr>
            <w:r>
              <w:rPr>
                <w:w w:val="95"/>
                <w:sz w:val="11"/>
              </w:rPr>
              <w:t>(51.634)</w:t>
            </w:r>
          </w:p>
        </w:tc>
      </w:tr>
      <w:tr w:rsidR="00EB41F1" w14:paraId="725F4756" w14:textId="77777777" w:rsidTr="00FD2587">
        <w:trPr>
          <w:gridAfter w:val="1"/>
          <w:wAfter w:w="7" w:type="dxa"/>
          <w:trHeight w:val="143"/>
        </w:trPr>
        <w:tc>
          <w:tcPr>
            <w:tcW w:w="6661" w:type="dxa"/>
            <w:tcBorders>
              <w:top w:val="nil"/>
            </w:tcBorders>
          </w:tcPr>
          <w:p w14:paraId="2FE1F6FF" w14:textId="77777777" w:rsidR="00EB41F1" w:rsidRDefault="00EB41F1" w:rsidP="00AD7C6D">
            <w:pPr>
              <w:pStyle w:val="TableParagraph"/>
              <w:spacing w:before="18" w:line="105" w:lineRule="exact"/>
              <w:ind w:left="21"/>
              <w:rPr>
                <w:sz w:val="11"/>
              </w:rPr>
            </w:pPr>
            <w:r>
              <w:rPr>
                <w:sz w:val="11"/>
              </w:rPr>
              <w:t>Lucro do Exercício</w:t>
            </w:r>
          </w:p>
        </w:tc>
        <w:tc>
          <w:tcPr>
            <w:tcW w:w="1049" w:type="dxa"/>
            <w:tcBorders>
              <w:top w:val="nil"/>
            </w:tcBorders>
          </w:tcPr>
          <w:p w14:paraId="0ACD5228" w14:textId="77777777" w:rsidR="00EB41F1" w:rsidRDefault="00EB41F1" w:rsidP="00AD7C6D">
            <w:pPr>
              <w:pStyle w:val="TableParagraph"/>
              <w:spacing w:before="18" w:line="105" w:lineRule="exact"/>
              <w:ind w:right="156"/>
              <w:jc w:val="right"/>
              <w:rPr>
                <w:sz w:val="11"/>
              </w:rPr>
            </w:pPr>
            <w:r>
              <w:rPr>
                <w:w w:val="98"/>
                <w:sz w:val="11"/>
              </w:rPr>
              <w:t>-</w:t>
            </w:r>
          </w:p>
        </w:tc>
        <w:tc>
          <w:tcPr>
            <w:tcW w:w="1049" w:type="dxa"/>
            <w:tcBorders>
              <w:top w:val="nil"/>
            </w:tcBorders>
          </w:tcPr>
          <w:p w14:paraId="01D580E2" w14:textId="77777777" w:rsidR="00EB41F1" w:rsidRDefault="00EB41F1" w:rsidP="00AD7C6D">
            <w:pPr>
              <w:pStyle w:val="TableParagraph"/>
              <w:spacing w:before="18" w:line="105" w:lineRule="exact"/>
              <w:ind w:right="36"/>
              <w:jc w:val="right"/>
              <w:rPr>
                <w:sz w:val="11"/>
              </w:rPr>
            </w:pPr>
            <w:r>
              <w:rPr>
                <w:w w:val="95"/>
                <w:sz w:val="11"/>
              </w:rPr>
              <w:t>1.890.752</w:t>
            </w:r>
          </w:p>
        </w:tc>
        <w:tc>
          <w:tcPr>
            <w:tcW w:w="1049" w:type="dxa"/>
            <w:tcBorders>
              <w:top w:val="nil"/>
            </w:tcBorders>
          </w:tcPr>
          <w:p w14:paraId="76BE01FD" w14:textId="77777777" w:rsidR="00EB41F1" w:rsidRDefault="00EB41F1" w:rsidP="00AD7C6D">
            <w:pPr>
              <w:pStyle w:val="TableParagraph"/>
              <w:spacing w:before="18" w:line="105" w:lineRule="exact"/>
              <w:ind w:right="37"/>
              <w:jc w:val="right"/>
              <w:rPr>
                <w:sz w:val="11"/>
              </w:rPr>
            </w:pPr>
            <w:r>
              <w:rPr>
                <w:w w:val="95"/>
                <w:sz w:val="11"/>
              </w:rPr>
              <w:t>1.890.752</w:t>
            </w:r>
          </w:p>
        </w:tc>
      </w:tr>
      <w:tr w:rsidR="00EB41F1" w14:paraId="40824D6D" w14:textId="77777777" w:rsidTr="00FD2587">
        <w:trPr>
          <w:gridAfter w:val="1"/>
          <w:wAfter w:w="7" w:type="dxa"/>
          <w:trHeight w:val="147"/>
        </w:trPr>
        <w:tc>
          <w:tcPr>
            <w:tcW w:w="6661" w:type="dxa"/>
          </w:tcPr>
          <w:p w14:paraId="4C40ABE6" w14:textId="77777777" w:rsidR="00EB41F1" w:rsidRDefault="00EB41F1" w:rsidP="00AD7C6D">
            <w:pPr>
              <w:pStyle w:val="TableParagraph"/>
              <w:spacing w:before="22" w:line="105" w:lineRule="exact"/>
              <w:ind w:left="21"/>
              <w:rPr>
                <w:b/>
                <w:sz w:val="11"/>
              </w:rPr>
            </w:pPr>
            <w:r>
              <w:rPr>
                <w:b/>
                <w:sz w:val="11"/>
              </w:rPr>
              <w:t>SALDOS EM 31.12.2021</w:t>
            </w:r>
          </w:p>
        </w:tc>
        <w:tc>
          <w:tcPr>
            <w:tcW w:w="1049" w:type="dxa"/>
          </w:tcPr>
          <w:p w14:paraId="680F618E" w14:textId="77777777" w:rsidR="00EB41F1" w:rsidRDefault="00EB41F1" w:rsidP="00AD7C6D">
            <w:pPr>
              <w:pStyle w:val="TableParagraph"/>
              <w:spacing w:before="22" w:line="105" w:lineRule="exact"/>
              <w:ind w:right="35"/>
              <w:jc w:val="right"/>
              <w:rPr>
                <w:b/>
                <w:sz w:val="11"/>
              </w:rPr>
            </w:pPr>
            <w:r>
              <w:rPr>
                <w:b/>
                <w:w w:val="95"/>
                <w:sz w:val="11"/>
              </w:rPr>
              <w:t>108.642.855</w:t>
            </w:r>
          </w:p>
        </w:tc>
        <w:tc>
          <w:tcPr>
            <w:tcW w:w="1049" w:type="dxa"/>
          </w:tcPr>
          <w:p w14:paraId="311E7DF9" w14:textId="77777777" w:rsidR="00EB41F1" w:rsidRDefault="00EB41F1" w:rsidP="00AD7C6D">
            <w:pPr>
              <w:pStyle w:val="TableParagraph"/>
              <w:spacing w:before="22" w:line="105" w:lineRule="exact"/>
              <w:ind w:right="1"/>
              <w:jc w:val="right"/>
              <w:rPr>
                <w:b/>
                <w:sz w:val="11"/>
              </w:rPr>
            </w:pPr>
            <w:r>
              <w:rPr>
                <w:b/>
                <w:w w:val="95"/>
                <w:sz w:val="11"/>
              </w:rPr>
              <w:t>(803.107)</w:t>
            </w:r>
          </w:p>
        </w:tc>
        <w:tc>
          <w:tcPr>
            <w:tcW w:w="1049" w:type="dxa"/>
          </w:tcPr>
          <w:p w14:paraId="79D376D2" w14:textId="77777777" w:rsidR="00EB41F1" w:rsidRDefault="00EB41F1" w:rsidP="00AD7C6D">
            <w:pPr>
              <w:pStyle w:val="TableParagraph"/>
              <w:spacing w:before="22" w:line="105" w:lineRule="exact"/>
              <w:ind w:right="36"/>
              <w:jc w:val="right"/>
              <w:rPr>
                <w:b/>
                <w:sz w:val="11"/>
              </w:rPr>
            </w:pPr>
            <w:r>
              <w:rPr>
                <w:b/>
                <w:w w:val="95"/>
                <w:sz w:val="11"/>
              </w:rPr>
              <w:t>107.839.748</w:t>
            </w:r>
          </w:p>
        </w:tc>
      </w:tr>
      <w:tr w:rsidR="00EB41F1" w14:paraId="6A1A9EB6" w14:textId="77777777" w:rsidTr="00FD2587">
        <w:trPr>
          <w:gridAfter w:val="1"/>
          <w:wAfter w:w="7" w:type="dxa"/>
          <w:trHeight w:val="147"/>
        </w:trPr>
        <w:tc>
          <w:tcPr>
            <w:tcW w:w="6661" w:type="dxa"/>
          </w:tcPr>
          <w:p w14:paraId="61E1213E" w14:textId="77777777" w:rsidR="00EB41F1" w:rsidRDefault="00EB41F1" w:rsidP="00AD7C6D">
            <w:pPr>
              <w:pStyle w:val="TableParagraph"/>
              <w:spacing w:before="22" w:line="105" w:lineRule="exact"/>
              <w:ind w:left="21"/>
              <w:rPr>
                <w:b/>
                <w:sz w:val="11"/>
              </w:rPr>
            </w:pPr>
            <w:r>
              <w:rPr>
                <w:b/>
                <w:sz w:val="11"/>
              </w:rPr>
              <w:t>MUTAÇÕES DO EXERCÍCIO</w:t>
            </w:r>
          </w:p>
        </w:tc>
        <w:tc>
          <w:tcPr>
            <w:tcW w:w="1049" w:type="dxa"/>
          </w:tcPr>
          <w:p w14:paraId="14C52EC7" w14:textId="77777777" w:rsidR="00EB41F1" w:rsidRDefault="00EB41F1" w:rsidP="00AD7C6D">
            <w:pPr>
              <w:pStyle w:val="TableParagraph"/>
              <w:spacing w:before="22" w:line="105" w:lineRule="exact"/>
              <w:ind w:right="36"/>
              <w:jc w:val="right"/>
              <w:rPr>
                <w:b/>
                <w:sz w:val="11"/>
              </w:rPr>
            </w:pPr>
            <w:r>
              <w:rPr>
                <w:b/>
                <w:w w:val="95"/>
                <w:sz w:val="11"/>
              </w:rPr>
              <w:t>9.732.754</w:t>
            </w:r>
          </w:p>
        </w:tc>
        <w:tc>
          <w:tcPr>
            <w:tcW w:w="1049" w:type="dxa"/>
          </w:tcPr>
          <w:p w14:paraId="6BA0474E" w14:textId="77777777" w:rsidR="00EB41F1" w:rsidRDefault="00EB41F1" w:rsidP="00AD7C6D">
            <w:pPr>
              <w:pStyle w:val="TableParagraph"/>
              <w:spacing w:before="22" w:line="105" w:lineRule="exact"/>
              <w:ind w:right="36"/>
              <w:jc w:val="right"/>
              <w:rPr>
                <w:b/>
                <w:sz w:val="11"/>
              </w:rPr>
            </w:pPr>
            <w:r>
              <w:rPr>
                <w:b/>
                <w:w w:val="95"/>
                <w:sz w:val="11"/>
              </w:rPr>
              <w:t>1.839.118</w:t>
            </w:r>
          </w:p>
        </w:tc>
        <w:tc>
          <w:tcPr>
            <w:tcW w:w="1049" w:type="dxa"/>
          </w:tcPr>
          <w:p w14:paraId="7EDC7252" w14:textId="77777777" w:rsidR="00EB41F1" w:rsidRDefault="00EB41F1" w:rsidP="00AD7C6D">
            <w:pPr>
              <w:pStyle w:val="TableParagraph"/>
              <w:spacing w:before="22" w:line="105" w:lineRule="exact"/>
              <w:ind w:right="37"/>
              <w:jc w:val="right"/>
              <w:rPr>
                <w:b/>
                <w:sz w:val="11"/>
              </w:rPr>
            </w:pPr>
            <w:r>
              <w:rPr>
                <w:b/>
                <w:w w:val="95"/>
                <w:sz w:val="11"/>
              </w:rPr>
              <w:t>11.571.872</w:t>
            </w:r>
          </w:p>
        </w:tc>
      </w:tr>
      <w:tr w:rsidR="00EB41F1" w14:paraId="3E15BD18" w14:textId="77777777" w:rsidTr="00FD2587">
        <w:trPr>
          <w:gridAfter w:val="1"/>
          <w:wAfter w:w="7" w:type="dxa"/>
          <w:trHeight w:val="147"/>
        </w:trPr>
        <w:tc>
          <w:tcPr>
            <w:tcW w:w="6661" w:type="dxa"/>
          </w:tcPr>
          <w:p w14:paraId="1A478DC0" w14:textId="77777777" w:rsidR="00EB41F1" w:rsidRDefault="00EB41F1" w:rsidP="00AD7C6D">
            <w:pPr>
              <w:pStyle w:val="TableParagraph"/>
              <w:spacing w:before="22" w:line="105" w:lineRule="exact"/>
              <w:ind w:left="21"/>
              <w:rPr>
                <w:b/>
                <w:sz w:val="11"/>
              </w:rPr>
            </w:pPr>
            <w:r>
              <w:rPr>
                <w:b/>
                <w:sz w:val="11"/>
              </w:rPr>
              <w:t>SALDOS EM 30.06.2021</w:t>
            </w:r>
          </w:p>
        </w:tc>
        <w:tc>
          <w:tcPr>
            <w:tcW w:w="1049" w:type="dxa"/>
          </w:tcPr>
          <w:p w14:paraId="4615CC3A" w14:textId="77777777" w:rsidR="00EB41F1" w:rsidRDefault="00EB41F1" w:rsidP="00AD7C6D">
            <w:pPr>
              <w:pStyle w:val="TableParagraph"/>
              <w:spacing w:before="22" w:line="105" w:lineRule="exact"/>
              <w:ind w:right="35"/>
              <w:jc w:val="right"/>
              <w:rPr>
                <w:b/>
                <w:sz w:val="11"/>
              </w:rPr>
            </w:pPr>
            <w:r>
              <w:rPr>
                <w:b/>
                <w:w w:val="95"/>
                <w:sz w:val="11"/>
              </w:rPr>
              <w:t>104.226.642</w:t>
            </w:r>
          </w:p>
        </w:tc>
        <w:tc>
          <w:tcPr>
            <w:tcW w:w="1049" w:type="dxa"/>
          </w:tcPr>
          <w:p w14:paraId="4D489FDE" w14:textId="77777777" w:rsidR="00EB41F1" w:rsidRDefault="00EB41F1" w:rsidP="00AD7C6D">
            <w:pPr>
              <w:pStyle w:val="TableParagraph"/>
              <w:spacing w:before="22" w:line="105" w:lineRule="exact"/>
              <w:jc w:val="right"/>
              <w:rPr>
                <w:b/>
                <w:sz w:val="11"/>
              </w:rPr>
            </w:pPr>
            <w:r>
              <w:rPr>
                <w:b/>
                <w:w w:val="95"/>
                <w:sz w:val="11"/>
              </w:rPr>
              <w:t>(2.394.088)</w:t>
            </w:r>
          </w:p>
        </w:tc>
        <w:tc>
          <w:tcPr>
            <w:tcW w:w="1049" w:type="dxa"/>
          </w:tcPr>
          <w:p w14:paraId="7629D678" w14:textId="77777777" w:rsidR="00EB41F1" w:rsidRDefault="00EB41F1" w:rsidP="00AD7C6D">
            <w:pPr>
              <w:pStyle w:val="TableParagraph"/>
              <w:spacing w:before="22" w:line="105" w:lineRule="exact"/>
              <w:ind w:right="36"/>
              <w:jc w:val="right"/>
              <w:rPr>
                <w:b/>
                <w:sz w:val="11"/>
              </w:rPr>
            </w:pPr>
            <w:r>
              <w:rPr>
                <w:b/>
                <w:w w:val="95"/>
                <w:sz w:val="11"/>
              </w:rPr>
              <w:t>101.832.554</w:t>
            </w:r>
          </w:p>
        </w:tc>
      </w:tr>
      <w:tr w:rsidR="00EB41F1" w14:paraId="58C71E1D" w14:textId="77777777" w:rsidTr="00FD2587">
        <w:trPr>
          <w:gridAfter w:val="1"/>
          <w:wAfter w:w="7" w:type="dxa"/>
          <w:trHeight w:val="186"/>
        </w:trPr>
        <w:tc>
          <w:tcPr>
            <w:tcW w:w="6661" w:type="dxa"/>
            <w:tcBorders>
              <w:bottom w:val="nil"/>
            </w:tcBorders>
          </w:tcPr>
          <w:p w14:paraId="6304132A" w14:textId="77777777" w:rsidR="00EB41F1" w:rsidRDefault="00EB41F1" w:rsidP="00AD7C6D">
            <w:pPr>
              <w:pStyle w:val="TableParagraph"/>
              <w:spacing w:before="32"/>
              <w:ind w:left="21"/>
              <w:rPr>
                <w:sz w:val="11"/>
              </w:rPr>
            </w:pPr>
            <w:r>
              <w:rPr>
                <w:sz w:val="11"/>
              </w:rPr>
              <w:t>Transferências da União no Semestre</w:t>
            </w:r>
          </w:p>
        </w:tc>
        <w:tc>
          <w:tcPr>
            <w:tcW w:w="1049" w:type="dxa"/>
            <w:tcBorders>
              <w:bottom w:val="nil"/>
            </w:tcBorders>
          </w:tcPr>
          <w:p w14:paraId="2E601D1B" w14:textId="77777777" w:rsidR="00EB41F1" w:rsidRDefault="00EB41F1" w:rsidP="00AD7C6D">
            <w:pPr>
              <w:pStyle w:val="TableParagraph"/>
              <w:spacing w:before="32"/>
              <w:ind w:right="36"/>
              <w:jc w:val="right"/>
              <w:rPr>
                <w:sz w:val="11"/>
              </w:rPr>
            </w:pPr>
            <w:r>
              <w:rPr>
                <w:w w:val="95"/>
                <w:sz w:val="11"/>
              </w:rPr>
              <w:t>4.416.213</w:t>
            </w:r>
          </w:p>
        </w:tc>
        <w:tc>
          <w:tcPr>
            <w:tcW w:w="1049" w:type="dxa"/>
            <w:tcBorders>
              <w:bottom w:val="nil"/>
            </w:tcBorders>
          </w:tcPr>
          <w:p w14:paraId="38496F66" w14:textId="77777777" w:rsidR="00EB41F1" w:rsidRDefault="00EB41F1" w:rsidP="00AD7C6D">
            <w:pPr>
              <w:pStyle w:val="TableParagraph"/>
              <w:spacing w:before="32"/>
              <w:ind w:right="156"/>
              <w:jc w:val="right"/>
              <w:rPr>
                <w:sz w:val="11"/>
              </w:rPr>
            </w:pPr>
            <w:r>
              <w:rPr>
                <w:w w:val="98"/>
                <w:sz w:val="11"/>
              </w:rPr>
              <w:t>-</w:t>
            </w:r>
          </w:p>
        </w:tc>
        <w:tc>
          <w:tcPr>
            <w:tcW w:w="1049" w:type="dxa"/>
            <w:tcBorders>
              <w:bottom w:val="nil"/>
            </w:tcBorders>
          </w:tcPr>
          <w:p w14:paraId="744366AE" w14:textId="77777777" w:rsidR="00EB41F1" w:rsidRDefault="00EB41F1" w:rsidP="00AD7C6D">
            <w:pPr>
              <w:pStyle w:val="TableParagraph"/>
              <w:spacing w:before="32"/>
              <w:ind w:right="37"/>
              <w:jc w:val="right"/>
              <w:rPr>
                <w:sz w:val="11"/>
              </w:rPr>
            </w:pPr>
            <w:r>
              <w:rPr>
                <w:w w:val="95"/>
                <w:sz w:val="11"/>
              </w:rPr>
              <w:t>4.416.213</w:t>
            </w:r>
          </w:p>
        </w:tc>
      </w:tr>
      <w:tr w:rsidR="00EB41F1" w14:paraId="7F59139F" w14:textId="77777777" w:rsidTr="00FD2587">
        <w:trPr>
          <w:gridAfter w:val="1"/>
          <w:wAfter w:w="7" w:type="dxa"/>
          <w:trHeight w:val="172"/>
        </w:trPr>
        <w:tc>
          <w:tcPr>
            <w:tcW w:w="6661" w:type="dxa"/>
            <w:tcBorders>
              <w:top w:val="nil"/>
              <w:bottom w:val="nil"/>
            </w:tcBorders>
          </w:tcPr>
          <w:p w14:paraId="69DB36F1" w14:textId="77777777" w:rsidR="00EB41F1" w:rsidRDefault="00EB41F1" w:rsidP="00AD7C6D">
            <w:pPr>
              <w:pStyle w:val="TableParagraph"/>
              <w:spacing w:before="23"/>
              <w:ind w:left="21"/>
              <w:rPr>
                <w:sz w:val="11"/>
              </w:rPr>
            </w:pPr>
            <w:r>
              <w:rPr>
                <w:sz w:val="11"/>
              </w:rPr>
              <w:t>Ajustes de Exercícios Anteriores</w:t>
            </w:r>
          </w:p>
        </w:tc>
        <w:tc>
          <w:tcPr>
            <w:tcW w:w="1049" w:type="dxa"/>
            <w:tcBorders>
              <w:top w:val="nil"/>
              <w:bottom w:val="nil"/>
            </w:tcBorders>
          </w:tcPr>
          <w:p w14:paraId="19D7B7C9" w14:textId="77777777" w:rsidR="00EB41F1" w:rsidRDefault="00EB41F1" w:rsidP="00AD7C6D">
            <w:pPr>
              <w:pStyle w:val="TableParagraph"/>
              <w:spacing w:before="23"/>
              <w:ind w:right="156"/>
              <w:jc w:val="right"/>
              <w:rPr>
                <w:sz w:val="11"/>
              </w:rPr>
            </w:pPr>
            <w:r>
              <w:rPr>
                <w:w w:val="98"/>
                <w:sz w:val="11"/>
              </w:rPr>
              <w:t>-</w:t>
            </w:r>
          </w:p>
        </w:tc>
        <w:tc>
          <w:tcPr>
            <w:tcW w:w="1049" w:type="dxa"/>
            <w:tcBorders>
              <w:top w:val="nil"/>
              <w:bottom w:val="nil"/>
            </w:tcBorders>
          </w:tcPr>
          <w:p w14:paraId="03B253A5" w14:textId="77777777" w:rsidR="00EB41F1" w:rsidRDefault="00EB41F1" w:rsidP="00AD7C6D">
            <w:pPr>
              <w:pStyle w:val="TableParagraph"/>
              <w:spacing w:before="23"/>
              <w:ind w:right="1"/>
              <w:jc w:val="right"/>
              <w:rPr>
                <w:sz w:val="11"/>
              </w:rPr>
            </w:pPr>
            <w:r>
              <w:rPr>
                <w:w w:val="95"/>
                <w:sz w:val="11"/>
              </w:rPr>
              <w:t>(87)</w:t>
            </w:r>
          </w:p>
        </w:tc>
        <w:tc>
          <w:tcPr>
            <w:tcW w:w="1049" w:type="dxa"/>
            <w:tcBorders>
              <w:top w:val="nil"/>
              <w:bottom w:val="nil"/>
            </w:tcBorders>
          </w:tcPr>
          <w:p w14:paraId="6B3F8834" w14:textId="77777777" w:rsidR="00EB41F1" w:rsidRDefault="00EB41F1" w:rsidP="00AD7C6D">
            <w:pPr>
              <w:pStyle w:val="TableParagraph"/>
              <w:spacing w:before="23"/>
              <w:jc w:val="right"/>
              <w:rPr>
                <w:sz w:val="11"/>
              </w:rPr>
            </w:pPr>
            <w:r>
              <w:rPr>
                <w:w w:val="95"/>
                <w:sz w:val="11"/>
              </w:rPr>
              <w:t>(87)</w:t>
            </w:r>
          </w:p>
        </w:tc>
      </w:tr>
      <w:tr w:rsidR="00EB41F1" w14:paraId="58ED4517" w14:textId="77777777" w:rsidTr="00FD2587">
        <w:trPr>
          <w:gridAfter w:val="1"/>
          <w:wAfter w:w="7" w:type="dxa"/>
          <w:trHeight w:val="143"/>
        </w:trPr>
        <w:tc>
          <w:tcPr>
            <w:tcW w:w="6661" w:type="dxa"/>
            <w:tcBorders>
              <w:top w:val="nil"/>
            </w:tcBorders>
          </w:tcPr>
          <w:p w14:paraId="1752A7C9" w14:textId="77777777" w:rsidR="00EB41F1" w:rsidRDefault="00EB41F1" w:rsidP="00AD7C6D">
            <w:pPr>
              <w:pStyle w:val="TableParagraph"/>
              <w:spacing w:before="18" w:line="105" w:lineRule="exact"/>
              <w:ind w:left="21"/>
              <w:rPr>
                <w:sz w:val="11"/>
              </w:rPr>
            </w:pPr>
            <w:r>
              <w:rPr>
                <w:sz w:val="11"/>
              </w:rPr>
              <w:t>Lucro do 2º Semestre</w:t>
            </w:r>
          </w:p>
        </w:tc>
        <w:tc>
          <w:tcPr>
            <w:tcW w:w="1049" w:type="dxa"/>
            <w:tcBorders>
              <w:top w:val="nil"/>
            </w:tcBorders>
          </w:tcPr>
          <w:p w14:paraId="58FB8895" w14:textId="77777777" w:rsidR="00EB41F1" w:rsidRDefault="00EB41F1" w:rsidP="00AD7C6D">
            <w:pPr>
              <w:pStyle w:val="TableParagraph"/>
              <w:spacing w:before="18" w:line="105" w:lineRule="exact"/>
              <w:ind w:right="156"/>
              <w:jc w:val="right"/>
              <w:rPr>
                <w:sz w:val="11"/>
              </w:rPr>
            </w:pPr>
            <w:r>
              <w:rPr>
                <w:w w:val="98"/>
                <w:sz w:val="11"/>
              </w:rPr>
              <w:t>-</w:t>
            </w:r>
          </w:p>
        </w:tc>
        <w:tc>
          <w:tcPr>
            <w:tcW w:w="1049" w:type="dxa"/>
            <w:tcBorders>
              <w:top w:val="nil"/>
            </w:tcBorders>
          </w:tcPr>
          <w:p w14:paraId="44B3AFAB" w14:textId="77777777" w:rsidR="00EB41F1" w:rsidRDefault="00EB41F1" w:rsidP="00AD7C6D">
            <w:pPr>
              <w:pStyle w:val="TableParagraph"/>
              <w:spacing w:before="18" w:line="105" w:lineRule="exact"/>
              <w:ind w:right="36"/>
              <w:jc w:val="right"/>
              <w:rPr>
                <w:sz w:val="11"/>
              </w:rPr>
            </w:pPr>
            <w:r>
              <w:rPr>
                <w:w w:val="95"/>
                <w:sz w:val="11"/>
              </w:rPr>
              <w:t>1.591.068</w:t>
            </w:r>
          </w:p>
        </w:tc>
        <w:tc>
          <w:tcPr>
            <w:tcW w:w="1049" w:type="dxa"/>
            <w:tcBorders>
              <w:top w:val="nil"/>
            </w:tcBorders>
          </w:tcPr>
          <w:p w14:paraId="3C671068" w14:textId="77777777" w:rsidR="00EB41F1" w:rsidRDefault="00EB41F1" w:rsidP="00AD7C6D">
            <w:pPr>
              <w:pStyle w:val="TableParagraph"/>
              <w:spacing w:before="18" w:line="105" w:lineRule="exact"/>
              <w:ind w:right="37"/>
              <w:jc w:val="right"/>
              <w:rPr>
                <w:sz w:val="11"/>
              </w:rPr>
            </w:pPr>
            <w:r>
              <w:rPr>
                <w:w w:val="95"/>
                <w:sz w:val="11"/>
              </w:rPr>
              <w:t>1.591.068</w:t>
            </w:r>
          </w:p>
        </w:tc>
      </w:tr>
      <w:tr w:rsidR="00EB41F1" w14:paraId="2DF3B360" w14:textId="77777777" w:rsidTr="00FD2587">
        <w:trPr>
          <w:gridAfter w:val="1"/>
          <w:wAfter w:w="7" w:type="dxa"/>
          <w:trHeight w:val="147"/>
        </w:trPr>
        <w:tc>
          <w:tcPr>
            <w:tcW w:w="6661" w:type="dxa"/>
          </w:tcPr>
          <w:p w14:paraId="21805EFF" w14:textId="77777777" w:rsidR="00EB41F1" w:rsidRDefault="00EB41F1" w:rsidP="00AD7C6D">
            <w:pPr>
              <w:pStyle w:val="TableParagraph"/>
              <w:spacing w:before="22" w:line="105" w:lineRule="exact"/>
              <w:ind w:left="21"/>
              <w:rPr>
                <w:b/>
                <w:sz w:val="11"/>
              </w:rPr>
            </w:pPr>
            <w:r>
              <w:rPr>
                <w:b/>
                <w:sz w:val="11"/>
              </w:rPr>
              <w:t>SALDOS EM 31.12.2021</w:t>
            </w:r>
          </w:p>
        </w:tc>
        <w:tc>
          <w:tcPr>
            <w:tcW w:w="1049" w:type="dxa"/>
          </w:tcPr>
          <w:p w14:paraId="54C915BB" w14:textId="77777777" w:rsidR="00EB41F1" w:rsidRDefault="00EB41F1" w:rsidP="00AD7C6D">
            <w:pPr>
              <w:pStyle w:val="TableParagraph"/>
              <w:spacing w:before="22" w:line="105" w:lineRule="exact"/>
              <w:ind w:right="35"/>
              <w:jc w:val="right"/>
              <w:rPr>
                <w:b/>
                <w:sz w:val="11"/>
              </w:rPr>
            </w:pPr>
            <w:r>
              <w:rPr>
                <w:b/>
                <w:w w:val="95"/>
                <w:sz w:val="11"/>
              </w:rPr>
              <w:t>108.642.855</w:t>
            </w:r>
          </w:p>
        </w:tc>
        <w:tc>
          <w:tcPr>
            <w:tcW w:w="1049" w:type="dxa"/>
          </w:tcPr>
          <w:p w14:paraId="41539082" w14:textId="77777777" w:rsidR="00EB41F1" w:rsidRDefault="00EB41F1" w:rsidP="00AD7C6D">
            <w:pPr>
              <w:pStyle w:val="TableParagraph"/>
              <w:spacing w:before="22" w:line="105" w:lineRule="exact"/>
              <w:ind w:right="1"/>
              <w:jc w:val="right"/>
              <w:rPr>
                <w:b/>
                <w:sz w:val="11"/>
              </w:rPr>
            </w:pPr>
            <w:r>
              <w:rPr>
                <w:b/>
                <w:w w:val="95"/>
                <w:sz w:val="11"/>
              </w:rPr>
              <w:t>(803.107)</w:t>
            </w:r>
          </w:p>
        </w:tc>
        <w:tc>
          <w:tcPr>
            <w:tcW w:w="1049" w:type="dxa"/>
          </w:tcPr>
          <w:p w14:paraId="3DDBA272" w14:textId="77777777" w:rsidR="00EB41F1" w:rsidRDefault="00EB41F1" w:rsidP="00AD7C6D">
            <w:pPr>
              <w:pStyle w:val="TableParagraph"/>
              <w:spacing w:before="22" w:line="105" w:lineRule="exact"/>
              <w:ind w:right="36"/>
              <w:jc w:val="right"/>
              <w:rPr>
                <w:b/>
                <w:sz w:val="11"/>
              </w:rPr>
            </w:pPr>
            <w:r>
              <w:rPr>
                <w:b/>
                <w:w w:val="95"/>
                <w:sz w:val="11"/>
              </w:rPr>
              <w:t>107.839.748</w:t>
            </w:r>
          </w:p>
        </w:tc>
      </w:tr>
      <w:tr w:rsidR="00EB41F1" w14:paraId="14A91B65" w14:textId="77777777" w:rsidTr="00FD2587">
        <w:trPr>
          <w:gridAfter w:val="1"/>
          <w:wAfter w:w="7" w:type="dxa"/>
          <w:trHeight w:val="147"/>
        </w:trPr>
        <w:tc>
          <w:tcPr>
            <w:tcW w:w="6661" w:type="dxa"/>
          </w:tcPr>
          <w:p w14:paraId="79353A0C" w14:textId="77777777" w:rsidR="00EB41F1" w:rsidRDefault="00EB41F1" w:rsidP="00AD7C6D">
            <w:pPr>
              <w:pStyle w:val="TableParagraph"/>
              <w:spacing w:before="22" w:line="105" w:lineRule="exact"/>
              <w:ind w:left="21"/>
              <w:rPr>
                <w:b/>
                <w:sz w:val="11"/>
              </w:rPr>
            </w:pPr>
            <w:r>
              <w:rPr>
                <w:b/>
                <w:sz w:val="11"/>
              </w:rPr>
              <w:t>MUTAÇÕES DO SEMESTRE</w:t>
            </w:r>
          </w:p>
        </w:tc>
        <w:tc>
          <w:tcPr>
            <w:tcW w:w="1049" w:type="dxa"/>
          </w:tcPr>
          <w:p w14:paraId="0A00C5D7" w14:textId="77777777" w:rsidR="00EB41F1" w:rsidRDefault="00EB41F1" w:rsidP="00AD7C6D">
            <w:pPr>
              <w:pStyle w:val="TableParagraph"/>
              <w:spacing w:before="22" w:line="105" w:lineRule="exact"/>
              <w:ind w:right="36"/>
              <w:jc w:val="right"/>
              <w:rPr>
                <w:b/>
                <w:sz w:val="11"/>
              </w:rPr>
            </w:pPr>
            <w:r>
              <w:rPr>
                <w:b/>
                <w:w w:val="95"/>
                <w:sz w:val="11"/>
              </w:rPr>
              <w:t>4.416.213</w:t>
            </w:r>
          </w:p>
        </w:tc>
        <w:tc>
          <w:tcPr>
            <w:tcW w:w="1049" w:type="dxa"/>
          </w:tcPr>
          <w:p w14:paraId="5AB276BC" w14:textId="77777777" w:rsidR="00EB41F1" w:rsidRDefault="00EB41F1" w:rsidP="00AD7C6D">
            <w:pPr>
              <w:pStyle w:val="TableParagraph"/>
              <w:spacing w:before="22" w:line="105" w:lineRule="exact"/>
              <w:ind w:right="36"/>
              <w:jc w:val="right"/>
              <w:rPr>
                <w:b/>
                <w:sz w:val="11"/>
              </w:rPr>
            </w:pPr>
            <w:r>
              <w:rPr>
                <w:b/>
                <w:w w:val="95"/>
                <w:sz w:val="11"/>
              </w:rPr>
              <w:t>1.590.981</w:t>
            </w:r>
          </w:p>
        </w:tc>
        <w:tc>
          <w:tcPr>
            <w:tcW w:w="1049" w:type="dxa"/>
          </w:tcPr>
          <w:p w14:paraId="0B81FBE4" w14:textId="77777777" w:rsidR="00EB41F1" w:rsidRDefault="00EB41F1" w:rsidP="00AD7C6D">
            <w:pPr>
              <w:pStyle w:val="TableParagraph"/>
              <w:spacing w:before="22" w:line="105" w:lineRule="exact"/>
              <w:ind w:right="37"/>
              <w:jc w:val="right"/>
              <w:rPr>
                <w:b/>
                <w:sz w:val="11"/>
              </w:rPr>
            </w:pPr>
            <w:r>
              <w:rPr>
                <w:b/>
                <w:w w:val="95"/>
                <w:sz w:val="11"/>
              </w:rPr>
              <w:t>6.007.194</w:t>
            </w:r>
          </w:p>
        </w:tc>
      </w:tr>
    </w:tbl>
    <w:p w14:paraId="368CA2B2" w14:textId="77777777" w:rsidR="00EB41F1" w:rsidRDefault="00EB41F1" w:rsidP="00EB41F1">
      <w:pPr>
        <w:spacing w:line="105" w:lineRule="exact"/>
        <w:jc w:val="right"/>
        <w:rPr>
          <w:sz w:val="11"/>
        </w:rPr>
        <w:sectPr w:rsidR="00EB41F1" w:rsidSect="00F327D6">
          <w:pgSz w:w="16840" w:h="11910" w:orient="landscape"/>
          <w:pgMar w:top="600" w:right="240" w:bottom="280" w:left="340" w:header="426" w:footer="0" w:gutter="0"/>
          <w:cols w:space="720"/>
        </w:sectPr>
      </w:pPr>
    </w:p>
    <w:p w14:paraId="4C4A588F" w14:textId="34899ED8" w:rsidR="00EB41F1" w:rsidRPr="00585A99" w:rsidRDefault="00EB41F1" w:rsidP="00F327D6">
      <w:pPr>
        <w:pStyle w:val="Notas"/>
        <w:rPr>
          <w:color w:val="FFFFFF" w:themeColor="background1"/>
        </w:rPr>
      </w:pPr>
      <w:bookmarkStart w:id="447" w:name="_Toc96613618"/>
      <w:r w:rsidRPr="00585A99">
        <w:rPr>
          <w:noProof/>
          <w:color w:val="FFFFFF" w:themeColor="background1"/>
        </w:rPr>
        <w:lastRenderedPageBreak/>
        <w:drawing>
          <wp:anchor distT="0" distB="0" distL="0" distR="0" simplePos="0" relativeHeight="251703296" behindDoc="1" locked="0" layoutInCell="1" allowOverlap="1" wp14:anchorId="1DC1049C" wp14:editId="10DA9F61">
            <wp:simplePos x="0" y="0"/>
            <wp:positionH relativeFrom="page">
              <wp:posOffset>390315</wp:posOffset>
            </wp:positionH>
            <wp:positionV relativeFrom="page">
              <wp:posOffset>1323279</wp:posOffset>
            </wp:positionV>
            <wp:extent cx="1052066" cy="597408"/>
            <wp:effectExtent l="0" t="0" r="0" b="0"/>
            <wp:wrapNone/>
            <wp:docPr id="90"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jpeg"/>
                    <pic:cNvPicPr/>
                  </pic:nvPicPr>
                  <pic:blipFill>
                    <a:blip r:embed="rId52" cstate="print"/>
                    <a:stretch>
                      <a:fillRect/>
                    </a:stretch>
                  </pic:blipFill>
                  <pic:spPr>
                    <a:xfrm>
                      <a:off x="0" y="0"/>
                      <a:ext cx="1052066" cy="597408"/>
                    </a:xfrm>
                    <a:prstGeom prst="rect">
                      <a:avLst/>
                    </a:prstGeom>
                  </pic:spPr>
                </pic:pic>
              </a:graphicData>
            </a:graphic>
          </wp:anchor>
        </w:drawing>
      </w:r>
      <w:r w:rsidRPr="00585A99">
        <w:rPr>
          <w:noProof/>
          <w:color w:val="FFFFFF" w:themeColor="background1"/>
        </w:rPr>
        <w:drawing>
          <wp:anchor distT="0" distB="0" distL="0" distR="0" simplePos="0" relativeHeight="251704320" behindDoc="1" locked="0" layoutInCell="1" allowOverlap="1" wp14:anchorId="2E210363" wp14:editId="438BBAD1">
            <wp:simplePos x="0" y="0"/>
            <wp:positionH relativeFrom="page">
              <wp:posOffset>7925737</wp:posOffset>
            </wp:positionH>
            <wp:positionV relativeFrom="page">
              <wp:posOffset>1497114</wp:posOffset>
            </wp:positionV>
            <wp:extent cx="954081" cy="350043"/>
            <wp:effectExtent l="0" t="0" r="0" b="0"/>
            <wp:wrapNone/>
            <wp:docPr id="9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2.jpeg"/>
                    <pic:cNvPicPr/>
                  </pic:nvPicPr>
                  <pic:blipFill>
                    <a:blip r:embed="rId38" cstate="print"/>
                    <a:stretch>
                      <a:fillRect/>
                    </a:stretch>
                  </pic:blipFill>
                  <pic:spPr>
                    <a:xfrm>
                      <a:off x="0" y="0"/>
                      <a:ext cx="954081" cy="350043"/>
                    </a:xfrm>
                    <a:prstGeom prst="rect">
                      <a:avLst/>
                    </a:prstGeom>
                  </pic:spPr>
                </pic:pic>
              </a:graphicData>
            </a:graphic>
          </wp:anchor>
        </w:drawing>
      </w:r>
      <w:r w:rsidRPr="00585A99">
        <w:rPr>
          <w:noProof/>
          <w:color w:val="FFFFFF" w:themeColor="background1"/>
        </w:rPr>
        <w:drawing>
          <wp:anchor distT="0" distB="0" distL="0" distR="0" simplePos="0" relativeHeight="251705344" behindDoc="1" locked="0" layoutInCell="1" allowOverlap="1" wp14:anchorId="628AB333" wp14:editId="7E098C1B">
            <wp:simplePos x="0" y="0"/>
            <wp:positionH relativeFrom="page">
              <wp:posOffset>8970264</wp:posOffset>
            </wp:positionH>
            <wp:positionV relativeFrom="page">
              <wp:posOffset>1449273</wp:posOffset>
            </wp:positionV>
            <wp:extent cx="1391156" cy="449199"/>
            <wp:effectExtent l="0" t="0" r="0" b="0"/>
            <wp:wrapNone/>
            <wp:docPr id="92" name="image3.png"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3.png"/>
                    <pic:cNvPicPr/>
                  </pic:nvPicPr>
                  <pic:blipFill>
                    <a:blip r:embed="rId44" cstate="print"/>
                    <a:stretch>
                      <a:fillRect/>
                    </a:stretch>
                  </pic:blipFill>
                  <pic:spPr>
                    <a:xfrm>
                      <a:off x="0" y="0"/>
                      <a:ext cx="1391156" cy="449199"/>
                    </a:xfrm>
                    <a:prstGeom prst="rect">
                      <a:avLst/>
                    </a:prstGeom>
                  </pic:spPr>
                </pic:pic>
              </a:graphicData>
            </a:graphic>
          </wp:anchor>
        </w:drawing>
      </w:r>
      <w:r w:rsidR="00F327D6" w:rsidRPr="00585A99">
        <w:rPr>
          <w:color w:val="FFFFFF" w:themeColor="background1"/>
        </w:rPr>
        <w:t>DEMONSTRAÇÃO DO FLUXO DE CAIXA</w:t>
      </w:r>
      <w:bookmarkEnd w:id="447"/>
    </w:p>
    <w:p w14:paraId="0190B6C1" w14:textId="77777777" w:rsidR="00EB41F1" w:rsidRDefault="00EB41F1" w:rsidP="00EB41F1">
      <w:pPr>
        <w:spacing w:before="5"/>
        <w:rPr>
          <w:rFonts w:ascii="Times New Roman"/>
          <w:sz w:val="27"/>
        </w:rPr>
      </w:pPr>
    </w:p>
    <w:tbl>
      <w:tblPr>
        <w:tblStyle w:val="TableNormal"/>
        <w:tblW w:w="0" w:type="auto"/>
        <w:tblInd w:w="163"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0120"/>
        <w:gridCol w:w="1947"/>
        <w:gridCol w:w="1956"/>
        <w:gridCol w:w="1956"/>
      </w:tblGrid>
      <w:tr w:rsidR="00EB41F1" w14:paraId="040E3B5F" w14:textId="77777777" w:rsidTr="00AD7C6D">
        <w:trPr>
          <w:trHeight w:val="1872"/>
        </w:trPr>
        <w:tc>
          <w:tcPr>
            <w:tcW w:w="15979" w:type="dxa"/>
            <w:gridSpan w:val="4"/>
          </w:tcPr>
          <w:p w14:paraId="27BFB0A1" w14:textId="77777777" w:rsidR="00EB41F1" w:rsidRDefault="00EB41F1" w:rsidP="00AD7C6D">
            <w:pPr>
              <w:pStyle w:val="TableParagraph"/>
              <w:spacing w:line="313" w:lineRule="exact"/>
              <w:ind w:left="3267" w:right="3216"/>
              <w:jc w:val="center"/>
              <w:rPr>
                <w:b/>
                <w:sz w:val="28"/>
              </w:rPr>
            </w:pPr>
            <w:r>
              <w:rPr>
                <w:b/>
                <w:sz w:val="28"/>
              </w:rPr>
              <w:t>FUNDO CONSTITUCIONAL DE FINANCIAMENTO DO NORDESTE - FNE</w:t>
            </w:r>
          </w:p>
          <w:p w14:paraId="7FE7D1E6" w14:textId="77777777" w:rsidR="00EB41F1" w:rsidRDefault="00EB41F1" w:rsidP="00AD7C6D">
            <w:pPr>
              <w:pStyle w:val="TableParagraph"/>
              <w:spacing w:before="14" w:line="268" w:lineRule="auto"/>
              <w:ind w:left="5469" w:right="5407" w:hanging="7"/>
              <w:jc w:val="center"/>
              <w:rPr>
                <w:b/>
                <w:sz w:val="24"/>
              </w:rPr>
            </w:pPr>
            <w:r>
              <w:rPr>
                <w:b/>
                <w:sz w:val="20"/>
              </w:rPr>
              <w:t xml:space="preserve">Administrado pelo Banco do Nordeste do Brasil </w:t>
            </w:r>
            <w:r>
              <w:rPr>
                <w:b/>
                <w:spacing w:val="-3"/>
                <w:sz w:val="20"/>
              </w:rPr>
              <w:t xml:space="preserve">S.A. </w:t>
            </w:r>
            <w:r>
              <w:rPr>
                <w:b/>
                <w:sz w:val="20"/>
              </w:rPr>
              <w:t xml:space="preserve">Demonstrações Financeiras Individuais </w:t>
            </w:r>
            <w:r>
              <w:rPr>
                <w:b/>
                <w:sz w:val="24"/>
              </w:rPr>
              <w:t xml:space="preserve">DEMONSTRAÇÕES DOS FLUXOS DE </w:t>
            </w:r>
            <w:r>
              <w:rPr>
                <w:b/>
                <w:spacing w:val="-5"/>
                <w:sz w:val="24"/>
              </w:rPr>
              <w:t>CAIXA</w:t>
            </w:r>
          </w:p>
          <w:p w14:paraId="7B6C5FD9" w14:textId="77777777" w:rsidR="00EB41F1" w:rsidRDefault="00EB41F1" w:rsidP="00AD7C6D">
            <w:pPr>
              <w:pStyle w:val="TableParagraph"/>
              <w:spacing w:line="219" w:lineRule="exact"/>
              <w:ind w:left="3267" w:right="3215"/>
              <w:jc w:val="center"/>
              <w:rPr>
                <w:b/>
                <w:sz w:val="20"/>
              </w:rPr>
            </w:pPr>
            <w:r>
              <w:rPr>
                <w:b/>
                <w:sz w:val="20"/>
              </w:rPr>
              <w:t>Exercícios findos em 31 de Dezembro de 2021 e 2020 e Semestre em 31 de Dezembro de 2021</w:t>
            </w:r>
          </w:p>
          <w:p w14:paraId="07A5F0A9" w14:textId="77777777" w:rsidR="00EB41F1" w:rsidRDefault="00EB41F1" w:rsidP="00AD7C6D">
            <w:pPr>
              <w:pStyle w:val="TableParagraph"/>
              <w:spacing w:before="18"/>
              <w:ind w:left="2888" w:right="3216"/>
              <w:jc w:val="center"/>
              <w:rPr>
                <w:sz w:val="20"/>
              </w:rPr>
            </w:pPr>
            <w:r>
              <w:rPr>
                <w:sz w:val="20"/>
              </w:rPr>
              <w:t>(Valores em R$ Mil)</w:t>
            </w:r>
          </w:p>
        </w:tc>
      </w:tr>
      <w:tr w:rsidR="00EB41F1" w14:paraId="715A33EA" w14:textId="77777777" w:rsidTr="00AD7C6D">
        <w:trPr>
          <w:trHeight w:val="288"/>
        </w:trPr>
        <w:tc>
          <w:tcPr>
            <w:tcW w:w="10120" w:type="dxa"/>
            <w:tcBorders>
              <w:bottom w:val="nil"/>
            </w:tcBorders>
          </w:tcPr>
          <w:p w14:paraId="310852ED" w14:textId="77777777" w:rsidR="00EB41F1" w:rsidRDefault="00EB41F1" w:rsidP="00AD7C6D">
            <w:pPr>
              <w:pStyle w:val="TableParagraph"/>
              <w:rPr>
                <w:rFonts w:ascii="Times New Roman"/>
                <w:sz w:val="20"/>
              </w:rPr>
            </w:pPr>
          </w:p>
        </w:tc>
        <w:tc>
          <w:tcPr>
            <w:tcW w:w="1947" w:type="dxa"/>
          </w:tcPr>
          <w:p w14:paraId="27621668" w14:textId="77777777" w:rsidR="00EB41F1" w:rsidRDefault="00EB41F1" w:rsidP="00AD7C6D">
            <w:pPr>
              <w:pStyle w:val="TableParagraph"/>
              <w:spacing w:before="46" w:line="222" w:lineRule="exact"/>
              <w:ind w:left="397"/>
              <w:rPr>
                <w:b/>
                <w:sz w:val="20"/>
              </w:rPr>
            </w:pPr>
            <w:r>
              <w:rPr>
                <w:b/>
                <w:sz w:val="20"/>
              </w:rPr>
              <w:t>2º Sem/2021</w:t>
            </w:r>
          </w:p>
        </w:tc>
        <w:tc>
          <w:tcPr>
            <w:tcW w:w="1956" w:type="dxa"/>
          </w:tcPr>
          <w:p w14:paraId="7902521E" w14:textId="77777777" w:rsidR="00EB41F1" w:rsidRDefault="00EB41F1" w:rsidP="00AD7C6D">
            <w:pPr>
              <w:pStyle w:val="TableParagraph"/>
              <w:spacing w:before="46" w:line="222" w:lineRule="exact"/>
              <w:ind w:left="486"/>
              <w:rPr>
                <w:b/>
                <w:sz w:val="20"/>
              </w:rPr>
            </w:pPr>
            <w:r>
              <w:rPr>
                <w:b/>
                <w:sz w:val="20"/>
              </w:rPr>
              <w:t>31.12.2021</w:t>
            </w:r>
          </w:p>
        </w:tc>
        <w:tc>
          <w:tcPr>
            <w:tcW w:w="1956" w:type="dxa"/>
          </w:tcPr>
          <w:p w14:paraId="69154DE5" w14:textId="77777777" w:rsidR="00EB41F1" w:rsidRDefault="00EB41F1" w:rsidP="00AD7C6D">
            <w:pPr>
              <w:pStyle w:val="TableParagraph"/>
              <w:spacing w:before="46" w:line="222" w:lineRule="exact"/>
              <w:ind w:left="486"/>
              <w:rPr>
                <w:b/>
                <w:sz w:val="20"/>
              </w:rPr>
            </w:pPr>
            <w:r>
              <w:rPr>
                <w:b/>
                <w:sz w:val="20"/>
              </w:rPr>
              <w:t>31.12.2020</w:t>
            </w:r>
          </w:p>
        </w:tc>
      </w:tr>
      <w:tr w:rsidR="00EB41F1" w14:paraId="00FD38FC" w14:textId="77777777" w:rsidTr="00AD7C6D">
        <w:trPr>
          <w:trHeight w:val="222"/>
        </w:trPr>
        <w:tc>
          <w:tcPr>
            <w:tcW w:w="10120" w:type="dxa"/>
            <w:tcBorders>
              <w:top w:val="nil"/>
              <w:bottom w:val="nil"/>
            </w:tcBorders>
          </w:tcPr>
          <w:p w14:paraId="2C867D2A" w14:textId="77777777" w:rsidR="00EB41F1" w:rsidRDefault="00EB41F1" w:rsidP="00AD7C6D">
            <w:pPr>
              <w:pStyle w:val="TableParagraph"/>
              <w:spacing w:line="202" w:lineRule="exact"/>
              <w:ind w:left="90"/>
              <w:rPr>
                <w:b/>
                <w:sz w:val="20"/>
              </w:rPr>
            </w:pPr>
            <w:r>
              <w:rPr>
                <w:b/>
                <w:sz w:val="20"/>
              </w:rPr>
              <w:t>FLUXOS DE CAIXA DAS ATIVIDADES OPERACIONAIS</w:t>
            </w:r>
          </w:p>
        </w:tc>
        <w:tc>
          <w:tcPr>
            <w:tcW w:w="1947" w:type="dxa"/>
            <w:tcBorders>
              <w:bottom w:val="nil"/>
            </w:tcBorders>
          </w:tcPr>
          <w:p w14:paraId="3E7C7020" w14:textId="77777777" w:rsidR="00EB41F1" w:rsidRDefault="00EB41F1" w:rsidP="00AD7C6D">
            <w:pPr>
              <w:pStyle w:val="TableParagraph"/>
              <w:rPr>
                <w:rFonts w:ascii="Times New Roman"/>
                <w:sz w:val="14"/>
              </w:rPr>
            </w:pPr>
          </w:p>
        </w:tc>
        <w:tc>
          <w:tcPr>
            <w:tcW w:w="1956" w:type="dxa"/>
            <w:tcBorders>
              <w:bottom w:val="nil"/>
            </w:tcBorders>
          </w:tcPr>
          <w:p w14:paraId="46E65A7C" w14:textId="77777777" w:rsidR="00EB41F1" w:rsidRDefault="00EB41F1" w:rsidP="00AD7C6D">
            <w:pPr>
              <w:pStyle w:val="TableParagraph"/>
              <w:rPr>
                <w:rFonts w:ascii="Times New Roman"/>
                <w:sz w:val="14"/>
              </w:rPr>
            </w:pPr>
          </w:p>
        </w:tc>
        <w:tc>
          <w:tcPr>
            <w:tcW w:w="1956" w:type="dxa"/>
            <w:tcBorders>
              <w:bottom w:val="nil"/>
            </w:tcBorders>
          </w:tcPr>
          <w:p w14:paraId="0E2A1F3E" w14:textId="77777777" w:rsidR="00EB41F1" w:rsidRDefault="00EB41F1" w:rsidP="00AD7C6D">
            <w:pPr>
              <w:pStyle w:val="TableParagraph"/>
              <w:rPr>
                <w:rFonts w:ascii="Times New Roman"/>
                <w:sz w:val="14"/>
              </w:rPr>
            </w:pPr>
          </w:p>
        </w:tc>
      </w:tr>
      <w:tr w:rsidR="00EB41F1" w14:paraId="4E0BF90A" w14:textId="77777777" w:rsidTr="00AD7C6D">
        <w:trPr>
          <w:trHeight w:val="247"/>
        </w:trPr>
        <w:tc>
          <w:tcPr>
            <w:tcW w:w="10120" w:type="dxa"/>
            <w:tcBorders>
              <w:top w:val="nil"/>
              <w:bottom w:val="nil"/>
            </w:tcBorders>
          </w:tcPr>
          <w:p w14:paraId="0D7FDC83" w14:textId="77777777" w:rsidR="00EB41F1" w:rsidRDefault="00EB41F1" w:rsidP="00AD7C6D">
            <w:pPr>
              <w:pStyle w:val="TableParagraph"/>
              <w:spacing w:before="5" w:line="222" w:lineRule="exact"/>
              <w:ind w:left="145"/>
              <w:rPr>
                <w:b/>
                <w:sz w:val="20"/>
              </w:rPr>
            </w:pPr>
            <w:r>
              <w:rPr>
                <w:b/>
                <w:sz w:val="20"/>
              </w:rPr>
              <w:t>Lucro (Prejuízo)</w:t>
            </w:r>
          </w:p>
        </w:tc>
        <w:tc>
          <w:tcPr>
            <w:tcW w:w="1947" w:type="dxa"/>
            <w:tcBorders>
              <w:top w:val="nil"/>
              <w:bottom w:val="nil"/>
            </w:tcBorders>
          </w:tcPr>
          <w:p w14:paraId="7D3B5392" w14:textId="77777777" w:rsidR="00EB41F1" w:rsidRDefault="00EB41F1" w:rsidP="00AD7C6D">
            <w:pPr>
              <w:pStyle w:val="TableParagraph"/>
              <w:spacing w:before="5" w:line="222" w:lineRule="exact"/>
              <w:ind w:right="63"/>
              <w:jc w:val="right"/>
              <w:rPr>
                <w:b/>
                <w:sz w:val="20"/>
              </w:rPr>
            </w:pPr>
            <w:r>
              <w:rPr>
                <w:b/>
                <w:w w:val="95"/>
                <w:sz w:val="20"/>
              </w:rPr>
              <w:t>1.591.067</w:t>
            </w:r>
          </w:p>
        </w:tc>
        <w:tc>
          <w:tcPr>
            <w:tcW w:w="1956" w:type="dxa"/>
            <w:tcBorders>
              <w:top w:val="nil"/>
              <w:bottom w:val="nil"/>
            </w:tcBorders>
          </w:tcPr>
          <w:p w14:paraId="68020667" w14:textId="77777777" w:rsidR="00EB41F1" w:rsidRDefault="00EB41F1" w:rsidP="00AD7C6D">
            <w:pPr>
              <w:pStyle w:val="TableParagraph"/>
              <w:spacing w:before="5" w:line="222" w:lineRule="exact"/>
              <w:ind w:right="62"/>
              <w:jc w:val="right"/>
              <w:rPr>
                <w:b/>
                <w:sz w:val="20"/>
              </w:rPr>
            </w:pPr>
            <w:r>
              <w:rPr>
                <w:b/>
                <w:w w:val="95"/>
                <w:sz w:val="20"/>
              </w:rPr>
              <w:t>1.890.752</w:t>
            </w:r>
          </w:p>
        </w:tc>
        <w:tc>
          <w:tcPr>
            <w:tcW w:w="1956" w:type="dxa"/>
            <w:tcBorders>
              <w:top w:val="nil"/>
              <w:bottom w:val="nil"/>
            </w:tcBorders>
          </w:tcPr>
          <w:p w14:paraId="30BC977A" w14:textId="77777777" w:rsidR="00EB41F1" w:rsidRDefault="00EB41F1" w:rsidP="00AD7C6D">
            <w:pPr>
              <w:pStyle w:val="TableParagraph"/>
              <w:spacing w:before="5" w:line="222" w:lineRule="exact"/>
              <w:ind w:right="-15"/>
              <w:jc w:val="right"/>
              <w:rPr>
                <w:b/>
                <w:sz w:val="20"/>
              </w:rPr>
            </w:pPr>
            <w:r>
              <w:rPr>
                <w:b/>
                <w:sz w:val="20"/>
              </w:rPr>
              <w:t>(799.994)</w:t>
            </w:r>
          </w:p>
        </w:tc>
      </w:tr>
      <w:tr w:rsidR="00EB41F1" w14:paraId="5947EFFA" w14:textId="77777777" w:rsidTr="00AD7C6D">
        <w:trPr>
          <w:trHeight w:val="247"/>
        </w:trPr>
        <w:tc>
          <w:tcPr>
            <w:tcW w:w="10120" w:type="dxa"/>
            <w:tcBorders>
              <w:top w:val="nil"/>
              <w:bottom w:val="nil"/>
            </w:tcBorders>
          </w:tcPr>
          <w:p w14:paraId="3C5DC6AE" w14:textId="77777777" w:rsidR="00EB41F1" w:rsidRDefault="00EB41F1" w:rsidP="00AD7C6D">
            <w:pPr>
              <w:pStyle w:val="TableParagraph"/>
              <w:spacing w:before="5" w:line="222" w:lineRule="exact"/>
              <w:ind w:left="145"/>
              <w:rPr>
                <w:b/>
                <w:sz w:val="20"/>
              </w:rPr>
            </w:pPr>
            <w:r>
              <w:rPr>
                <w:b/>
                <w:sz w:val="20"/>
              </w:rPr>
              <w:t>Ajustes</w:t>
            </w:r>
          </w:p>
        </w:tc>
        <w:tc>
          <w:tcPr>
            <w:tcW w:w="1947" w:type="dxa"/>
            <w:tcBorders>
              <w:top w:val="nil"/>
              <w:bottom w:val="nil"/>
            </w:tcBorders>
          </w:tcPr>
          <w:p w14:paraId="749BD713" w14:textId="77777777" w:rsidR="00EB41F1" w:rsidRDefault="00EB41F1" w:rsidP="00AD7C6D">
            <w:pPr>
              <w:pStyle w:val="TableParagraph"/>
              <w:rPr>
                <w:rFonts w:ascii="Times New Roman"/>
                <w:sz w:val="18"/>
              </w:rPr>
            </w:pPr>
          </w:p>
        </w:tc>
        <w:tc>
          <w:tcPr>
            <w:tcW w:w="1956" w:type="dxa"/>
            <w:tcBorders>
              <w:top w:val="nil"/>
              <w:bottom w:val="nil"/>
            </w:tcBorders>
          </w:tcPr>
          <w:p w14:paraId="1996FA40" w14:textId="77777777" w:rsidR="00EB41F1" w:rsidRDefault="00EB41F1" w:rsidP="00AD7C6D">
            <w:pPr>
              <w:pStyle w:val="TableParagraph"/>
              <w:rPr>
                <w:rFonts w:ascii="Times New Roman"/>
                <w:sz w:val="18"/>
              </w:rPr>
            </w:pPr>
          </w:p>
        </w:tc>
        <w:tc>
          <w:tcPr>
            <w:tcW w:w="1956" w:type="dxa"/>
            <w:tcBorders>
              <w:top w:val="nil"/>
              <w:bottom w:val="nil"/>
            </w:tcBorders>
          </w:tcPr>
          <w:p w14:paraId="500B36F3" w14:textId="77777777" w:rsidR="00EB41F1" w:rsidRDefault="00EB41F1" w:rsidP="00AD7C6D">
            <w:pPr>
              <w:pStyle w:val="TableParagraph"/>
              <w:rPr>
                <w:rFonts w:ascii="Times New Roman"/>
                <w:sz w:val="18"/>
              </w:rPr>
            </w:pPr>
          </w:p>
        </w:tc>
      </w:tr>
      <w:tr w:rsidR="00EB41F1" w14:paraId="6F438C56" w14:textId="77777777" w:rsidTr="00AD7C6D">
        <w:trPr>
          <w:trHeight w:val="247"/>
        </w:trPr>
        <w:tc>
          <w:tcPr>
            <w:tcW w:w="10120" w:type="dxa"/>
            <w:tcBorders>
              <w:top w:val="nil"/>
              <w:bottom w:val="nil"/>
            </w:tcBorders>
          </w:tcPr>
          <w:p w14:paraId="37CE32A5" w14:textId="77777777" w:rsidR="00EB41F1" w:rsidRDefault="00EB41F1" w:rsidP="00AD7C6D">
            <w:pPr>
              <w:pStyle w:val="TableParagraph"/>
              <w:spacing w:before="5" w:line="222" w:lineRule="exact"/>
              <w:ind w:left="311"/>
              <w:rPr>
                <w:sz w:val="20"/>
              </w:rPr>
            </w:pPr>
            <w:r>
              <w:rPr>
                <w:sz w:val="20"/>
              </w:rPr>
              <w:t>Provisão para Créditos de Liquidação Duvidosa</w:t>
            </w:r>
          </w:p>
        </w:tc>
        <w:tc>
          <w:tcPr>
            <w:tcW w:w="1947" w:type="dxa"/>
            <w:tcBorders>
              <w:top w:val="nil"/>
              <w:bottom w:val="nil"/>
            </w:tcBorders>
          </w:tcPr>
          <w:p w14:paraId="7C79C233" w14:textId="77777777" w:rsidR="00EB41F1" w:rsidRDefault="00EB41F1" w:rsidP="00AD7C6D">
            <w:pPr>
              <w:pStyle w:val="TableParagraph"/>
              <w:spacing w:before="5" w:line="222" w:lineRule="exact"/>
              <w:ind w:right="62"/>
              <w:jc w:val="right"/>
              <w:rPr>
                <w:sz w:val="20"/>
              </w:rPr>
            </w:pPr>
            <w:r>
              <w:rPr>
                <w:w w:val="95"/>
                <w:sz w:val="20"/>
              </w:rPr>
              <w:t>387.437</w:t>
            </w:r>
          </w:p>
        </w:tc>
        <w:tc>
          <w:tcPr>
            <w:tcW w:w="1956" w:type="dxa"/>
            <w:tcBorders>
              <w:top w:val="nil"/>
              <w:bottom w:val="nil"/>
            </w:tcBorders>
          </w:tcPr>
          <w:p w14:paraId="661C0BB2" w14:textId="77777777" w:rsidR="00EB41F1" w:rsidRDefault="00EB41F1" w:rsidP="00AD7C6D">
            <w:pPr>
              <w:pStyle w:val="TableParagraph"/>
              <w:spacing w:before="5" w:line="222" w:lineRule="exact"/>
              <w:ind w:right="62"/>
              <w:jc w:val="right"/>
              <w:rPr>
                <w:sz w:val="20"/>
              </w:rPr>
            </w:pPr>
            <w:r>
              <w:rPr>
                <w:w w:val="95"/>
                <w:sz w:val="20"/>
              </w:rPr>
              <w:t>909.566</w:t>
            </w:r>
          </w:p>
        </w:tc>
        <w:tc>
          <w:tcPr>
            <w:tcW w:w="1956" w:type="dxa"/>
            <w:tcBorders>
              <w:top w:val="nil"/>
              <w:bottom w:val="nil"/>
            </w:tcBorders>
          </w:tcPr>
          <w:p w14:paraId="5CF99E87" w14:textId="77777777" w:rsidR="00EB41F1" w:rsidRDefault="00EB41F1" w:rsidP="00AD7C6D">
            <w:pPr>
              <w:pStyle w:val="TableParagraph"/>
              <w:spacing w:before="5" w:line="222" w:lineRule="exact"/>
              <w:ind w:right="61"/>
              <w:jc w:val="right"/>
              <w:rPr>
                <w:sz w:val="20"/>
              </w:rPr>
            </w:pPr>
            <w:r>
              <w:rPr>
                <w:w w:val="95"/>
                <w:sz w:val="20"/>
              </w:rPr>
              <w:t>752.422</w:t>
            </w:r>
          </w:p>
        </w:tc>
      </w:tr>
      <w:tr w:rsidR="00EB41F1" w14:paraId="3D13A560" w14:textId="77777777" w:rsidTr="00AD7C6D">
        <w:trPr>
          <w:trHeight w:val="247"/>
        </w:trPr>
        <w:tc>
          <w:tcPr>
            <w:tcW w:w="10120" w:type="dxa"/>
            <w:tcBorders>
              <w:top w:val="nil"/>
              <w:bottom w:val="nil"/>
            </w:tcBorders>
          </w:tcPr>
          <w:p w14:paraId="0D6BC3A5" w14:textId="77777777" w:rsidR="00EB41F1" w:rsidRDefault="00EB41F1" w:rsidP="00AD7C6D">
            <w:pPr>
              <w:pStyle w:val="TableParagraph"/>
              <w:spacing w:before="5" w:line="222" w:lineRule="exact"/>
              <w:ind w:left="311"/>
              <w:rPr>
                <w:sz w:val="20"/>
              </w:rPr>
            </w:pPr>
            <w:r>
              <w:rPr>
                <w:sz w:val="20"/>
              </w:rPr>
              <w:t>Provisão para Desvalorização de Títulos</w:t>
            </w:r>
          </w:p>
        </w:tc>
        <w:tc>
          <w:tcPr>
            <w:tcW w:w="1947" w:type="dxa"/>
            <w:tcBorders>
              <w:top w:val="nil"/>
              <w:bottom w:val="nil"/>
            </w:tcBorders>
          </w:tcPr>
          <w:p w14:paraId="7A3D42EA" w14:textId="77777777" w:rsidR="00EB41F1" w:rsidRDefault="00EB41F1" w:rsidP="00AD7C6D">
            <w:pPr>
              <w:pStyle w:val="TableParagraph"/>
              <w:spacing w:before="5" w:line="222" w:lineRule="exact"/>
              <w:ind w:right="-15"/>
              <w:jc w:val="right"/>
              <w:rPr>
                <w:sz w:val="20"/>
              </w:rPr>
            </w:pPr>
            <w:r>
              <w:rPr>
                <w:w w:val="95"/>
                <w:sz w:val="20"/>
              </w:rPr>
              <w:t>(7)</w:t>
            </w:r>
          </w:p>
        </w:tc>
        <w:tc>
          <w:tcPr>
            <w:tcW w:w="1956" w:type="dxa"/>
            <w:tcBorders>
              <w:top w:val="nil"/>
              <w:bottom w:val="nil"/>
            </w:tcBorders>
          </w:tcPr>
          <w:p w14:paraId="1B3D1122" w14:textId="77777777" w:rsidR="00EB41F1" w:rsidRDefault="00EB41F1" w:rsidP="00AD7C6D">
            <w:pPr>
              <w:pStyle w:val="TableParagraph"/>
              <w:spacing w:before="5" w:line="222" w:lineRule="exact"/>
              <w:ind w:right="-15"/>
              <w:jc w:val="right"/>
              <w:rPr>
                <w:sz w:val="20"/>
              </w:rPr>
            </w:pPr>
            <w:r>
              <w:rPr>
                <w:w w:val="95"/>
                <w:sz w:val="20"/>
              </w:rPr>
              <w:t>(2)</w:t>
            </w:r>
          </w:p>
        </w:tc>
        <w:tc>
          <w:tcPr>
            <w:tcW w:w="1956" w:type="dxa"/>
            <w:tcBorders>
              <w:top w:val="nil"/>
              <w:bottom w:val="nil"/>
            </w:tcBorders>
          </w:tcPr>
          <w:p w14:paraId="10C6FE3A" w14:textId="77777777" w:rsidR="00EB41F1" w:rsidRDefault="00EB41F1" w:rsidP="00AD7C6D">
            <w:pPr>
              <w:pStyle w:val="TableParagraph"/>
              <w:spacing w:before="5" w:line="222" w:lineRule="exact"/>
              <w:ind w:right="61"/>
              <w:jc w:val="right"/>
              <w:rPr>
                <w:sz w:val="20"/>
              </w:rPr>
            </w:pPr>
            <w:r>
              <w:rPr>
                <w:w w:val="95"/>
                <w:sz w:val="20"/>
              </w:rPr>
              <w:t>10</w:t>
            </w:r>
          </w:p>
        </w:tc>
      </w:tr>
      <w:tr w:rsidR="00EB41F1" w14:paraId="4D67A012" w14:textId="77777777" w:rsidTr="00AD7C6D">
        <w:trPr>
          <w:trHeight w:val="247"/>
        </w:trPr>
        <w:tc>
          <w:tcPr>
            <w:tcW w:w="10120" w:type="dxa"/>
            <w:tcBorders>
              <w:top w:val="nil"/>
              <w:bottom w:val="nil"/>
            </w:tcBorders>
          </w:tcPr>
          <w:p w14:paraId="35BC3775" w14:textId="77777777" w:rsidR="00EB41F1" w:rsidRDefault="00EB41F1" w:rsidP="00AD7C6D">
            <w:pPr>
              <w:pStyle w:val="TableParagraph"/>
              <w:spacing w:before="5" w:line="222" w:lineRule="exact"/>
              <w:ind w:left="311"/>
              <w:rPr>
                <w:sz w:val="20"/>
              </w:rPr>
            </w:pPr>
            <w:r>
              <w:rPr>
                <w:sz w:val="20"/>
              </w:rPr>
              <w:t>Reversão de Provisões de Operações de Crédito</w:t>
            </w:r>
          </w:p>
        </w:tc>
        <w:tc>
          <w:tcPr>
            <w:tcW w:w="1947" w:type="dxa"/>
            <w:tcBorders>
              <w:top w:val="nil"/>
              <w:bottom w:val="nil"/>
            </w:tcBorders>
          </w:tcPr>
          <w:p w14:paraId="10A84658" w14:textId="77777777" w:rsidR="00EB41F1" w:rsidRDefault="00EB41F1" w:rsidP="00AD7C6D">
            <w:pPr>
              <w:pStyle w:val="TableParagraph"/>
              <w:spacing w:before="5" w:line="222" w:lineRule="exact"/>
              <w:ind w:right="-15"/>
              <w:jc w:val="right"/>
              <w:rPr>
                <w:sz w:val="20"/>
              </w:rPr>
            </w:pPr>
            <w:r>
              <w:rPr>
                <w:w w:val="95"/>
                <w:sz w:val="20"/>
              </w:rPr>
              <w:t>(8)</w:t>
            </w:r>
          </w:p>
        </w:tc>
        <w:tc>
          <w:tcPr>
            <w:tcW w:w="1956" w:type="dxa"/>
            <w:tcBorders>
              <w:top w:val="nil"/>
              <w:bottom w:val="nil"/>
            </w:tcBorders>
          </w:tcPr>
          <w:p w14:paraId="229F5259" w14:textId="77777777" w:rsidR="00EB41F1" w:rsidRDefault="00EB41F1" w:rsidP="00AD7C6D">
            <w:pPr>
              <w:pStyle w:val="TableParagraph"/>
              <w:spacing w:before="5" w:line="222" w:lineRule="exact"/>
              <w:ind w:right="-15"/>
              <w:jc w:val="right"/>
              <w:rPr>
                <w:sz w:val="20"/>
              </w:rPr>
            </w:pPr>
            <w:r>
              <w:rPr>
                <w:w w:val="95"/>
                <w:sz w:val="20"/>
              </w:rPr>
              <w:t>(8)</w:t>
            </w:r>
          </w:p>
        </w:tc>
        <w:tc>
          <w:tcPr>
            <w:tcW w:w="1956" w:type="dxa"/>
            <w:tcBorders>
              <w:top w:val="nil"/>
              <w:bottom w:val="nil"/>
            </w:tcBorders>
          </w:tcPr>
          <w:p w14:paraId="5526D288" w14:textId="77777777" w:rsidR="00EB41F1" w:rsidRDefault="00EB41F1" w:rsidP="00AD7C6D">
            <w:pPr>
              <w:pStyle w:val="TableParagraph"/>
              <w:spacing w:before="5" w:line="222" w:lineRule="exact"/>
              <w:ind w:right="-15"/>
              <w:jc w:val="right"/>
              <w:rPr>
                <w:sz w:val="20"/>
              </w:rPr>
            </w:pPr>
            <w:r>
              <w:rPr>
                <w:w w:val="95"/>
                <w:sz w:val="20"/>
              </w:rPr>
              <w:t>(8)</w:t>
            </w:r>
          </w:p>
        </w:tc>
      </w:tr>
      <w:tr w:rsidR="00EB41F1" w14:paraId="5AE024D5" w14:textId="77777777" w:rsidTr="00AD7C6D">
        <w:trPr>
          <w:trHeight w:val="247"/>
        </w:trPr>
        <w:tc>
          <w:tcPr>
            <w:tcW w:w="10120" w:type="dxa"/>
            <w:tcBorders>
              <w:top w:val="nil"/>
              <w:bottom w:val="nil"/>
            </w:tcBorders>
          </w:tcPr>
          <w:p w14:paraId="1B74A543" w14:textId="77777777" w:rsidR="00EB41F1" w:rsidRDefault="00EB41F1" w:rsidP="00AD7C6D">
            <w:pPr>
              <w:pStyle w:val="TableParagraph"/>
              <w:spacing w:before="5" w:line="222" w:lineRule="exact"/>
              <w:ind w:left="311"/>
              <w:rPr>
                <w:sz w:val="20"/>
              </w:rPr>
            </w:pPr>
            <w:r>
              <w:rPr>
                <w:sz w:val="20"/>
              </w:rPr>
              <w:t>Provisão para Pagamentos a Efetuar</w:t>
            </w:r>
          </w:p>
        </w:tc>
        <w:tc>
          <w:tcPr>
            <w:tcW w:w="1947" w:type="dxa"/>
            <w:tcBorders>
              <w:top w:val="nil"/>
              <w:bottom w:val="nil"/>
            </w:tcBorders>
          </w:tcPr>
          <w:p w14:paraId="64F4C332" w14:textId="77777777" w:rsidR="00EB41F1" w:rsidRDefault="00EB41F1" w:rsidP="00AD7C6D">
            <w:pPr>
              <w:pStyle w:val="TableParagraph"/>
              <w:spacing w:before="5" w:line="222" w:lineRule="exact"/>
              <w:ind w:right="283"/>
              <w:jc w:val="right"/>
              <w:rPr>
                <w:sz w:val="20"/>
              </w:rPr>
            </w:pPr>
            <w:r>
              <w:rPr>
                <w:w w:val="99"/>
                <w:sz w:val="20"/>
              </w:rPr>
              <w:t>-</w:t>
            </w:r>
          </w:p>
        </w:tc>
        <w:tc>
          <w:tcPr>
            <w:tcW w:w="1956" w:type="dxa"/>
            <w:tcBorders>
              <w:top w:val="nil"/>
              <w:bottom w:val="nil"/>
            </w:tcBorders>
          </w:tcPr>
          <w:p w14:paraId="1CF1366C" w14:textId="77777777" w:rsidR="00EB41F1" w:rsidRDefault="00EB41F1" w:rsidP="00AD7C6D">
            <w:pPr>
              <w:pStyle w:val="TableParagraph"/>
              <w:spacing w:before="5" w:line="222" w:lineRule="exact"/>
              <w:ind w:right="-15"/>
              <w:jc w:val="right"/>
              <w:rPr>
                <w:sz w:val="20"/>
              </w:rPr>
            </w:pPr>
            <w:r>
              <w:rPr>
                <w:sz w:val="20"/>
              </w:rPr>
              <w:t>(1.233)</w:t>
            </w:r>
          </w:p>
        </w:tc>
        <w:tc>
          <w:tcPr>
            <w:tcW w:w="1956" w:type="dxa"/>
            <w:tcBorders>
              <w:top w:val="nil"/>
              <w:bottom w:val="nil"/>
            </w:tcBorders>
          </w:tcPr>
          <w:p w14:paraId="6CC19E3B" w14:textId="77777777" w:rsidR="00EB41F1" w:rsidRDefault="00EB41F1" w:rsidP="00AD7C6D">
            <w:pPr>
              <w:pStyle w:val="TableParagraph"/>
              <w:spacing w:before="5" w:line="222" w:lineRule="exact"/>
              <w:ind w:right="61"/>
              <w:jc w:val="right"/>
              <w:rPr>
                <w:sz w:val="20"/>
              </w:rPr>
            </w:pPr>
            <w:r>
              <w:rPr>
                <w:w w:val="95"/>
                <w:sz w:val="20"/>
              </w:rPr>
              <w:t>1.240</w:t>
            </w:r>
          </w:p>
        </w:tc>
      </w:tr>
      <w:tr w:rsidR="00EB41F1" w14:paraId="57CA36E0" w14:textId="77777777" w:rsidTr="00AD7C6D">
        <w:trPr>
          <w:trHeight w:val="247"/>
        </w:trPr>
        <w:tc>
          <w:tcPr>
            <w:tcW w:w="10120" w:type="dxa"/>
            <w:tcBorders>
              <w:top w:val="nil"/>
              <w:bottom w:val="nil"/>
            </w:tcBorders>
          </w:tcPr>
          <w:p w14:paraId="63F1F2B1" w14:textId="77777777" w:rsidR="00EB41F1" w:rsidRDefault="00EB41F1" w:rsidP="00AD7C6D">
            <w:pPr>
              <w:pStyle w:val="TableParagraph"/>
              <w:spacing w:before="5" w:line="222" w:lineRule="exact"/>
              <w:ind w:left="145"/>
              <w:rPr>
                <w:b/>
                <w:sz w:val="20"/>
              </w:rPr>
            </w:pPr>
            <w:r>
              <w:rPr>
                <w:b/>
                <w:sz w:val="20"/>
              </w:rPr>
              <w:t>Lucro (Prejuizo) Ajustado</w:t>
            </w:r>
          </w:p>
        </w:tc>
        <w:tc>
          <w:tcPr>
            <w:tcW w:w="1947" w:type="dxa"/>
            <w:tcBorders>
              <w:top w:val="nil"/>
              <w:bottom w:val="nil"/>
            </w:tcBorders>
          </w:tcPr>
          <w:p w14:paraId="53F85F0B" w14:textId="77777777" w:rsidR="00EB41F1" w:rsidRDefault="00EB41F1" w:rsidP="00AD7C6D">
            <w:pPr>
              <w:pStyle w:val="TableParagraph"/>
              <w:spacing w:before="5" w:line="222" w:lineRule="exact"/>
              <w:ind w:right="63"/>
              <w:jc w:val="right"/>
              <w:rPr>
                <w:b/>
                <w:sz w:val="20"/>
              </w:rPr>
            </w:pPr>
            <w:r>
              <w:rPr>
                <w:b/>
                <w:w w:val="95"/>
                <w:sz w:val="20"/>
              </w:rPr>
              <w:t>1.978.489</w:t>
            </w:r>
          </w:p>
        </w:tc>
        <w:tc>
          <w:tcPr>
            <w:tcW w:w="1956" w:type="dxa"/>
            <w:tcBorders>
              <w:top w:val="nil"/>
              <w:bottom w:val="nil"/>
            </w:tcBorders>
          </w:tcPr>
          <w:p w14:paraId="7A6314AA" w14:textId="77777777" w:rsidR="00EB41F1" w:rsidRDefault="00EB41F1" w:rsidP="00AD7C6D">
            <w:pPr>
              <w:pStyle w:val="TableParagraph"/>
              <w:spacing w:before="5" w:line="222" w:lineRule="exact"/>
              <w:ind w:right="62"/>
              <w:jc w:val="right"/>
              <w:rPr>
                <w:b/>
                <w:sz w:val="20"/>
              </w:rPr>
            </w:pPr>
            <w:r>
              <w:rPr>
                <w:b/>
                <w:w w:val="95"/>
                <w:sz w:val="20"/>
              </w:rPr>
              <w:t>2.799.075</w:t>
            </w:r>
          </w:p>
        </w:tc>
        <w:tc>
          <w:tcPr>
            <w:tcW w:w="1956" w:type="dxa"/>
            <w:tcBorders>
              <w:top w:val="nil"/>
              <w:bottom w:val="nil"/>
            </w:tcBorders>
          </w:tcPr>
          <w:p w14:paraId="461CBEA2" w14:textId="77777777" w:rsidR="00EB41F1" w:rsidRDefault="00EB41F1" w:rsidP="00AD7C6D">
            <w:pPr>
              <w:pStyle w:val="TableParagraph"/>
              <w:spacing w:before="5" w:line="222" w:lineRule="exact"/>
              <w:ind w:right="-15"/>
              <w:jc w:val="right"/>
              <w:rPr>
                <w:b/>
                <w:sz w:val="20"/>
              </w:rPr>
            </w:pPr>
            <w:r>
              <w:rPr>
                <w:b/>
                <w:sz w:val="20"/>
              </w:rPr>
              <w:t>(46.330)</w:t>
            </w:r>
          </w:p>
        </w:tc>
      </w:tr>
      <w:tr w:rsidR="00EB41F1" w14:paraId="6B8236BB" w14:textId="77777777" w:rsidTr="00AD7C6D">
        <w:trPr>
          <w:trHeight w:val="247"/>
        </w:trPr>
        <w:tc>
          <w:tcPr>
            <w:tcW w:w="10120" w:type="dxa"/>
            <w:tcBorders>
              <w:top w:val="nil"/>
              <w:bottom w:val="nil"/>
            </w:tcBorders>
          </w:tcPr>
          <w:p w14:paraId="03A80A0B" w14:textId="77777777" w:rsidR="00EB41F1" w:rsidRDefault="00EB41F1" w:rsidP="00AD7C6D">
            <w:pPr>
              <w:pStyle w:val="TableParagraph"/>
              <w:spacing w:before="5" w:line="222" w:lineRule="exact"/>
              <w:ind w:left="311"/>
              <w:rPr>
                <w:sz w:val="20"/>
              </w:rPr>
            </w:pPr>
            <w:r>
              <w:rPr>
                <w:sz w:val="20"/>
              </w:rPr>
              <w:t>Créditos Vinculados</w:t>
            </w:r>
          </w:p>
        </w:tc>
        <w:tc>
          <w:tcPr>
            <w:tcW w:w="1947" w:type="dxa"/>
            <w:tcBorders>
              <w:top w:val="nil"/>
              <w:bottom w:val="nil"/>
            </w:tcBorders>
          </w:tcPr>
          <w:p w14:paraId="6095F33A" w14:textId="77777777" w:rsidR="00EB41F1" w:rsidRDefault="00EB41F1" w:rsidP="00AD7C6D">
            <w:pPr>
              <w:pStyle w:val="TableParagraph"/>
              <w:spacing w:before="5" w:line="222" w:lineRule="exact"/>
              <w:ind w:right="-15"/>
              <w:jc w:val="right"/>
              <w:rPr>
                <w:sz w:val="20"/>
              </w:rPr>
            </w:pPr>
            <w:r>
              <w:rPr>
                <w:sz w:val="20"/>
              </w:rPr>
              <w:t>(1.324)</w:t>
            </w:r>
          </w:p>
        </w:tc>
        <w:tc>
          <w:tcPr>
            <w:tcW w:w="1956" w:type="dxa"/>
            <w:tcBorders>
              <w:top w:val="nil"/>
              <w:bottom w:val="nil"/>
            </w:tcBorders>
          </w:tcPr>
          <w:p w14:paraId="73A0F0DA" w14:textId="77777777" w:rsidR="00EB41F1" w:rsidRDefault="00EB41F1" w:rsidP="00AD7C6D">
            <w:pPr>
              <w:pStyle w:val="TableParagraph"/>
              <w:spacing w:before="5" w:line="222" w:lineRule="exact"/>
              <w:ind w:right="-15"/>
              <w:jc w:val="right"/>
              <w:rPr>
                <w:sz w:val="20"/>
              </w:rPr>
            </w:pPr>
            <w:r>
              <w:rPr>
                <w:sz w:val="20"/>
              </w:rPr>
              <w:t>(1.289)</w:t>
            </w:r>
          </w:p>
        </w:tc>
        <w:tc>
          <w:tcPr>
            <w:tcW w:w="1956" w:type="dxa"/>
            <w:tcBorders>
              <w:top w:val="nil"/>
              <w:bottom w:val="nil"/>
            </w:tcBorders>
          </w:tcPr>
          <w:p w14:paraId="0044D3E9" w14:textId="77777777" w:rsidR="00EB41F1" w:rsidRDefault="00EB41F1" w:rsidP="00AD7C6D">
            <w:pPr>
              <w:pStyle w:val="TableParagraph"/>
              <w:spacing w:before="5" w:line="222" w:lineRule="exact"/>
              <w:ind w:right="61"/>
              <w:jc w:val="right"/>
              <w:rPr>
                <w:sz w:val="20"/>
              </w:rPr>
            </w:pPr>
            <w:r>
              <w:rPr>
                <w:w w:val="95"/>
                <w:sz w:val="20"/>
              </w:rPr>
              <w:t>1.942</w:t>
            </w:r>
          </w:p>
        </w:tc>
      </w:tr>
      <w:tr w:rsidR="00EB41F1" w14:paraId="049B197E" w14:textId="77777777" w:rsidTr="00AD7C6D">
        <w:trPr>
          <w:trHeight w:val="247"/>
        </w:trPr>
        <w:tc>
          <w:tcPr>
            <w:tcW w:w="10120" w:type="dxa"/>
            <w:tcBorders>
              <w:top w:val="nil"/>
              <w:bottom w:val="nil"/>
            </w:tcBorders>
          </w:tcPr>
          <w:p w14:paraId="7D7AA0C3" w14:textId="77777777" w:rsidR="00EB41F1" w:rsidRDefault="00EB41F1" w:rsidP="00AD7C6D">
            <w:pPr>
              <w:pStyle w:val="TableParagraph"/>
              <w:spacing w:before="5" w:line="222" w:lineRule="exact"/>
              <w:ind w:left="311"/>
              <w:rPr>
                <w:sz w:val="20"/>
              </w:rPr>
            </w:pPr>
            <w:r>
              <w:rPr>
                <w:sz w:val="20"/>
              </w:rPr>
              <w:t>Devedores por Repasses</w:t>
            </w:r>
          </w:p>
        </w:tc>
        <w:tc>
          <w:tcPr>
            <w:tcW w:w="1947" w:type="dxa"/>
            <w:tcBorders>
              <w:top w:val="nil"/>
              <w:bottom w:val="nil"/>
            </w:tcBorders>
          </w:tcPr>
          <w:p w14:paraId="64765897" w14:textId="77777777" w:rsidR="00EB41F1" w:rsidRDefault="00EB41F1" w:rsidP="00AD7C6D">
            <w:pPr>
              <w:pStyle w:val="TableParagraph"/>
              <w:spacing w:before="5" w:line="222" w:lineRule="exact"/>
              <w:ind w:right="-15"/>
              <w:jc w:val="right"/>
              <w:rPr>
                <w:sz w:val="20"/>
              </w:rPr>
            </w:pPr>
            <w:r>
              <w:rPr>
                <w:sz w:val="20"/>
              </w:rPr>
              <w:t>(111.792)</w:t>
            </w:r>
          </w:p>
        </w:tc>
        <w:tc>
          <w:tcPr>
            <w:tcW w:w="1956" w:type="dxa"/>
            <w:tcBorders>
              <w:top w:val="nil"/>
              <w:bottom w:val="nil"/>
            </w:tcBorders>
          </w:tcPr>
          <w:p w14:paraId="2B318D85" w14:textId="77777777" w:rsidR="00EB41F1" w:rsidRDefault="00EB41F1" w:rsidP="00AD7C6D">
            <w:pPr>
              <w:pStyle w:val="TableParagraph"/>
              <w:spacing w:before="5" w:line="222" w:lineRule="exact"/>
              <w:ind w:right="-15"/>
              <w:jc w:val="right"/>
              <w:rPr>
                <w:sz w:val="20"/>
              </w:rPr>
            </w:pPr>
            <w:r>
              <w:rPr>
                <w:sz w:val="20"/>
              </w:rPr>
              <w:t>(142.943)</w:t>
            </w:r>
          </w:p>
        </w:tc>
        <w:tc>
          <w:tcPr>
            <w:tcW w:w="1956" w:type="dxa"/>
            <w:tcBorders>
              <w:top w:val="nil"/>
              <w:bottom w:val="nil"/>
            </w:tcBorders>
          </w:tcPr>
          <w:p w14:paraId="270EFA0A" w14:textId="77777777" w:rsidR="00EB41F1" w:rsidRDefault="00EB41F1" w:rsidP="00AD7C6D">
            <w:pPr>
              <w:pStyle w:val="TableParagraph"/>
              <w:spacing w:before="5" w:line="222" w:lineRule="exact"/>
              <w:ind w:right="-15"/>
              <w:jc w:val="right"/>
              <w:rPr>
                <w:sz w:val="20"/>
              </w:rPr>
            </w:pPr>
            <w:r>
              <w:rPr>
                <w:sz w:val="20"/>
              </w:rPr>
              <w:t>(105.322)</w:t>
            </w:r>
          </w:p>
        </w:tc>
      </w:tr>
      <w:tr w:rsidR="00EB41F1" w14:paraId="7A4F567A" w14:textId="77777777" w:rsidTr="00AD7C6D">
        <w:trPr>
          <w:trHeight w:val="247"/>
        </w:trPr>
        <w:tc>
          <w:tcPr>
            <w:tcW w:w="10120" w:type="dxa"/>
            <w:tcBorders>
              <w:top w:val="nil"/>
              <w:bottom w:val="nil"/>
            </w:tcBorders>
          </w:tcPr>
          <w:p w14:paraId="4D2DB1AB" w14:textId="77777777" w:rsidR="00EB41F1" w:rsidRDefault="00EB41F1" w:rsidP="00AD7C6D">
            <w:pPr>
              <w:pStyle w:val="TableParagraph"/>
              <w:spacing w:before="5" w:line="222" w:lineRule="exact"/>
              <w:ind w:left="311"/>
              <w:rPr>
                <w:sz w:val="20"/>
              </w:rPr>
            </w:pPr>
            <w:r>
              <w:rPr>
                <w:sz w:val="20"/>
              </w:rPr>
              <w:t>Operações de Crédito</w:t>
            </w:r>
          </w:p>
        </w:tc>
        <w:tc>
          <w:tcPr>
            <w:tcW w:w="1947" w:type="dxa"/>
            <w:tcBorders>
              <w:top w:val="nil"/>
              <w:bottom w:val="nil"/>
            </w:tcBorders>
          </w:tcPr>
          <w:p w14:paraId="6D05BE1E" w14:textId="77777777" w:rsidR="00EB41F1" w:rsidRDefault="00EB41F1" w:rsidP="00AD7C6D">
            <w:pPr>
              <w:pStyle w:val="TableParagraph"/>
              <w:spacing w:before="5" w:line="222" w:lineRule="exact"/>
              <w:ind w:right="-15"/>
              <w:jc w:val="right"/>
              <w:rPr>
                <w:sz w:val="20"/>
              </w:rPr>
            </w:pPr>
            <w:r>
              <w:rPr>
                <w:sz w:val="20"/>
              </w:rPr>
              <w:t>(5.041.702)</w:t>
            </w:r>
          </w:p>
        </w:tc>
        <w:tc>
          <w:tcPr>
            <w:tcW w:w="1956" w:type="dxa"/>
            <w:tcBorders>
              <w:top w:val="nil"/>
              <w:bottom w:val="nil"/>
            </w:tcBorders>
          </w:tcPr>
          <w:p w14:paraId="105B6C4D" w14:textId="77777777" w:rsidR="00EB41F1" w:rsidRDefault="00EB41F1" w:rsidP="00AD7C6D">
            <w:pPr>
              <w:pStyle w:val="TableParagraph"/>
              <w:spacing w:before="5" w:line="222" w:lineRule="exact"/>
              <w:ind w:right="-15"/>
              <w:jc w:val="right"/>
              <w:rPr>
                <w:sz w:val="20"/>
              </w:rPr>
            </w:pPr>
            <w:r>
              <w:rPr>
                <w:sz w:val="20"/>
              </w:rPr>
              <w:t>(6.922.901)</w:t>
            </w:r>
          </w:p>
        </w:tc>
        <w:tc>
          <w:tcPr>
            <w:tcW w:w="1956" w:type="dxa"/>
            <w:tcBorders>
              <w:top w:val="nil"/>
              <w:bottom w:val="nil"/>
            </w:tcBorders>
          </w:tcPr>
          <w:p w14:paraId="1E5692ED" w14:textId="77777777" w:rsidR="00EB41F1" w:rsidRDefault="00EB41F1" w:rsidP="00AD7C6D">
            <w:pPr>
              <w:pStyle w:val="TableParagraph"/>
              <w:spacing w:before="5" w:line="222" w:lineRule="exact"/>
              <w:ind w:right="-15"/>
              <w:jc w:val="right"/>
              <w:rPr>
                <w:sz w:val="20"/>
              </w:rPr>
            </w:pPr>
            <w:r>
              <w:rPr>
                <w:sz w:val="20"/>
              </w:rPr>
              <w:t>(16.030.597)</w:t>
            </w:r>
          </w:p>
        </w:tc>
      </w:tr>
      <w:tr w:rsidR="00EB41F1" w14:paraId="1C8CD932" w14:textId="77777777" w:rsidTr="00AD7C6D">
        <w:trPr>
          <w:trHeight w:val="247"/>
        </w:trPr>
        <w:tc>
          <w:tcPr>
            <w:tcW w:w="10120" w:type="dxa"/>
            <w:tcBorders>
              <w:top w:val="nil"/>
              <w:bottom w:val="nil"/>
            </w:tcBorders>
          </w:tcPr>
          <w:p w14:paraId="50B571FE" w14:textId="77777777" w:rsidR="00EB41F1" w:rsidRDefault="00EB41F1" w:rsidP="00AD7C6D">
            <w:pPr>
              <w:pStyle w:val="TableParagraph"/>
              <w:spacing w:before="5" w:line="222" w:lineRule="exact"/>
              <w:ind w:left="311"/>
              <w:rPr>
                <w:sz w:val="20"/>
              </w:rPr>
            </w:pPr>
            <w:r>
              <w:rPr>
                <w:sz w:val="20"/>
              </w:rPr>
              <w:t>Valores a Receber -CEF-Equaliz Bônus Adimp. Profrota</w:t>
            </w:r>
          </w:p>
        </w:tc>
        <w:tc>
          <w:tcPr>
            <w:tcW w:w="1947" w:type="dxa"/>
            <w:tcBorders>
              <w:top w:val="nil"/>
              <w:bottom w:val="nil"/>
            </w:tcBorders>
          </w:tcPr>
          <w:p w14:paraId="5BE2F7DC" w14:textId="77777777" w:rsidR="00EB41F1" w:rsidRDefault="00EB41F1" w:rsidP="00AD7C6D">
            <w:pPr>
              <w:pStyle w:val="TableParagraph"/>
              <w:spacing w:before="5" w:line="222" w:lineRule="exact"/>
              <w:ind w:right="-15"/>
              <w:jc w:val="right"/>
              <w:rPr>
                <w:sz w:val="20"/>
              </w:rPr>
            </w:pPr>
            <w:r>
              <w:rPr>
                <w:w w:val="95"/>
                <w:sz w:val="20"/>
              </w:rPr>
              <w:t>(3)</w:t>
            </w:r>
          </w:p>
        </w:tc>
        <w:tc>
          <w:tcPr>
            <w:tcW w:w="1956" w:type="dxa"/>
            <w:tcBorders>
              <w:top w:val="nil"/>
              <w:bottom w:val="nil"/>
            </w:tcBorders>
          </w:tcPr>
          <w:p w14:paraId="2D4BA3EA" w14:textId="77777777" w:rsidR="00EB41F1" w:rsidRDefault="00EB41F1" w:rsidP="00AD7C6D">
            <w:pPr>
              <w:pStyle w:val="TableParagraph"/>
              <w:spacing w:before="5" w:line="222" w:lineRule="exact"/>
              <w:ind w:right="-15"/>
              <w:jc w:val="right"/>
              <w:rPr>
                <w:sz w:val="20"/>
              </w:rPr>
            </w:pPr>
            <w:r>
              <w:rPr>
                <w:sz w:val="20"/>
              </w:rPr>
              <w:t>(133)</w:t>
            </w:r>
          </w:p>
        </w:tc>
        <w:tc>
          <w:tcPr>
            <w:tcW w:w="1956" w:type="dxa"/>
            <w:tcBorders>
              <w:top w:val="nil"/>
              <w:bottom w:val="nil"/>
            </w:tcBorders>
          </w:tcPr>
          <w:p w14:paraId="49DC1E8D" w14:textId="77777777" w:rsidR="00EB41F1" w:rsidRDefault="00EB41F1" w:rsidP="00AD7C6D">
            <w:pPr>
              <w:pStyle w:val="TableParagraph"/>
              <w:spacing w:before="5" w:line="222" w:lineRule="exact"/>
              <w:ind w:right="61"/>
              <w:jc w:val="right"/>
              <w:rPr>
                <w:sz w:val="20"/>
              </w:rPr>
            </w:pPr>
            <w:r>
              <w:rPr>
                <w:w w:val="99"/>
                <w:sz w:val="20"/>
              </w:rPr>
              <w:t>8</w:t>
            </w:r>
          </w:p>
        </w:tc>
      </w:tr>
      <w:tr w:rsidR="00EB41F1" w14:paraId="17FE9FA5" w14:textId="77777777" w:rsidTr="00AD7C6D">
        <w:trPr>
          <w:trHeight w:val="247"/>
        </w:trPr>
        <w:tc>
          <w:tcPr>
            <w:tcW w:w="10120" w:type="dxa"/>
            <w:tcBorders>
              <w:top w:val="nil"/>
              <w:bottom w:val="nil"/>
            </w:tcBorders>
          </w:tcPr>
          <w:p w14:paraId="62752210" w14:textId="77777777" w:rsidR="00EB41F1" w:rsidRDefault="00EB41F1" w:rsidP="00AD7C6D">
            <w:pPr>
              <w:pStyle w:val="TableParagraph"/>
              <w:spacing w:before="5" w:line="222" w:lineRule="exact"/>
              <w:ind w:left="311"/>
              <w:rPr>
                <w:sz w:val="20"/>
              </w:rPr>
            </w:pPr>
            <w:r>
              <w:rPr>
                <w:sz w:val="20"/>
              </w:rPr>
              <w:t>Outros Créditos</w:t>
            </w:r>
          </w:p>
        </w:tc>
        <w:tc>
          <w:tcPr>
            <w:tcW w:w="1947" w:type="dxa"/>
            <w:tcBorders>
              <w:top w:val="nil"/>
              <w:bottom w:val="nil"/>
            </w:tcBorders>
          </w:tcPr>
          <w:p w14:paraId="42A8A3EB" w14:textId="77777777" w:rsidR="00EB41F1" w:rsidRDefault="00EB41F1" w:rsidP="00AD7C6D">
            <w:pPr>
              <w:pStyle w:val="TableParagraph"/>
              <w:spacing w:before="5" w:line="222" w:lineRule="exact"/>
              <w:ind w:right="-15"/>
              <w:jc w:val="right"/>
              <w:rPr>
                <w:sz w:val="20"/>
              </w:rPr>
            </w:pPr>
            <w:r>
              <w:rPr>
                <w:sz w:val="20"/>
              </w:rPr>
              <w:t>(181)</w:t>
            </w:r>
          </w:p>
        </w:tc>
        <w:tc>
          <w:tcPr>
            <w:tcW w:w="1956" w:type="dxa"/>
            <w:tcBorders>
              <w:top w:val="nil"/>
              <w:bottom w:val="nil"/>
            </w:tcBorders>
          </w:tcPr>
          <w:p w14:paraId="5AA53B9F" w14:textId="77777777" w:rsidR="00EB41F1" w:rsidRDefault="00EB41F1" w:rsidP="00AD7C6D">
            <w:pPr>
              <w:pStyle w:val="TableParagraph"/>
              <w:spacing w:before="5" w:line="222" w:lineRule="exact"/>
              <w:ind w:right="-15"/>
              <w:jc w:val="right"/>
              <w:rPr>
                <w:sz w:val="20"/>
              </w:rPr>
            </w:pPr>
            <w:r>
              <w:rPr>
                <w:sz w:val="20"/>
              </w:rPr>
              <w:t>(375)</w:t>
            </w:r>
          </w:p>
        </w:tc>
        <w:tc>
          <w:tcPr>
            <w:tcW w:w="1956" w:type="dxa"/>
            <w:tcBorders>
              <w:top w:val="nil"/>
              <w:bottom w:val="nil"/>
            </w:tcBorders>
          </w:tcPr>
          <w:p w14:paraId="0FED2705" w14:textId="77777777" w:rsidR="00EB41F1" w:rsidRDefault="00EB41F1" w:rsidP="00AD7C6D">
            <w:pPr>
              <w:pStyle w:val="TableParagraph"/>
              <w:spacing w:before="5" w:line="222" w:lineRule="exact"/>
              <w:ind w:right="61"/>
              <w:jc w:val="right"/>
              <w:rPr>
                <w:sz w:val="20"/>
              </w:rPr>
            </w:pPr>
            <w:r>
              <w:rPr>
                <w:w w:val="95"/>
                <w:sz w:val="20"/>
              </w:rPr>
              <w:t>4.368</w:t>
            </w:r>
          </w:p>
        </w:tc>
      </w:tr>
      <w:tr w:rsidR="00EB41F1" w14:paraId="49840892" w14:textId="77777777" w:rsidTr="00AD7C6D">
        <w:trPr>
          <w:trHeight w:val="247"/>
        </w:trPr>
        <w:tc>
          <w:tcPr>
            <w:tcW w:w="10120" w:type="dxa"/>
            <w:tcBorders>
              <w:top w:val="nil"/>
              <w:bottom w:val="nil"/>
            </w:tcBorders>
          </w:tcPr>
          <w:p w14:paraId="1E3F3298" w14:textId="77777777" w:rsidR="00EB41F1" w:rsidRDefault="00EB41F1" w:rsidP="00AD7C6D">
            <w:pPr>
              <w:pStyle w:val="TableParagraph"/>
              <w:spacing w:before="5" w:line="222" w:lineRule="exact"/>
              <w:ind w:left="311"/>
              <w:rPr>
                <w:sz w:val="20"/>
              </w:rPr>
            </w:pPr>
            <w:r>
              <w:rPr>
                <w:sz w:val="20"/>
              </w:rPr>
              <w:t>Outros Valores e Bens</w:t>
            </w:r>
          </w:p>
        </w:tc>
        <w:tc>
          <w:tcPr>
            <w:tcW w:w="1947" w:type="dxa"/>
            <w:tcBorders>
              <w:top w:val="nil"/>
              <w:bottom w:val="nil"/>
            </w:tcBorders>
          </w:tcPr>
          <w:p w14:paraId="7984A6CA" w14:textId="77777777" w:rsidR="00EB41F1" w:rsidRDefault="00EB41F1" w:rsidP="00AD7C6D">
            <w:pPr>
              <w:pStyle w:val="TableParagraph"/>
              <w:spacing w:before="5" w:line="222" w:lineRule="exact"/>
              <w:ind w:right="62"/>
              <w:jc w:val="right"/>
              <w:rPr>
                <w:sz w:val="20"/>
              </w:rPr>
            </w:pPr>
            <w:r>
              <w:rPr>
                <w:w w:val="95"/>
                <w:sz w:val="20"/>
              </w:rPr>
              <w:t>87</w:t>
            </w:r>
          </w:p>
        </w:tc>
        <w:tc>
          <w:tcPr>
            <w:tcW w:w="1956" w:type="dxa"/>
            <w:tcBorders>
              <w:top w:val="nil"/>
              <w:bottom w:val="nil"/>
            </w:tcBorders>
          </w:tcPr>
          <w:p w14:paraId="70FF8EB6" w14:textId="77777777" w:rsidR="00EB41F1" w:rsidRDefault="00EB41F1" w:rsidP="00AD7C6D">
            <w:pPr>
              <w:pStyle w:val="TableParagraph"/>
              <w:spacing w:before="5" w:line="222" w:lineRule="exact"/>
              <w:ind w:right="62"/>
              <w:jc w:val="right"/>
              <w:rPr>
                <w:sz w:val="20"/>
              </w:rPr>
            </w:pPr>
            <w:r>
              <w:rPr>
                <w:w w:val="95"/>
                <w:sz w:val="20"/>
              </w:rPr>
              <w:t>95</w:t>
            </w:r>
          </w:p>
        </w:tc>
        <w:tc>
          <w:tcPr>
            <w:tcW w:w="1956" w:type="dxa"/>
            <w:tcBorders>
              <w:top w:val="nil"/>
              <w:bottom w:val="nil"/>
            </w:tcBorders>
          </w:tcPr>
          <w:p w14:paraId="1712DBB9" w14:textId="77777777" w:rsidR="00EB41F1" w:rsidRDefault="00EB41F1" w:rsidP="00AD7C6D">
            <w:pPr>
              <w:pStyle w:val="TableParagraph"/>
              <w:spacing w:before="5" w:line="222" w:lineRule="exact"/>
              <w:ind w:right="61"/>
              <w:jc w:val="right"/>
              <w:rPr>
                <w:sz w:val="20"/>
              </w:rPr>
            </w:pPr>
            <w:r>
              <w:rPr>
                <w:w w:val="95"/>
                <w:sz w:val="20"/>
              </w:rPr>
              <w:t>42</w:t>
            </w:r>
          </w:p>
        </w:tc>
      </w:tr>
      <w:tr w:rsidR="00EB41F1" w14:paraId="7E076DEC" w14:textId="77777777" w:rsidTr="00AD7C6D">
        <w:trPr>
          <w:trHeight w:val="247"/>
        </w:trPr>
        <w:tc>
          <w:tcPr>
            <w:tcW w:w="10120" w:type="dxa"/>
            <w:tcBorders>
              <w:top w:val="nil"/>
              <w:bottom w:val="nil"/>
            </w:tcBorders>
          </w:tcPr>
          <w:p w14:paraId="6949A400" w14:textId="77777777" w:rsidR="00EB41F1" w:rsidRDefault="00EB41F1" w:rsidP="00AD7C6D">
            <w:pPr>
              <w:pStyle w:val="TableParagraph"/>
              <w:spacing w:before="5" w:line="222" w:lineRule="exact"/>
              <w:ind w:left="311"/>
              <w:rPr>
                <w:sz w:val="20"/>
              </w:rPr>
            </w:pPr>
            <w:r>
              <w:rPr>
                <w:sz w:val="20"/>
              </w:rPr>
              <w:t>Ajustes de Exercícios Anteriores</w:t>
            </w:r>
          </w:p>
        </w:tc>
        <w:tc>
          <w:tcPr>
            <w:tcW w:w="1947" w:type="dxa"/>
            <w:tcBorders>
              <w:top w:val="nil"/>
              <w:bottom w:val="nil"/>
            </w:tcBorders>
          </w:tcPr>
          <w:p w14:paraId="49258178" w14:textId="77777777" w:rsidR="00EB41F1" w:rsidRDefault="00EB41F1" w:rsidP="00AD7C6D">
            <w:pPr>
              <w:pStyle w:val="TableParagraph"/>
              <w:spacing w:before="5" w:line="222" w:lineRule="exact"/>
              <w:ind w:right="-15"/>
              <w:jc w:val="right"/>
              <w:rPr>
                <w:sz w:val="20"/>
              </w:rPr>
            </w:pPr>
            <w:r>
              <w:rPr>
                <w:sz w:val="20"/>
              </w:rPr>
              <w:t>(87)</w:t>
            </w:r>
          </w:p>
        </w:tc>
        <w:tc>
          <w:tcPr>
            <w:tcW w:w="1956" w:type="dxa"/>
            <w:tcBorders>
              <w:top w:val="nil"/>
              <w:bottom w:val="nil"/>
            </w:tcBorders>
          </w:tcPr>
          <w:p w14:paraId="3EE4C0E5" w14:textId="77777777" w:rsidR="00EB41F1" w:rsidRDefault="00EB41F1" w:rsidP="00AD7C6D">
            <w:pPr>
              <w:pStyle w:val="TableParagraph"/>
              <w:spacing w:before="5" w:line="222" w:lineRule="exact"/>
              <w:ind w:right="-15"/>
              <w:jc w:val="right"/>
              <w:rPr>
                <w:sz w:val="20"/>
              </w:rPr>
            </w:pPr>
            <w:r>
              <w:rPr>
                <w:sz w:val="20"/>
              </w:rPr>
              <w:t>(51.634)</w:t>
            </w:r>
          </w:p>
        </w:tc>
        <w:tc>
          <w:tcPr>
            <w:tcW w:w="1956" w:type="dxa"/>
            <w:tcBorders>
              <w:top w:val="nil"/>
              <w:bottom w:val="nil"/>
            </w:tcBorders>
          </w:tcPr>
          <w:p w14:paraId="68C8E509" w14:textId="77777777" w:rsidR="00EB41F1" w:rsidRDefault="00EB41F1" w:rsidP="00AD7C6D">
            <w:pPr>
              <w:pStyle w:val="TableParagraph"/>
              <w:spacing w:before="5" w:line="222" w:lineRule="exact"/>
              <w:ind w:right="-15"/>
              <w:jc w:val="right"/>
              <w:rPr>
                <w:sz w:val="20"/>
              </w:rPr>
            </w:pPr>
            <w:r>
              <w:rPr>
                <w:sz w:val="20"/>
              </w:rPr>
              <w:t>(10.057)</w:t>
            </w:r>
          </w:p>
        </w:tc>
      </w:tr>
      <w:tr w:rsidR="00EB41F1" w14:paraId="1CA729C4" w14:textId="77777777" w:rsidTr="00AD7C6D">
        <w:trPr>
          <w:trHeight w:val="247"/>
        </w:trPr>
        <w:tc>
          <w:tcPr>
            <w:tcW w:w="10120" w:type="dxa"/>
            <w:tcBorders>
              <w:top w:val="nil"/>
              <w:bottom w:val="nil"/>
            </w:tcBorders>
          </w:tcPr>
          <w:p w14:paraId="7E10E6E6" w14:textId="77777777" w:rsidR="00EB41F1" w:rsidRDefault="00EB41F1" w:rsidP="00AD7C6D">
            <w:pPr>
              <w:pStyle w:val="TableParagraph"/>
              <w:spacing w:before="5" w:line="222" w:lineRule="exact"/>
              <w:ind w:left="90"/>
              <w:rPr>
                <w:b/>
                <w:sz w:val="20"/>
              </w:rPr>
            </w:pPr>
            <w:r>
              <w:rPr>
                <w:b/>
                <w:sz w:val="20"/>
              </w:rPr>
              <w:t>CAIXA UTILIZADO NAS ATIVIDADES OPERACIONAIS</w:t>
            </w:r>
          </w:p>
        </w:tc>
        <w:tc>
          <w:tcPr>
            <w:tcW w:w="1947" w:type="dxa"/>
            <w:tcBorders>
              <w:top w:val="nil"/>
              <w:bottom w:val="nil"/>
            </w:tcBorders>
          </w:tcPr>
          <w:p w14:paraId="6977029C" w14:textId="77777777" w:rsidR="00EB41F1" w:rsidRDefault="00EB41F1" w:rsidP="00AD7C6D">
            <w:pPr>
              <w:pStyle w:val="TableParagraph"/>
              <w:spacing w:before="5" w:line="222" w:lineRule="exact"/>
              <w:ind w:right="-15"/>
              <w:jc w:val="right"/>
              <w:rPr>
                <w:b/>
                <w:sz w:val="20"/>
              </w:rPr>
            </w:pPr>
            <w:r>
              <w:rPr>
                <w:b/>
                <w:sz w:val="20"/>
              </w:rPr>
              <w:t>(3.176.513)</w:t>
            </w:r>
          </w:p>
        </w:tc>
        <w:tc>
          <w:tcPr>
            <w:tcW w:w="1956" w:type="dxa"/>
            <w:tcBorders>
              <w:top w:val="nil"/>
              <w:bottom w:val="nil"/>
            </w:tcBorders>
          </w:tcPr>
          <w:p w14:paraId="15ABFAA8" w14:textId="77777777" w:rsidR="00EB41F1" w:rsidRDefault="00EB41F1" w:rsidP="00AD7C6D">
            <w:pPr>
              <w:pStyle w:val="TableParagraph"/>
              <w:spacing w:before="5" w:line="222" w:lineRule="exact"/>
              <w:ind w:right="-15"/>
              <w:jc w:val="right"/>
              <w:rPr>
                <w:b/>
                <w:sz w:val="20"/>
              </w:rPr>
            </w:pPr>
            <w:r>
              <w:rPr>
                <w:b/>
                <w:sz w:val="20"/>
              </w:rPr>
              <w:t>(4.320.105)</w:t>
            </w:r>
          </w:p>
        </w:tc>
        <w:tc>
          <w:tcPr>
            <w:tcW w:w="1956" w:type="dxa"/>
            <w:tcBorders>
              <w:top w:val="nil"/>
              <w:bottom w:val="nil"/>
            </w:tcBorders>
          </w:tcPr>
          <w:p w14:paraId="01BBCCA9" w14:textId="77777777" w:rsidR="00EB41F1" w:rsidRDefault="00EB41F1" w:rsidP="00AD7C6D">
            <w:pPr>
              <w:pStyle w:val="TableParagraph"/>
              <w:spacing w:before="5" w:line="222" w:lineRule="exact"/>
              <w:ind w:right="-15"/>
              <w:jc w:val="right"/>
              <w:rPr>
                <w:b/>
                <w:sz w:val="20"/>
              </w:rPr>
            </w:pPr>
            <w:r>
              <w:rPr>
                <w:b/>
                <w:sz w:val="20"/>
              </w:rPr>
              <w:t>(16.185.946)</w:t>
            </w:r>
          </w:p>
        </w:tc>
      </w:tr>
      <w:tr w:rsidR="00EB41F1" w14:paraId="6D893B18" w14:textId="77777777" w:rsidTr="00AD7C6D">
        <w:trPr>
          <w:trHeight w:val="247"/>
        </w:trPr>
        <w:tc>
          <w:tcPr>
            <w:tcW w:w="10120" w:type="dxa"/>
            <w:tcBorders>
              <w:top w:val="nil"/>
              <w:bottom w:val="nil"/>
            </w:tcBorders>
          </w:tcPr>
          <w:p w14:paraId="53FA0AC9" w14:textId="77777777" w:rsidR="00EB41F1" w:rsidRDefault="00EB41F1" w:rsidP="00AD7C6D">
            <w:pPr>
              <w:pStyle w:val="TableParagraph"/>
              <w:spacing w:before="5" w:line="222" w:lineRule="exact"/>
              <w:ind w:left="90"/>
              <w:rPr>
                <w:b/>
                <w:sz w:val="20"/>
              </w:rPr>
            </w:pPr>
            <w:r>
              <w:rPr>
                <w:b/>
                <w:sz w:val="20"/>
              </w:rPr>
              <w:t>FLUXOS DE CAIXA DAS ATIVIDADES DE FINANCIAMENTO</w:t>
            </w:r>
          </w:p>
        </w:tc>
        <w:tc>
          <w:tcPr>
            <w:tcW w:w="1947" w:type="dxa"/>
            <w:tcBorders>
              <w:top w:val="nil"/>
              <w:bottom w:val="nil"/>
            </w:tcBorders>
          </w:tcPr>
          <w:p w14:paraId="3A7CB5E9" w14:textId="77777777" w:rsidR="00EB41F1" w:rsidRDefault="00EB41F1" w:rsidP="00AD7C6D">
            <w:pPr>
              <w:pStyle w:val="TableParagraph"/>
              <w:rPr>
                <w:rFonts w:ascii="Times New Roman"/>
                <w:sz w:val="18"/>
              </w:rPr>
            </w:pPr>
          </w:p>
        </w:tc>
        <w:tc>
          <w:tcPr>
            <w:tcW w:w="1956" w:type="dxa"/>
            <w:tcBorders>
              <w:top w:val="nil"/>
              <w:bottom w:val="nil"/>
            </w:tcBorders>
          </w:tcPr>
          <w:p w14:paraId="5D5B6CE8" w14:textId="77777777" w:rsidR="00EB41F1" w:rsidRDefault="00EB41F1" w:rsidP="00AD7C6D">
            <w:pPr>
              <w:pStyle w:val="TableParagraph"/>
              <w:rPr>
                <w:rFonts w:ascii="Times New Roman"/>
                <w:sz w:val="18"/>
              </w:rPr>
            </w:pPr>
          </w:p>
        </w:tc>
        <w:tc>
          <w:tcPr>
            <w:tcW w:w="1956" w:type="dxa"/>
            <w:tcBorders>
              <w:top w:val="nil"/>
              <w:bottom w:val="nil"/>
            </w:tcBorders>
          </w:tcPr>
          <w:p w14:paraId="176DE224" w14:textId="77777777" w:rsidR="00EB41F1" w:rsidRDefault="00EB41F1" w:rsidP="00AD7C6D">
            <w:pPr>
              <w:pStyle w:val="TableParagraph"/>
              <w:rPr>
                <w:rFonts w:ascii="Times New Roman"/>
                <w:sz w:val="18"/>
              </w:rPr>
            </w:pPr>
          </w:p>
        </w:tc>
      </w:tr>
      <w:tr w:rsidR="00EB41F1" w14:paraId="2E8DD5E0" w14:textId="77777777" w:rsidTr="00AD7C6D">
        <w:trPr>
          <w:trHeight w:val="247"/>
        </w:trPr>
        <w:tc>
          <w:tcPr>
            <w:tcW w:w="10120" w:type="dxa"/>
            <w:tcBorders>
              <w:top w:val="nil"/>
              <w:bottom w:val="nil"/>
            </w:tcBorders>
          </w:tcPr>
          <w:p w14:paraId="44ACF484" w14:textId="77777777" w:rsidR="00EB41F1" w:rsidRDefault="00EB41F1" w:rsidP="00AD7C6D">
            <w:pPr>
              <w:pStyle w:val="TableParagraph"/>
              <w:spacing w:before="5" w:line="222" w:lineRule="exact"/>
              <w:ind w:left="255"/>
              <w:rPr>
                <w:sz w:val="20"/>
              </w:rPr>
            </w:pPr>
            <w:r>
              <w:rPr>
                <w:sz w:val="20"/>
              </w:rPr>
              <w:t>Transferências da União</w:t>
            </w:r>
          </w:p>
        </w:tc>
        <w:tc>
          <w:tcPr>
            <w:tcW w:w="1947" w:type="dxa"/>
            <w:tcBorders>
              <w:top w:val="nil"/>
              <w:bottom w:val="nil"/>
            </w:tcBorders>
          </w:tcPr>
          <w:p w14:paraId="3A2D3BE7" w14:textId="77777777" w:rsidR="00EB41F1" w:rsidRDefault="00EB41F1" w:rsidP="00AD7C6D">
            <w:pPr>
              <w:pStyle w:val="TableParagraph"/>
              <w:spacing w:before="5" w:line="222" w:lineRule="exact"/>
              <w:ind w:right="63"/>
              <w:jc w:val="right"/>
              <w:rPr>
                <w:sz w:val="20"/>
              </w:rPr>
            </w:pPr>
            <w:r>
              <w:rPr>
                <w:w w:val="95"/>
                <w:sz w:val="20"/>
              </w:rPr>
              <w:t>4.416.213</w:t>
            </w:r>
          </w:p>
        </w:tc>
        <w:tc>
          <w:tcPr>
            <w:tcW w:w="1956" w:type="dxa"/>
            <w:tcBorders>
              <w:top w:val="nil"/>
              <w:bottom w:val="nil"/>
            </w:tcBorders>
          </w:tcPr>
          <w:p w14:paraId="745FDF7C" w14:textId="77777777" w:rsidR="00EB41F1" w:rsidRDefault="00EB41F1" w:rsidP="00AD7C6D">
            <w:pPr>
              <w:pStyle w:val="TableParagraph"/>
              <w:spacing w:before="5" w:line="222" w:lineRule="exact"/>
              <w:ind w:right="62"/>
              <w:jc w:val="right"/>
              <w:rPr>
                <w:sz w:val="20"/>
              </w:rPr>
            </w:pPr>
            <w:r>
              <w:rPr>
                <w:w w:val="95"/>
                <w:sz w:val="20"/>
              </w:rPr>
              <w:t>9.732.754</w:t>
            </w:r>
          </w:p>
        </w:tc>
        <w:tc>
          <w:tcPr>
            <w:tcW w:w="1956" w:type="dxa"/>
            <w:tcBorders>
              <w:top w:val="nil"/>
              <w:bottom w:val="nil"/>
            </w:tcBorders>
          </w:tcPr>
          <w:p w14:paraId="1D0D9EB2" w14:textId="77777777" w:rsidR="00EB41F1" w:rsidRDefault="00EB41F1" w:rsidP="00AD7C6D">
            <w:pPr>
              <w:pStyle w:val="TableParagraph"/>
              <w:spacing w:before="5" w:line="222" w:lineRule="exact"/>
              <w:ind w:right="62"/>
              <w:jc w:val="right"/>
              <w:rPr>
                <w:sz w:val="20"/>
              </w:rPr>
            </w:pPr>
            <w:r>
              <w:rPr>
                <w:w w:val="95"/>
                <w:sz w:val="20"/>
              </w:rPr>
              <w:t>7.788.374</w:t>
            </w:r>
          </w:p>
        </w:tc>
      </w:tr>
      <w:tr w:rsidR="00EB41F1" w14:paraId="4879B6AF" w14:textId="77777777" w:rsidTr="00AD7C6D">
        <w:trPr>
          <w:trHeight w:val="244"/>
        </w:trPr>
        <w:tc>
          <w:tcPr>
            <w:tcW w:w="10120" w:type="dxa"/>
            <w:tcBorders>
              <w:top w:val="nil"/>
              <w:bottom w:val="nil"/>
            </w:tcBorders>
          </w:tcPr>
          <w:p w14:paraId="1252C998" w14:textId="77777777" w:rsidR="00EB41F1" w:rsidRDefault="00EB41F1" w:rsidP="00AD7C6D">
            <w:pPr>
              <w:pStyle w:val="TableParagraph"/>
              <w:spacing w:before="5" w:line="220" w:lineRule="exact"/>
              <w:ind w:left="90"/>
              <w:rPr>
                <w:b/>
                <w:sz w:val="20"/>
              </w:rPr>
            </w:pPr>
            <w:r>
              <w:rPr>
                <w:b/>
                <w:sz w:val="20"/>
              </w:rPr>
              <w:t>CAIXA GERADO PELAS ATIVIDADES DE FINANCIAMENTO</w:t>
            </w:r>
          </w:p>
        </w:tc>
        <w:tc>
          <w:tcPr>
            <w:tcW w:w="1947" w:type="dxa"/>
            <w:tcBorders>
              <w:top w:val="nil"/>
              <w:bottom w:val="nil"/>
            </w:tcBorders>
          </w:tcPr>
          <w:p w14:paraId="0D0C902F" w14:textId="77777777" w:rsidR="00EB41F1" w:rsidRDefault="00EB41F1" w:rsidP="00AD7C6D">
            <w:pPr>
              <w:pStyle w:val="TableParagraph"/>
              <w:spacing w:before="5" w:line="220" w:lineRule="exact"/>
              <w:ind w:right="63"/>
              <w:jc w:val="right"/>
              <w:rPr>
                <w:b/>
                <w:sz w:val="20"/>
              </w:rPr>
            </w:pPr>
            <w:r>
              <w:rPr>
                <w:b/>
                <w:w w:val="95"/>
                <w:sz w:val="20"/>
              </w:rPr>
              <w:t>4.416.213</w:t>
            </w:r>
          </w:p>
        </w:tc>
        <w:tc>
          <w:tcPr>
            <w:tcW w:w="1956" w:type="dxa"/>
            <w:tcBorders>
              <w:top w:val="nil"/>
              <w:bottom w:val="nil"/>
            </w:tcBorders>
          </w:tcPr>
          <w:p w14:paraId="360404E3" w14:textId="77777777" w:rsidR="00EB41F1" w:rsidRDefault="00EB41F1" w:rsidP="00AD7C6D">
            <w:pPr>
              <w:pStyle w:val="TableParagraph"/>
              <w:spacing w:before="5" w:line="220" w:lineRule="exact"/>
              <w:ind w:right="62"/>
              <w:jc w:val="right"/>
              <w:rPr>
                <w:b/>
                <w:sz w:val="20"/>
              </w:rPr>
            </w:pPr>
            <w:r>
              <w:rPr>
                <w:b/>
                <w:w w:val="95"/>
                <w:sz w:val="20"/>
              </w:rPr>
              <w:t>9.732.754</w:t>
            </w:r>
          </w:p>
        </w:tc>
        <w:tc>
          <w:tcPr>
            <w:tcW w:w="1956" w:type="dxa"/>
            <w:tcBorders>
              <w:top w:val="nil"/>
              <w:bottom w:val="nil"/>
            </w:tcBorders>
          </w:tcPr>
          <w:p w14:paraId="533C3994" w14:textId="77777777" w:rsidR="00EB41F1" w:rsidRDefault="00EB41F1" w:rsidP="00AD7C6D">
            <w:pPr>
              <w:pStyle w:val="TableParagraph"/>
              <w:spacing w:before="5" w:line="220" w:lineRule="exact"/>
              <w:ind w:right="62"/>
              <w:jc w:val="right"/>
              <w:rPr>
                <w:b/>
                <w:sz w:val="20"/>
              </w:rPr>
            </w:pPr>
            <w:r>
              <w:rPr>
                <w:b/>
                <w:w w:val="95"/>
                <w:sz w:val="20"/>
              </w:rPr>
              <w:t>7.788.374</w:t>
            </w:r>
          </w:p>
        </w:tc>
      </w:tr>
      <w:tr w:rsidR="00EB41F1" w14:paraId="1384A610" w14:textId="77777777" w:rsidTr="00AD7C6D">
        <w:trPr>
          <w:trHeight w:val="244"/>
        </w:trPr>
        <w:tc>
          <w:tcPr>
            <w:tcW w:w="10120" w:type="dxa"/>
            <w:tcBorders>
              <w:top w:val="nil"/>
            </w:tcBorders>
          </w:tcPr>
          <w:p w14:paraId="00624234" w14:textId="77777777" w:rsidR="00EB41F1" w:rsidRDefault="00EB41F1" w:rsidP="00AD7C6D">
            <w:pPr>
              <w:pStyle w:val="TableParagraph"/>
              <w:spacing w:before="2" w:line="222" w:lineRule="exact"/>
              <w:ind w:left="201"/>
              <w:rPr>
                <w:b/>
                <w:sz w:val="20"/>
              </w:rPr>
            </w:pPr>
            <w:r>
              <w:rPr>
                <w:b/>
                <w:sz w:val="20"/>
              </w:rPr>
              <w:t>Aumento/Redução de Caixa e Equivalentes de Caixa</w:t>
            </w:r>
          </w:p>
        </w:tc>
        <w:tc>
          <w:tcPr>
            <w:tcW w:w="1947" w:type="dxa"/>
            <w:tcBorders>
              <w:top w:val="nil"/>
            </w:tcBorders>
          </w:tcPr>
          <w:p w14:paraId="54926436" w14:textId="77777777" w:rsidR="00EB41F1" w:rsidRDefault="00EB41F1" w:rsidP="00AD7C6D">
            <w:pPr>
              <w:pStyle w:val="TableParagraph"/>
              <w:spacing w:before="2" w:line="222" w:lineRule="exact"/>
              <w:ind w:right="63"/>
              <w:jc w:val="right"/>
              <w:rPr>
                <w:b/>
                <w:sz w:val="20"/>
              </w:rPr>
            </w:pPr>
            <w:r>
              <w:rPr>
                <w:b/>
                <w:w w:val="95"/>
                <w:sz w:val="20"/>
              </w:rPr>
              <w:t>1.239.700</w:t>
            </w:r>
          </w:p>
        </w:tc>
        <w:tc>
          <w:tcPr>
            <w:tcW w:w="1956" w:type="dxa"/>
            <w:tcBorders>
              <w:top w:val="nil"/>
            </w:tcBorders>
          </w:tcPr>
          <w:p w14:paraId="0F1B429D" w14:textId="77777777" w:rsidR="00EB41F1" w:rsidRDefault="00EB41F1" w:rsidP="00AD7C6D">
            <w:pPr>
              <w:pStyle w:val="TableParagraph"/>
              <w:spacing w:before="2" w:line="222" w:lineRule="exact"/>
              <w:ind w:right="62"/>
              <w:jc w:val="right"/>
              <w:rPr>
                <w:b/>
                <w:sz w:val="20"/>
              </w:rPr>
            </w:pPr>
            <w:r>
              <w:rPr>
                <w:b/>
                <w:w w:val="95"/>
                <w:sz w:val="20"/>
              </w:rPr>
              <w:t>5.412.649</w:t>
            </w:r>
          </w:p>
        </w:tc>
        <w:tc>
          <w:tcPr>
            <w:tcW w:w="1956" w:type="dxa"/>
            <w:tcBorders>
              <w:top w:val="nil"/>
            </w:tcBorders>
          </w:tcPr>
          <w:p w14:paraId="23D73E7A" w14:textId="77777777" w:rsidR="00EB41F1" w:rsidRDefault="00EB41F1" w:rsidP="00AD7C6D">
            <w:pPr>
              <w:pStyle w:val="TableParagraph"/>
              <w:spacing w:before="2" w:line="222" w:lineRule="exact"/>
              <w:ind w:right="-15"/>
              <w:jc w:val="right"/>
              <w:rPr>
                <w:b/>
                <w:sz w:val="20"/>
              </w:rPr>
            </w:pPr>
            <w:r>
              <w:rPr>
                <w:b/>
                <w:sz w:val="20"/>
              </w:rPr>
              <w:t>(8.397.572)</w:t>
            </w:r>
          </w:p>
        </w:tc>
      </w:tr>
      <w:tr w:rsidR="00EB41F1" w14:paraId="24586D95" w14:textId="77777777" w:rsidTr="00AD7C6D">
        <w:trPr>
          <w:trHeight w:val="222"/>
        </w:trPr>
        <w:tc>
          <w:tcPr>
            <w:tcW w:w="10120" w:type="dxa"/>
            <w:tcBorders>
              <w:bottom w:val="nil"/>
            </w:tcBorders>
          </w:tcPr>
          <w:p w14:paraId="62E38230" w14:textId="77777777" w:rsidR="00EB41F1" w:rsidRDefault="00EB41F1" w:rsidP="00AD7C6D">
            <w:pPr>
              <w:pStyle w:val="TableParagraph"/>
              <w:spacing w:line="202" w:lineRule="exact"/>
              <w:ind w:left="90"/>
              <w:rPr>
                <w:b/>
                <w:sz w:val="20"/>
              </w:rPr>
            </w:pPr>
            <w:r>
              <w:rPr>
                <w:b/>
                <w:sz w:val="20"/>
              </w:rPr>
              <w:t>DEMONSTRAÇÃO DA VARIAÇÃO DE CAIXA E EQUIVALENTES DE CAIXA</w:t>
            </w:r>
          </w:p>
        </w:tc>
        <w:tc>
          <w:tcPr>
            <w:tcW w:w="1947" w:type="dxa"/>
            <w:tcBorders>
              <w:bottom w:val="nil"/>
            </w:tcBorders>
          </w:tcPr>
          <w:p w14:paraId="4D064520" w14:textId="77777777" w:rsidR="00EB41F1" w:rsidRDefault="00EB41F1" w:rsidP="00AD7C6D">
            <w:pPr>
              <w:pStyle w:val="TableParagraph"/>
              <w:rPr>
                <w:rFonts w:ascii="Times New Roman"/>
                <w:sz w:val="14"/>
              </w:rPr>
            </w:pPr>
          </w:p>
        </w:tc>
        <w:tc>
          <w:tcPr>
            <w:tcW w:w="1956" w:type="dxa"/>
            <w:tcBorders>
              <w:bottom w:val="nil"/>
            </w:tcBorders>
          </w:tcPr>
          <w:p w14:paraId="0496C6BA" w14:textId="77777777" w:rsidR="00EB41F1" w:rsidRDefault="00EB41F1" w:rsidP="00AD7C6D">
            <w:pPr>
              <w:pStyle w:val="TableParagraph"/>
              <w:rPr>
                <w:rFonts w:ascii="Times New Roman"/>
                <w:sz w:val="14"/>
              </w:rPr>
            </w:pPr>
          </w:p>
        </w:tc>
        <w:tc>
          <w:tcPr>
            <w:tcW w:w="1956" w:type="dxa"/>
            <w:tcBorders>
              <w:bottom w:val="nil"/>
            </w:tcBorders>
          </w:tcPr>
          <w:p w14:paraId="275288D7" w14:textId="77777777" w:rsidR="00EB41F1" w:rsidRDefault="00EB41F1" w:rsidP="00AD7C6D">
            <w:pPr>
              <w:pStyle w:val="TableParagraph"/>
              <w:rPr>
                <w:rFonts w:ascii="Times New Roman"/>
                <w:sz w:val="14"/>
              </w:rPr>
            </w:pPr>
          </w:p>
        </w:tc>
      </w:tr>
      <w:tr w:rsidR="00EB41F1" w14:paraId="2765727C" w14:textId="77777777" w:rsidTr="00AD7C6D">
        <w:trPr>
          <w:trHeight w:val="247"/>
        </w:trPr>
        <w:tc>
          <w:tcPr>
            <w:tcW w:w="10120" w:type="dxa"/>
            <w:tcBorders>
              <w:top w:val="nil"/>
              <w:bottom w:val="nil"/>
            </w:tcBorders>
          </w:tcPr>
          <w:p w14:paraId="6F70BFEC" w14:textId="77777777" w:rsidR="00EB41F1" w:rsidRDefault="00EB41F1" w:rsidP="00AD7C6D">
            <w:pPr>
              <w:pStyle w:val="TableParagraph"/>
              <w:spacing w:before="5" w:line="222" w:lineRule="exact"/>
              <w:ind w:left="201"/>
              <w:rPr>
                <w:sz w:val="20"/>
              </w:rPr>
            </w:pPr>
            <w:r>
              <w:rPr>
                <w:sz w:val="20"/>
              </w:rPr>
              <w:t>No início do Período</w:t>
            </w:r>
          </w:p>
        </w:tc>
        <w:tc>
          <w:tcPr>
            <w:tcW w:w="1947" w:type="dxa"/>
            <w:tcBorders>
              <w:top w:val="nil"/>
              <w:bottom w:val="nil"/>
            </w:tcBorders>
          </w:tcPr>
          <w:p w14:paraId="537FB5EC" w14:textId="77777777" w:rsidR="00EB41F1" w:rsidRDefault="00EB41F1" w:rsidP="00AD7C6D">
            <w:pPr>
              <w:pStyle w:val="TableParagraph"/>
              <w:spacing w:before="5" w:line="222" w:lineRule="exact"/>
              <w:ind w:right="63"/>
              <w:jc w:val="right"/>
              <w:rPr>
                <w:sz w:val="20"/>
              </w:rPr>
            </w:pPr>
            <w:r>
              <w:rPr>
                <w:w w:val="95"/>
                <w:sz w:val="20"/>
              </w:rPr>
              <w:t>18.466.575</w:t>
            </w:r>
          </w:p>
        </w:tc>
        <w:tc>
          <w:tcPr>
            <w:tcW w:w="1956" w:type="dxa"/>
            <w:tcBorders>
              <w:top w:val="nil"/>
              <w:bottom w:val="nil"/>
            </w:tcBorders>
          </w:tcPr>
          <w:p w14:paraId="6572FBDE" w14:textId="77777777" w:rsidR="00EB41F1" w:rsidRDefault="00EB41F1" w:rsidP="00AD7C6D">
            <w:pPr>
              <w:pStyle w:val="TableParagraph"/>
              <w:spacing w:before="5" w:line="222" w:lineRule="exact"/>
              <w:ind w:right="62"/>
              <w:jc w:val="right"/>
              <w:rPr>
                <w:sz w:val="20"/>
              </w:rPr>
            </w:pPr>
            <w:r>
              <w:rPr>
                <w:w w:val="95"/>
                <w:sz w:val="20"/>
              </w:rPr>
              <w:t>14.293.626</w:t>
            </w:r>
          </w:p>
        </w:tc>
        <w:tc>
          <w:tcPr>
            <w:tcW w:w="1956" w:type="dxa"/>
            <w:tcBorders>
              <w:top w:val="nil"/>
              <w:bottom w:val="nil"/>
            </w:tcBorders>
          </w:tcPr>
          <w:p w14:paraId="07356B63" w14:textId="77777777" w:rsidR="00EB41F1" w:rsidRDefault="00EB41F1" w:rsidP="00AD7C6D">
            <w:pPr>
              <w:pStyle w:val="TableParagraph"/>
              <w:spacing w:before="5" w:line="222" w:lineRule="exact"/>
              <w:ind w:right="62"/>
              <w:jc w:val="right"/>
              <w:rPr>
                <w:sz w:val="20"/>
              </w:rPr>
            </w:pPr>
            <w:r>
              <w:rPr>
                <w:w w:val="95"/>
                <w:sz w:val="20"/>
              </w:rPr>
              <w:t>22.691.198</w:t>
            </w:r>
          </w:p>
        </w:tc>
      </w:tr>
      <w:tr w:rsidR="00EB41F1" w14:paraId="508EF0EB" w14:textId="77777777" w:rsidTr="00AD7C6D">
        <w:trPr>
          <w:trHeight w:val="244"/>
        </w:trPr>
        <w:tc>
          <w:tcPr>
            <w:tcW w:w="10120" w:type="dxa"/>
            <w:tcBorders>
              <w:top w:val="nil"/>
              <w:bottom w:val="nil"/>
            </w:tcBorders>
          </w:tcPr>
          <w:p w14:paraId="79E5B764" w14:textId="77777777" w:rsidR="00EB41F1" w:rsidRDefault="00EB41F1" w:rsidP="00AD7C6D">
            <w:pPr>
              <w:pStyle w:val="TableParagraph"/>
              <w:spacing w:before="5" w:line="220" w:lineRule="exact"/>
              <w:ind w:left="201"/>
              <w:rPr>
                <w:sz w:val="20"/>
              </w:rPr>
            </w:pPr>
            <w:r>
              <w:rPr>
                <w:sz w:val="20"/>
              </w:rPr>
              <w:t>No fim do Período</w:t>
            </w:r>
          </w:p>
        </w:tc>
        <w:tc>
          <w:tcPr>
            <w:tcW w:w="1947" w:type="dxa"/>
            <w:tcBorders>
              <w:top w:val="nil"/>
              <w:bottom w:val="nil"/>
            </w:tcBorders>
          </w:tcPr>
          <w:p w14:paraId="7CB967F1" w14:textId="77777777" w:rsidR="00EB41F1" w:rsidRDefault="00EB41F1" w:rsidP="00AD7C6D">
            <w:pPr>
              <w:pStyle w:val="TableParagraph"/>
              <w:spacing w:before="5" w:line="220" w:lineRule="exact"/>
              <w:ind w:right="63"/>
              <w:jc w:val="right"/>
              <w:rPr>
                <w:sz w:val="20"/>
              </w:rPr>
            </w:pPr>
            <w:r>
              <w:rPr>
                <w:w w:val="95"/>
                <w:sz w:val="20"/>
              </w:rPr>
              <w:t>19.706.275</w:t>
            </w:r>
          </w:p>
        </w:tc>
        <w:tc>
          <w:tcPr>
            <w:tcW w:w="1956" w:type="dxa"/>
            <w:tcBorders>
              <w:top w:val="nil"/>
              <w:bottom w:val="nil"/>
            </w:tcBorders>
          </w:tcPr>
          <w:p w14:paraId="6FD5890D" w14:textId="77777777" w:rsidR="00EB41F1" w:rsidRDefault="00EB41F1" w:rsidP="00AD7C6D">
            <w:pPr>
              <w:pStyle w:val="TableParagraph"/>
              <w:spacing w:before="5" w:line="220" w:lineRule="exact"/>
              <w:ind w:right="62"/>
              <w:jc w:val="right"/>
              <w:rPr>
                <w:sz w:val="20"/>
              </w:rPr>
            </w:pPr>
            <w:r>
              <w:rPr>
                <w:w w:val="95"/>
                <w:sz w:val="20"/>
              </w:rPr>
              <w:t>19.706.275</w:t>
            </w:r>
          </w:p>
        </w:tc>
        <w:tc>
          <w:tcPr>
            <w:tcW w:w="1956" w:type="dxa"/>
            <w:tcBorders>
              <w:top w:val="nil"/>
              <w:bottom w:val="nil"/>
            </w:tcBorders>
          </w:tcPr>
          <w:p w14:paraId="6DF7A557" w14:textId="77777777" w:rsidR="00EB41F1" w:rsidRDefault="00EB41F1" w:rsidP="00AD7C6D">
            <w:pPr>
              <w:pStyle w:val="TableParagraph"/>
              <w:spacing w:before="5" w:line="220" w:lineRule="exact"/>
              <w:ind w:right="62"/>
              <w:jc w:val="right"/>
              <w:rPr>
                <w:sz w:val="20"/>
              </w:rPr>
            </w:pPr>
            <w:r>
              <w:rPr>
                <w:w w:val="95"/>
                <w:sz w:val="20"/>
              </w:rPr>
              <w:t>14.293.626</w:t>
            </w:r>
          </w:p>
        </w:tc>
      </w:tr>
      <w:tr w:rsidR="00EB41F1" w14:paraId="2B85623B" w14:textId="77777777" w:rsidTr="00AD7C6D">
        <w:trPr>
          <w:trHeight w:val="244"/>
        </w:trPr>
        <w:tc>
          <w:tcPr>
            <w:tcW w:w="10120" w:type="dxa"/>
            <w:tcBorders>
              <w:top w:val="nil"/>
            </w:tcBorders>
          </w:tcPr>
          <w:p w14:paraId="16BD3A05" w14:textId="77777777" w:rsidR="00EB41F1" w:rsidRDefault="00EB41F1" w:rsidP="00AD7C6D">
            <w:pPr>
              <w:pStyle w:val="TableParagraph"/>
              <w:spacing w:before="2" w:line="222" w:lineRule="exact"/>
              <w:ind w:left="201"/>
              <w:rPr>
                <w:b/>
                <w:sz w:val="20"/>
              </w:rPr>
            </w:pPr>
            <w:r>
              <w:rPr>
                <w:b/>
                <w:sz w:val="20"/>
              </w:rPr>
              <w:t>Aumento/Redução de Caixa e Equivalentes de Caixa</w:t>
            </w:r>
          </w:p>
        </w:tc>
        <w:tc>
          <w:tcPr>
            <w:tcW w:w="1947" w:type="dxa"/>
            <w:tcBorders>
              <w:top w:val="nil"/>
            </w:tcBorders>
          </w:tcPr>
          <w:p w14:paraId="746792B4" w14:textId="77777777" w:rsidR="00EB41F1" w:rsidRDefault="00EB41F1" w:rsidP="00AD7C6D">
            <w:pPr>
              <w:pStyle w:val="TableParagraph"/>
              <w:spacing w:before="2" w:line="222" w:lineRule="exact"/>
              <w:ind w:right="63"/>
              <w:jc w:val="right"/>
              <w:rPr>
                <w:b/>
                <w:sz w:val="20"/>
              </w:rPr>
            </w:pPr>
            <w:r>
              <w:rPr>
                <w:b/>
                <w:w w:val="95"/>
                <w:sz w:val="20"/>
              </w:rPr>
              <w:t>1.239.700</w:t>
            </w:r>
          </w:p>
        </w:tc>
        <w:tc>
          <w:tcPr>
            <w:tcW w:w="1956" w:type="dxa"/>
            <w:tcBorders>
              <w:top w:val="nil"/>
            </w:tcBorders>
          </w:tcPr>
          <w:p w14:paraId="4473E8C5" w14:textId="77777777" w:rsidR="00EB41F1" w:rsidRDefault="00EB41F1" w:rsidP="00AD7C6D">
            <w:pPr>
              <w:pStyle w:val="TableParagraph"/>
              <w:spacing w:before="2" w:line="222" w:lineRule="exact"/>
              <w:ind w:right="62"/>
              <w:jc w:val="right"/>
              <w:rPr>
                <w:b/>
                <w:sz w:val="20"/>
              </w:rPr>
            </w:pPr>
            <w:r>
              <w:rPr>
                <w:b/>
                <w:w w:val="95"/>
                <w:sz w:val="20"/>
              </w:rPr>
              <w:t>5.412.649</w:t>
            </w:r>
          </w:p>
        </w:tc>
        <w:tc>
          <w:tcPr>
            <w:tcW w:w="1956" w:type="dxa"/>
            <w:tcBorders>
              <w:top w:val="nil"/>
            </w:tcBorders>
          </w:tcPr>
          <w:p w14:paraId="2DB59E44" w14:textId="77777777" w:rsidR="00EB41F1" w:rsidRDefault="00EB41F1" w:rsidP="00AD7C6D">
            <w:pPr>
              <w:pStyle w:val="TableParagraph"/>
              <w:spacing w:before="2" w:line="222" w:lineRule="exact"/>
              <w:ind w:right="-15"/>
              <w:jc w:val="right"/>
              <w:rPr>
                <w:b/>
                <w:sz w:val="20"/>
              </w:rPr>
            </w:pPr>
            <w:r>
              <w:rPr>
                <w:b/>
                <w:sz w:val="20"/>
              </w:rPr>
              <w:t>(8.397.572)</w:t>
            </w:r>
          </w:p>
        </w:tc>
      </w:tr>
    </w:tbl>
    <w:p w14:paraId="5BB55B0B" w14:textId="57728E03" w:rsidR="00C950EC" w:rsidRDefault="00C950EC" w:rsidP="00201790">
      <w:pPr>
        <w:spacing w:line="240" w:lineRule="auto"/>
      </w:pPr>
    </w:p>
    <w:p w14:paraId="2C6518A5" w14:textId="77777777" w:rsidR="008D41E7" w:rsidRDefault="008D41E7" w:rsidP="00201790">
      <w:pPr>
        <w:spacing w:line="240" w:lineRule="auto"/>
        <w:sectPr w:rsidR="008D41E7" w:rsidSect="00EB41F1">
          <w:pgSz w:w="16838" w:h="11906" w:orient="landscape"/>
          <w:pgMar w:top="340" w:right="1100" w:bottom="238" w:left="278" w:header="709" w:footer="709" w:gutter="0"/>
          <w:cols w:space="708"/>
          <w:docGrid w:linePitch="360"/>
        </w:sectPr>
      </w:pPr>
    </w:p>
    <w:p w14:paraId="37F4115F" w14:textId="77777777" w:rsidR="008D41E7" w:rsidRPr="008D41E7" w:rsidRDefault="008D41E7" w:rsidP="001D4DF0">
      <w:pPr>
        <w:pStyle w:val="Estilo4"/>
        <w:rPr>
          <w:lang w:eastAsia="pt-BR"/>
        </w:rPr>
      </w:pPr>
      <w:bookmarkStart w:id="448" w:name="_Toc96613619"/>
      <w:r w:rsidRPr="008D41E7">
        <w:rPr>
          <w:lang w:eastAsia="pt-BR"/>
        </w:rPr>
        <w:lastRenderedPageBreak/>
        <w:t>Índice das Notas Explicativas</w:t>
      </w:r>
      <w:bookmarkEnd w:id="448"/>
    </w:p>
    <w:p w14:paraId="294B4048" w14:textId="77777777" w:rsidR="008D41E7" w:rsidRPr="008D41E7" w:rsidRDefault="008D41E7" w:rsidP="008D41E7">
      <w:pPr>
        <w:keepNext/>
        <w:tabs>
          <w:tab w:val="left" w:pos="8364"/>
        </w:tabs>
        <w:spacing w:after="0" w:line="240" w:lineRule="auto"/>
        <w:jc w:val="both"/>
        <w:outlineLvl w:val="7"/>
        <w:rPr>
          <w:rFonts w:ascii="Arial" w:eastAsia="Calibri" w:hAnsi="Arial" w:cs="Arial"/>
          <w:b/>
          <w:bCs/>
          <w:sz w:val="20"/>
          <w:szCs w:val="20"/>
          <w:lang w:val="x-none" w:eastAsia="pt-BR"/>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1"/>
        <w:gridCol w:w="4678"/>
      </w:tblGrid>
      <w:tr w:rsidR="008D41E7" w:rsidRPr="008D41E7" w14:paraId="63AA007A" w14:textId="77777777" w:rsidTr="00607509">
        <w:trPr>
          <w:trHeight w:val="283"/>
          <w:tblHeader/>
        </w:trPr>
        <w:tc>
          <w:tcPr>
            <w:tcW w:w="4531" w:type="dxa"/>
            <w:vAlign w:val="center"/>
          </w:tcPr>
          <w:p w14:paraId="46EDE1AC" w14:textId="77777777" w:rsidR="008D41E7" w:rsidRPr="008D41E7" w:rsidRDefault="008D41E7" w:rsidP="008D41E7">
            <w:pPr>
              <w:keepNext/>
              <w:keepLines/>
              <w:tabs>
                <w:tab w:val="left" w:pos="8364"/>
              </w:tabs>
              <w:spacing w:after="0" w:line="0" w:lineRule="atLeast"/>
              <w:outlineLvl w:val="7"/>
              <w:rPr>
                <w:rFonts w:ascii="Arial" w:eastAsia="Calibri" w:hAnsi="Arial" w:cs="Arial"/>
                <w:bCs/>
                <w:color w:val="000000"/>
                <w:sz w:val="16"/>
                <w:szCs w:val="16"/>
                <w:lang w:eastAsia="pt-BR"/>
              </w:rPr>
            </w:pPr>
            <w:r w:rsidRPr="008D41E7">
              <w:rPr>
                <w:rFonts w:ascii="Arial" w:eastAsia="Calibri" w:hAnsi="Arial" w:cs="Arial"/>
                <w:bCs/>
                <w:color w:val="000000"/>
                <w:sz w:val="16"/>
                <w:szCs w:val="16"/>
                <w:lang w:eastAsia="pt-BR"/>
              </w:rPr>
              <w:t xml:space="preserve">Nota 1 - </w:t>
            </w:r>
            <w:r w:rsidRPr="008D41E7">
              <w:rPr>
                <w:rFonts w:ascii="Arial" w:eastAsia="Calibri" w:hAnsi="Arial" w:cs="Arial"/>
                <w:color w:val="000000"/>
                <w:sz w:val="16"/>
                <w:szCs w:val="16"/>
                <w:lang w:val="x-none" w:eastAsia="pt-BR"/>
              </w:rPr>
              <w:t>Histórico</w:t>
            </w:r>
          </w:p>
        </w:tc>
        <w:tc>
          <w:tcPr>
            <w:tcW w:w="4678" w:type="dxa"/>
            <w:vAlign w:val="center"/>
          </w:tcPr>
          <w:p w14:paraId="2EF76352" w14:textId="77777777" w:rsidR="008D41E7" w:rsidRPr="008D41E7" w:rsidRDefault="008D41E7" w:rsidP="008D41E7">
            <w:pPr>
              <w:keepNext/>
              <w:keepLines/>
              <w:spacing w:after="0" w:line="0" w:lineRule="atLeast"/>
              <w:ind w:left="770" w:hanging="713"/>
              <w:rPr>
                <w:rFonts w:ascii="Arial" w:eastAsia="Times New Roman" w:hAnsi="Arial" w:cs="Arial"/>
                <w:bCs/>
                <w:color w:val="000000"/>
                <w:sz w:val="16"/>
                <w:szCs w:val="16"/>
                <w:lang w:eastAsia="pt-BR"/>
              </w:rPr>
            </w:pPr>
            <w:r w:rsidRPr="008D41E7">
              <w:rPr>
                <w:rFonts w:ascii="Arial" w:eastAsia="Times New Roman" w:hAnsi="Arial" w:cs="Arial"/>
                <w:bCs/>
                <w:color w:val="000000"/>
                <w:sz w:val="16"/>
                <w:szCs w:val="16"/>
                <w:lang w:eastAsia="pt-BR"/>
              </w:rPr>
              <w:t>Nota 6 - Operações</w:t>
            </w:r>
            <w:r w:rsidRPr="008D41E7">
              <w:rPr>
                <w:rFonts w:ascii="Arial" w:eastAsia="Times New Roman" w:hAnsi="Arial" w:cs="Arial"/>
                <w:color w:val="000000"/>
                <w:sz w:val="16"/>
                <w:szCs w:val="16"/>
                <w:lang w:eastAsia="pt-BR"/>
              </w:rPr>
              <w:t xml:space="preserve"> de Financiamento e de Repasses e Provisão para Perdas</w:t>
            </w:r>
          </w:p>
        </w:tc>
      </w:tr>
      <w:tr w:rsidR="008D41E7" w:rsidRPr="008D41E7" w14:paraId="2CF731FB" w14:textId="77777777" w:rsidTr="00607509">
        <w:trPr>
          <w:trHeight w:val="283"/>
          <w:tblHeader/>
        </w:trPr>
        <w:tc>
          <w:tcPr>
            <w:tcW w:w="4531" w:type="dxa"/>
            <w:vAlign w:val="center"/>
          </w:tcPr>
          <w:p w14:paraId="0BE1314C" w14:textId="77777777" w:rsidR="008D41E7" w:rsidRPr="008D41E7" w:rsidRDefault="008D41E7" w:rsidP="008D41E7">
            <w:pPr>
              <w:keepNext/>
              <w:keepLines/>
              <w:tabs>
                <w:tab w:val="left" w:pos="8364"/>
              </w:tabs>
              <w:spacing w:after="0" w:line="0" w:lineRule="atLeast"/>
              <w:ind w:left="567" w:hanging="567"/>
              <w:outlineLvl w:val="7"/>
              <w:rPr>
                <w:rFonts w:ascii="Arial" w:eastAsia="Calibri" w:hAnsi="Arial" w:cs="Arial"/>
                <w:bCs/>
                <w:color w:val="000000"/>
                <w:sz w:val="16"/>
                <w:szCs w:val="16"/>
                <w:lang w:eastAsia="pt-BR"/>
              </w:rPr>
            </w:pPr>
            <w:r w:rsidRPr="008D41E7">
              <w:rPr>
                <w:rFonts w:ascii="Arial" w:eastAsia="Calibri" w:hAnsi="Arial" w:cs="Arial"/>
                <w:bCs/>
                <w:color w:val="000000"/>
                <w:sz w:val="16"/>
                <w:szCs w:val="16"/>
                <w:lang w:eastAsia="pt-BR"/>
              </w:rPr>
              <w:t>Nota 2 - Base para a Preparação e Apresentação das Demonstrações Financeiras Individuais</w:t>
            </w:r>
          </w:p>
        </w:tc>
        <w:tc>
          <w:tcPr>
            <w:tcW w:w="4678" w:type="dxa"/>
            <w:vAlign w:val="center"/>
          </w:tcPr>
          <w:p w14:paraId="592CF671" w14:textId="77777777" w:rsidR="008D41E7" w:rsidRPr="008D41E7" w:rsidRDefault="008D41E7" w:rsidP="008D41E7">
            <w:pPr>
              <w:keepNext/>
              <w:keepLines/>
              <w:spacing w:after="0" w:line="0" w:lineRule="atLeast"/>
              <w:ind w:left="57"/>
              <w:rPr>
                <w:rFonts w:ascii="Arial" w:eastAsia="Times New Roman" w:hAnsi="Arial" w:cs="Arial"/>
                <w:color w:val="000000"/>
                <w:sz w:val="16"/>
                <w:szCs w:val="16"/>
                <w:lang w:eastAsia="pt-BR"/>
              </w:rPr>
            </w:pPr>
            <w:r w:rsidRPr="008D41E7">
              <w:rPr>
                <w:rFonts w:ascii="Arial" w:eastAsia="Times New Roman" w:hAnsi="Arial" w:cs="Arial"/>
                <w:color w:val="000000"/>
                <w:sz w:val="16"/>
                <w:szCs w:val="16"/>
                <w:lang w:eastAsia="pt-BR"/>
              </w:rPr>
              <w:t>Nota 7 - Patrimônio Líquido</w:t>
            </w:r>
          </w:p>
        </w:tc>
      </w:tr>
      <w:tr w:rsidR="008D41E7" w:rsidRPr="008D41E7" w14:paraId="736D7C0F" w14:textId="77777777" w:rsidTr="00607509">
        <w:trPr>
          <w:trHeight w:val="283"/>
          <w:tblHeader/>
        </w:trPr>
        <w:tc>
          <w:tcPr>
            <w:tcW w:w="4531" w:type="dxa"/>
            <w:vAlign w:val="center"/>
          </w:tcPr>
          <w:p w14:paraId="2245375D" w14:textId="77777777" w:rsidR="008D41E7" w:rsidRPr="008D41E7" w:rsidRDefault="008D41E7" w:rsidP="008D41E7">
            <w:pPr>
              <w:keepNext/>
              <w:keepLines/>
              <w:tabs>
                <w:tab w:val="left" w:pos="8364"/>
              </w:tabs>
              <w:spacing w:after="0" w:line="0" w:lineRule="atLeast"/>
              <w:outlineLvl w:val="7"/>
              <w:rPr>
                <w:rFonts w:ascii="Arial" w:eastAsia="Calibri" w:hAnsi="Arial" w:cs="Arial"/>
                <w:bCs/>
                <w:color w:val="000000"/>
                <w:sz w:val="16"/>
                <w:szCs w:val="16"/>
                <w:lang w:eastAsia="pt-BR"/>
              </w:rPr>
            </w:pPr>
            <w:r w:rsidRPr="008D41E7">
              <w:rPr>
                <w:rFonts w:ascii="Arial" w:eastAsia="Calibri" w:hAnsi="Arial" w:cs="Arial"/>
                <w:bCs/>
                <w:color w:val="000000"/>
                <w:sz w:val="16"/>
                <w:szCs w:val="16"/>
                <w:lang w:eastAsia="pt-BR"/>
              </w:rPr>
              <w:t>Nota 3 - Administração</w:t>
            </w:r>
          </w:p>
        </w:tc>
        <w:tc>
          <w:tcPr>
            <w:tcW w:w="4678" w:type="dxa"/>
            <w:vAlign w:val="center"/>
          </w:tcPr>
          <w:p w14:paraId="5469A1B5" w14:textId="77777777" w:rsidR="008D41E7" w:rsidRPr="008D41E7" w:rsidRDefault="008D41E7" w:rsidP="008D41E7">
            <w:pPr>
              <w:keepNext/>
              <w:keepLines/>
              <w:spacing w:after="0" w:line="0" w:lineRule="atLeast"/>
              <w:ind w:left="628" w:hanging="571"/>
              <w:rPr>
                <w:rFonts w:ascii="Arial" w:eastAsia="Times New Roman" w:hAnsi="Arial" w:cs="Arial"/>
                <w:color w:val="000000"/>
                <w:sz w:val="16"/>
                <w:szCs w:val="16"/>
                <w:lang w:eastAsia="pt-BR"/>
              </w:rPr>
            </w:pPr>
            <w:r w:rsidRPr="008D41E7">
              <w:rPr>
                <w:rFonts w:ascii="Arial" w:eastAsia="Times New Roman" w:hAnsi="Arial" w:cs="Arial"/>
                <w:color w:val="000000"/>
                <w:sz w:val="16"/>
                <w:szCs w:val="16"/>
                <w:lang w:eastAsia="pt-BR"/>
              </w:rPr>
              <w:t>Nota 8 - Registro no Sistema Integrado de Administração Financeira do Governo Federal (Siafi)</w:t>
            </w:r>
          </w:p>
        </w:tc>
      </w:tr>
      <w:tr w:rsidR="008D41E7" w:rsidRPr="008D41E7" w14:paraId="6C050B3D" w14:textId="77777777" w:rsidTr="00607509">
        <w:trPr>
          <w:trHeight w:val="283"/>
          <w:tblHeader/>
        </w:trPr>
        <w:tc>
          <w:tcPr>
            <w:tcW w:w="4531" w:type="dxa"/>
            <w:vAlign w:val="center"/>
          </w:tcPr>
          <w:p w14:paraId="4A3D4D73" w14:textId="77777777" w:rsidR="008D41E7" w:rsidRPr="008D41E7" w:rsidRDefault="008D41E7" w:rsidP="008D41E7">
            <w:pPr>
              <w:keepNext/>
              <w:keepLines/>
              <w:tabs>
                <w:tab w:val="left" w:pos="8364"/>
              </w:tabs>
              <w:spacing w:after="0" w:line="0" w:lineRule="atLeast"/>
              <w:ind w:right="-108"/>
              <w:outlineLvl w:val="7"/>
              <w:rPr>
                <w:rFonts w:ascii="Arial" w:eastAsia="Calibri" w:hAnsi="Arial" w:cs="Arial"/>
                <w:bCs/>
                <w:color w:val="000000"/>
                <w:sz w:val="16"/>
                <w:szCs w:val="16"/>
                <w:lang w:eastAsia="pt-BR"/>
              </w:rPr>
            </w:pPr>
            <w:r w:rsidRPr="008D41E7">
              <w:rPr>
                <w:rFonts w:ascii="Arial" w:eastAsia="Calibri" w:hAnsi="Arial" w:cs="Arial"/>
                <w:bCs/>
                <w:color w:val="000000"/>
                <w:sz w:val="16"/>
                <w:szCs w:val="16"/>
                <w:lang w:eastAsia="pt-BR"/>
              </w:rPr>
              <w:t xml:space="preserve">Nota 4 - </w:t>
            </w:r>
            <w:r w:rsidRPr="008D41E7">
              <w:rPr>
                <w:rFonts w:ascii="Arial" w:eastAsia="Calibri" w:hAnsi="Arial" w:cs="Arial"/>
                <w:color w:val="000000"/>
                <w:sz w:val="16"/>
                <w:szCs w:val="16"/>
                <w:lang w:val="x-none" w:eastAsia="pt-BR"/>
              </w:rPr>
              <w:t>Principais Práticas Contábeis</w:t>
            </w:r>
          </w:p>
        </w:tc>
        <w:tc>
          <w:tcPr>
            <w:tcW w:w="4678" w:type="dxa"/>
            <w:vAlign w:val="center"/>
          </w:tcPr>
          <w:p w14:paraId="2CD11450" w14:textId="77777777" w:rsidR="008D41E7" w:rsidRPr="008D41E7" w:rsidRDefault="008D41E7" w:rsidP="008D41E7">
            <w:pPr>
              <w:keepNext/>
              <w:keepLines/>
              <w:spacing w:after="0" w:line="0" w:lineRule="atLeast"/>
              <w:ind w:left="57"/>
              <w:rPr>
                <w:rFonts w:ascii="Arial" w:eastAsia="Times New Roman" w:hAnsi="Arial" w:cs="Arial"/>
                <w:color w:val="000000"/>
                <w:sz w:val="16"/>
                <w:szCs w:val="16"/>
                <w:lang w:eastAsia="pt-BR"/>
              </w:rPr>
            </w:pPr>
            <w:r w:rsidRPr="008D41E7">
              <w:rPr>
                <w:rFonts w:ascii="Arial" w:eastAsia="Times New Roman" w:hAnsi="Arial" w:cs="Arial"/>
                <w:color w:val="000000"/>
                <w:sz w:val="16"/>
                <w:szCs w:val="16"/>
                <w:lang w:eastAsia="pt-BR"/>
              </w:rPr>
              <w:t>Nota 9 - Fiscalização</w:t>
            </w:r>
          </w:p>
        </w:tc>
      </w:tr>
      <w:tr w:rsidR="008D41E7" w:rsidRPr="008D41E7" w14:paraId="3E659F9B" w14:textId="77777777" w:rsidTr="00607509">
        <w:trPr>
          <w:trHeight w:val="283"/>
          <w:tblHeader/>
        </w:trPr>
        <w:tc>
          <w:tcPr>
            <w:tcW w:w="4531" w:type="dxa"/>
            <w:tcBorders>
              <w:bottom w:val="single" w:sz="4" w:space="0" w:color="auto"/>
            </w:tcBorders>
            <w:vAlign w:val="center"/>
          </w:tcPr>
          <w:p w14:paraId="188D1C9F" w14:textId="77777777" w:rsidR="008D41E7" w:rsidRPr="008D41E7" w:rsidRDefault="008D41E7" w:rsidP="008D41E7">
            <w:pPr>
              <w:keepNext/>
              <w:keepLines/>
              <w:tabs>
                <w:tab w:val="left" w:pos="8364"/>
              </w:tabs>
              <w:spacing w:after="0" w:line="0" w:lineRule="atLeast"/>
              <w:ind w:left="57" w:right="-108" w:hanging="57"/>
              <w:outlineLvl w:val="7"/>
              <w:rPr>
                <w:rFonts w:ascii="Arial" w:eastAsia="Calibri" w:hAnsi="Arial" w:cs="Arial"/>
                <w:bCs/>
                <w:color w:val="000000"/>
                <w:sz w:val="16"/>
                <w:szCs w:val="16"/>
                <w:lang w:eastAsia="pt-BR"/>
              </w:rPr>
            </w:pPr>
            <w:r w:rsidRPr="008D41E7">
              <w:rPr>
                <w:rFonts w:ascii="Arial" w:eastAsia="Calibri" w:hAnsi="Arial" w:cs="Arial"/>
                <w:bCs/>
                <w:color w:val="000000"/>
                <w:sz w:val="16"/>
                <w:szCs w:val="16"/>
                <w:lang w:eastAsia="pt-BR"/>
              </w:rPr>
              <w:t xml:space="preserve">Nota 5 - </w:t>
            </w:r>
            <w:r w:rsidRPr="008D41E7">
              <w:rPr>
                <w:rFonts w:ascii="Arial" w:eastAsia="Calibri" w:hAnsi="Arial" w:cs="Arial"/>
                <w:color w:val="000000"/>
                <w:sz w:val="16"/>
                <w:szCs w:val="16"/>
                <w:lang w:val="x-none" w:eastAsia="pt-BR"/>
              </w:rPr>
              <w:t>Repasses ao Banco e a Outras Instituições</w:t>
            </w:r>
          </w:p>
        </w:tc>
        <w:tc>
          <w:tcPr>
            <w:tcW w:w="4678" w:type="dxa"/>
            <w:shd w:val="clear" w:color="auto" w:fill="auto"/>
            <w:vAlign w:val="center"/>
          </w:tcPr>
          <w:p w14:paraId="788FC42B" w14:textId="77777777" w:rsidR="008D41E7" w:rsidRPr="008D41E7" w:rsidRDefault="008D41E7" w:rsidP="008D41E7">
            <w:pPr>
              <w:keepNext/>
              <w:keepLines/>
              <w:spacing w:after="0" w:line="0" w:lineRule="atLeast"/>
              <w:ind w:left="770" w:hanging="713"/>
              <w:rPr>
                <w:rFonts w:ascii="Arial" w:eastAsia="Times New Roman" w:hAnsi="Arial" w:cs="Arial"/>
                <w:color w:val="000000"/>
                <w:sz w:val="16"/>
                <w:szCs w:val="16"/>
                <w:lang w:eastAsia="pt-BR"/>
              </w:rPr>
            </w:pPr>
            <w:r w:rsidRPr="008D41E7">
              <w:rPr>
                <w:rFonts w:ascii="Arial" w:eastAsia="Times New Roman" w:hAnsi="Arial" w:cs="Arial"/>
                <w:color w:val="000000"/>
                <w:sz w:val="16"/>
                <w:szCs w:val="16"/>
                <w:lang w:eastAsia="pt-BR"/>
              </w:rPr>
              <w:t>Nota 10 - Aprovação das Demonstrações Financeiras Individuais</w:t>
            </w:r>
          </w:p>
        </w:tc>
      </w:tr>
    </w:tbl>
    <w:p w14:paraId="5BA8CC0F" w14:textId="77777777" w:rsidR="008D41E7" w:rsidRPr="008D41E7" w:rsidRDefault="008D41E7" w:rsidP="008D41E7">
      <w:pPr>
        <w:autoSpaceDE w:val="0"/>
        <w:autoSpaceDN w:val="0"/>
        <w:adjustRightInd w:val="0"/>
        <w:spacing w:after="0" w:line="240" w:lineRule="auto"/>
        <w:jc w:val="both"/>
        <w:rPr>
          <w:rFonts w:ascii="Arial" w:eastAsia="Times New Roman" w:hAnsi="Arial" w:cs="Arial"/>
          <w:b/>
          <w:bCs/>
          <w:sz w:val="20"/>
          <w:szCs w:val="20"/>
          <w:lang w:eastAsia="pt-BR"/>
        </w:rPr>
      </w:pPr>
    </w:p>
    <w:p w14:paraId="75A9319D" w14:textId="77777777" w:rsidR="008D41E7" w:rsidRPr="008D41E7" w:rsidRDefault="008D41E7" w:rsidP="001D4DF0">
      <w:pPr>
        <w:pStyle w:val="Notas"/>
      </w:pPr>
      <w:bookmarkStart w:id="449" w:name="_Toc96613620"/>
      <w:r w:rsidRPr="008D41E7">
        <w:t>NOTA 1 – Histórico</w:t>
      </w:r>
      <w:bookmarkEnd w:id="449"/>
    </w:p>
    <w:p w14:paraId="76E14FE3" w14:textId="77777777" w:rsidR="008D41E7" w:rsidRPr="008D41E7" w:rsidRDefault="008D41E7" w:rsidP="008D41E7">
      <w:pPr>
        <w:autoSpaceDE w:val="0"/>
        <w:autoSpaceDN w:val="0"/>
        <w:adjustRightInd w:val="0"/>
        <w:spacing w:after="0" w:line="240" w:lineRule="auto"/>
        <w:jc w:val="both"/>
        <w:rPr>
          <w:rFonts w:ascii="Arial" w:eastAsia="Times New Roman" w:hAnsi="Arial" w:cs="Arial"/>
          <w:sz w:val="20"/>
          <w:szCs w:val="20"/>
          <w:lang w:eastAsia="pt-BR"/>
        </w:rPr>
      </w:pPr>
    </w:p>
    <w:p w14:paraId="3CC2C169" w14:textId="77777777" w:rsidR="008D41E7" w:rsidRPr="008D41E7" w:rsidRDefault="008D41E7" w:rsidP="008D41E7">
      <w:pPr>
        <w:autoSpaceDE w:val="0"/>
        <w:autoSpaceDN w:val="0"/>
        <w:adjustRightInd w:val="0"/>
        <w:spacing w:after="0" w:line="240" w:lineRule="auto"/>
        <w:jc w:val="both"/>
        <w:rPr>
          <w:rFonts w:ascii="Arial" w:eastAsia="Calibri" w:hAnsi="Arial" w:cs="Arial"/>
          <w:sz w:val="20"/>
          <w:szCs w:val="20"/>
          <w:lang w:eastAsia="pt-BR"/>
        </w:rPr>
      </w:pPr>
      <w:r w:rsidRPr="008D41E7">
        <w:rPr>
          <w:rFonts w:ascii="Arial" w:eastAsia="Times New Roman" w:hAnsi="Arial" w:cs="Arial"/>
          <w:sz w:val="20"/>
          <w:szCs w:val="20"/>
          <w:lang w:eastAsia="pt-BR"/>
        </w:rPr>
        <w:t>O Fundo Constitucional de Financiamento do Nordeste (FNE) originou-se de dispositivo inserido na Constituição Federal de 1988 (artigo159, inciso I, alínea “c”), sendo regulamentado pela Lei nº 7.827, de 27.09.1989, e alterações posteriores, sendo a mais recente a Lei nº 13.682, de 19.06.2018. Seu objetivo é fomentar o desenvolvimento econômico e social do Nordeste, por meio do Banco do Nordeste do Brasil S.A. (“Banco” ou “BNB”), mediante a execução de programas de financiamento aos setores produtivos, em consonância com os planos regionais de desenvolvimento, com tratamento preferencial às atividades de mini e pequenos produtores rurais, às desenvolvidas por micro e pequenas empresas, às que produzem alimentos básicos e aos projetos de irrigação, sendo vedada a aplicação de recursos a fundo perdido. Em face do disposto no artigo 15-J, da Lei nº 13.530, de 07.12.2017, o FNE poderá aplicar recursos no âmbito do</w:t>
      </w:r>
      <w:r w:rsidRPr="008D41E7">
        <w:rPr>
          <w:rFonts w:ascii="Arial" w:eastAsia="Calibri" w:hAnsi="Arial" w:cs="Arial"/>
          <w:sz w:val="20"/>
          <w:szCs w:val="20"/>
          <w:lang w:eastAsia="pt-BR"/>
        </w:rPr>
        <w:t xml:space="preserve"> Programa de Financiamento Estudantil (Fies), </w:t>
      </w:r>
      <w:r w:rsidRPr="008D41E7">
        <w:rPr>
          <w:rFonts w:ascii="Arial" w:eastAsia="Times New Roman" w:hAnsi="Arial" w:cs="Arial"/>
          <w:sz w:val="20"/>
          <w:szCs w:val="20"/>
          <w:lang w:eastAsia="pt-BR"/>
        </w:rPr>
        <w:t xml:space="preserve">instituído pelo artigo 15-D da referida Lei, </w:t>
      </w:r>
      <w:r w:rsidRPr="008D41E7">
        <w:rPr>
          <w:rFonts w:ascii="Arial" w:eastAsia="Calibri" w:hAnsi="Arial" w:cs="Arial"/>
          <w:sz w:val="20"/>
          <w:szCs w:val="20"/>
          <w:lang w:eastAsia="pt-BR"/>
        </w:rPr>
        <w:t>destinado à concessão de financiamento a estudantes em cursos superiores não gratuitos, com avaliação positiva nos processos conduzidos pelo Ministério da Educação, de acordo com regulamentação própria, e que também tratará das faixas de renda abrangidas por essa modalidade do Fies.</w:t>
      </w:r>
    </w:p>
    <w:p w14:paraId="16829C0F" w14:textId="77777777" w:rsidR="008D41E7" w:rsidRPr="008D41E7" w:rsidRDefault="008D41E7" w:rsidP="008D41E7">
      <w:pPr>
        <w:spacing w:after="0" w:line="240" w:lineRule="auto"/>
        <w:jc w:val="both"/>
        <w:rPr>
          <w:rFonts w:ascii="Arial" w:eastAsia="Times New Roman" w:hAnsi="Arial" w:cs="Arial"/>
          <w:b/>
          <w:bCs/>
          <w:sz w:val="20"/>
          <w:szCs w:val="20"/>
          <w:lang w:eastAsia="pt-BR"/>
        </w:rPr>
      </w:pPr>
    </w:p>
    <w:p w14:paraId="2BA9A6CB" w14:textId="77777777" w:rsidR="008D41E7" w:rsidRPr="008D41E7" w:rsidRDefault="008D41E7" w:rsidP="001D4DF0">
      <w:pPr>
        <w:pStyle w:val="Notas"/>
      </w:pPr>
      <w:bookmarkStart w:id="450" w:name="_Toc96613621"/>
      <w:r w:rsidRPr="008D41E7">
        <w:t>NOTA 2 – Base para a Preparação e Apresentação das Demonstrações Financeiras Individuais</w:t>
      </w:r>
      <w:bookmarkEnd w:id="450"/>
    </w:p>
    <w:p w14:paraId="26708E31" w14:textId="77777777" w:rsidR="008D41E7" w:rsidRPr="008D41E7" w:rsidRDefault="008D41E7" w:rsidP="008D41E7">
      <w:pPr>
        <w:spacing w:after="0" w:line="240" w:lineRule="auto"/>
        <w:jc w:val="both"/>
        <w:rPr>
          <w:rFonts w:ascii="Arial" w:eastAsia="Times New Roman" w:hAnsi="Arial" w:cs="Arial"/>
          <w:sz w:val="20"/>
          <w:szCs w:val="20"/>
          <w:lang w:eastAsia="pt-BR"/>
        </w:rPr>
      </w:pPr>
    </w:p>
    <w:p w14:paraId="470BBC7A" w14:textId="77777777" w:rsidR="008D41E7" w:rsidRPr="008D41E7" w:rsidRDefault="008D41E7" w:rsidP="008D41E7">
      <w:pPr>
        <w:spacing w:after="0" w:line="240" w:lineRule="auto"/>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As Demonstrações Financeiras Individuais foram preparadas com observância das disposições da legislação societária, quando aplicáveis, e da regulamentação estabelecida pelo Governo Federal especificamente para os Fundos Constitucionais.</w:t>
      </w:r>
    </w:p>
    <w:p w14:paraId="284A6385" w14:textId="77777777" w:rsidR="008D41E7" w:rsidRPr="008D41E7" w:rsidRDefault="008D41E7" w:rsidP="008D41E7">
      <w:pPr>
        <w:spacing w:after="0" w:line="240" w:lineRule="auto"/>
        <w:jc w:val="both"/>
        <w:rPr>
          <w:rFonts w:ascii="Arial" w:eastAsia="Times New Roman" w:hAnsi="Arial" w:cs="Arial"/>
          <w:sz w:val="20"/>
          <w:szCs w:val="20"/>
          <w:lang w:eastAsia="pt-BR"/>
        </w:rPr>
      </w:pPr>
    </w:p>
    <w:p w14:paraId="48D8BEEE" w14:textId="77777777" w:rsidR="008D41E7" w:rsidRPr="008D41E7" w:rsidRDefault="008D41E7" w:rsidP="008D41E7">
      <w:pPr>
        <w:spacing w:after="0" w:line="240" w:lineRule="auto"/>
        <w:jc w:val="both"/>
        <w:rPr>
          <w:rFonts w:ascii="Arial" w:eastAsia="Times New Roman" w:hAnsi="Arial" w:cs="Arial"/>
          <w:b/>
          <w:bCs/>
          <w:sz w:val="20"/>
          <w:szCs w:val="20"/>
          <w:lang w:val="pt" w:eastAsia="pt-BR"/>
        </w:rPr>
      </w:pPr>
      <w:r w:rsidRPr="008D41E7">
        <w:rPr>
          <w:rFonts w:ascii="Arial" w:eastAsia="Times New Roman" w:hAnsi="Arial" w:cs="Arial"/>
          <w:b/>
          <w:bCs/>
          <w:sz w:val="20"/>
          <w:szCs w:val="20"/>
          <w:lang w:val="pt" w:eastAsia="pt-BR"/>
        </w:rPr>
        <w:t>Reapresentação de saldos comparativos - informações detalhadas</w:t>
      </w:r>
    </w:p>
    <w:p w14:paraId="3E219397" w14:textId="77777777" w:rsidR="008D41E7" w:rsidRPr="008D41E7" w:rsidRDefault="008D41E7" w:rsidP="008D41E7">
      <w:pPr>
        <w:spacing w:after="0" w:line="240" w:lineRule="auto"/>
        <w:jc w:val="both"/>
        <w:rPr>
          <w:rFonts w:ascii="Arial" w:eastAsia="Times New Roman" w:hAnsi="Arial" w:cs="Arial"/>
          <w:b/>
          <w:bCs/>
          <w:sz w:val="20"/>
          <w:szCs w:val="20"/>
          <w:lang w:val="pt" w:eastAsia="pt-BR"/>
        </w:rPr>
      </w:pPr>
    </w:p>
    <w:p w14:paraId="2927ED9C" w14:textId="77777777" w:rsidR="008D41E7" w:rsidRPr="008D41E7" w:rsidRDefault="008D41E7" w:rsidP="008D41E7">
      <w:pPr>
        <w:keepNext/>
        <w:keepLines/>
        <w:widowControl w:val="0"/>
        <w:autoSpaceDE w:val="0"/>
        <w:autoSpaceDN w:val="0"/>
        <w:adjustRightInd w:val="0"/>
        <w:spacing w:after="0" w:line="240" w:lineRule="auto"/>
        <w:jc w:val="both"/>
        <w:rPr>
          <w:rFonts w:ascii="Arial" w:eastAsia="Times New Roman" w:hAnsi="Arial" w:cs="Arial"/>
          <w:sz w:val="20"/>
          <w:szCs w:val="20"/>
          <w:lang w:val="pt" w:eastAsia="pt-BR"/>
        </w:rPr>
      </w:pPr>
      <w:r w:rsidRPr="008D41E7">
        <w:rPr>
          <w:rFonts w:ascii="Arial" w:eastAsia="Times New Roman" w:hAnsi="Arial" w:cs="Arial"/>
          <w:sz w:val="20"/>
          <w:szCs w:val="20"/>
          <w:lang w:val="pt" w:eastAsia="pt-BR"/>
        </w:rPr>
        <w:t>Em cumprimento aos procedimentos previstos no CPC 23 - Políticas Contábeis, Mudança de Estimativa e Retificação de Erro, foram aplicados ajustes, de forma retrospectiva, somente para fins de comparabilidade nas Demonstrações Financeiras Individuais da posição de 31.12.2020, especificamente na Demonstração do Resultado, fornecendo informações mais detalhadas, sem qualquer alteração do resultado apurado no referido exercício.</w:t>
      </w:r>
    </w:p>
    <w:p w14:paraId="7BD346C5" w14:textId="77777777" w:rsidR="008D41E7" w:rsidRPr="008D41E7" w:rsidRDefault="008D41E7" w:rsidP="008D41E7">
      <w:pPr>
        <w:spacing w:after="0" w:line="240" w:lineRule="auto"/>
        <w:jc w:val="both"/>
        <w:rPr>
          <w:rFonts w:ascii="Arial" w:eastAsia="Times New Roman" w:hAnsi="Arial" w:cs="Arial"/>
          <w:b/>
          <w:bCs/>
          <w:sz w:val="20"/>
          <w:szCs w:val="20"/>
          <w:lang w:val="pt" w:eastAsia="pt-BR"/>
        </w:rPr>
      </w:pPr>
    </w:p>
    <w:p w14:paraId="734EF03F" w14:textId="77777777" w:rsidR="008D41E7" w:rsidRPr="008D41E7" w:rsidRDefault="008D41E7" w:rsidP="008D41E7">
      <w:pPr>
        <w:keepNext/>
        <w:keepLines/>
        <w:widowControl w:val="0"/>
        <w:autoSpaceDE w:val="0"/>
        <w:autoSpaceDN w:val="0"/>
        <w:adjustRightInd w:val="0"/>
        <w:spacing w:after="0" w:line="240" w:lineRule="auto"/>
        <w:jc w:val="both"/>
        <w:rPr>
          <w:rFonts w:ascii="Arial" w:eastAsia="Times New Roman" w:hAnsi="Arial" w:cs="Arial"/>
          <w:sz w:val="20"/>
          <w:szCs w:val="20"/>
          <w:lang w:val="pt" w:eastAsia="pt-BR"/>
        </w:rPr>
      </w:pPr>
      <w:r w:rsidRPr="008D41E7">
        <w:rPr>
          <w:rFonts w:ascii="Arial" w:eastAsia="Times New Roman" w:hAnsi="Arial" w:cs="Arial"/>
          <w:sz w:val="20"/>
          <w:szCs w:val="20"/>
          <w:lang w:val="pt" w:eastAsia="pt-BR"/>
        </w:rPr>
        <w:t>A mudança não decorre de imposição normativa ou legal e tem por principal objetivo proporcionar uma maior abertura do Resultado com Operações de Crédito (item de maior relevância na composição do resultado), a qual ensejará mais transparência e melhor evidenciação das causas das variações desse resultado, quais sejam:</w:t>
      </w:r>
    </w:p>
    <w:p w14:paraId="36638451" w14:textId="77777777" w:rsidR="008D41E7" w:rsidRPr="008D41E7" w:rsidRDefault="008D41E7" w:rsidP="008D41E7">
      <w:pPr>
        <w:spacing w:after="0" w:line="240" w:lineRule="auto"/>
        <w:jc w:val="both"/>
        <w:rPr>
          <w:rFonts w:ascii="Arial" w:eastAsia="Times New Roman" w:hAnsi="Arial" w:cs="Arial"/>
          <w:b/>
          <w:bCs/>
          <w:sz w:val="20"/>
          <w:szCs w:val="20"/>
          <w:lang w:val="pt" w:eastAsia="pt-BR"/>
        </w:rPr>
      </w:pPr>
    </w:p>
    <w:p w14:paraId="22D7F2C4" w14:textId="77777777" w:rsidR="008D41E7" w:rsidRPr="008D41E7" w:rsidRDefault="008D41E7" w:rsidP="007447A1">
      <w:pPr>
        <w:keepNext/>
        <w:keepLines/>
        <w:widowControl w:val="0"/>
        <w:numPr>
          <w:ilvl w:val="0"/>
          <w:numId w:val="67"/>
        </w:numPr>
        <w:autoSpaceDE w:val="0"/>
        <w:autoSpaceDN w:val="0"/>
        <w:adjustRightInd w:val="0"/>
        <w:spacing w:after="0" w:line="240" w:lineRule="auto"/>
        <w:ind w:left="360"/>
        <w:jc w:val="both"/>
        <w:rPr>
          <w:rFonts w:ascii="Arial" w:eastAsia="Times New Roman" w:hAnsi="Arial" w:cs="Arial"/>
          <w:sz w:val="20"/>
          <w:szCs w:val="20"/>
          <w:lang w:val="pt" w:eastAsia="pt-BR"/>
        </w:rPr>
      </w:pPr>
      <w:r w:rsidRPr="008D41E7">
        <w:rPr>
          <w:rFonts w:ascii="Arial" w:eastAsia="Times New Roman" w:hAnsi="Arial" w:cs="Arial"/>
          <w:sz w:val="20"/>
          <w:szCs w:val="20"/>
          <w:lang w:val="pt" w:eastAsia="pt-BR"/>
        </w:rPr>
        <w:lastRenderedPageBreak/>
        <w:t>Resultado bruto de operações de crédito, representado pelo somatório das receitas provenientes das taxas de juros praticadas nas operações. Com o advento da Taxa de Juros dos Fundos Constitucionais (TFC), esse componente passou a apresentar variações significativas em razão dos componentes da formação da taxa, em especial o Índice Nacional de Preços ao Consumidor Amplo (IPCA).</w:t>
      </w:r>
    </w:p>
    <w:p w14:paraId="51890CCA" w14:textId="77777777" w:rsidR="008D41E7" w:rsidRPr="008D41E7" w:rsidRDefault="008D41E7" w:rsidP="007447A1">
      <w:pPr>
        <w:keepNext/>
        <w:keepLines/>
        <w:widowControl w:val="0"/>
        <w:numPr>
          <w:ilvl w:val="0"/>
          <w:numId w:val="67"/>
        </w:numPr>
        <w:autoSpaceDE w:val="0"/>
        <w:autoSpaceDN w:val="0"/>
        <w:adjustRightInd w:val="0"/>
        <w:spacing w:after="0" w:line="240" w:lineRule="auto"/>
        <w:ind w:left="360"/>
        <w:jc w:val="both"/>
        <w:rPr>
          <w:rFonts w:ascii="Arial" w:eastAsia="Times New Roman" w:hAnsi="Arial" w:cs="Arial"/>
          <w:sz w:val="20"/>
          <w:szCs w:val="20"/>
          <w:lang w:val="pt" w:eastAsia="pt-BR"/>
        </w:rPr>
      </w:pPr>
      <w:r w:rsidRPr="008D41E7">
        <w:rPr>
          <w:rFonts w:ascii="Arial" w:eastAsia="Times New Roman" w:hAnsi="Arial" w:cs="Arial"/>
          <w:sz w:val="20"/>
          <w:szCs w:val="20"/>
          <w:lang w:val="pt" w:eastAsia="pt-BR"/>
        </w:rPr>
        <w:t xml:space="preserve">Despesa com o Del Credere pago ao Banco gestor, componente retificador da receita de operações de crédito, pois o mesmo, segundo a Lei 10.177/2001, em seu Artigo 1º-C, diz: “...está contido nos encargos financeiros cobrados nas operações com recursos dos Fundos Constitucionais...” </w:t>
      </w:r>
    </w:p>
    <w:p w14:paraId="11BC7515" w14:textId="77777777" w:rsidR="008D41E7" w:rsidRPr="008D41E7" w:rsidRDefault="008D41E7" w:rsidP="007447A1">
      <w:pPr>
        <w:keepNext/>
        <w:keepLines/>
        <w:widowControl w:val="0"/>
        <w:numPr>
          <w:ilvl w:val="0"/>
          <w:numId w:val="67"/>
        </w:numPr>
        <w:autoSpaceDE w:val="0"/>
        <w:autoSpaceDN w:val="0"/>
        <w:adjustRightInd w:val="0"/>
        <w:spacing w:after="0" w:line="240" w:lineRule="auto"/>
        <w:ind w:left="360"/>
        <w:jc w:val="both"/>
        <w:rPr>
          <w:rFonts w:ascii="Arial" w:eastAsia="Times New Roman" w:hAnsi="Arial" w:cs="Arial"/>
          <w:sz w:val="20"/>
          <w:szCs w:val="20"/>
          <w:lang w:val="pt" w:eastAsia="pt-BR"/>
        </w:rPr>
      </w:pPr>
      <w:r w:rsidRPr="008D41E7">
        <w:rPr>
          <w:rFonts w:ascii="Arial" w:eastAsia="Times New Roman" w:hAnsi="Arial" w:cs="Arial"/>
          <w:sz w:val="20"/>
          <w:szCs w:val="20"/>
          <w:lang w:val="pt" w:eastAsia="pt-BR"/>
        </w:rPr>
        <w:t>Receitas com Recuperações de Créditos Baixados do Ativo, fruto do esforço de recuperação de créditos inadimplentes, cujos prazos de atraso já superaram 360 dias.</w:t>
      </w:r>
    </w:p>
    <w:p w14:paraId="05E455FD" w14:textId="77777777" w:rsidR="008D41E7" w:rsidRPr="008D41E7" w:rsidRDefault="008D41E7" w:rsidP="007447A1">
      <w:pPr>
        <w:keepNext/>
        <w:keepLines/>
        <w:widowControl w:val="0"/>
        <w:numPr>
          <w:ilvl w:val="0"/>
          <w:numId w:val="67"/>
        </w:numPr>
        <w:autoSpaceDE w:val="0"/>
        <w:autoSpaceDN w:val="0"/>
        <w:adjustRightInd w:val="0"/>
        <w:spacing w:after="0" w:line="240" w:lineRule="auto"/>
        <w:ind w:left="360"/>
        <w:jc w:val="both"/>
        <w:rPr>
          <w:rFonts w:ascii="Arial" w:eastAsia="Times New Roman" w:hAnsi="Arial" w:cs="Arial"/>
          <w:sz w:val="20"/>
          <w:szCs w:val="20"/>
          <w:lang w:val="pt" w:eastAsia="pt-BR"/>
        </w:rPr>
      </w:pPr>
      <w:r w:rsidRPr="008D41E7">
        <w:rPr>
          <w:rFonts w:ascii="Arial" w:eastAsia="Times New Roman" w:hAnsi="Arial" w:cs="Arial"/>
          <w:sz w:val="20"/>
          <w:szCs w:val="20"/>
          <w:lang w:val="pt" w:eastAsia="pt-BR"/>
        </w:rPr>
        <w:t>Despesas que têm natureza de políticas públicas, a exemplo dos bônus de adimplência e dos rebates concedidos em renegociações baseadas em dispositivos legais, sendo que esse último ocorre sazonalmente.</w:t>
      </w:r>
    </w:p>
    <w:p w14:paraId="1CA97B17" w14:textId="77777777" w:rsidR="008D41E7" w:rsidRPr="008D41E7" w:rsidRDefault="008D41E7" w:rsidP="008D41E7">
      <w:pPr>
        <w:spacing w:after="0" w:line="240" w:lineRule="auto"/>
        <w:jc w:val="both"/>
        <w:rPr>
          <w:rFonts w:ascii="Arial" w:eastAsia="Times New Roman" w:hAnsi="Arial" w:cs="Arial"/>
          <w:sz w:val="20"/>
          <w:szCs w:val="20"/>
          <w:lang w:val="pt" w:eastAsia="pt-BR"/>
        </w:rPr>
      </w:pPr>
    </w:p>
    <w:tbl>
      <w:tblPr>
        <w:tblW w:w="9104" w:type="dxa"/>
        <w:tblInd w:w="140" w:type="dxa"/>
        <w:tblLayout w:type="fixed"/>
        <w:tblCellMar>
          <w:left w:w="70" w:type="dxa"/>
          <w:right w:w="70" w:type="dxa"/>
        </w:tblCellMar>
        <w:tblLook w:val="0000" w:firstRow="0" w:lastRow="0" w:firstColumn="0" w:lastColumn="0" w:noHBand="0" w:noVBand="0"/>
      </w:tblPr>
      <w:tblGrid>
        <w:gridCol w:w="5323"/>
        <w:gridCol w:w="1259"/>
        <w:gridCol w:w="1120"/>
        <w:gridCol w:w="1402"/>
      </w:tblGrid>
      <w:tr w:rsidR="008D41E7" w:rsidRPr="008D41E7" w14:paraId="0F50D426" w14:textId="77777777" w:rsidTr="00607509">
        <w:trPr>
          <w:trHeight w:val="118"/>
        </w:trPr>
        <w:tc>
          <w:tcPr>
            <w:tcW w:w="5323"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14:paraId="2CE3DAFA"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sz w:val="20"/>
                <w:szCs w:val="20"/>
                <w:lang w:val="pt" w:eastAsia="pt-BR"/>
              </w:rPr>
            </w:pPr>
            <w:r w:rsidRPr="008D41E7">
              <w:rPr>
                <w:rFonts w:ascii="Arial" w:eastAsia="Times New Roman" w:hAnsi="Arial" w:cs="Arial"/>
                <w:b/>
                <w:bCs/>
                <w:sz w:val="16"/>
                <w:szCs w:val="16"/>
                <w:lang w:val="pt" w:eastAsia="pt-BR"/>
              </w:rPr>
              <w:t>DEMONSTRAÇÃO DO RESULTADO</w:t>
            </w:r>
          </w:p>
        </w:tc>
        <w:tc>
          <w:tcPr>
            <w:tcW w:w="3781"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14:paraId="3C547672" w14:textId="77777777" w:rsidR="008D41E7" w:rsidRPr="008D41E7" w:rsidRDefault="008D41E7" w:rsidP="008D41E7">
            <w:pPr>
              <w:keepNext/>
              <w:keepLines/>
              <w:widowControl w:val="0"/>
              <w:autoSpaceDE w:val="0"/>
              <w:autoSpaceDN w:val="0"/>
              <w:adjustRightInd w:val="0"/>
              <w:spacing w:after="0" w:line="113" w:lineRule="atLeast"/>
              <w:jc w:val="center"/>
              <w:rPr>
                <w:rFonts w:ascii="Arial" w:eastAsia="Times New Roman" w:hAnsi="Arial" w:cs="Arial"/>
                <w:sz w:val="20"/>
                <w:szCs w:val="20"/>
                <w:lang w:val="pt" w:eastAsia="pt-BR"/>
              </w:rPr>
            </w:pPr>
            <w:r w:rsidRPr="008D41E7">
              <w:rPr>
                <w:rFonts w:ascii="Arial" w:eastAsia="Times New Roman" w:hAnsi="Arial" w:cs="Arial"/>
                <w:b/>
                <w:bCs/>
                <w:sz w:val="16"/>
                <w:szCs w:val="16"/>
                <w:lang w:val="pt" w:eastAsia="pt-BR"/>
              </w:rPr>
              <w:t>31.12.2020</w:t>
            </w:r>
          </w:p>
        </w:tc>
      </w:tr>
      <w:tr w:rsidR="008D41E7" w:rsidRPr="008D41E7" w14:paraId="69D3C192" w14:textId="77777777" w:rsidTr="00607509">
        <w:trPr>
          <w:trHeight w:val="118"/>
        </w:trPr>
        <w:tc>
          <w:tcPr>
            <w:tcW w:w="532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14:paraId="2AE77C64" w14:textId="77777777" w:rsidR="008D41E7" w:rsidRPr="008D41E7" w:rsidRDefault="008D41E7" w:rsidP="008D41E7">
            <w:pPr>
              <w:widowControl w:val="0"/>
              <w:autoSpaceDE w:val="0"/>
              <w:autoSpaceDN w:val="0"/>
              <w:adjustRightInd w:val="0"/>
              <w:spacing w:after="200" w:line="276" w:lineRule="auto"/>
              <w:rPr>
                <w:rFonts w:ascii="Arial" w:eastAsia="Times New Roman" w:hAnsi="Arial" w:cs="Arial"/>
                <w:sz w:val="20"/>
                <w:szCs w:val="20"/>
                <w:lang w:val="pt" w:eastAsia="pt-BR"/>
              </w:rPr>
            </w:pPr>
          </w:p>
        </w:tc>
        <w:tc>
          <w:tcPr>
            <w:tcW w:w="1259"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0D9BBFDA" w14:textId="77777777" w:rsidR="008D41E7" w:rsidRPr="008D41E7" w:rsidRDefault="008D41E7" w:rsidP="008D41E7">
            <w:pPr>
              <w:keepNext/>
              <w:keepLines/>
              <w:widowControl w:val="0"/>
              <w:autoSpaceDE w:val="0"/>
              <w:autoSpaceDN w:val="0"/>
              <w:adjustRightInd w:val="0"/>
              <w:spacing w:after="0" w:line="113" w:lineRule="atLeast"/>
              <w:jc w:val="center"/>
              <w:rPr>
                <w:rFonts w:ascii="Arial" w:eastAsia="Times New Roman" w:hAnsi="Arial" w:cs="Arial"/>
                <w:sz w:val="20"/>
                <w:szCs w:val="20"/>
                <w:lang w:val="pt" w:eastAsia="pt-BR"/>
              </w:rPr>
            </w:pPr>
            <w:r w:rsidRPr="008D41E7">
              <w:rPr>
                <w:rFonts w:ascii="Arial" w:eastAsia="Times New Roman" w:hAnsi="Arial" w:cs="Arial"/>
                <w:b/>
                <w:bCs/>
                <w:sz w:val="16"/>
                <w:szCs w:val="16"/>
                <w:lang w:val="pt" w:eastAsia="pt-BR"/>
              </w:rPr>
              <w:t>Original</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2B1BD887" w14:textId="77777777" w:rsidR="008D41E7" w:rsidRPr="008D41E7" w:rsidRDefault="008D41E7" w:rsidP="008D41E7">
            <w:pPr>
              <w:keepNext/>
              <w:keepLines/>
              <w:widowControl w:val="0"/>
              <w:autoSpaceDE w:val="0"/>
              <w:autoSpaceDN w:val="0"/>
              <w:adjustRightInd w:val="0"/>
              <w:spacing w:after="0" w:line="113" w:lineRule="atLeast"/>
              <w:jc w:val="center"/>
              <w:rPr>
                <w:rFonts w:ascii="Arial" w:eastAsia="Times New Roman" w:hAnsi="Arial" w:cs="Arial"/>
                <w:sz w:val="20"/>
                <w:szCs w:val="20"/>
                <w:lang w:val="pt" w:eastAsia="pt-BR"/>
              </w:rPr>
            </w:pPr>
            <w:r w:rsidRPr="008D41E7">
              <w:rPr>
                <w:rFonts w:ascii="Arial" w:eastAsia="Times New Roman" w:hAnsi="Arial" w:cs="Arial"/>
                <w:b/>
                <w:bCs/>
                <w:sz w:val="16"/>
                <w:szCs w:val="16"/>
                <w:lang w:val="pt" w:eastAsia="pt-BR"/>
              </w:rPr>
              <w:t>Ajuste</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vAlign w:val="center"/>
          </w:tcPr>
          <w:p w14:paraId="664E6DB6" w14:textId="77777777" w:rsidR="008D41E7" w:rsidRPr="008D41E7" w:rsidRDefault="008D41E7" w:rsidP="008D41E7">
            <w:pPr>
              <w:keepNext/>
              <w:keepLines/>
              <w:widowControl w:val="0"/>
              <w:autoSpaceDE w:val="0"/>
              <w:autoSpaceDN w:val="0"/>
              <w:adjustRightInd w:val="0"/>
              <w:spacing w:after="0" w:line="113" w:lineRule="atLeast"/>
              <w:jc w:val="center"/>
              <w:rPr>
                <w:rFonts w:ascii="Arial" w:eastAsia="Times New Roman" w:hAnsi="Arial" w:cs="Arial"/>
                <w:sz w:val="20"/>
                <w:szCs w:val="20"/>
                <w:lang w:val="pt" w:eastAsia="pt-BR"/>
              </w:rPr>
            </w:pPr>
            <w:r w:rsidRPr="008D41E7">
              <w:rPr>
                <w:rFonts w:ascii="Arial" w:eastAsia="Times New Roman" w:hAnsi="Arial" w:cs="Arial"/>
                <w:b/>
                <w:bCs/>
                <w:sz w:val="16"/>
                <w:szCs w:val="16"/>
                <w:lang w:val="pt" w:eastAsia="pt-BR"/>
              </w:rPr>
              <w:t>Reapresentado</w:t>
            </w:r>
          </w:p>
        </w:tc>
      </w:tr>
      <w:tr w:rsidR="008D41E7" w:rsidRPr="008D41E7" w14:paraId="43A82A10"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7BB5F1CD"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b/>
                <w:bCs/>
                <w:color w:val="000000"/>
                <w:sz w:val="16"/>
                <w:szCs w:val="16"/>
                <w:lang w:val="pt" w:eastAsia="pt-BR"/>
              </w:rPr>
            </w:pPr>
            <w:r w:rsidRPr="008D41E7">
              <w:rPr>
                <w:rFonts w:ascii="Arial" w:eastAsia="Times New Roman" w:hAnsi="Arial" w:cs="Arial"/>
                <w:b/>
                <w:bCs/>
                <w:sz w:val="16"/>
                <w:szCs w:val="16"/>
                <w:lang w:eastAsia="pt-BR"/>
              </w:rPr>
              <w:t>Resultado de Operações de Crédito</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0E0A37AB"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b/>
                <w:bCs/>
                <w:sz w:val="16"/>
                <w:szCs w:val="16"/>
                <w:lang w:eastAsia="pt-BR"/>
              </w:rPr>
              <w:t xml:space="preserve"> 663.516</w:t>
            </w:r>
            <w:r w:rsidRPr="008D41E7">
              <w:rPr>
                <w:rFonts w:ascii="Arial" w:eastAsia="Times New Roman" w:hAnsi="Arial" w:cs="Arial"/>
                <w:sz w:val="16"/>
                <w:szCs w:val="16"/>
                <w:lang w:eastAsia="pt-BR"/>
              </w:rPr>
              <w:t xml:space="preserve"> </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390647B4"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 xml:space="preserve"> 2.695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40F9A127"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val="pt" w:eastAsia="pt-BR"/>
              </w:rPr>
            </w:pPr>
            <w:r w:rsidRPr="008D41E7">
              <w:rPr>
                <w:rFonts w:ascii="Arial" w:eastAsia="Times New Roman" w:hAnsi="Arial" w:cs="Arial"/>
                <w:b/>
                <w:bCs/>
                <w:sz w:val="16"/>
                <w:szCs w:val="16"/>
                <w:lang w:eastAsia="pt-BR"/>
              </w:rPr>
              <w:t xml:space="preserve"> 666.211 </w:t>
            </w:r>
          </w:p>
        </w:tc>
      </w:tr>
      <w:tr w:rsidR="008D41E7" w:rsidRPr="008D41E7" w14:paraId="4D93B208"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256279F0"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Receitas de Operações de Crédito </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4DECA2A9"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1.415.938 </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0A290943"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2.943.240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6354F6FA"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4.359.178 </w:t>
            </w:r>
          </w:p>
        </w:tc>
      </w:tr>
      <w:tr w:rsidR="008D41E7" w:rsidRPr="008D41E7" w14:paraId="7D308640"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3621B53F"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Despesas com Del </w:t>
            </w:r>
            <w:r w:rsidRPr="008D41E7">
              <w:rPr>
                <w:rFonts w:ascii="Arial" w:eastAsia="Times New Roman" w:hAnsi="Arial" w:cs="Arial"/>
                <w:i/>
                <w:iCs/>
                <w:sz w:val="16"/>
                <w:szCs w:val="16"/>
                <w:lang w:eastAsia="pt-BR"/>
              </w:rPr>
              <w:t>Credere</w:t>
            </w:r>
            <w:r w:rsidRPr="008D41E7">
              <w:rPr>
                <w:rFonts w:ascii="Arial" w:eastAsia="Times New Roman" w:hAnsi="Arial" w:cs="Arial"/>
                <w:sz w:val="16"/>
                <w:szCs w:val="16"/>
                <w:lang w:eastAsia="pt-BR"/>
              </w:rPr>
              <w:t xml:space="preserve"> </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463311A5"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3038C607"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(1.952.775)</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0D11C147"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(1.952.775)</w:t>
            </w:r>
          </w:p>
        </w:tc>
      </w:tr>
      <w:tr w:rsidR="008D41E7" w:rsidRPr="008D41E7" w14:paraId="4AF79ED6"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499B2DB3"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Despesas com PCLD </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61350DF5"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(752.422)</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4B65595A"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0A21BA60"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(752.422)</w:t>
            </w:r>
          </w:p>
        </w:tc>
      </w:tr>
      <w:tr w:rsidR="008D41E7" w:rsidRPr="008D41E7" w14:paraId="00B5B736"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189546CB"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Atualização Monetária Negativa </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31C9A56D"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1FDC0B9C"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(89.332)</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57B61E50"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(89.332)</w:t>
            </w:r>
          </w:p>
        </w:tc>
      </w:tr>
      <w:tr w:rsidR="008D41E7" w:rsidRPr="008D41E7" w14:paraId="7210E73D"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5642456B"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Receitas com Recuperações de Créditos Baixados</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476DF98E"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610BA02A"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122.480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160C5476"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122.480 </w:t>
            </w:r>
          </w:p>
        </w:tc>
      </w:tr>
      <w:tr w:rsidR="008D41E7" w:rsidRPr="008D41E7" w14:paraId="335D97C2"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0D840E18"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Despesas com Rebates e Bônus de Adimplência</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1E1D56CF"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6697FD7E"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(1.019.351)</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6FE4B0C0"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(1.019.351)</w:t>
            </w:r>
          </w:p>
        </w:tc>
      </w:tr>
      <w:tr w:rsidR="008D41E7" w:rsidRPr="008D41E7" w14:paraId="63994499"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2893B76F"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Despesas com Rebates e Descontos - Leis de Renegociação</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45F0DB84"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442227A7"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(1.567)</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6D57FD31"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(1.567)</w:t>
            </w:r>
          </w:p>
        </w:tc>
      </w:tr>
      <w:tr w:rsidR="008D41E7" w:rsidRPr="008D41E7" w14:paraId="277541CF"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09E98EE8"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b/>
                <w:bCs/>
                <w:color w:val="000000"/>
                <w:sz w:val="16"/>
                <w:szCs w:val="16"/>
                <w:lang w:val="pt" w:eastAsia="pt-BR"/>
              </w:rPr>
            </w:pPr>
            <w:r w:rsidRPr="008D41E7">
              <w:rPr>
                <w:rFonts w:ascii="Arial" w:eastAsia="Times New Roman" w:hAnsi="Arial" w:cs="Arial"/>
                <w:b/>
                <w:bCs/>
                <w:sz w:val="16"/>
                <w:szCs w:val="16"/>
                <w:lang w:eastAsia="pt-BR"/>
              </w:rPr>
              <w:t>Resultado sobre Disponibilidades</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601C0E48"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b/>
                <w:bCs/>
                <w:sz w:val="16"/>
                <w:szCs w:val="16"/>
                <w:lang w:eastAsia="pt-BR"/>
              </w:rPr>
              <w:t xml:space="preserve"> 475.653</w:t>
            </w:r>
            <w:r w:rsidRPr="008D41E7">
              <w:rPr>
                <w:rFonts w:ascii="Arial" w:eastAsia="Times New Roman" w:hAnsi="Arial" w:cs="Arial"/>
                <w:sz w:val="16"/>
                <w:szCs w:val="16"/>
                <w:lang w:eastAsia="pt-BR"/>
              </w:rPr>
              <w:t xml:space="preserve"> </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2F5CBC3F"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 xml:space="preserve"> -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13AE796F"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val="pt" w:eastAsia="pt-BR"/>
              </w:rPr>
            </w:pPr>
            <w:r w:rsidRPr="008D41E7">
              <w:rPr>
                <w:rFonts w:ascii="Arial" w:eastAsia="Times New Roman" w:hAnsi="Arial" w:cs="Arial"/>
                <w:b/>
                <w:bCs/>
                <w:sz w:val="16"/>
                <w:szCs w:val="16"/>
                <w:lang w:eastAsia="pt-BR"/>
              </w:rPr>
              <w:t xml:space="preserve"> 475.653 </w:t>
            </w:r>
          </w:p>
        </w:tc>
      </w:tr>
      <w:tr w:rsidR="008D41E7" w:rsidRPr="008D41E7" w14:paraId="7C476417"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586A7BAA"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Receitas com Remuneração das Disponibilidades</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0816FDF4"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545.992 </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75194145"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64E9E6C8"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545.992 </w:t>
            </w:r>
          </w:p>
        </w:tc>
      </w:tr>
      <w:tr w:rsidR="008D41E7" w:rsidRPr="008D41E7" w14:paraId="4564BA7E"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59D7B39A"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Taxa de Administração sobre Disponibilidades</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4311EE7E"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(70.339)</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21F71F8F"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208264E0"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(70.339)</w:t>
            </w:r>
          </w:p>
        </w:tc>
      </w:tr>
      <w:tr w:rsidR="008D41E7" w:rsidRPr="008D41E7" w14:paraId="3544E7D1"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44535ACD"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b/>
                <w:bCs/>
                <w:color w:val="000000"/>
                <w:sz w:val="16"/>
                <w:szCs w:val="16"/>
                <w:lang w:val="pt" w:eastAsia="pt-BR"/>
              </w:rPr>
            </w:pPr>
            <w:r w:rsidRPr="008D41E7">
              <w:rPr>
                <w:rFonts w:ascii="Arial" w:eastAsia="Times New Roman" w:hAnsi="Arial" w:cs="Arial"/>
                <w:b/>
                <w:bCs/>
                <w:sz w:val="16"/>
                <w:szCs w:val="16"/>
                <w:lang w:eastAsia="pt-BR"/>
              </w:rPr>
              <w:t>Despesas Operacionais</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4CCF3AF2"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 xml:space="preserve"> (1.937.798)</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451532E6"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 xml:space="preserve"> -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594E8B5A"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val="pt" w:eastAsia="pt-BR"/>
              </w:rPr>
            </w:pPr>
            <w:r w:rsidRPr="008D41E7">
              <w:rPr>
                <w:rFonts w:ascii="Arial" w:eastAsia="Times New Roman" w:hAnsi="Arial" w:cs="Arial"/>
                <w:b/>
                <w:bCs/>
                <w:sz w:val="16"/>
                <w:szCs w:val="16"/>
                <w:lang w:eastAsia="pt-BR"/>
              </w:rPr>
              <w:t xml:space="preserve"> (1.937.798)</w:t>
            </w:r>
          </w:p>
        </w:tc>
      </w:tr>
      <w:tr w:rsidR="008D41E7" w:rsidRPr="008D41E7" w14:paraId="287C0603"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2F7E1AE3"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Taxa de Administração</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13DA47C4"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(1.487.335)</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37FFE0C0"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6E5E0894"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(1.487.335)</w:t>
            </w:r>
          </w:p>
        </w:tc>
      </w:tr>
      <w:tr w:rsidR="008D41E7" w:rsidRPr="008D41E7" w14:paraId="2F1A6F44"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38FF5876"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PRONAF – Remuneração do Agente Financeiro/Prêmio de Performance</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36F189A0"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(450.463)</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6B398209"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183E74FB"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(450.463)</w:t>
            </w:r>
          </w:p>
        </w:tc>
      </w:tr>
      <w:tr w:rsidR="008D41E7" w:rsidRPr="008D41E7" w14:paraId="3DA14033"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242B5261"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b/>
                <w:bCs/>
                <w:color w:val="000000"/>
                <w:sz w:val="16"/>
                <w:szCs w:val="16"/>
                <w:lang w:val="pt" w:eastAsia="pt-BR"/>
              </w:rPr>
            </w:pPr>
            <w:r w:rsidRPr="008D41E7">
              <w:rPr>
                <w:rFonts w:ascii="Arial" w:eastAsia="Times New Roman" w:hAnsi="Arial" w:cs="Arial"/>
                <w:b/>
                <w:bCs/>
                <w:sz w:val="16"/>
                <w:szCs w:val="16"/>
                <w:lang w:eastAsia="pt-BR"/>
              </w:rPr>
              <w:t>Outras Receitas/Despesas Operacionais</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2D042270"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 xml:space="preserve"> (1.365)</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12A9FC4E"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 xml:space="preserve"> (2.695)</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1E40F91B"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val="pt" w:eastAsia="pt-BR"/>
              </w:rPr>
            </w:pPr>
            <w:r w:rsidRPr="008D41E7">
              <w:rPr>
                <w:rFonts w:ascii="Arial" w:eastAsia="Times New Roman" w:hAnsi="Arial" w:cs="Arial"/>
                <w:b/>
                <w:bCs/>
                <w:sz w:val="16"/>
                <w:szCs w:val="16"/>
                <w:lang w:eastAsia="pt-BR"/>
              </w:rPr>
              <w:t xml:space="preserve"> (4.060)</w:t>
            </w:r>
          </w:p>
        </w:tc>
      </w:tr>
      <w:tr w:rsidR="008D41E7" w:rsidRPr="008D41E7" w14:paraId="582086B6"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6E28B1A0"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Ajustes Decorrentes de Alienação de Bens</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2A3343CF"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0BBD1945"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(2.695)</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707F20F7"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(2.695)</w:t>
            </w:r>
          </w:p>
        </w:tc>
      </w:tr>
      <w:tr w:rsidR="008D41E7" w:rsidRPr="008D41E7" w14:paraId="42402720"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72DCCC01"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Despesas de Auditoria</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1B8B450A"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(128)</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48E46214"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7C93841C"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(128)</w:t>
            </w:r>
          </w:p>
        </w:tc>
      </w:tr>
      <w:tr w:rsidR="008D41E7" w:rsidRPr="008D41E7" w14:paraId="1ECD7077"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3229C154"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color w:val="000000"/>
                <w:sz w:val="16"/>
                <w:szCs w:val="16"/>
                <w:lang w:val="pt" w:eastAsia="pt-BR"/>
              </w:rPr>
            </w:pPr>
            <w:r w:rsidRPr="008D41E7">
              <w:rPr>
                <w:rFonts w:ascii="Arial" w:eastAsia="Times New Roman" w:hAnsi="Arial" w:cs="Arial"/>
                <w:sz w:val="16"/>
                <w:szCs w:val="16"/>
                <w:lang w:eastAsia="pt-BR"/>
              </w:rPr>
              <w:t xml:space="preserve">  Destinação de Recursos à Sudene - Art. 2º Lei 7827/1989</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06EA9108"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(1.237)</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6FCA8764"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47B8FCF7"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sz w:val="16"/>
                <w:szCs w:val="16"/>
                <w:lang w:val="pt" w:eastAsia="pt-BR"/>
              </w:rPr>
            </w:pPr>
            <w:r w:rsidRPr="008D41E7">
              <w:rPr>
                <w:rFonts w:ascii="Arial" w:eastAsia="Times New Roman" w:hAnsi="Arial" w:cs="Arial"/>
                <w:sz w:val="16"/>
                <w:szCs w:val="16"/>
                <w:lang w:eastAsia="pt-BR"/>
              </w:rPr>
              <w:t xml:space="preserve"> (1.237)</w:t>
            </w:r>
          </w:p>
        </w:tc>
      </w:tr>
      <w:tr w:rsidR="008D41E7" w:rsidRPr="008D41E7" w14:paraId="1309F4A4" w14:textId="77777777" w:rsidTr="00607509">
        <w:trPr>
          <w:trHeight w:val="118"/>
        </w:trPr>
        <w:tc>
          <w:tcPr>
            <w:tcW w:w="5323" w:type="dxa"/>
            <w:tcBorders>
              <w:top w:val="single" w:sz="2" w:space="0" w:color="000000"/>
              <w:left w:val="single" w:sz="2" w:space="0" w:color="000000"/>
              <w:bottom w:val="single" w:sz="2" w:space="0" w:color="000000"/>
              <w:right w:val="single" w:sz="2" w:space="0" w:color="000000"/>
            </w:tcBorders>
            <w:shd w:val="clear" w:color="000000" w:fill="FFFFFF"/>
          </w:tcPr>
          <w:p w14:paraId="4A604BD0" w14:textId="77777777" w:rsidR="008D41E7" w:rsidRPr="008D41E7" w:rsidRDefault="008D41E7" w:rsidP="008D41E7">
            <w:pPr>
              <w:keepNext/>
              <w:keepLines/>
              <w:widowControl w:val="0"/>
              <w:autoSpaceDE w:val="0"/>
              <w:autoSpaceDN w:val="0"/>
              <w:adjustRightInd w:val="0"/>
              <w:spacing w:after="0" w:line="113" w:lineRule="atLeast"/>
              <w:rPr>
                <w:rFonts w:ascii="Arial" w:eastAsia="Times New Roman" w:hAnsi="Arial" w:cs="Arial"/>
                <w:b/>
                <w:bCs/>
                <w:color w:val="000000"/>
                <w:sz w:val="16"/>
                <w:szCs w:val="16"/>
                <w:lang w:val="pt" w:eastAsia="pt-BR"/>
              </w:rPr>
            </w:pPr>
            <w:r w:rsidRPr="008D41E7">
              <w:rPr>
                <w:rFonts w:ascii="Arial" w:eastAsia="Times New Roman" w:hAnsi="Arial" w:cs="Arial"/>
                <w:b/>
                <w:bCs/>
                <w:sz w:val="16"/>
                <w:szCs w:val="16"/>
                <w:lang w:eastAsia="pt-BR"/>
              </w:rPr>
              <w:t>Lucro (Prejuízo)</w:t>
            </w:r>
          </w:p>
        </w:tc>
        <w:tc>
          <w:tcPr>
            <w:tcW w:w="1259" w:type="dxa"/>
            <w:tcBorders>
              <w:top w:val="single" w:sz="2" w:space="0" w:color="000000"/>
              <w:left w:val="single" w:sz="2" w:space="0" w:color="000000"/>
              <w:bottom w:val="single" w:sz="2" w:space="0" w:color="000000"/>
              <w:right w:val="single" w:sz="2" w:space="0" w:color="000000"/>
            </w:tcBorders>
            <w:shd w:val="clear" w:color="000000" w:fill="FFFFFF"/>
          </w:tcPr>
          <w:p w14:paraId="6B494872"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val="pt" w:eastAsia="pt-BR"/>
              </w:rPr>
            </w:pPr>
            <w:r w:rsidRPr="008D41E7">
              <w:rPr>
                <w:rFonts w:ascii="Arial" w:eastAsia="Times New Roman" w:hAnsi="Arial" w:cs="Arial"/>
                <w:b/>
                <w:bCs/>
                <w:sz w:val="16"/>
                <w:szCs w:val="16"/>
                <w:lang w:eastAsia="pt-BR"/>
              </w:rPr>
              <w:t xml:space="preserve"> (799.994)</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14:paraId="756D2E1A"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val="pt" w:eastAsia="pt-BR"/>
              </w:rPr>
            </w:pPr>
            <w:r w:rsidRPr="008D41E7">
              <w:rPr>
                <w:rFonts w:ascii="Arial" w:eastAsia="Times New Roman" w:hAnsi="Arial" w:cs="Arial"/>
                <w:b/>
                <w:bCs/>
                <w:sz w:val="16"/>
                <w:szCs w:val="16"/>
                <w:lang w:eastAsia="pt-BR"/>
              </w:rPr>
              <w:t xml:space="preserve"> -   </w:t>
            </w:r>
          </w:p>
        </w:tc>
        <w:tc>
          <w:tcPr>
            <w:tcW w:w="1402" w:type="dxa"/>
            <w:tcBorders>
              <w:top w:val="single" w:sz="2" w:space="0" w:color="000000"/>
              <w:left w:val="single" w:sz="2" w:space="0" w:color="000000"/>
              <w:bottom w:val="single" w:sz="2" w:space="0" w:color="000000"/>
              <w:right w:val="single" w:sz="2" w:space="0" w:color="000000"/>
            </w:tcBorders>
            <w:shd w:val="clear" w:color="000000" w:fill="FFFFFF"/>
          </w:tcPr>
          <w:p w14:paraId="788EA2D6" w14:textId="77777777" w:rsidR="008D41E7" w:rsidRPr="008D41E7" w:rsidRDefault="008D41E7" w:rsidP="008D41E7">
            <w:pPr>
              <w:keepNext/>
              <w:keepLines/>
              <w:widowControl w:val="0"/>
              <w:autoSpaceDE w:val="0"/>
              <w:autoSpaceDN w:val="0"/>
              <w:adjustRightInd w:val="0"/>
              <w:spacing w:after="0" w:line="240" w:lineRule="auto"/>
              <w:jc w:val="right"/>
              <w:rPr>
                <w:rFonts w:ascii="Arial" w:eastAsia="Times New Roman" w:hAnsi="Arial" w:cs="Arial"/>
                <w:b/>
                <w:bCs/>
                <w:sz w:val="16"/>
                <w:szCs w:val="16"/>
                <w:lang w:val="pt" w:eastAsia="pt-BR"/>
              </w:rPr>
            </w:pPr>
            <w:r w:rsidRPr="008D41E7">
              <w:rPr>
                <w:rFonts w:ascii="Arial" w:eastAsia="Times New Roman" w:hAnsi="Arial" w:cs="Arial"/>
                <w:b/>
                <w:bCs/>
                <w:sz w:val="16"/>
                <w:szCs w:val="16"/>
                <w:lang w:eastAsia="pt-BR"/>
              </w:rPr>
              <w:t xml:space="preserve"> (799.994)</w:t>
            </w:r>
          </w:p>
        </w:tc>
      </w:tr>
    </w:tbl>
    <w:p w14:paraId="7FFAE5A8" w14:textId="77777777" w:rsidR="008D41E7" w:rsidRPr="008D41E7" w:rsidRDefault="008D41E7" w:rsidP="008D41E7">
      <w:pPr>
        <w:spacing w:after="0" w:line="240" w:lineRule="auto"/>
        <w:jc w:val="both"/>
        <w:rPr>
          <w:rFonts w:ascii="Arial" w:eastAsia="Times New Roman" w:hAnsi="Arial" w:cs="Arial"/>
          <w:sz w:val="20"/>
          <w:szCs w:val="20"/>
          <w:lang w:val="pt" w:eastAsia="pt-BR"/>
        </w:rPr>
      </w:pPr>
    </w:p>
    <w:p w14:paraId="3304A8E4" w14:textId="77777777" w:rsidR="008D41E7" w:rsidRPr="008D41E7" w:rsidRDefault="008D41E7" w:rsidP="001D4DF0">
      <w:pPr>
        <w:pStyle w:val="Notas"/>
      </w:pPr>
      <w:bookmarkStart w:id="451" w:name="_Toc96613622"/>
      <w:r w:rsidRPr="008D41E7">
        <w:t>NOTA 3 – Administração</w:t>
      </w:r>
      <w:bookmarkEnd w:id="451"/>
    </w:p>
    <w:p w14:paraId="54CFF404" w14:textId="77777777" w:rsidR="008D41E7" w:rsidRPr="008D41E7" w:rsidRDefault="008D41E7" w:rsidP="008D41E7">
      <w:pPr>
        <w:spacing w:after="0" w:line="240" w:lineRule="auto"/>
        <w:jc w:val="both"/>
        <w:rPr>
          <w:rFonts w:ascii="Arial" w:eastAsia="Times New Roman" w:hAnsi="Arial" w:cs="Arial"/>
          <w:sz w:val="20"/>
          <w:szCs w:val="20"/>
          <w:lang w:eastAsia="pt-BR"/>
        </w:rPr>
      </w:pPr>
    </w:p>
    <w:p w14:paraId="48D11857" w14:textId="77777777" w:rsidR="008D41E7" w:rsidRPr="008D41E7" w:rsidRDefault="008D41E7" w:rsidP="008D41E7">
      <w:pPr>
        <w:spacing w:after="0" w:line="240" w:lineRule="auto"/>
        <w:jc w:val="both"/>
        <w:rPr>
          <w:rFonts w:ascii="Arial" w:eastAsia="Times New Roman" w:hAnsi="Arial" w:cs="Arial"/>
          <w:b/>
          <w:bCs/>
          <w:sz w:val="20"/>
          <w:szCs w:val="20"/>
          <w:lang w:eastAsia="pt-BR"/>
        </w:rPr>
      </w:pPr>
      <w:r w:rsidRPr="008D41E7">
        <w:rPr>
          <w:rFonts w:ascii="Arial" w:eastAsia="Times New Roman" w:hAnsi="Arial" w:cs="Arial"/>
          <w:sz w:val="20"/>
          <w:szCs w:val="20"/>
          <w:lang w:eastAsia="pt-BR"/>
        </w:rPr>
        <w:t>Ao Banco cabe: aplicar os recursos e implementar a política de concessão de crédito; definir normas, procedimentos e condições operacionais; enquadrar as propostas de financiamentos nas faixas de encargos e deferir os créditos; formalizar contratos de repasses de recursos para outras instituições autorizadas a funcionar pelo Banco Central do Brasil (Bacen), observadas as diretrizes estabelecidas pelo Ministério do Desenvolvimento Regional; prestar contas sobre os resultados alcançados; exercer outras atividades inerentes à aplicação dos recursos e à recuperação dos créditos, inclusive renegociar e liquidar dívidas, e a ceder créditos a empresas especializadas na cobrança de créditos inadimplidos operações enquadradas mas não renegociadas, nos termos definidos nos artigos 15-B a 15-H da Lei nº 7.827, de 27.09.1989.</w:t>
      </w:r>
    </w:p>
    <w:p w14:paraId="189FA81C" w14:textId="77777777" w:rsidR="008D41E7" w:rsidRPr="008D41E7" w:rsidRDefault="008D41E7" w:rsidP="008D41E7">
      <w:pPr>
        <w:spacing w:after="0" w:line="240" w:lineRule="auto"/>
        <w:jc w:val="both"/>
        <w:rPr>
          <w:rFonts w:ascii="Arial" w:eastAsia="Times New Roman" w:hAnsi="Arial" w:cs="Arial"/>
          <w:b/>
          <w:bCs/>
          <w:sz w:val="20"/>
          <w:szCs w:val="20"/>
          <w:lang w:eastAsia="pt-BR"/>
        </w:rPr>
      </w:pPr>
    </w:p>
    <w:p w14:paraId="4001003B" w14:textId="77777777" w:rsidR="008D41E7" w:rsidRPr="008D41E7" w:rsidRDefault="008D41E7" w:rsidP="001D4DF0">
      <w:pPr>
        <w:pStyle w:val="Notas"/>
      </w:pPr>
      <w:bookmarkStart w:id="452" w:name="_Toc96613623"/>
      <w:r w:rsidRPr="008D41E7">
        <w:t>NOTA 4 – Principais Práticas Contábeis</w:t>
      </w:r>
      <w:bookmarkEnd w:id="452"/>
      <w:r w:rsidRPr="008D41E7">
        <w:t xml:space="preserve"> </w:t>
      </w:r>
    </w:p>
    <w:p w14:paraId="0172AAE8" w14:textId="77777777" w:rsidR="008D41E7" w:rsidRPr="008D41E7" w:rsidRDefault="008D41E7" w:rsidP="008D41E7">
      <w:pPr>
        <w:spacing w:after="0" w:line="240" w:lineRule="auto"/>
        <w:jc w:val="both"/>
        <w:rPr>
          <w:rFonts w:ascii="Arial" w:eastAsia="Calibri" w:hAnsi="Arial" w:cs="Arial"/>
          <w:sz w:val="20"/>
          <w:szCs w:val="20"/>
          <w:lang w:val="x-none" w:eastAsia="pt-BR"/>
        </w:rPr>
      </w:pPr>
    </w:p>
    <w:p w14:paraId="27134719" w14:textId="77777777" w:rsidR="008D41E7" w:rsidRPr="008D41E7" w:rsidRDefault="008D41E7" w:rsidP="008D41E7">
      <w:pPr>
        <w:spacing w:after="0" w:line="240" w:lineRule="auto"/>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O FNE tem contabilidade própria, valendo-se do sistema contábil do Banco para registro de seus atos e fatos, em subtítulos específicos, com apuração de resultados à parte.</w:t>
      </w:r>
    </w:p>
    <w:p w14:paraId="299B4222" w14:textId="77777777" w:rsidR="008D41E7" w:rsidRPr="008D41E7" w:rsidRDefault="008D41E7" w:rsidP="008D41E7">
      <w:pPr>
        <w:spacing w:after="0" w:line="240" w:lineRule="auto"/>
        <w:jc w:val="both"/>
        <w:rPr>
          <w:rFonts w:ascii="Arial" w:eastAsia="Calibri" w:hAnsi="Arial" w:cs="Arial"/>
          <w:sz w:val="20"/>
          <w:szCs w:val="20"/>
          <w:lang w:eastAsia="pt-BR"/>
        </w:rPr>
      </w:pPr>
      <w:r w:rsidRPr="008D41E7">
        <w:rPr>
          <w:rFonts w:ascii="Arial" w:eastAsia="Calibri" w:hAnsi="Arial" w:cs="Arial"/>
          <w:sz w:val="20"/>
          <w:szCs w:val="20"/>
          <w:lang w:val="x-none" w:eastAsia="pt-BR"/>
        </w:rPr>
        <w:t xml:space="preserve">O exercício </w:t>
      </w:r>
      <w:r w:rsidRPr="008D41E7">
        <w:rPr>
          <w:rFonts w:ascii="Arial" w:eastAsia="Calibri" w:hAnsi="Arial" w:cs="Arial"/>
          <w:sz w:val="20"/>
          <w:szCs w:val="20"/>
          <w:lang w:eastAsia="pt-BR"/>
        </w:rPr>
        <w:t>social</w:t>
      </w:r>
      <w:r w:rsidRPr="008D41E7">
        <w:rPr>
          <w:rFonts w:ascii="Arial" w:eastAsia="Calibri" w:hAnsi="Arial" w:cs="Arial"/>
          <w:sz w:val="20"/>
          <w:szCs w:val="20"/>
          <w:lang w:val="x-none" w:eastAsia="pt-BR"/>
        </w:rPr>
        <w:t xml:space="preserve"> do FNE coincide com o ano civil, para fins de apuração de resultados.</w:t>
      </w:r>
    </w:p>
    <w:p w14:paraId="4444CC3C" w14:textId="77777777" w:rsidR="008D41E7" w:rsidRPr="008D41E7" w:rsidRDefault="008D41E7" w:rsidP="008D41E7">
      <w:pPr>
        <w:spacing w:after="0" w:line="240" w:lineRule="auto"/>
        <w:jc w:val="both"/>
        <w:rPr>
          <w:rFonts w:ascii="Arial" w:eastAsia="Calibri" w:hAnsi="Arial" w:cs="Arial"/>
          <w:sz w:val="20"/>
          <w:szCs w:val="20"/>
          <w:lang w:eastAsia="pt-BR"/>
        </w:rPr>
      </w:pPr>
    </w:p>
    <w:p w14:paraId="1E5BECA2" w14:textId="77777777" w:rsidR="008D41E7" w:rsidRPr="008D41E7" w:rsidRDefault="008D41E7" w:rsidP="008D41E7">
      <w:pPr>
        <w:spacing w:after="0" w:line="240" w:lineRule="auto"/>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São as seguintes as principais práticas contábeis:</w:t>
      </w:r>
    </w:p>
    <w:p w14:paraId="4791C1F1" w14:textId="77777777" w:rsidR="008D41E7" w:rsidRPr="008D41E7" w:rsidRDefault="008D41E7" w:rsidP="008D41E7">
      <w:pPr>
        <w:spacing w:after="0" w:line="240" w:lineRule="auto"/>
        <w:jc w:val="both"/>
        <w:rPr>
          <w:rFonts w:ascii="Arial" w:eastAsia="Calibri" w:hAnsi="Arial" w:cs="Arial"/>
          <w:sz w:val="20"/>
          <w:szCs w:val="20"/>
          <w:lang w:val="x-none" w:eastAsia="pt-BR"/>
        </w:rPr>
      </w:pPr>
    </w:p>
    <w:p w14:paraId="3DCA1224" w14:textId="77777777" w:rsidR="008D41E7" w:rsidRPr="008D41E7" w:rsidRDefault="008D41E7" w:rsidP="007447A1">
      <w:pPr>
        <w:numPr>
          <w:ilvl w:val="0"/>
          <w:numId w:val="65"/>
        </w:numPr>
        <w:tabs>
          <w:tab w:val="left" w:pos="284"/>
        </w:tabs>
        <w:spacing w:after="0" w:line="240" w:lineRule="auto"/>
        <w:ind w:hanging="720"/>
        <w:jc w:val="both"/>
        <w:rPr>
          <w:rFonts w:ascii="Arial" w:eastAsia="Times New Roman" w:hAnsi="Arial" w:cs="Arial"/>
          <w:b/>
          <w:color w:val="000000"/>
          <w:sz w:val="20"/>
          <w:szCs w:val="20"/>
          <w:lang w:eastAsia="pt-BR"/>
        </w:rPr>
      </w:pPr>
      <w:r w:rsidRPr="008D41E7">
        <w:rPr>
          <w:rFonts w:ascii="Arial" w:eastAsia="Times New Roman" w:hAnsi="Arial" w:cs="Arial"/>
          <w:b/>
          <w:color w:val="000000"/>
          <w:sz w:val="20"/>
          <w:szCs w:val="20"/>
          <w:lang w:eastAsia="pt-BR"/>
        </w:rPr>
        <w:t xml:space="preserve">Moeda Funcional </w:t>
      </w:r>
    </w:p>
    <w:p w14:paraId="0C26D5E2" w14:textId="77777777" w:rsidR="008D41E7" w:rsidRPr="008D41E7" w:rsidRDefault="008D41E7" w:rsidP="008D41E7">
      <w:pPr>
        <w:autoSpaceDE w:val="0"/>
        <w:autoSpaceDN w:val="0"/>
        <w:adjustRightInd w:val="0"/>
        <w:spacing w:after="0" w:line="240" w:lineRule="auto"/>
        <w:ind w:left="284"/>
        <w:jc w:val="both"/>
        <w:rPr>
          <w:rFonts w:ascii="Arial" w:eastAsia="Times New Roman" w:hAnsi="Arial" w:cs="Arial"/>
          <w:color w:val="000000"/>
          <w:sz w:val="20"/>
          <w:szCs w:val="20"/>
          <w:lang w:eastAsia="pt-BR"/>
        </w:rPr>
      </w:pPr>
    </w:p>
    <w:p w14:paraId="48E7FAAB" w14:textId="77777777" w:rsidR="008D41E7" w:rsidRPr="008D41E7" w:rsidRDefault="008D41E7" w:rsidP="008D41E7">
      <w:pPr>
        <w:autoSpaceDE w:val="0"/>
        <w:autoSpaceDN w:val="0"/>
        <w:adjustRightInd w:val="0"/>
        <w:spacing w:after="0" w:line="240" w:lineRule="auto"/>
        <w:ind w:left="284"/>
        <w:jc w:val="both"/>
        <w:rPr>
          <w:rFonts w:ascii="Arial" w:eastAsia="Times New Roman" w:hAnsi="Arial" w:cs="Arial"/>
          <w:color w:val="000000"/>
          <w:sz w:val="20"/>
          <w:szCs w:val="20"/>
          <w:lang w:eastAsia="pt-BR"/>
        </w:rPr>
      </w:pPr>
      <w:r w:rsidRPr="008D41E7">
        <w:rPr>
          <w:rFonts w:ascii="Arial" w:eastAsia="Times New Roman" w:hAnsi="Arial" w:cs="Arial"/>
          <w:color w:val="000000"/>
          <w:sz w:val="20"/>
          <w:szCs w:val="20"/>
          <w:lang w:eastAsia="pt-BR"/>
        </w:rPr>
        <w:t>A moeda funcional e de apresentação das Demonstrações Financeiras Individuais do FNE é o Real.</w:t>
      </w:r>
    </w:p>
    <w:p w14:paraId="06885B79" w14:textId="07984968" w:rsidR="008D41E7" w:rsidRDefault="008D41E7" w:rsidP="008D41E7">
      <w:pPr>
        <w:spacing w:after="0" w:line="240" w:lineRule="auto"/>
        <w:jc w:val="both"/>
        <w:rPr>
          <w:rFonts w:ascii="Arial" w:eastAsia="Calibri" w:hAnsi="Arial" w:cs="Arial"/>
          <w:sz w:val="20"/>
          <w:szCs w:val="20"/>
          <w:lang w:val="x-none" w:eastAsia="pt-BR"/>
        </w:rPr>
      </w:pPr>
    </w:p>
    <w:p w14:paraId="7844BF45" w14:textId="006AA585" w:rsidR="008D41E7" w:rsidRDefault="008D41E7" w:rsidP="008D41E7">
      <w:pPr>
        <w:spacing w:after="0" w:line="240" w:lineRule="auto"/>
        <w:jc w:val="both"/>
        <w:rPr>
          <w:rFonts w:ascii="Arial" w:eastAsia="Calibri" w:hAnsi="Arial" w:cs="Arial"/>
          <w:sz w:val="20"/>
          <w:szCs w:val="20"/>
          <w:lang w:val="x-none" w:eastAsia="pt-BR"/>
        </w:rPr>
      </w:pPr>
    </w:p>
    <w:p w14:paraId="165C7EB7" w14:textId="77777777" w:rsidR="008D41E7" w:rsidRPr="008D41E7" w:rsidRDefault="008D41E7" w:rsidP="008D41E7">
      <w:pPr>
        <w:spacing w:after="0" w:line="240" w:lineRule="auto"/>
        <w:jc w:val="both"/>
        <w:rPr>
          <w:rFonts w:ascii="Arial" w:eastAsia="Calibri" w:hAnsi="Arial" w:cs="Arial"/>
          <w:sz w:val="20"/>
          <w:szCs w:val="20"/>
          <w:lang w:val="x-none" w:eastAsia="pt-BR"/>
        </w:rPr>
      </w:pPr>
    </w:p>
    <w:p w14:paraId="3829F345" w14:textId="77777777" w:rsidR="008D41E7" w:rsidRPr="008D41E7" w:rsidRDefault="008D41E7" w:rsidP="008D41E7">
      <w:pPr>
        <w:spacing w:after="0" w:line="240" w:lineRule="auto"/>
        <w:jc w:val="both"/>
        <w:rPr>
          <w:rFonts w:ascii="Arial" w:eastAsia="Times New Roman" w:hAnsi="Arial" w:cs="Arial"/>
          <w:b/>
          <w:bCs/>
          <w:sz w:val="20"/>
          <w:szCs w:val="20"/>
          <w:lang w:eastAsia="pt-BR"/>
        </w:rPr>
      </w:pPr>
      <w:r w:rsidRPr="008D41E7">
        <w:rPr>
          <w:rFonts w:ascii="Arial" w:eastAsia="Times New Roman" w:hAnsi="Arial" w:cs="Arial"/>
          <w:b/>
          <w:bCs/>
          <w:sz w:val="20"/>
          <w:szCs w:val="20"/>
          <w:lang w:eastAsia="pt-BR"/>
        </w:rPr>
        <w:lastRenderedPageBreak/>
        <w:t>b) Apropriação de Receitas e Despesas</w:t>
      </w:r>
    </w:p>
    <w:p w14:paraId="3C666E64" w14:textId="77777777" w:rsidR="008D41E7" w:rsidRPr="008D41E7" w:rsidRDefault="008D41E7" w:rsidP="008D41E7">
      <w:pPr>
        <w:spacing w:after="0" w:line="240" w:lineRule="auto"/>
        <w:jc w:val="both"/>
        <w:rPr>
          <w:rFonts w:ascii="Arial" w:eastAsia="Times New Roman" w:hAnsi="Arial" w:cs="Arial"/>
          <w:b/>
          <w:bCs/>
          <w:sz w:val="20"/>
          <w:szCs w:val="20"/>
          <w:lang w:eastAsia="pt-BR"/>
        </w:rPr>
      </w:pPr>
    </w:p>
    <w:p w14:paraId="40A5C161" w14:textId="77777777" w:rsidR="008D41E7" w:rsidRPr="008D41E7" w:rsidRDefault="008D41E7" w:rsidP="008D41E7">
      <w:pPr>
        <w:spacing w:after="0" w:line="240" w:lineRule="auto"/>
        <w:ind w:left="709" w:hanging="709"/>
        <w:jc w:val="both"/>
        <w:rPr>
          <w:rFonts w:ascii="Arial" w:eastAsia="Calibri" w:hAnsi="Arial" w:cs="Arial"/>
          <w:sz w:val="20"/>
          <w:szCs w:val="20"/>
          <w:lang w:val="x-none" w:eastAsia="pt-BR"/>
        </w:rPr>
      </w:pPr>
      <w:r w:rsidRPr="008D41E7">
        <w:rPr>
          <w:rFonts w:ascii="Arial" w:eastAsia="Calibri" w:hAnsi="Arial" w:cs="Arial"/>
          <w:b/>
          <w:bCs/>
          <w:sz w:val="20"/>
          <w:szCs w:val="20"/>
          <w:lang w:eastAsia="pt-BR"/>
        </w:rPr>
        <w:t xml:space="preserve">     </w:t>
      </w:r>
      <w:r w:rsidRPr="008D41E7">
        <w:rPr>
          <w:rFonts w:ascii="Arial" w:eastAsia="Calibri" w:hAnsi="Arial" w:cs="Arial"/>
          <w:b/>
          <w:bCs/>
          <w:sz w:val="20"/>
          <w:szCs w:val="20"/>
          <w:lang w:val="x-none" w:eastAsia="pt-BR"/>
        </w:rPr>
        <w:t xml:space="preserve">b.1) </w:t>
      </w:r>
      <w:r w:rsidRPr="008D41E7">
        <w:rPr>
          <w:rFonts w:ascii="Arial" w:eastAsia="Calibri" w:hAnsi="Arial" w:cs="Arial"/>
          <w:sz w:val="20"/>
          <w:szCs w:val="20"/>
          <w:lang w:val="x-none" w:eastAsia="pt-BR"/>
        </w:rPr>
        <w:t>As receitas e despesas são reconhecidas de acordo com o regime de competência. São receitas do FNE os encargos financeiros incidentes sobre as operações de crédito e a remuneração paga pelo Banco sobre os recursos do FNE momentaneamente não aplicados.</w:t>
      </w:r>
    </w:p>
    <w:p w14:paraId="31F871EB" w14:textId="77777777" w:rsidR="008D41E7" w:rsidRPr="008D41E7" w:rsidRDefault="008D41E7" w:rsidP="008D41E7">
      <w:pPr>
        <w:spacing w:after="0" w:line="240" w:lineRule="auto"/>
        <w:ind w:left="709" w:hanging="709"/>
        <w:jc w:val="both"/>
        <w:rPr>
          <w:rFonts w:ascii="Arial" w:eastAsia="Calibri" w:hAnsi="Arial" w:cs="Arial"/>
          <w:b/>
          <w:bCs/>
          <w:sz w:val="20"/>
          <w:szCs w:val="20"/>
          <w:lang w:val="x-none" w:eastAsia="pt-BR"/>
        </w:rPr>
      </w:pPr>
      <w:r w:rsidRPr="008D41E7">
        <w:rPr>
          <w:rFonts w:ascii="Arial" w:eastAsia="Calibri" w:hAnsi="Arial" w:cs="Arial"/>
          <w:b/>
          <w:bCs/>
          <w:sz w:val="20"/>
          <w:szCs w:val="20"/>
          <w:lang w:val="x-none" w:eastAsia="pt-BR"/>
        </w:rPr>
        <w:tab/>
      </w:r>
    </w:p>
    <w:tbl>
      <w:tblPr>
        <w:tblW w:w="8492" w:type="dxa"/>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53"/>
        <w:gridCol w:w="2167"/>
        <w:gridCol w:w="1271"/>
        <w:gridCol w:w="1301"/>
      </w:tblGrid>
      <w:tr w:rsidR="008D41E7" w:rsidRPr="008D41E7" w14:paraId="4C91D234" w14:textId="77777777" w:rsidTr="00607509">
        <w:trPr>
          <w:trHeight w:val="215"/>
        </w:trPr>
        <w:tc>
          <w:tcPr>
            <w:tcW w:w="3753" w:type="dxa"/>
            <w:shd w:val="clear" w:color="auto" w:fill="auto"/>
          </w:tcPr>
          <w:p w14:paraId="23370962" w14:textId="77777777" w:rsidR="008D41E7" w:rsidRPr="008D41E7" w:rsidRDefault="008D41E7" w:rsidP="008D41E7">
            <w:pPr>
              <w:spacing w:after="0" w:line="240" w:lineRule="auto"/>
              <w:jc w:val="both"/>
              <w:rPr>
                <w:rFonts w:ascii="Arial" w:eastAsia="Calibri" w:hAnsi="Arial" w:cs="Arial"/>
                <w:b/>
                <w:bCs/>
                <w:sz w:val="18"/>
                <w:szCs w:val="18"/>
                <w:lang w:eastAsia="pt-BR"/>
              </w:rPr>
            </w:pPr>
            <w:r w:rsidRPr="008D41E7">
              <w:rPr>
                <w:rFonts w:ascii="Arial" w:eastAsia="Calibri" w:hAnsi="Arial" w:cs="Arial"/>
                <w:b/>
                <w:bCs/>
                <w:sz w:val="18"/>
                <w:szCs w:val="18"/>
                <w:lang w:eastAsia="pt-BR"/>
              </w:rPr>
              <w:t>Discriminação</w:t>
            </w:r>
          </w:p>
        </w:tc>
        <w:tc>
          <w:tcPr>
            <w:tcW w:w="2167" w:type="dxa"/>
          </w:tcPr>
          <w:p w14:paraId="116FB33F" w14:textId="77777777" w:rsidR="008D41E7" w:rsidRPr="008D41E7" w:rsidRDefault="008D41E7" w:rsidP="008D41E7">
            <w:pPr>
              <w:spacing w:after="0" w:line="240" w:lineRule="auto"/>
              <w:jc w:val="right"/>
              <w:rPr>
                <w:rFonts w:ascii="Arial" w:eastAsia="Calibri" w:hAnsi="Arial" w:cs="Arial"/>
                <w:b/>
                <w:bCs/>
                <w:sz w:val="18"/>
                <w:szCs w:val="18"/>
                <w:lang w:eastAsia="pt-BR"/>
              </w:rPr>
            </w:pPr>
            <w:r w:rsidRPr="008D41E7">
              <w:rPr>
                <w:rFonts w:ascii="Arial" w:eastAsia="Calibri" w:hAnsi="Arial" w:cs="Arial"/>
                <w:b/>
                <w:bCs/>
                <w:sz w:val="18"/>
                <w:szCs w:val="18"/>
                <w:lang w:eastAsia="pt-BR"/>
              </w:rPr>
              <w:t>2º Semestre de 2021</w:t>
            </w:r>
          </w:p>
        </w:tc>
        <w:tc>
          <w:tcPr>
            <w:tcW w:w="1271" w:type="dxa"/>
          </w:tcPr>
          <w:p w14:paraId="053C25AC" w14:textId="77777777" w:rsidR="008D41E7" w:rsidRPr="008D41E7" w:rsidRDefault="008D41E7" w:rsidP="008D41E7">
            <w:pPr>
              <w:spacing w:after="0" w:line="240" w:lineRule="auto"/>
              <w:jc w:val="right"/>
              <w:rPr>
                <w:rFonts w:ascii="Arial" w:eastAsia="Calibri" w:hAnsi="Arial" w:cs="Arial"/>
                <w:b/>
                <w:bCs/>
                <w:sz w:val="18"/>
                <w:szCs w:val="18"/>
                <w:lang w:eastAsia="pt-BR"/>
              </w:rPr>
            </w:pPr>
            <w:r w:rsidRPr="008D41E7">
              <w:rPr>
                <w:rFonts w:ascii="Arial" w:eastAsia="Calibri" w:hAnsi="Arial" w:cs="Arial"/>
                <w:b/>
                <w:bCs/>
                <w:sz w:val="18"/>
                <w:szCs w:val="18"/>
                <w:lang w:eastAsia="pt-BR"/>
              </w:rPr>
              <w:t>31.12.2021</w:t>
            </w:r>
          </w:p>
        </w:tc>
        <w:tc>
          <w:tcPr>
            <w:tcW w:w="1301" w:type="dxa"/>
            <w:shd w:val="clear" w:color="auto" w:fill="auto"/>
          </w:tcPr>
          <w:p w14:paraId="6F7DEA48" w14:textId="77777777" w:rsidR="008D41E7" w:rsidRPr="008D41E7" w:rsidRDefault="008D41E7" w:rsidP="008D41E7">
            <w:pPr>
              <w:spacing w:after="0" w:line="240" w:lineRule="auto"/>
              <w:jc w:val="right"/>
              <w:rPr>
                <w:rFonts w:ascii="Arial" w:eastAsia="Calibri" w:hAnsi="Arial" w:cs="Arial"/>
                <w:b/>
                <w:bCs/>
                <w:sz w:val="18"/>
                <w:szCs w:val="18"/>
                <w:lang w:eastAsia="pt-BR"/>
              </w:rPr>
            </w:pPr>
            <w:r w:rsidRPr="008D41E7">
              <w:rPr>
                <w:rFonts w:ascii="Arial" w:eastAsia="Calibri" w:hAnsi="Arial" w:cs="Arial"/>
                <w:b/>
                <w:bCs/>
                <w:sz w:val="18"/>
                <w:szCs w:val="18"/>
                <w:lang w:eastAsia="pt-BR"/>
              </w:rPr>
              <w:t>31.12.2020</w:t>
            </w:r>
          </w:p>
        </w:tc>
      </w:tr>
      <w:tr w:rsidR="008D41E7" w:rsidRPr="008D41E7" w14:paraId="2ABDD032" w14:textId="77777777" w:rsidTr="00607509">
        <w:trPr>
          <w:trHeight w:val="498"/>
        </w:trPr>
        <w:tc>
          <w:tcPr>
            <w:tcW w:w="3753" w:type="dxa"/>
            <w:shd w:val="clear" w:color="auto" w:fill="auto"/>
          </w:tcPr>
          <w:p w14:paraId="1139ED16" w14:textId="77777777" w:rsidR="008D41E7" w:rsidRPr="008D41E7" w:rsidRDefault="008D41E7" w:rsidP="008D41E7">
            <w:pPr>
              <w:spacing w:after="0" w:line="240" w:lineRule="auto"/>
              <w:jc w:val="both"/>
              <w:rPr>
                <w:rFonts w:ascii="Arial" w:eastAsia="Calibri" w:hAnsi="Arial" w:cs="Arial"/>
                <w:bCs/>
                <w:sz w:val="18"/>
                <w:szCs w:val="18"/>
                <w:lang w:eastAsia="pt-BR"/>
              </w:rPr>
            </w:pPr>
            <w:r w:rsidRPr="008D41E7">
              <w:rPr>
                <w:rFonts w:ascii="Arial" w:eastAsia="Calibri" w:hAnsi="Arial" w:cs="Arial"/>
                <w:sz w:val="20"/>
                <w:szCs w:val="20"/>
                <w:lang w:val="x-none" w:eastAsia="pt-BR"/>
              </w:rPr>
              <w:t>Receita</w:t>
            </w:r>
            <w:r w:rsidRPr="008D41E7">
              <w:rPr>
                <w:rFonts w:ascii="Arial" w:eastAsia="Calibri" w:hAnsi="Arial" w:cs="Arial"/>
                <w:sz w:val="20"/>
                <w:szCs w:val="20"/>
                <w:lang w:eastAsia="pt-BR"/>
              </w:rPr>
              <w:t xml:space="preserve"> </w:t>
            </w:r>
            <w:r w:rsidRPr="008D41E7">
              <w:rPr>
                <w:rFonts w:ascii="Arial" w:eastAsia="Calibri" w:hAnsi="Arial" w:cs="Arial"/>
                <w:sz w:val="20"/>
                <w:szCs w:val="20"/>
                <w:lang w:val="x-none" w:eastAsia="pt-BR"/>
              </w:rPr>
              <w:t>com</w:t>
            </w:r>
            <w:r w:rsidRPr="008D41E7">
              <w:rPr>
                <w:rFonts w:ascii="Arial" w:eastAsia="Calibri" w:hAnsi="Arial" w:cs="Arial"/>
                <w:sz w:val="20"/>
                <w:szCs w:val="20"/>
                <w:lang w:eastAsia="pt-BR"/>
              </w:rPr>
              <w:t xml:space="preserve"> </w:t>
            </w:r>
            <w:r w:rsidRPr="008D41E7">
              <w:rPr>
                <w:rFonts w:ascii="Arial" w:eastAsia="Calibri" w:hAnsi="Arial" w:cs="Arial"/>
                <w:sz w:val="20"/>
                <w:szCs w:val="20"/>
                <w:lang w:val="x-none" w:eastAsia="pt-BR"/>
              </w:rPr>
              <w:t>Remuneração</w:t>
            </w:r>
            <w:r w:rsidRPr="008D41E7">
              <w:rPr>
                <w:rFonts w:ascii="Arial" w:eastAsia="Calibri" w:hAnsi="Arial" w:cs="Arial"/>
                <w:sz w:val="20"/>
                <w:szCs w:val="20"/>
                <w:lang w:eastAsia="pt-BR"/>
              </w:rPr>
              <w:t xml:space="preserve"> </w:t>
            </w:r>
            <w:r w:rsidRPr="008D41E7">
              <w:rPr>
                <w:rFonts w:ascii="Arial" w:eastAsia="Calibri" w:hAnsi="Arial" w:cs="Arial"/>
                <w:sz w:val="20"/>
                <w:szCs w:val="20"/>
                <w:lang w:val="x-none" w:eastAsia="pt-BR"/>
              </w:rPr>
              <w:t xml:space="preserve">das </w:t>
            </w:r>
            <w:r w:rsidRPr="008D41E7">
              <w:rPr>
                <w:rFonts w:ascii="Arial" w:eastAsia="Calibri" w:hAnsi="Arial" w:cs="Arial"/>
                <w:sz w:val="20"/>
                <w:szCs w:val="20"/>
                <w:lang w:eastAsia="pt-BR"/>
              </w:rPr>
              <w:t>D</w:t>
            </w:r>
            <w:r w:rsidRPr="008D41E7">
              <w:rPr>
                <w:rFonts w:ascii="Arial" w:eastAsia="Calibri" w:hAnsi="Arial" w:cs="Arial"/>
                <w:sz w:val="20"/>
                <w:szCs w:val="20"/>
                <w:lang w:val="x-none" w:eastAsia="pt-BR"/>
              </w:rPr>
              <w:t>isponibilidades</w:t>
            </w:r>
          </w:p>
        </w:tc>
        <w:tc>
          <w:tcPr>
            <w:tcW w:w="2167" w:type="dxa"/>
            <w:vAlign w:val="center"/>
          </w:tcPr>
          <w:p w14:paraId="7649107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color w:val="000000"/>
                <w:sz w:val="18"/>
                <w:szCs w:val="18"/>
                <w:lang w:eastAsia="pt-BR"/>
              </w:rPr>
              <w:t>605.169</w:t>
            </w:r>
          </w:p>
        </w:tc>
        <w:tc>
          <w:tcPr>
            <w:tcW w:w="1271" w:type="dxa"/>
            <w:vAlign w:val="center"/>
          </w:tcPr>
          <w:p w14:paraId="6C08F31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color w:val="000000"/>
                <w:sz w:val="18"/>
                <w:szCs w:val="18"/>
                <w:lang w:eastAsia="pt-BR"/>
              </w:rPr>
              <w:t>817.103</w:t>
            </w:r>
          </w:p>
        </w:tc>
        <w:tc>
          <w:tcPr>
            <w:tcW w:w="1301" w:type="dxa"/>
            <w:shd w:val="clear" w:color="auto" w:fill="auto"/>
            <w:vAlign w:val="center"/>
          </w:tcPr>
          <w:p w14:paraId="2E6318D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545.992</w:t>
            </w:r>
          </w:p>
        </w:tc>
      </w:tr>
    </w:tbl>
    <w:p w14:paraId="4EE8D5F2"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55647F34" w14:textId="77777777" w:rsidR="008D41E7" w:rsidRPr="008D41E7" w:rsidRDefault="008D41E7" w:rsidP="008D41E7">
      <w:pPr>
        <w:spacing w:after="0" w:line="240" w:lineRule="auto"/>
        <w:ind w:left="851" w:hanging="567"/>
        <w:jc w:val="both"/>
        <w:rPr>
          <w:rFonts w:ascii="Arial" w:eastAsia="Calibri" w:hAnsi="Arial" w:cs="Arial"/>
          <w:sz w:val="20"/>
          <w:szCs w:val="20"/>
          <w:lang w:eastAsia="pt-BR"/>
        </w:rPr>
      </w:pPr>
      <w:r w:rsidRPr="008D41E7">
        <w:rPr>
          <w:rFonts w:ascii="Arial" w:eastAsia="Calibri" w:hAnsi="Arial" w:cs="Arial"/>
          <w:b/>
          <w:bCs/>
          <w:sz w:val="20"/>
          <w:szCs w:val="20"/>
          <w:lang w:val="x-none" w:eastAsia="pt-BR"/>
        </w:rPr>
        <w:t>b.2)</w:t>
      </w:r>
      <w:r w:rsidRPr="008D41E7">
        <w:rPr>
          <w:rFonts w:ascii="Arial" w:eastAsia="Calibri" w:hAnsi="Arial" w:cs="Arial"/>
          <w:sz w:val="20"/>
          <w:szCs w:val="20"/>
          <w:lang w:eastAsia="pt-BR"/>
        </w:rPr>
        <w:t xml:space="preserve">  O </w:t>
      </w:r>
      <w:r w:rsidRPr="008D41E7">
        <w:rPr>
          <w:rFonts w:ascii="Arial" w:eastAsia="Calibri" w:hAnsi="Arial" w:cs="Arial"/>
          <w:sz w:val="20"/>
          <w:szCs w:val="20"/>
          <w:lang w:val="x-none" w:eastAsia="pt-BR"/>
        </w:rPr>
        <w:t>Art</w:t>
      </w:r>
      <w:r w:rsidRPr="008D41E7">
        <w:rPr>
          <w:rFonts w:ascii="Arial" w:eastAsia="Calibri" w:hAnsi="Arial" w:cs="Arial"/>
          <w:sz w:val="20"/>
          <w:szCs w:val="20"/>
          <w:lang w:eastAsia="pt-BR"/>
        </w:rPr>
        <w:t>igo</w:t>
      </w:r>
      <w:r w:rsidRPr="008D41E7">
        <w:rPr>
          <w:rFonts w:ascii="Arial" w:eastAsia="Calibri" w:hAnsi="Arial" w:cs="Arial"/>
          <w:sz w:val="20"/>
          <w:szCs w:val="20"/>
          <w:lang w:val="x-none" w:eastAsia="pt-BR"/>
        </w:rPr>
        <w:t xml:space="preserve"> 1</w:t>
      </w:r>
      <w:r w:rsidRPr="008D41E7">
        <w:rPr>
          <w:rFonts w:ascii="Arial" w:eastAsia="Calibri" w:hAnsi="Arial" w:cs="Arial"/>
          <w:sz w:val="20"/>
          <w:szCs w:val="20"/>
          <w:lang w:eastAsia="pt-BR"/>
        </w:rPr>
        <w:t>º</w:t>
      </w:r>
      <w:r w:rsidRPr="008D41E7">
        <w:rPr>
          <w:rFonts w:ascii="Arial" w:eastAsia="Calibri" w:hAnsi="Arial" w:cs="Arial"/>
          <w:sz w:val="20"/>
          <w:szCs w:val="20"/>
          <w:lang w:val="x-none" w:eastAsia="pt-BR"/>
        </w:rPr>
        <w:t xml:space="preserve"> da Lei nº 10.177, de 12.01.2001</w:t>
      </w:r>
      <w:r w:rsidRPr="008D41E7">
        <w:rPr>
          <w:rFonts w:ascii="Arial" w:eastAsia="Calibri" w:hAnsi="Arial" w:cs="Arial"/>
          <w:sz w:val="20"/>
          <w:szCs w:val="20"/>
          <w:lang w:eastAsia="pt-BR"/>
        </w:rPr>
        <w:t>, com a redação dada pela Lei nº 13.682, de 21.06.2018, os encargos financeiros e o bônus de adimplência incidentes sobre as operações de crédito rural com recursos do FNE serão definidos pelo Conselho Monetário Nacional (CMN) por meio de proposta do Ministério do Desenvolvimento Regional (MDR), observadas as orientações da Política Nacional de Desenvolvimento Regional e de acordo com o plano regional de desenvolvimento. Os encargos financeiros e os bônus de adimplência poderão ser diferenciados ou favorecidos em função da finalidade do crédito, do porte do beneficiário, do setor de atividade e da localização do empreendimento.</w:t>
      </w:r>
    </w:p>
    <w:p w14:paraId="0B70C303" w14:textId="77777777" w:rsidR="008D41E7" w:rsidRPr="008D41E7" w:rsidRDefault="008D41E7" w:rsidP="008D41E7">
      <w:pPr>
        <w:spacing w:after="0" w:line="240" w:lineRule="auto"/>
        <w:ind w:left="851" w:hanging="567"/>
        <w:jc w:val="both"/>
        <w:rPr>
          <w:rFonts w:ascii="Arial" w:eastAsia="Calibri" w:hAnsi="Arial" w:cs="Arial"/>
          <w:sz w:val="20"/>
          <w:szCs w:val="20"/>
          <w:lang w:val="x-none" w:eastAsia="pt-BR"/>
        </w:rPr>
      </w:pPr>
    </w:p>
    <w:p w14:paraId="7FF60AC0" w14:textId="77777777" w:rsidR="008D41E7" w:rsidRPr="008D41E7" w:rsidRDefault="008D41E7" w:rsidP="008D41E7">
      <w:pPr>
        <w:spacing w:after="0" w:line="240" w:lineRule="auto"/>
        <w:ind w:left="851"/>
        <w:jc w:val="both"/>
        <w:rPr>
          <w:rFonts w:ascii="Arial" w:eastAsia="Calibri" w:hAnsi="Arial" w:cs="Arial"/>
          <w:sz w:val="20"/>
          <w:szCs w:val="20"/>
          <w:lang w:eastAsia="pt-BR"/>
        </w:rPr>
      </w:pPr>
      <w:r w:rsidRPr="008D41E7">
        <w:rPr>
          <w:rFonts w:ascii="Arial" w:eastAsia="Calibri" w:hAnsi="Arial" w:cs="Arial"/>
          <w:sz w:val="20"/>
          <w:szCs w:val="20"/>
          <w:lang w:val="x-none" w:eastAsia="pt-BR"/>
        </w:rPr>
        <w:t>A Resolução nº 4.832, de 25 de junho de 2020, do Conselho Monetário Nacional (CMN)</w:t>
      </w:r>
      <w:r w:rsidRPr="008D41E7">
        <w:rPr>
          <w:rFonts w:ascii="Arial" w:eastAsia="Calibri" w:hAnsi="Arial" w:cs="Arial"/>
          <w:sz w:val="20"/>
          <w:szCs w:val="20"/>
          <w:lang w:eastAsia="pt-BR"/>
        </w:rPr>
        <w:t>, estabeleceu os encargos financeiros para as operações rurais realizadas com recursos do FNE, contratadas no período de 1º de julho de 2020 a 30 de junho de 2021, conforme a finalidade do crédito e o porte do tomador, levando em consideração os Fatores de Programa ali definidos, o Fator de Ajuste Monetário e o Coeficiente de Desequilíbrio Regional aplicáveis, nos seguintes termos:</w:t>
      </w:r>
    </w:p>
    <w:p w14:paraId="1D075E97" w14:textId="77777777" w:rsidR="008D41E7" w:rsidRPr="008D41E7" w:rsidRDefault="008D41E7" w:rsidP="007447A1">
      <w:pPr>
        <w:numPr>
          <w:ilvl w:val="0"/>
          <w:numId w:val="63"/>
        </w:numPr>
        <w:tabs>
          <w:tab w:val="left" w:pos="851"/>
        </w:tabs>
        <w:spacing w:after="0" w:line="240" w:lineRule="auto"/>
        <w:ind w:left="851" w:firstLine="0"/>
        <w:jc w:val="both"/>
        <w:rPr>
          <w:rFonts w:ascii="Arial" w:eastAsia="Calibri" w:hAnsi="Arial" w:cs="Arial"/>
          <w:sz w:val="20"/>
          <w:szCs w:val="20"/>
          <w:lang w:eastAsia="pt-BR"/>
        </w:rPr>
      </w:pPr>
      <w:r w:rsidRPr="008D41E7">
        <w:rPr>
          <w:rFonts w:ascii="Arial" w:eastAsia="Calibri" w:hAnsi="Arial" w:cs="Arial"/>
          <w:sz w:val="20"/>
          <w:szCs w:val="20"/>
          <w:lang w:eastAsia="pt-BR"/>
        </w:rPr>
        <w:t>Taxa efetiva de juros prefixada, variando de 4,14% ao ano a 4,88% ao ano; ou</w:t>
      </w:r>
    </w:p>
    <w:p w14:paraId="3EC47DA1" w14:textId="77777777" w:rsidR="008D41E7" w:rsidRPr="008D41E7" w:rsidRDefault="008D41E7" w:rsidP="007447A1">
      <w:pPr>
        <w:numPr>
          <w:ilvl w:val="0"/>
          <w:numId w:val="63"/>
        </w:numPr>
        <w:tabs>
          <w:tab w:val="left" w:pos="851"/>
        </w:tabs>
        <w:spacing w:after="0" w:line="240" w:lineRule="auto"/>
        <w:ind w:left="851" w:firstLine="0"/>
        <w:jc w:val="both"/>
        <w:rPr>
          <w:rFonts w:ascii="Arial" w:eastAsia="Calibri" w:hAnsi="Arial" w:cs="Arial"/>
          <w:sz w:val="20"/>
          <w:szCs w:val="20"/>
          <w:lang w:eastAsia="pt-BR"/>
        </w:rPr>
      </w:pPr>
      <w:r w:rsidRPr="008D41E7">
        <w:rPr>
          <w:rFonts w:ascii="Arial" w:eastAsia="Calibri" w:hAnsi="Arial" w:cs="Arial"/>
          <w:sz w:val="20"/>
          <w:szCs w:val="20"/>
          <w:lang w:eastAsia="pt-BR"/>
        </w:rPr>
        <w:t>Taxa pós-fixada, composta de parte fixa variando de 0,26% ao ano a 0,87% ao ano, acrescida do Fator de Atualização Monetária, apurado na forma do artigo 3º da Resolução CMN nº 4.673, de 26.06.2018.</w:t>
      </w:r>
    </w:p>
    <w:p w14:paraId="13145ADD" w14:textId="77777777" w:rsidR="008D41E7" w:rsidRPr="008D41E7" w:rsidRDefault="008D41E7" w:rsidP="008D41E7">
      <w:pPr>
        <w:tabs>
          <w:tab w:val="left" w:pos="851"/>
        </w:tabs>
        <w:spacing w:after="0" w:line="240" w:lineRule="auto"/>
        <w:ind w:left="851"/>
        <w:jc w:val="both"/>
        <w:rPr>
          <w:rFonts w:ascii="Arial" w:eastAsia="Calibri" w:hAnsi="Arial" w:cs="Arial"/>
          <w:sz w:val="20"/>
          <w:szCs w:val="20"/>
          <w:lang w:eastAsia="pt-BR"/>
        </w:rPr>
      </w:pPr>
    </w:p>
    <w:p w14:paraId="0EEE8DCE" w14:textId="77777777" w:rsidR="008D41E7" w:rsidRPr="008D41E7" w:rsidRDefault="008D41E7" w:rsidP="008D41E7">
      <w:pPr>
        <w:spacing w:after="0" w:line="240" w:lineRule="auto"/>
        <w:ind w:left="851"/>
        <w:jc w:val="both"/>
        <w:rPr>
          <w:rFonts w:ascii="Arial" w:eastAsia="Calibri" w:hAnsi="Arial" w:cs="Arial"/>
          <w:sz w:val="20"/>
          <w:szCs w:val="20"/>
          <w:lang w:eastAsia="pt-BR"/>
        </w:rPr>
      </w:pPr>
      <w:r w:rsidRPr="008D41E7">
        <w:rPr>
          <w:rFonts w:ascii="Arial" w:eastAsia="Calibri" w:hAnsi="Arial" w:cs="Arial"/>
          <w:sz w:val="20"/>
          <w:szCs w:val="20"/>
          <w:lang w:eastAsia="pt-BR"/>
        </w:rPr>
        <w:t xml:space="preserve">O </w:t>
      </w:r>
      <w:r w:rsidRPr="008D41E7">
        <w:rPr>
          <w:rFonts w:ascii="Arial" w:eastAsia="Calibri" w:hAnsi="Arial" w:cs="Arial"/>
          <w:sz w:val="20"/>
          <w:szCs w:val="20"/>
          <w:lang w:val="x-none" w:eastAsia="pt-BR"/>
        </w:rPr>
        <w:t>Art</w:t>
      </w:r>
      <w:r w:rsidRPr="008D41E7">
        <w:rPr>
          <w:rFonts w:ascii="Arial" w:eastAsia="Calibri" w:hAnsi="Arial" w:cs="Arial"/>
          <w:sz w:val="20"/>
          <w:szCs w:val="20"/>
          <w:lang w:eastAsia="pt-BR"/>
        </w:rPr>
        <w:t>igo</w:t>
      </w:r>
      <w:r w:rsidRPr="008D41E7">
        <w:rPr>
          <w:rFonts w:ascii="Arial" w:eastAsia="Calibri" w:hAnsi="Arial" w:cs="Arial"/>
          <w:sz w:val="20"/>
          <w:szCs w:val="20"/>
          <w:lang w:val="x-none" w:eastAsia="pt-BR"/>
        </w:rPr>
        <w:t xml:space="preserve"> 1</w:t>
      </w:r>
      <w:r w:rsidRPr="008D41E7">
        <w:rPr>
          <w:rFonts w:ascii="Arial" w:eastAsia="Calibri" w:hAnsi="Arial" w:cs="Arial"/>
          <w:sz w:val="20"/>
          <w:szCs w:val="20"/>
          <w:lang w:eastAsia="pt-BR"/>
        </w:rPr>
        <w:t>º</w:t>
      </w:r>
      <w:r w:rsidRPr="008D41E7">
        <w:rPr>
          <w:rFonts w:ascii="Arial" w:eastAsia="Calibri" w:hAnsi="Arial" w:cs="Arial"/>
          <w:sz w:val="20"/>
          <w:szCs w:val="20"/>
          <w:lang w:val="x-none" w:eastAsia="pt-BR"/>
        </w:rPr>
        <w:t xml:space="preserve">-A da Lei nº 10.177, de 12.01.2001, </w:t>
      </w:r>
      <w:r w:rsidRPr="008D41E7">
        <w:rPr>
          <w:rFonts w:ascii="Arial" w:eastAsia="Calibri" w:hAnsi="Arial" w:cs="Arial"/>
          <w:sz w:val="20"/>
          <w:szCs w:val="20"/>
          <w:lang w:eastAsia="pt-BR"/>
        </w:rPr>
        <w:t xml:space="preserve">com a redação dada pela Lei nº 14.227, de 20.10.2021, </w:t>
      </w:r>
      <w:r w:rsidRPr="008D41E7">
        <w:rPr>
          <w:rFonts w:ascii="Arial" w:eastAsia="Calibri" w:hAnsi="Arial" w:cs="Arial"/>
          <w:sz w:val="20"/>
          <w:szCs w:val="20"/>
          <w:lang w:val="x-none" w:eastAsia="pt-BR"/>
        </w:rPr>
        <w:t xml:space="preserve">estabelecendo que os encargos financeiros e o bônus de adimplência incidentes sobre os financiamentos de operações de crédito não rural com recursos do FNE serão definidos pelo </w:t>
      </w:r>
      <w:r w:rsidRPr="008D41E7">
        <w:rPr>
          <w:rFonts w:ascii="Arial" w:eastAsia="Calibri" w:hAnsi="Arial" w:cs="Arial"/>
          <w:sz w:val="20"/>
          <w:szCs w:val="20"/>
          <w:lang w:eastAsia="pt-BR"/>
        </w:rPr>
        <w:t>CMN</w:t>
      </w:r>
      <w:r w:rsidRPr="008D41E7">
        <w:rPr>
          <w:rFonts w:ascii="Arial" w:eastAsia="Calibri" w:hAnsi="Arial" w:cs="Arial"/>
          <w:sz w:val="20"/>
          <w:szCs w:val="20"/>
          <w:lang w:val="x-none" w:eastAsia="pt-BR"/>
        </w:rPr>
        <w:t>, mediante proposta do Ministério do Desenvolvimento Regional, observadas as orientações da Política Nacional de Desenvolvimento Regional e de acordo com os planos regionais de desenvolvimento, revogando disposições sobre o assunto, contidas na Lei nº 13.682, de 19.06.2018</w:t>
      </w:r>
      <w:r w:rsidRPr="008D41E7">
        <w:rPr>
          <w:rFonts w:ascii="Arial" w:eastAsia="Calibri" w:hAnsi="Arial" w:cs="Arial"/>
          <w:sz w:val="20"/>
          <w:szCs w:val="20"/>
          <w:lang w:eastAsia="pt-BR"/>
        </w:rPr>
        <w:t>. Os encargos financeiros e os bônus de adimplência poderão ser diferenciados ou favorecidos em função da finalidade do crédito, do porte do beneficiário, do setor de atividade e da localização do empreendimento.</w:t>
      </w:r>
    </w:p>
    <w:p w14:paraId="70C2D02E" w14:textId="77777777" w:rsidR="008D41E7" w:rsidRPr="008D41E7" w:rsidRDefault="008D41E7" w:rsidP="008D41E7">
      <w:pPr>
        <w:spacing w:after="0" w:line="240" w:lineRule="auto"/>
        <w:ind w:left="851"/>
        <w:jc w:val="both"/>
        <w:rPr>
          <w:rFonts w:ascii="Arial" w:eastAsia="Calibri" w:hAnsi="Arial" w:cs="Arial"/>
          <w:sz w:val="20"/>
          <w:szCs w:val="20"/>
          <w:lang w:eastAsia="pt-BR"/>
        </w:rPr>
      </w:pPr>
    </w:p>
    <w:p w14:paraId="7CB96553" w14:textId="77777777" w:rsidR="008D41E7" w:rsidRPr="008D41E7" w:rsidRDefault="008D41E7" w:rsidP="008D41E7">
      <w:pPr>
        <w:tabs>
          <w:tab w:val="left" w:pos="851"/>
        </w:tabs>
        <w:spacing w:after="0" w:line="240" w:lineRule="auto"/>
        <w:ind w:left="851"/>
        <w:jc w:val="both"/>
        <w:rPr>
          <w:rFonts w:ascii="Arial" w:eastAsia="Calibri" w:hAnsi="Arial" w:cs="Arial"/>
          <w:sz w:val="20"/>
          <w:szCs w:val="20"/>
          <w:lang w:eastAsia="pt-BR"/>
        </w:rPr>
      </w:pPr>
      <w:r w:rsidRPr="008D41E7">
        <w:rPr>
          <w:rFonts w:ascii="Arial" w:eastAsia="Calibri" w:hAnsi="Arial" w:cs="Arial"/>
          <w:sz w:val="20"/>
          <w:szCs w:val="20"/>
          <w:lang w:eastAsia="pt-BR"/>
        </w:rPr>
        <w:t>Aos encargos financeiros das operações não rurais será aplicado redutor tomando por base o Coeficiente de Desenvolvimento Regional (CDR), resultante da razão entre o rendimento familiar per capita da região de abrangência do Fundo e o rendimento familiar per capita do País, calculados pelo IBGE.</w:t>
      </w:r>
    </w:p>
    <w:p w14:paraId="6F7121A7" w14:textId="77777777" w:rsidR="008D41E7" w:rsidRPr="008D41E7" w:rsidRDefault="008D41E7" w:rsidP="008D41E7">
      <w:pPr>
        <w:tabs>
          <w:tab w:val="left" w:pos="851"/>
        </w:tabs>
        <w:spacing w:after="0" w:line="240" w:lineRule="auto"/>
        <w:ind w:left="851"/>
        <w:jc w:val="both"/>
        <w:rPr>
          <w:rFonts w:ascii="Arial" w:eastAsia="Calibri" w:hAnsi="Arial" w:cs="Arial"/>
          <w:sz w:val="20"/>
          <w:szCs w:val="20"/>
          <w:lang w:eastAsia="pt-BR"/>
        </w:rPr>
      </w:pPr>
    </w:p>
    <w:p w14:paraId="6224F149" w14:textId="77777777" w:rsidR="008D41E7" w:rsidRPr="008D41E7" w:rsidRDefault="008D41E7" w:rsidP="008D41E7">
      <w:pPr>
        <w:tabs>
          <w:tab w:val="left" w:pos="851"/>
        </w:tabs>
        <w:autoSpaceDE w:val="0"/>
        <w:autoSpaceDN w:val="0"/>
        <w:adjustRightInd w:val="0"/>
        <w:spacing w:after="0" w:line="240" w:lineRule="auto"/>
        <w:ind w:left="851"/>
        <w:jc w:val="both"/>
        <w:rPr>
          <w:rFonts w:ascii="Arial" w:eastAsia="Calibri" w:hAnsi="Arial" w:cs="Arial"/>
          <w:sz w:val="20"/>
          <w:szCs w:val="20"/>
          <w:lang w:eastAsia="pt-BR"/>
        </w:rPr>
      </w:pPr>
      <w:r w:rsidRPr="008D41E7">
        <w:rPr>
          <w:rFonts w:ascii="Arial" w:eastAsia="Calibri" w:hAnsi="Arial" w:cs="Arial"/>
          <w:sz w:val="20"/>
          <w:szCs w:val="20"/>
          <w:lang w:eastAsia="pt-BR"/>
        </w:rPr>
        <w:t>Na hipótese de desvio na aplicação dos recursos, o mutuário perderá, sem prejuízo das medidas judiciais cabíveis, inclusive de natureza executória, todo e qualquer benefício, especialmente os relativos ao bônus de adimplência.</w:t>
      </w:r>
    </w:p>
    <w:p w14:paraId="3E4973D5" w14:textId="77777777" w:rsidR="008D41E7" w:rsidRPr="008D41E7" w:rsidRDefault="008D41E7" w:rsidP="008D41E7">
      <w:pPr>
        <w:tabs>
          <w:tab w:val="left" w:pos="851"/>
        </w:tabs>
        <w:autoSpaceDE w:val="0"/>
        <w:autoSpaceDN w:val="0"/>
        <w:adjustRightInd w:val="0"/>
        <w:spacing w:after="0" w:line="240" w:lineRule="auto"/>
        <w:ind w:left="851"/>
        <w:jc w:val="both"/>
        <w:rPr>
          <w:rFonts w:ascii="Arial" w:eastAsia="Calibri" w:hAnsi="Arial" w:cs="Arial"/>
          <w:sz w:val="20"/>
          <w:szCs w:val="20"/>
          <w:lang w:eastAsia="pt-BR"/>
        </w:rPr>
      </w:pPr>
    </w:p>
    <w:p w14:paraId="22ED84F4" w14:textId="77777777" w:rsidR="008D41E7" w:rsidRPr="008D41E7" w:rsidRDefault="008D41E7" w:rsidP="008D41E7">
      <w:pPr>
        <w:tabs>
          <w:tab w:val="left" w:pos="851"/>
        </w:tabs>
        <w:autoSpaceDE w:val="0"/>
        <w:autoSpaceDN w:val="0"/>
        <w:adjustRightInd w:val="0"/>
        <w:spacing w:after="0" w:line="240" w:lineRule="auto"/>
        <w:ind w:left="851"/>
        <w:jc w:val="both"/>
        <w:rPr>
          <w:rFonts w:ascii="Arial" w:eastAsia="Calibri" w:hAnsi="Arial" w:cs="Arial"/>
          <w:sz w:val="20"/>
          <w:szCs w:val="20"/>
          <w:lang w:eastAsia="pt-BR"/>
        </w:rPr>
      </w:pPr>
      <w:r w:rsidRPr="008D41E7">
        <w:rPr>
          <w:rFonts w:ascii="Arial" w:eastAsia="Calibri" w:hAnsi="Arial" w:cs="Arial"/>
          <w:sz w:val="20"/>
          <w:szCs w:val="20"/>
          <w:lang w:eastAsia="pt-BR"/>
        </w:rPr>
        <w:t>Os encargos financeiros para a situação de normalidade, às taxas previstas na legislação, são contabilizados nas adequadas contas de resultado do FNE. Sobre os valores vencidos e não pagos, incidem encargos de inadimplemento, pactuados contratualmente, sendo contabilizada, como rendas a apropriar do FNE, a parcela desses encargos que supera as taxas previstas na legislação.</w:t>
      </w:r>
    </w:p>
    <w:p w14:paraId="0D123E90" w14:textId="77777777" w:rsidR="008D41E7" w:rsidRPr="008D41E7" w:rsidRDefault="008D41E7" w:rsidP="008D41E7">
      <w:pPr>
        <w:tabs>
          <w:tab w:val="left" w:pos="851"/>
        </w:tabs>
        <w:autoSpaceDE w:val="0"/>
        <w:autoSpaceDN w:val="0"/>
        <w:adjustRightInd w:val="0"/>
        <w:spacing w:after="0" w:line="240" w:lineRule="auto"/>
        <w:ind w:left="851"/>
        <w:jc w:val="both"/>
        <w:rPr>
          <w:rFonts w:ascii="Arial" w:eastAsia="Calibri" w:hAnsi="Arial" w:cs="Arial"/>
          <w:sz w:val="20"/>
          <w:szCs w:val="20"/>
          <w:lang w:eastAsia="pt-BR"/>
        </w:rPr>
      </w:pPr>
    </w:p>
    <w:p w14:paraId="0FF6DD74" w14:textId="77777777" w:rsidR="008D41E7" w:rsidRPr="008D41E7" w:rsidRDefault="008D41E7" w:rsidP="008D41E7">
      <w:pPr>
        <w:tabs>
          <w:tab w:val="left" w:pos="851"/>
        </w:tabs>
        <w:autoSpaceDE w:val="0"/>
        <w:autoSpaceDN w:val="0"/>
        <w:adjustRightInd w:val="0"/>
        <w:spacing w:after="0" w:line="240" w:lineRule="auto"/>
        <w:ind w:left="851"/>
        <w:jc w:val="both"/>
        <w:rPr>
          <w:rFonts w:ascii="Arial" w:eastAsia="Calibri" w:hAnsi="Arial" w:cs="Arial"/>
          <w:sz w:val="20"/>
          <w:szCs w:val="20"/>
          <w:lang w:eastAsia="pt-BR"/>
        </w:rPr>
      </w:pPr>
      <w:r w:rsidRPr="008D41E7">
        <w:rPr>
          <w:rFonts w:ascii="Arial" w:eastAsia="Calibri" w:hAnsi="Arial" w:cs="Arial"/>
          <w:sz w:val="20"/>
          <w:szCs w:val="20"/>
          <w:lang w:eastAsia="pt-BR"/>
        </w:rPr>
        <w:t>O reconhecimento da despesa relativa aos bônus é feito concomitantemente com o pagamento dos encargos pelo mutuário.</w:t>
      </w:r>
    </w:p>
    <w:p w14:paraId="0C9A5507" w14:textId="77777777" w:rsidR="008D41E7" w:rsidRPr="008D41E7" w:rsidRDefault="008D41E7" w:rsidP="008D41E7">
      <w:pPr>
        <w:tabs>
          <w:tab w:val="left" w:pos="851"/>
        </w:tabs>
        <w:autoSpaceDE w:val="0"/>
        <w:autoSpaceDN w:val="0"/>
        <w:adjustRightInd w:val="0"/>
        <w:spacing w:after="0" w:line="240" w:lineRule="auto"/>
        <w:ind w:left="851"/>
        <w:jc w:val="both"/>
        <w:rPr>
          <w:rFonts w:ascii="Arial" w:eastAsia="Calibri" w:hAnsi="Arial" w:cs="Arial"/>
          <w:sz w:val="20"/>
          <w:szCs w:val="20"/>
          <w:lang w:eastAsia="pt-BR"/>
        </w:rPr>
      </w:pPr>
    </w:p>
    <w:p w14:paraId="17BCB5A0" w14:textId="77777777" w:rsidR="008D41E7" w:rsidRPr="008D41E7" w:rsidRDefault="008D41E7" w:rsidP="008D41E7">
      <w:pPr>
        <w:spacing w:after="0" w:line="240" w:lineRule="auto"/>
        <w:ind w:left="709" w:hanging="425"/>
        <w:jc w:val="both"/>
        <w:rPr>
          <w:rFonts w:ascii="Arial" w:eastAsia="Times New Roman" w:hAnsi="Arial" w:cs="Arial"/>
          <w:sz w:val="20"/>
          <w:szCs w:val="20"/>
          <w:lang w:eastAsia="pt-BR"/>
        </w:rPr>
      </w:pPr>
      <w:r w:rsidRPr="008D41E7">
        <w:rPr>
          <w:rFonts w:ascii="Arial" w:eastAsia="Times New Roman" w:hAnsi="Arial" w:cs="Arial"/>
          <w:b/>
          <w:bCs/>
          <w:sz w:val="20"/>
          <w:szCs w:val="20"/>
          <w:lang w:eastAsia="pt-BR"/>
        </w:rPr>
        <w:t>b.3)</w:t>
      </w:r>
      <w:r w:rsidRPr="008D41E7">
        <w:rPr>
          <w:rFonts w:ascii="Arial" w:eastAsia="Times New Roman" w:hAnsi="Arial" w:cs="Arial"/>
          <w:sz w:val="20"/>
          <w:szCs w:val="20"/>
          <w:lang w:eastAsia="pt-BR"/>
        </w:rPr>
        <w:t xml:space="preserve"> O </w:t>
      </w:r>
      <w:r w:rsidRPr="008D41E7">
        <w:rPr>
          <w:rFonts w:ascii="Arial" w:eastAsia="Times New Roman" w:hAnsi="Arial" w:cs="Arial"/>
          <w:i/>
          <w:iCs/>
          <w:sz w:val="20"/>
          <w:szCs w:val="20"/>
          <w:lang w:eastAsia="pt-BR"/>
        </w:rPr>
        <w:t>del credere</w:t>
      </w:r>
      <w:r w:rsidRPr="008D41E7">
        <w:rPr>
          <w:rFonts w:ascii="Arial" w:eastAsia="Times New Roman" w:hAnsi="Arial" w:cs="Arial"/>
          <w:sz w:val="20"/>
          <w:szCs w:val="20"/>
          <w:lang w:eastAsia="pt-BR"/>
        </w:rPr>
        <w:t xml:space="preserve"> do Banco está assim estipulado, para as operações de crédito contratadas até 31.12.2021:</w:t>
      </w:r>
    </w:p>
    <w:p w14:paraId="3D908AED" w14:textId="77777777" w:rsidR="008D41E7" w:rsidRPr="008D41E7" w:rsidRDefault="008D41E7" w:rsidP="008D41E7">
      <w:pPr>
        <w:spacing w:after="0" w:line="240" w:lineRule="auto"/>
        <w:ind w:left="993" w:hanging="285"/>
        <w:jc w:val="both"/>
        <w:rPr>
          <w:rFonts w:ascii="Arial" w:eastAsia="Times New Roman" w:hAnsi="Arial" w:cs="Arial"/>
          <w:b/>
          <w:sz w:val="20"/>
          <w:szCs w:val="20"/>
          <w:lang w:eastAsia="pt-BR"/>
        </w:rPr>
      </w:pPr>
    </w:p>
    <w:p w14:paraId="6D2E6ABB" w14:textId="77777777" w:rsidR="008D41E7" w:rsidRPr="008D41E7" w:rsidRDefault="008D41E7" w:rsidP="008D41E7">
      <w:pPr>
        <w:spacing w:after="0" w:line="240" w:lineRule="auto"/>
        <w:ind w:left="993" w:hanging="285"/>
        <w:jc w:val="both"/>
        <w:rPr>
          <w:rFonts w:ascii="Arial" w:eastAsia="Times New Roman" w:hAnsi="Arial" w:cs="Arial"/>
          <w:sz w:val="20"/>
          <w:szCs w:val="20"/>
          <w:lang w:eastAsia="pt-BR"/>
        </w:rPr>
      </w:pPr>
      <w:r w:rsidRPr="008D41E7">
        <w:rPr>
          <w:rFonts w:ascii="Arial" w:eastAsia="Times New Roman" w:hAnsi="Arial" w:cs="Arial"/>
          <w:b/>
          <w:sz w:val="20"/>
          <w:szCs w:val="20"/>
          <w:lang w:eastAsia="pt-BR"/>
        </w:rPr>
        <w:t>I)</w:t>
      </w:r>
      <w:r w:rsidRPr="008D41E7">
        <w:rPr>
          <w:rFonts w:ascii="Arial" w:eastAsia="Times New Roman" w:hAnsi="Arial" w:cs="Arial"/>
          <w:sz w:val="20"/>
          <w:szCs w:val="20"/>
          <w:lang w:eastAsia="pt-BR"/>
        </w:rPr>
        <w:t xml:space="preserve"> 3% a.a. nas operações contratadas com recursos do FNE, a partir de 01.12.1998, conforme Lei nº 10.177, de 12.01.2001;</w:t>
      </w:r>
    </w:p>
    <w:p w14:paraId="28C17076" w14:textId="77777777" w:rsidR="008D41E7" w:rsidRPr="008D41E7" w:rsidRDefault="008D41E7" w:rsidP="008D41E7">
      <w:pPr>
        <w:spacing w:after="0" w:line="240" w:lineRule="auto"/>
        <w:ind w:left="993" w:hanging="284"/>
        <w:jc w:val="both"/>
        <w:rPr>
          <w:rFonts w:ascii="Arial" w:eastAsia="Times New Roman" w:hAnsi="Arial" w:cs="Arial"/>
          <w:sz w:val="20"/>
          <w:szCs w:val="20"/>
          <w:lang w:eastAsia="pt-BR"/>
        </w:rPr>
      </w:pPr>
      <w:r w:rsidRPr="008D41E7">
        <w:rPr>
          <w:rFonts w:ascii="Arial" w:eastAsia="Times New Roman" w:hAnsi="Arial" w:cs="Arial"/>
          <w:b/>
          <w:sz w:val="20"/>
          <w:szCs w:val="20"/>
          <w:lang w:eastAsia="pt-BR"/>
        </w:rPr>
        <w:t>II</w:t>
      </w:r>
      <w:r w:rsidRPr="008D41E7">
        <w:rPr>
          <w:rFonts w:ascii="Arial" w:eastAsia="Times New Roman" w:hAnsi="Arial" w:cs="Arial"/>
          <w:sz w:val="20"/>
          <w:szCs w:val="20"/>
          <w:lang w:eastAsia="pt-BR"/>
        </w:rPr>
        <w:t>) 6% a.a. nas operações resultantes de repasses de recursos ao Banco, para que este, em nome próprio e com seu risco exclusivo, realize operações de crédito (artigo 9º-A da Lei nº 7.827);</w:t>
      </w:r>
    </w:p>
    <w:p w14:paraId="20042155" w14:textId="77777777" w:rsidR="008D41E7" w:rsidRPr="008D41E7" w:rsidRDefault="008D41E7" w:rsidP="008D41E7">
      <w:pPr>
        <w:spacing w:after="0" w:line="240" w:lineRule="auto"/>
        <w:ind w:left="993" w:hanging="284"/>
        <w:jc w:val="both"/>
        <w:rPr>
          <w:rFonts w:ascii="Arial" w:eastAsia="Times New Roman" w:hAnsi="Arial" w:cs="Arial"/>
          <w:sz w:val="20"/>
          <w:szCs w:val="20"/>
          <w:lang w:eastAsia="pt-BR"/>
        </w:rPr>
      </w:pPr>
      <w:r w:rsidRPr="008D41E7">
        <w:rPr>
          <w:rFonts w:ascii="Arial" w:eastAsia="Times New Roman" w:hAnsi="Arial" w:cs="Arial"/>
          <w:b/>
          <w:sz w:val="20"/>
          <w:szCs w:val="20"/>
          <w:lang w:eastAsia="pt-BR"/>
        </w:rPr>
        <w:t>III</w:t>
      </w:r>
      <w:r w:rsidRPr="008D41E7">
        <w:rPr>
          <w:rFonts w:ascii="Arial" w:eastAsia="Times New Roman" w:hAnsi="Arial" w:cs="Arial"/>
          <w:b/>
          <w:bCs/>
          <w:sz w:val="20"/>
          <w:szCs w:val="20"/>
          <w:lang w:eastAsia="pt-BR"/>
        </w:rPr>
        <w:t xml:space="preserve">) </w:t>
      </w:r>
      <w:r w:rsidRPr="008D41E7">
        <w:rPr>
          <w:rFonts w:ascii="Arial" w:eastAsia="Times New Roman" w:hAnsi="Arial" w:cs="Arial"/>
          <w:sz w:val="20"/>
          <w:szCs w:val="20"/>
          <w:lang w:eastAsia="pt-BR"/>
        </w:rPr>
        <w:t>2,5% a.a. nas operações do Programa Nacional de Financiamento da Ampliação e Modernização da Frota Pesqueira Nacional (“Profrota Pesqueira”) com empresas de grande porte, com risco compartilhado, na forma do Decreto nº 5.818, de 26.06.2006, combinado com a Resolução CMN nº 3.293, de 28.06.2005;</w:t>
      </w:r>
    </w:p>
    <w:p w14:paraId="597F71C6" w14:textId="77777777" w:rsidR="008D41E7" w:rsidRPr="008D41E7" w:rsidRDefault="008D41E7" w:rsidP="008D41E7">
      <w:pPr>
        <w:spacing w:after="0" w:line="240" w:lineRule="auto"/>
        <w:ind w:left="993" w:hanging="284"/>
        <w:jc w:val="both"/>
        <w:rPr>
          <w:rFonts w:ascii="Arial" w:eastAsia="Times New Roman" w:hAnsi="Arial" w:cs="Arial"/>
          <w:sz w:val="20"/>
          <w:szCs w:val="20"/>
          <w:lang w:eastAsia="pt-BR"/>
        </w:rPr>
      </w:pPr>
      <w:r w:rsidRPr="008D41E7">
        <w:rPr>
          <w:rFonts w:ascii="Arial" w:eastAsia="Times New Roman" w:hAnsi="Arial" w:cs="Arial"/>
          <w:b/>
          <w:sz w:val="20"/>
          <w:szCs w:val="20"/>
          <w:lang w:eastAsia="pt-BR"/>
        </w:rPr>
        <w:t>IV</w:t>
      </w:r>
      <w:r w:rsidRPr="008D41E7">
        <w:rPr>
          <w:rFonts w:ascii="Arial" w:eastAsia="Times New Roman" w:hAnsi="Arial" w:cs="Arial"/>
          <w:sz w:val="20"/>
          <w:szCs w:val="20"/>
          <w:lang w:eastAsia="pt-BR"/>
        </w:rPr>
        <w:t>) p</w:t>
      </w:r>
      <w:r w:rsidRPr="008D41E7">
        <w:rPr>
          <w:rFonts w:ascii="Arial" w:eastAsia="Times New Roman" w:hAnsi="Arial" w:cs="Arial"/>
          <w:bCs/>
          <w:sz w:val="20"/>
          <w:szCs w:val="20"/>
          <w:lang w:eastAsia="pt-BR"/>
        </w:rPr>
        <w:t xml:space="preserve">ercentual </w:t>
      </w:r>
      <w:r w:rsidRPr="008D41E7">
        <w:rPr>
          <w:rFonts w:ascii="Arial" w:eastAsia="Times New Roman" w:hAnsi="Arial" w:cs="Arial"/>
          <w:sz w:val="20"/>
          <w:szCs w:val="20"/>
          <w:lang w:eastAsia="pt-BR"/>
        </w:rPr>
        <w:t>negociado com as instituições financeiras operadoras de repasses de recursos do FNE, respeitado o limite estabelecido na legislação (Portaria nº 147, de 05.04.2018), do Ministério do Desenvolvimento Regional;</w:t>
      </w:r>
    </w:p>
    <w:p w14:paraId="093CA61B" w14:textId="77777777" w:rsidR="008D41E7" w:rsidRPr="008D41E7" w:rsidRDefault="008D41E7" w:rsidP="008D41E7">
      <w:pPr>
        <w:spacing w:after="0" w:line="240" w:lineRule="auto"/>
        <w:ind w:left="993" w:hanging="284"/>
        <w:jc w:val="both"/>
        <w:rPr>
          <w:rFonts w:ascii="Arial" w:eastAsia="Times New Roman" w:hAnsi="Arial" w:cs="Arial"/>
          <w:bCs/>
          <w:sz w:val="20"/>
          <w:szCs w:val="20"/>
          <w:lang w:eastAsia="pt-BR"/>
        </w:rPr>
      </w:pPr>
      <w:r w:rsidRPr="008D41E7">
        <w:rPr>
          <w:rFonts w:ascii="Arial" w:eastAsia="Times New Roman" w:hAnsi="Arial" w:cs="Arial"/>
          <w:b/>
          <w:sz w:val="20"/>
          <w:szCs w:val="20"/>
          <w:lang w:eastAsia="pt-BR"/>
        </w:rPr>
        <w:t>V)</w:t>
      </w:r>
      <w:r w:rsidRPr="008D41E7">
        <w:rPr>
          <w:rFonts w:ascii="Arial" w:eastAsia="Times New Roman" w:hAnsi="Arial" w:cs="Arial"/>
          <w:bCs/>
          <w:sz w:val="20"/>
          <w:szCs w:val="20"/>
          <w:lang w:eastAsia="pt-BR"/>
        </w:rPr>
        <w:t xml:space="preserve"> não há incidência nos financiamentos enquadrados no Pronaf A, A/Microcrédito, B, A/C, Semiárido, Floresta, Emergencial, Enchentes, Estiagem, Semiárido-Seca-2012 e Seca-2012-Custeio, conforme previsto na legislação e no regulamento do Programa; e</w:t>
      </w:r>
    </w:p>
    <w:p w14:paraId="76BCFFDF" w14:textId="77777777" w:rsidR="008D41E7" w:rsidRPr="008D41E7" w:rsidRDefault="008D41E7" w:rsidP="008D41E7">
      <w:pPr>
        <w:spacing w:after="0" w:line="240" w:lineRule="auto"/>
        <w:ind w:left="993" w:hanging="284"/>
        <w:jc w:val="both"/>
        <w:rPr>
          <w:rFonts w:ascii="Arial" w:eastAsia="Times New Roman" w:hAnsi="Arial" w:cs="Arial"/>
          <w:sz w:val="20"/>
          <w:szCs w:val="20"/>
          <w:lang w:eastAsia="pt-BR"/>
        </w:rPr>
      </w:pPr>
      <w:r w:rsidRPr="008D41E7">
        <w:rPr>
          <w:rFonts w:ascii="Arial" w:eastAsia="Times New Roman" w:hAnsi="Arial" w:cs="Arial"/>
          <w:b/>
          <w:bCs/>
          <w:sz w:val="20"/>
          <w:szCs w:val="20"/>
          <w:lang w:eastAsia="pt-BR"/>
        </w:rPr>
        <w:t xml:space="preserve">VI) </w:t>
      </w:r>
      <w:r w:rsidRPr="008D41E7">
        <w:rPr>
          <w:rFonts w:ascii="Arial" w:eastAsia="Times New Roman" w:hAnsi="Arial" w:cs="Arial"/>
          <w:sz w:val="20"/>
          <w:szCs w:val="20"/>
          <w:lang w:eastAsia="pt-BR"/>
        </w:rPr>
        <w:t>3% a.a. nas hipóteses definidas no artigo 1º, incisos I a IV, e de 6% a.a. nas hipóteses definidas no artigo 1º, parágrafo único, da Portaria Interministerial nº 245, de 14.10.2008, para as operações de crédito reclassificadas nos termos do artigo 31 da Lei nº 11.775, de 17.09.2008.</w:t>
      </w:r>
    </w:p>
    <w:p w14:paraId="4BB0F257" w14:textId="77777777" w:rsidR="008D41E7" w:rsidRPr="008D41E7" w:rsidRDefault="008D41E7" w:rsidP="008D41E7">
      <w:pPr>
        <w:spacing w:after="0" w:line="240" w:lineRule="auto"/>
        <w:ind w:left="993" w:hanging="284"/>
        <w:jc w:val="both"/>
        <w:rPr>
          <w:rFonts w:ascii="Arial" w:eastAsia="Times New Roman" w:hAnsi="Arial" w:cs="Arial"/>
          <w:sz w:val="20"/>
          <w:szCs w:val="20"/>
          <w:lang w:eastAsia="pt-BR"/>
        </w:rPr>
      </w:pPr>
    </w:p>
    <w:p w14:paraId="5E4DD5D6"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 xml:space="preserve">A Medida Provisória nº 1.052, de 19.05.2021, estabeleceu que o </w:t>
      </w:r>
      <w:r w:rsidRPr="008D41E7">
        <w:rPr>
          <w:rFonts w:ascii="Arial" w:eastAsia="Times New Roman" w:hAnsi="Arial" w:cs="Arial"/>
          <w:i/>
          <w:iCs/>
          <w:sz w:val="20"/>
          <w:szCs w:val="20"/>
          <w:lang w:eastAsia="pt-BR"/>
        </w:rPr>
        <w:t>del credere</w:t>
      </w:r>
      <w:r w:rsidRPr="008D41E7">
        <w:rPr>
          <w:rFonts w:ascii="Arial" w:eastAsia="Times New Roman" w:hAnsi="Arial" w:cs="Arial"/>
          <w:sz w:val="20"/>
          <w:szCs w:val="20"/>
          <w:lang w:eastAsia="pt-BR"/>
        </w:rPr>
        <w:t xml:space="preserve"> nas operações do FNE será fixado pelo CMN, por proposta do Ministério do Desenvolvimento Nacional, observado o seguinte:</w:t>
      </w:r>
    </w:p>
    <w:p w14:paraId="6B115199"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p>
    <w:p w14:paraId="12745924"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 xml:space="preserve">a) o </w:t>
      </w:r>
      <w:r w:rsidRPr="008D41E7">
        <w:rPr>
          <w:rFonts w:ascii="Arial" w:eastAsia="Times New Roman" w:hAnsi="Arial" w:cs="Arial"/>
          <w:i/>
          <w:iCs/>
          <w:sz w:val="20"/>
          <w:szCs w:val="20"/>
          <w:lang w:eastAsia="pt-BR"/>
        </w:rPr>
        <w:t>del credere</w:t>
      </w:r>
      <w:r w:rsidRPr="008D41E7">
        <w:rPr>
          <w:rFonts w:ascii="Arial" w:eastAsia="Times New Roman" w:hAnsi="Arial" w:cs="Arial"/>
          <w:sz w:val="20"/>
          <w:szCs w:val="20"/>
          <w:lang w:eastAsia="pt-BR"/>
        </w:rPr>
        <w:t xml:space="preserve"> fica limitado a 5,5% (cinco inteiros e cinco décimos por cento) ao ano; e</w:t>
      </w:r>
    </w:p>
    <w:p w14:paraId="148C659D"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 xml:space="preserve">b) o </w:t>
      </w:r>
      <w:r w:rsidRPr="008D41E7">
        <w:rPr>
          <w:rFonts w:ascii="Arial" w:eastAsia="Times New Roman" w:hAnsi="Arial" w:cs="Arial"/>
          <w:i/>
          <w:iCs/>
          <w:sz w:val="20"/>
          <w:szCs w:val="20"/>
          <w:lang w:eastAsia="pt-BR"/>
        </w:rPr>
        <w:t>del credere</w:t>
      </w:r>
      <w:r w:rsidRPr="008D41E7">
        <w:rPr>
          <w:rFonts w:ascii="Arial" w:eastAsia="Times New Roman" w:hAnsi="Arial" w:cs="Arial"/>
          <w:sz w:val="20"/>
          <w:szCs w:val="20"/>
          <w:lang w:eastAsia="pt-BR"/>
        </w:rPr>
        <w:t xml:space="preserve"> está contido nos encargos financeiros cobrados nas operações com recursos do FNE, na forma da legislação vigente.</w:t>
      </w:r>
    </w:p>
    <w:p w14:paraId="6922FFF7"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p>
    <w:p w14:paraId="7EC28EF4"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No período de 19.05.2021 a 30.09.2021, por força da Medida Provisória nº 1.052, de 19.05.2021, as taxas aplicadas nas operações contratadas a partir de 19.05.2021, observaram os percentuais definidos no Anexo II daquele normativo, sendo, nas operações com risco integral do Banco, em percentuais que variam de 5,5% ao ano, para mini/micro/pequenos empreendedores, a 2,5% ao ano, para empreendedores de grande porte; nas operações com risco compartilhado, as taxas variam de 2,75% ao ano, para mini/micro/pequenos empreendedores, a 1,25% ao ano, no caso de empreendedores de grande porte.</w:t>
      </w:r>
    </w:p>
    <w:p w14:paraId="08F319E2"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p>
    <w:p w14:paraId="7134B4A9"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No referido anexo, estão definidos os critérios de enquadramento dos empreendedores por porte, prevendo enquadramento no grupo micro/mini/pequenos os empreendedores com faturamento bruto anual até R$ 4,8 milhões; no grupo pequeno-médio, aqueles com faturamento acima de R$ 4,8 milhões até R$ 16,0 milhões; no médio porte, os com faturamento acima de R$ 16,0 milhões até R$ 90,0 milhões; e no de grande porte os empreendedores com faturamento acima de R$ 90,0 milhões.</w:t>
      </w:r>
    </w:p>
    <w:p w14:paraId="0E03B521"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p>
    <w:p w14:paraId="3F485EAC"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Com a edição da Lei nº 14.227, de 20.10.2021, que substituiu a Medida Provisória nº 1.052, de   19.05.2021, a partir de outubro de 2021, o del credere das operações contratadas no período de vigência da referida MP passou a ser cobrado às taxas previstas anteriormente na legislação. A Lei nº 14.227/2021 estabeleceu novas taxas de del credere, em substituição àquelas fixadas pela Medida Provisória nº 1.052, com vigência apenas para as operações contratadas a partir de 01.01.2022.</w:t>
      </w:r>
    </w:p>
    <w:p w14:paraId="7280D6AD" w14:textId="77777777" w:rsidR="008D41E7" w:rsidRPr="008D41E7" w:rsidRDefault="008D41E7" w:rsidP="008D41E7">
      <w:pPr>
        <w:spacing w:after="0" w:line="240" w:lineRule="auto"/>
        <w:ind w:left="851"/>
        <w:jc w:val="both"/>
        <w:rPr>
          <w:rFonts w:ascii="Arial" w:eastAsia="Times New Roman" w:hAnsi="Arial" w:cs="Arial"/>
          <w:sz w:val="20"/>
          <w:szCs w:val="20"/>
          <w:lang w:eastAsia="pt-BR"/>
        </w:rPr>
      </w:pPr>
    </w:p>
    <w:p w14:paraId="53B89ED6" w14:textId="77777777" w:rsidR="008D41E7" w:rsidRPr="008D41E7" w:rsidRDefault="008D41E7" w:rsidP="008D41E7">
      <w:pPr>
        <w:spacing w:after="0" w:line="240" w:lineRule="auto"/>
        <w:ind w:left="426" w:hanging="284"/>
        <w:jc w:val="both"/>
        <w:rPr>
          <w:rFonts w:ascii="Arial" w:eastAsia="Calibri" w:hAnsi="Arial" w:cs="Arial"/>
          <w:sz w:val="20"/>
          <w:szCs w:val="20"/>
          <w:lang w:val="x-none" w:eastAsia="pt-BR"/>
        </w:rPr>
      </w:pPr>
      <w:r w:rsidRPr="008D41E7">
        <w:rPr>
          <w:rFonts w:ascii="Arial" w:eastAsia="Calibri" w:hAnsi="Arial" w:cs="Arial"/>
          <w:b/>
          <w:bCs/>
          <w:sz w:val="20"/>
          <w:szCs w:val="20"/>
          <w:lang w:val="x-none" w:eastAsia="pt-BR"/>
        </w:rPr>
        <w:t>b.4)</w:t>
      </w:r>
      <w:r w:rsidRPr="008D41E7">
        <w:rPr>
          <w:rFonts w:ascii="Arial" w:eastAsia="Calibri" w:hAnsi="Arial" w:cs="Arial"/>
          <w:b/>
          <w:bCs/>
          <w:sz w:val="20"/>
          <w:szCs w:val="20"/>
          <w:lang w:eastAsia="pt-BR"/>
        </w:rPr>
        <w:t xml:space="preserve"> </w:t>
      </w:r>
      <w:r w:rsidRPr="008D41E7">
        <w:rPr>
          <w:rFonts w:ascii="Arial" w:eastAsia="Calibri" w:hAnsi="Arial" w:cs="Arial"/>
          <w:sz w:val="20"/>
          <w:szCs w:val="20"/>
          <w:lang w:val="x-none" w:eastAsia="pt-BR"/>
        </w:rPr>
        <w:t xml:space="preserve">Constituem despesas do FNE os valores relativos à taxa de administração a que o Banco faz jus como gestor do Fundo, à remuneração </w:t>
      </w:r>
      <w:r w:rsidRPr="008D41E7">
        <w:rPr>
          <w:rFonts w:ascii="Arial" w:eastAsia="Calibri" w:hAnsi="Arial" w:cs="Arial"/>
          <w:sz w:val="20"/>
          <w:szCs w:val="20"/>
          <w:lang w:eastAsia="pt-BR"/>
        </w:rPr>
        <w:t>d</w:t>
      </w:r>
      <w:r w:rsidRPr="008D41E7">
        <w:rPr>
          <w:rFonts w:ascii="Arial" w:eastAsia="Calibri" w:hAnsi="Arial" w:cs="Arial"/>
          <w:sz w:val="20"/>
          <w:szCs w:val="20"/>
          <w:lang w:val="x-none" w:eastAsia="pt-BR"/>
        </w:rPr>
        <w:t xml:space="preserve">o Banco sobre as disponibilidades do Fundo, à taxa de administração adicional, à remuneração do Banco sobre os saldos dos financiamentos no âmbito do Pronaf A, A/Microcrédito, B,  A/C, Floresta, Semiárido, Emergencial, Enchentes, Estiagem, Semiárido Seca-2012 – Grupo B, Semiárido Seca-2012 – Outros Grupos, Seca-2012–Custeio – Grupo B, Seca-2012-Custeio </w:t>
      </w:r>
      <w:r w:rsidRPr="008D41E7">
        <w:rPr>
          <w:rFonts w:ascii="Arial" w:eastAsia="Calibri" w:hAnsi="Arial" w:cs="Arial"/>
          <w:sz w:val="20"/>
          <w:szCs w:val="20"/>
          <w:lang w:val="x-none" w:eastAsia="pt-BR"/>
        </w:rPr>
        <w:lastRenderedPageBreak/>
        <w:t>– Outros Grupos e Demais Pronafs com risco compartilhado, à remuneração do Banco sobre os desembolsos do Pronaf A/Microcrédito, B, Semiárido, Floresta e demais Pronafs com risco compartilhado, ao prêmio de desempenho sobre os reembolsos do Pronaf  A, A/Microcrédito, B, A/C, Semiárido, Floresta, Semiárido-Seca-2012 – Outros Grupos, Seca-2012-Custeio - Outros Grupos e demais Pronafs com risco compartilhado, à constituição de provisão para créditos de liquidação duvidosa de que trata a Portaria Interministerial nº 11, de 28.12.2005, dos Ministérios da Fazenda e da Integração Nacional,  à contratação de auditoria externa, além dos bônus e descontos definidos na legislação e à destinação de recursos previstos no §6º do Art. 20 da Lei nº 7.827.</w:t>
      </w:r>
    </w:p>
    <w:p w14:paraId="6CB25879" w14:textId="77777777" w:rsidR="008D41E7" w:rsidRPr="008D41E7" w:rsidRDefault="008D41E7" w:rsidP="008D41E7">
      <w:pPr>
        <w:spacing w:after="0" w:line="240" w:lineRule="auto"/>
        <w:ind w:left="426" w:hanging="284"/>
        <w:jc w:val="both"/>
        <w:rPr>
          <w:rFonts w:ascii="Arial" w:eastAsia="Calibri" w:hAnsi="Arial" w:cs="Arial"/>
          <w:sz w:val="20"/>
          <w:szCs w:val="20"/>
          <w:lang w:val="x-none" w:eastAsia="pt-BR"/>
        </w:rPr>
      </w:pPr>
    </w:p>
    <w:p w14:paraId="10F906E8" w14:textId="77777777" w:rsidR="008D41E7" w:rsidRPr="008D41E7" w:rsidRDefault="008D41E7" w:rsidP="008D41E7">
      <w:pPr>
        <w:spacing w:after="0" w:line="240" w:lineRule="auto"/>
        <w:ind w:left="426"/>
        <w:jc w:val="both"/>
        <w:rPr>
          <w:rFonts w:ascii="Arial" w:eastAsia="Calibri" w:hAnsi="Arial" w:cs="Arial"/>
          <w:sz w:val="20"/>
          <w:szCs w:val="20"/>
          <w:lang w:eastAsia="pt-BR"/>
        </w:rPr>
      </w:pPr>
      <w:r w:rsidRPr="008D41E7">
        <w:rPr>
          <w:rFonts w:ascii="Arial" w:eastAsia="Times New Roman" w:hAnsi="Arial" w:cs="Arial"/>
          <w:sz w:val="20"/>
          <w:szCs w:val="20"/>
          <w:lang w:eastAsia="pt-BR"/>
        </w:rPr>
        <w:t xml:space="preserve">A </w:t>
      </w:r>
      <w:r w:rsidRPr="008D41E7">
        <w:rPr>
          <w:rFonts w:ascii="Arial" w:eastAsia="Calibri" w:hAnsi="Arial" w:cs="Arial"/>
          <w:sz w:val="20"/>
          <w:szCs w:val="20"/>
          <w:lang w:eastAsia="pt-BR"/>
        </w:rPr>
        <w:t>taxa de administração paga ao Banco é apropriada mensalmente, conforme percentuais definidos no artigo 17-A da Lei nº 7.827, (introduzido pela Lei nº 13.682, de 19.06.2018), aplicados sobre o Patrimônio Líquido do FNE deduzido do saldo das disponibilidades de que trata o artigo 4º da Lei nº 9.126, de 10.11.1995, dos valores repassados ao Banco com base no artigo 9º-A da Lei nº 7.827, dos saldos dos</w:t>
      </w:r>
      <w:r w:rsidRPr="008D41E7">
        <w:rPr>
          <w:rFonts w:ascii="Arial" w:eastAsia="Times New Roman" w:hAnsi="Arial" w:cs="Arial"/>
          <w:sz w:val="20"/>
          <w:szCs w:val="20"/>
          <w:lang w:eastAsia="pt-BR"/>
        </w:rPr>
        <w:t xml:space="preserve"> repasses a outras instituições na forma da Portaria nº 147, de 05.04.2003, do Ministério da Integração Nacional, </w:t>
      </w:r>
      <w:r w:rsidRPr="008D41E7">
        <w:rPr>
          <w:rFonts w:ascii="Arial" w:eastAsia="Calibri" w:hAnsi="Arial" w:cs="Arial"/>
          <w:sz w:val="20"/>
          <w:szCs w:val="20"/>
          <w:lang w:eastAsia="pt-BR"/>
        </w:rPr>
        <w:t xml:space="preserve">e dos saldos das aplicações no âmbito do Pronaf de que tratam o artigo 6º, da Lei nº 10.177, de 12.01.2001, e o regulamento do Programa (grupos A/Microcrédito, Floresta, Semiárido, Emergencial, Enchentes, Estiagem 98, Semiárido-Seca-2012 e Seca-2012/Custeio). Para o exercício de 2020 e 1º semestre de 2021, foram aplicados, respectivamente, os percentuais de 2,4% e 2,1%. </w:t>
      </w:r>
    </w:p>
    <w:p w14:paraId="3C8AA9F4" w14:textId="77777777" w:rsidR="008D41E7" w:rsidRPr="008D41E7" w:rsidRDefault="008D41E7" w:rsidP="008D41E7">
      <w:pPr>
        <w:spacing w:after="0" w:line="240" w:lineRule="auto"/>
        <w:ind w:left="426"/>
        <w:jc w:val="both"/>
        <w:rPr>
          <w:rFonts w:ascii="Arial" w:eastAsia="Calibri" w:hAnsi="Arial" w:cs="Arial"/>
          <w:sz w:val="20"/>
          <w:szCs w:val="20"/>
          <w:lang w:eastAsia="pt-BR"/>
        </w:rPr>
      </w:pPr>
      <w:r w:rsidRPr="008D41E7">
        <w:rPr>
          <w:rFonts w:ascii="Arial" w:eastAsia="Calibri" w:hAnsi="Arial" w:cs="Arial"/>
          <w:sz w:val="20"/>
          <w:szCs w:val="20"/>
          <w:lang w:eastAsia="pt-BR"/>
        </w:rPr>
        <w:t>Durante a vigência da Medida Provisória nº 1.052, de 19.05.2021, 19.05.2021 a 19.10.2021, a taxa de administração aplicada representou 1% a.a., sendo que, a partir de outubro de 2021, com a publicação da Lei nº 14.227, de 20.10.2021, que substituiu a referida Medida Provisória nº 1.052/2021, a taxa de administração voltou a ser cobrada com base nos percentuais definidos no Art. 17-A da lei nº 7.827/1989 (introduzido pela Lei nº 13.682, de 19.06.2018) que prevê  redução anual à base de 0,3 pontos percentuais, conforme a seguir:</w:t>
      </w:r>
    </w:p>
    <w:p w14:paraId="2EA6CDE8" w14:textId="77777777" w:rsidR="008D41E7" w:rsidRPr="008D41E7" w:rsidRDefault="008D41E7" w:rsidP="008D41E7">
      <w:pPr>
        <w:spacing w:after="0" w:line="240" w:lineRule="auto"/>
        <w:ind w:left="426"/>
        <w:jc w:val="both"/>
        <w:rPr>
          <w:rFonts w:ascii="Arial" w:eastAsia="Calibri" w:hAnsi="Arial" w:cs="Arial"/>
          <w:sz w:val="20"/>
          <w:szCs w:val="20"/>
          <w:lang w:eastAsia="pt-BR"/>
        </w:rPr>
      </w:pPr>
    </w:p>
    <w:p w14:paraId="50361612" w14:textId="77777777" w:rsidR="008D41E7" w:rsidRPr="008D41E7" w:rsidRDefault="008D41E7" w:rsidP="007447A1">
      <w:pPr>
        <w:numPr>
          <w:ilvl w:val="0"/>
          <w:numId w:val="66"/>
        </w:numPr>
        <w:spacing w:after="0" w:line="240" w:lineRule="auto"/>
        <w:jc w:val="both"/>
        <w:rPr>
          <w:rFonts w:ascii="Arial" w:eastAsia="Calibri" w:hAnsi="Arial" w:cs="Arial"/>
          <w:sz w:val="20"/>
          <w:szCs w:val="20"/>
          <w:lang w:eastAsia="pt-BR"/>
        </w:rPr>
      </w:pPr>
      <w:r w:rsidRPr="008D41E7">
        <w:rPr>
          <w:rFonts w:ascii="Arial" w:eastAsia="Calibri" w:hAnsi="Arial" w:cs="Arial"/>
          <w:sz w:val="20"/>
          <w:szCs w:val="20"/>
          <w:lang w:eastAsia="pt-BR"/>
        </w:rPr>
        <w:t>2,1% (dois inteiros e um décimo por cento) ao ano, no exercício de 2021;</w:t>
      </w:r>
    </w:p>
    <w:p w14:paraId="45F993BE" w14:textId="77777777" w:rsidR="008D41E7" w:rsidRPr="008D41E7" w:rsidRDefault="008D41E7" w:rsidP="007447A1">
      <w:pPr>
        <w:numPr>
          <w:ilvl w:val="0"/>
          <w:numId w:val="66"/>
        </w:numPr>
        <w:spacing w:after="0" w:line="240" w:lineRule="auto"/>
        <w:jc w:val="both"/>
        <w:rPr>
          <w:rFonts w:ascii="Arial" w:eastAsia="Calibri" w:hAnsi="Arial" w:cs="Arial"/>
          <w:sz w:val="20"/>
          <w:szCs w:val="20"/>
          <w:lang w:eastAsia="pt-BR"/>
        </w:rPr>
      </w:pPr>
      <w:r w:rsidRPr="008D41E7">
        <w:rPr>
          <w:rFonts w:ascii="Arial" w:eastAsia="Calibri" w:hAnsi="Arial" w:cs="Arial"/>
          <w:sz w:val="20"/>
          <w:szCs w:val="20"/>
          <w:lang w:eastAsia="pt-BR"/>
        </w:rPr>
        <w:t>1,8% (um inteiro e oito décimos por cento) ao ano, no exercício de 2022; e</w:t>
      </w:r>
    </w:p>
    <w:p w14:paraId="12A5CCBF" w14:textId="77777777" w:rsidR="008D41E7" w:rsidRPr="008D41E7" w:rsidRDefault="008D41E7" w:rsidP="007447A1">
      <w:pPr>
        <w:numPr>
          <w:ilvl w:val="0"/>
          <w:numId w:val="66"/>
        </w:numPr>
        <w:spacing w:after="0" w:line="240" w:lineRule="auto"/>
        <w:jc w:val="both"/>
        <w:rPr>
          <w:rFonts w:ascii="Arial" w:eastAsia="Calibri" w:hAnsi="Arial" w:cs="Arial"/>
          <w:sz w:val="20"/>
          <w:szCs w:val="20"/>
          <w:lang w:eastAsia="pt-BR"/>
        </w:rPr>
      </w:pPr>
      <w:r w:rsidRPr="008D41E7">
        <w:rPr>
          <w:rFonts w:ascii="Arial" w:eastAsia="Calibri" w:hAnsi="Arial" w:cs="Arial"/>
          <w:sz w:val="20"/>
          <w:szCs w:val="20"/>
          <w:lang w:eastAsia="pt-BR"/>
        </w:rPr>
        <w:t>1,5% (um inteiro e cinco décimos por cento) ao ano, a partir de 01 de janeiro de 2023.</w:t>
      </w:r>
    </w:p>
    <w:p w14:paraId="7DAC845D" w14:textId="77777777" w:rsidR="008D41E7" w:rsidRPr="008D41E7" w:rsidRDefault="008D41E7" w:rsidP="008D41E7">
      <w:pPr>
        <w:spacing w:after="0" w:line="240" w:lineRule="auto"/>
        <w:ind w:left="426"/>
        <w:jc w:val="both"/>
        <w:rPr>
          <w:rFonts w:ascii="Arial" w:eastAsia="Calibri" w:hAnsi="Arial" w:cs="Arial"/>
          <w:sz w:val="20"/>
          <w:szCs w:val="20"/>
          <w:lang w:eastAsia="pt-BR"/>
        </w:rPr>
      </w:pPr>
    </w:p>
    <w:p w14:paraId="5E5EE0D7" w14:textId="77777777" w:rsidR="008D41E7" w:rsidRPr="008D41E7" w:rsidRDefault="008D41E7" w:rsidP="008D41E7">
      <w:pPr>
        <w:spacing w:after="0" w:line="240" w:lineRule="auto"/>
        <w:ind w:left="426"/>
        <w:jc w:val="both"/>
        <w:rPr>
          <w:rFonts w:ascii="Arial" w:eastAsia="Calibri" w:hAnsi="Arial" w:cs="Arial"/>
          <w:sz w:val="20"/>
          <w:szCs w:val="20"/>
          <w:lang w:eastAsia="pt-BR"/>
        </w:rPr>
      </w:pPr>
      <w:r w:rsidRPr="008D41E7">
        <w:rPr>
          <w:rFonts w:ascii="Arial" w:eastAsia="Calibri" w:hAnsi="Arial" w:cs="Arial"/>
          <w:sz w:val="20"/>
          <w:szCs w:val="20"/>
          <w:lang w:eastAsia="pt-BR"/>
        </w:rPr>
        <w:t>A partir da publicação da Medida Provisória nº 1.052, de 19.05.2021, e da Lei nº 14.227, de 20.10.2021, o Banco passou a fazer jus à remuneração no percentual de 0,09% (nove centésimos por cento) ao ano sobre os saldos das disponibilidades de que trata o artigo 4º da Lei nº 9.126, de 10.11.1995. Até a publicação da referida Medida Provisória, vigorava o percentual de 0,35%.</w:t>
      </w:r>
    </w:p>
    <w:p w14:paraId="78E47816" w14:textId="77777777" w:rsidR="008D41E7" w:rsidRPr="008D41E7" w:rsidRDefault="008D41E7" w:rsidP="008D41E7">
      <w:pPr>
        <w:spacing w:after="0" w:line="240" w:lineRule="auto"/>
        <w:ind w:left="426"/>
        <w:jc w:val="both"/>
        <w:rPr>
          <w:rFonts w:ascii="Arial" w:eastAsia="Calibri" w:hAnsi="Arial" w:cs="Arial"/>
          <w:sz w:val="20"/>
          <w:szCs w:val="20"/>
          <w:lang w:eastAsia="pt-BR"/>
        </w:rPr>
      </w:pPr>
    </w:p>
    <w:p w14:paraId="6FDFD7FB" w14:textId="77777777" w:rsidR="008D41E7" w:rsidRPr="008D41E7" w:rsidRDefault="008D41E7" w:rsidP="008D41E7">
      <w:pPr>
        <w:autoSpaceDE w:val="0"/>
        <w:autoSpaceDN w:val="0"/>
        <w:adjustRightInd w:val="0"/>
        <w:spacing w:after="0" w:line="240" w:lineRule="auto"/>
        <w:ind w:left="426"/>
        <w:jc w:val="both"/>
        <w:rPr>
          <w:rFonts w:ascii="Arial" w:eastAsia="Calibri" w:hAnsi="Arial" w:cs="Arial"/>
          <w:sz w:val="20"/>
          <w:szCs w:val="20"/>
          <w:lang w:eastAsia="pt-BR"/>
        </w:rPr>
      </w:pPr>
      <w:r w:rsidRPr="008D41E7">
        <w:rPr>
          <w:rFonts w:ascii="Arial" w:eastAsia="Calibri" w:hAnsi="Arial" w:cs="Arial"/>
          <w:sz w:val="20"/>
          <w:szCs w:val="20"/>
          <w:lang w:eastAsia="pt-BR"/>
        </w:rPr>
        <w:t>O montante a ser recebido pelo Banco em razão da taxa de administração, deduzido o valor da remuneração sobre as disponibilidades, poderá ser acrescido de até 20% (vinte por cento) com base no fator de adimplência referente aos empréstimos com risco operacional assumido integralmente pelo FNE ou com risco compartilhado entre o Banco e o FNE, calculado de acordo com a metodologia de apuração do provisionamento para risco de crédito aplicável ao crédito bancário. O fator de adimplência será regulamentado por ato conjunto dos Ministros de Estado da Economia e do Desenvolvimento Regional e divulgado pelo Ministério da Economia.</w:t>
      </w:r>
    </w:p>
    <w:p w14:paraId="796D98EA" w14:textId="77777777" w:rsidR="008D41E7" w:rsidRPr="008D41E7" w:rsidRDefault="008D41E7" w:rsidP="008D41E7">
      <w:pPr>
        <w:autoSpaceDE w:val="0"/>
        <w:autoSpaceDN w:val="0"/>
        <w:adjustRightInd w:val="0"/>
        <w:spacing w:after="0" w:line="240" w:lineRule="auto"/>
        <w:ind w:left="426"/>
        <w:jc w:val="both"/>
        <w:rPr>
          <w:rFonts w:ascii="Arial" w:eastAsia="Calibri" w:hAnsi="Arial" w:cs="Arial"/>
          <w:sz w:val="20"/>
          <w:szCs w:val="20"/>
          <w:lang w:eastAsia="pt-BR"/>
        </w:rPr>
      </w:pPr>
    </w:p>
    <w:p w14:paraId="7C903606" w14:textId="77777777" w:rsidR="008D41E7" w:rsidRPr="008D41E7" w:rsidRDefault="008D41E7" w:rsidP="008D41E7">
      <w:pPr>
        <w:autoSpaceDE w:val="0"/>
        <w:autoSpaceDN w:val="0"/>
        <w:adjustRightInd w:val="0"/>
        <w:spacing w:after="0" w:line="240" w:lineRule="auto"/>
        <w:ind w:left="426"/>
        <w:jc w:val="both"/>
        <w:rPr>
          <w:rFonts w:ascii="Arial" w:eastAsia="Calibri" w:hAnsi="Arial" w:cs="Arial"/>
          <w:sz w:val="20"/>
          <w:szCs w:val="20"/>
          <w:lang w:eastAsia="pt-BR"/>
        </w:rPr>
      </w:pPr>
      <w:r w:rsidRPr="008D41E7">
        <w:rPr>
          <w:rFonts w:ascii="Arial" w:eastAsia="Calibri" w:hAnsi="Arial" w:cs="Arial"/>
          <w:sz w:val="20"/>
          <w:szCs w:val="20"/>
          <w:lang w:eastAsia="pt-BR"/>
        </w:rPr>
        <w:t>A Medida Provisória nº 1.052, de 19.05.2021, alterou o texto relativo ao adicional de 20%, definindo que o montante a ser recebido pelo Banco em razão da taxa de administração, deduzido o valor da remuneração sobre o saldo das disponibilidades, poderá ser acrescido em até 20% (vinte por cento), a título de taxa de performance. Ato conjunto dos Ministros de Estado da Economia e do Desenvolvimento Regional regulamentará a referida taxa de performance.</w:t>
      </w:r>
    </w:p>
    <w:p w14:paraId="43758F79" w14:textId="77777777" w:rsidR="008D41E7" w:rsidRPr="008D41E7" w:rsidRDefault="008D41E7" w:rsidP="008D41E7">
      <w:pPr>
        <w:autoSpaceDE w:val="0"/>
        <w:autoSpaceDN w:val="0"/>
        <w:adjustRightInd w:val="0"/>
        <w:spacing w:after="0" w:line="240" w:lineRule="auto"/>
        <w:ind w:left="426"/>
        <w:jc w:val="both"/>
        <w:rPr>
          <w:rFonts w:ascii="Arial" w:eastAsia="Calibri" w:hAnsi="Arial" w:cs="Arial"/>
          <w:sz w:val="20"/>
          <w:szCs w:val="20"/>
          <w:lang w:eastAsia="pt-BR"/>
        </w:rPr>
      </w:pPr>
    </w:p>
    <w:p w14:paraId="100DE236" w14:textId="77777777" w:rsidR="008D41E7" w:rsidRPr="008D41E7" w:rsidRDefault="008D41E7" w:rsidP="008D41E7">
      <w:pPr>
        <w:autoSpaceDE w:val="0"/>
        <w:autoSpaceDN w:val="0"/>
        <w:adjustRightInd w:val="0"/>
        <w:spacing w:after="0" w:line="240" w:lineRule="auto"/>
        <w:ind w:left="426"/>
        <w:jc w:val="both"/>
        <w:rPr>
          <w:rFonts w:ascii="Arial" w:eastAsia="Calibri" w:hAnsi="Arial" w:cs="Arial"/>
          <w:sz w:val="20"/>
          <w:szCs w:val="20"/>
          <w:lang w:eastAsia="pt-BR"/>
        </w:rPr>
      </w:pPr>
      <w:r w:rsidRPr="008D41E7">
        <w:rPr>
          <w:rFonts w:ascii="Arial" w:eastAsia="Calibri" w:hAnsi="Arial" w:cs="Arial"/>
          <w:sz w:val="20"/>
          <w:szCs w:val="20"/>
          <w:lang w:eastAsia="pt-BR"/>
        </w:rPr>
        <w:t>A taxa de administração somada à remuneração ao Banco sobre as disponibilidades fica limitada, em cada mês, a 20% (vinte por cento) do valor acumulado, até o mês de referência, das transferências de que trata a alínea c do inciso I do caput do artigo 159 da Constituição Federal. A sistemática do cálculo e da apropriação da taxa de administração foi regulamentada no Decreto nº 9.290, de 21.02.2018, com as alterações introduzidas pelo Decreto nº 9.539, de 24.10.2018.</w:t>
      </w:r>
    </w:p>
    <w:p w14:paraId="7FABEF81" w14:textId="77777777" w:rsidR="008D41E7" w:rsidRPr="008D41E7" w:rsidRDefault="008D41E7" w:rsidP="008D41E7">
      <w:pPr>
        <w:autoSpaceDE w:val="0"/>
        <w:autoSpaceDN w:val="0"/>
        <w:adjustRightInd w:val="0"/>
        <w:spacing w:after="0" w:line="240" w:lineRule="auto"/>
        <w:ind w:left="426"/>
        <w:jc w:val="both"/>
        <w:rPr>
          <w:rFonts w:ascii="Arial" w:eastAsia="Calibri" w:hAnsi="Arial" w:cs="Arial"/>
          <w:sz w:val="20"/>
          <w:szCs w:val="20"/>
          <w:lang w:eastAsia="pt-BR"/>
        </w:rPr>
      </w:pPr>
    </w:p>
    <w:p w14:paraId="0210296B" w14:textId="77777777" w:rsidR="008D41E7" w:rsidRPr="008D41E7" w:rsidRDefault="008D41E7" w:rsidP="008D41E7">
      <w:pPr>
        <w:spacing w:after="0" w:line="240" w:lineRule="auto"/>
        <w:ind w:left="426"/>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A remuneração do Banco sobre os saldos dos financiamentos do Pronaf, a remuneração sobre os desembolsos e o prêmio de desempenho sobre os reembolsos seguem os percentuais e critérios definidos na legislação e no Regulamento do Programa.</w:t>
      </w:r>
    </w:p>
    <w:tbl>
      <w:tblPr>
        <w:tblW w:w="8676"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289"/>
        <w:gridCol w:w="1985"/>
        <w:gridCol w:w="1843"/>
        <w:gridCol w:w="1559"/>
      </w:tblGrid>
      <w:tr w:rsidR="008D41E7" w:rsidRPr="008D41E7" w14:paraId="412C95CA" w14:textId="77777777" w:rsidTr="00607509">
        <w:trPr>
          <w:trHeight w:val="196"/>
        </w:trPr>
        <w:tc>
          <w:tcPr>
            <w:tcW w:w="3289" w:type="dxa"/>
            <w:shd w:val="clear" w:color="auto" w:fill="auto"/>
            <w:vAlign w:val="bottom"/>
          </w:tcPr>
          <w:p w14:paraId="5CBDE120" w14:textId="77777777" w:rsidR="008D41E7" w:rsidRPr="008D41E7" w:rsidRDefault="008D41E7" w:rsidP="008D41E7">
            <w:pPr>
              <w:spacing w:after="0" w:line="240" w:lineRule="auto"/>
              <w:rPr>
                <w:rFonts w:ascii="Arial" w:eastAsia="Calibri" w:hAnsi="Arial" w:cs="Arial"/>
                <w:b/>
                <w:sz w:val="18"/>
                <w:szCs w:val="18"/>
                <w:lang w:eastAsia="pt-BR"/>
              </w:rPr>
            </w:pPr>
            <w:r w:rsidRPr="008D41E7">
              <w:rPr>
                <w:rFonts w:ascii="Arial" w:eastAsia="Calibri" w:hAnsi="Arial" w:cs="Arial"/>
                <w:b/>
                <w:sz w:val="18"/>
                <w:szCs w:val="18"/>
                <w:lang w:eastAsia="pt-BR"/>
              </w:rPr>
              <w:lastRenderedPageBreak/>
              <w:t>Discriminação das Despesas do FNE</w:t>
            </w:r>
          </w:p>
        </w:tc>
        <w:tc>
          <w:tcPr>
            <w:tcW w:w="1985" w:type="dxa"/>
          </w:tcPr>
          <w:p w14:paraId="7B727079" w14:textId="77777777" w:rsidR="008D41E7" w:rsidRPr="008D41E7" w:rsidRDefault="008D41E7" w:rsidP="008D41E7">
            <w:pPr>
              <w:spacing w:after="0" w:line="240" w:lineRule="auto"/>
              <w:jc w:val="both"/>
              <w:rPr>
                <w:rFonts w:ascii="Arial" w:eastAsia="Calibri" w:hAnsi="Arial" w:cs="Arial"/>
                <w:b/>
                <w:sz w:val="18"/>
                <w:szCs w:val="18"/>
                <w:lang w:eastAsia="pt-BR"/>
              </w:rPr>
            </w:pPr>
            <w:r w:rsidRPr="008D41E7">
              <w:rPr>
                <w:rFonts w:ascii="Arial" w:eastAsia="Calibri" w:hAnsi="Arial" w:cs="Arial"/>
                <w:b/>
                <w:sz w:val="18"/>
                <w:szCs w:val="18"/>
                <w:lang w:eastAsia="pt-BR"/>
              </w:rPr>
              <w:t>2º Semestre de 2021</w:t>
            </w:r>
          </w:p>
        </w:tc>
        <w:tc>
          <w:tcPr>
            <w:tcW w:w="1843" w:type="dxa"/>
            <w:shd w:val="clear" w:color="auto" w:fill="auto"/>
          </w:tcPr>
          <w:p w14:paraId="7051C8B7" w14:textId="77777777" w:rsidR="008D41E7" w:rsidRPr="008D41E7" w:rsidRDefault="008D41E7" w:rsidP="008D41E7">
            <w:pPr>
              <w:spacing w:after="0" w:line="240" w:lineRule="auto"/>
              <w:jc w:val="right"/>
              <w:rPr>
                <w:rFonts w:ascii="Arial" w:eastAsia="Calibri" w:hAnsi="Arial" w:cs="Arial"/>
                <w:b/>
                <w:sz w:val="18"/>
                <w:szCs w:val="18"/>
                <w:lang w:eastAsia="pt-BR"/>
              </w:rPr>
            </w:pPr>
            <w:r w:rsidRPr="008D41E7">
              <w:rPr>
                <w:rFonts w:ascii="Arial" w:eastAsia="Calibri" w:hAnsi="Arial" w:cs="Arial"/>
                <w:b/>
                <w:sz w:val="18"/>
                <w:szCs w:val="18"/>
                <w:lang w:eastAsia="pt-BR"/>
              </w:rPr>
              <w:t>31.12.2021</w:t>
            </w:r>
          </w:p>
        </w:tc>
        <w:tc>
          <w:tcPr>
            <w:tcW w:w="1559" w:type="dxa"/>
            <w:shd w:val="clear" w:color="auto" w:fill="auto"/>
          </w:tcPr>
          <w:p w14:paraId="0C8E10F1" w14:textId="77777777" w:rsidR="008D41E7" w:rsidRPr="008D41E7" w:rsidRDefault="008D41E7" w:rsidP="008D41E7">
            <w:pPr>
              <w:spacing w:after="0" w:line="240" w:lineRule="auto"/>
              <w:jc w:val="right"/>
              <w:rPr>
                <w:rFonts w:ascii="Arial" w:eastAsia="Calibri" w:hAnsi="Arial" w:cs="Arial"/>
                <w:b/>
                <w:sz w:val="18"/>
                <w:szCs w:val="18"/>
                <w:lang w:eastAsia="pt-BR"/>
              </w:rPr>
            </w:pPr>
            <w:r w:rsidRPr="008D41E7">
              <w:rPr>
                <w:rFonts w:ascii="Arial" w:eastAsia="Calibri" w:hAnsi="Arial" w:cs="Arial"/>
                <w:b/>
                <w:sz w:val="18"/>
                <w:szCs w:val="18"/>
                <w:lang w:eastAsia="pt-BR"/>
              </w:rPr>
              <w:t>31.12.2020</w:t>
            </w:r>
          </w:p>
        </w:tc>
      </w:tr>
      <w:tr w:rsidR="008D41E7" w:rsidRPr="008D41E7" w14:paraId="47C4F885" w14:textId="77777777" w:rsidTr="00607509">
        <w:trPr>
          <w:trHeight w:val="211"/>
        </w:trPr>
        <w:tc>
          <w:tcPr>
            <w:tcW w:w="3289" w:type="dxa"/>
            <w:shd w:val="clear" w:color="auto" w:fill="auto"/>
            <w:vAlign w:val="bottom"/>
          </w:tcPr>
          <w:p w14:paraId="667B2E9D" w14:textId="77777777" w:rsidR="008D41E7" w:rsidRPr="008D41E7" w:rsidRDefault="008D41E7" w:rsidP="008D41E7">
            <w:pPr>
              <w:spacing w:after="0" w:line="240" w:lineRule="auto"/>
              <w:rPr>
                <w:rFonts w:ascii="Arial" w:eastAsia="Calibri" w:hAnsi="Arial" w:cs="Arial"/>
                <w:sz w:val="18"/>
                <w:szCs w:val="18"/>
                <w:lang w:eastAsia="pt-BR"/>
              </w:rPr>
            </w:pPr>
            <w:r w:rsidRPr="008D41E7">
              <w:rPr>
                <w:rFonts w:ascii="Arial" w:eastAsia="Calibri" w:hAnsi="Arial" w:cs="Arial"/>
                <w:sz w:val="18"/>
                <w:szCs w:val="18"/>
                <w:lang w:eastAsia="pt-BR"/>
              </w:rPr>
              <w:t>Taxa de Administração</w:t>
            </w:r>
          </w:p>
        </w:tc>
        <w:tc>
          <w:tcPr>
            <w:tcW w:w="1985" w:type="dxa"/>
            <w:vAlign w:val="center"/>
          </w:tcPr>
          <w:p w14:paraId="1EB81AC6" w14:textId="77777777" w:rsidR="008D41E7" w:rsidRPr="008D41E7" w:rsidRDefault="008D41E7" w:rsidP="008D41E7">
            <w:pPr>
              <w:spacing w:after="0" w:line="240" w:lineRule="auto"/>
              <w:ind w:left="426" w:firstLine="141"/>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594.848</w:t>
            </w:r>
          </w:p>
        </w:tc>
        <w:tc>
          <w:tcPr>
            <w:tcW w:w="1843" w:type="dxa"/>
            <w:shd w:val="clear" w:color="auto" w:fill="auto"/>
            <w:vAlign w:val="center"/>
          </w:tcPr>
          <w:p w14:paraId="17E7DA5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1.369.708</w:t>
            </w:r>
          </w:p>
        </w:tc>
        <w:tc>
          <w:tcPr>
            <w:tcW w:w="1559" w:type="dxa"/>
            <w:shd w:val="clear" w:color="auto" w:fill="auto"/>
            <w:vAlign w:val="center"/>
          </w:tcPr>
          <w:p w14:paraId="34AF651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color w:val="000000"/>
                <w:sz w:val="18"/>
                <w:szCs w:val="18"/>
                <w:lang w:eastAsia="pt-BR"/>
              </w:rPr>
              <w:t>1.487.</w:t>
            </w:r>
            <w:r w:rsidRPr="008D41E7">
              <w:rPr>
                <w:rFonts w:ascii="Arial" w:eastAsia="Times New Roman" w:hAnsi="Arial" w:cs="Arial"/>
                <w:sz w:val="18"/>
                <w:szCs w:val="18"/>
                <w:lang w:eastAsia="pt-BR"/>
              </w:rPr>
              <w:t>335</w:t>
            </w:r>
          </w:p>
        </w:tc>
      </w:tr>
      <w:tr w:rsidR="008D41E7" w:rsidRPr="008D41E7" w14:paraId="19DCD4CA" w14:textId="77777777" w:rsidTr="00607509">
        <w:trPr>
          <w:trHeight w:val="408"/>
        </w:trPr>
        <w:tc>
          <w:tcPr>
            <w:tcW w:w="3289" w:type="dxa"/>
            <w:shd w:val="clear" w:color="auto" w:fill="auto"/>
            <w:vAlign w:val="bottom"/>
          </w:tcPr>
          <w:p w14:paraId="6A7EDAC2" w14:textId="77777777" w:rsidR="008D41E7" w:rsidRPr="008D41E7" w:rsidRDefault="008D41E7" w:rsidP="008D41E7">
            <w:pPr>
              <w:spacing w:after="0" w:line="240" w:lineRule="auto"/>
              <w:rPr>
                <w:rFonts w:ascii="Arial" w:eastAsia="Calibri" w:hAnsi="Arial" w:cs="Arial"/>
                <w:sz w:val="18"/>
                <w:szCs w:val="18"/>
                <w:lang w:eastAsia="pt-BR"/>
              </w:rPr>
            </w:pPr>
            <w:r w:rsidRPr="008D41E7">
              <w:rPr>
                <w:rFonts w:ascii="Arial" w:eastAsia="Calibri" w:hAnsi="Arial" w:cs="Arial"/>
                <w:sz w:val="18"/>
                <w:szCs w:val="18"/>
                <w:lang w:eastAsia="pt-BR"/>
              </w:rPr>
              <w:t>Remuneração ao BNB sobre Disponibilidades</w:t>
            </w:r>
          </w:p>
        </w:tc>
        <w:tc>
          <w:tcPr>
            <w:tcW w:w="1985" w:type="dxa"/>
            <w:vAlign w:val="center"/>
          </w:tcPr>
          <w:p w14:paraId="1F9B3984" w14:textId="77777777" w:rsidR="008D41E7" w:rsidRPr="008D41E7" w:rsidRDefault="008D41E7" w:rsidP="008D41E7">
            <w:pPr>
              <w:spacing w:after="0" w:line="240" w:lineRule="auto"/>
              <w:ind w:left="426" w:firstLine="141"/>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8.854</w:t>
            </w:r>
          </w:p>
        </w:tc>
        <w:tc>
          <w:tcPr>
            <w:tcW w:w="1843" w:type="dxa"/>
            <w:shd w:val="clear" w:color="auto" w:fill="auto"/>
            <w:vAlign w:val="center"/>
          </w:tcPr>
          <w:p w14:paraId="20FA4C28" w14:textId="77777777" w:rsidR="008D41E7" w:rsidRPr="008D41E7" w:rsidRDefault="008D41E7" w:rsidP="008D41E7">
            <w:pPr>
              <w:spacing w:after="0" w:line="240" w:lineRule="auto"/>
              <w:ind w:left="426" w:firstLine="141"/>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30.461</w:t>
            </w:r>
          </w:p>
        </w:tc>
        <w:tc>
          <w:tcPr>
            <w:tcW w:w="1559" w:type="dxa"/>
            <w:shd w:val="clear" w:color="auto" w:fill="auto"/>
            <w:vAlign w:val="center"/>
          </w:tcPr>
          <w:p w14:paraId="3D484DC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color w:val="000000"/>
                <w:sz w:val="18"/>
                <w:szCs w:val="18"/>
                <w:lang w:eastAsia="pt-BR"/>
              </w:rPr>
              <w:t>70.339</w:t>
            </w:r>
          </w:p>
        </w:tc>
      </w:tr>
      <w:tr w:rsidR="008D41E7" w:rsidRPr="008D41E7" w14:paraId="151005FB" w14:textId="77777777" w:rsidTr="00607509">
        <w:trPr>
          <w:trHeight w:val="211"/>
        </w:trPr>
        <w:tc>
          <w:tcPr>
            <w:tcW w:w="3289" w:type="dxa"/>
            <w:shd w:val="clear" w:color="auto" w:fill="auto"/>
            <w:vAlign w:val="bottom"/>
          </w:tcPr>
          <w:p w14:paraId="47DC08C6" w14:textId="77777777" w:rsidR="008D41E7" w:rsidRPr="008D41E7" w:rsidRDefault="008D41E7" w:rsidP="008D41E7">
            <w:pPr>
              <w:spacing w:after="0" w:line="240" w:lineRule="auto"/>
              <w:rPr>
                <w:rFonts w:ascii="Arial" w:eastAsia="Calibri" w:hAnsi="Arial" w:cs="Arial"/>
                <w:sz w:val="18"/>
                <w:szCs w:val="18"/>
                <w:lang w:eastAsia="pt-BR"/>
              </w:rPr>
            </w:pPr>
            <w:r w:rsidRPr="008D41E7">
              <w:rPr>
                <w:rFonts w:ascii="Arial" w:eastAsia="Calibri" w:hAnsi="Arial" w:cs="Arial"/>
                <w:sz w:val="18"/>
                <w:szCs w:val="18"/>
                <w:lang w:eastAsia="pt-BR"/>
              </w:rPr>
              <w:t>Remuneração sobre Saldos PRONAF</w:t>
            </w:r>
          </w:p>
        </w:tc>
        <w:tc>
          <w:tcPr>
            <w:tcW w:w="1985" w:type="dxa"/>
            <w:vAlign w:val="center"/>
          </w:tcPr>
          <w:p w14:paraId="5F496108" w14:textId="77777777" w:rsidR="008D41E7" w:rsidRPr="008D41E7" w:rsidRDefault="008D41E7" w:rsidP="008D41E7">
            <w:pPr>
              <w:spacing w:after="0" w:line="240" w:lineRule="auto"/>
              <w:ind w:left="426" w:firstLine="141"/>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164.858</w:t>
            </w:r>
          </w:p>
        </w:tc>
        <w:tc>
          <w:tcPr>
            <w:tcW w:w="1843" w:type="dxa"/>
            <w:shd w:val="clear" w:color="auto" w:fill="auto"/>
            <w:vAlign w:val="center"/>
          </w:tcPr>
          <w:p w14:paraId="1D1C463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318.062</w:t>
            </w:r>
          </w:p>
        </w:tc>
        <w:tc>
          <w:tcPr>
            <w:tcW w:w="1559" w:type="dxa"/>
            <w:shd w:val="clear" w:color="auto" w:fill="auto"/>
            <w:vAlign w:val="center"/>
          </w:tcPr>
          <w:p w14:paraId="60BEDC23" w14:textId="77777777" w:rsidR="008D41E7" w:rsidRPr="008D41E7" w:rsidRDefault="008D41E7" w:rsidP="008D41E7">
            <w:pPr>
              <w:spacing w:after="0" w:line="240" w:lineRule="auto"/>
              <w:jc w:val="right"/>
              <w:rPr>
                <w:rFonts w:ascii="Arial" w:eastAsia="Calibri" w:hAnsi="Arial" w:cs="Arial"/>
                <w:sz w:val="18"/>
                <w:szCs w:val="18"/>
                <w:lang w:eastAsia="pt-BR"/>
              </w:rPr>
            </w:pPr>
            <w:r w:rsidRPr="008D41E7">
              <w:rPr>
                <w:rFonts w:ascii="Arial" w:eastAsia="Calibri" w:hAnsi="Arial" w:cs="Arial"/>
                <w:color w:val="000000"/>
                <w:sz w:val="18"/>
                <w:szCs w:val="18"/>
                <w:lang w:val="x-none" w:eastAsia="pt-BR"/>
              </w:rPr>
              <w:t>297.098</w:t>
            </w:r>
          </w:p>
        </w:tc>
      </w:tr>
      <w:tr w:rsidR="008D41E7" w:rsidRPr="008D41E7" w14:paraId="26A36BB1" w14:textId="77777777" w:rsidTr="00607509">
        <w:trPr>
          <w:trHeight w:val="408"/>
        </w:trPr>
        <w:tc>
          <w:tcPr>
            <w:tcW w:w="3289" w:type="dxa"/>
            <w:shd w:val="clear" w:color="auto" w:fill="auto"/>
            <w:vAlign w:val="bottom"/>
          </w:tcPr>
          <w:p w14:paraId="22C22ACD" w14:textId="77777777" w:rsidR="008D41E7" w:rsidRPr="008D41E7" w:rsidRDefault="008D41E7" w:rsidP="008D41E7">
            <w:pPr>
              <w:spacing w:after="0" w:line="240" w:lineRule="auto"/>
              <w:rPr>
                <w:rFonts w:ascii="Arial" w:eastAsia="Calibri" w:hAnsi="Arial" w:cs="Arial"/>
                <w:sz w:val="18"/>
                <w:szCs w:val="18"/>
                <w:lang w:eastAsia="pt-BR"/>
              </w:rPr>
            </w:pPr>
            <w:r w:rsidRPr="008D41E7">
              <w:rPr>
                <w:rFonts w:ascii="Arial" w:eastAsia="Calibri" w:hAnsi="Arial" w:cs="Arial"/>
                <w:sz w:val="18"/>
                <w:szCs w:val="18"/>
                <w:lang w:eastAsia="pt-BR"/>
              </w:rPr>
              <w:t>Remuneração sobre Desembolsos PRONAF</w:t>
            </w:r>
          </w:p>
        </w:tc>
        <w:tc>
          <w:tcPr>
            <w:tcW w:w="1985" w:type="dxa"/>
            <w:vAlign w:val="center"/>
          </w:tcPr>
          <w:p w14:paraId="0DF0D24B" w14:textId="77777777" w:rsidR="008D41E7" w:rsidRPr="008D41E7" w:rsidRDefault="008D41E7" w:rsidP="008D41E7">
            <w:pPr>
              <w:spacing w:after="0" w:line="240" w:lineRule="auto"/>
              <w:ind w:left="426" w:firstLine="141"/>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56.683</w:t>
            </w:r>
          </w:p>
        </w:tc>
        <w:tc>
          <w:tcPr>
            <w:tcW w:w="1843" w:type="dxa"/>
            <w:shd w:val="clear" w:color="auto" w:fill="auto"/>
            <w:vAlign w:val="center"/>
          </w:tcPr>
          <w:p w14:paraId="6AC0363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101.815</w:t>
            </w:r>
          </w:p>
        </w:tc>
        <w:tc>
          <w:tcPr>
            <w:tcW w:w="1559" w:type="dxa"/>
            <w:shd w:val="clear" w:color="auto" w:fill="auto"/>
            <w:vAlign w:val="center"/>
          </w:tcPr>
          <w:p w14:paraId="6AED24A3" w14:textId="77777777" w:rsidR="008D41E7" w:rsidRPr="008D41E7" w:rsidRDefault="008D41E7" w:rsidP="008D41E7">
            <w:pPr>
              <w:spacing w:after="0" w:line="240" w:lineRule="auto"/>
              <w:jc w:val="right"/>
              <w:rPr>
                <w:rFonts w:ascii="Arial" w:eastAsia="Calibri" w:hAnsi="Arial" w:cs="Arial"/>
                <w:sz w:val="18"/>
                <w:szCs w:val="18"/>
                <w:lang w:eastAsia="pt-BR"/>
              </w:rPr>
            </w:pPr>
            <w:r w:rsidRPr="008D41E7">
              <w:rPr>
                <w:rFonts w:ascii="Arial" w:eastAsia="Calibri" w:hAnsi="Arial" w:cs="Arial"/>
                <w:color w:val="000000"/>
                <w:sz w:val="18"/>
                <w:szCs w:val="18"/>
                <w:lang w:val="x-none" w:eastAsia="pt-BR"/>
              </w:rPr>
              <w:t>84.834</w:t>
            </w:r>
          </w:p>
        </w:tc>
      </w:tr>
      <w:tr w:rsidR="008D41E7" w:rsidRPr="008D41E7" w14:paraId="5A486590" w14:textId="77777777" w:rsidTr="00607509">
        <w:trPr>
          <w:trHeight w:val="196"/>
        </w:trPr>
        <w:tc>
          <w:tcPr>
            <w:tcW w:w="3289" w:type="dxa"/>
            <w:shd w:val="clear" w:color="auto" w:fill="auto"/>
            <w:vAlign w:val="bottom"/>
          </w:tcPr>
          <w:p w14:paraId="66671D1F" w14:textId="77777777" w:rsidR="008D41E7" w:rsidRPr="008D41E7" w:rsidRDefault="008D41E7" w:rsidP="008D41E7">
            <w:pPr>
              <w:spacing w:after="0" w:line="240" w:lineRule="auto"/>
              <w:rPr>
                <w:rFonts w:ascii="Arial" w:eastAsia="Calibri" w:hAnsi="Arial" w:cs="Arial"/>
                <w:sz w:val="18"/>
                <w:szCs w:val="18"/>
                <w:lang w:eastAsia="pt-BR"/>
              </w:rPr>
            </w:pPr>
            <w:r w:rsidRPr="008D41E7">
              <w:rPr>
                <w:rFonts w:ascii="Arial" w:eastAsia="Calibri" w:hAnsi="Arial" w:cs="Arial"/>
                <w:sz w:val="18"/>
                <w:szCs w:val="18"/>
                <w:lang w:eastAsia="pt-BR"/>
              </w:rPr>
              <w:t>Prêmio de Desempenho</w:t>
            </w:r>
          </w:p>
        </w:tc>
        <w:tc>
          <w:tcPr>
            <w:tcW w:w="1985" w:type="dxa"/>
            <w:vAlign w:val="center"/>
          </w:tcPr>
          <w:p w14:paraId="1CD51477" w14:textId="77777777" w:rsidR="008D41E7" w:rsidRPr="008D41E7" w:rsidRDefault="008D41E7" w:rsidP="008D41E7">
            <w:pPr>
              <w:spacing w:after="0" w:line="240" w:lineRule="auto"/>
              <w:ind w:left="426" w:firstLine="141"/>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42.049</w:t>
            </w:r>
          </w:p>
        </w:tc>
        <w:tc>
          <w:tcPr>
            <w:tcW w:w="1843" w:type="dxa"/>
            <w:shd w:val="clear" w:color="auto" w:fill="auto"/>
            <w:vAlign w:val="center"/>
          </w:tcPr>
          <w:p w14:paraId="357EE9C8" w14:textId="77777777" w:rsidR="008D41E7" w:rsidRPr="008D41E7" w:rsidRDefault="008D41E7" w:rsidP="008D41E7">
            <w:pPr>
              <w:spacing w:after="0" w:line="240" w:lineRule="auto"/>
              <w:ind w:left="426" w:firstLine="141"/>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77.345</w:t>
            </w:r>
          </w:p>
        </w:tc>
        <w:tc>
          <w:tcPr>
            <w:tcW w:w="1559" w:type="dxa"/>
            <w:shd w:val="clear" w:color="auto" w:fill="auto"/>
            <w:vAlign w:val="center"/>
          </w:tcPr>
          <w:p w14:paraId="60DB5B3F" w14:textId="77777777" w:rsidR="008D41E7" w:rsidRPr="008D41E7" w:rsidRDefault="008D41E7" w:rsidP="008D41E7">
            <w:pPr>
              <w:spacing w:after="0" w:line="240" w:lineRule="auto"/>
              <w:jc w:val="right"/>
              <w:rPr>
                <w:rFonts w:ascii="Arial" w:eastAsia="Calibri" w:hAnsi="Arial" w:cs="Arial"/>
                <w:sz w:val="18"/>
                <w:szCs w:val="18"/>
                <w:lang w:eastAsia="pt-BR"/>
              </w:rPr>
            </w:pPr>
            <w:r w:rsidRPr="008D41E7">
              <w:rPr>
                <w:rFonts w:ascii="Arial" w:eastAsia="Calibri" w:hAnsi="Arial" w:cs="Arial"/>
                <w:color w:val="000000"/>
                <w:sz w:val="18"/>
                <w:szCs w:val="18"/>
                <w:lang w:val="x-none" w:eastAsia="pt-BR"/>
              </w:rPr>
              <w:t>68.531</w:t>
            </w:r>
          </w:p>
        </w:tc>
      </w:tr>
      <w:tr w:rsidR="008D41E7" w:rsidRPr="008D41E7" w14:paraId="79C4E96A" w14:textId="77777777" w:rsidTr="00607509">
        <w:trPr>
          <w:trHeight w:val="211"/>
        </w:trPr>
        <w:tc>
          <w:tcPr>
            <w:tcW w:w="3289" w:type="dxa"/>
            <w:shd w:val="clear" w:color="auto" w:fill="auto"/>
            <w:vAlign w:val="bottom"/>
          </w:tcPr>
          <w:p w14:paraId="266D31D0" w14:textId="77777777" w:rsidR="008D41E7" w:rsidRPr="008D41E7" w:rsidRDefault="008D41E7" w:rsidP="008D41E7">
            <w:pPr>
              <w:spacing w:after="0" w:line="240" w:lineRule="auto"/>
              <w:rPr>
                <w:rFonts w:ascii="Arial" w:eastAsia="Calibri" w:hAnsi="Arial" w:cs="Arial"/>
                <w:b/>
                <w:bCs/>
                <w:sz w:val="18"/>
                <w:szCs w:val="18"/>
                <w:lang w:eastAsia="pt-BR"/>
              </w:rPr>
            </w:pPr>
            <w:r w:rsidRPr="008D41E7">
              <w:rPr>
                <w:rFonts w:ascii="Arial" w:eastAsia="Calibri" w:hAnsi="Arial" w:cs="Arial"/>
                <w:b/>
                <w:bCs/>
                <w:sz w:val="18"/>
                <w:szCs w:val="18"/>
                <w:lang w:eastAsia="pt-BR"/>
              </w:rPr>
              <w:t>Total</w:t>
            </w:r>
          </w:p>
        </w:tc>
        <w:tc>
          <w:tcPr>
            <w:tcW w:w="1985" w:type="dxa"/>
            <w:vAlign w:val="center"/>
          </w:tcPr>
          <w:p w14:paraId="461CACA3" w14:textId="77777777" w:rsidR="008D41E7" w:rsidRPr="008D41E7" w:rsidRDefault="008D41E7" w:rsidP="008D41E7">
            <w:pPr>
              <w:spacing w:after="0" w:line="240" w:lineRule="auto"/>
              <w:ind w:left="426" w:firstLine="141"/>
              <w:jc w:val="right"/>
              <w:rPr>
                <w:rFonts w:ascii="Arial" w:eastAsia="Times New Roman" w:hAnsi="Arial" w:cs="Arial"/>
                <w:b/>
                <w:color w:val="000000"/>
                <w:sz w:val="18"/>
                <w:szCs w:val="18"/>
                <w:lang w:eastAsia="pt-BR"/>
              </w:rPr>
            </w:pPr>
            <w:r w:rsidRPr="008D41E7">
              <w:rPr>
                <w:rFonts w:ascii="Arial" w:eastAsia="Times New Roman" w:hAnsi="Arial" w:cs="Arial"/>
                <w:b/>
                <w:bCs/>
                <w:color w:val="000000"/>
                <w:sz w:val="18"/>
                <w:szCs w:val="18"/>
                <w:lang w:eastAsia="pt-BR"/>
              </w:rPr>
              <w:t>867.292</w:t>
            </w:r>
          </w:p>
        </w:tc>
        <w:tc>
          <w:tcPr>
            <w:tcW w:w="1843" w:type="dxa"/>
            <w:shd w:val="clear" w:color="auto" w:fill="auto"/>
            <w:vAlign w:val="center"/>
          </w:tcPr>
          <w:p w14:paraId="5517CC45" w14:textId="77777777" w:rsidR="008D41E7" w:rsidRPr="008D41E7" w:rsidRDefault="008D41E7" w:rsidP="008D41E7">
            <w:pPr>
              <w:spacing w:after="0" w:line="240" w:lineRule="auto"/>
              <w:jc w:val="right"/>
              <w:rPr>
                <w:rFonts w:ascii="Arial" w:eastAsia="Times New Roman" w:hAnsi="Arial" w:cs="Arial"/>
                <w:b/>
                <w:color w:val="000000"/>
                <w:sz w:val="18"/>
                <w:szCs w:val="18"/>
                <w:lang w:eastAsia="pt-BR"/>
              </w:rPr>
            </w:pPr>
            <w:r w:rsidRPr="008D41E7">
              <w:rPr>
                <w:rFonts w:ascii="Arial" w:eastAsia="Times New Roman" w:hAnsi="Arial" w:cs="Arial"/>
                <w:b/>
                <w:bCs/>
                <w:color w:val="000000"/>
                <w:sz w:val="18"/>
                <w:szCs w:val="18"/>
                <w:lang w:eastAsia="pt-BR"/>
              </w:rPr>
              <w:t>1.897.391</w:t>
            </w:r>
          </w:p>
        </w:tc>
        <w:tc>
          <w:tcPr>
            <w:tcW w:w="1559" w:type="dxa"/>
            <w:shd w:val="clear" w:color="auto" w:fill="auto"/>
            <w:vAlign w:val="center"/>
          </w:tcPr>
          <w:p w14:paraId="0D0451DB" w14:textId="77777777" w:rsidR="008D41E7" w:rsidRPr="008D41E7" w:rsidRDefault="008D41E7" w:rsidP="008D41E7">
            <w:pPr>
              <w:spacing w:after="0" w:line="240" w:lineRule="auto"/>
              <w:jc w:val="right"/>
              <w:rPr>
                <w:rFonts w:ascii="Arial" w:eastAsia="Calibri" w:hAnsi="Arial" w:cs="Arial"/>
                <w:b/>
                <w:sz w:val="18"/>
                <w:szCs w:val="18"/>
                <w:lang w:eastAsia="pt-BR"/>
              </w:rPr>
            </w:pPr>
            <w:r w:rsidRPr="008D41E7">
              <w:rPr>
                <w:rFonts w:ascii="Arial" w:eastAsia="Calibri" w:hAnsi="Arial" w:cs="Arial"/>
                <w:b/>
                <w:bCs/>
                <w:color w:val="000000"/>
                <w:sz w:val="18"/>
                <w:szCs w:val="18"/>
                <w:lang w:val="x-none" w:eastAsia="pt-BR"/>
              </w:rPr>
              <w:t>2.008.137</w:t>
            </w:r>
          </w:p>
        </w:tc>
      </w:tr>
    </w:tbl>
    <w:p w14:paraId="123B83D1" w14:textId="77777777" w:rsidR="008D41E7" w:rsidRPr="008D41E7" w:rsidRDefault="008D41E7" w:rsidP="008D41E7">
      <w:pPr>
        <w:spacing w:after="0" w:line="240" w:lineRule="auto"/>
        <w:ind w:left="426" w:firstLine="141"/>
        <w:jc w:val="both"/>
        <w:rPr>
          <w:rFonts w:ascii="Arial" w:eastAsia="Calibri" w:hAnsi="Arial" w:cs="Arial"/>
          <w:sz w:val="20"/>
          <w:szCs w:val="20"/>
          <w:lang w:val="x-none" w:eastAsia="pt-BR"/>
        </w:rPr>
      </w:pPr>
    </w:p>
    <w:p w14:paraId="103CA998" w14:textId="77777777" w:rsidR="008D41E7" w:rsidRPr="008D41E7" w:rsidRDefault="008D41E7" w:rsidP="008D41E7">
      <w:pPr>
        <w:spacing w:after="0" w:line="240" w:lineRule="auto"/>
        <w:jc w:val="both"/>
        <w:rPr>
          <w:rFonts w:ascii="Arial" w:eastAsia="Times New Roman" w:hAnsi="Arial" w:cs="Arial"/>
          <w:b/>
          <w:bCs/>
          <w:sz w:val="20"/>
          <w:szCs w:val="20"/>
          <w:lang w:eastAsia="pt-BR"/>
        </w:rPr>
      </w:pPr>
      <w:r w:rsidRPr="008D41E7">
        <w:rPr>
          <w:rFonts w:ascii="Arial" w:eastAsia="Times New Roman" w:hAnsi="Arial" w:cs="Arial"/>
          <w:b/>
          <w:bCs/>
          <w:sz w:val="20"/>
          <w:szCs w:val="20"/>
          <w:lang w:eastAsia="pt-BR"/>
        </w:rPr>
        <w:t>c) Ativo Circulante e Não Circulante</w:t>
      </w:r>
    </w:p>
    <w:p w14:paraId="0242D655" w14:textId="77777777" w:rsidR="008D41E7" w:rsidRPr="008D41E7" w:rsidRDefault="008D41E7" w:rsidP="008D41E7">
      <w:pPr>
        <w:spacing w:after="0" w:line="240" w:lineRule="auto"/>
        <w:ind w:left="284"/>
        <w:jc w:val="both"/>
        <w:rPr>
          <w:rFonts w:ascii="Arial" w:eastAsia="Calibri" w:hAnsi="Arial" w:cs="Arial"/>
          <w:sz w:val="20"/>
          <w:szCs w:val="20"/>
          <w:lang w:val="x-none" w:eastAsia="pt-BR"/>
        </w:rPr>
      </w:pPr>
    </w:p>
    <w:p w14:paraId="59253180" w14:textId="77777777" w:rsidR="008D41E7" w:rsidRPr="008D41E7" w:rsidRDefault="008D41E7" w:rsidP="008D41E7">
      <w:pPr>
        <w:spacing w:after="0" w:line="240" w:lineRule="auto"/>
        <w:ind w:left="284"/>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São apresentados pelos valores de realização, incluindo os rendimentos e as variações monetárias auferidos.</w:t>
      </w:r>
    </w:p>
    <w:p w14:paraId="02E8E54E" w14:textId="77777777" w:rsidR="008D41E7" w:rsidRPr="008D41E7" w:rsidRDefault="008D41E7" w:rsidP="008D41E7">
      <w:pPr>
        <w:spacing w:after="0" w:line="240" w:lineRule="auto"/>
        <w:ind w:left="284"/>
        <w:jc w:val="both"/>
        <w:rPr>
          <w:rFonts w:ascii="Arial" w:eastAsia="Calibri" w:hAnsi="Arial" w:cs="Arial"/>
          <w:sz w:val="20"/>
          <w:szCs w:val="20"/>
          <w:lang w:val="x-none" w:eastAsia="pt-BR"/>
        </w:rPr>
      </w:pPr>
    </w:p>
    <w:p w14:paraId="3BB197BC" w14:textId="77777777" w:rsidR="008D41E7" w:rsidRPr="008D41E7" w:rsidRDefault="008D41E7" w:rsidP="008D41E7">
      <w:pPr>
        <w:tabs>
          <w:tab w:val="left" w:pos="709"/>
        </w:tabs>
        <w:spacing w:after="0" w:line="240" w:lineRule="auto"/>
        <w:ind w:left="709" w:hanging="425"/>
        <w:jc w:val="both"/>
        <w:rPr>
          <w:rFonts w:ascii="Arial" w:eastAsia="Times New Roman" w:hAnsi="Arial" w:cs="Arial"/>
          <w:sz w:val="20"/>
          <w:szCs w:val="20"/>
          <w:lang w:eastAsia="pt-BR"/>
        </w:rPr>
      </w:pPr>
      <w:r w:rsidRPr="008D41E7">
        <w:rPr>
          <w:rFonts w:ascii="Arial" w:eastAsia="Times New Roman" w:hAnsi="Arial" w:cs="Arial"/>
          <w:b/>
          <w:bCs/>
          <w:sz w:val="20"/>
          <w:szCs w:val="20"/>
          <w:lang w:eastAsia="pt-BR"/>
        </w:rPr>
        <w:t>c.1)</w:t>
      </w:r>
      <w:r w:rsidRPr="008D41E7">
        <w:rPr>
          <w:rFonts w:ascii="Arial" w:eastAsia="Times New Roman" w:hAnsi="Arial" w:cs="Arial"/>
          <w:sz w:val="20"/>
          <w:szCs w:val="20"/>
          <w:lang w:eastAsia="pt-BR"/>
        </w:rPr>
        <w:t xml:space="preserve"> O Caixa e Equivalentes de Caixa são formados pelas Disponibilidades, que representam os recursos livres para aplicação em operações de crédito, e os Recursos Comprometidos com Operações de Crédito, que representam as disponibilidades comprometidas, referentes às parcelas ainda não liberadas das operações contratadas, correspondentes aos valores pendentes de liberação até a data da apuração, acrescidos das liberações previstas para os 12 (doze) meses seguintes e de eventuais descasamentos entre os valores a liberar após esses 12 (doze) meses e a estimativa de ingressos de recursos no FNE ao longo desse período. As disponibilidades do FNE em poder do Banco são remuneradas com base na taxa extramercado, divulgada pelo Bacen. No primeiro semestre de 2021, o Banco utilizou, na apuração das disponibilidades comprometidas, as liberações previstas para os 6 (seis) meses seguintes à data de apuração, considerando as medidas de combate aos efeitos da COVID 19 sobre as atividades produtivas.</w:t>
      </w:r>
    </w:p>
    <w:p w14:paraId="2716DC32" w14:textId="77777777" w:rsidR="008D41E7" w:rsidRPr="008D41E7" w:rsidRDefault="008D41E7" w:rsidP="008D41E7">
      <w:pPr>
        <w:tabs>
          <w:tab w:val="left" w:pos="709"/>
        </w:tabs>
        <w:spacing w:after="0" w:line="240" w:lineRule="auto"/>
        <w:ind w:left="709" w:hanging="425"/>
        <w:jc w:val="both"/>
        <w:rPr>
          <w:rFonts w:ascii="Arial" w:eastAsia="Times New Roman" w:hAnsi="Arial" w:cs="Arial"/>
          <w:sz w:val="20"/>
          <w:szCs w:val="20"/>
          <w:lang w:eastAsia="pt-BR"/>
        </w:rPr>
      </w:pPr>
    </w:p>
    <w:tbl>
      <w:tblPr>
        <w:tblW w:w="8554"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088"/>
        <w:gridCol w:w="1233"/>
        <w:gridCol w:w="1233"/>
      </w:tblGrid>
      <w:tr w:rsidR="008D41E7" w:rsidRPr="008D41E7" w14:paraId="7B83D92A" w14:textId="77777777" w:rsidTr="00607509">
        <w:trPr>
          <w:trHeight w:val="251"/>
        </w:trPr>
        <w:tc>
          <w:tcPr>
            <w:tcW w:w="6088" w:type="dxa"/>
          </w:tcPr>
          <w:p w14:paraId="330A2CED" w14:textId="77777777" w:rsidR="008D41E7" w:rsidRPr="008D41E7" w:rsidRDefault="008D41E7" w:rsidP="008D41E7">
            <w:pPr>
              <w:tabs>
                <w:tab w:val="left" w:pos="709"/>
              </w:tabs>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Especificação</w:t>
            </w:r>
          </w:p>
        </w:tc>
        <w:tc>
          <w:tcPr>
            <w:tcW w:w="1233" w:type="dxa"/>
          </w:tcPr>
          <w:p w14:paraId="286A53DF" w14:textId="77777777" w:rsidR="008D41E7" w:rsidRPr="008D41E7" w:rsidRDefault="008D41E7" w:rsidP="008D41E7">
            <w:pPr>
              <w:tabs>
                <w:tab w:val="left" w:pos="709"/>
              </w:tabs>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31.12.2021</w:t>
            </w:r>
          </w:p>
        </w:tc>
        <w:tc>
          <w:tcPr>
            <w:tcW w:w="1233" w:type="dxa"/>
          </w:tcPr>
          <w:p w14:paraId="12204856" w14:textId="77777777" w:rsidR="008D41E7" w:rsidRPr="008D41E7" w:rsidRDefault="008D41E7" w:rsidP="008D41E7">
            <w:pPr>
              <w:tabs>
                <w:tab w:val="left" w:pos="709"/>
              </w:tabs>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31.12.2020</w:t>
            </w:r>
          </w:p>
        </w:tc>
      </w:tr>
      <w:tr w:rsidR="008D41E7" w:rsidRPr="008D41E7" w14:paraId="7DAE6E0F" w14:textId="77777777" w:rsidTr="00607509">
        <w:trPr>
          <w:trHeight w:val="271"/>
        </w:trPr>
        <w:tc>
          <w:tcPr>
            <w:tcW w:w="6088" w:type="dxa"/>
          </w:tcPr>
          <w:p w14:paraId="0C2F1CDE" w14:textId="77777777" w:rsidR="008D41E7" w:rsidRPr="008D41E7" w:rsidRDefault="008D41E7" w:rsidP="008D41E7">
            <w:pPr>
              <w:tabs>
                <w:tab w:val="left" w:pos="709"/>
              </w:tabs>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Disponibilidades</w:t>
            </w:r>
          </w:p>
        </w:tc>
        <w:tc>
          <w:tcPr>
            <w:tcW w:w="1233" w:type="dxa"/>
            <w:vAlign w:val="bottom"/>
          </w:tcPr>
          <w:p w14:paraId="067326D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2.726.422</w:t>
            </w:r>
          </w:p>
        </w:tc>
        <w:tc>
          <w:tcPr>
            <w:tcW w:w="1233" w:type="dxa"/>
            <w:vAlign w:val="bottom"/>
          </w:tcPr>
          <w:p w14:paraId="0AA52CA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color w:val="000000"/>
                <w:sz w:val="18"/>
                <w:szCs w:val="18"/>
                <w:lang w:eastAsia="pt-BR"/>
              </w:rPr>
              <w:t>2.198.211</w:t>
            </w:r>
          </w:p>
        </w:tc>
      </w:tr>
      <w:tr w:rsidR="008D41E7" w:rsidRPr="008D41E7" w14:paraId="6DF694EE" w14:textId="77777777" w:rsidTr="00607509">
        <w:trPr>
          <w:trHeight w:val="251"/>
        </w:trPr>
        <w:tc>
          <w:tcPr>
            <w:tcW w:w="6088" w:type="dxa"/>
          </w:tcPr>
          <w:p w14:paraId="27C13787" w14:textId="77777777" w:rsidR="008D41E7" w:rsidRPr="008D41E7" w:rsidRDefault="008D41E7" w:rsidP="008D41E7">
            <w:pPr>
              <w:tabs>
                <w:tab w:val="left" w:pos="709"/>
              </w:tabs>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Recursos Comprometidos com Operações de Crédito </w:t>
            </w:r>
          </w:p>
        </w:tc>
        <w:tc>
          <w:tcPr>
            <w:tcW w:w="1233" w:type="dxa"/>
            <w:vAlign w:val="bottom"/>
          </w:tcPr>
          <w:p w14:paraId="3A7BF61B"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16.979.852</w:t>
            </w:r>
          </w:p>
        </w:tc>
        <w:tc>
          <w:tcPr>
            <w:tcW w:w="1233" w:type="dxa"/>
            <w:vAlign w:val="bottom"/>
          </w:tcPr>
          <w:p w14:paraId="409D4F4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color w:val="000000"/>
                <w:sz w:val="18"/>
                <w:szCs w:val="18"/>
                <w:lang w:eastAsia="pt-BR"/>
              </w:rPr>
              <w:t>12.095.415</w:t>
            </w:r>
          </w:p>
        </w:tc>
      </w:tr>
      <w:tr w:rsidR="008D41E7" w:rsidRPr="008D41E7" w14:paraId="23600056" w14:textId="77777777" w:rsidTr="00607509">
        <w:trPr>
          <w:trHeight w:val="271"/>
        </w:trPr>
        <w:tc>
          <w:tcPr>
            <w:tcW w:w="6088" w:type="dxa"/>
          </w:tcPr>
          <w:p w14:paraId="27BC5544" w14:textId="77777777" w:rsidR="008D41E7" w:rsidRPr="008D41E7" w:rsidRDefault="008D41E7" w:rsidP="008D41E7">
            <w:pPr>
              <w:tabs>
                <w:tab w:val="left" w:pos="709"/>
              </w:tabs>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Total de Caixa e Equivalentes de Caixa</w:t>
            </w:r>
          </w:p>
        </w:tc>
        <w:tc>
          <w:tcPr>
            <w:tcW w:w="1233" w:type="dxa"/>
            <w:vAlign w:val="center"/>
          </w:tcPr>
          <w:p w14:paraId="7F1FCD45" w14:textId="77777777" w:rsidR="008D41E7" w:rsidRPr="008D41E7" w:rsidRDefault="008D41E7" w:rsidP="008D41E7">
            <w:pPr>
              <w:tabs>
                <w:tab w:val="left" w:pos="709"/>
              </w:tabs>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19.706.274</w:t>
            </w:r>
          </w:p>
        </w:tc>
        <w:tc>
          <w:tcPr>
            <w:tcW w:w="1233" w:type="dxa"/>
            <w:vAlign w:val="center"/>
          </w:tcPr>
          <w:p w14:paraId="0212B96B" w14:textId="77777777" w:rsidR="008D41E7" w:rsidRPr="008D41E7" w:rsidRDefault="008D41E7" w:rsidP="008D41E7">
            <w:pPr>
              <w:tabs>
                <w:tab w:val="left" w:pos="709"/>
              </w:tabs>
              <w:spacing w:after="0" w:line="240" w:lineRule="auto"/>
              <w:jc w:val="right"/>
              <w:rPr>
                <w:rFonts w:ascii="Arial" w:eastAsia="Times New Roman" w:hAnsi="Arial" w:cs="Arial"/>
                <w:b/>
                <w:sz w:val="18"/>
                <w:szCs w:val="18"/>
                <w:lang w:eastAsia="pt-BR"/>
              </w:rPr>
            </w:pPr>
            <w:r w:rsidRPr="008D41E7">
              <w:rPr>
                <w:rFonts w:ascii="Arial" w:eastAsia="Times New Roman" w:hAnsi="Arial" w:cs="Arial"/>
                <w:b/>
                <w:bCs/>
                <w:color w:val="000000"/>
                <w:sz w:val="18"/>
                <w:szCs w:val="18"/>
                <w:lang w:eastAsia="pt-BR"/>
              </w:rPr>
              <w:t xml:space="preserve">14.293.626 </w:t>
            </w:r>
          </w:p>
        </w:tc>
      </w:tr>
    </w:tbl>
    <w:p w14:paraId="34F99B24" w14:textId="77777777" w:rsidR="008D41E7" w:rsidRPr="008D41E7" w:rsidRDefault="008D41E7" w:rsidP="008D41E7">
      <w:pPr>
        <w:spacing w:after="0" w:line="240" w:lineRule="auto"/>
        <w:jc w:val="both"/>
        <w:rPr>
          <w:rFonts w:ascii="Arial" w:eastAsia="Times New Roman" w:hAnsi="Arial" w:cs="Arial"/>
          <w:sz w:val="14"/>
          <w:szCs w:val="14"/>
          <w:lang w:eastAsia="pt-BR"/>
        </w:rPr>
      </w:pPr>
    </w:p>
    <w:p w14:paraId="66C191E3" w14:textId="77777777" w:rsidR="008D41E7" w:rsidRPr="008D41E7" w:rsidRDefault="008D41E7" w:rsidP="008D41E7">
      <w:pPr>
        <w:spacing w:after="0" w:line="240" w:lineRule="auto"/>
        <w:jc w:val="both"/>
        <w:rPr>
          <w:rFonts w:ascii="Arial" w:eastAsia="Times New Roman" w:hAnsi="Arial" w:cs="Arial"/>
          <w:sz w:val="14"/>
          <w:szCs w:val="14"/>
          <w:lang w:eastAsia="pt-BR"/>
        </w:rPr>
      </w:pPr>
    </w:p>
    <w:p w14:paraId="2B069B31" w14:textId="77777777" w:rsidR="008D41E7" w:rsidRPr="008D41E7" w:rsidRDefault="008D41E7" w:rsidP="008D41E7">
      <w:pPr>
        <w:spacing w:after="0" w:line="240" w:lineRule="auto"/>
        <w:ind w:left="709" w:hanging="709"/>
        <w:jc w:val="both"/>
        <w:rPr>
          <w:rFonts w:ascii="Arial" w:eastAsia="Times New Roman" w:hAnsi="Arial" w:cs="Arial"/>
          <w:sz w:val="20"/>
          <w:szCs w:val="20"/>
          <w:lang w:eastAsia="pt-BR"/>
        </w:rPr>
      </w:pPr>
      <w:r w:rsidRPr="008D41E7">
        <w:rPr>
          <w:rFonts w:ascii="Arial" w:eastAsia="Times New Roman" w:hAnsi="Arial" w:cs="Arial"/>
          <w:b/>
          <w:bCs/>
          <w:sz w:val="20"/>
          <w:szCs w:val="20"/>
          <w:lang w:eastAsia="pt-BR"/>
        </w:rPr>
        <w:t xml:space="preserve">     c.2)</w:t>
      </w:r>
      <w:r w:rsidRPr="008D41E7">
        <w:rPr>
          <w:rFonts w:ascii="Arial" w:eastAsia="Times New Roman" w:hAnsi="Arial" w:cs="Arial"/>
          <w:sz w:val="20"/>
          <w:szCs w:val="20"/>
          <w:lang w:eastAsia="pt-BR"/>
        </w:rPr>
        <w:t xml:space="preserve"> O total das Operações de Crédito é apresentado pelo valor de principal acrescido dos encargos financeiros, retificados por rendas a apropriar e pela provisão para créditos de liquidação duvidosa (Nota 6). </w:t>
      </w:r>
    </w:p>
    <w:p w14:paraId="377C6597" w14:textId="77777777" w:rsidR="008D41E7" w:rsidRPr="008D41E7" w:rsidRDefault="008D41E7" w:rsidP="008D41E7">
      <w:pPr>
        <w:spacing w:after="0" w:line="240" w:lineRule="auto"/>
        <w:jc w:val="both"/>
        <w:rPr>
          <w:rFonts w:ascii="Arial" w:eastAsia="Times New Roman" w:hAnsi="Arial" w:cs="Arial"/>
          <w:sz w:val="20"/>
          <w:szCs w:val="20"/>
          <w:lang w:eastAsia="pt-BR"/>
        </w:rPr>
      </w:pPr>
    </w:p>
    <w:p w14:paraId="3A5233F0" w14:textId="77777777" w:rsidR="008D41E7" w:rsidRPr="008D41E7" w:rsidRDefault="008D41E7" w:rsidP="00716E03">
      <w:pPr>
        <w:tabs>
          <w:tab w:val="left" w:pos="284"/>
        </w:tabs>
        <w:spacing w:after="0" w:line="240" w:lineRule="auto"/>
        <w:ind w:left="709" w:hanging="709"/>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 xml:space="preserve">     </w:t>
      </w:r>
      <w:r w:rsidRPr="008D41E7">
        <w:rPr>
          <w:rFonts w:ascii="Arial" w:eastAsia="Times New Roman" w:hAnsi="Arial" w:cs="Arial"/>
          <w:b/>
          <w:sz w:val="20"/>
          <w:szCs w:val="20"/>
          <w:lang w:eastAsia="pt-BR"/>
        </w:rPr>
        <w:t>c.3)</w:t>
      </w:r>
      <w:r w:rsidRPr="008D41E7">
        <w:rPr>
          <w:rFonts w:ascii="Arial" w:eastAsia="Times New Roman" w:hAnsi="Arial" w:cs="Arial"/>
          <w:sz w:val="20"/>
          <w:szCs w:val="20"/>
          <w:lang w:eastAsia="pt-BR"/>
        </w:rPr>
        <w:t xml:space="preserve"> Para a constituição e baixa da Provisão para Créditos de Liquidação Duvidosa são observados os critérios definidos na Portaria Interministerial nº 11, de 28.12.2005, conforme abaixo: </w:t>
      </w:r>
    </w:p>
    <w:p w14:paraId="7E9F4F1B" w14:textId="77777777" w:rsidR="008D41E7" w:rsidRPr="008D41E7" w:rsidRDefault="008D41E7" w:rsidP="008D41E7">
      <w:pPr>
        <w:autoSpaceDE w:val="0"/>
        <w:autoSpaceDN w:val="0"/>
        <w:adjustRightInd w:val="0"/>
        <w:spacing w:before="100" w:after="100" w:line="240" w:lineRule="auto"/>
        <w:ind w:left="993" w:hanging="284"/>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 xml:space="preserve"> i) constituída pelo total das parcelas do principal e encargos vencidas há mais de 180 (cento e   oitenta) dias, no caso das operações de risco integral do Fundo;</w:t>
      </w:r>
    </w:p>
    <w:p w14:paraId="40AAC59B" w14:textId="77777777" w:rsidR="008D41E7" w:rsidRPr="008D41E7" w:rsidRDefault="008D41E7" w:rsidP="008D41E7">
      <w:pPr>
        <w:autoSpaceDE w:val="0"/>
        <w:autoSpaceDN w:val="0"/>
        <w:adjustRightInd w:val="0"/>
        <w:spacing w:before="100" w:after="100" w:line="240" w:lineRule="auto"/>
        <w:ind w:left="993" w:hanging="284"/>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ii) constituída pelo percentual equivalente ao risco assumido pelo Fundo, sobre o total das parcelas de principal e encargos vencidas há mais de 180 (cento e oitenta) dias, no caso das operações de risco compartilhado;</w:t>
      </w:r>
    </w:p>
    <w:p w14:paraId="726B9C74" w14:textId="77777777" w:rsidR="008D41E7" w:rsidRPr="008D41E7" w:rsidRDefault="008D41E7" w:rsidP="008D41E7">
      <w:pPr>
        <w:autoSpaceDE w:val="0"/>
        <w:autoSpaceDN w:val="0"/>
        <w:adjustRightInd w:val="0"/>
        <w:spacing w:before="100" w:after="100" w:line="240" w:lineRule="auto"/>
        <w:ind w:left="993" w:hanging="426"/>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 xml:space="preserve">   iii) baixadas como prejuízo do Fundo as parcelas de principal e encargos, de risco do Fundo, vencidas há mais de 360 (trezentos e sessenta) dias; e</w:t>
      </w:r>
    </w:p>
    <w:p w14:paraId="255E037B" w14:textId="77777777" w:rsidR="008D41E7" w:rsidRPr="008D41E7" w:rsidRDefault="008D41E7" w:rsidP="008D41E7">
      <w:pPr>
        <w:autoSpaceDE w:val="0"/>
        <w:autoSpaceDN w:val="0"/>
        <w:adjustRightInd w:val="0"/>
        <w:spacing w:before="100" w:after="100" w:line="240" w:lineRule="auto"/>
        <w:ind w:left="993" w:hanging="1134"/>
        <w:jc w:val="both"/>
        <w:rPr>
          <w:rFonts w:ascii="Times New Roman" w:eastAsia="Calibri" w:hAnsi="Times New Roman" w:cs="Times New Roman"/>
          <w:sz w:val="24"/>
          <w:szCs w:val="24"/>
          <w:lang w:eastAsia="pt-BR"/>
        </w:rPr>
      </w:pPr>
      <w:r w:rsidRPr="008D41E7">
        <w:rPr>
          <w:rFonts w:ascii="Times New Roman" w:eastAsia="Calibri" w:hAnsi="Times New Roman" w:cs="Times New Roman"/>
          <w:sz w:val="24"/>
          <w:szCs w:val="24"/>
          <w:lang w:eastAsia="pt-BR"/>
        </w:rPr>
        <w:t xml:space="preserve">              </w:t>
      </w:r>
      <w:r w:rsidRPr="008D41E7">
        <w:rPr>
          <w:rFonts w:ascii="Arial" w:eastAsia="Times New Roman" w:hAnsi="Arial" w:cs="Arial"/>
          <w:sz w:val="20"/>
          <w:szCs w:val="20"/>
          <w:lang w:eastAsia="pt-BR"/>
        </w:rPr>
        <w:t>iv) registradas em contas de compensação do Fundo os valores apurados como prejuízo, na      forma estabelecida no inciso anterior, até que sejam esgotados todos os procedimentos para sua cobrança</w:t>
      </w:r>
      <w:r w:rsidRPr="008D41E7">
        <w:rPr>
          <w:rFonts w:ascii="Times New Roman" w:eastAsia="Calibri" w:hAnsi="Times New Roman" w:cs="Times New Roman"/>
          <w:sz w:val="24"/>
          <w:szCs w:val="24"/>
          <w:lang w:eastAsia="pt-BR"/>
        </w:rPr>
        <w:t>.</w:t>
      </w:r>
    </w:p>
    <w:p w14:paraId="22B84A8B" w14:textId="3BACECA1" w:rsidR="008D41E7" w:rsidRDefault="008D41E7" w:rsidP="008D41E7">
      <w:pPr>
        <w:spacing w:after="0" w:line="240" w:lineRule="auto"/>
        <w:ind w:left="426" w:hanging="426"/>
        <w:jc w:val="both"/>
        <w:rPr>
          <w:rFonts w:ascii="Arial" w:eastAsia="Times New Roman" w:hAnsi="Arial" w:cs="Arial"/>
          <w:bCs/>
          <w:sz w:val="20"/>
          <w:szCs w:val="20"/>
          <w:lang w:eastAsia="pt-BR"/>
        </w:rPr>
      </w:pPr>
    </w:p>
    <w:p w14:paraId="73FEBECB" w14:textId="27D0F77C" w:rsidR="008D41E7" w:rsidRDefault="008D41E7" w:rsidP="008D41E7">
      <w:pPr>
        <w:spacing w:after="0" w:line="240" w:lineRule="auto"/>
        <w:ind w:left="426" w:hanging="426"/>
        <w:jc w:val="both"/>
        <w:rPr>
          <w:rFonts w:ascii="Arial" w:eastAsia="Times New Roman" w:hAnsi="Arial" w:cs="Arial"/>
          <w:bCs/>
          <w:sz w:val="20"/>
          <w:szCs w:val="20"/>
          <w:lang w:eastAsia="pt-BR"/>
        </w:rPr>
      </w:pPr>
    </w:p>
    <w:p w14:paraId="16B32A90" w14:textId="77777777" w:rsidR="007447A1" w:rsidRDefault="007447A1" w:rsidP="008D41E7">
      <w:pPr>
        <w:spacing w:after="0" w:line="240" w:lineRule="auto"/>
        <w:ind w:left="426" w:hanging="426"/>
        <w:jc w:val="both"/>
        <w:rPr>
          <w:rFonts w:ascii="Arial" w:eastAsia="Times New Roman" w:hAnsi="Arial" w:cs="Arial"/>
          <w:bCs/>
          <w:sz w:val="20"/>
          <w:szCs w:val="20"/>
          <w:lang w:eastAsia="pt-BR"/>
        </w:rPr>
      </w:pPr>
    </w:p>
    <w:p w14:paraId="4F2E768C" w14:textId="4486B206" w:rsidR="008D41E7" w:rsidRDefault="008D41E7" w:rsidP="008D41E7">
      <w:pPr>
        <w:spacing w:after="0" w:line="240" w:lineRule="auto"/>
        <w:ind w:left="426" w:hanging="426"/>
        <w:jc w:val="both"/>
        <w:rPr>
          <w:rFonts w:ascii="Arial" w:eastAsia="Times New Roman" w:hAnsi="Arial" w:cs="Arial"/>
          <w:bCs/>
          <w:sz w:val="20"/>
          <w:szCs w:val="20"/>
          <w:lang w:eastAsia="pt-BR"/>
        </w:rPr>
      </w:pPr>
    </w:p>
    <w:p w14:paraId="7E686FDC" w14:textId="77777777" w:rsidR="008D41E7" w:rsidRPr="008D41E7" w:rsidRDefault="008D41E7" w:rsidP="008D41E7">
      <w:pPr>
        <w:spacing w:after="0" w:line="240" w:lineRule="auto"/>
        <w:ind w:left="426" w:hanging="426"/>
        <w:jc w:val="both"/>
        <w:rPr>
          <w:rFonts w:ascii="Arial" w:eastAsia="Times New Roman" w:hAnsi="Arial" w:cs="Arial"/>
          <w:bCs/>
          <w:sz w:val="20"/>
          <w:szCs w:val="20"/>
          <w:lang w:eastAsia="pt-BR"/>
        </w:rPr>
      </w:pPr>
    </w:p>
    <w:p w14:paraId="13108D91" w14:textId="0A088113" w:rsidR="008D41E7" w:rsidRPr="008D41E7" w:rsidRDefault="00716E03" w:rsidP="008D41E7">
      <w:pPr>
        <w:spacing w:after="0" w:line="240" w:lineRule="auto"/>
        <w:ind w:left="426" w:hanging="426"/>
        <w:jc w:val="both"/>
        <w:rPr>
          <w:rFonts w:ascii="Arial" w:eastAsia="Times New Roman" w:hAnsi="Arial" w:cs="Arial"/>
          <w:bCs/>
          <w:sz w:val="20"/>
          <w:szCs w:val="20"/>
          <w:lang w:eastAsia="pt-BR"/>
        </w:rPr>
      </w:pPr>
      <w:r>
        <w:rPr>
          <w:rFonts w:ascii="Arial" w:eastAsia="Times New Roman" w:hAnsi="Arial" w:cs="Arial"/>
          <w:b/>
          <w:bCs/>
          <w:sz w:val="20"/>
          <w:szCs w:val="20"/>
          <w:lang w:eastAsia="pt-BR"/>
        </w:rPr>
        <w:lastRenderedPageBreak/>
        <w:t xml:space="preserve">     c.4) </w:t>
      </w:r>
      <w:r w:rsidR="008D41E7" w:rsidRPr="008D41E7">
        <w:rPr>
          <w:rFonts w:ascii="Arial" w:eastAsia="Times New Roman" w:hAnsi="Arial" w:cs="Arial"/>
          <w:bCs/>
          <w:sz w:val="20"/>
          <w:szCs w:val="20"/>
          <w:lang w:eastAsia="pt-BR"/>
        </w:rPr>
        <w:t>Segue quadro demonstrativo de dispensas/rebates, conforme as Leis nºs. 12.249 e</w:t>
      </w:r>
      <w:r w:rsidR="008D41E7" w:rsidRPr="008D41E7">
        <w:rPr>
          <w:rFonts w:ascii="Arial" w:eastAsia="Times New Roman" w:hAnsi="Arial" w:cs="Arial"/>
          <w:bCs/>
          <w:sz w:val="18"/>
          <w:szCs w:val="18"/>
          <w:lang w:eastAsia="pt-BR"/>
        </w:rPr>
        <w:t xml:space="preserve"> 12.844:</w:t>
      </w:r>
    </w:p>
    <w:p w14:paraId="7D13A9B2" w14:textId="77777777" w:rsidR="008D41E7" w:rsidRPr="008D41E7" w:rsidRDefault="008D41E7" w:rsidP="008D41E7">
      <w:pPr>
        <w:spacing w:after="0" w:line="240" w:lineRule="auto"/>
        <w:jc w:val="both"/>
        <w:rPr>
          <w:rFonts w:ascii="Arial" w:eastAsia="Times New Roman" w:hAnsi="Arial" w:cs="Arial"/>
          <w:bCs/>
          <w:sz w:val="20"/>
          <w:szCs w:val="20"/>
          <w:lang w:eastAsia="pt-BR"/>
        </w:rPr>
      </w:pPr>
      <w:r w:rsidRPr="008D41E7">
        <w:rPr>
          <w:rFonts w:ascii="Arial" w:eastAsia="Times New Roman" w:hAnsi="Arial" w:cs="Arial"/>
          <w:bCs/>
          <w:sz w:val="20"/>
          <w:szCs w:val="20"/>
          <w:lang w:eastAsia="pt-BR"/>
        </w:rPr>
        <w:tab/>
      </w:r>
    </w:p>
    <w:tbl>
      <w:tblPr>
        <w:tblW w:w="8707" w:type="dxa"/>
        <w:tblInd w:w="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54"/>
        <w:gridCol w:w="2002"/>
        <w:gridCol w:w="1117"/>
        <w:gridCol w:w="1134"/>
      </w:tblGrid>
      <w:tr w:rsidR="008D41E7" w:rsidRPr="008D41E7" w14:paraId="26ABA4D2" w14:textId="77777777" w:rsidTr="00607509">
        <w:trPr>
          <w:trHeight w:val="19"/>
        </w:trPr>
        <w:tc>
          <w:tcPr>
            <w:tcW w:w="4454" w:type="dxa"/>
            <w:noWrap/>
            <w:vAlign w:val="bottom"/>
            <w:hideMark/>
          </w:tcPr>
          <w:p w14:paraId="76621071" w14:textId="77777777" w:rsidR="008D41E7" w:rsidRPr="008D41E7" w:rsidRDefault="008D41E7" w:rsidP="008D41E7">
            <w:pPr>
              <w:spacing w:after="0" w:line="240" w:lineRule="auto"/>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Especificação</w:t>
            </w:r>
          </w:p>
        </w:tc>
        <w:tc>
          <w:tcPr>
            <w:tcW w:w="2002" w:type="dxa"/>
          </w:tcPr>
          <w:p w14:paraId="2B1DA5C7" w14:textId="77777777" w:rsidR="008D41E7" w:rsidRPr="008D41E7" w:rsidRDefault="008D41E7" w:rsidP="008D41E7">
            <w:pPr>
              <w:spacing w:after="0" w:line="240" w:lineRule="auto"/>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2º Semestre de 2021</w:t>
            </w:r>
          </w:p>
        </w:tc>
        <w:tc>
          <w:tcPr>
            <w:tcW w:w="1117" w:type="dxa"/>
            <w:noWrap/>
            <w:vAlign w:val="bottom"/>
            <w:hideMark/>
          </w:tcPr>
          <w:p w14:paraId="2B6D9E55"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31.12.2021</w:t>
            </w:r>
          </w:p>
        </w:tc>
        <w:tc>
          <w:tcPr>
            <w:tcW w:w="1134" w:type="dxa"/>
            <w:noWrap/>
            <w:vAlign w:val="bottom"/>
            <w:hideMark/>
          </w:tcPr>
          <w:p w14:paraId="275FF0F5"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31.12.2020</w:t>
            </w:r>
          </w:p>
        </w:tc>
      </w:tr>
      <w:tr w:rsidR="008D41E7" w:rsidRPr="008D41E7" w14:paraId="716C1DB4" w14:textId="77777777" w:rsidTr="00607509">
        <w:trPr>
          <w:trHeight w:val="199"/>
        </w:trPr>
        <w:tc>
          <w:tcPr>
            <w:tcW w:w="4454" w:type="dxa"/>
            <w:noWrap/>
            <w:vAlign w:val="bottom"/>
            <w:hideMark/>
          </w:tcPr>
          <w:p w14:paraId="21DEE083"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Dispensa/Rebate Operações FNE Honradas pelo Banco </w:t>
            </w:r>
          </w:p>
        </w:tc>
        <w:tc>
          <w:tcPr>
            <w:tcW w:w="2002" w:type="dxa"/>
            <w:vAlign w:val="center"/>
          </w:tcPr>
          <w:p w14:paraId="7E57BB5B"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Calibri" w:eastAsia="Times New Roman" w:hAnsi="Calibri" w:cs="Calibri"/>
                <w:color w:val="000000"/>
                <w:lang w:eastAsia="pt-BR"/>
              </w:rPr>
              <w:t>14</w:t>
            </w:r>
          </w:p>
        </w:tc>
        <w:tc>
          <w:tcPr>
            <w:tcW w:w="1117" w:type="dxa"/>
            <w:noWrap/>
            <w:vAlign w:val="center"/>
          </w:tcPr>
          <w:p w14:paraId="06BB93FD"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19</w:t>
            </w:r>
          </w:p>
        </w:tc>
        <w:tc>
          <w:tcPr>
            <w:tcW w:w="1134" w:type="dxa"/>
            <w:noWrap/>
            <w:vAlign w:val="center"/>
          </w:tcPr>
          <w:p w14:paraId="6529032F"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704</w:t>
            </w:r>
          </w:p>
        </w:tc>
      </w:tr>
      <w:tr w:rsidR="008D41E7" w:rsidRPr="008D41E7" w14:paraId="5DD433A5" w14:textId="77777777" w:rsidTr="00607509">
        <w:trPr>
          <w:trHeight w:val="225"/>
        </w:trPr>
        <w:tc>
          <w:tcPr>
            <w:tcW w:w="4454" w:type="dxa"/>
            <w:noWrap/>
            <w:vAlign w:val="bottom"/>
            <w:hideMark/>
          </w:tcPr>
          <w:p w14:paraId="5BBC775A"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Dispensa/Rebate Operações com Outras Fontes - BNB </w:t>
            </w:r>
          </w:p>
        </w:tc>
        <w:tc>
          <w:tcPr>
            <w:tcW w:w="2002" w:type="dxa"/>
            <w:vAlign w:val="center"/>
          </w:tcPr>
          <w:p w14:paraId="683BA65D"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Calibri" w:eastAsia="Times New Roman" w:hAnsi="Calibri" w:cs="Calibri"/>
                <w:color w:val="000000"/>
                <w:lang w:eastAsia="pt-BR"/>
              </w:rPr>
              <w:t>1.833</w:t>
            </w:r>
          </w:p>
        </w:tc>
        <w:tc>
          <w:tcPr>
            <w:tcW w:w="1117" w:type="dxa"/>
            <w:noWrap/>
            <w:vAlign w:val="center"/>
          </w:tcPr>
          <w:p w14:paraId="536A227D"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2.173</w:t>
            </w:r>
          </w:p>
        </w:tc>
        <w:tc>
          <w:tcPr>
            <w:tcW w:w="1134" w:type="dxa"/>
            <w:noWrap/>
            <w:vAlign w:val="center"/>
          </w:tcPr>
          <w:p w14:paraId="29B9F40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587</w:t>
            </w:r>
          </w:p>
        </w:tc>
      </w:tr>
      <w:tr w:rsidR="008D41E7" w:rsidRPr="008D41E7" w14:paraId="62D24F40" w14:textId="77777777" w:rsidTr="00607509">
        <w:trPr>
          <w:trHeight w:val="218"/>
        </w:trPr>
        <w:tc>
          <w:tcPr>
            <w:tcW w:w="4454" w:type="dxa"/>
            <w:noWrap/>
            <w:vAlign w:val="bottom"/>
            <w:hideMark/>
          </w:tcPr>
          <w:p w14:paraId="30CE1F21"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Descontos Concedidos em Renegociações </w:t>
            </w:r>
          </w:p>
        </w:tc>
        <w:tc>
          <w:tcPr>
            <w:tcW w:w="2002" w:type="dxa"/>
            <w:vAlign w:val="center"/>
          </w:tcPr>
          <w:p w14:paraId="6E8CF4D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Calibri" w:eastAsia="Times New Roman" w:hAnsi="Calibri" w:cs="Calibri"/>
                <w:color w:val="000000"/>
                <w:lang w:eastAsia="pt-BR"/>
              </w:rPr>
              <w:t>64.563</w:t>
            </w:r>
          </w:p>
        </w:tc>
        <w:tc>
          <w:tcPr>
            <w:tcW w:w="1117" w:type="dxa"/>
            <w:noWrap/>
            <w:vAlign w:val="center"/>
          </w:tcPr>
          <w:p w14:paraId="30993991"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77.636</w:t>
            </w:r>
          </w:p>
        </w:tc>
        <w:tc>
          <w:tcPr>
            <w:tcW w:w="1134" w:type="dxa"/>
            <w:noWrap/>
            <w:vAlign w:val="center"/>
          </w:tcPr>
          <w:p w14:paraId="01422D5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15.456</w:t>
            </w:r>
          </w:p>
        </w:tc>
      </w:tr>
      <w:tr w:rsidR="008D41E7" w:rsidRPr="008D41E7" w14:paraId="3ABD2B29" w14:textId="77777777" w:rsidTr="00607509">
        <w:trPr>
          <w:trHeight w:val="221"/>
        </w:trPr>
        <w:tc>
          <w:tcPr>
            <w:tcW w:w="4454" w:type="dxa"/>
            <w:noWrap/>
            <w:vAlign w:val="bottom"/>
            <w:hideMark/>
          </w:tcPr>
          <w:p w14:paraId="393732A1" w14:textId="77777777" w:rsidR="008D41E7" w:rsidRPr="008D41E7" w:rsidRDefault="008D41E7" w:rsidP="008D41E7">
            <w:pPr>
              <w:spacing w:after="0" w:line="240" w:lineRule="auto"/>
              <w:rPr>
                <w:rFonts w:ascii="Arial" w:eastAsia="Times New Roman" w:hAnsi="Arial" w:cs="Arial"/>
                <w:b/>
                <w:color w:val="000000"/>
                <w:sz w:val="18"/>
                <w:szCs w:val="18"/>
                <w:lang w:eastAsia="pt-BR"/>
              </w:rPr>
            </w:pPr>
            <w:r w:rsidRPr="008D41E7">
              <w:rPr>
                <w:rFonts w:ascii="Arial" w:eastAsia="Times New Roman" w:hAnsi="Arial" w:cs="Arial"/>
                <w:b/>
                <w:color w:val="000000"/>
                <w:sz w:val="18"/>
                <w:szCs w:val="18"/>
                <w:lang w:eastAsia="pt-BR"/>
              </w:rPr>
              <w:t>Total</w:t>
            </w:r>
          </w:p>
        </w:tc>
        <w:tc>
          <w:tcPr>
            <w:tcW w:w="2002" w:type="dxa"/>
            <w:vAlign w:val="center"/>
          </w:tcPr>
          <w:p w14:paraId="159E0A68"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Calibri" w:eastAsia="Times New Roman" w:hAnsi="Calibri" w:cs="Calibri"/>
                <w:b/>
                <w:bCs/>
                <w:color w:val="000000"/>
                <w:lang w:eastAsia="pt-BR"/>
              </w:rPr>
              <w:t>66.410</w:t>
            </w:r>
          </w:p>
        </w:tc>
        <w:tc>
          <w:tcPr>
            <w:tcW w:w="1117" w:type="dxa"/>
            <w:noWrap/>
            <w:vAlign w:val="center"/>
          </w:tcPr>
          <w:p w14:paraId="6B01E8EF"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Calibri" w:eastAsia="Times New Roman" w:hAnsi="Calibri" w:cs="Calibri"/>
                <w:b/>
                <w:bCs/>
                <w:color w:val="000000"/>
                <w:lang w:eastAsia="pt-BR"/>
              </w:rPr>
              <w:t>79.828</w:t>
            </w:r>
          </w:p>
        </w:tc>
        <w:tc>
          <w:tcPr>
            <w:tcW w:w="1134" w:type="dxa"/>
            <w:noWrap/>
            <w:vAlign w:val="center"/>
          </w:tcPr>
          <w:p w14:paraId="4351F8A8"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16.747</w:t>
            </w:r>
          </w:p>
        </w:tc>
      </w:tr>
    </w:tbl>
    <w:p w14:paraId="062D8D7A" w14:textId="77777777" w:rsidR="008D41E7" w:rsidRPr="008D41E7" w:rsidRDefault="008D41E7" w:rsidP="008D41E7">
      <w:pPr>
        <w:spacing w:after="0" w:line="240" w:lineRule="auto"/>
        <w:jc w:val="both"/>
        <w:rPr>
          <w:rFonts w:ascii="Arial" w:eastAsia="Times New Roman" w:hAnsi="Arial" w:cs="Arial"/>
          <w:bCs/>
          <w:sz w:val="20"/>
          <w:szCs w:val="20"/>
          <w:lang w:eastAsia="pt-BR"/>
        </w:rPr>
      </w:pPr>
    </w:p>
    <w:p w14:paraId="1C994309" w14:textId="77777777" w:rsidR="008D41E7" w:rsidRPr="008D41E7" w:rsidRDefault="008D41E7" w:rsidP="008D41E7">
      <w:pPr>
        <w:spacing w:after="0" w:line="240" w:lineRule="auto"/>
        <w:ind w:left="426" w:hanging="426"/>
        <w:jc w:val="both"/>
        <w:rPr>
          <w:rFonts w:ascii="Arial" w:eastAsia="Calibri" w:hAnsi="Arial" w:cs="Arial"/>
          <w:sz w:val="20"/>
          <w:szCs w:val="20"/>
          <w:lang w:val="x-none" w:eastAsia="pt-BR"/>
        </w:rPr>
      </w:pPr>
      <w:r w:rsidRPr="008D41E7">
        <w:rPr>
          <w:rFonts w:ascii="Arial" w:eastAsia="Calibri" w:hAnsi="Arial" w:cs="Arial"/>
          <w:b/>
          <w:bCs/>
          <w:sz w:val="20"/>
          <w:szCs w:val="20"/>
          <w:lang w:eastAsia="pt-BR"/>
        </w:rPr>
        <w:t xml:space="preserve">     </w:t>
      </w:r>
      <w:r w:rsidRPr="008D41E7">
        <w:rPr>
          <w:rFonts w:ascii="Arial" w:eastAsia="Calibri" w:hAnsi="Arial" w:cs="Arial"/>
          <w:b/>
          <w:bCs/>
          <w:sz w:val="20"/>
          <w:szCs w:val="20"/>
          <w:lang w:val="x-none" w:eastAsia="pt-BR"/>
        </w:rPr>
        <w:t>c.</w:t>
      </w:r>
      <w:r w:rsidRPr="008D41E7">
        <w:rPr>
          <w:rFonts w:ascii="Arial" w:eastAsia="Calibri" w:hAnsi="Arial" w:cs="Arial"/>
          <w:b/>
          <w:bCs/>
          <w:sz w:val="20"/>
          <w:szCs w:val="20"/>
          <w:lang w:eastAsia="pt-BR"/>
        </w:rPr>
        <w:t>5</w:t>
      </w:r>
      <w:r w:rsidRPr="008D41E7">
        <w:rPr>
          <w:rFonts w:ascii="Arial" w:eastAsia="Calibri" w:hAnsi="Arial" w:cs="Arial"/>
          <w:b/>
          <w:bCs/>
          <w:sz w:val="20"/>
          <w:szCs w:val="20"/>
          <w:lang w:val="x-none" w:eastAsia="pt-BR"/>
        </w:rPr>
        <w:t>)</w:t>
      </w:r>
      <w:r w:rsidRPr="008D41E7">
        <w:rPr>
          <w:rFonts w:ascii="Arial" w:eastAsia="Calibri" w:hAnsi="Arial" w:cs="Arial"/>
          <w:sz w:val="20"/>
          <w:szCs w:val="20"/>
          <w:lang w:val="x-none" w:eastAsia="pt-BR"/>
        </w:rPr>
        <w:t xml:space="preserve"> São registrados na rubrica “Outros Créditos” os direitos do FNE sobre bens móveis ou imóveis recebidos pelo Banco para amortização ou liquidação de dívidas. Após a alienação dos bens, os valores obtidos na venda são rateados entre o FNE e o Banco, na proporção do risco assumido, conforme dispõe o artigo 7º da Portaria Interministerial nº 11, de 28.12.2005.</w:t>
      </w:r>
    </w:p>
    <w:p w14:paraId="3EAD6F36" w14:textId="77777777" w:rsidR="008D41E7" w:rsidRPr="008D41E7" w:rsidRDefault="008D41E7" w:rsidP="008D41E7">
      <w:pPr>
        <w:spacing w:after="0" w:line="240" w:lineRule="auto"/>
        <w:ind w:hanging="425"/>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ab/>
      </w:r>
    </w:p>
    <w:tbl>
      <w:tblPr>
        <w:tblW w:w="8404" w:type="dxa"/>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887"/>
        <w:gridCol w:w="1214"/>
        <w:gridCol w:w="1303"/>
      </w:tblGrid>
      <w:tr w:rsidR="008D41E7" w:rsidRPr="008D41E7" w14:paraId="44854E16" w14:textId="77777777" w:rsidTr="00607509">
        <w:trPr>
          <w:trHeight w:val="267"/>
        </w:trPr>
        <w:tc>
          <w:tcPr>
            <w:tcW w:w="5887" w:type="dxa"/>
          </w:tcPr>
          <w:p w14:paraId="1E903446" w14:textId="77777777" w:rsidR="008D41E7" w:rsidRPr="008D41E7" w:rsidRDefault="008D41E7" w:rsidP="008D41E7">
            <w:pPr>
              <w:tabs>
                <w:tab w:val="left" w:pos="709"/>
              </w:tabs>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Especificação</w:t>
            </w:r>
          </w:p>
        </w:tc>
        <w:tc>
          <w:tcPr>
            <w:tcW w:w="1214" w:type="dxa"/>
          </w:tcPr>
          <w:p w14:paraId="1D322A1D" w14:textId="77777777" w:rsidR="008D41E7" w:rsidRPr="008D41E7" w:rsidRDefault="008D41E7" w:rsidP="008D41E7">
            <w:pPr>
              <w:tabs>
                <w:tab w:val="left" w:pos="709"/>
              </w:tabs>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31.12.2021</w:t>
            </w:r>
          </w:p>
        </w:tc>
        <w:tc>
          <w:tcPr>
            <w:tcW w:w="1303" w:type="dxa"/>
          </w:tcPr>
          <w:p w14:paraId="2886555B" w14:textId="77777777" w:rsidR="008D41E7" w:rsidRPr="008D41E7" w:rsidRDefault="008D41E7" w:rsidP="008D41E7">
            <w:pPr>
              <w:tabs>
                <w:tab w:val="left" w:pos="709"/>
              </w:tabs>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31.12.2020</w:t>
            </w:r>
          </w:p>
        </w:tc>
      </w:tr>
      <w:tr w:rsidR="008D41E7" w:rsidRPr="008D41E7" w14:paraId="032BFE9E" w14:textId="77777777" w:rsidTr="00607509">
        <w:trPr>
          <w:trHeight w:val="288"/>
        </w:trPr>
        <w:tc>
          <w:tcPr>
            <w:tcW w:w="5887" w:type="dxa"/>
            <w:vAlign w:val="bottom"/>
          </w:tcPr>
          <w:p w14:paraId="49118D84"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Direitos s/Bens Recebidos em Operações de Crédito</w:t>
            </w:r>
          </w:p>
        </w:tc>
        <w:tc>
          <w:tcPr>
            <w:tcW w:w="1214" w:type="dxa"/>
            <w:vAlign w:val="bottom"/>
          </w:tcPr>
          <w:p w14:paraId="416ECD88"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7.366</w:t>
            </w:r>
          </w:p>
        </w:tc>
        <w:tc>
          <w:tcPr>
            <w:tcW w:w="1303" w:type="dxa"/>
            <w:vAlign w:val="bottom"/>
          </w:tcPr>
          <w:p w14:paraId="52CFA64F"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6.991</w:t>
            </w:r>
          </w:p>
        </w:tc>
      </w:tr>
      <w:tr w:rsidR="008D41E7" w:rsidRPr="008D41E7" w14:paraId="7AFBF306" w14:textId="77777777" w:rsidTr="00607509">
        <w:trPr>
          <w:trHeight w:val="267"/>
        </w:trPr>
        <w:tc>
          <w:tcPr>
            <w:tcW w:w="5887" w:type="dxa"/>
          </w:tcPr>
          <w:p w14:paraId="49D3A5AD" w14:textId="77777777" w:rsidR="008D41E7" w:rsidRPr="008D41E7" w:rsidRDefault="008D41E7" w:rsidP="008D41E7">
            <w:pPr>
              <w:tabs>
                <w:tab w:val="left" w:pos="709"/>
              </w:tabs>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Total de Outros Créditos</w:t>
            </w:r>
          </w:p>
        </w:tc>
        <w:tc>
          <w:tcPr>
            <w:tcW w:w="1214" w:type="dxa"/>
            <w:vAlign w:val="bottom"/>
          </w:tcPr>
          <w:p w14:paraId="5787B31E"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7.366</w:t>
            </w:r>
          </w:p>
        </w:tc>
        <w:tc>
          <w:tcPr>
            <w:tcW w:w="1303" w:type="dxa"/>
            <w:vAlign w:val="bottom"/>
          </w:tcPr>
          <w:p w14:paraId="0BEF6B81"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6.991</w:t>
            </w:r>
          </w:p>
        </w:tc>
      </w:tr>
    </w:tbl>
    <w:p w14:paraId="2EA7321B" w14:textId="77777777" w:rsidR="008D41E7" w:rsidRPr="008D41E7" w:rsidRDefault="008D41E7" w:rsidP="008D41E7">
      <w:pPr>
        <w:spacing w:after="0" w:line="240" w:lineRule="auto"/>
        <w:ind w:hanging="425"/>
        <w:jc w:val="both"/>
        <w:rPr>
          <w:rFonts w:ascii="Arial" w:eastAsia="Calibri" w:hAnsi="Arial" w:cs="Arial"/>
          <w:sz w:val="20"/>
          <w:szCs w:val="20"/>
          <w:lang w:val="x-none" w:eastAsia="pt-BR"/>
        </w:rPr>
      </w:pPr>
    </w:p>
    <w:p w14:paraId="5F39F246" w14:textId="77777777" w:rsidR="008D41E7" w:rsidRPr="008D41E7" w:rsidRDefault="008D41E7" w:rsidP="008D41E7">
      <w:pPr>
        <w:spacing w:after="0" w:line="240" w:lineRule="auto"/>
        <w:ind w:left="426" w:hanging="142"/>
        <w:jc w:val="both"/>
        <w:rPr>
          <w:rFonts w:ascii="Arial" w:eastAsia="Calibri" w:hAnsi="Arial" w:cs="Arial"/>
          <w:sz w:val="20"/>
          <w:szCs w:val="20"/>
          <w:lang w:val="x-none" w:eastAsia="pt-BR"/>
        </w:rPr>
      </w:pPr>
      <w:r w:rsidRPr="008D41E7">
        <w:rPr>
          <w:rFonts w:ascii="Arial" w:eastAsia="Calibri" w:hAnsi="Arial" w:cs="Arial"/>
          <w:b/>
          <w:bCs/>
          <w:sz w:val="20"/>
          <w:szCs w:val="20"/>
          <w:lang w:val="x-none" w:eastAsia="pt-BR"/>
        </w:rPr>
        <w:t>c.</w:t>
      </w:r>
      <w:r w:rsidRPr="008D41E7">
        <w:rPr>
          <w:rFonts w:ascii="Arial" w:eastAsia="Calibri" w:hAnsi="Arial" w:cs="Arial"/>
          <w:b/>
          <w:bCs/>
          <w:sz w:val="20"/>
          <w:szCs w:val="20"/>
          <w:lang w:eastAsia="pt-BR"/>
        </w:rPr>
        <w:t>6</w:t>
      </w:r>
      <w:r w:rsidRPr="008D41E7">
        <w:rPr>
          <w:rFonts w:ascii="Arial" w:eastAsia="Calibri" w:hAnsi="Arial" w:cs="Arial"/>
          <w:b/>
          <w:bCs/>
          <w:sz w:val="20"/>
          <w:szCs w:val="20"/>
          <w:lang w:val="x-none" w:eastAsia="pt-BR"/>
        </w:rPr>
        <w:t xml:space="preserve">) </w:t>
      </w:r>
      <w:r w:rsidRPr="008D41E7">
        <w:rPr>
          <w:rFonts w:ascii="Arial" w:eastAsia="Calibri" w:hAnsi="Arial" w:cs="Arial"/>
          <w:sz w:val="20"/>
          <w:szCs w:val="20"/>
          <w:lang w:val="x-none" w:eastAsia="pt-BR"/>
        </w:rPr>
        <w:t>Os valores recebidos em Títulos da Dívida Agrária, para o pagamento de créditos concedidos com recursos do FNE, e aqueles recebidos para cobertura de créditos concedidos ao amparo do Proagro, são registrados na rubrica “Outros Valores e Bens” e estão contabilizados pelo valor de face, acrescido da remuneração prevista para cada papel, e são considerados os efeitos de ajustes de ativos para o valor de mercado ou de realização, quando aplicável.</w:t>
      </w:r>
    </w:p>
    <w:p w14:paraId="1D28D3AD" w14:textId="69534C8F" w:rsidR="008D41E7" w:rsidRPr="008D41E7" w:rsidRDefault="008D41E7" w:rsidP="008D41E7">
      <w:pPr>
        <w:spacing w:after="0" w:line="240" w:lineRule="auto"/>
        <w:ind w:hanging="425"/>
        <w:jc w:val="both"/>
        <w:rPr>
          <w:rFonts w:ascii="Arial" w:eastAsia="Calibri" w:hAnsi="Arial" w:cs="Arial"/>
          <w:lang w:val="x-none" w:eastAsia="pt-BR"/>
        </w:rPr>
      </w:pPr>
      <w:r w:rsidRPr="008D41E7">
        <w:rPr>
          <w:rFonts w:ascii="Arial" w:eastAsia="Calibri" w:hAnsi="Arial" w:cs="Arial"/>
          <w:lang w:val="x-none" w:eastAsia="pt-BR"/>
        </w:rPr>
        <w:tab/>
      </w:r>
    </w:p>
    <w:tbl>
      <w:tblPr>
        <w:tblW w:w="8718"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177"/>
        <w:gridCol w:w="1233"/>
        <w:gridCol w:w="1308"/>
      </w:tblGrid>
      <w:tr w:rsidR="008D41E7" w:rsidRPr="008D41E7" w14:paraId="15D7E65D" w14:textId="77777777" w:rsidTr="00607509">
        <w:trPr>
          <w:trHeight w:val="256"/>
        </w:trPr>
        <w:tc>
          <w:tcPr>
            <w:tcW w:w="6177" w:type="dxa"/>
          </w:tcPr>
          <w:p w14:paraId="07003F13" w14:textId="77777777" w:rsidR="008D41E7" w:rsidRPr="008D41E7" w:rsidRDefault="008D41E7" w:rsidP="008D41E7">
            <w:pPr>
              <w:tabs>
                <w:tab w:val="left" w:pos="709"/>
              </w:tabs>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Especificação</w:t>
            </w:r>
          </w:p>
        </w:tc>
        <w:tc>
          <w:tcPr>
            <w:tcW w:w="1233" w:type="dxa"/>
          </w:tcPr>
          <w:p w14:paraId="2F806A5C" w14:textId="77777777" w:rsidR="008D41E7" w:rsidRPr="008D41E7" w:rsidRDefault="008D41E7" w:rsidP="008D41E7">
            <w:pPr>
              <w:tabs>
                <w:tab w:val="left" w:pos="709"/>
              </w:tabs>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31.12.2021</w:t>
            </w:r>
          </w:p>
        </w:tc>
        <w:tc>
          <w:tcPr>
            <w:tcW w:w="1308" w:type="dxa"/>
          </w:tcPr>
          <w:p w14:paraId="6C7D1693" w14:textId="77777777" w:rsidR="008D41E7" w:rsidRPr="008D41E7" w:rsidRDefault="008D41E7" w:rsidP="008D41E7">
            <w:pPr>
              <w:tabs>
                <w:tab w:val="left" w:pos="709"/>
              </w:tabs>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31.12.2020</w:t>
            </w:r>
          </w:p>
        </w:tc>
      </w:tr>
      <w:tr w:rsidR="008D41E7" w:rsidRPr="008D41E7" w14:paraId="236C0EC7" w14:textId="77777777" w:rsidTr="00607509">
        <w:trPr>
          <w:trHeight w:val="277"/>
        </w:trPr>
        <w:tc>
          <w:tcPr>
            <w:tcW w:w="6177" w:type="dxa"/>
            <w:vAlign w:val="bottom"/>
          </w:tcPr>
          <w:p w14:paraId="16AD3310"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Títulos de Cobertura do Proagro</w:t>
            </w:r>
          </w:p>
        </w:tc>
        <w:tc>
          <w:tcPr>
            <w:tcW w:w="1233" w:type="dxa"/>
            <w:vAlign w:val="bottom"/>
          </w:tcPr>
          <w:p w14:paraId="0D8CA5E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3</w:t>
            </w:r>
          </w:p>
        </w:tc>
        <w:tc>
          <w:tcPr>
            <w:tcW w:w="1308" w:type="dxa"/>
            <w:vAlign w:val="bottom"/>
          </w:tcPr>
          <w:p w14:paraId="67C59ED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w:t>
            </w:r>
          </w:p>
        </w:tc>
      </w:tr>
      <w:tr w:rsidR="008D41E7" w:rsidRPr="008D41E7" w14:paraId="0E511B0F" w14:textId="77777777" w:rsidTr="00607509">
        <w:trPr>
          <w:trHeight w:val="256"/>
        </w:trPr>
        <w:tc>
          <w:tcPr>
            <w:tcW w:w="6177" w:type="dxa"/>
            <w:vAlign w:val="bottom"/>
          </w:tcPr>
          <w:p w14:paraId="037FAC42"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Títulos da Dívida Agrária</w:t>
            </w:r>
          </w:p>
        </w:tc>
        <w:tc>
          <w:tcPr>
            <w:tcW w:w="1233" w:type="dxa"/>
            <w:vAlign w:val="bottom"/>
          </w:tcPr>
          <w:p w14:paraId="540009C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162</w:t>
            </w:r>
          </w:p>
        </w:tc>
        <w:tc>
          <w:tcPr>
            <w:tcW w:w="1308" w:type="dxa"/>
            <w:vAlign w:val="bottom"/>
          </w:tcPr>
          <w:p w14:paraId="20844B7F"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254</w:t>
            </w:r>
          </w:p>
        </w:tc>
      </w:tr>
      <w:tr w:rsidR="008D41E7" w:rsidRPr="008D41E7" w14:paraId="75725AB9" w14:textId="77777777" w:rsidTr="00607509">
        <w:trPr>
          <w:trHeight w:val="277"/>
        </w:trPr>
        <w:tc>
          <w:tcPr>
            <w:tcW w:w="6177" w:type="dxa"/>
          </w:tcPr>
          <w:p w14:paraId="5887D2B5" w14:textId="77777777" w:rsidR="008D41E7" w:rsidRPr="008D41E7" w:rsidRDefault="008D41E7" w:rsidP="008D41E7">
            <w:pPr>
              <w:tabs>
                <w:tab w:val="left" w:pos="709"/>
              </w:tabs>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(Provisão para Desvalorização de Títulos)</w:t>
            </w:r>
          </w:p>
        </w:tc>
        <w:tc>
          <w:tcPr>
            <w:tcW w:w="1233" w:type="dxa"/>
          </w:tcPr>
          <w:p w14:paraId="6DAB55C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(18)</w:t>
            </w:r>
          </w:p>
        </w:tc>
        <w:tc>
          <w:tcPr>
            <w:tcW w:w="1308" w:type="dxa"/>
            <w:vAlign w:val="bottom"/>
          </w:tcPr>
          <w:p w14:paraId="61077076"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(23)</w:t>
            </w:r>
          </w:p>
        </w:tc>
      </w:tr>
      <w:tr w:rsidR="008D41E7" w:rsidRPr="008D41E7" w14:paraId="21C35EFE" w14:textId="77777777" w:rsidTr="00607509">
        <w:trPr>
          <w:trHeight w:val="256"/>
        </w:trPr>
        <w:tc>
          <w:tcPr>
            <w:tcW w:w="6177" w:type="dxa"/>
          </w:tcPr>
          <w:p w14:paraId="3F0F4EB6" w14:textId="77777777" w:rsidR="008D41E7" w:rsidRPr="008D41E7" w:rsidRDefault="008D41E7" w:rsidP="008D41E7">
            <w:pPr>
              <w:tabs>
                <w:tab w:val="left" w:pos="709"/>
              </w:tabs>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Total de Outros Valores e Bens</w:t>
            </w:r>
          </w:p>
        </w:tc>
        <w:tc>
          <w:tcPr>
            <w:tcW w:w="1233" w:type="dxa"/>
            <w:vAlign w:val="bottom"/>
          </w:tcPr>
          <w:p w14:paraId="494B7E59"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147</w:t>
            </w:r>
          </w:p>
        </w:tc>
        <w:tc>
          <w:tcPr>
            <w:tcW w:w="1308" w:type="dxa"/>
            <w:vAlign w:val="bottom"/>
          </w:tcPr>
          <w:p w14:paraId="703AFB30"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235</w:t>
            </w:r>
          </w:p>
        </w:tc>
      </w:tr>
    </w:tbl>
    <w:p w14:paraId="5F20082B" w14:textId="77777777" w:rsidR="008D41E7" w:rsidRPr="008D41E7" w:rsidRDefault="008D41E7" w:rsidP="008D41E7">
      <w:pPr>
        <w:widowControl w:val="0"/>
        <w:spacing w:after="0" w:line="240" w:lineRule="auto"/>
        <w:jc w:val="both"/>
        <w:rPr>
          <w:rFonts w:ascii="Arial" w:eastAsia="Times New Roman" w:hAnsi="Arial" w:cs="Arial"/>
          <w:b/>
          <w:bCs/>
          <w:sz w:val="20"/>
          <w:szCs w:val="20"/>
          <w:lang w:eastAsia="pt-BR"/>
        </w:rPr>
      </w:pPr>
    </w:p>
    <w:p w14:paraId="6AE647EA" w14:textId="77777777" w:rsidR="008D41E7" w:rsidRPr="008D41E7" w:rsidRDefault="008D41E7" w:rsidP="008D41E7">
      <w:pPr>
        <w:widowControl w:val="0"/>
        <w:spacing w:after="0" w:line="240" w:lineRule="auto"/>
        <w:jc w:val="both"/>
        <w:rPr>
          <w:rFonts w:ascii="Arial" w:eastAsia="Times New Roman" w:hAnsi="Arial" w:cs="Arial"/>
          <w:b/>
          <w:bCs/>
          <w:sz w:val="20"/>
          <w:szCs w:val="20"/>
          <w:lang w:eastAsia="pt-BR"/>
        </w:rPr>
      </w:pPr>
      <w:r w:rsidRPr="008D41E7">
        <w:rPr>
          <w:rFonts w:ascii="Arial" w:eastAsia="Times New Roman" w:hAnsi="Arial" w:cs="Arial"/>
          <w:b/>
          <w:bCs/>
          <w:sz w:val="20"/>
          <w:szCs w:val="20"/>
          <w:lang w:eastAsia="pt-BR"/>
        </w:rPr>
        <w:t>d) Isenção Tributária</w:t>
      </w:r>
    </w:p>
    <w:p w14:paraId="1F61C43C" w14:textId="77777777" w:rsidR="008D41E7" w:rsidRPr="008D41E7" w:rsidRDefault="008D41E7" w:rsidP="008D41E7">
      <w:pPr>
        <w:widowControl w:val="0"/>
        <w:spacing w:after="0" w:line="240" w:lineRule="auto"/>
        <w:jc w:val="both"/>
        <w:rPr>
          <w:rFonts w:ascii="Arial" w:eastAsia="Times New Roman" w:hAnsi="Arial" w:cs="Arial"/>
          <w:b/>
          <w:bCs/>
          <w:sz w:val="20"/>
          <w:szCs w:val="20"/>
          <w:lang w:eastAsia="pt-BR"/>
        </w:rPr>
      </w:pPr>
    </w:p>
    <w:p w14:paraId="04B1FEC1" w14:textId="77777777" w:rsidR="008D41E7" w:rsidRPr="008D41E7" w:rsidRDefault="008D41E7" w:rsidP="008D41E7">
      <w:pPr>
        <w:spacing w:after="0" w:line="240" w:lineRule="auto"/>
        <w:ind w:left="284"/>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O FNE goza de isenção tributária, estando os seus resultados, rendimentos e operações de financiamento livres de qualquer tributo, contribuição ou outro gravame, na forma da Lei nº 7.827 e alterações posteriores.</w:t>
      </w:r>
    </w:p>
    <w:p w14:paraId="3B86D422" w14:textId="77777777" w:rsidR="008D41E7" w:rsidRPr="008D41E7" w:rsidRDefault="008D41E7" w:rsidP="008D41E7">
      <w:pPr>
        <w:spacing w:after="0" w:line="240" w:lineRule="auto"/>
        <w:jc w:val="both"/>
        <w:rPr>
          <w:rFonts w:ascii="Arial" w:eastAsia="Calibri" w:hAnsi="Arial" w:cs="Arial"/>
          <w:sz w:val="20"/>
          <w:szCs w:val="20"/>
          <w:lang w:val="x-none" w:eastAsia="pt-BR"/>
        </w:rPr>
      </w:pPr>
    </w:p>
    <w:p w14:paraId="3E84E1A9" w14:textId="77777777" w:rsidR="008D41E7" w:rsidRPr="008D41E7" w:rsidRDefault="008D41E7" w:rsidP="001D4DF0">
      <w:pPr>
        <w:pStyle w:val="Notas"/>
      </w:pPr>
      <w:bookmarkStart w:id="453" w:name="_Toc96613624"/>
      <w:r w:rsidRPr="008D41E7">
        <w:t>NOTA 5 – Repasses ao Banco e a Outras Instituições</w:t>
      </w:r>
      <w:bookmarkEnd w:id="453"/>
    </w:p>
    <w:p w14:paraId="0AD1EAE9" w14:textId="77777777" w:rsidR="008D41E7" w:rsidRPr="008D41E7" w:rsidRDefault="008D41E7" w:rsidP="008D41E7">
      <w:pPr>
        <w:spacing w:after="0" w:line="240" w:lineRule="auto"/>
        <w:jc w:val="both"/>
        <w:rPr>
          <w:rFonts w:ascii="Arial" w:eastAsia="Times New Roman" w:hAnsi="Arial" w:cs="Arial"/>
          <w:sz w:val="20"/>
          <w:szCs w:val="20"/>
          <w:lang w:eastAsia="pt-BR"/>
        </w:rPr>
      </w:pPr>
    </w:p>
    <w:p w14:paraId="322DB04E" w14:textId="77777777" w:rsidR="008D41E7" w:rsidRPr="008D41E7" w:rsidRDefault="008D41E7" w:rsidP="008D41E7">
      <w:pPr>
        <w:spacing w:after="0" w:line="240" w:lineRule="auto"/>
        <w:ind w:left="284" w:hanging="284"/>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 xml:space="preserve">a) O saldo devedor dos repasses realizados ao Banco, </w:t>
      </w:r>
      <w:r w:rsidRPr="008D41E7">
        <w:rPr>
          <w:rFonts w:ascii="Arial" w:eastAsia="Times New Roman" w:hAnsi="Arial" w:cs="Arial"/>
          <w:color w:val="000000"/>
          <w:sz w:val="20"/>
          <w:szCs w:val="20"/>
          <w:lang w:eastAsia="pt-BR"/>
        </w:rPr>
        <w:t>com base no artigo 9º- A da Lei nº 7.827</w:t>
      </w:r>
      <w:r w:rsidRPr="008D41E7">
        <w:rPr>
          <w:rFonts w:ascii="Arial" w:eastAsia="Times New Roman" w:hAnsi="Arial" w:cs="Arial"/>
          <w:sz w:val="20"/>
          <w:szCs w:val="20"/>
          <w:lang w:eastAsia="pt-BR"/>
        </w:rPr>
        <w:t>, mediante Instrumento de Dívida Subordinada, apresenta a seguinte composição:</w:t>
      </w:r>
    </w:p>
    <w:p w14:paraId="1DD17B00" w14:textId="77777777" w:rsidR="008D41E7" w:rsidRPr="008D41E7" w:rsidRDefault="008D41E7" w:rsidP="008D41E7">
      <w:pPr>
        <w:spacing w:after="0" w:line="240" w:lineRule="auto"/>
        <w:jc w:val="both"/>
        <w:rPr>
          <w:rFonts w:ascii="Arial" w:eastAsia="Times New Roman" w:hAnsi="Arial" w:cs="Arial"/>
          <w:sz w:val="20"/>
          <w:szCs w:val="20"/>
          <w:lang w:eastAsia="pt-BR"/>
        </w:rPr>
      </w:pPr>
    </w:p>
    <w:tbl>
      <w:tblPr>
        <w:tblW w:w="887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55"/>
        <w:gridCol w:w="1459"/>
        <w:gridCol w:w="1460"/>
      </w:tblGrid>
      <w:tr w:rsidR="008D41E7" w:rsidRPr="008D41E7" w14:paraId="1D8A697F" w14:textId="77777777" w:rsidTr="00607509">
        <w:trPr>
          <w:trHeight w:val="251"/>
        </w:trPr>
        <w:tc>
          <w:tcPr>
            <w:tcW w:w="5955" w:type="dxa"/>
          </w:tcPr>
          <w:p w14:paraId="0868809A" w14:textId="77777777" w:rsidR="008D41E7" w:rsidRPr="008D41E7" w:rsidRDefault="008D41E7" w:rsidP="008D41E7">
            <w:pPr>
              <w:widowControl w:val="0"/>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Especificação</w:t>
            </w:r>
          </w:p>
        </w:tc>
        <w:tc>
          <w:tcPr>
            <w:tcW w:w="1459" w:type="dxa"/>
          </w:tcPr>
          <w:p w14:paraId="2C1A4001" w14:textId="77777777" w:rsidR="008D41E7" w:rsidRPr="008D41E7" w:rsidRDefault="008D41E7" w:rsidP="008D41E7">
            <w:pPr>
              <w:widowControl w:val="0"/>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31.12.2021</w:t>
            </w:r>
          </w:p>
        </w:tc>
        <w:tc>
          <w:tcPr>
            <w:tcW w:w="1460" w:type="dxa"/>
          </w:tcPr>
          <w:p w14:paraId="061638B7" w14:textId="77777777" w:rsidR="008D41E7" w:rsidRPr="008D41E7" w:rsidRDefault="008D41E7" w:rsidP="008D41E7">
            <w:pPr>
              <w:widowControl w:val="0"/>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31.12.2020</w:t>
            </w:r>
          </w:p>
        </w:tc>
      </w:tr>
      <w:tr w:rsidR="008D41E7" w:rsidRPr="008D41E7" w14:paraId="66817280" w14:textId="77777777" w:rsidTr="00607509">
        <w:trPr>
          <w:trHeight w:val="271"/>
        </w:trPr>
        <w:tc>
          <w:tcPr>
            <w:tcW w:w="5955" w:type="dxa"/>
          </w:tcPr>
          <w:p w14:paraId="61FDFCA2" w14:textId="77777777" w:rsidR="008D41E7" w:rsidRPr="008D41E7" w:rsidRDefault="008D41E7" w:rsidP="008D41E7">
            <w:pPr>
              <w:widowControl w:val="0"/>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Recursos Disponíveis</w:t>
            </w:r>
          </w:p>
        </w:tc>
        <w:tc>
          <w:tcPr>
            <w:tcW w:w="1459" w:type="dxa"/>
            <w:vAlign w:val="center"/>
          </w:tcPr>
          <w:p w14:paraId="67D1C856" w14:textId="77777777" w:rsidR="008D41E7" w:rsidRPr="008D41E7" w:rsidRDefault="008D41E7" w:rsidP="008D41E7">
            <w:pPr>
              <w:widowControl w:val="0"/>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1.182.813 </w:t>
            </w:r>
          </w:p>
        </w:tc>
        <w:tc>
          <w:tcPr>
            <w:tcW w:w="1460" w:type="dxa"/>
            <w:vAlign w:val="center"/>
          </w:tcPr>
          <w:p w14:paraId="75FF8440" w14:textId="77777777" w:rsidR="008D41E7" w:rsidRPr="008D41E7" w:rsidRDefault="008D41E7" w:rsidP="008D41E7">
            <w:pPr>
              <w:widowControl w:val="0"/>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1.855.825</w:t>
            </w:r>
          </w:p>
        </w:tc>
      </w:tr>
      <w:tr w:rsidR="008D41E7" w:rsidRPr="008D41E7" w14:paraId="5F134EEE" w14:textId="77777777" w:rsidTr="00607509">
        <w:trPr>
          <w:trHeight w:val="251"/>
        </w:trPr>
        <w:tc>
          <w:tcPr>
            <w:tcW w:w="5955" w:type="dxa"/>
          </w:tcPr>
          <w:p w14:paraId="0F127E08" w14:textId="77777777" w:rsidR="008D41E7" w:rsidRPr="008D41E7" w:rsidRDefault="008D41E7" w:rsidP="008D41E7">
            <w:pPr>
              <w:widowControl w:val="0"/>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Recursos Aplicados</w:t>
            </w:r>
          </w:p>
        </w:tc>
        <w:tc>
          <w:tcPr>
            <w:tcW w:w="1459" w:type="dxa"/>
            <w:vAlign w:val="center"/>
          </w:tcPr>
          <w:p w14:paraId="5379B11A" w14:textId="77777777" w:rsidR="008D41E7" w:rsidRPr="008D41E7" w:rsidRDefault="008D41E7" w:rsidP="008D41E7">
            <w:pPr>
              <w:widowControl w:val="0"/>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1.660.062 </w:t>
            </w:r>
          </w:p>
        </w:tc>
        <w:tc>
          <w:tcPr>
            <w:tcW w:w="1460" w:type="dxa"/>
            <w:vAlign w:val="center"/>
          </w:tcPr>
          <w:p w14:paraId="7E8C151F" w14:textId="77777777" w:rsidR="008D41E7" w:rsidRPr="008D41E7" w:rsidRDefault="008D41E7" w:rsidP="008D41E7">
            <w:pPr>
              <w:widowControl w:val="0"/>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805.157 </w:t>
            </w:r>
          </w:p>
        </w:tc>
      </w:tr>
      <w:tr w:rsidR="008D41E7" w:rsidRPr="008D41E7" w14:paraId="1FC9DE8D" w14:textId="77777777" w:rsidTr="00607509">
        <w:trPr>
          <w:trHeight w:val="271"/>
        </w:trPr>
        <w:tc>
          <w:tcPr>
            <w:tcW w:w="5955" w:type="dxa"/>
            <w:vAlign w:val="center"/>
          </w:tcPr>
          <w:p w14:paraId="02C7E64B"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Total de Repasses ao Banco (nota 6)</w:t>
            </w:r>
          </w:p>
        </w:tc>
        <w:tc>
          <w:tcPr>
            <w:tcW w:w="1459" w:type="dxa"/>
            <w:vAlign w:val="center"/>
          </w:tcPr>
          <w:p w14:paraId="49DA78F4" w14:textId="77777777" w:rsidR="008D41E7" w:rsidRPr="008D41E7" w:rsidRDefault="008D41E7" w:rsidP="008D41E7">
            <w:pPr>
              <w:widowControl w:val="0"/>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2.842.875 </w:t>
            </w:r>
          </w:p>
        </w:tc>
        <w:tc>
          <w:tcPr>
            <w:tcW w:w="1460" w:type="dxa"/>
            <w:vAlign w:val="center"/>
          </w:tcPr>
          <w:p w14:paraId="5D5EFAD6" w14:textId="77777777" w:rsidR="008D41E7" w:rsidRPr="008D41E7" w:rsidRDefault="008D41E7" w:rsidP="008D41E7">
            <w:pPr>
              <w:widowControl w:val="0"/>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2.660.982</w:t>
            </w:r>
          </w:p>
        </w:tc>
      </w:tr>
    </w:tbl>
    <w:p w14:paraId="1E6B95E6" w14:textId="77777777" w:rsidR="008D41E7" w:rsidRPr="008D41E7" w:rsidRDefault="008D41E7" w:rsidP="008D41E7">
      <w:pPr>
        <w:spacing w:after="0" w:line="240" w:lineRule="auto"/>
        <w:jc w:val="both"/>
        <w:rPr>
          <w:rFonts w:ascii="Arial" w:eastAsia="Times New Roman" w:hAnsi="Arial" w:cs="Arial"/>
          <w:sz w:val="20"/>
          <w:szCs w:val="20"/>
          <w:lang w:eastAsia="pt-BR"/>
        </w:rPr>
      </w:pPr>
    </w:p>
    <w:p w14:paraId="206267C2" w14:textId="77777777" w:rsidR="008D41E7" w:rsidRPr="008D41E7" w:rsidRDefault="008D41E7" w:rsidP="008D41E7">
      <w:pPr>
        <w:spacing w:after="0" w:line="240" w:lineRule="auto"/>
        <w:ind w:left="993" w:hanging="426"/>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a.1) Em Recursos Disponíveis são registrados os valores momentaneamente não aplicados em operações de crédito pelo Banco, sendo remunerados com base na taxa extramercado divulgada pelo Bacen. Essa remuneração é contabilizada em Recursos Disponíveis tendo como contrapartida conta específica de receitas de Remuneração de Recursos Disponíveis – Repasses Lei nº 7.827 – Artigo 9º-A. Na forma da Medida Provisória nº 1.052, de 19.05.2021, a partir da publicação, os recursos disponíveis dos repasses ao Banco passaram a ser remunerados com base na taxa SELIC.</w:t>
      </w:r>
    </w:p>
    <w:p w14:paraId="7A3330B9" w14:textId="77777777" w:rsidR="008D41E7" w:rsidRPr="008D41E7" w:rsidRDefault="008D41E7" w:rsidP="008D41E7">
      <w:pPr>
        <w:spacing w:after="0" w:line="240" w:lineRule="auto"/>
        <w:ind w:left="993" w:hanging="284"/>
        <w:jc w:val="both"/>
        <w:rPr>
          <w:rFonts w:ascii="Arial" w:eastAsia="Times New Roman" w:hAnsi="Arial" w:cs="Arial"/>
          <w:sz w:val="20"/>
          <w:szCs w:val="20"/>
          <w:lang w:eastAsia="pt-BR"/>
        </w:rPr>
      </w:pPr>
    </w:p>
    <w:p w14:paraId="18E132B4" w14:textId="77777777" w:rsidR="008D41E7" w:rsidRPr="008D41E7" w:rsidRDefault="008D41E7" w:rsidP="008D41E7">
      <w:pPr>
        <w:tabs>
          <w:tab w:val="left" w:pos="567"/>
        </w:tabs>
        <w:spacing w:after="0" w:line="240" w:lineRule="auto"/>
        <w:ind w:left="851" w:hanging="426"/>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 xml:space="preserve">  a.2) Os Recursos Aplicados correspondem aos valores liberados aos mutuários dos financiamentos contratados pelo Banco, atualizados pelos encargos pactuados nos respectivos instrumentos de crédito, na forma da legislação e do Instrumento de Dívida Subordinada firmado. Esses encargos são contabilizados na conta de Recursos Aplicados em contrapartida à conta de receita de juros de Repasses ao Banco do Nordeste - Lei nº 7.827- Artigo 9º-A.</w:t>
      </w:r>
    </w:p>
    <w:p w14:paraId="1262E2DC" w14:textId="77777777" w:rsidR="008D41E7" w:rsidRPr="008D41E7" w:rsidRDefault="008D41E7" w:rsidP="008D41E7">
      <w:pPr>
        <w:spacing w:after="0" w:line="240" w:lineRule="auto"/>
        <w:jc w:val="both"/>
        <w:rPr>
          <w:rFonts w:ascii="Arial" w:eastAsia="Times New Roman" w:hAnsi="Arial" w:cs="Arial"/>
          <w:sz w:val="20"/>
          <w:szCs w:val="20"/>
          <w:lang w:eastAsia="pt-BR"/>
        </w:rPr>
      </w:pPr>
    </w:p>
    <w:p w14:paraId="76A5BFA0" w14:textId="77777777" w:rsidR="008D41E7" w:rsidRPr="008D41E7" w:rsidRDefault="008D41E7" w:rsidP="008D41E7">
      <w:pPr>
        <w:spacing w:after="0" w:line="240" w:lineRule="auto"/>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ab/>
        <w:t>a.3) Segue quadro discriminando as remunerações sobre os recursos disponíveis e aplicados:</w:t>
      </w:r>
    </w:p>
    <w:p w14:paraId="4FB555AF" w14:textId="77777777" w:rsidR="008D41E7" w:rsidRPr="008D41E7" w:rsidRDefault="008D41E7" w:rsidP="008D41E7">
      <w:pPr>
        <w:spacing w:after="0" w:line="240" w:lineRule="auto"/>
        <w:jc w:val="both"/>
        <w:rPr>
          <w:rFonts w:ascii="Arial" w:eastAsia="Times New Roman" w:hAnsi="Arial" w:cs="Arial"/>
          <w:lang w:eastAsia="pt-BR"/>
        </w:rPr>
      </w:pPr>
    </w:p>
    <w:tbl>
      <w:tblPr>
        <w:tblW w:w="8486"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41"/>
        <w:gridCol w:w="2058"/>
        <w:gridCol w:w="1239"/>
        <w:gridCol w:w="1248"/>
      </w:tblGrid>
      <w:tr w:rsidR="008D41E7" w:rsidRPr="008D41E7" w14:paraId="49C73AAF" w14:textId="77777777" w:rsidTr="00607509">
        <w:trPr>
          <w:trHeight w:val="456"/>
        </w:trPr>
        <w:tc>
          <w:tcPr>
            <w:tcW w:w="3941" w:type="dxa"/>
            <w:shd w:val="clear" w:color="auto" w:fill="auto"/>
          </w:tcPr>
          <w:p w14:paraId="7AA4FE73" w14:textId="77777777" w:rsidR="008D41E7" w:rsidRPr="008D41E7" w:rsidRDefault="008D41E7" w:rsidP="008D41E7">
            <w:pPr>
              <w:spacing w:after="0" w:line="240" w:lineRule="auto"/>
              <w:jc w:val="both"/>
              <w:rPr>
                <w:rFonts w:ascii="Arial" w:eastAsia="Times New Roman" w:hAnsi="Arial" w:cs="Arial"/>
                <w:b/>
                <w:sz w:val="18"/>
                <w:szCs w:val="18"/>
                <w:lang w:eastAsia="pt-BR"/>
              </w:rPr>
            </w:pPr>
            <w:r w:rsidRPr="008D41E7">
              <w:rPr>
                <w:rFonts w:ascii="Arial" w:eastAsia="Times New Roman" w:hAnsi="Arial" w:cs="Arial"/>
                <w:b/>
                <w:sz w:val="18"/>
                <w:szCs w:val="18"/>
                <w:lang w:eastAsia="pt-BR"/>
              </w:rPr>
              <w:t>Especificação</w:t>
            </w:r>
          </w:p>
        </w:tc>
        <w:tc>
          <w:tcPr>
            <w:tcW w:w="2058" w:type="dxa"/>
          </w:tcPr>
          <w:p w14:paraId="26C286DA"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2º Semestre de 2021</w:t>
            </w:r>
          </w:p>
        </w:tc>
        <w:tc>
          <w:tcPr>
            <w:tcW w:w="1239" w:type="dxa"/>
            <w:shd w:val="clear" w:color="auto" w:fill="auto"/>
          </w:tcPr>
          <w:p w14:paraId="0FBC2374"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30.12.2021</w:t>
            </w:r>
          </w:p>
        </w:tc>
        <w:tc>
          <w:tcPr>
            <w:tcW w:w="1248" w:type="dxa"/>
            <w:shd w:val="clear" w:color="auto" w:fill="auto"/>
          </w:tcPr>
          <w:p w14:paraId="3FA8CCD7"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31.12.2020</w:t>
            </w:r>
          </w:p>
        </w:tc>
      </w:tr>
      <w:tr w:rsidR="008D41E7" w:rsidRPr="008D41E7" w14:paraId="1F2A0E08" w14:textId="77777777" w:rsidTr="00607509">
        <w:trPr>
          <w:trHeight w:val="236"/>
        </w:trPr>
        <w:tc>
          <w:tcPr>
            <w:tcW w:w="3941" w:type="dxa"/>
            <w:shd w:val="clear" w:color="auto" w:fill="auto"/>
          </w:tcPr>
          <w:p w14:paraId="7B231899"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Remuneração Recursos Disponíveis</w:t>
            </w:r>
          </w:p>
        </w:tc>
        <w:tc>
          <w:tcPr>
            <w:tcW w:w="2058" w:type="dxa"/>
          </w:tcPr>
          <w:p w14:paraId="0C739B4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43.273</w:t>
            </w:r>
          </w:p>
        </w:tc>
        <w:tc>
          <w:tcPr>
            <w:tcW w:w="1239" w:type="dxa"/>
            <w:shd w:val="clear" w:color="auto" w:fill="auto"/>
          </w:tcPr>
          <w:p w14:paraId="4A1973DF"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66.251</w:t>
            </w:r>
          </w:p>
        </w:tc>
        <w:tc>
          <w:tcPr>
            <w:tcW w:w="1248" w:type="dxa"/>
            <w:shd w:val="clear" w:color="auto" w:fill="auto"/>
          </w:tcPr>
          <w:p w14:paraId="4D7F13D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color w:val="000000"/>
                <w:sz w:val="18"/>
                <w:szCs w:val="18"/>
                <w:lang w:eastAsia="pt-BR"/>
              </w:rPr>
              <w:t>48.210</w:t>
            </w:r>
          </w:p>
        </w:tc>
      </w:tr>
      <w:tr w:rsidR="008D41E7" w:rsidRPr="008D41E7" w14:paraId="48D060CD" w14:textId="77777777" w:rsidTr="00607509">
        <w:trPr>
          <w:trHeight w:val="219"/>
        </w:trPr>
        <w:tc>
          <w:tcPr>
            <w:tcW w:w="3941" w:type="dxa"/>
            <w:shd w:val="clear" w:color="auto" w:fill="auto"/>
          </w:tcPr>
          <w:p w14:paraId="2B690F57"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Remuneração Recursos Aplicados</w:t>
            </w:r>
          </w:p>
        </w:tc>
        <w:tc>
          <w:tcPr>
            <w:tcW w:w="2058" w:type="dxa"/>
          </w:tcPr>
          <w:p w14:paraId="787E4C8D"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74.829</w:t>
            </w:r>
          </w:p>
        </w:tc>
        <w:tc>
          <w:tcPr>
            <w:tcW w:w="1239" w:type="dxa"/>
            <w:shd w:val="clear" w:color="auto" w:fill="auto"/>
          </w:tcPr>
          <w:p w14:paraId="204BB62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115.642</w:t>
            </w:r>
          </w:p>
        </w:tc>
        <w:tc>
          <w:tcPr>
            <w:tcW w:w="1248" w:type="dxa"/>
            <w:shd w:val="clear" w:color="auto" w:fill="auto"/>
          </w:tcPr>
          <w:p w14:paraId="1397FCF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color w:val="000000"/>
                <w:sz w:val="18"/>
                <w:szCs w:val="18"/>
                <w:lang w:eastAsia="pt-BR"/>
              </w:rPr>
              <w:t>67.659</w:t>
            </w:r>
          </w:p>
        </w:tc>
      </w:tr>
      <w:tr w:rsidR="008D41E7" w:rsidRPr="008D41E7" w14:paraId="10545545" w14:textId="77777777" w:rsidTr="00607509">
        <w:trPr>
          <w:trHeight w:val="219"/>
        </w:trPr>
        <w:tc>
          <w:tcPr>
            <w:tcW w:w="3941" w:type="dxa"/>
            <w:shd w:val="clear" w:color="auto" w:fill="auto"/>
          </w:tcPr>
          <w:p w14:paraId="7D1E86D7" w14:textId="77777777" w:rsidR="008D41E7" w:rsidRPr="008D41E7" w:rsidRDefault="008D41E7" w:rsidP="008D41E7">
            <w:pPr>
              <w:spacing w:after="0" w:line="240" w:lineRule="auto"/>
              <w:jc w:val="both"/>
              <w:rPr>
                <w:rFonts w:ascii="Arial" w:eastAsia="Times New Roman" w:hAnsi="Arial" w:cs="Arial"/>
                <w:b/>
                <w:sz w:val="18"/>
                <w:szCs w:val="18"/>
                <w:lang w:eastAsia="pt-BR"/>
              </w:rPr>
            </w:pPr>
            <w:r w:rsidRPr="008D41E7">
              <w:rPr>
                <w:rFonts w:ascii="Arial" w:eastAsia="Times New Roman" w:hAnsi="Arial" w:cs="Arial"/>
                <w:b/>
                <w:bCs/>
                <w:sz w:val="18"/>
                <w:szCs w:val="18"/>
                <w:lang w:eastAsia="pt-BR"/>
              </w:rPr>
              <w:t>Total</w:t>
            </w:r>
          </w:p>
        </w:tc>
        <w:tc>
          <w:tcPr>
            <w:tcW w:w="2058" w:type="dxa"/>
          </w:tcPr>
          <w:p w14:paraId="1727D54D"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118.102</w:t>
            </w:r>
          </w:p>
        </w:tc>
        <w:tc>
          <w:tcPr>
            <w:tcW w:w="1239" w:type="dxa"/>
            <w:shd w:val="clear" w:color="auto" w:fill="auto"/>
          </w:tcPr>
          <w:p w14:paraId="6E2EB3BA"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181.893</w:t>
            </w:r>
          </w:p>
        </w:tc>
        <w:tc>
          <w:tcPr>
            <w:tcW w:w="1248" w:type="dxa"/>
            <w:shd w:val="clear" w:color="auto" w:fill="auto"/>
          </w:tcPr>
          <w:p w14:paraId="10B1CEB9"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bCs/>
                <w:color w:val="000000"/>
                <w:sz w:val="18"/>
                <w:szCs w:val="18"/>
                <w:lang w:eastAsia="pt-BR"/>
              </w:rPr>
              <w:t>115.869</w:t>
            </w:r>
          </w:p>
        </w:tc>
      </w:tr>
    </w:tbl>
    <w:p w14:paraId="0E57E52D" w14:textId="77777777" w:rsidR="008D41E7" w:rsidRPr="008D41E7" w:rsidRDefault="008D41E7" w:rsidP="008D41E7">
      <w:pPr>
        <w:spacing w:after="0" w:line="240" w:lineRule="auto"/>
        <w:ind w:left="426" w:hanging="426"/>
        <w:jc w:val="both"/>
        <w:rPr>
          <w:rFonts w:ascii="Arial" w:eastAsia="Calibri" w:hAnsi="Arial" w:cs="Arial"/>
          <w:sz w:val="20"/>
          <w:szCs w:val="20"/>
          <w:lang w:eastAsia="pt-BR"/>
        </w:rPr>
      </w:pPr>
      <w:r w:rsidRPr="008D41E7">
        <w:rPr>
          <w:rFonts w:ascii="Arial" w:eastAsia="Calibri" w:hAnsi="Arial" w:cs="Arial"/>
          <w:sz w:val="20"/>
          <w:szCs w:val="20"/>
          <w:lang w:eastAsia="pt-BR"/>
        </w:rPr>
        <w:t xml:space="preserve"> </w:t>
      </w:r>
    </w:p>
    <w:p w14:paraId="5CFFB029" w14:textId="77777777" w:rsidR="008D41E7" w:rsidRPr="008D41E7" w:rsidRDefault="008D41E7" w:rsidP="008D41E7">
      <w:pPr>
        <w:spacing w:after="0" w:line="240" w:lineRule="auto"/>
        <w:ind w:left="426" w:hanging="426"/>
        <w:jc w:val="both"/>
        <w:rPr>
          <w:rFonts w:ascii="Arial" w:eastAsia="Calibri" w:hAnsi="Arial" w:cs="Arial"/>
          <w:sz w:val="20"/>
          <w:szCs w:val="20"/>
          <w:lang w:val="x-none" w:eastAsia="pt-BR"/>
        </w:rPr>
      </w:pPr>
      <w:r w:rsidRPr="008D41E7">
        <w:rPr>
          <w:rFonts w:ascii="Arial" w:eastAsia="Calibri" w:hAnsi="Arial" w:cs="Arial"/>
          <w:sz w:val="20"/>
          <w:szCs w:val="20"/>
          <w:lang w:eastAsia="pt-BR"/>
        </w:rPr>
        <w:t xml:space="preserve"> b</w:t>
      </w:r>
      <w:r w:rsidRPr="008D41E7">
        <w:rPr>
          <w:rFonts w:ascii="Arial" w:eastAsia="Calibri" w:hAnsi="Arial" w:cs="Arial"/>
          <w:sz w:val="20"/>
          <w:szCs w:val="20"/>
          <w:lang w:val="x-none" w:eastAsia="pt-BR"/>
        </w:rPr>
        <w:t xml:space="preserve">) O saldo devedor dos repasses realizados a Outras Instituições, com base no </w:t>
      </w:r>
      <w:r w:rsidRPr="008D41E7">
        <w:rPr>
          <w:rFonts w:ascii="Arial" w:eastAsia="Calibri" w:hAnsi="Arial" w:cs="Arial"/>
          <w:sz w:val="20"/>
          <w:szCs w:val="20"/>
          <w:lang w:eastAsia="pt-BR"/>
        </w:rPr>
        <w:t>A</w:t>
      </w:r>
      <w:r w:rsidRPr="008D41E7">
        <w:rPr>
          <w:rFonts w:ascii="Arial" w:eastAsia="Calibri" w:hAnsi="Arial" w:cs="Arial"/>
          <w:sz w:val="20"/>
          <w:szCs w:val="20"/>
          <w:lang w:val="x-none" w:eastAsia="pt-BR"/>
        </w:rPr>
        <w:t>rti</w:t>
      </w:r>
      <w:r w:rsidRPr="008D41E7">
        <w:rPr>
          <w:rFonts w:ascii="Arial" w:eastAsia="Calibri" w:hAnsi="Arial" w:cs="Arial"/>
          <w:sz w:val="20"/>
          <w:szCs w:val="20"/>
          <w:lang w:eastAsia="pt-BR"/>
        </w:rPr>
        <w:t>g</w:t>
      </w:r>
      <w:r w:rsidRPr="008D41E7">
        <w:rPr>
          <w:rFonts w:ascii="Arial" w:eastAsia="Calibri" w:hAnsi="Arial" w:cs="Arial"/>
          <w:sz w:val="20"/>
          <w:szCs w:val="20"/>
          <w:lang w:val="x-none" w:eastAsia="pt-BR"/>
        </w:rPr>
        <w:t>o 9º da Lei nº 7.827, está assim representado:</w:t>
      </w:r>
    </w:p>
    <w:p w14:paraId="5815F34E" w14:textId="77777777" w:rsidR="008D41E7" w:rsidRPr="008D41E7" w:rsidRDefault="008D41E7" w:rsidP="008D41E7">
      <w:pPr>
        <w:spacing w:after="0" w:line="240" w:lineRule="auto"/>
        <w:jc w:val="both"/>
        <w:rPr>
          <w:rFonts w:ascii="Arial" w:eastAsia="Calibri" w:hAnsi="Arial" w:cs="Arial"/>
          <w:sz w:val="20"/>
          <w:szCs w:val="20"/>
          <w:lang w:val="x-none" w:eastAsia="pt-BR"/>
        </w:rPr>
      </w:pPr>
    </w:p>
    <w:tbl>
      <w:tblPr>
        <w:tblW w:w="0" w:type="auto"/>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34"/>
        <w:gridCol w:w="1572"/>
        <w:gridCol w:w="1597"/>
      </w:tblGrid>
      <w:tr w:rsidR="008D41E7" w:rsidRPr="008D41E7" w14:paraId="471D2BB1" w14:textId="77777777" w:rsidTr="00607509">
        <w:trPr>
          <w:trHeight w:val="250"/>
        </w:trPr>
        <w:tc>
          <w:tcPr>
            <w:tcW w:w="5234" w:type="dxa"/>
            <w:shd w:val="clear" w:color="auto" w:fill="auto"/>
          </w:tcPr>
          <w:p w14:paraId="5D23CC14" w14:textId="77777777" w:rsidR="008D41E7" w:rsidRPr="008D41E7" w:rsidRDefault="008D41E7" w:rsidP="008D41E7">
            <w:pPr>
              <w:spacing w:after="0" w:line="240" w:lineRule="auto"/>
              <w:jc w:val="both"/>
              <w:rPr>
                <w:rFonts w:ascii="Arial" w:eastAsia="Times New Roman" w:hAnsi="Arial" w:cs="Arial"/>
                <w:b/>
                <w:sz w:val="18"/>
                <w:szCs w:val="18"/>
                <w:lang w:eastAsia="pt-BR"/>
              </w:rPr>
            </w:pPr>
            <w:r w:rsidRPr="008D41E7">
              <w:rPr>
                <w:rFonts w:ascii="Arial" w:eastAsia="Times New Roman" w:hAnsi="Arial" w:cs="Arial"/>
                <w:b/>
                <w:sz w:val="18"/>
                <w:szCs w:val="18"/>
                <w:lang w:eastAsia="pt-BR"/>
              </w:rPr>
              <w:t>Especificação</w:t>
            </w:r>
          </w:p>
        </w:tc>
        <w:tc>
          <w:tcPr>
            <w:tcW w:w="1572" w:type="dxa"/>
            <w:shd w:val="clear" w:color="auto" w:fill="auto"/>
          </w:tcPr>
          <w:p w14:paraId="415905D0"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31.12.2021</w:t>
            </w:r>
          </w:p>
        </w:tc>
        <w:tc>
          <w:tcPr>
            <w:tcW w:w="1597" w:type="dxa"/>
            <w:shd w:val="clear" w:color="auto" w:fill="auto"/>
          </w:tcPr>
          <w:p w14:paraId="0F40E1A5"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31.12.2020</w:t>
            </w:r>
          </w:p>
        </w:tc>
      </w:tr>
      <w:tr w:rsidR="008D41E7" w:rsidRPr="008D41E7" w14:paraId="66C34A53" w14:textId="77777777" w:rsidTr="00607509">
        <w:trPr>
          <w:trHeight w:val="270"/>
        </w:trPr>
        <w:tc>
          <w:tcPr>
            <w:tcW w:w="5234" w:type="dxa"/>
            <w:shd w:val="clear" w:color="auto" w:fill="auto"/>
          </w:tcPr>
          <w:p w14:paraId="4521FA58"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Ativo Circulante</w:t>
            </w:r>
          </w:p>
        </w:tc>
        <w:tc>
          <w:tcPr>
            <w:tcW w:w="1572" w:type="dxa"/>
            <w:shd w:val="clear" w:color="auto" w:fill="auto"/>
          </w:tcPr>
          <w:p w14:paraId="438DE207"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28.513</w:t>
            </w:r>
          </w:p>
        </w:tc>
        <w:tc>
          <w:tcPr>
            <w:tcW w:w="1597" w:type="dxa"/>
            <w:shd w:val="clear" w:color="auto" w:fill="auto"/>
          </w:tcPr>
          <w:p w14:paraId="3524FB2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63.305</w:t>
            </w:r>
          </w:p>
        </w:tc>
      </w:tr>
      <w:tr w:rsidR="008D41E7" w:rsidRPr="008D41E7" w14:paraId="1590BC06" w14:textId="77777777" w:rsidTr="00607509">
        <w:trPr>
          <w:trHeight w:val="250"/>
        </w:trPr>
        <w:tc>
          <w:tcPr>
            <w:tcW w:w="5234" w:type="dxa"/>
            <w:shd w:val="clear" w:color="auto" w:fill="auto"/>
          </w:tcPr>
          <w:p w14:paraId="6D073F78"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Ativo Não Circulante</w:t>
            </w:r>
          </w:p>
        </w:tc>
        <w:tc>
          <w:tcPr>
            <w:tcW w:w="1572" w:type="dxa"/>
            <w:shd w:val="clear" w:color="auto" w:fill="auto"/>
          </w:tcPr>
          <w:p w14:paraId="4A1ADF52"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114.147</w:t>
            </w:r>
          </w:p>
        </w:tc>
        <w:tc>
          <w:tcPr>
            <w:tcW w:w="1597" w:type="dxa"/>
            <w:shd w:val="clear" w:color="auto" w:fill="auto"/>
          </w:tcPr>
          <w:p w14:paraId="03F6290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118.305</w:t>
            </w:r>
          </w:p>
        </w:tc>
      </w:tr>
      <w:tr w:rsidR="008D41E7" w:rsidRPr="008D41E7" w14:paraId="7BD2510F" w14:textId="77777777" w:rsidTr="00607509">
        <w:trPr>
          <w:trHeight w:val="270"/>
        </w:trPr>
        <w:tc>
          <w:tcPr>
            <w:tcW w:w="5234" w:type="dxa"/>
            <w:shd w:val="clear" w:color="auto" w:fill="auto"/>
          </w:tcPr>
          <w:p w14:paraId="6C89FAC8" w14:textId="77777777" w:rsidR="008D41E7" w:rsidRPr="008D41E7" w:rsidRDefault="008D41E7" w:rsidP="008D41E7">
            <w:pPr>
              <w:spacing w:after="0" w:line="240" w:lineRule="auto"/>
              <w:jc w:val="both"/>
              <w:rPr>
                <w:rFonts w:ascii="Arial" w:eastAsia="Times New Roman" w:hAnsi="Arial" w:cs="Arial"/>
                <w:b/>
                <w:sz w:val="18"/>
                <w:szCs w:val="18"/>
                <w:lang w:eastAsia="pt-BR"/>
              </w:rPr>
            </w:pPr>
            <w:r w:rsidRPr="008D41E7">
              <w:rPr>
                <w:rFonts w:ascii="Arial" w:eastAsia="Times New Roman" w:hAnsi="Arial" w:cs="Arial"/>
                <w:b/>
                <w:bCs/>
                <w:sz w:val="18"/>
                <w:szCs w:val="18"/>
                <w:lang w:eastAsia="pt-BR"/>
              </w:rPr>
              <w:t>Total (Nota 6)</w:t>
            </w:r>
          </w:p>
        </w:tc>
        <w:tc>
          <w:tcPr>
            <w:tcW w:w="1572" w:type="dxa"/>
            <w:shd w:val="clear" w:color="auto" w:fill="auto"/>
          </w:tcPr>
          <w:p w14:paraId="0466CB3D"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142.660</w:t>
            </w:r>
          </w:p>
        </w:tc>
        <w:tc>
          <w:tcPr>
            <w:tcW w:w="1597" w:type="dxa"/>
            <w:shd w:val="clear" w:color="auto" w:fill="auto"/>
          </w:tcPr>
          <w:p w14:paraId="768F8AF2"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181.610</w:t>
            </w:r>
          </w:p>
        </w:tc>
      </w:tr>
    </w:tbl>
    <w:p w14:paraId="4E7CA30F" w14:textId="77777777" w:rsidR="008D41E7" w:rsidRPr="008D41E7" w:rsidRDefault="008D41E7" w:rsidP="008D41E7">
      <w:pPr>
        <w:spacing w:after="0" w:line="240" w:lineRule="auto"/>
        <w:jc w:val="both"/>
        <w:rPr>
          <w:rFonts w:ascii="Arial" w:eastAsia="Calibri" w:hAnsi="Arial" w:cs="Arial"/>
          <w:sz w:val="20"/>
          <w:szCs w:val="20"/>
          <w:lang w:eastAsia="pt-BR"/>
        </w:rPr>
      </w:pPr>
    </w:p>
    <w:p w14:paraId="719654DC" w14:textId="77777777" w:rsidR="008D41E7" w:rsidRPr="008D41E7" w:rsidRDefault="008D41E7" w:rsidP="001D4DF0">
      <w:pPr>
        <w:pStyle w:val="Notas"/>
        <w:rPr>
          <w:rFonts w:eastAsia="Calibri"/>
        </w:rPr>
      </w:pPr>
      <w:bookmarkStart w:id="454" w:name="_Toc96613625"/>
      <w:r w:rsidRPr="008D41E7">
        <w:rPr>
          <w:rFonts w:eastAsia="Calibri"/>
        </w:rPr>
        <w:t>NOTA 6 – Operações de Financiamento e de Repasses e Provisão para Perdas</w:t>
      </w:r>
      <w:bookmarkEnd w:id="454"/>
    </w:p>
    <w:p w14:paraId="2F4262CD"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20D51516" w14:textId="77777777" w:rsidR="008D41E7" w:rsidRPr="008D41E7" w:rsidRDefault="008D41E7" w:rsidP="007447A1">
      <w:pPr>
        <w:numPr>
          <w:ilvl w:val="0"/>
          <w:numId w:val="62"/>
        </w:numPr>
        <w:spacing w:after="0" w:line="240" w:lineRule="auto"/>
        <w:ind w:left="284" w:hanging="284"/>
        <w:jc w:val="both"/>
        <w:rPr>
          <w:rFonts w:ascii="Arial" w:eastAsia="Calibri" w:hAnsi="Arial" w:cs="Arial"/>
          <w:b/>
          <w:bCs/>
          <w:sz w:val="20"/>
          <w:szCs w:val="20"/>
          <w:lang w:val="x-none" w:eastAsia="pt-BR"/>
        </w:rPr>
      </w:pPr>
      <w:r w:rsidRPr="008D41E7">
        <w:rPr>
          <w:rFonts w:ascii="Arial" w:eastAsia="Calibri" w:hAnsi="Arial" w:cs="Arial"/>
          <w:b/>
          <w:bCs/>
          <w:sz w:val="20"/>
          <w:szCs w:val="20"/>
          <w:lang w:val="x-none" w:eastAsia="pt-BR"/>
        </w:rPr>
        <w:t>Composição da Carteira de Crédito</w:t>
      </w:r>
    </w:p>
    <w:p w14:paraId="2996B2D4"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15572D95" w14:textId="77777777" w:rsidR="008D41E7" w:rsidRPr="008D41E7" w:rsidRDefault="008D41E7" w:rsidP="008D41E7">
      <w:pPr>
        <w:spacing w:after="0" w:line="240" w:lineRule="auto"/>
        <w:ind w:firstLine="284"/>
        <w:jc w:val="both"/>
        <w:rPr>
          <w:rFonts w:ascii="Arial" w:eastAsia="Calibri" w:hAnsi="Arial" w:cs="Arial"/>
          <w:b/>
          <w:bCs/>
          <w:lang w:val="x-none" w:eastAsia="pt-BR"/>
        </w:rPr>
      </w:pPr>
      <w:r w:rsidRPr="008D41E7">
        <w:rPr>
          <w:rFonts w:ascii="Arial" w:eastAsia="Calibri" w:hAnsi="Arial" w:cs="Arial"/>
          <w:b/>
          <w:bCs/>
          <w:sz w:val="20"/>
          <w:szCs w:val="20"/>
          <w:lang w:val="x-none" w:eastAsia="pt-BR"/>
        </w:rPr>
        <w:t>a.1) Carteira Total</w:t>
      </w:r>
    </w:p>
    <w:tbl>
      <w:tblPr>
        <w:tblW w:w="94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2405"/>
        <w:gridCol w:w="1134"/>
        <w:gridCol w:w="1134"/>
        <w:gridCol w:w="1275"/>
        <w:gridCol w:w="1141"/>
        <w:gridCol w:w="1134"/>
        <w:gridCol w:w="1276"/>
      </w:tblGrid>
      <w:tr w:rsidR="008D41E7" w:rsidRPr="008D41E7" w14:paraId="4F14AC2D" w14:textId="77777777" w:rsidTr="00607509">
        <w:trPr>
          <w:trHeight w:val="181"/>
          <w:jc w:val="center"/>
        </w:trPr>
        <w:tc>
          <w:tcPr>
            <w:tcW w:w="2405" w:type="dxa"/>
            <w:vMerge w:val="restart"/>
            <w:noWrap/>
            <w:vAlign w:val="center"/>
          </w:tcPr>
          <w:p w14:paraId="4C7C7A4E"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Financiamentos</w:t>
            </w:r>
          </w:p>
        </w:tc>
        <w:tc>
          <w:tcPr>
            <w:tcW w:w="3543" w:type="dxa"/>
            <w:gridSpan w:val="3"/>
            <w:noWrap/>
            <w:vAlign w:val="center"/>
          </w:tcPr>
          <w:p w14:paraId="5E6CDF9F"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31.12.2021</w:t>
            </w:r>
          </w:p>
        </w:tc>
        <w:tc>
          <w:tcPr>
            <w:tcW w:w="3551" w:type="dxa"/>
            <w:gridSpan w:val="3"/>
            <w:noWrap/>
            <w:vAlign w:val="center"/>
          </w:tcPr>
          <w:p w14:paraId="11CBB613" w14:textId="77777777" w:rsidR="008D41E7" w:rsidRPr="008D41E7" w:rsidRDefault="008D41E7" w:rsidP="008D41E7">
            <w:pPr>
              <w:spacing w:after="0" w:line="240" w:lineRule="auto"/>
              <w:jc w:val="center"/>
              <w:rPr>
                <w:rFonts w:ascii="Arial" w:eastAsia="Times New Roman" w:hAnsi="Arial" w:cs="Arial"/>
                <w:sz w:val="18"/>
                <w:szCs w:val="18"/>
                <w:lang w:eastAsia="pt-BR"/>
              </w:rPr>
            </w:pPr>
            <w:r w:rsidRPr="008D41E7">
              <w:rPr>
                <w:rFonts w:ascii="Arial" w:eastAsia="Times New Roman" w:hAnsi="Arial" w:cs="Arial"/>
                <w:b/>
                <w:bCs/>
                <w:sz w:val="18"/>
                <w:szCs w:val="18"/>
                <w:lang w:eastAsia="pt-BR"/>
              </w:rPr>
              <w:t>31.12.2020</w:t>
            </w:r>
          </w:p>
        </w:tc>
      </w:tr>
      <w:tr w:rsidR="008D41E7" w:rsidRPr="008D41E7" w14:paraId="5D3D2E72" w14:textId="77777777" w:rsidTr="00607509">
        <w:trPr>
          <w:trHeight w:val="181"/>
          <w:jc w:val="center"/>
        </w:trPr>
        <w:tc>
          <w:tcPr>
            <w:tcW w:w="2405" w:type="dxa"/>
            <w:vMerge/>
            <w:vAlign w:val="center"/>
          </w:tcPr>
          <w:p w14:paraId="671E19CE"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p>
        </w:tc>
        <w:tc>
          <w:tcPr>
            <w:tcW w:w="1134" w:type="dxa"/>
            <w:noWrap/>
            <w:vAlign w:val="bottom"/>
          </w:tcPr>
          <w:p w14:paraId="08D0DD6A"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Normal</w:t>
            </w:r>
          </w:p>
        </w:tc>
        <w:tc>
          <w:tcPr>
            <w:tcW w:w="1134" w:type="dxa"/>
            <w:noWrap/>
            <w:vAlign w:val="bottom"/>
          </w:tcPr>
          <w:p w14:paraId="4FCADC5C"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Atraso</w:t>
            </w:r>
          </w:p>
        </w:tc>
        <w:tc>
          <w:tcPr>
            <w:tcW w:w="1275" w:type="dxa"/>
            <w:noWrap/>
            <w:vAlign w:val="bottom"/>
          </w:tcPr>
          <w:p w14:paraId="34749FBF"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Saldo</w:t>
            </w:r>
          </w:p>
        </w:tc>
        <w:tc>
          <w:tcPr>
            <w:tcW w:w="1141" w:type="dxa"/>
            <w:noWrap/>
            <w:vAlign w:val="bottom"/>
          </w:tcPr>
          <w:p w14:paraId="7921328F"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Normal</w:t>
            </w:r>
          </w:p>
        </w:tc>
        <w:tc>
          <w:tcPr>
            <w:tcW w:w="1134" w:type="dxa"/>
            <w:noWrap/>
            <w:vAlign w:val="bottom"/>
          </w:tcPr>
          <w:p w14:paraId="099D7F6E"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Atraso</w:t>
            </w:r>
          </w:p>
        </w:tc>
        <w:tc>
          <w:tcPr>
            <w:tcW w:w="1276" w:type="dxa"/>
            <w:noWrap/>
            <w:vAlign w:val="bottom"/>
          </w:tcPr>
          <w:p w14:paraId="7A2E4C97"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Saldo</w:t>
            </w:r>
          </w:p>
        </w:tc>
      </w:tr>
      <w:tr w:rsidR="008D41E7" w:rsidRPr="008D41E7" w14:paraId="3986C85B" w14:textId="77777777" w:rsidTr="00607509">
        <w:trPr>
          <w:trHeight w:val="181"/>
          <w:jc w:val="center"/>
        </w:trPr>
        <w:tc>
          <w:tcPr>
            <w:tcW w:w="2405" w:type="dxa"/>
            <w:noWrap/>
            <w:vAlign w:val="bottom"/>
          </w:tcPr>
          <w:p w14:paraId="0F2BB358" w14:textId="77777777" w:rsidR="008D41E7" w:rsidRPr="008D41E7" w:rsidRDefault="008D41E7" w:rsidP="008D41E7">
            <w:pPr>
              <w:spacing w:after="0" w:line="240" w:lineRule="auto"/>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w:t>
            </w:r>
          </w:p>
        </w:tc>
        <w:tc>
          <w:tcPr>
            <w:tcW w:w="1134" w:type="dxa"/>
            <w:tcBorders>
              <w:bottom w:val="single" w:sz="4" w:space="0" w:color="auto"/>
            </w:tcBorders>
            <w:noWrap/>
            <w:vAlign w:val="center"/>
          </w:tcPr>
          <w:p w14:paraId="1A8BE7F9"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28.732.248</w:t>
            </w:r>
          </w:p>
        </w:tc>
        <w:tc>
          <w:tcPr>
            <w:tcW w:w="1134" w:type="dxa"/>
            <w:tcBorders>
              <w:bottom w:val="single" w:sz="4" w:space="0" w:color="auto"/>
            </w:tcBorders>
            <w:noWrap/>
            <w:vAlign w:val="center"/>
          </w:tcPr>
          <w:p w14:paraId="044F0D5C"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724.362</w:t>
            </w:r>
          </w:p>
        </w:tc>
        <w:tc>
          <w:tcPr>
            <w:tcW w:w="1275" w:type="dxa"/>
            <w:tcBorders>
              <w:bottom w:val="single" w:sz="4" w:space="0" w:color="auto"/>
            </w:tcBorders>
            <w:noWrap/>
            <w:vAlign w:val="center"/>
          </w:tcPr>
          <w:p w14:paraId="67C023F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29.456.610</w:t>
            </w:r>
          </w:p>
        </w:tc>
        <w:tc>
          <w:tcPr>
            <w:tcW w:w="1141" w:type="dxa"/>
            <w:noWrap/>
            <w:vAlign w:val="center"/>
          </w:tcPr>
          <w:p w14:paraId="5131892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31.182.395</w:t>
            </w:r>
          </w:p>
        </w:tc>
        <w:tc>
          <w:tcPr>
            <w:tcW w:w="1134" w:type="dxa"/>
            <w:noWrap/>
            <w:vAlign w:val="center"/>
          </w:tcPr>
          <w:p w14:paraId="7466D09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614.848</w:t>
            </w:r>
          </w:p>
        </w:tc>
        <w:tc>
          <w:tcPr>
            <w:tcW w:w="1276" w:type="dxa"/>
            <w:noWrap/>
            <w:vAlign w:val="center"/>
          </w:tcPr>
          <w:p w14:paraId="275D18A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31.797.243</w:t>
            </w:r>
          </w:p>
        </w:tc>
      </w:tr>
      <w:tr w:rsidR="008D41E7" w:rsidRPr="008D41E7" w14:paraId="5AFDFA18" w14:textId="77777777" w:rsidTr="00607509">
        <w:trPr>
          <w:trHeight w:val="181"/>
          <w:jc w:val="center"/>
        </w:trPr>
        <w:tc>
          <w:tcPr>
            <w:tcW w:w="2405" w:type="dxa"/>
            <w:noWrap/>
            <w:vAlign w:val="bottom"/>
          </w:tcPr>
          <w:p w14:paraId="02C12C2B" w14:textId="77777777" w:rsidR="008D41E7" w:rsidRPr="008D41E7" w:rsidRDefault="008D41E7" w:rsidP="008D41E7">
            <w:pPr>
              <w:spacing w:after="0" w:line="240" w:lineRule="auto"/>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à Exportação</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C830A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303.341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0072D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775</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31EC4"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304.116</w:t>
            </w:r>
          </w:p>
        </w:tc>
        <w:tc>
          <w:tcPr>
            <w:tcW w:w="1141" w:type="dxa"/>
            <w:noWrap/>
            <w:vAlign w:val="center"/>
          </w:tcPr>
          <w:p w14:paraId="3C000B9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283.470</w:t>
            </w:r>
          </w:p>
        </w:tc>
        <w:tc>
          <w:tcPr>
            <w:tcW w:w="1134" w:type="dxa"/>
            <w:noWrap/>
            <w:vAlign w:val="center"/>
          </w:tcPr>
          <w:p w14:paraId="68C85C4A" w14:textId="77777777" w:rsidR="008D41E7" w:rsidRPr="008D41E7" w:rsidRDefault="008D41E7" w:rsidP="008D41E7">
            <w:pPr>
              <w:spacing w:after="0" w:line="240" w:lineRule="auto"/>
              <w:ind w:left="-7708"/>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w:t>
            </w:r>
          </w:p>
        </w:tc>
        <w:tc>
          <w:tcPr>
            <w:tcW w:w="1276" w:type="dxa"/>
            <w:noWrap/>
            <w:vAlign w:val="center"/>
          </w:tcPr>
          <w:p w14:paraId="69897FF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283.470</w:t>
            </w:r>
          </w:p>
        </w:tc>
      </w:tr>
      <w:tr w:rsidR="008D41E7" w:rsidRPr="008D41E7" w14:paraId="527ADA73" w14:textId="77777777" w:rsidTr="00607509">
        <w:trPr>
          <w:trHeight w:val="181"/>
          <w:jc w:val="center"/>
        </w:trPr>
        <w:tc>
          <w:tcPr>
            <w:tcW w:w="2405" w:type="dxa"/>
            <w:noWrap/>
            <w:vAlign w:val="bottom"/>
          </w:tcPr>
          <w:p w14:paraId="5C7057BD" w14:textId="77777777" w:rsidR="008D41E7" w:rsidRPr="008D41E7" w:rsidRDefault="008D41E7" w:rsidP="008D41E7">
            <w:pPr>
              <w:spacing w:after="0" w:line="240" w:lineRule="auto"/>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de Infraestrutura e Desenvolvimento</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E2D28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27.937.143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B2D82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1B7E4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27.937.143</w:t>
            </w:r>
          </w:p>
        </w:tc>
        <w:tc>
          <w:tcPr>
            <w:tcW w:w="1141" w:type="dxa"/>
            <w:noWrap/>
            <w:vAlign w:val="center"/>
          </w:tcPr>
          <w:p w14:paraId="25C92EE9"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21.583.411</w:t>
            </w:r>
          </w:p>
        </w:tc>
        <w:tc>
          <w:tcPr>
            <w:tcW w:w="1134" w:type="dxa"/>
            <w:noWrap/>
            <w:vAlign w:val="center"/>
          </w:tcPr>
          <w:p w14:paraId="3219597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w:t>
            </w:r>
          </w:p>
        </w:tc>
        <w:tc>
          <w:tcPr>
            <w:tcW w:w="1276" w:type="dxa"/>
            <w:noWrap/>
            <w:vAlign w:val="center"/>
          </w:tcPr>
          <w:p w14:paraId="118911C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21.583.411</w:t>
            </w:r>
          </w:p>
        </w:tc>
      </w:tr>
      <w:tr w:rsidR="008D41E7" w:rsidRPr="008D41E7" w14:paraId="6E85E7FC" w14:textId="77777777" w:rsidTr="00607509">
        <w:trPr>
          <w:trHeight w:val="181"/>
          <w:jc w:val="center"/>
        </w:trPr>
        <w:tc>
          <w:tcPr>
            <w:tcW w:w="2405" w:type="dxa"/>
            <w:noWrap/>
            <w:vAlign w:val="bottom"/>
          </w:tcPr>
          <w:p w14:paraId="4E1B569A" w14:textId="77777777" w:rsidR="008D41E7" w:rsidRPr="008D41E7" w:rsidRDefault="008D41E7" w:rsidP="008D41E7">
            <w:pPr>
              <w:spacing w:after="0" w:line="240" w:lineRule="auto"/>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Agroindustriais</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6303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1.015.518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04280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46.550</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81BA3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1.062.068</w:t>
            </w:r>
          </w:p>
        </w:tc>
        <w:tc>
          <w:tcPr>
            <w:tcW w:w="1141" w:type="dxa"/>
            <w:noWrap/>
            <w:vAlign w:val="center"/>
          </w:tcPr>
          <w:p w14:paraId="1ED29A7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1.171.218</w:t>
            </w:r>
          </w:p>
        </w:tc>
        <w:tc>
          <w:tcPr>
            <w:tcW w:w="1134" w:type="dxa"/>
            <w:noWrap/>
            <w:vAlign w:val="center"/>
          </w:tcPr>
          <w:p w14:paraId="107D8F9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26.349</w:t>
            </w:r>
          </w:p>
        </w:tc>
        <w:tc>
          <w:tcPr>
            <w:tcW w:w="1276" w:type="dxa"/>
            <w:noWrap/>
            <w:vAlign w:val="center"/>
          </w:tcPr>
          <w:p w14:paraId="3BF9859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1.197.567</w:t>
            </w:r>
          </w:p>
        </w:tc>
      </w:tr>
      <w:tr w:rsidR="008D41E7" w:rsidRPr="008D41E7" w14:paraId="5D1B8AA9" w14:textId="77777777" w:rsidTr="00607509">
        <w:trPr>
          <w:trHeight w:val="239"/>
          <w:jc w:val="center"/>
        </w:trPr>
        <w:tc>
          <w:tcPr>
            <w:tcW w:w="2405" w:type="dxa"/>
            <w:noWrap/>
            <w:vAlign w:val="bottom"/>
          </w:tcPr>
          <w:p w14:paraId="2221A65C" w14:textId="77777777" w:rsidR="008D41E7" w:rsidRPr="008D41E7" w:rsidRDefault="008D41E7" w:rsidP="008D41E7">
            <w:pPr>
              <w:spacing w:after="0" w:line="240" w:lineRule="auto"/>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Rurais</w:t>
            </w:r>
          </w:p>
        </w:tc>
        <w:tc>
          <w:tcPr>
            <w:tcW w:w="1134" w:type="dxa"/>
            <w:tcBorders>
              <w:top w:val="single" w:sz="4" w:space="0" w:color="auto"/>
            </w:tcBorders>
            <w:noWrap/>
            <w:vAlign w:val="center"/>
          </w:tcPr>
          <w:p w14:paraId="7FF7DBF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25.962.677</w:t>
            </w:r>
          </w:p>
        </w:tc>
        <w:tc>
          <w:tcPr>
            <w:tcW w:w="1134" w:type="dxa"/>
            <w:tcBorders>
              <w:top w:val="single" w:sz="4" w:space="0" w:color="auto"/>
            </w:tcBorders>
            <w:noWrap/>
            <w:vAlign w:val="center"/>
          </w:tcPr>
          <w:p w14:paraId="62BF0DB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857.088</w:t>
            </w:r>
          </w:p>
        </w:tc>
        <w:tc>
          <w:tcPr>
            <w:tcW w:w="1275" w:type="dxa"/>
            <w:tcBorders>
              <w:top w:val="single" w:sz="4" w:space="0" w:color="auto"/>
            </w:tcBorders>
            <w:noWrap/>
            <w:vAlign w:val="center"/>
          </w:tcPr>
          <w:p w14:paraId="567EF8A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26.819.765</w:t>
            </w:r>
          </w:p>
        </w:tc>
        <w:tc>
          <w:tcPr>
            <w:tcW w:w="1141" w:type="dxa"/>
            <w:noWrap/>
            <w:vAlign w:val="center"/>
          </w:tcPr>
          <w:p w14:paraId="6017101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23.912.959</w:t>
            </w:r>
          </w:p>
        </w:tc>
        <w:tc>
          <w:tcPr>
            <w:tcW w:w="1134" w:type="dxa"/>
            <w:noWrap/>
            <w:vAlign w:val="center"/>
          </w:tcPr>
          <w:p w14:paraId="6FD0226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751.421</w:t>
            </w:r>
          </w:p>
        </w:tc>
        <w:tc>
          <w:tcPr>
            <w:tcW w:w="1276" w:type="dxa"/>
            <w:noWrap/>
            <w:vAlign w:val="center"/>
          </w:tcPr>
          <w:p w14:paraId="1EC3EB0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24.664.380</w:t>
            </w:r>
          </w:p>
        </w:tc>
      </w:tr>
      <w:tr w:rsidR="008D41E7" w:rsidRPr="008D41E7" w14:paraId="2F6E7712" w14:textId="77777777" w:rsidTr="00607509">
        <w:trPr>
          <w:trHeight w:val="181"/>
          <w:jc w:val="center"/>
        </w:trPr>
        <w:tc>
          <w:tcPr>
            <w:tcW w:w="2405" w:type="dxa"/>
            <w:noWrap/>
            <w:vAlign w:val="bottom"/>
          </w:tcPr>
          <w:p w14:paraId="04A3548F" w14:textId="77777777" w:rsidR="008D41E7" w:rsidRPr="008D41E7" w:rsidRDefault="008D41E7" w:rsidP="008D41E7">
            <w:pPr>
              <w:spacing w:after="0" w:line="240" w:lineRule="auto"/>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Subtotal</w:t>
            </w:r>
          </w:p>
        </w:tc>
        <w:tc>
          <w:tcPr>
            <w:tcW w:w="1134" w:type="dxa"/>
            <w:noWrap/>
            <w:vAlign w:val="center"/>
          </w:tcPr>
          <w:p w14:paraId="08EF994A"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83.950.927</w:t>
            </w:r>
          </w:p>
        </w:tc>
        <w:tc>
          <w:tcPr>
            <w:tcW w:w="1134" w:type="dxa"/>
            <w:noWrap/>
            <w:vAlign w:val="center"/>
          </w:tcPr>
          <w:p w14:paraId="6AD86D38"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1.628.775</w:t>
            </w:r>
          </w:p>
        </w:tc>
        <w:tc>
          <w:tcPr>
            <w:tcW w:w="1275" w:type="dxa"/>
            <w:noWrap/>
            <w:vAlign w:val="center"/>
          </w:tcPr>
          <w:p w14:paraId="0BE2E62C"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85.579.702</w:t>
            </w:r>
          </w:p>
        </w:tc>
        <w:tc>
          <w:tcPr>
            <w:tcW w:w="1141" w:type="dxa"/>
            <w:noWrap/>
            <w:vAlign w:val="center"/>
          </w:tcPr>
          <w:p w14:paraId="1AA4DDF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78.133.453</w:t>
            </w:r>
          </w:p>
        </w:tc>
        <w:tc>
          <w:tcPr>
            <w:tcW w:w="1134" w:type="dxa"/>
            <w:noWrap/>
            <w:vAlign w:val="center"/>
          </w:tcPr>
          <w:p w14:paraId="41E3CDC8"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1.392.618</w:t>
            </w:r>
          </w:p>
        </w:tc>
        <w:tc>
          <w:tcPr>
            <w:tcW w:w="1276" w:type="dxa"/>
            <w:noWrap/>
            <w:vAlign w:val="center"/>
          </w:tcPr>
          <w:p w14:paraId="5B5A39F6"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79.526.071</w:t>
            </w:r>
          </w:p>
        </w:tc>
      </w:tr>
      <w:tr w:rsidR="008D41E7" w:rsidRPr="008D41E7" w14:paraId="43D4B271" w14:textId="77777777" w:rsidTr="00607509">
        <w:trPr>
          <w:trHeight w:val="181"/>
          <w:jc w:val="center"/>
        </w:trPr>
        <w:tc>
          <w:tcPr>
            <w:tcW w:w="2405" w:type="dxa"/>
            <w:noWrap/>
            <w:vAlign w:val="bottom"/>
          </w:tcPr>
          <w:p w14:paraId="3BDACC2D" w14:textId="77777777" w:rsidR="008D41E7" w:rsidRPr="008D41E7" w:rsidRDefault="008D41E7" w:rsidP="008D41E7">
            <w:pPr>
              <w:spacing w:after="0" w:line="240" w:lineRule="auto"/>
              <w:rPr>
                <w:rFonts w:ascii="Arial" w:eastAsia="Times New Roman" w:hAnsi="Arial" w:cs="Arial"/>
                <w:sz w:val="18"/>
                <w:szCs w:val="18"/>
                <w:lang w:eastAsia="pt-BR"/>
              </w:rPr>
            </w:pPr>
            <w:r w:rsidRPr="008D41E7">
              <w:rPr>
                <w:rFonts w:ascii="Arial" w:eastAsia="Times New Roman" w:hAnsi="Arial" w:cs="Arial"/>
                <w:sz w:val="18"/>
                <w:szCs w:val="18"/>
                <w:lang w:eastAsia="pt-BR"/>
              </w:rPr>
              <w:t>Repasses ao BNB (nota 5)</w:t>
            </w:r>
          </w:p>
        </w:tc>
        <w:tc>
          <w:tcPr>
            <w:tcW w:w="1134" w:type="dxa"/>
            <w:noWrap/>
            <w:vAlign w:val="center"/>
          </w:tcPr>
          <w:p w14:paraId="53D79DA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2.842.875</w:t>
            </w:r>
          </w:p>
        </w:tc>
        <w:tc>
          <w:tcPr>
            <w:tcW w:w="1134" w:type="dxa"/>
            <w:noWrap/>
            <w:vAlign w:val="center"/>
          </w:tcPr>
          <w:p w14:paraId="11C72E0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w:t>
            </w:r>
          </w:p>
        </w:tc>
        <w:tc>
          <w:tcPr>
            <w:tcW w:w="1275" w:type="dxa"/>
            <w:noWrap/>
            <w:vAlign w:val="center"/>
          </w:tcPr>
          <w:p w14:paraId="213DF579"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2.842.875</w:t>
            </w:r>
          </w:p>
        </w:tc>
        <w:tc>
          <w:tcPr>
            <w:tcW w:w="1141" w:type="dxa"/>
            <w:noWrap/>
            <w:vAlign w:val="center"/>
          </w:tcPr>
          <w:p w14:paraId="60FEF38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2.660.982</w:t>
            </w:r>
          </w:p>
        </w:tc>
        <w:tc>
          <w:tcPr>
            <w:tcW w:w="1134" w:type="dxa"/>
            <w:noWrap/>
            <w:vAlign w:val="center"/>
          </w:tcPr>
          <w:p w14:paraId="2FD07FD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w:t>
            </w:r>
          </w:p>
        </w:tc>
        <w:tc>
          <w:tcPr>
            <w:tcW w:w="1276" w:type="dxa"/>
            <w:noWrap/>
            <w:vAlign w:val="center"/>
          </w:tcPr>
          <w:p w14:paraId="6CC45A9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2.660.982</w:t>
            </w:r>
          </w:p>
        </w:tc>
      </w:tr>
      <w:tr w:rsidR="008D41E7" w:rsidRPr="008D41E7" w14:paraId="1A7234DE" w14:textId="77777777" w:rsidTr="00607509">
        <w:trPr>
          <w:trHeight w:val="181"/>
          <w:jc w:val="center"/>
        </w:trPr>
        <w:tc>
          <w:tcPr>
            <w:tcW w:w="2405" w:type="dxa"/>
            <w:noWrap/>
            <w:vAlign w:val="bottom"/>
          </w:tcPr>
          <w:p w14:paraId="51CE737D" w14:textId="77777777" w:rsidR="008D41E7" w:rsidRPr="008D41E7" w:rsidRDefault="008D41E7" w:rsidP="008D41E7">
            <w:pPr>
              <w:spacing w:after="0" w:line="240" w:lineRule="auto"/>
              <w:rPr>
                <w:rFonts w:ascii="Arial" w:eastAsia="Times New Roman" w:hAnsi="Arial" w:cs="Arial"/>
                <w:sz w:val="18"/>
                <w:szCs w:val="18"/>
                <w:lang w:eastAsia="pt-BR"/>
              </w:rPr>
            </w:pPr>
            <w:r w:rsidRPr="008D41E7">
              <w:rPr>
                <w:rFonts w:ascii="Arial" w:eastAsia="Times New Roman" w:hAnsi="Arial" w:cs="Arial"/>
                <w:sz w:val="18"/>
                <w:szCs w:val="18"/>
                <w:lang w:eastAsia="pt-BR"/>
              </w:rPr>
              <w:t>Repasses a Outras Instituições (Nota 5)</w:t>
            </w:r>
          </w:p>
        </w:tc>
        <w:tc>
          <w:tcPr>
            <w:tcW w:w="1134" w:type="dxa"/>
            <w:noWrap/>
            <w:vAlign w:val="center"/>
          </w:tcPr>
          <w:p w14:paraId="78316576"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142.660</w:t>
            </w:r>
          </w:p>
        </w:tc>
        <w:tc>
          <w:tcPr>
            <w:tcW w:w="1134" w:type="dxa"/>
            <w:noWrap/>
            <w:vAlign w:val="center"/>
          </w:tcPr>
          <w:p w14:paraId="1A0E6504"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w:t>
            </w:r>
          </w:p>
        </w:tc>
        <w:tc>
          <w:tcPr>
            <w:tcW w:w="1275" w:type="dxa"/>
            <w:noWrap/>
            <w:vAlign w:val="center"/>
          </w:tcPr>
          <w:p w14:paraId="35461BC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142.660</w:t>
            </w:r>
          </w:p>
        </w:tc>
        <w:tc>
          <w:tcPr>
            <w:tcW w:w="1141" w:type="dxa"/>
            <w:noWrap/>
            <w:vAlign w:val="center"/>
          </w:tcPr>
          <w:p w14:paraId="5DA371A9"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143.169</w:t>
            </w:r>
          </w:p>
        </w:tc>
        <w:tc>
          <w:tcPr>
            <w:tcW w:w="1134" w:type="dxa"/>
            <w:noWrap/>
            <w:vAlign w:val="center"/>
          </w:tcPr>
          <w:p w14:paraId="624C4339"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38.441</w:t>
            </w:r>
          </w:p>
        </w:tc>
        <w:tc>
          <w:tcPr>
            <w:tcW w:w="1276" w:type="dxa"/>
            <w:noWrap/>
            <w:vAlign w:val="center"/>
          </w:tcPr>
          <w:p w14:paraId="22BBD1F4"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181.610</w:t>
            </w:r>
          </w:p>
        </w:tc>
      </w:tr>
      <w:tr w:rsidR="008D41E7" w:rsidRPr="008D41E7" w14:paraId="60DFDA55" w14:textId="77777777" w:rsidTr="00607509">
        <w:trPr>
          <w:trHeight w:val="181"/>
          <w:jc w:val="center"/>
        </w:trPr>
        <w:tc>
          <w:tcPr>
            <w:tcW w:w="2405" w:type="dxa"/>
            <w:noWrap/>
            <w:vAlign w:val="bottom"/>
          </w:tcPr>
          <w:p w14:paraId="2A62D71B" w14:textId="77777777" w:rsidR="008D41E7" w:rsidRPr="008D41E7" w:rsidRDefault="008D41E7" w:rsidP="008D41E7">
            <w:pPr>
              <w:spacing w:after="0" w:line="240" w:lineRule="auto"/>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Total da Carteira</w:t>
            </w:r>
          </w:p>
        </w:tc>
        <w:tc>
          <w:tcPr>
            <w:tcW w:w="1134" w:type="dxa"/>
            <w:noWrap/>
            <w:vAlign w:val="center"/>
          </w:tcPr>
          <w:p w14:paraId="2CE2F1F7"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86.936.462</w:t>
            </w:r>
          </w:p>
        </w:tc>
        <w:tc>
          <w:tcPr>
            <w:tcW w:w="1134" w:type="dxa"/>
            <w:noWrap/>
            <w:vAlign w:val="center"/>
          </w:tcPr>
          <w:p w14:paraId="19694B54"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1.628.775</w:t>
            </w:r>
          </w:p>
        </w:tc>
        <w:tc>
          <w:tcPr>
            <w:tcW w:w="1275" w:type="dxa"/>
            <w:noWrap/>
            <w:vAlign w:val="center"/>
          </w:tcPr>
          <w:p w14:paraId="777B8AA3"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88.565.237</w:t>
            </w:r>
          </w:p>
        </w:tc>
        <w:tc>
          <w:tcPr>
            <w:tcW w:w="1141" w:type="dxa"/>
            <w:noWrap/>
            <w:vAlign w:val="center"/>
          </w:tcPr>
          <w:p w14:paraId="59828719"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80.937.604</w:t>
            </w:r>
          </w:p>
        </w:tc>
        <w:tc>
          <w:tcPr>
            <w:tcW w:w="1134" w:type="dxa"/>
            <w:noWrap/>
            <w:vAlign w:val="center"/>
          </w:tcPr>
          <w:p w14:paraId="7F85BBE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1.431.059</w:t>
            </w:r>
          </w:p>
        </w:tc>
        <w:tc>
          <w:tcPr>
            <w:tcW w:w="1276" w:type="dxa"/>
            <w:noWrap/>
            <w:vAlign w:val="center"/>
          </w:tcPr>
          <w:p w14:paraId="48863D06"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82.368.663</w:t>
            </w:r>
          </w:p>
        </w:tc>
      </w:tr>
      <w:tr w:rsidR="008D41E7" w:rsidRPr="008D41E7" w14:paraId="4161E866" w14:textId="77777777" w:rsidTr="00607509">
        <w:trPr>
          <w:trHeight w:val="181"/>
          <w:jc w:val="center"/>
        </w:trPr>
        <w:tc>
          <w:tcPr>
            <w:tcW w:w="2405" w:type="dxa"/>
            <w:noWrap/>
            <w:vAlign w:val="bottom"/>
          </w:tcPr>
          <w:p w14:paraId="06C7CFD7" w14:textId="77777777" w:rsidR="008D41E7" w:rsidRPr="008D41E7" w:rsidRDefault="008D41E7" w:rsidP="008D41E7">
            <w:pPr>
              <w:spacing w:after="0" w:line="240" w:lineRule="auto"/>
              <w:rPr>
                <w:rFonts w:ascii="Arial" w:eastAsia="Times New Roman" w:hAnsi="Arial" w:cs="Arial"/>
                <w:sz w:val="18"/>
                <w:szCs w:val="18"/>
                <w:lang w:eastAsia="pt-BR"/>
              </w:rPr>
            </w:pPr>
            <w:r w:rsidRPr="008D41E7">
              <w:rPr>
                <w:rFonts w:ascii="Arial" w:eastAsia="Times New Roman" w:hAnsi="Arial" w:cs="Arial"/>
                <w:sz w:val="18"/>
                <w:szCs w:val="18"/>
                <w:lang w:eastAsia="pt-BR"/>
              </w:rPr>
              <w:t>Provisão</w:t>
            </w:r>
          </w:p>
        </w:tc>
        <w:tc>
          <w:tcPr>
            <w:tcW w:w="1134" w:type="dxa"/>
            <w:noWrap/>
            <w:vAlign w:val="center"/>
          </w:tcPr>
          <w:p w14:paraId="3A7D203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(39.335)</w:t>
            </w:r>
          </w:p>
        </w:tc>
        <w:tc>
          <w:tcPr>
            <w:tcW w:w="1134" w:type="dxa"/>
            <w:noWrap/>
            <w:vAlign w:val="center"/>
          </w:tcPr>
          <w:p w14:paraId="6D4A48F4"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(401.446)</w:t>
            </w:r>
          </w:p>
        </w:tc>
        <w:tc>
          <w:tcPr>
            <w:tcW w:w="1275" w:type="dxa"/>
            <w:noWrap/>
            <w:vAlign w:val="center"/>
          </w:tcPr>
          <w:p w14:paraId="55DDAA7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(440.781)</w:t>
            </w:r>
          </w:p>
        </w:tc>
        <w:tc>
          <w:tcPr>
            <w:tcW w:w="1141" w:type="dxa"/>
            <w:noWrap/>
            <w:vAlign w:val="center"/>
          </w:tcPr>
          <w:p w14:paraId="33E1210C"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(49.692)</w:t>
            </w:r>
          </w:p>
        </w:tc>
        <w:tc>
          <w:tcPr>
            <w:tcW w:w="1134" w:type="dxa"/>
            <w:noWrap/>
            <w:vAlign w:val="center"/>
          </w:tcPr>
          <w:p w14:paraId="5EBD9B54"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(350.798)</w:t>
            </w:r>
          </w:p>
        </w:tc>
        <w:tc>
          <w:tcPr>
            <w:tcW w:w="1276" w:type="dxa"/>
            <w:noWrap/>
            <w:vAlign w:val="center"/>
          </w:tcPr>
          <w:p w14:paraId="2AFCDAC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(400.490)</w:t>
            </w:r>
          </w:p>
        </w:tc>
      </w:tr>
      <w:tr w:rsidR="008D41E7" w:rsidRPr="008D41E7" w14:paraId="6FD38C26" w14:textId="77777777" w:rsidTr="00607509">
        <w:trPr>
          <w:trHeight w:val="181"/>
          <w:jc w:val="center"/>
        </w:trPr>
        <w:tc>
          <w:tcPr>
            <w:tcW w:w="2405" w:type="dxa"/>
            <w:noWrap/>
            <w:vAlign w:val="bottom"/>
          </w:tcPr>
          <w:p w14:paraId="641D5E4E" w14:textId="77777777" w:rsidR="008D41E7" w:rsidRPr="008D41E7" w:rsidRDefault="008D41E7" w:rsidP="008D41E7">
            <w:pPr>
              <w:spacing w:after="0" w:line="240" w:lineRule="auto"/>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Total Líquido </w:t>
            </w:r>
            <w:r w:rsidRPr="008D41E7">
              <w:rPr>
                <w:rFonts w:ascii="Arial" w:eastAsia="Times New Roman" w:hAnsi="Arial" w:cs="Arial"/>
                <w:b/>
                <w:bCs/>
                <w:sz w:val="18"/>
                <w:szCs w:val="18"/>
                <w:vertAlign w:val="superscript"/>
                <w:lang w:eastAsia="pt-BR"/>
              </w:rPr>
              <w:t>(1)</w:t>
            </w:r>
          </w:p>
        </w:tc>
        <w:tc>
          <w:tcPr>
            <w:tcW w:w="1134" w:type="dxa"/>
            <w:noWrap/>
            <w:vAlign w:val="center"/>
          </w:tcPr>
          <w:p w14:paraId="55B7BA97"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86.897.127</w:t>
            </w:r>
          </w:p>
        </w:tc>
        <w:tc>
          <w:tcPr>
            <w:tcW w:w="1134" w:type="dxa"/>
            <w:noWrap/>
            <w:vAlign w:val="center"/>
          </w:tcPr>
          <w:p w14:paraId="047E0E0C"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1.227.329</w:t>
            </w:r>
          </w:p>
        </w:tc>
        <w:tc>
          <w:tcPr>
            <w:tcW w:w="1275" w:type="dxa"/>
            <w:noWrap/>
            <w:vAlign w:val="center"/>
          </w:tcPr>
          <w:p w14:paraId="72ED9801"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88.124.456</w:t>
            </w:r>
          </w:p>
        </w:tc>
        <w:tc>
          <w:tcPr>
            <w:tcW w:w="1141" w:type="dxa"/>
            <w:noWrap/>
            <w:vAlign w:val="center"/>
          </w:tcPr>
          <w:p w14:paraId="1FED60AA"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80.887.912</w:t>
            </w:r>
          </w:p>
        </w:tc>
        <w:tc>
          <w:tcPr>
            <w:tcW w:w="1134" w:type="dxa"/>
            <w:noWrap/>
            <w:vAlign w:val="center"/>
          </w:tcPr>
          <w:p w14:paraId="70A22ECC"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1.080.261</w:t>
            </w:r>
          </w:p>
        </w:tc>
        <w:tc>
          <w:tcPr>
            <w:tcW w:w="1276" w:type="dxa"/>
            <w:noWrap/>
            <w:vAlign w:val="center"/>
          </w:tcPr>
          <w:p w14:paraId="18EA4E89"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81.968.173</w:t>
            </w:r>
          </w:p>
        </w:tc>
      </w:tr>
    </w:tbl>
    <w:p w14:paraId="21B4785B" w14:textId="77777777" w:rsidR="008D41E7" w:rsidRPr="008D41E7" w:rsidRDefault="008D41E7" w:rsidP="008D41E7">
      <w:pPr>
        <w:spacing w:after="0" w:line="240" w:lineRule="auto"/>
        <w:ind w:left="142" w:right="310" w:hanging="142"/>
        <w:jc w:val="both"/>
        <w:rPr>
          <w:rFonts w:ascii="Arial" w:eastAsia="Calibri" w:hAnsi="Arial" w:cs="Arial"/>
          <w:b/>
          <w:bCs/>
          <w:sz w:val="14"/>
          <w:szCs w:val="14"/>
          <w:lang w:val="x-none" w:eastAsia="pt-BR"/>
        </w:rPr>
      </w:pPr>
      <w:r w:rsidRPr="008D41E7">
        <w:rPr>
          <w:rFonts w:ascii="Arial" w:eastAsia="Calibri" w:hAnsi="Arial" w:cs="Arial"/>
          <w:b/>
          <w:bCs/>
          <w:sz w:val="14"/>
          <w:szCs w:val="14"/>
          <w:vertAlign w:val="superscript"/>
          <w:lang w:val="x-none" w:eastAsia="pt-BR"/>
        </w:rPr>
        <w:t>(1)</w:t>
      </w:r>
      <w:r w:rsidRPr="008D41E7">
        <w:rPr>
          <w:rFonts w:ascii="Arial" w:eastAsia="Calibri" w:hAnsi="Arial" w:cs="Arial"/>
          <w:sz w:val="14"/>
          <w:szCs w:val="14"/>
          <w:lang w:val="x-none" w:eastAsia="pt-BR"/>
        </w:rPr>
        <w:t>Para a situação "Normal", foram consideradas as provisões resultantes de renegociações/aquisições e a provisão constituída sobre operações de crédito com indícios de irregularidades, as quais são objeto de sindicâncias conduzidas pela Auditoria Interna. Para a situação "Atraso", foram consideradas as provisões em decorrência apenas do atraso.</w:t>
      </w:r>
    </w:p>
    <w:p w14:paraId="2379F9ED" w14:textId="727499F8" w:rsidR="008D41E7" w:rsidRDefault="008D41E7" w:rsidP="008D41E7">
      <w:pPr>
        <w:spacing w:after="0" w:line="240" w:lineRule="auto"/>
        <w:jc w:val="both"/>
        <w:rPr>
          <w:rFonts w:ascii="Arial" w:eastAsia="Calibri" w:hAnsi="Arial" w:cs="Arial"/>
          <w:b/>
          <w:bCs/>
          <w:sz w:val="18"/>
          <w:szCs w:val="18"/>
          <w:lang w:val="x-none" w:eastAsia="pt-BR"/>
        </w:rPr>
      </w:pPr>
    </w:p>
    <w:p w14:paraId="7E43C01E" w14:textId="082E3703" w:rsidR="007447A1" w:rsidRDefault="007447A1" w:rsidP="008D41E7">
      <w:pPr>
        <w:spacing w:after="0" w:line="240" w:lineRule="auto"/>
        <w:jc w:val="both"/>
        <w:rPr>
          <w:rFonts w:ascii="Arial" w:eastAsia="Calibri" w:hAnsi="Arial" w:cs="Arial"/>
          <w:b/>
          <w:bCs/>
          <w:sz w:val="18"/>
          <w:szCs w:val="18"/>
          <w:lang w:val="x-none" w:eastAsia="pt-BR"/>
        </w:rPr>
      </w:pPr>
    </w:p>
    <w:p w14:paraId="70012828" w14:textId="776E7DF7" w:rsidR="007447A1" w:rsidRDefault="007447A1" w:rsidP="008D41E7">
      <w:pPr>
        <w:spacing w:after="0" w:line="240" w:lineRule="auto"/>
        <w:jc w:val="both"/>
        <w:rPr>
          <w:rFonts w:ascii="Arial" w:eastAsia="Calibri" w:hAnsi="Arial" w:cs="Arial"/>
          <w:b/>
          <w:bCs/>
          <w:sz w:val="18"/>
          <w:szCs w:val="18"/>
          <w:lang w:val="x-none" w:eastAsia="pt-BR"/>
        </w:rPr>
      </w:pPr>
    </w:p>
    <w:p w14:paraId="64E35B3F" w14:textId="01307D19" w:rsidR="007447A1" w:rsidRDefault="007447A1" w:rsidP="008D41E7">
      <w:pPr>
        <w:spacing w:after="0" w:line="240" w:lineRule="auto"/>
        <w:jc w:val="both"/>
        <w:rPr>
          <w:rFonts w:ascii="Arial" w:eastAsia="Calibri" w:hAnsi="Arial" w:cs="Arial"/>
          <w:b/>
          <w:bCs/>
          <w:sz w:val="18"/>
          <w:szCs w:val="18"/>
          <w:lang w:val="x-none" w:eastAsia="pt-BR"/>
        </w:rPr>
      </w:pPr>
    </w:p>
    <w:p w14:paraId="3C3BC933" w14:textId="5CA28E4E" w:rsidR="007447A1" w:rsidRDefault="007447A1" w:rsidP="008D41E7">
      <w:pPr>
        <w:spacing w:after="0" w:line="240" w:lineRule="auto"/>
        <w:jc w:val="both"/>
        <w:rPr>
          <w:rFonts w:ascii="Arial" w:eastAsia="Calibri" w:hAnsi="Arial" w:cs="Arial"/>
          <w:b/>
          <w:bCs/>
          <w:sz w:val="18"/>
          <w:szCs w:val="18"/>
          <w:lang w:val="x-none" w:eastAsia="pt-BR"/>
        </w:rPr>
      </w:pPr>
    </w:p>
    <w:p w14:paraId="633A3767" w14:textId="4B6C47EE" w:rsidR="007447A1" w:rsidRDefault="007447A1" w:rsidP="008D41E7">
      <w:pPr>
        <w:spacing w:after="0" w:line="240" w:lineRule="auto"/>
        <w:jc w:val="both"/>
        <w:rPr>
          <w:rFonts w:ascii="Arial" w:eastAsia="Calibri" w:hAnsi="Arial" w:cs="Arial"/>
          <w:b/>
          <w:bCs/>
          <w:sz w:val="18"/>
          <w:szCs w:val="18"/>
          <w:lang w:val="x-none" w:eastAsia="pt-BR"/>
        </w:rPr>
      </w:pPr>
    </w:p>
    <w:p w14:paraId="14104350" w14:textId="4EF32356" w:rsidR="007447A1" w:rsidRDefault="007447A1" w:rsidP="008D41E7">
      <w:pPr>
        <w:spacing w:after="0" w:line="240" w:lineRule="auto"/>
        <w:jc w:val="both"/>
        <w:rPr>
          <w:rFonts w:ascii="Arial" w:eastAsia="Calibri" w:hAnsi="Arial" w:cs="Arial"/>
          <w:b/>
          <w:bCs/>
          <w:sz w:val="18"/>
          <w:szCs w:val="18"/>
          <w:lang w:val="x-none" w:eastAsia="pt-BR"/>
        </w:rPr>
      </w:pPr>
    </w:p>
    <w:p w14:paraId="609F7AD3" w14:textId="6137CFA9" w:rsidR="007447A1" w:rsidRDefault="007447A1" w:rsidP="008D41E7">
      <w:pPr>
        <w:spacing w:after="0" w:line="240" w:lineRule="auto"/>
        <w:jc w:val="both"/>
        <w:rPr>
          <w:rFonts w:ascii="Arial" w:eastAsia="Calibri" w:hAnsi="Arial" w:cs="Arial"/>
          <w:b/>
          <w:bCs/>
          <w:sz w:val="18"/>
          <w:szCs w:val="18"/>
          <w:lang w:val="x-none" w:eastAsia="pt-BR"/>
        </w:rPr>
      </w:pPr>
    </w:p>
    <w:p w14:paraId="35266C86" w14:textId="1E1E1A43" w:rsidR="007447A1" w:rsidRDefault="007447A1" w:rsidP="008D41E7">
      <w:pPr>
        <w:spacing w:after="0" w:line="240" w:lineRule="auto"/>
        <w:jc w:val="both"/>
        <w:rPr>
          <w:rFonts w:ascii="Arial" w:eastAsia="Calibri" w:hAnsi="Arial" w:cs="Arial"/>
          <w:b/>
          <w:bCs/>
          <w:sz w:val="18"/>
          <w:szCs w:val="18"/>
          <w:lang w:val="x-none" w:eastAsia="pt-BR"/>
        </w:rPr>
      </w:pPr>
    </w:p>
    <w:p w14:paraId="03E23E0E" w14:textId="77777777" w:rsidR="007447A1" w:rsidRPr="008D41E7" w:rsidRDefault="007447A1" w:rsidP="008D41E7">
      <w:pPr>
        <w:spacing w:after="0" w:line="240" w:lineRule="auto"/>
        <w:jc w:val="both"/>
        <w:rPr>
          <w:rFonts w:ascii="Arial" w:eastAsia="Calibri" w:hAnsi="Arial" w:cs="Arial"/>
          <w:b/>
          <w:bCs/>
          <w:sz w:val="18"/>
          <w:szCs w:val="18"/>
          <w:lang w:val="x-none" w:eastAsia="pt-BR"/>
        </w:rPr>
      </w:pPr>
    </w:p>
    <w:p w14:paraId="1975BBC9" w14:textId="77777777" w:rsidR="008D41E7" w:rsidRPr="008D41E7" w:rsidRDefault="008D41E7" w:rsidP="008D41E7">
      <w:pPr>
        <w:spacing w:after="0" w:line="240" w:lineRule="auto"/>
        <w:ind w:firstLine="142"/>
        <w:jc w:val="both"/>
        <w:rPr>
          <w:rFonts w:ascii="Arial" w:eastAsia="Calibri" w:hAnsi="Arial" w:cs="Arial"/>
          <w:b/>
          <w:bCs/>
          <w:sz w:val="20"/>
          <w:szCs w:val="20"/>
          <w:lang w:val="x-none" w:eastAsia="pt-BR"/>
        </w:rPr>
      </w:pPr>
      <w:r w:rsidRPr="008D41E7">
        <w:rPr>
          <w:rFonts w:ascii="Arial" w:eastAsia="Calibri" w:hAnsi="Arial" w:cs="Arial"/>
          <w:b/>
          <w:bCs/>
          <w:sz w:val="20"/>
          <w:szCs w:val="20"/>
          <w:lang w:val="x-none" w:eastAsia="pt-BR"/>
        </w:rPr>
        <w:lastRenderedPageBreak/>
        <w:t>a.2) Carteira com Risco Integral do BNB</w:t>
      </w:r>
    </w:p>
    <w:tbl>
      <w:tblPr>
        <w:tblW w:w="9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2565"/>
        <w:gridCol w:w="1146"/>
        <w:gridCol w:w="809"/>
        <w:gridCol w:w="1080"/>
        <w:gridCol w:w="1353"/>
        <w:gridCol w:w="1077"/>
        <w:gridCol w:w="1245"/>
      </w:tblGrid>
      <w:tr w:rsidR="008D41E7" w:rsidRPr="008D41E7" w14:paraId="27401F9E" w14:textId="77777777" w:rsidTr="00607509">
        <w:trPr>
          <w:trHeight w:val="225"/>
        </w:trPr>
        <w:tc>
          <w:tcPr>
            <w:tcW w:w="2565" w:type="dxa"/>
            <w:vMerge w:val="restart"/>
            <w:noWrap/>
            <w:vAlign w:val="center"/>
          </w:tcPr>
          <w:p w14:paraId="54B1DAD2"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Financiamentos</w:t>
            </w:r>
          </w:p>
        </w:tc>
        <w:tc>
          <w:tcPr>
            <w:tcW w:w="3035" w:type="dxa"/>
            <w:gridSpan w:val="3"/>
            <w:noWrap/>
            <w:vAlign w:val="center"/>
          </w:tcPr>
          <w:p w14:paraId="46248B19"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31.12.2021</w:t>
            </w:r>
          </w:p>
        </w:tc>
        <w:tc>
          <w:tcPr>
            <w:tcW w:w="3675" w:type="dxa"/>
            <w:gridSpan w:val="3"/>
            <w:noWrap/>
            <w:vAlign w:val="center"/>
          </w:tcPr>
          <w:p w14:paraId="02F90BA3" w14:textId="77777777" w:rsidR="008D41E7" w:rsidRPr="008D41E7" w:rsidRDefault="008D41E7" w:rsidP="008D41E7">
            <w:pPr>
              <w:spacing w:after="0" w:line="240" w:lineRule="auto"/>
              <w:jc w:val="center"/>
              <w:rPr>
                <w:rFonts w:ascii="Arial" w:eastAsia="Times New Roman" w:hAnsi="Arial" w:cs="Arial"/>
                <w:sz w:val="18"/>
                <w:szCs w:val="18"/>
                <w:lang w:eastAsia="pt-BR"/>
              </w:rPr>
            </w:pPr>
            <w:r w:rsidRPr="008D41E7">
              <w:rPr>
                <w:rFonts w:ascii="Arial" w:eastAsia="Times New Roman" w:hAnsi="Arial" w:cs="Arial"/>
                <w:b/>
                <w:bCs/>
                <w:sz w:val="18"/>
                <w:szCs w:val="18"/>
                <w:lang w:eastAsia="pt-BR"/>
              </w:rPr>
              <w:t>31.12.2020</w:t>
            </w:r>
          </w:p>
        </w:tc>
      </w:tr>
      <w:tr w:rsidR="008D41E7" w:rsidRPr="008D41E7" w14:paraId="2D2D743C" w14:textId="77777777" w:rsidTr="00607509">
        <w:trPr>
          <w:trHeight w:val="225"/>
        </w:trPr>
        <w:tc>
          <w:tcPr>
            <w:tcW w:w="2565" w:type="dxa"/>
            <w:vMerge/>
            <w:vAlign w:val="center"/>
          </w:tcPr>
          <w:p w14:paraId="6209BB1A"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p>
        </w:tc>
        <w:tc>
          <w:tcPr>
            <w:tcW w:w="1146" w:type="dxa"/>
            <w:noWrap/>
            <w:vAlign w:val="bottom"/>
          </w:tcPr>
          <w:p w14:paraId="2A5BC8F6"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Normal</w:t>
            </w:r>
          </w:p>
        </w:tc>
        <w:tc>
          <w:tcPr>
            <w:tcW w:w="809" w:type="dxa"/>
            <w:noWrap/>
            <w:vAlign w:val="bottom"/>
          </w:tcPr>
          <w:p w14:paraId="1E394A27"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Atraso</w:t>
            </w:r>
          </w:p>
        </w:tc>
        <w:tc>
          <w:tcPr>
            <w:tcW w:w="1079" w:type="dxa"/>
            <w:noWrap/>
            <w:vAlign w:val="bottom"/>
          </w:tcPr>
          <w:p w14:paraId="16DE8A45"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Saldo</w:t>
            </w:r>
          </w:p>
        </w:tc>
        <w:tc>
          <w:tcPr>
            <w:tcW w:w="1353" w:type="dxa"/>
            <w:noWrap/>
            <w:vAlign w:val="bottom"/>
          </w:tcPr>
          <w:p w14:paraId="726B3335"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Normal</w:t>
            </w:r>
          </w:p>
        </w:tc>
        <w:tc>
          <w:tcPr>
            <w:tcW w:w="1077" w:type="dxa"/>
            <w:noWrap/>
            <w:vAlign w:val="bottom"/>
          </w:tcPr>
          <w:p w14:paraId="159876A9"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Atraso</w:t>
            </w:r>
          </w:p>
        </w:tc>
        <w:tc>
          <w:tcPr>
            <w:tcW w:w="1245" w:type="dxa"/>
            <w:noWrap/>
            <w:vAlign w:val="bottom"/>
          </w:tcPr>
          <w:p w14:paraId="150CF55C"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Saldo</w:t>
            </w:r>
          </w:p>
        </w:tc>
      </w:tr>
      <w:tr w:rsidR="008D41E7" w:rsidRPr="008D41E7" w14:paraId="12073628" w14:textId="77777777" w:rsidTr="00607509">
        <w:trPr>
          <w:trHeight w:val="225"/>
        </w:trPr>
        <w:tc>
          <w:tcPr>
            <w:tcW w:w="2565" w:type="dxa"/>
            <w:noWrap/>
            <w:vAlign w:val="bottom"/>
          </w:tcPr>
          <w:p w14:paraId="43D0E2E9"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Agroindustriais</w:t>
            </w:r>
          </w:p>
        </w:tc>
        <w:tc>
          <w:tcPr>
            <w:tcW w:w="1146" w:type="dxa"/>
            <w:noWrap/>
            <w:vAlign w:val="bottom"/>
          </w:tcPr>
          <w:p w14:paraId="3F9DD89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2.806 </w:t>
            </w:r>
          </w:p>
        </w:tc>
        <w:tc>
          <w:tcPr>
            <w:tcW w:w="809" w:type="dxa"/>
            <w:noWrap/>
            <w:vAlign w:val="bottom"/>
          </w:tcPr>
          <w:p w14:paraId="2589F6F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w:t>
            </w:r>
          </w:p>
        </w:tc>
        <w:tc>
          <w:tcPr>
            <w:tcW w:w="1079" w:type="dxa"/>
            <w:noWrap/>
            <w:vAlign w:val="bottom"/>
          </w:tcPr>
          <w:p w14:paraId="38D31AD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2.806 </w:t>
            </w:r>
          </w:p>
        </w:tc>
        <w:tc>
          <w:tcPr>
            <w:tcW w:w="1353" w:type="dxa"/>
            <w:noWrap/>
            <w:vAlign w:val="bottom"/>
          </w:tcPr>
          <w:p w14:paraId="15BAB40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2.467 </w:t>
            </w:r>
          </w:p>
        </w:tc>
        <w:tc>
          <w:tcPr>
            <w:tcW w:w="1077" w:type="dxa"/>
            <w:noWrap/>
            <w:vAlign w:val="bottom"/>
          </w:tcPr>
          <w:p w14:paraId="36985FC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w:t>
            </w:r>
          </w:p>
        </w:tc>
        <w:tc>
          <w:tcPr>
            <w:tcW w:w="1245" w:type="dxa"/>
            <w:noWrap/>
            <w:vAlign w:val="bottom"/>
          </w:tcPr>
          <w:p w14:paraId="0E9F583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2.467 </w:t>
            </w:r>
          </w:p>
        </w:tc>
      </w:tr>
      <w:tr w:rsidR="008D41E7" w:rsidRPr="008D41E7" w14:paraId="0282AE24" w14:textId="77777777" w:rsidTr="00607509">
        <w:trPr>
          <w:trHeight w:val="225"/>
        </w:trPr>
        <w:tc>
          <w:tcPr>
            <w:tcW w:w="2565" w:type="dxa"/>
            <w:noWrap/>
            <w:vAlign w:val="bottom"/>
          </w:tcPr>
          <w:p w14:paraId="39B554A7"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Rurais</w:t>
            </w:r>
          </w:p>
        </w:tc>
        <w:tc>
          <w:tcPr>
            <w:tcW w:w="1146" w:type="dxa"/>
            <w:noWrap/>
            <w:vAlign w:val="bottom"/>
          </w:tcPr>
          <w:p w14:paraId="7C7D666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84.925 </w:t>
            </w:r>
          </w:p>
        </w:tc>
        <w:tc>
          <w:tcPr>
            <w:tcW w:w="809" w:type="dxa"/>
            <w:noWrap/>
            <w:vAlign w:val="bottom"/>
          </w:tcPr>
          <w:p w14:paraId="71CD7DA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6.199 </w:t>
            </w:r>
          </w:p>
        </w:tc>
        <w:tc>
          <w:tcPr>
            <w:tcW w:w="1079" w:type="dxa"/>
            <w:noWrap/>
            <w:vAlign w:val="bottom"/>
          </w:tcPr>
          <w:p w14:paraId="735AC84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91.124 </w:t>
            </w:r>
          </w:p>
        </w:tc>
        <w:tc>
          <w:tcPr>
            <w:tcW w:w="1353" w:type="dxa"/>
            <w:noWrap/>
            <w:vAlign w:val="bottom"/>
          </w:tcPr>
          <w:p w14:paraId="7CC2772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94.307 </w:t>
            </w:r>
          </w:p>
        </w:tc>
        <w:tc>
          <w:tcPr>
            <w:tcW w:w="1077" w:type="dxa"/>
            <w:noWrap/>
            <w:vAlign w:val="bottom"/>
          </w:tcPr>
          <w:p w14:paraId="4B61FCE4"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6.129 </w:t>
            </w:r>
          </w:p>
        </w:tc>
        <w:tc>
          <w:tcPr>
            <w:tcW w:w="1245" w:type="dxa"/>
            <w:noWrap/>
            <w:vAlign w:val="bottom"/>
          </w:tcPr>
          <w:p w14:paraId="092F9C0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100.436 </w:t>
            </w:r>
          </w:p>
        </w:tc>
      </w:tr>
      <w:tr w:rsidR="008D41E7" w:rsidRPr="008D41E7" w14:paraId="4FFD0495" w14:textId="77777777" w:rsidTr="00607509">
        <w:trPr>
          <w:trHeight w:val="225"/>
        </w:trPr>
        <w:tc>
          <w:tcPr>
            <w:tcW w:w="2565" w:type="dxa"/>
            <w:noWrap/>
            <w:vAlign w:val="bottom"/>
          </w:tcPr>
          <w:p w14:paraId="6A5F4184"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Subtotal</w:t>
            </w:r>
          </w:p>
        </w:tc>
        <w:tc>
          <w:tcPr>
            <w:tcW w:w="1146" w:type="dxa"/>
            <w:noWrap/>
            <w:vAlign w:val="bottom"/>
          </w:tcPr>
          <w:p w14:paraId="636145C3"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         87.731 </w:t>
            </w:r>
          </w:p>
        </w:tc>
        <w:tc>
          <w:tcPr>
            <w:tcW w:w="809" w:type="dxa"/>
            <w:noWrap/>
            <w:vAlign w:val="bottom"/>
          </w:tcPr>
          <w:p w14:paraId="25BE2E6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6.199 </w:t>
            </w:r>
          </w:p>
        </w:tc>
        <w:tc>
          <w:tcPr>
            <w:tcW w:w="1079" w:type="dxa"/>
            <w:noWrap/>
            <w:vAlign w:val="bottom"/>
          </w:tcPr>
          <w:p w14:paraId="0C06A96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93.930 </w:t>
            </w:r>
          </w:p>
        </w:tc>
        <w:tc>
          <w:tcPr>
            <w:tcW w:w="1353" w:type="dxa"/>
            <w:noWrap/>
            <w:vAlign w:val="bottom"/>
          </w:tcPr>
          <w:p w14:paraId="769D2CDA"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96.774 </w:t>
            </w:r>
          </w:p>
        </w:tc>
        <w:tc>
          <w:tcPr>
            <w:tcW w:w="1077" w:type="dxa"/>
            <w:noWrap/>
            <w:vAlign w:val="bottom"/>
          </w:tcPr>
          <w:p w14:paraId="06CEAAFF"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6.129 </w:t>
            </w:r>
          </w:p>
        </w:tc>
        <w:tc>
          <w:tcPr>
            <w:tcW w:w="1245" w:type="dxa"/>
            <w:noWrap/>
            <w:vAlign w:val="bottom"/>
          </w:tcPr>
          <w:p w14:paraId="4182BF98"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102.903 </w:t>
            </w:r>
          </w:p>
        </w:tc>
      </w:tr>
      <w:tr w:rsidR="008D41E7" w:rsidRPr="008D41E7" w14:paraId="1C584285" w14:textId="77777777" w:rsidTr="00607509">
        <w:trPr>
          <w:trHeight w:val="225"/>
        </w:trPr>
        <w:tc>
          <w:tcPr>
            <w:tcW w:w="2565" w:type="dxa"/>
            <w:noWrap/>
            <w:vAlign w:val="bottom"/>
          </w:tcPr>
          <w:p w14:paraId="38A5A437"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Repasses ao BNB</w:t>
            </w:r>
          </w:p>
        </w:tc>
        <w:tc>
          <w:tcPr>
            <w:tcW w:w="1146" w:type="dxa"/>
            <w:noWrap/>
            <w:vAlign w:val="bottom"/>
          </w:tcPr>
          <w:p w14:paraId="4599B4E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2.842.875 </w:t>
            </w:r>
          </w:p>
        </w:tc>
        <w:tc>
          <w:tcPr>
            <w:tcW w:w="809" w:type="dxa"/>
            <w:noWrap/>
            <w:vAlign w:val="bottom"/>
          </w:tcPr>
          <w:p w14:paraId="34BD395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w:t>
            </w:r>
          </w:p>
        </w:tc>
        <w:tc>
          <w:tcPr>
            <w:tcW w:w="1079" w:type="dxa"/>
            <w:noWrap/>
            <w:vAlign w:val="bottom"/>
          </w:tcPr>
          <w:p w14:paraId="5A4C8B8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2.842.875 </w:t>
            </w:r>
          </w:p>
        </w:tc>
        <w:tc>
          <w:tcPr>
            <w:tcW w:w="1353" w:type="dxa"/>
            <w:noWrap/>
            <w:vAlign w:val="bottom"/>
          </w:tcPr>
          <w:p w14:paraId="45918F3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2.660.982 </w:t>
            </w:r>
          </w:p>
        </w:tc>
        <w:tc>
          <w:tcPr>
            <w:tcW w:w="1077" w:type="dxa"/>
            <w:noWrap/>
            <w:vAlign w:val="bottom"/>
          </w:tcPr>
          <w:p w14:paraId="7C30DEC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w:t>
            </w:r>
          </w:p>
        </w:tc>
        <w:tc>
          <w:tcPr>
            <w:tcW w:w="1245" w:type="dxa"/>
            <w:noWrap/>
            <w:vAlign w:val="bottom"/>
          </w:tcPr>
          <w:p w14:paraId="79DFDE1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2.660.982 </w:t>
            </w:r>
          </w:p>
        </w:tc>
      </w:tr>
      <w:tr w:rsidR="008D41E7" w:rsidRPr="008D41E7" w14:paraId="6717740A" w14:textId="77777777" w:rsidTr="00607509">
        <w:trPr>
          <w:trHeight w:val="225"/>
        </w:trPr>
        <w:tc>
          <w:tcPr>
            <w:tcW w:w="2565" w:type="dxa"/>
            <w:noWrap/>
            <w:vAlign w:val="bottom"/>
          </w:tcPr>
          <w:p w14:paraId="00FCAF47" w14:textId="77777777" w:rsidR="008D41E7" w:rsidRPr="008D41E7" w:rsidRDefault="008D41E7" w:rsidP="008D41E7">
            <w:pPr>
              <w:spacing w:after="0" w:line="240" w:lineRule="auto"/>
              <w:rPr>
                <w:rFonts w:ascii="Arial" w:eastAsia="Times New Roman" w:hAnsi="Arial" w:cs="Arial"/>
                <w:sz w:val="18"/>
                <w:szCs w:val="18"/>
                <w:lang w:eastAsia="pt-BR"/>
              </w:rPr>
            </w:pPr>
            <w:r w:rsidRPr="008D41E7">
              <w:rPr>
                <w:rFonts w:ascii="Arial" w:eastAsia="Times New Roman" w:hAnsi="Arial" w:cs="Arial"/>
                <w:sz w:val="18"/>
                <w:szCs w:val="18"/>
                <w:lang w:eastAsia="pt-BR"/>
              </w:rPr>
              <w:t>Repasses a Outras Instituições</w:t>
            </w:r>
          </w:p>
        </w:tc>
        <w:tc>
          <w:tcPr>
            <w:tcW w:w="1146" w:type="dxa"/>
            <w:noWrap/>
            <w:vAlign w:val="bottom"/>
          </w:tcPr>
          <w:p w14:paraId="78DCEAC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142.520 </w:t>
            </w:r>
          </w:p>
        </w:tc>
        <w:tc>
          <w:tcPr>
            <w:tcW w:w="809" w:type="dxa"/>
            <w:noWrap/>
            <w:vAlign w:val="bottom"/>
          </w:tcPr>
          <w:p w14:paraId="4E2849D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w:t>
            </w:r>
          </w:p>
        </w:tc>
        <w:tc>
          <w:tcPr>
            <w:tcW w:w="1079" w:type="dxa"/>
            <w:noWrap/>
            <w:vAlign w:val="bottom"/>
          </w:tcPr>
          <w:p w14:paraId="7AA55EE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142.520 </w:t>
            </w:r>
          </w:p>
        </w:tc>
        <w:tc>
          <w:tcPr>
            <w:tcW w:w="1353" w:type="dxa"/>
            <w:noWrap/>
            <w:vAlign w:val="bottom"/>
          </w:tcPr>
          <w:p w14:paraId="3536745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142.823 </w:t>
            </w:r>
          </w:p>
        </w:tc>
        <w:tc>
          <w:tcPr>
            <w:tcW w:w="1077" w:type="dxa"/>
            <w:noWrap/>
            <w:vAlign w:val="bottom"/>
          </w:tcPr>
          <w:p w14:paraId="051954D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w:t>
            </w:r>
          </w:p>
        </w:tc>
        <w:tc>
          <w:tcPr>
            <w:tcW w:w="1245" w:type="dxa"/>
            <w:noWrap/>
            <w:vAlign w:val="bottom"/>
          </w:tcPr>
          <w:p w14:paraId="37D7A666"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142.823 </w:t>
            </w:r>
          </w:p>
        </w:tc>
      </w:tr>
      <w:tr w:rsidR="008D41E7" w:rsidRPr="008D41E7" w14:paraId="08310029" w14:textId="77777777" w:rsidTr="00607509">
        <w:trPr>
          <w:trHeight w:val="225"/>
        </w:trPr>
        <w:tc>
          <w:tcPr>
            <w:tcW w:w="2565" w:type="dxa"/>
            <w:noWrap/>
            <w:vAlign w:val="bottom"/>
          </w:tcPr>
          <w:p w14:paraId="09CB8D6F"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Total da Carteira</w:t>
            </w:r>
          </w:p>
        </w:tc>
        <w:tc>
          <w:tcPr>
            <w:tcW w:w="1146" w:type="dxa"/>
            <w:noWrap/>
            <w:vAlign w:val="bottom"/>
          </w:tcPr>
          <w:p w14:paraId="60FDA11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    3.073.127 </w:t>
            </w:r>
          </w:p>
        </w:tc>
        <w:tc>
          <w:tcPr>
            <w:tcW w:w="809" w:type="dxa"/>
            <w:noWrap/>
            <w:vAlign w:val="bottom"/>
          </w:tcPr>
          <w:p w14:paraId="7D198096"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6.199 </w:t>
            </w:r>
          </w:p>
        </w:tc>
        <w:tc>
          <w:tcPr>
            <w:tcW w:w="1079" w:type="dxa"/>
            <w:noWrap/>
            <w:vAlign w:val="bottom"/>
          </w:tcPr>
          <w:p w14:paraId="5666F227"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3.079.326 </w:t>
            </w:r>
          </w:p>
        </w:tc>
        <w:tc>
          <w:tcPr>
            <w:tcW w:w="1353" w:type="dxa"/>
            <w:noWrap/>
            <w:vAlign w:val="bottom"/>
          </w:tcPr>
          <w:p w14:paraId="46649F27"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2.900.579 </w:t>
            </w:r>
          </w:p>
        </w:tc>
        <w:tc>
          <w:tcPr>
            <w:tcW w:w="1077" w:type="dxa"/>
            <w:noWrap/>
            <w:vAlign w:val="bottom"/>
          </w:tcPr>
          <w:p w14:paraId="1D3A84F8"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6.129 </w:t>
            </w:r>
          </w:p>
        </w:tc>
        <w:tc>
          <w:tcPr>
            <w:tcW w:w="1245" w:type="dxa"/>
            <w:noWrap/>
            <w:vAlign w:val="bottom"/>
          </w:tcPr>
          <w:p w14:paraId="690BE3DA"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2.906.708 </w:t>
            </w:r>
          </w:p>
        </w:tc>
      </w:tr>
      <w:tr w:rsidR="008D41E7" w:rsidRPr="008D41E7" w14:paraId="5B973CF7" w14:textId="77777777" w:rsidTr="00607509">
        <w:trPr>
          <w:trHeight w:val="225"/>
        </w:trPr>
        <w:tc>
          <w:tcPr>
            <w:tcW w:w="2565" w:type="dxa"/>
            <w:noWrap/>
            <w:vAlign w:val="bottom"/>
          </w:tcPr>
          <w:p w14:paraId="5ADFCFD4"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Total Líquido </w:t>
            </w:r>
            <w:r w:rsidRPr="008D41E7">
              <w:rPr>
                <w:rFonts w:ascii="Arial" w:eastAsia="Times New Roman" w:hAnsi="Arial" w:cs="Arial"/>
                <w:b/>
                <w:bCs/>
                <w:sz w:val="18"/>
                <w:szCs w:val="18"/>
                <w:vertAlign w:val="superscript"/>
                <w:lang w:eastAsia="pt-BR"/>
              </w:rPr>
              <w:t>(1)</w:t>
            </w:r>
          </w:p>
        </w:tc>
        <w:tc>
          <w:tcPr>
            <w:tcW w:w="1146" w:type="dxa"/>
            <w:noWrap/>
            <w:vAlign w:val="bottom"/>
          </w:tcPr>
          <w:p w14:paraId="5734D4ED"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    3.073.127 </w:t>
            </w:r>
          </w:p>
        </w:tc>
        <w:tc>
          <w:tcPr>
            <w:tcW w:w="809" w:type="dxa"/>
            <w:noWrap/>
            <w:vAlign w:val="bottom"/>
          </w:tcPr>
          <w:p w14:paraId="20D96AEE"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6.199 </w:t>
            </w:r>
          </w:p>
        </w:tc>
        <w:tc>
          <w:tcPr>
            <w:tcW w:w="1079" w:type="dxa"/>
            <w:noWrap/>
            <w:vAlign w:val="bottom"/>
          </w:tcPr>
          <w:p w14:paraId="4FE7F657"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3.079.326 </w:t>
            </w:r>
          </w:p>
        </w:tc>
        <w:tc>
          <w:tcPr>
            <w:tcW w:w="1353" w:type="dxa"/>
            <w:noWrap/>
            <w:vAlign w:val="bottom"/>
          </w:tcPr>
          <w:p w14:paraId="10E24532"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2.900.579 </w:t>
            </w:r>
          </w:p>
        </w:tc>
        <w:tc>
          <w:tcPr>
            <w:tcW w:w="1077" w:type="dxa"/>
            <w:noWrap/>
            <w:vAlign w:val="bottom"/>
          </w:tcPr>
          <w:p w14:paraId="53853D9E"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6.129 </w:t>
            </w:r>
          </w:p>
        </w:tc>
        <w:tc>
          <w:tcPr>
            <w:tcW w:w="1245" w:type="dxa"/>
            <w:noWrap/>
            <w:vAlign w:val="bottom"/>
          </w:tcPr>
          <w:p w14:paraId="3999C7EA"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2.906.708 </w:t>
            </w:r>
          </w:p>
        </w:tc>
      </w:tr>
    </w:tbl>
    <w:p w14:paraId="540AAB38" w14:textId="77777777" w:rsidR="008D41E7" w:rsidRPr="008D41E7" w:rsidRDefault="008D41E7" w:rsidP="008D41E7">
      <w:pPr>
        <w:spacing w:after="0" w:line="240" w:lineRule="auto"/>
        <w:ind w:left="142" w:right="877" w:hanging="142"/>
        <w:jc w:val="both"/>
        <w:rPr>
          <w:rFonts w:ascii="Arial" w:eastAsia="Calibri" w:hAnsi="Arial" w:cs="Arial"/>
          <w:sz w:val="14"/>
          <w:szCs w:val="14"/>
          <w:lang w:eastAsia="pt-BR"/>
        </w:rPr>
      </w:pPr>
      <w:r w:rsidRPr="008D41E7">
        <w:rPr>
          <w:rFonts w:ascii="Arial" w:eastAsia="Calibri" w:hAnsi="Arial" w:cs="Arial"/>
          <w:b/>
          <w:bCs/>
          <w:sz w:val="14"/>
          <w:szCs w:val="14"/>
          <w:vertAlign w:val="superscript"/>
          <w:lang w:val="x-none" w:eastAsia="pt-BR"/>
        </w:rPr>
        <w:t>(1)</w:t>
      </w:r>
      <w:r w:rsidRPr="008D41E7">
        <w:rPr>
          <w:rFonts w:ascii="Arial" w:eastAsia="Calibri" w:hAnsi="Arial" w:cs="Arial"/>
          <w:sz w:val="14"/>
          <w:szCs w:val="14"/>
          <w:lang w:val="x-none" w:eastAsia="pt-BR"/>
        </w:rPr>
        <w:t>Para a situação "Normal", foram consideradas as provisões resultantes de renegociações/aquisições e a provisão constituída sobre operações de crédito com indícios de irregularidades, as quais são objeto de sindicâncias conduzidas pela Auditoria Interna. Para a situação "Atraso", foram consideradas as provisões em decorrência apenas do atraso.</w:t>
      </w:r>
    </w:p>
    <w:p w14:paraId="385754DE"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095F941B" w14:textId="77777777" w:rsidR="008D41E7" w:rsidRPr="008D41E7" w:rsidRDefault="008D41E7" w:rsidP="008D41E7">
      <w:pPr>
        <w:spacing w:after="0" w:line="240" w:lineRule="auto"/>
        <w:ind w:firstLine="142"/>
        <w:jc w:val="both"/>
        <w:rPr>
          <w:rFonts w:ascii="Arial" w:eastAsia="Calibri" w:hAnsi="Arial" w:cs="Arial"/>
          <w:b/>
          <w:bCs/>
          <w:sz w:val="20"/>
          <w:szCs w:val="20"/>
          <w:lang w:val="x-none" w:eastAsia="pt-BR"/>
        </w:rPr>
      </w:pPr>
      <w:r w:rsidRPr="008D41E7">
        <w:rPr>
          <w:rFonts w:ascii="Arial" w:eastAsia="Calibri" w:hAnsi="Arial" w:cs="Arial"/>
          <w:b/>
          <w:bCs/>
          <w:sz w:val="20"/>
          <w:szCs w:val="20"/>
          <w:lang w:val="x-none" w:eastAsia="pt-BR"/>
        </w:rPr>
        <w:t>a.3) Carteira com Risco</w:t>
      </w:r>
      <w:r w:rsidRPr="008D41E7">
        <w:rPr>
          <w:rFonts w:ascii="Arial" w:eastAsia="Calibri" w:hAnsi="Arial" w:cs="Arial"/>
          <w:b/>
          <w:bCs/>
          <w:sz w:val="20"/>
          <w:szCs w:val="20"/>
          <w:lang w:eastAsia="pt-BR"/>
        </w:rPr>
        <w:t xml:space="preserve"> </w:t>
      </w:r>
      <w:r w:rsidRPr="008D41E7">
        <w:rPr>
          <w:rFonts w:ascii="Arial" w:eastAsia="Calibri" w:hAnsi="Arial" w:cs="Arial"/>
          <w:b/>
          <w:bCs/>
          <w:sz w:val="20"/>
          <w:szCs w:val="20"/>
          <w:lang w:val="x-none" w:eastAsia="pt-BR"/>
        </w:rPr>
        <w:t>Compartilhado</w:t>
      </w:r>
    </w:p>
    <w:tbl>
      <w:tblPr>
        <w:tblW w:w="9228" w:type="dxa"/>
        <w:tblCellMar>
          <w:left w:w="70" w:type="dxa"/>
          <w:right w:w="70" w:type="dxa"/>
        </w:tblCellMar>
        <w:tblLook w:val="00A0" w:firstRow="1" w:lastRow="0" w:firstColumn="1" w:lastColumn="0" w:noHBand="0" w:noVBand="0"/>
      </w:tblPr>
      <w:tblGrid>
        <w:gridCol w:w="2812"/>
        <w:gridCol w:w="1141"/>
        <w:gridCol w:w="951"/>
        <w:gridCol w:w="1141"/>
        <w:gridCol w:w="1132"/>
        <w:gridCol w:w="1047"/>
        <w:gridCol w:w="1179"/>
      </w:tblGrid>
      <w:tr w:rsidR="008D41E7" w:rsidRPr="008D41E7" w14:paraId="0F46BAE8" w14:textId="77777777" w:rsidTr="00607509">
        <w:trPr>
          <w:trHeight w:val="268"/>
        </w:trPr>
        <w:tc>
          <w:tcPr>
            <w:tcW w:w="2812" w:type="dxa"/>
            <w:vMerge w:val="restart"/>
            <w:tcBorders>
              <w:top w:val="single" w:sz="4" w:space="0" w:color="auto"/>
              <w:left w:val="single" w:sz="4" w:space="0" w:color="auto"/>
              <w:bottom w:val="single" w:sz="4" w:space="0" w:color="auto"/>
              <w:right w:val="single" w:sz="4" w:space="0" w:color="auto"/>
            </w:tcBorders>
            <w:noWrap/>
            <w:vAlign w:val="center"/>
          </w:tcPr>
          <w:p w14:paraId="32C17FEA"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Financiamentos</w:t>
            </w:r>
          </w:p>
        </w:tc>
        <w:tc>
          <w:tcPr>
            <w:tcW w:w="3058" w:type="dxa"/>
            <w:gridSpan w:val="3"/>
            <w:tcBorders>
              <w:top w:val="single" w:sz="4" w:space="0" w:color="auto"/>
              <w:left w:val="nil"/>
              <w:bottom w:val="single" w:sz="4" w:space="0" w:color="auto"/>
              <w:right w:val="nil"/>
            </w:tcBorders>
            <w:noWrap/>
            <w:vAlign w:val="bottom"/>
          </w:tcPr>
          <w:p w14:paraId="4454FF03"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31.12.2021</w:t>
            </w:r>
          </w:p>
        </w:tc>
        <w:tc>
          <w:tcPr>
            <w:tcW w:w="3358" w:type="dxa"/>
            <w:gridSpan w:val="3"/>
            <w:tcBorders>
              <w:top w:val="single" w:sz="4" w:space="0" w:color="auto"/>
              <w:left w:val="single" w:sz="4" w:space="0" w:color="auto"/>
              <w:bottom w:val="single" w:sz="4" w:space="0" w:color="auto"/>
              <w:right w:val="single" w:sz="4" w:space="0" w:color="auto"/>
            </w:tcBorders>
            <w:noWrap/>
            <w:vAlign w:val="bottom"/>
          </w:tcPr>
          <w:p w14:paraId="0BC7E91D" w14:textId="77777777" w:rsidR="008D41E7" w:rsidRPr="008D41E7" w:rsidRDefault="008D41E7" w:rsidP="008D41E7">
            <w:pPr>
              <w:spacing w:after="0" w:line="240" w:lineRule="auto"/>
              <w:jc w:val="center"/>
              <w:rPr>
                <w:rFonts w:ascii="Arial" w:eastAsia="Times New Roman" w:hAnsi="Arial" w:cs="Arial"/>
                <w:sz w:val="18"/>
                <w:szCs w:val="18"/>
                <w:lang w:eastAsia="pt-BR"/>
              </w:rPr>
            </w:pPr>
            <w:r w:rsidRPr="008D41E7">
              <w:rPr>
                <w:rFonts w:ascii="Arial" w:eastAsia="Times New Roman" w:hAnsi="Arial" w:cs="Arial"/>
                <w:b/>
                <w:bCs/>
                <w:sz w:val="18"/>
                <w:szCs w:val="18"/>
                <w:lang w:eastAsia="pt-BR"/>
              </w:rPr>
              <w:t>31.12.2020</w:t>
            </w:r>
          </w:p>
        </w:tc>
      </w:tr>
      <w:tr w:rsidR="008D41E7" w:rsidRPr="008D41E7" w14:paraId="28EAFEE1" w14:textId="77777777" w:rsidTr="00607509">
        <w:trPr>
          <w:trHeight w:val="203"/>
        </w:trPr>
        <w:tc>
          <w:tcPr>
            <w:tcW w:w="2812" w:type="dxa"/>
            <w:vMerge/>
            <w:tcBorders>
              <w:top w:val="single" w:sz="4" w:space="0" w:color="auto"/>
              <w:left w:val="single" w:sz="4" w:space="0" w:color="auto"/>
              <w:bottom w:val="single" w:sz="4" w:space="0" w:color="auto"/>
              <w:right w:val="single" w:sz="4" w:space="0" w:color="auto"/>
            </w:tcBorders>
            <w:vAlign w:val="center"/>
          </w:tcPr>
          <w:p w14:paraId="277D00B1"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p>
        </w:tc>
        <w:tc>
          <w:tcPr>
            <w:tcW w:w="1053" w:type="dxa"/>
            <w:tcBorders>
              <w:top w:val="single" w:sz="4" w:space="0" w:color="auto"/>
              <w:left w:val="single" w:sz="4" w:space="0" w:color="auto"/>
              <w:bottom w:val="single" w:sz="4" w:space="0" w:color="auto"/>
              <w:right w:val="single" w:sz="4" w:space="0" w:color="auto"/>
            </w:tcBorders>
            <w:noWrap/>
            <w:vAlign w:val="bottom"/>
          </w:tcPr>
          <w:p w14:paraId="019058CD"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Normal</w:t>
            </w:r>
          </w:p>
        </w:tc>
        <w:tc>
          <w:tcPr>
            <w:tcW w:w="951" w:type="dxa"/>
            <w:tcBorders>
              <w:top w:val="single" w:sz="4" w:space="0" w:color="auto"/>
              <w:left w:val="single" w:sz="4" w:space="0" w:color="auto"/>
              <w:bottom w:val="single" w:sz="4" w:space="0" w:color="auto"/>
              <w:right w:val="single" w:sz="4" w:space="0" w:color="auto"/>
            </w:tcBorders>
            <w:noWrap/>
            <w:vAlign w:val="bottom"/>
          </w:tcPr>
          <w:p w14:paraId="19AB636D"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Atraso</w:t>
            </w:r>
          </w:p>
        </w:tc>
        <w:tc>
          <w:tcPr>
            <w:tcW w:w="1053" w:type="dxa"/>
            <w:tcBorders>
              <w:top w:val="single" w:sz="4" w:space="0" w:color="auto"/>
              <w:left w:val="single" w:sz="4" w:space="0" w:color="auto"/>
              <w:bottom w:val="single" w:sz="4" w:space="0" w:color="auto"/>
              <w:right w:val="single" w:sz="4" w:space="0" w:color="auto"/>
            </w:tcBorders>
            <w:noWrap/>
            <w:vAlign w:val="bottom"/>
          </w:tcPr>
          <w:p w14:paraId="5F1213DB"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Saldo</w:t>
            </w:r>
          </w:p>
        </w:tc>
        <w:tc>
          <w:tcPr>
            <w:tcW w:w="1132" w:type="dxa"/>
            <w:tcBorders>
              <w:top w:val="single" w:sz="4" w:space="0" w:color="auto"/>
              <w:left w:val="single" w:sz="4" w:space="0" w:color="auto"/>
              <w:bottom w:val="single" w:sz="4" w:space="0" w:color="auto"/>
              <w:right w:val="single" w:sz="4" w:space="0" w:color="auto"/>
            </w:tcBorders>
            <w:noWrap/>
            <w:vAlign w:val="bottom"/>
          </w:tcPr>
          <w:p w14:paraId="539093EF"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Normal</w:t>
            </w:r>
          </w:p>
        </w:tc>
        <w:tc>
          <w:tcPr>
            <w:tcW w:w="1047" w:type="dxa"/>
            <w:tcBorders>
              <w:top w:val="single" w:sz="4" w:space="0" w:color="auto"/>
              <w:left w:val="single" w:sz="4" w:space="0" w:color="auto"/>
              <w:bottom w:val="single" w:sz="4" w:space="0" w:color="auto"/>
              <w:right w:val="single" w:sz="4" w:space="0" w:color="auto"/>
            </w:tcBorders>
            <w:noWrap/>
            <w:vAlign w:val="bottom"/>
          </w:tcPr>
          <w:p w14:paraId="6C881209"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Atraso</w:t>
            </w:r>
          </w:p>
        </w:tc>
        <w:tc>
          <w:tcPr>
            <w:tcW w:w="1178" w:type="dxa"/>
            <w:tcBorders>
              <w:top w:val="single" w:sz="4" w:space="0" w:color="auto"/>
              <w:left w:val="single" w:sz="4" w:space="0" w:color="auto"/>
              <w:bottom w:val="single" w:sz="4" w:space="0" w:color="auto"/>
              <w:right w:val="single" w:sz="4" w:space="0" w:color="auto"/>
            </w:tcBorders>
            <w:noWrap/>
            <w:vAlign w:val="bottom"/>
          </w:tcPr>
          <w:p w14:paraId="3B28D7C9"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Saldo</w:t>
            </w:r>
          </w:p>
        </w:tc>
      </w:tr>
      <w:tr w:rsidR="008D41E7" w:rsidRPr="008D41E7" w14:paraId="68848A64" w14:textId="77777777" w:rsidTr="00607509">
        <w:trPr>
          <w:trHeight w:val="203"/>
        </w:trPr>
        <w:tc>
          <w:tcPr>
            <w:tcW w:w="2812" w:type="dxa"/>
            <w:tcBorders>
              <w:top w:val="single" w:sz="4" w:space="0" w:color="auto"/>
              <w:left w:val="single" w:sz="4" w:space="0" w:color="auto"/>
              <w:bottom w:val="single" w:sz="4" w:space="0" w:color="auto"/>
              <w:right w:val="single" w:sz="4" w:space="0" w:color="auto"/>
            </w:tcBorders>
            <w:noWrap/>
            <w:vAlign w:val="bottom"/>
          </w:tcPr>
          <w:p w14:paraId="5A40D4CE"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w:t>
            </w:r>
          </w:p>
        </w:tc>
        <w:tc>
          <w:tcPr>
            <w:tcW w:w="1053" w:type="dxa"/>
            <w:tcBorders>
              <w:top w:val="single" w:sz="4" w:space="0" w:color="auto"/>
              <w:left w:val="single" w:sz="4" w:space="0" w:color="auto"/>
              <w:bottom w:val="single" w:sz="4" w:space="0" w:color="auto"/>
              <w:right w:val="single" w:sz="4" w:space="0" w:color="auto"/>
            </w:tcBorders>
            <w:noWrap/>
            <w:vAlign w:val="center"/>
          </w:tcPr>
          <w:p w14:paraId="0430BF3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28.640.448</w:t>
            </w:r>
          </w:p>
        </w:tc>
        <w:tc>
          <w:tcPr>
            <w:tcW w:w="951" w:type="dxa"/>
            <w:tcBorders>
              <w:top w:val="single" w:sz="4" w:space="0" w:color="auto"/>
              <w:left w:val="single" w:sz="4" w:space="0" w:color="auto"/>
              <w:bottom w:val="single" w:sz="4" w:space="0" w:color="auto"/>
              <w:right w:val="single" w:sz="4" w:space="0" w:color="auto"/>
            </w:tcBorders>
            <w:noWrap/>
            <w:vAlign w:val="center"/>
          </w:tcPr>
          <w:p w14:paraId="5D24C61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716.889</w:t>
            </w:r>
          </w:p>
        </w:tc>
        <w:tc>
          <w:tcPr>
            <w:tcW w:w="1053" w:type="dxa"/>
            <w:tcBorders>
              <w:top w:val="single" w:sz="4" w:space="0" w:color="auto"/>
              <w:left w:val="single" w:sz="4" w:space="0" w:color="auto"/>
              <w:bottom w:val="single" w:sz="4" w:space="0" w:color="auto"/>
              <w:right w:val="single" w:sz="4" w:space="0" w:color="auto"/>
            </w:tcBorders>
            <w:noWrap/>
            <w:vAlign w:val="center"/>
          </w:tcPr>
          <w:p w14:paraId="66D179F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29.357.337</w:t>
            </w:r>
          </w:p>
        </w:tc>
        <w:tc>
          <w:tcPr>
            <w:tcW w:w="1132" w:type="dxa"/>
            <w:tcBorders>
              <w:top w:val="single" w:sz="4" w:space="0" w:color="auto"/>
              <w:left w:val="single" w:sz="4" w:space="0" w:color="auto"/>
              <w:bottom w:val="single" w:sz="4" w:space="0" w:color="auto"/>
              <w:right w:val="single" w:sz="4" w:space="0" w:color="auto"/>
            </w:tcBorders>
            <w:noWrap/>
            <w:vAlign w:val="center"/>
          </w:tcPr>
          <w:p w14:paraId="0D41B9E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31.077.162</w:t>
            </w:r>
          </w:p>
        </w:tc>
        <w:tc>
          <w:tcPr>
            <w:tcW w:w="1047" w:type="dxa"/>
            <w:tcBorders>
              <w:top w:val="single" w:sz="4" w:space="0" w:color="auto"/>
              <w:left w:val="single" w:sz="4" w:space="0" w:color="auto"/>
              <w:bottom w:val="single" w:sz="4" w:space="0" w:color="auto"/>
              <w:right w:val="single" w:sz="4" w:space="0" w:color="auto"/>
            </w:tcBorders>
            <w:noWrap/>
            <w:vAlign w:val="center"/>
          </w:tcPr>
          <w:p w14:paraId="2D848D7C"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606.120</w:t>
            </w:r>
          </w:p>
        </w:tc>
        <w:tc>
          <w:tcPr>
            <w:tcW w:w="1178" w:type="dxa"/>
            <w:tcBorders>
              <w:top w:val="single" w:sz="4" w:space="0" w:color="auto"/>
              <w:left w:val="single" w:sz="4" w:space="0" w:color="auto"/>
              <w:bottom w:val="single" w:sz="4" w:space="0" w:color="auto"/>
              <w:right w:val="single" w:sz="4" w:space="0" w:color="auto"/>
            </w:tcBorders>
            <w:noWrap/>
            <w:vAlign w:val="center"/>
          </w:tcPr>
          <w:p w14:paraId="51348FFC"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31.683.282</w:t>
            </w:r>
          </w:p>
        </w:tc>
      </w:tr>
      <w:tr w:rsidR="008D41E7" w:rsidRPr="008D41E7" w14:paraId="15A04ADD" w14:textId="77777777" w:rsidTr="00607509">
        <w:trPr>
          <w:trHeight w:val="203"/>
        </w:trPr>
        <w:tc>
          <w:tcPr>
            <w:tcW w:w="2812" w:type="dxa"/>
            <w:tcBorders>
              <w:top w:val="single" w:sz="4" w:space="0" w:color="auto"/>
              <w:left w:val="single" w:sz="4" w:space="0" w:color="auto"/>
              <w:bottom w:val="single" w:sz="4" w:space="0" w:color="auto"/>
              <w:right w:val="single" w:sz="4" w:space="0" w:color="auto"/>
            </w:tcBorders>
            <w:noWrap/>
            <w:vAlign w:val="bottom"/>
          </w:tcPr>
          <w:p w14:paraId="3FBE01FC"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à Exportação</w:t>
            </w:r>
          </w:p>
        </w:tc>
        <w:tc>
          <w:tcPr>
            <w:tcW w:w="1053" w:type="dxa"/>
            <w:tcBorders>
              <w:top w:val="single" w:sz="4" w:space="0" w:color="auto"/>
              <w:left w:val="single" w:sz="4" w:space="0" w:color="auto"/>
              <w:bottom w:val="single" w:sz="4" w:space="0" w:color="auto"/>
              <w:right w:val="single" w:sz="4" w:space="0" w:color="auto"/>
            </w:tcBorders>
            <w:noWrap/>
            <w:vAlign w:val="center"/>
          </w:tcPr>
          <w:p w14:paraId="775EEA59"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303.341</w:t>
            </w:r>
          </w:p>
        </w:tc>
        <w:tc>
          <w:tcPr>
            <w:tcW w:w="951" w:type="dxa"/>
            <w:tcBorders>
              <w:top w:val="single" w:sz="4" w:space="0" w:color="auto"/>
              <w:left w:val="single" w:sz="4" w:space="0" w:color="auto"/>
              <w:bottom w:val="single" w:sz="4" w:space="0" w:color="auto"/>
              <w:right w:val="single" w:sz="4" w:space="0" w:color="auto"/>
            </w:tcBorders>
            <w:noWrap/>
            <w:vAlign w:val="center"/>
          </w:tcPr>
          <w:p w14:paraId="0F51555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775</w:t>
            </w:r>
          </w:p>
        </w:tc>
        <w:tc>
          <w:tcPr>
            <w:tcW w:w="1053" w:type="dxa"/>
            <w:tcBorders>
              <w:top w:val="single" w:sz="4" w:space="0" w:color="auto"/>
              <w:left w:val="single" w:sz="4" w:space="0" w:color="auto"/>
              <w:bottom w:val="single" w:sz="4" w:space="0" w:color="auto"/>
              <w:right w:val="single" w:sz="4" w:space="0" w:color="auto"/>
            </w:tcBorders>
            <w:noWrap/>
            <w:vAlign w:val="center"/>
          </w:tcPr>
          <w:p w14:paraId="3E42B70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304.116</w:t>
            </w:r>
          </w:p>
        </w:tc>
        <w:tc>
          <w:tcPr>
            <w:tcW w:w="1132" w:type="dxa"/>
            <w:tcBorders>
              <w:top w:val="single" w:sz="4" w:space="0" w:color="auto"/>
              <w:left w:val="single" w:sz="4" w:space="0" w:color="auto"/>
              <w:bottom w:val="single" w:sz="4" w:space="0" w:color="auto"/>
              <w:right w:val="single" w:sz="4" w:space="0" w:color="auto"/>
            </w:tcBorders>
            <w:noWrap/>
            <w:vAlign w:val="center"/>
          </w:tcPr>
          <w:p w14:paraId="20736C2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283.470</w:t>
            </w:r>
          </w:p>
        </w:tc>
        <w:tc>
          <w:tcPr>
            <w:tcW w:w="1047" w:type="dxa"/>
            <w:tcBorders>
              <w:top w:val="single" w:sz="4" w:space="0" w:color="auto"/>
              <w:left w:val="single" w:sz="4" w:space="0" w:color="auto"/>
              <w:bottom w:val="single" w:sz="4" w:space="0" w:color="auto"/>
              <w:right w:val="single" w:sz="4" w:space="0" w:color="auto"/>
            </w:tcBorders>
            <w:noWrap/>
            <w:vAlign w:val="center"/>
          </w:tcPr>
          <w:p w14:paraId="0708859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w:t>
            </w:r>
          </w:p>
        </w:tc>
        <w:tc>
          <w:tcPr>
            <w:tcW w:w="1178" w:type="dxa"/>
            <w:tcBorders>
              <w:top w:val="single" w:sz="4" w:space="0" w:color="auto"/>
              <w:left w:val="single" w:sz="4" w:space="0" w:color="auto"/>
              <w:bottom w:val="single" w:sz="4" w:space="0" w:color="auto"/>
              <w:right w:val="single" w:sz="4" w:space="0" w:color="auto"/>
            </w:tcBorders>
            <w:noWrap/>
            <w:vAlign w:val="center"/>
          </w:tcPr>
          <w:p w14:paraId="6CF888A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283.470</w:t>
            </w:r>
          </w:p>
        </w:tc>
      </w:tr>
      <w:tr w:rsidR="008D41E7" w:rsidRPr="008D41E7" w14:paraId="4DDDD218" w14:textId="77777777" w:rsidTr="00607509">
        <w:trPr>
          <w:trHeight w:val="203"/>
        </w:trPr>
        <w:tc>
          <w:tcPr>
            <w:tcW w:w="2812" w:type="dxa"/>
            <w:tcBorders>
              <w:top w:val="single" w:sz="4" w:space="0" w:color="auto"/>
              <w:left w:val="single" w:sz="4" w:space="0" w:color="auto"/>
              <w:bottom w:val="single" w:sz="4" w:space="0" w:color="auto"/>
              <w:right w:val="single" w:sz="4" w:space="0" w:color="auto"/>
            </w:tcBorders>
            <w:noWrap/>
            <w:vAlign w:val="bottom"/>
          </w:tcPr>
          <w:p w14:paraId="4164B70F"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de Infraestrutura e Desenvolvimento</w:t>
            </w:r>
          </w:p>
        </w:tc>
        <w:tc>
          <w:tcPr>
            <w:tcW w:w="1053" w:type="dxa"/>
            <w:tcBorders>
              <w:top w:val="single" w:sz="4" w:space="0" w:color="auto"/>
              <w:left w:val="single" w:sz="4" w:space="0" w:color="auto"/>
              <w:bottom w:val="single" w:sz="4" w:space="0" w:color="auto"/>
              <w:right w:val="single" w:sz="4" w:space="0" w:color="auto"/>
            </w:tcBorders>
            <w:noWrap/>
            <w:vAlign w:val="center"/>
          </w:tcPr>
          <w:p w14:paraId="4FCF8BD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27.937.143</w:t>
            </w:r>
          </w:p>
        </w:tc>
        <w:tc>
          <w:tcPr>
            <w:tcW w:w="951" w:type="dxa"/>
            <w:tcBorders>
              <w:top w:val="single" w:sz="4" w:space="0" w:color="auto"/>
              <w:left w:val="single" w:sz="4" w:space="0" w:color="auto"/>
              <w:bottom w:val="single" w:sz="4" w:space="0" w:color="auto"/>
              <w:right w:val="single" w:sz="4" w:space="0" w:color="auto"/>
            </w:tcBorders>
            <w:noWrap/>
            <w:vAlign w:val="center"/>
          </w:tcPr>
          <w:p w14:paraId="6833DB2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w:t>
            </w:r>
          </w:p>
        </w:tc>
        <w:tc>
          <w:tcPr>
            <w:tcW w:w="1053" w:type="dxa"/>
            <w:tcBorders>
              <w:top w:val="single" w:sz="4" w:space="0" w:color="auto"/>
              <w:left w:val="single" w:sz="4" w:space="0" w:color="auto"/>
              <w:bottom w:val="single" w:sz="4" w:space="0" w:color="auto"/>
              <w:right w:val="single" w:sz="4" w:space="0" w:color="auto"/>
            </w:tcBorders>
            <w:noWrap/>
            <w:vAlign w:val="center"/>
          </w:tcPr>
          <w:p w14:paraId="286BDF5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27.937.143</w:t>
            </w:r>
          </w:p>
        </w:tc>
        <w:tc>
          <w:tcPr>
            <w:tcW w:w="1132" w:type="dxa"/>
            <w:tcBorders>
              <w:top w:val="single" w:sz="4" w:space="0" w:color="auto"/>
              <w:left w:val="single" w:sz="4" w:space="0" w:color="auto"/>
              <w:bottom w:val="single" w:sz="4" w:space="0" w:color="auto"/>
              <w:right w:val="single" w:sz="4" w:space="0" w:color="auto"/>
            </w:tcBorders>
            <w:noWrap/>
            <w:vAlign w:val="center"/>
          </w:tcPr>
          <w:p w14:paraId="4D638A2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21.583.411</w:t>
            </w:r>
          </w:p>
        </w:tc>
        <w:tc>
          <w:tcPr>
            <w:tcW w:w="1047" w:type="dxa"/>
            <w:tcBorders>
              <w:top w:val="single" w:sz="4" w:space="0" w:color="auto"/>
              <w:left w:val="single" w:sz="4" w:space="0" w:color="auto"/>
              <w:bottom w:val="single" w:sz="4" w:space="0" w:color="auto"/>
              <w:right w:val="single" w:sz="4" w:space="0" w:color="auto"/>
            </w:tcBorders>
            <w:noWrap/>
            <w:vAlign w:val="center"/>
          </w:tcPr>
          <w:p w14:paraId="7EB71469"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w:t>
            </w:r>
          </w:p>
        </w:tc>
        <w:tc>
          <w:tcPr>
            <w:tcW w:w="1178" w:type="dxa"/>
            <w:tcBorders>
              <w:top w:val="single" w:sz="4" w:space="0" w:color="auto"/>
              <w:left w:val="single" w:sz="4" w:space="0" w:color="auto"/>
              <w:bottom w:val="single" w:sz="4" w:space="0" w:color="auto"/>
              <w:right w:val="single" w:sz="4" w:space="0" w:color="auto"/>
            </w:tcBorders>
            <w:noWrap/>
            <w:vAlign w:val="center"/>
          </w:tcPr>
          <w:p w14:paraId="50970D1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21.583.411</w:t>
            </w:r>
          </w:p>
        </w:tc>
      </w:tr>
      <w:tr w:rsidR="008D41E7" w:rsidRPr="008D41E7" w14:paraId="3D35B57D" w14:textId="77777777" w:rsidTr="00607509">
        <w:trPr>
          <w:trHeight w:val="203"/>
        </w:trPr>
        <w:tc>
          <w:tcPr>
            <w:tcW w:w="2812" w:type="dxa"/>
            <w:tcBorders>
              <w:top w:val="single" w:sz="4" w:space="0" w:color="auto"/>
              <w:left w:val="single" w:sz="4" w:space="0" w:color="auto"/>
              <w:bottom w:val="single" w:sz="4" w:space="0" w:color="auto"/>
              <w:right w:val="single" w:sz="4" w:space="0" w:color="auto"/>
            </w:tcBorders>
            <w:noWrap/>
            <w:vAlign w:val="bottom"/>
          </w:tcPr>
          <w:p w14:paraId="51D1B909"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Agroindustriais</w:t>
            </w:r>
          </w:p>
        </w:tc>
        <w:tc>
          <w:tcPr>
            <w:tcW w:w="1053" w:type="dxa"/>
            <w:tcBorders>
              <w:top w:val="single" w:sz="4" w:space="0" w:color="auto"/>
              <w:left w:val="single" w:sz="4" w:space="0" w:color="auto"/>
              <w:bottom w:val="single" w:sz="4" w:space="0" w:color="auto"/>
              <w:right w:val="single" w:sz="4" w:space="0" w:color="auto"/>
            </w:tcBorders>
            <w:noWrap/>
            <w:vAlign w:val="center"/>
          </w:tcPr>
          <w:p w14:paraId="75B471B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993.011</w:t>
            </w:r>
          </w:p>
        </w:tc>
        <w:tc>
          <w:tcPr>
            <w:tcW w:w="951" w:type="dxa"/>
            <w:tcBorders>
              <w:top w:val="single" w:sz="4" w:space="0" w:color="auto"/>
              <w:left w:val="single" w:sz="4" w:space="0" w:color="auto"/>
              <w:bottom w:val="single" w:sz="4" w:space="0" w:color="auto"/>
              <w:right w:val="single" w:sz="4" w:space="0" w:color="auto"/>
            </w:tcBorders>
            <w:noWrap/>
            <w:vAlign w:val="center"/>
          </w:tcPr>
          <w:p w14:paraId="267ABB4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43.518</w:t>
            </w:r>
          </w:p>
        </w:tc>
        <w:tc>
          <w:tcPr>
            <w:tcW w:w="1053" w:type="dxa"/>
            <w:tcBorders>
              <w:top w:val="single" w:sz="4" w:space="0" w:color="auto"/>
              <w:left w:val="single" w:sz="4" w:space="0" w:color="auto"/>
              <w:bottom w:val="single" w:sz="4" w:space="0" w:color="auto"/>
              <w:right w:val="single" w:sz="4" w:space="0" w:color="auto"/>
            </w:tcBorders>
            <w:noWrap/>
            <w:vAlign w:val="center"/>
          </w:tcPr>
          <w:p w14:paraId="4D6FE90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1.036.529</w:t>
            </w:r>
          </w:p>
        </w:tc>
        <w:tc>
          <w:tcPr>
            <w:tcW w:w="1132" w:type="dxa"/>
            <w:tcBorders>
              <w:top w:val="single" w:sz="4" w:space="0" w:color="auto"/>
              <w:left w:val="single" w:sz="4" w:space="0" w:color="auto"/>
              <w:bottom w:val="single" w:sz="4" w:space="0" w:color="auto"/>
              <w:right w:val="single" w:sz="4" w:space="0" w:color="auto"/>
            </w:tcBorders>
            <w:noWrap/>
            <w:vAlign w:val="center"/>
          </w:tcPr>
          <w:p w14:paraId="594AFDD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1.111.424</w:t>
            </w:r>
          </w:p>
        </w:tc>
        <w:tc>
          <w:tcPr>
            <w:tcW w:w="1047" w:type="dxa"/>
            <w:tcBorders>
              <w:top w:val="single" w:sz="4" w:space="0" w:color="auto"/>
              <w:left w:val="single" w:sz="4" w:space="0" w:color="auto"/>
              <w:bottom w:val="single" w:sz="4" w:space="0" w:color="auto"/>
              <w:right w:val="single" w:sz="4" w:space="0" w:color="auto"/>
            </w:tcBorders>
            <w:noWrap/>
            <w:vAlign w:val="center"/>
          </w:tcPr>
          <w:p w14:paraId="2CF9149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20.869</w:t>
            </w:r>
          </w:p>
        </w:tc>
        <w:tc>
          <w:tcPr>
            <w:tcW w:w="1178" w:type="dxa"/>
            <w:tcBorders>
              <w:top w:val="single" w:sz="4" w:space="0" w:color="auto"/>
              <w:left w:val="single" w:sz="4" w:space="0" w:color="auto"/>
              <w:bottom w:val="single" w:sz="4" w:space="0" w:color="auto"/>
              <w:right w:val="single" w:sz="4" w:space="0" w:color="auto"/>
            </w:tcBorders>
            <w:noWrap/>
            <w:vAlign w:val="center"/>
          </w:tcPr>
          <w:p w14:paraId="6A96FB5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1.132.293</w:t>
            </w:r>
          </w:p>
        </w:tc>
      </w:tr>
      <w:tr w:rsidR="008D41E7" w:rsidRPr="008D41E7" w14:paraId="02F6A269" w14:textId="77777777" w:rsidTr="00607509">
        <w:trPr>
          <w:trHeight w:val="203"/>
        </w:trPr>
        <w:tc>
          <w:tcPr>
            <w:tcW w:w="2812" w:type="dxa"/>
            <w:tcBorders>
              <w:top w:val="single" w:sz="4" w:space="0" w:color="auto"/>
              <w:left w:val="single" w:sz="4" w:space="0" w:color="auto"/>
              <w:bottom w:val="single" w:sz="4" w:space="0" w:color="auto"/>
              <w:right w:val="single" w:sz="4" w:space="0" w:color="auto"/>
            </w:tcBorders>
            <w:noWrap/>
            <w:vAlign w:val="bottom"/>
          </w:tcPr>
          <w:p w14:paraId="508057AC"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Rurais</w:t>
            </w:r>
          </w:p>
        </w:tc>
        <w:tc>
          <w:tcPr>
            <w:tcW w:w="1053" w:type="dxa"/>
            <w:tcBorders>
              <w:top w:val="single" w:sz="4" w:space="0" w:color="auto"/>
              <w:left w:val="single" w:sz="4" w:space="0" w:color="auto"/>
              <w:bottom w:val="single" w:sz="4" w:space="0" w:color="auto"/>
              <w:right w:val="single" w:sz="4" w:space="0" w:color="auto"/>
            </w:tcBorders>
            <w:noWrap/>
            <w:vAlign w:val="center"/>
          </w:tcPr>
          <w:p w14:paraId="66B04476"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18.426.317</w:t>
            </w:r>
          </w:p>
        </w:tc>
        <w:tc>
          <w:tcPr>
            <w:tcW w:w="951" w:type="dxa"/>
            <w:tcBorders>
              <w:top w:val="single" w:sz="4" w:space="0" w:color="auto"/>
              <w:left w:val="single" w:sz="4" w:space="0" w:color="auto"/>
              <w:bottom w:val="single" w:sz="4" w:space="0" w:color="auto"/>
              <w:right w:val="single" w:sz="4" w:space="0" w:color="auto"/>
            </w:tcBorders>
            <w:noWrap/>
            <w:vAlign w:val="center"/>
          </w:tcPr>
          <w:p w14:paraId="133F610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442.595</w:t>
            </w:r>
          </w:p>
        </w:tc>
        <w:tc>
          <w:tcPr>
            <w:tcW w:w="1053" w:type="dxa"/>
            <w:tcBorders>
              <w:top w:val="single" w:sz="4" w:space="0" w:color="auto"/>
              <w:left w:val="single" w:sz="4" w:space="0" w:color="auto"/>
              <w:bottom w:val="single" w:sz="4" w:space="0" w:color="auto"/>
              <w:right w:val="single" w:sz="4" w:space="0" w:color="auto"/>
            </w:tcBorders>
            <w:noWrap/>
            <w:vAlign w:val="center"/>
          </w:tcPr>
          <w:p w14:paraId="017ADEB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18.868.912</w:t>
            </w:r>
          </w:p>
        </w:tc>
        <w:tc>
          <w:tcPr>
            <w:tcW w:w="1132" w:type="dxa"/>
            <w:tcBorders>
              <w:top w:val="single" w:sz="4" w:space="0" w:color="auto"/>
              <w:left w:val="single" w:sz="4" w:space="0" w:color="auto"/>
              <w:bottom w:val="single" w:sz="4" w:space="0" w:color="auto"/>
              <w:right w:val="single" w:sz="4" w:space="0" w:color="auto"/>
            </w:tcBorders>
            <w:noWrap/>
            <w:vAlign w:val="center"/>
          </w:tcPr>
          <w:p w14:paraId="61BE74F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16.500.636</w:t>
            </w:r>
          </w:p>
        </w:tc>
        <w:tc>
          <w:tcPr>
            <w:tcW w:w="1047" w:type="dxa"/>
            <w:tcBorders>
              <w:top w:val="single" w:sz="4" w:space="0" w:color="auto"/>
              <w:left w:val="single" w:sz="4" w:space="0" w:color="auto"/>
              <w:bottom w:val="single" w:sz="4" w:space="0" w:color="auto"/>
              <w:right w:val="single" w:sz="4" w:space="0" w:color="auto"/>
            </w:tcBorders>
            <w:noWrap/>
            <w:vAlign w:val="center"/>
          </w:tcPr>
          <w:p w14:paraId="6299C57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370.277</w:t>
            </w:r>
          </w:p>
        </w:tc>
        <w:tc>
          <w:tcPr>
            <w:tcW w:w="1178" w:type="dxa"/>
            <w:tcBorders>
              <w:top w:val="single" w:sz="4" w:space="0" w:color="auto"/>
              <w:left w:val="single" w:sz="4" w:space="0" w:color="auto"/>
              <w:bottom w:val="single" w:sz="4" w:space="0" w:color="auto"/>
              <w:right w:val="single" w:sz="4" w:space="0" w:color="auto"/>
            </w:tcBorders>
            <w:noWrap/>
            <w:vAlign w:val="center"/>
          </w:tcPr>
          <w:p w14:paraId="4039C2E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16.870.913</w:t>
            </w:r>
          </w:p>
        </w:tc>
      </w:tr>
      <w:tr w:rsidR="008D41E7" w:rsidRPr="008D41E7" w14:paraId="3C1E1FCF" w14:textId="77777777" w:rsidTr="00607509">
        <w:trPr>
          <w:trHeight w:val="203"/>
        </w:trPr>
        <w:tc>
          <w:tcPr>
            <w:tcW w:w="2812" w:type="dxa"/>
            <w:tcBorders>
              <w:top w:val="single" w:sz="4" w:space="0" w:color="auto"/>
              <w:left w:val="single" w:sz="4" w:space="0" w:color="auto"/>
              <w:bottom w:val="single" w:sz="4" w:space="0" w:color="auto"/>
              <w:right w:val="single" w:sz="4" w:space="0" w:color="auto"/>
            </w:tcBorders>
            <w:noWrap/>
            <w:vAlign w:val="bottom"/>
          </w:tcPr>
          <w:p w14:paraId="4AC15A1B"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Subtotal</w:t>
            </w:r>
          </w:p>
        </w:tc>
        <w:tc>
          <w:tcPr>
            <w:tcW w:w="1053" w:type="dxa"/>
            <w:tcBorders>
              <w:top w:val="single" w:sz="4" w:space="0" w:color="auto"/>
              <w:left w:val="single" w:sz="4" w:space="0" w:color="auto"/>
              <w:bottom w:val="single" w:sz="4" w:space="0" w:color="auto"/>
              <w:right w:val="single" w:sz="4" w:space="0" w:color="auto"/>
            </w:tcBorders>
            <w:noWrap/>
            <w:vAlign w:val="center"/>
          </w:tcPr>
          <w:p w14:paraId="76AA8DFB"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76.300.260</w:t>
            </w:r>
          </w:p>
        </w:tc>
        <w:tc>
          <w:tcPr>
            <w:tcW w:w="951" w:type="dxa"/>
            <w:tcBorders>
              <w:top w:val="single" w:sz="4" w:space="0" w:color="auto"/>
              <w:left w:val="single" w:sz="4" w:space="0" w:color="auto"/>
              <w:bottom w:val="single" w:sz="4" w:space="0" w:color="auto"/>
              <w:right w:val="single" w:sz="4" w:space="0" w:color="auto"/>
            </w:tcBorders>
            <w:noWrap/>
            <w:vAlign w:val="center"/>
          </w:tcPr>
          <w:p w14:paraId="0815D4AB"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1.203.777</w:t>
            </w:r>
          </w:p>
        </w:tc>
        <w:tc>
          <w:tcPr>
            <w:tcW w:w="1053" w:type="dxa"/>
            <w:tcBorders>
              <w:top w:val="single" w:sz="4" w:space="0" w:color="auto"/>
              <w:left w:val="single" w:sz="4" w:space="0" w:color="auto"/>
              <w:bottom w:val="single" w:sz="4" w:space="0" w:color="auto"/>
              <w:right w:val="single" w:sz="4" w:space="0" w:color="auto"/>
            </w:tcBorders>
            <w:noWrap/>
            <w:vAlign w:val="center"/>
          </w:tcPr>
          <w:p w14:paraId="488C489C"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77.504.037</w:t>
            </w:r>
          </w:p>
        </w:tc>
        <w:tc>
          <w:tcPr>
            <w:tcW w:w="1132" w:type="dxa"/>
            <w:tcBorders>
              <w:top w:val="single" w:sz="4" w:space="0" w:color="auto"/>
              <w:left w:val="single" w:sz="4" w:space="0" w:color="auto"/>
              <w:bottom w:val="single" w:sz="4" w:space="0" w:color="auto"/>
              <w:right w:val="single" w:sz="4" w:space="0" w:color="auto"/>
            </w:tcBorders>
            <w:noWrap/>
            <w:vAlign w:val="center"/>
          </w:tcPr>
          <w:p w14:paraId="48CA741E"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70.556.103</w:t>
            </w:r>
          </w:p>
        </w:tc>
        <w:tc>
          <w:tcPr>
            <w:tcW w:w="1047" w:type="dxa"/>
            <w:tcBorders>
              <w:top w:val="single" w:sz="4" w:space="0" w:color="auto"/>
              <w:left w:val="single" w:sz="4" w:space="0" w:color="auto"/>
              <w:bottom w:val="single" w:sz="4" w:space="0" w:color="auto"/>
              <w:right w:val="single" w:sz="4" w:space="0" w:color="auto"/>
            </w:tcBorders>
            <w:noWrap/>
            <w:vAlign w:val="center"/>
          </w:tcPr>
          <w:p w14:paraId="19D58EDF"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997.266</w:t>
            </w:r>
          </w:p>
        </w:tc>
        <w:tc>
          <w:tcPr>
            <w:tcW w:w="1178" w:type="dxa"/>
            <w:tcBorders>
              <w:top w:val="single" w:sz="4" w:space="0" w:color="auto"/>
              <w:left w:val="single" w:sz="4" w:space="0" w:color="auto"/>
              <w:bottom w:val="single" w:sz="4" w:space="0" w:color="auto"/>
              <w:right w:val="single" w:sz="4" w:space="0" w:color="auto"/>
            </w:tcBorders>
            <w:noWrap/>
            <w:vAlign w:val="center"/>
          </w:tcPr>
          <w:p w14:paraId="30D6D109"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71.553.369</w:t>
            </w:r>
          </w:p>
        </w:tc>
      </w:tr>
      <w:tr w:rsidR="008D41E7" w:rsidRPr="008D41E7" w14:paraId="30ECB27F" w14:textId="77777777" w:rsidTr="00607509">
        <w:trPr>
          <w:trHeight w:val="203"/>
        </w:trPr>
        <w:tc>
          <w:tcPr>
            <w:tcW w:w="2812" w:type="dxa"/>
            <w:tcBorders>
              <w:top w:val="single" w:sz="4" w:space="0" w:color="auto"/>
              <w:left w:val="single" w:sz="4" w:space="0" w:color="auto"/>
              <w:bottom w:val="single" w:sz="4" w:space="0" w:color="auto"/>
              <w:right w:val="single" w:sz="4" w:space="0" w:color="auto"/>
            </w:tcBorders>
            <w:noWrap/>
            <w:vAlign w:val="bottom"/>
          </w:tcPr>
          <w:p w14:paraId="6AB7245C"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Total da Carteira</w:t>
            </w:r>
          </w:p>
        </w:tc>
        <w:tc>
          <w:tcPr>
            <w:tcW w:w="1053" w:type="dxa"/>
            <w:tcBorders>
              <w:top w:val="single" w:sz="4" w:space="0" w:color="auto"/>
              <w:left w:val="single" w:sz="4" w:space="0" w:color="auto"/>
              <w:bottom w:val="single" w:sz="4" w:space="0" w:color="auto"/>
              <w:right w:val="single" w:sz="4" w:space="0" w:color="auto"/>
            </w:tcBorders>
            <w:noWrap/>
            <w:vAlign w:val="center"/>
          </w:tcPr>
          <w:p w14:paraId="0EFAC74D"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76.300.260</w:t>
            </w:r>
          </w:p>
        </w:tc>
        <w:tc>
          <w:tcPr>
            <w:tcW w:w="951" w:type="dxa"/>
            <w:tcBorders>
              <w:top w:val="single" w:sz="4" w:space="0" w:color="auto"/>
              <w:left w:val="single" w:sz="4" w:space="0" w:color="auto"/>
              <w:bottom w:val="single" w:sz="4" w:space="0" w:color="auto"/>
              <w:right w:val="single" w:sz="4" w:space="0" w:color="auto"/>
            </w:tcBorders>
            <w:noWrap/>
            <w:vAlign w:val="center"/>
          </w:tcPr>
          <w:p w14:paraId="45BC7B56"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1.203.777</w:t>
            </w:r>
          </w:p>
        </w:tc>
        <w:tc>
          <w:tcPr>
            <w:tcW w:w="1053" w:type="dxa"/>
            <w:tcBorders>
              <w:top w:val="single" w:sz="4" w:space="0" w:color="auto"/>
              <w:left w:val="single" w:sz="4" w:space="0" w:color="auto"/>
              <w:bottom w:val="single" w:sz="4" w:space="0" w:color="auto"/>
              <w:right w:val="single" w:sz="4" w:space="0" w:color="auto"/>
            </w:tcBorders>
            <w:noWrap/>
            <w:vAlign w:val="center"/>
          </w:tcPr>
          <w:p w14:paraId="6AD46C14"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77.504.037</w:t>
            </w:r>
          </w:p>
        </w:tc>
        <w:tc>
          <w:tcPr>
            <w:tcW w:w="1132" w:type="dxa"/>
            <w:tcBorders>
              <w:top w:val="single" w:sz="4" w:space="0" w:color="auto"/>
              <w:left w:val="single" w:sz="4" w:space="0" w:color="auto"/>
              <w:bottom w:val="single" w:sz="4" w:space="0" w:color="auto"/>
              <w:right w:val="single" w:sz="4" w:space="0" w:color="auto"/>
            </w:tcBorders>
            <w:noWrap/>
            <w:vAlign w:val="center"/>
          </w:tcPr>
          <w:p w14:paraId="7243334C"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70.556.103</w:t>
            </w:r>
          </w:p>
        </w:tc>
        <w:tc>
          <w:tcPr>
            <w:tcW w:w="1047" w:type="dxa"/>
            <w:tcBorders>
              <w:top w:val="single" w:sz="4" w:space="0" w:color="auto"/>
              <w:left w:val="single" w:sz="4" w:space="0" w:color="auto"/>
              <w:bottom w:val="single" w:sz="4" w:space="0" w:color="auto"/>
              <w:right w:val="single" w:sz="4" w:space="0" w:color="auto"/>
            </w:tcBorders>
            <w:noWrap/>
            <w:vAlign w:val="center"/>
          </w:tcPr>
          <w:p w14:paraId="1713EA84"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997.266</w:t>
            </w:r>
          </w:p>
        </w:tc>
        <w:tc>
          <w:tcPr>
            <w:tcW w:w="1178" w:type="dxa"/>
            <w:tcBorders>
              <w:top w:val="single" w:sz="4" w:space="0" w:color="auto"/>
              <w:left w:val="single" w:sz="4" w:space="0" w:color="auto"/>
              <w:bottom w:val="single" w:sz="4" w:space="0" w:color="auto"/>
              <w:right w:val="single" w:sz="4" w:space="0" w:color="auto"/>
            </w:tcBorders>
            <w:noWrap/>
            <w:vAlign w:val="center"/>
          </w:tcPr>
          <w:p w14:paraId="72187FD3"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71.553.369</w:t>
            </w:r>
          </w:p>
        </w:tc>
      </w:tr>
      <w:tr w:rsidR="008D41E7" w:rsidRPr="008D41E7" w14:paraId="74658C2F" w14:textId="77777777" w:rsidTr="00607509">
        <w:trPr>
          <w:trHeight w:val="203"/>
        </w:trPr>
        <w:tc>
          <w:tcPr>
            <w:tcW w:w="2812" w:type="dxa"/>
            <w:tcBorders>
              <w:top w:val="single" w:sz="4" w:space="0" w:color="auto"/>
              <w:left w:val="single" w:sz="4" w:space="0" w:color="auto"/>
              <w:bottom w:val="single" w:sz="4" w:space="0" w:color="auto"/>
              <w:right w:val="single" w:sz="4" w:space="0" w:color="auto"/>
            </w:tcBorders>
            <w:noWrap/>
            <w:vAlign w:val="bottom"/>
          </w:tcPr>
          <w:p w14:paraId="03887AE5"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Provisão</w:t>
            </w:r>
          </w:p>
        </w:tc>
        <w:tc>
          <w:tcPr>
            <w:tcW w:w="1053" w:type="dxa"/>
            <w:tcBorders>
              <w:top w:val="single" w:sz="4" w:space="0" w:color="auto"/>
              <w:left w:val="single" w:sz="4" w:space="0" w:color="auto"/>
              <w:bottom w:val="single" w:sz="4" w:space="0" w:color="auto"/>
              <w:right w:val="single" w:sz="4" w:space="0" w:color="auto"/>
            </w:tcBorders>
            <w:noWrap/>
            <w:vAlign w:val="center"/>
          </w:tcPr>
          <w:p w14:paraId="25DF64F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(25.858)</w:t>
            </w:r>
          </w:p>
        </w:tc>
        <w:tc>
          <w:tcPr>
            <w:tcW w:w="951" w:type="dxa"/>
            <w:tcBorders>
              <w:top w:val="single" w:sz="4" w:space="0" w:color="auto"/>
              <w:left w:val="single" w:sz="4" w:space="0" w:color="auto"/>
              <w:bottom w:val="single" w:sz="4" w:space="0" w:color="auto"/>
              <w:right w:val="single" w:sz="4" w:space="0" w:color="auto"/>
            </w:tcBorders>
            <w:noWrap/>
            <w:vAlign w:val="center"/>
          </w:tcPr>
          <w:p w14:paraId="0631B71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(252.212)</w:t>
            </w:r>
          </w:p>
        </w:tc>
        <w:tc>
          <w:tcPr>
            <w:tcW w:w="1053" w:type="dxa"/>
            <w:tcBorders>
              <w:top w:val="single" w:sz="4" w:space="0" w:color="auto"/>
              <w:left w:val="single" w:sz="4" w:space="0" w:color="auto"/>
              <w:bottom w:val="single" w:sz="4" w:space="0" w:color="auto"/>
              <w:right w:val="single" w:sz="4" w:space="0" w:color="auto"/>
            </w:tcBorders>
            <w:noWrap/>
            <w:vAlign w:val="center"/>
          </w:tcPr>
          <w:p w14:paraId="3C49D94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(278.070)</w:t>
            </w:r>
          </w:p>
        </w:tc>
        <w:tc>
          <w:tcPr>
            <w:tcW w:w="1132" w:type="dxa"/>
            <w:tcBorders>
              <w:top w:val="single" w:sz="4" w:space="0" w:color="auto"/>
              <w:left w:val="single" w:sz="4" w:space="0" w:color="auto"/>
              <w:bottom w:val="single" w:sz="4" w:space="0" w:color="auto"/>
              <w:right w:val="single" w:sz="4" w:space="0" w:color="auto"/>
            </w:tcBorders>
            <w:noWrap/>
            <w:vAlign w:val="center"/>
          </w:tcPr>
          <w:p w14:paraId="78205BA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(33.888)</w:t>
            </w:r>
          </w:p>
        </w:tc>
        <w:tc>
          <w:tcPr>
            <w:tcW w:w="1047" w:type="dxa"/>
            <w:tcBorders>
              <w:top w:val="single" w:sz="4" w:space="0" w:color="auto"/>
              <w:left w:val="single" w:sz="4" w:space="0" w:color="auto"/>
              <w:bottom w:val="single" w:sz="4" w:space="0" w:color="auto"/>
              <w:right w:val="single" w:sz="4" w:space="0" w:color="auto"/>
            </w:tcBorders>
            <w:noWrap/>
            <w:vAlign w:val="center"/>
          </w:tcPr>
          <w:p w14:paraId="0C698CC9"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(239.321)</w:t>
            </w:r>
          </w:p>
        </w:tc>
        <w:tc>
          <w:tcPr>
            <w:tcW w:w="1178" w:type="dxa"/>
            <w:tcBorders>
              <w:top w:val="single" w:sz="4" w:space="0" w:color="auto"/>
              <w:left w:val="single" w:sz="4" w:space="0" w:color="auto"/>
              <w:bottom w:val="single" w:sz="4" w:space="0" w:color="auto"/>
              <w:right w:val="single" w:sz="4" w:space="0" w:color="auto"/>
            </w:tcBorders>
            <w:noWrap/>
            <w:vAlign w:val="center"/>
          </w:tcPr>
          <w:p w14:paraId="484AB09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(273.209)</w:t>
            </w:r>
          </w:p>
        </w:tc>
      </w:tr>
      <w:tr w:rsidR="008D41E7" w:rsidRPr="008D41E7" w14:paraId="276B5110" w14:textId="77777777" w:rsidTr="00607509">
        <w:trPr>
          <w:trHeight w:val="203"/>
        </w:trPr>
        <w:tc>
          <w:tcPr>
            <w:tcW w:w="2812" w:type="dxa"/>
            <w:tcBorders>
              <w:top w:val="single" w:sz="4" w:space="0" w:color="auto"/>
              <w:left w:val="single" w:sz="4" w:space="0" w:color="auto"/>
              <w:bottom w:val="single" w:sz="4" w:space="0" w:color="auto"/>
              <w:right w:val="single" w:sz="4" w:space="0" w:color="auto"/>
            </w:tcBorders>
            <w:noWrap/>
            <w:vAlign w:val="bottom"/>
          </w:tcPr>
          <w:p w14:paraId="76BFE686"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Total Líquido </w:t>
            </w:r>
            <w:r w:rsidRPr="008D41E7">
              <w:rPr>
                <w:rFonts w:ascii="Arial" w:eastAsia="Times New Roman" w:hAnsi="Arial" w:cs="Arial"/>
                <w:b/>
                <w:bCs/>
                <w:sz w:val="18"/>
                <w:szCs w:val="18"/>
                <w:vertAlign w:val="superscript"/>
                <w:lang w:eastAsia="pt-BR"/>
              </w:rPr>
              <w:t>(1)</w:t>
            </w:r>
          </w:p>
        </w:tc>
        <w:tc>
          <w:tcPr>
            <w:tcW w:w="1053" w:type="dxa"/>
            <w:tcBorders>
              <w:top w:val="single" w:sz="4" w:space="0" w:color="auto"/>
              <w:left w:val="single" w:sz="4" w:space="0" w:color="auto"/>
              <w:bottom w:val="single" w:sz="4" w:space="0" w:color="auto"/>
              <w:right w:val="single" w:sz="4" w:space="0" w:color="auto"/>
            </w:tcBorders>
            <w:noWrap/>
            <w:vAlign w:val="center"/>
          </w:tcPr>
          <w:p w14:paraId="3AFBA1D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20"/>
                <w:szCs w:val="20"/>
                <w:lang w:eastAsia="pt-BR"/>
              </w:rPr>
              <w:t>76.274.402</w:t>
            </w:r>
          </w:p>
        </w:tc>
        <w:tc>
          <w:tcPr>
            <w:tcW w:w="951" w:type="dxa"/>
            <w:tcBorders>
              <w:top w:val="single" w:sz="4" w:space="0" w:color="auto"/>
              <w:left w:val="single" w:sz="4" w:space="0" w:color="auto"/>
              <w:bottom w:val="single" w:sz="4" w:space="0" w:color="auto"/>
              <w:right w:val="single" w:sz="4" w:space="0" w:color="auto"/>
            </w:tcBorders>
            <w:noWrap/>
            <w:vAlign w:val="center"/>
          </w:tcPr>
          <w:p w14:paraId="627C4BA8"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20"/>
                <w:szCs w:val="20"/>
                <w:lang w:eastAsia="pt-BR"/>
              </w:rPr>
              <w:t>951.565</w:t>
            </w:r>
          </w:p>
        </w:tc>
        <w:tc>
          <w:tcPr>
            <w:tcW w:w="1053" w:type="dxa"/>
            <w:tcBorders>
              <w:top w:val="single" w:sz="4" w:space="0" w:color="auto"/>
              <w:left w:val="single" w:sz="4" w:space="0" w:color="auto"/>
              <w:bottom w:val="single" w:sz="4" w:space="0" w:color="auto"/>
              <w:right w:val="single" w:sz="4" w:space="0" w:color="auto"/>
            </w:tcBorders>
            <w:noWrap/>
            <w:vAlign w:val="center"/>
          </w:tcPr>
          <w:p w14:paraId="556F5FB8"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20"/>
                <w:szCs w:val="20"/>
                <w:lang w:eastAsia="pt-BR"/>
              </w:rPr>
              <w:t>77.225.967</w:t>
            </w:r>
          </w:p>
        </w:tc>
        <w:tc>
          <w:tcPr>
            <w:tcW w:w="1132" w:type="dxa"/>
            <w:tcBorders>
              <w:top w:val="single" w:sz="4" w:space="0" w:color="auto"/>
              <w:left w:val="single" w:sz="4" w:space="0" w:color="auto"/>
              <w:bottom w:val="single" w:sz="4" w:space="0" w:color="auto"/>
              <w:right w:val="single" w:sz="4" w:space="0" w:color="auto"/>
            </w:tcBorders>
            <w:noWrap/>
            <w:vAlign w:val="center"/>
          </w:tcPr>
          <w:p w14:paraId="2CB80111"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70.522.215</w:t>
            </w:r>
          </w:p>
        </w:tc>
        <w:tc>
          <w:tcPr>
            <w:tcW w:w="1047" w:type="dxa"/>
            <w:tcBorders>
              <w:top w:val="single" w:sz="4" w:space="0" w:color="auto"/>
              <w:left w:val="single" w:sz="4" w:space="0" w:color="auto"/>
              <w:bottom w:val="single" w:sz="4" w:space="0" w:color="auto"/>
              <w:right w:val="single" w:sz="4" w:space="0" w:color="auto"/>
            </w:tcBorders>
            <w:noWrap/>
            <w:vAlign w:val="center"/>
          </w:tcPr>
          <w:p w14:paraId="2A0DC03E"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757.945</w:t>
            </w:r>
          </w:p>
        </w:tc>
        <w:tc>
          <w:tcPr>
            <w:tcW w:w="1178" w:type="dxa"/>
            <w:tcBorders>
              <w:top w:val="single" w:sz="4" w:space="0" w:color="auto"/>
              <w:left w:val="single" w:sz="4" w:space="0" w:color="auto"/>
              <w:bottom w:val="single" w:sz="4" w:space="0" w:color="auto"/>
              <w:right w:val="single" w:sz="4" w:space="0" w:color="auto"/>
            </w:tcBorders>
            <w:noWrap/>
            <w:vAlign w:val="center"/>
          </w:tcPr>
          <w:p w14:paraId="6C94E6E8"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71.280.160</w:t>
            </w:r>
          </w:p>
        </w:tc>
      </w:tr>
    </w:tbl>
    <w:p w14:paraId="5B11932D" w14:textId="77777777" w:rsidR="008D41E7" w:rsidRPr="008D41E7" w:rsidRDefault="008D41E7" w:rsidP="008D41E7">
      <w:pPr>
        <w:spacing w:after="0" w:line="240" w:lineRule="auto"/>
        <w:ind w:left="142" w:right="593" w:hanging="142"/>
        <w:jc w:val="both"/>
        <w:rPr>
          <w:rFonts w:ascii="Arial" w:eastAsia="Calibri" w:hAnsi="Arial" w:cs="Arial"/>
          <w:b/>
          <w:bCs/>
          <w:sz w:val="14"/>
          <w:szCs w:val="14"/>
          <w:lang w:val="x-none" w:eastAsia="pt-BR"/>
        </w:rPr>
      </w:pPr>
      <w:r w:rsidRPr="008D41E7">
        <w:rPr>
          <w:rFonts w:ascii="Arial" w:eastAsia="Calibri" w:hAnsi="Arial" w:cs="Arial"/>
          <w:b/>
          <w:bCs/>
          <w:sz w:val="14"/>
          <w:szCs w:val="14"/>
          <w:vertAlign w:val="superscript"/>
          <w:lang w:val="x-none" w:eastAsia="pt-BR"/>
        </w:rPr>
        <w:t>(1)</w:t>
      </w:r>
      <w:r w:rsidRPr="008D41E7">
        <w:rPr>
          <w:rFonts w:ascii="Arial" w:eastAsia="Calibri" w:hAnsi="Arial" w:cs="Arial"/>
          <w:sz w:val="14"/>
          <w:szCs w:val="14"/>
          <w:lang w:val="x-none" w:eastAsia="pt-BR"/>
        </w:rPr>
        <w:t>Para a situação "Normal", foram consideradas as provisões resultantes de renegociações/aquisições e a provisão constituída sobre operações de crédito com indícios de irregularidades, as quais são objeto de sindicâncias conduzidas pela Auditoria Interna. Para a situação "Atraso", foram consideradas as provisões em decorrência apenas do atraso.</w:t>
      </w:r>
    </w:p>
    <w:p w14:paraId="4C48004F"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2CB28DEC" w14:textId="77777777" w:rsidR="008D41E7" w:rsidRPr="008D41E7" w:rsidRDefault="008D41E7" w:rsidP="008D41E7">
      <w:pPr>
        <w:spacing w:after="0" w:line="240" w:lineRule="auto"/>
        <w:ind w:firstLine="142"/>
        <w:jc w:val="both"/>
        <w:rPr>
          <w:rFonts w:ascii="Arial" w:eastAsia="Calibri" w:hAnsi="Arial" w:cs="Arial"/>
          <w:b/>
          <w:bCs/>
          <w:sz w:val="20"/>
          <w:szCs w:val="20"/>
          <w:lang w:val="x-none" w:eastAsia="pt-BR"/>
        </w:rPr>
      </w:pPr>
      <w:r w:rsidRPr="008D41E7">
        <w:rPr>
          <w:rFonts w:ascii="Arial" w:eastAsia="Calibri" w:hAnsi="Arial" w:cs="Arial"/>
          <w:b/>
          <w:bCs/>
          <w:sz w:val="20"/>
          <w:szCs w:val="20"/>
          <w:lang w:val="x-none" w:eastAsia="pt-BR"/>
        </w:rPr>
        <w:t>a.4) Carteira com Risco Integral do FNE</w:t>
      </w:r>
    </w:p>
    <w:tbl>
      <w:tblPr>
        <w:tblW w:w="9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2818"/>
        <w:gridCol w:w="953"/>
        <w:gridCol w:w="922"/>
        <w:gridCol w:w="1050"/>
        <w:gridCol w:w="1012"/>
        <w:gridCol w:w="1246"/>
        <w:gridCol w:w="1313"/>
      </w:tblGrid>
      <w:tr w:rsidR="008D41E7" w:rsidRPr="008D41E7" w14:paraId="47904488" w14:textId="77777777" w:rsidTr="00607509">
        <w:trPr>
          <w:trHeight w:val="226"/>
        </w:trPr>
        <w:tc>
          <w:tcPr>
            <w:tcW w:w="2818" w:type="dxa"/>
            <w:vMerge w:val="restart"/>
            <w:noWrap/>
            <w:vAlign w:val="center"/>
          </w:tcPr>
          <w:p w14:paraId="58FB6A94"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Financiamentos</w:t>
            </w:r>
          </w:p>
        </w:tc>
        <w:tc>
          <w:tcPr>
            <w:tcW w:w="2925" w:type="dxa"/>
            <w:gridSpan w:val="3"/>
            <w:noWrap/>
            <w:vAlign w:val="bottom"/>
          </w:tcPr>
          <w:p w14:paraId="40349EEC"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31.12.2021</w:t>
            </w:r>
          </w:p>
        </w:tc>
        <w:tc>
          <w:tcPr>
            <w:tcW w:w="3571" w:type="dxa"/>
            <w:gridSpan w:val="3"/>
            <w:noWrap/>
            <w:vAlign w:val="bottom"/>
          </w:tcPr>
          <w:p w14:paraId="3DC19C26" w14:textId="77777777" w:rsidR="008D41E7" w:rsidRPr="008D41E7" w:rsidRDefault="008D41E7" w:rsidP="008D41E7">
            <w:pPr>
              <w:spacing w:after="0" w:line="240" w:lineRule="auto"/>
              <w:jc w:val="center"/>
              <w:rPr>
                <w:rFonts w:ascii="Arial" w:eastAsia="Times New Roman" w:hAnsi="Arial" w:cs="Arial"/>
                <w:sz w:val="18"/>
                <w:szCs w:val="18"/>
                <w:lang w:eastAsia="pt-BR"/>
              </w:rPr>
            </w:pPr>
            <w:r w:rsidRPr="008D41E7">
              <w:rPr>
                <w:rFonts w:ascii="Arial" w:eastAsia="Times New Roman" w:hAnsi="Arial" w:cs="Arial"/>
                <w:b/>
                <w:bCs/>
                <w:sz w:val="18"/>
                <w:szCs w:val="18"/>
                <w:lang w:eastAsia="pt-BR"/>
              </w:rPr>
              <w:t>31.12.2020</w:t>
            </w:r>
          </w:p>
        </w:tc>
      </w:tr>
      <w:tr w:rsidR="008D41E7" w:rsidRPr="008D41E7" w14:paraId="5078606B" w14:textId="77777777" w:rsidTr="00607509">
        <w:trPr>
          <w:trHeight w:val="226"/>
        </w:trPr>
        <w:tc>
          <w:tcPr>
            <w:tcW w:w="2818" w:type="dxa"/>
            <w:vMerge/>
            <w:vAlign w:val="center"/>
          </w:tcPr>
          <w:p w14:paraId="04A1F060"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p>
        </w:tc>
        <w:tc>
          <w:tcPr>
            <w:tcW w:w="953" w:type="dxa"/>
            <w:noWrap/>
            <w:vAlign w:val="bottom"/>
          </w:tcPr>
          <w:p w14:paraId="538F339E"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Normal</w:t>
            </w:r>
          </w:p>
        </w:tc>
        <w:tc>
          <w:tcPr>
            <w:tcW w:w="922" w:type="dxa"/>
            <w:noWrap/>
            <w:vAlign w:val="bottom"/>
          </w:tcPr>
          <w:p w14:paraId="37BC1CB3"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Atraso</w:t>
            </w:r>
          </w:p>
        </w:tc>
        <w:tc>
          <w:tcPr>
            <w:tcW w:w="1049" w:type="dxa"/>
            <w:noWrap/>
            <w:vAlign w:val="bottom"/>
          </w:tcPr>
          <w:p w14:paraId="46A5D2DF"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Saldo</w:t>
            </w:r>
          </w:p>
        </w:tc>
        <w:tc>
          <w:tcPr>
            <w:tcW w:w="1012" w:type="dxa"/>
            <w:noWrap/>
            <w:vAlign w:val="bottom"/>
          </w:tcPr>
          <w:p w14:paraId="629798AA"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Normal</w:t>
            </w:r>
          </w:p>
        </w:tc>
        <w:tc>
          <w:tcPr>
            <w:tcW w:w="1246" w:type="dxa"/>
            <w:noWrap/>
            <w:vAlign w:val="bottom"/>
          </w:tcPr>
          <w:p w14:paraId="6CC8A1EC"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Atraso</w:t>
            </w:r>
          </w:p>
        </w:tc>
        <w:tc>
          <w:tcPr>
            <w:tcW w:w="1312" w:type="dxa"/>
            <w:noWrap/>
            <w:vAlign w:val="bottom"/>
          </w:tcPr>
          <w:p w14:paraId="67F8D7B6" w14:textId="77777777" w:rsidR="008D41E7" w:rsidRPr="008D41E7" w:rsidRDefault="008D41E7" w:rsidP="008D41E7">
            <w:pPr>
              <w:spacing w:after="0" w:line="240" w:lineRule="auto"/>
              <w:jc w:val="center"/>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Saldo</w:t>
            </w:r>
          </w:p>
        </w:tc>
      </w:tr>
      <w:tr w:rsidR="008D41E7" w:rsidRPr="008D41E7" w14:paraId="1791375B" w14:textId="77777777" w:rsidTr="00607509">
        <w:trPr>
          <w:trHeight w:val="226"/>
        </w:trPr>
        <w:tc>
          <w:tcPr>
            <w:tcW w:w="2818" w:type="dxa"/>
            <w:noWrap/>
            <w:vAlign w:val="bottom"/>
          </w:tcPr>
          <w:p w14:paraId="3517DA04"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w:t>
            </w:r>
          </w:p>
        </w:tc>
        <w:tc>
          <w:tcPr>
            <w:tcW w:w="953" w:type="dxa"/>
            <w:noWrap/>
            <w:vAlign w:val="bottom"/>
          </w:tcPr>
          <w:p w14:paraId="6F13899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91.800 </w:t>
            </w:r>
          </w:p>
        </w:tc>
        <w:tc>
          <w:tcPr>
            <w:tcW w:w="922" w:type="dxa"/>
            <w:noWrap/>
            <w:vAlign w:val="bottom"/>
          </w:tcPr>
          <w:p w14:paraId="5B916FC4"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7.473 </w:t>
            </w:r>
          </w:p>
        </w:tc>
        <w:tc>
          <w:tcPr>
            <w:tcW w:w="1049" w:type="dxa"/>
            <w:noWrap/>
            <w:vAlign w:val="bottom"/>
          </w:tcPr>
          <w:p w14:paraId="7579A836"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99.273 </w:t>
            </w:r>
          </w:p>
        </w:tc>
        <w:tc>
          <w:tcPr>
            <w:tcW w:w="1012" w:type="dxa"/>
            <w:noWrap/>
            <w:vAlign w:val="bottom"/>
          </w:tcPr>
          <w:p w14:paraId="5737230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105.233</w:t>
            </w:r>
          </w:p>
        </w:tc>
        <w:tc>
          <w:tcPr>
            <w:tcW w:w="1246" w:type="dxa"/>
            <w:noWrap/>
            <w:vAlign w:val="bottom"/>
          </w:tcPr>
          <w:p w14:paraId="7948278C"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8.728 </w:t>
            </w:r>
          </w:p>
        </w:tc>
        <w:tc>
          <w:tcPr>
            <w:tcW w:w="1312" w:type="dxa"/>
            <w:noWrap/>
            <w:vAlign w:val="bottom"/>
          </w:tcPr>
          <w:p w14:paraId="60221BC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113.961 </w:t>
            </w:r>
          </w:p>
        </w:tc>
      </w:tr>
      <w:tr w:rsidR="008D41E7" w:rsidRPr="008D41E7" w14:paraId="242DC8F4" w14:textId="77777777" w:rsidTr="00607509">
        <w:trPr>
          <w:trHeight w:val="266"/>
        </w:trPr>
        <w:tc>
          <w:tcPr>
            <w:tcW w:w="2818" w:type="dxa"/>
            <w:noWrap/>
            <w:vAlign w:val="bottom"/>
          </w:tcPr>
          <w:p w14:paraId="39055428"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Agroindustriais</w:t>
            </w:r>
          </w:p>
        </w:tc>
        <w:tc>
          <w:tcPr>
            <w:tcW w:w="953" w:type="dxa"/>
            <w:noWrap/>
            <w:vAlign w:val="bottom"/>
          </w:tcPr>
          <w:p w14:paraId="1C7A61E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19.701 </w:t>
            </w:r>
          </w:p>
        </w:tc>
        <w:tc>
          <w:tcPr>
            <w:tcW w:w="922" w:type="dxa"/>
            <w:noWrap/>
            <w:vAlign w:val="bottom"/>
          </w:tcPr>
          <w:p w14:paraId="1E0B309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3.032 </w:t>
            </w:r>
          </w:p>
        </w:tc>
        <w:tc>
          <w:tcPr>
            <w:tcW w:w="1049" w:type="dxa"/>
            <w:noWrap/>
            <w:vAlign w:val="bottom"/>
          </w:tcPr>
          <w:p w14:paraId="2E54D26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22.733 </w:t>
            </w:r>
          </w:p>
        </w:tc>
        <w:tc>
          <w:tcPr>
            <w:tcW w:w="1012" w:type="dxa"/>
            <w:noWrap/>
            <w:vAlign w:val="bottom"/>
          </w:tcPr>
          <w:p w14:paraId="0717707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57.327 </w:t>
            </w:r>
          </w:p>
        </w:tc>
        <w:tc>
          <w:tcPr>
            <w:tcW w:w="1246" w:type="dxa"/>
            <w:noWrap/>
            <w:vAlign w:val="bottom"/>
          </w:tcPr>
          <w:p w14:paraId="2942329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5.480 </w:t>
            </w:r>
          </w:p>
        </w:tc>
        <w:tc>
          <w:tcPr>
            <w:tcW w:w="1312" w:type="dxa"/>
            <w:noWrap/>
            <w:vAlign w:val="bottom"/>
          </w:tcPr>
          <w:p w14:paraId="6B9A940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62.807 </w:t>
            </w:r>
          </w:p>
        </w:tc>
      </w:tr>
      <w:tr w:rsidR="008D41E7" w:rsidRPr="008D41E7" w14:paraId="6FBB463C" w14:textId="77777777" w:rsidTr="00607509">
        <w:trPr>
          <w:trHeight w:val="226"/>
        </w:trPr>
        <w:tc>
          <w:tcPr>
            <w:tcW w:w="2818" w:type="dxa"/>
            <w:noWrap/>
            <w:vAlign w:val="bottom"/>
          </w:tcPr>
          <w:p w14:paraId="0B830E96"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Financiamentos Rurais</w:t>
            </w:r>
          </w:p>
        </w:tc>
        <w:tc>
          <w:tcPr>
            <w:tcW w:w="953" w:type="dxa"/>
            <w:noWrap/>
            <w:vAlign w:val="bottom"/>
          </w:tcPr>
          <w:p w14:paraId="3DD3511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7.451.435 </w:t>
            </w:r>
          </w:p>
        </w:tc>
        <w:tc>
          <w:tcPr>
            <w:tcW w:w="922" w:type="dxa"/>
            <w:noWrap/>
            <w:vAlign w:val="bottom"/>
          </w:tcPr>
          <w:p w14:paraId="6EDA5C2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408.294 </w:t>
            </w:r>
          </w:p>
        </w:tc>
        <w:tc>
          <w:tcPr>
            <w:tcW w:w="1049" w:type="dxa"/>
            <w:noWrap/>
            <w:vAlign w:val="bottom"/>
          </w:tcPr>
          <w:p w14:paraId="4A0D657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7.859.729 </w:t>
            </w:r>
          </w:p>
        </w:tc>
        <w:tc>
          <w:tcPr>
            <w:tcW w:w="1012" w:type="dxa"/>
            <w:noWrap/>
            <w:vAlign w:val="bottom"/>
          </w:tcPr>
          <w:p w14:paraId="7EFA22E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7.318.016 </w:t>
            </w:r>
          </w:p>
        </w:tc>
        <w:tc>
          <w:tcPr>
            <w:tcW w:w="1246" w:type="dxa"/>
            <w:noWrap/>
            <w:vAlign w:val="bottom"/>
          </w:tcPr>
          <w:p w14:paraId="5D1ACDB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375.015 </w:t>
            </w:r>
          </w:p>
        </w:tc>
        <w:tc>
          <w:tcPr>
            <w:tcW w:w="1312" w:type="dxa"/>
            <w:noWrap/>
            <w:vAlign w:val="bottom"/>
          </w:tcPr>
          <w:p w14:paraId="6853BE6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7.693.031 </w:t>
            </w:r>
          </w:p>
        </w:tc>
      </w:tr>
      <w:tr w:rsidR="008D41E7" w:rsidRPr="008D41E7" w14:paraId="4A425513" w14:textId="77777777" w:rsidTr="00607509">
        <w:trPr>
          <w:trHeight w:val="226"/>
        </w:trPr>
        <w:tc>
          <w:tcPr>
            <w:tcW w:w="2818" w:type="dxa"/>
            <w:noWrap/>
            <w:vAlign w:val="bottom"/>
          </w:tcPr>
          <w:p w14:paraId="7E825212"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Subtotal</w:t>
            </w:r>
          </w:p>
        </w:tc>
        <w:tc>
          <w:tcPr>
            <w:tcW w:w="953" w:type="dxa"/>
            <w:noWrap/>
            <w:vAlign w:val="bottom"/>
          </w:tcPr>
          <w:p w14:paraId="68937A7E"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7.562.936 </w:t>
            </w:r>
          </w:p>
        </w:tc>
        <w:tc>
          <w:tcPr>
            <w:tcW w:w="922" w:type="dxa"/>
            <w:noWrap/>
            <w:vAlign w:val="bottom"/>
          </w:tcPr>
          <w:p w14:paraId="7CCF1AA6"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418.799 </w:t>
            </w:r>
          </w:p>
        </w:tc>
        <w:tc>
          <w:tcPr>
            <w:tcW w:w="1049" w:type="dxa"/>
            <w:noWrap/>
            <w:vAlign w:val="bottom"/>
          </w:tcPr>
          <w:p w14:paraId="303E3B3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7.981.735 </w:t>
            </w:r>
          </w:p>
        </w:tc>
        <w:tc>
          <w:tcPr>
            <w:tcW w:w="1012" w:type="dxa"/>
            <w:noWrap/>
            <w:vAlign w:val="bottom"/>
          </w:tcPr>
          <w:p w14:paraId="5E721F1E"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7.480.576 </w:t>
            </w:r>
          </w:p>
        </w:tc>
        <w:tc>
          <w:tcPr>
            <w:tcW w:w="1246" w:type="dxa"/>
            <w:noWrap/>
            <w:vAlign w:val="bottom"/>
          </w:tcPr>
          <w:p w14:paraId="5B20AAF2"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    389.223 </w:t>
            </w:r>
          </w:p>
        </w:tc>
        <w:tc>
          <w:tcPr>
            <w:tcW w:w="1312" w:type="dxa"/>
            <w:noWrap/>
            <w:vAlign w:val="bottom"/>
          </w:tcPr>
          <w:p w14:paraId="0F4AF91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    7.869.799 </w:t>
            </w:r>
          </w:p>
        </w:tc>
      </w:tr>
      <w:tr w:rsidR="008D41E7" w:rsidRPr="008D41E7" w14:paraId="7480D3FC" w14:textId="77777777" w:rsidTr="00607509">
        <w:trPr>
          <w:trHeight w:val="226"/>
        </w:trPr>
        <w:tc>
          <w:tcPr>
            <w:tcW w:w="2818" w:type="dxa"/>
            <w:noWrap/>
            <w:vAlign w:val="bottom"/>
          </w:tcPr>
          <w:p w14:paraId="6DC68773"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Repasses a Outras Instituições</w:t>
            </w:r>
          </w:p>
        </w:tc>
        <w:tc>
          <w:tcPr>
            <w:tcW w:w="953" w:type="dxa"/>
            <w:noWrap/>
            <w:vAlign w:val="bottom"/>
          </w:tcPr>
          <w:p w14:paraId="744746E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139 </w:t>
            </w:r>
          </w:p>
        </w:tc>
        <w:tc>
          <w:tcPr>
            <w:tcW w:w="922" w:type="dxa"/>
            <w:noWrap/>
            <w:vAlign w:val="bottom"/>
          </w:tcPr>
          <w:p w14:paraId="6D77FD2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   </w:t>
            </w:r>
          </w:p>
        </w:tc>
        <w:tc>
          <w:tcPr>
            <w:tcW w:w="1049" w:type="dxa"/>
            <w:noWrap/>
            <w:vAlign w:val="bottom"/>
          </w:tcPr>
          <w:p w14:paraId="2F36ECE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139 </w:t>
            </w:r>
          </w:p>
        </w:tc>
        <w:tc>
          <w:tcPr>
            <w:tcW w:w="1012" w:type="dxa"/>
            <w:noWrap/>
            <w:vAlign w:val="bottom"/>
          </w:tcPr>
          <w:p w14:paraId="692A1A06"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346 </w:t>
            </w:r>
          </w:p>
        </w:tc>
        <w:tc>
          <w:tcPr>
            <w:tcW w:w="1246" w:type="dxa"/>
            <w:noWrap/>
            <w:vAlign w:val="bottom"/>
          </w:tcPr>
          <w:p w14:paraId="0F35516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38.441 </w:t>
            </w:r>
          </w:p>
        </w:tc>
        <w:tc>
          <w:tcPr>
            <w:tcW w:w="1312" w:type="dxa"/>
            <w:noWrap/>
            <w:vAlign w:val="bottom"/>
          </w:tcPr>
          <w:p w14:paraId="0B81254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38.787 </w:t>
            </w:r>
          </w:p>
        </w:tc>
      </w:tr>
      <w:tr w:rsidR="008D41E7" w:rsidRPr="008D41E7" w14:paraId="0206FB9F" w14:textId="77777777" w:rsidTr="00607509">
        <w:trPr>
          <w:trHeight w:val="226"/>
        </w:trPr>
        <w:tc>
          <w:tcPr>
            <w:tcW w:w="2818" w:type="dxa"/>
            <w:noWrap/>
            <w:vAlign w:val="bottom"/>
          </w:tcPr>
          <w:p w14:paraId="0D5162A9"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Total da Carteira</w:t>
            </w:r>
          </w:p>
        </w:tc>
        <w:tc>
          <w:tcPr>
            <w:tcW w:w="953" w:type="dxa"/>
            <w:noWrap/>
            <w:vAlign w:val="bottom"/>
          </w:tcPr>
          <w:p w14:paraId="0642A778"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7.563.075 </w:t>
            </w:r>
          </w:p>
        </w:tc>
        <w:tc>
          <w:tcPr>
            <w:tcW w:w="922" w:type="dxa"/>
            <w:noWrap/>
            <w:vAlign w:val="bottom"/>
          </w:tcPr>
          <w:p w14:paraId="461F514E"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418.799 </w:t>
            </w:r>
          </w:p>
        </w:tc>
        <w:tc>
          <w:tcPr>
            <w:tcW w:w="1049" w:type="dxa"/>
            <w:noWrap/>
            <w:vAlign w:val="bottom"/>
          </w:tcPr>
          <w:p w14:paraId="3A7EE558"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7.981.874 </w:t>
            </w:r>
          </w:p>
        </w:tc>
        <w:tc>
          <w:tcPr>
            <w:tcW w:w="1012" w:type="dxa"/>
            <w:noWrap/>
            <w:vAlign w:val="bottom"/>
          </w:tcPr>
          <w:p w14:paraId="313129CD"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7.480.922 </w:t>
            </w:r>
          </w:p>
        </w:tc>
        <w:tc>
          <w:tcPr>
            <w:tcW w:w="1246" w:type="dxa"/>
            <w:noWrap/>
            <w:vAlign w:val="bottom"/>
          </w:tcPr>
          <w:p w14:paraId="461D663A"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     427.664 </w:t>
            </w:r>
          </w:p>
        </w:tc>
        <w:tc>
          <w:tcPr>
            <w:tcW w:w="1312" w:type="dxa"/>
            <w:noWrap/>
            <w:vAlign w:val="bottom"/>
          </w:tcPr>
          <w:p w14:paraId="70E7A738"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    7.908.586 </w:t>
            </w:r>
          </w:p>
        </w:tc>
      </w:tr>
      <w:tr w:rsidR="008D41E7" w:rsidRPr="008D41E7" w14:paraId="5270CE73" w14:textId="77777777" w:rsidTr="00607509">
        <w:trPr>
          <w:trHeight w:val="226"/>
        </w:trPr>
        <w:tc>
          <w:tcPr>
            <w:tcW w:w="2818" w:type="dxa"/>
            <w:noWrap/>
            <w:vAlign w:val="bottom"/>
          </w:tcPr>
          <w:p w14:paraId="60EFA201"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Provisão</w:t>
            </w:r>
          </w:p>
        </w:tc>
        <w:tc>
          <w:tcPr>
            <w:tcW w:w="953" w:type="dxa"/>
            <w:noWrap/>
            <w:vAlign w:val="bottom"/>
          </w:tcPr>
          <w:p w14:paraId="6426F6C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(13.477)</w:t>
            </w:r>
          </w:p>
        </w:tc>
        <w:tc>
          <w:tcPr>
            <w:tcW w:w="922" w:type="dxa"/>
            <w:noWrap/>
            <w:vAlign w:val="bottom"/>
          </w:tcPr>
          <w:p w14:paraId="45D5144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(149.234)</w:t>
            </w:r>
          </w:p>
        </w:tc>
        <w:tc>
          <w:tcPr>
            <w:tcW w:w="1049" w:type="dxa"/>
            <w:noWrap/>
            <w:vAlign w:val="bottom"/>
          </w:tcPr>
          <w:p w14:paraId="1A78545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(162.711)</w:t>
            </w:r>
          </w:p>
        </w:tc>
        <w:tc>
          <w:tcPr>
            <w:tcW w:w="1012" w:type="dxa"/>
            <w:noWrap/>
            <w:vAlign w:val="bottom"/>
          </w:tcPr>
          <w:p w14:paraId="1548784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(15.804)</w:t>
            </w:r>
          </w:p>
        </w:tc>
        <w:tc>
          <w:tcPr>
            <w:tcW w:w="1246" w:type="dxa"/>
            <w:noWrap/>
            <w:vAlign w:val="bottom"/>
          </w:tcPr>
          <w:p w14:paraId="183C14F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(111.477)</w:t>
            </w:r>
          </w:p>
        </w:tc>
        <w:tc>
          <w:tcPr>
            <w:tcW w:w="1312" w:type="dxa"/>
            <w:noWrap/>
            <w:vAlign w:val="bottom"/>
          </w:tcPr>
          <w:p w14:paraId="53FE00C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(127.281)</w:t>
            </w:r>
          </w:p>
        </w:tc>
      </w:tr>
      <w:tr w:rsidR="008D41E7" w:rsidRPr="008D41E7" w14:paraId="6428D55C" w14:textId="77777777" w:rsidTr="00607509">
        <w:trPr>
          <w:trHeight w:val="226"/>
        </w:trPr>
        <w:tc>
          <w:tcPr>
            <w:tcW w:w="2818" w:type="dxa"/>
            <w:noWrap/>
            <w:vAlign w:val="bottom"/>
          </w:tcPr>
          <w:p w14:paraId="4CACEACB"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Total Líquido </w:t>
            </w:r>
            <w:r w:rsidRPr="008D41E7">
              <w:rPr>
                <w:rFonts w:ascii="Arial" w:eastAsia="Times New Roman" w:hAnsi="Arial" w:cs="Arial"/>
                <w:b/>
                <w:bCs/>
                <w:sz w:val="18"/>
                <w:szCs w:val="18"/>
                <w:vertAlign w:val="superscript"/>
                <w:lang w:eastAsia="pt-BR"/>
              </w:rPr>
              <w:t>(1)</w:t>
            </w:r>
          </w:p>
        </w:tc>
        <w:tc>
          <w:tcPr>
            <w:tcW w:w="953" w:type="dxa"/>
            <w:noWrap/>
            <w:vAlign w:val="bottom"/>
          </w:tcPr>
          <w:p w14:paraId="20B83F7F"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7.549.598 </w:t>
            </w:r>
          </w:p>
        </w:tc>
        <w:tc>
          <w:tcPr>
            <w:tcW w:w="922" w:type="dxa"/>
            <w:noWrap/>
            <w:vAlign w:val="bottom"/>
          </w:tcPr>
          <w:p w14:paraId="5768A521"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269.565 </w:t>
            </w:r>
          </w:p>
        </w:tc>
        <w:tc>
          <w:tcPr>
            <w:tcW w:w="1049" w:type="dxa"/>
            <w:noWrap/>
            <w:vAlign w:val="bottom"/>
          </w:tcPr>
          <w:p w14:paraId="6493D374"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7.819.163 </w:t>
            </w:r>
          </w:p>
        </w:tc>
        <w:tc>
          <w:tcPr>
            <w:tcW w:w="1012" w:type="dxa"/>
            <w:noWrap/>
            <w:vAlign w:val="bottom"/>
          </w:tcPr>
          <w:p w14:paraId="1623FBA2"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7.465.118 </w:t>
            </w:r>
          </w:p>
        </w:tc>
        <w:tc>
          <w:tcPr>
            <w:tcW w:w="1246" w:type="dxa"/>
            <w:noWrap/>
            <w:vAlign w:val="bottom"/>
          </w:tcPr>
          <w:p w14:paraId="7D793E4E"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     316.187 </w:t>
            </w:r>
          </w:p>
        </w:tc>
        <w:tc>
          <w:tcPr>
            <w:tcW w:w="1312" w:type="dxa"/>
            <w:noWrap/>
            <w:vAlign w:val="bottom"/>
          </w:tcPr>
          <w:p w14:paraId="2F5828FA"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    7.781.305 </w:t>
            </w:r>
          </w:p>
        </w:tc>
      </w:tr>
    </w:tbl>
    <w:p w14:paraId="0D8E22C3" w14:textId="19735E07" w:rsidR="008D41E7" w:rsidRDefault="008D41E7" w:rsidP="008D41E7">
      <w:pPr>
        <w:spacing w:after="0" w:line="240" w:lineRule="auto"/>
        <w:ind w:left="142" w:hanging="142"/>
        <w:jc w:val="both"/>
        <w:rPr>
          <w:rFonts w:ascii="Arial" w:eastAsia="Calibri" w:hAnsi="Arial" w:cs="Arial"/>
          <w:sz w:val="14"/>
          <w:szCs w:val="14"/>
          <w:lang w:val="x-none" w:eastAsia="pt-BR"/>
        </w:rPr>
      </w:pPr>
      <w:r w:rsidRPr="008D41E7">
        <w:rPr>
          <w:rFonts w:ascii="Arial" w:eastAsia="Calibri" w:hAnsi="Arial" w:cs="Arial"/>
          <w:b/>
          <w:bCs/>
          <w:sz w:val="14"/>
          <w:szCs w:val="14"/>
          <w:vertAlign w:val="superscript"/>
          <w:lang w:val="x-none" w:eastAsia="pt-BR"/>
        </w:rPr>
        <w:t>(1)</w:t>
      </w:r>
      <w:r w:rsidRPr="008D41E7">
        <w:rPr>
          <w:rFonts w:ascii="Arial" w:eastAsia="Calibri" w:hAnsi="Arial" w:cs="Arial"/>
          <w:sz w:val="14"/>
          <w:szCs w:val="14"/>
          <w:lang w:val="x-none" w:eastAsia="pt-BR"/>
        </w:rPr>
        <w:t>Para a situação "Normal", foram consideradas as provisões resultantes de renegociações/aquisições e a provisão constituída sobre operações de crédito com indícios de irregularidades, as quais são objeto de sindicâncias conduzidas pela Auditoria Interna. Para a situação "Atraso", foram consideradas as provisões em decorrência apenas do atraso.</w:t>
      </w:r>
    </w:p>
    <w:p w14:paraId="79EAFC32" w14:textId="46D9F935" w:rsidR="007447A1" w:rsidRDefault="007447A1" w:rsidP="008D41E7">
      <w:pPr>
        <w:spacing w:after="0" w:line="240" w:lineRule="auto"/>
        <w:ind w:left="142" w:hanging="142"/>
        <w:jc w:val="both"/>
        <w:rPr>
          <w:rFonts w:ascii="Arial" w:eastAsia="Calibri" w:hAnsi="Arial" w:cs="Arial"/>
          <w:sz w:val="14"/>
          <w:szCs w:val="14"/>
          <w:lang w:val="x-none" w:eastAsia="pt-BR"/>
        </w:rPr>
      </w:pPr>
    </w:p>
    <w:p w14:paraId="333A4796" w14:textId="5DD91D75" w:rsidR="007447A1" w:rsidRDefault="007447A1" w:rsidP="008D41E7">
      <w:pPr>
        <w:spacing w:after="0" w:line="240" w:lineRule="auto"/>
        <w:ind w:left="142" w:hanging="142"/>
        <w:jc w:val="both"/>
        <w:rPr>
          <w:rFonts w:ascii="Arial" w:eastAsia="Calibri" w:hAnsi="Arial" w:cs="Arial"/>
          <w:sz w:val="14"/>
          <w:szCs w:val="14"/>
          <w:lang w:val="x-none" w:eastAsia="pt-BR"/>
        </w:rPr>
      </w:pPr>
    </w:p>
    <w:p w14:paraId="6D4BF4C8" w14:textId="15FA9059" w:rsidR="007447A1" w:rsidRDefault="007447A1" w:rsidP="008D41E7">
      <w:pPr>
        <w:spacing w:after="0" w:line="240" w:lineRule="auto"/>
        <w:ind w:left="142" w:hanging="142"/>
        <w:jc w:val="both"/>
        <w:rPr>
          <w:rFonts w:ascii="Arial" w:eastAsia="Calibri" w:hAnsi="Arial" w:cs="Arial"/>
          <w:sz w:val="14"/>
          <w:szCs w:val="14"/>
          <w:lang w:val="x-none" w:eastAsia="pt-BR"/>
        </w:rPr>
      </w:pPr>
    </w:p>
    <w:p w14:paraId="48806B31" w14:textId="019D0DDF" w:rsidR="007447A1" w:rsidRDefault="007447A1" w:rsidP="008D41E7">
      <w:pPr>
        <w:spacing w:after="0" w:line="240" w:lineRule="auto"/>
        <w:ind w:left="142" w:hanging="142"/>
        <w:jc w:val="both"/>
        <w:rPr>
          <w:rFonts w:ascii="Arial" w:eastAsia="Calibri" w:hAnsi="Arial" w:cs="Arial"/>
          <w:sz w:val="14"/>
          <w:szCs w:val="14"/>
          <w:lang w:val="x-none" w:eastAsia="pt-BR"/>
        </w:rPr>
      </w:pPr>
    </w:p>
    <w:p w14:paraId="0129DA0A" w14:textId="3D9E63B0" w:rsidR="007447A1" w:rsidRDefault="007447A1" w:rsidP="008D41E7">
      <w:pPr>
        <w:spacing w:after="0" w:line="240" w:lineRule="auto"/>
        <w:ind w:left="142" w:hanging="142"/>
        <w:jc w:val="both"/>
        <w:rPr>
          <w:rFonts w:ascii="Arial" w:eastAsia="Calibri" w:hAnsi="Arial" w:cs="Arial"/>
          <w:sz w:val="14"/>
          <w:szCs w:val="14"/>
          <w:lang w:val="x-none" w:eastAsia="pt-BR"/>
        </w:rPr>
      </w:pPr>
    </w:p>
    <w:p w14:paraId="006322CE" w14:textId="763AE51E" w:rsidR="007447A1" w:rsidRDefault="007447A1" w:rsidP="008D41E7">
      <w:pPr>
        <w:spacing w:after="0" w:line="240" w:lineRule="auto"/>
        <w:ind w:left="142" w:hanging="142"/>
        <w:jc w:val="both"/>
        <w:rPr>
          <w:rFonts w:ascii="Arial" w:eastAsia="Calibri" w:hAnsi="Arial" w:cs="Arial"/>
          <w:sz w:val="14"/>
          <w:szCs w:val="14"/>
          <w:lang w:val="x-none" w:eastAsia="pt-BR"/>
        </w:rPr>
      </w:pPr>
    </w:p>
    <w:p w14:paraId="4C749727" w14:textId="2FD78092" w:rsidR="007447A1" w:rsidRDefault="007447A1" w:rsidP="008D41E7">
      <w:pPr>
        <w:spacing w:after="0" w:line="240" w:lineRule="auto"/>
        <w:ind w:left="142" w:hanging="142"/>
        <w:jc w:val="both"/>
        <w:rPr>
          <w:rFonts w:ascii="Arial" w:eastAsia="Calibri" w:hAnsi="Arial" w:cs="Arial"/>
          <w:sz w:val="14"/>
          <w:szCs w:val="14"/>
          <w:lang w:val="x-none" w:eastAsia="pt-BR"/>
        </w:rPr>
      </w:pPr>
    </w:p>
    <w:p w14:paraId="796C2CDD" w14:textId="46021398" w:rsidR="007447A1" w:rsidRDefault="007447A1" w:rsidP="008D41E7">
      <w:pPr>
        <w:spacing w:after="0" w:line="240" w:lineRule="auto"/>
        <w:ind w:left="142" w:hanging="142"/>
        <w:jc w:val="both"/>
        <w:rPr>
          <w:rFonts w:ascii="Arial" w:eastAsia="Calibri" w:hAnsi="Arial" w:cs="Arial"/>
          <w:sz w:val="14"/>
          <w:szCs w:val="14"/>
          <w:lang w:val="x-none" w:eastAsia="pt-BR"/>
        </w:rPr>
      </w:pPr>
    </w:p>
    <w:p w14:paraId="58B68B0E" w14:textId="6E0173F2" w:rsidR="007447A1" w:rsidRDefault="007447A1" w:rsidP="008D41E7">
      <w:pPr>
        <w:spacing w:after="0" w:line="240" w:lineRule="auto"/>
        <w:ind w:left="142" w:hanging="142"/>
        <w:jc w:val="both"/>
        <w:rPr>
          <w:rFonts w:ascii="Arial" w:eastAsia="Calibri" w:hAnsi="Arial" w:cs="Arial"/>
          <w:sz w:val="14"/>
          <w:szCs w:val="14"/>
          <w:lang w:val="x-none" w:eastAsia="pt-BR"/>
        </w:rPr>
      </w:pPr>
    </w:p>
    <w:p w14:paraId="48C9FF47" w14:textId="08532415" w:rsidR="007447A1" w:rsidRDefault="007447A1" w:rsidP="008D41E7">
      <w:pPr>
        <w:spacing w:after="0" w:line="240" w:lineRule="auto"/>
        <w:ind w:left="142" w:hanging="142"/>
        <w:jc w:val="both"/>
        <w:rPr>
          <w:rFonts w:ascii="Arial" w:eastAsia="Calibri" w:hAnsi="Arial" w:cs="Arial"/>
          <w:sz w:val="14"/>
          <w:szCs w:val="14"/>
          <w:lang w:val="x-none" w:eastAsia="pt-BR"/>
        </w:rPr>
      </w:pPr>
    </w:p>
    <w:p w14:paraId="789BF292" w14:textId="11B5CD0B" w:rsidR="007447A1" w:rsidRDefault="007447A1" w:rsidP="008D41E7">
      <w:pPr>
        <w:spacing w:after="0" w:line="240" w:lineRule="auto"/>
        <w:ind w:left="142" w:hanging="142"/>
        <w:jc w:val="both"/>
        <w:rPr>
          <w:rFonts w:ascii="Arial" w:eastAsia="Calibri" w:hAnsi="Arial" w:cs="Arial"/>
          <w:sz w:val="14"/>
          <w:szCs w:val="14"/>
          <w:lang w:val="x-none" w:eastAsia="pt-BR"/>
        </w:rPr>
      </w:pPr>
    </w:p>
    <w:p w14:paraId="0687D82C" w14:textId="247CB3CD" w:rsidR="007447A1" w:rsidRDefault="007447A1" w:rsidP="008D41E7">
      <w:pPr>
        <w:spacing w:after="0" w:line="240" w:lineRule="auto"/>
        <w:ind w:left="142" w:hanging="142"/>
        <w:jc w:val="both"/>
        <w:rPr>
          <w:rFonts w:ascii="Arial" w:eastAsia="Calibri" w:hAnsi="Arial" w:cs="Arial"/>
          <w:sz w:val="14"/>
          <w:szCs w:val="14"/>
          <w:lang w:val="x-none" w:eastAsia="pt-BR"/>
        </w:rPr>
      </w:pPr>
    </w:p>
    <w:p w14:paraId="5F0A9291" w14:textId="33A5AF60" w:rsidR="007447A1" w:rsidRDefault="007447A1" w:rsidP="008D41E7">
      <w:pPr>
        <w:spacing w:after="0" w:line="240" w:lineRule="auto"/>
        <w:ind w:left="142" w:hanging="142"/>
        <w:jc w:val="both"/>
        <w:rPr>
          <w:rFonts w:ascii="Arial" w:eastAsia="Calibri" w:hAnsi="Arial" w:cs="Arial"/>
          <w:sz w:val="14"/>
          <w:szCs w:val="14"/>
          <w:lang w:val="x-none" w:eastAsia="pt-BR"/>
        </w:rPr>
      </w:pPr>
    </w:p>
    <w:p w14:paraId="7645C286" w14:textId="6D4487E9" w:rsidR="007447A1" w:rsidRDefault="007447A1" w:rsidP="008D41E7">
      <w:pPr>
        <w:spacing w:after="0" w:line="240" w:lineRule="auto"/>
        <w:ind w:left="142" w:hanging="142"/>
        <w:jc w:val="both"/>
        <w:rPr>
          <w:rFonts w:ascii="Arial" w:eastAsia="Calibri" w:hAnsi="Arial" w:cs="Arial"/>
          <w:sz w:val="14"/>
          <w:szCs w:val="14"/>
          <w:lang w:val="x-none" w:eastAsia="pt-BR"/>
        </w:rPr>
      </w:pPr>
    </w:p>
    <w:p w14:paraId="791EF1F3" w14:textId="3334DE4E" w:rsidR="007447A1" w:rsidRDefault="007447A1" w:rsidP="008D41E7">
      <w:pPr>
        <w:spacing w:after="0" w:line="240" w:lineRule="auto"/>
        <w:ind w:left="142" w:hanging="142"/>
        <w:jc w:val="both"/>
        <w:rPr>
          <w:rFonts w:ascii="Arial" w:eastAsia="Calibri" w:hAnsi="Arial" w:cs="Arial"/>
          <w:sz w:val="14"/>
          <w:szCs w:val="14"/>
          <w:lang w:val="x-none" w:eastAsia="pt-BR"/>
        </w:rPr>
      </w:pPr>
    </w:p>
    <w:p w14:paraId="0E4126E3" w14:textId="747D900E" w:rsidR="007447A1" w:rsidRDefault="007447A1" w:rsidP="008D41E7">
      <w:pPr>
        <w:spacing w:after="0" w:line="240" w:lineRule="auto"/>
        <w:ind w:left="142" w:hanging="142"/>
        <w:jc w:val="both"/>
        <w:rPr>
          <w:rFonts w:ascii="Arial" w:eastAsia="Calibri" w:hAnsi="Arial" w:cs="Arial"/>
          <w:sz w:val="14"/>
          <w:szCs w:val="14"/>
          <w:lang w:val="x-none" w:eastAsia="pt-BR"/>
        </w:rPr>
      </w:pPr>
    </w:p>
    <w:p w14:paraId="100C4EC4" w14:textId="77777777" w:rsidR="007447A1" w:rsidRPr="008D41E7" w:rsidRDefault="007447A1" w:rsidP="008D41E7">
      <w:pPr>
        <w:spacing w:after="0" w:line="240" w:lineRule="auto"/>
        <w:ind w:left="142" w:hanging="142"/>
        <w:jc w:val="both"/>
        <w:rPr>
          <w:rFonts w:ascii="Arial" w:eastAsia="Calibri" w:hAnsi="Arial" w:cs="Arial"/>
          <w:sz w:val="14"/>
          <w:szCs w:val="14"/>
          <w:lang w:val="x-none" w:eastAsia="pt-BR"/>
        </w:rPr>
      </w:pPr>
    </w:p>
    <w:p w14:paraId="20D83B61" w14:textId="77777777" w:rsidR="008D41E7" w:rsidRPr="008D41E7" w:rsidRDefault="008D41E7" w:rsidP="008D41E7">
      <w:pPr>
        <w:spacing w:after="0" w:line="240" w:lineRule="auto"/>
        <w:ind w:left="142" w:hanging="142"/>
        <w:jc w:val="both"/>
        <w:rPr>
          <w:rFonts w:ascii="Arial" w:eastAsia="Calibri" w:hAnsi="Arial" w:cs="Arial"/>
          <w:b/>
          <w:bCs/>
          <w:sz w:val="14"/>
          <w:szCs w:val="14"/>
          <w:lang w:val="x-none" w:eastAsia="pt-BR"/>
        </w:rPr>
      </w:pPr>
    </w:p>
    <w:p w14:paraId="226AB5FB" w14:textId="77777777" w:rsidR="008D41E7" w:rsidRPr="008D41E7" w:rsidRDefault="008D41E7" w:rsidP="007447A1">
      <w:pPr>
        <w:numPr>
          <w:ilvl w:val="0"/>
          <w:numId w:val="62"/>
        </w:numPr>
        <w:spacing w:after="0" w:line="240" w:lineRule="auto"/>
        <w:jc w:val="both"/>
        <w:rPr>
          <w:rFonts w:ascii="Arial" w:eastAsia="Calibri" w:hAnsi="Arial" w:cs="Arial"/>
          <w:b/>
          <w:bCs/>
          <w:sz w:val="20"/>
          <w:szCs w:val="20"/>
          <w:lang w:val="x-none" w:eastAsia="pt-BR"/>
        </w:rPr>
      </w:pPr>
      <w:r w:rsidRPr="008D41E7">
        <w:rPr>
          <w:rFonts w:ascii="Arial" w:eastAsia="Calibri" w:hAnsi="Arial" w:cs="Arial"/>
          <w:b/>
          <w:bCs/>
          <w:sz w:val="20"/>
          <w:szCs w:val="20"/>
          <w:lang w:val="x-none" w:eastAsia="pt-BR"/>
        </w:rPr>
        <w:lastRenderedPageBreak/>
        <w:t>Distribuição das Operações por Faixa de Vencimento</w:t>
      </w:r>
    </w:p>
    <w:p w14:paraId="72D42B6F"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50932594" w14:textId="77777777" w:rsidR="008D41E7" w:rsidRPr="008D41E7" w:rsidRDefault="008D41E7" w:rsidP="008D41E7">
      <w:pPr>
        <w:spacing w:after="0" w:line="240" w:lineRule="auto"/>
        <w:ind w:firstLine="360"/>
        <w:jc w:val="both"/>
        <w:rPr>
          <w:rFonts w:ascii="Arial" w:eastAsia="Calibri" w:hAnsi="Arial" w:cs="Arial"/>
          <w:b/>
          <w:bCs/>
          <w:sz w:val="20"/>
          <w:szCs w:val="20"/>
          <w:vertAlign w:val="superscript"/>
          <w:lang w:val="x-none" w:eastAsia="pt-BR"/>
        </w:rPr>
      </w:pPr>
      <w:r w:rsidRPr="008D41E7">
        <w:rPr>
          <w:rFonts w:ascii="Arial" w:eastAsia="Calibri" w:hAnsi="Arial" w:cs="Arial"/>
          <w:b/>
          <w:bCs/>
          <w:sz w:val="20"/>
          <w:szCs w:val="20"/>
          <w:lang w:val="x-none" w:eastAsia="pt-BR"/>
        </w:rPr>
        <w:t>b.1) Créditos de Curso Normal</w:t>
      </w:r>
      <w:r w:rsidRPr="008D41E7">
        <w:rPr>
          <w:rFonts w:ascii="Arial" w:eastAsia="Calibri" w:hAnsi="Arial" w:cs="Arial"/>
          <w:b/>
          <w:bCs/>
          <w:sz w:val="20"/>
          <w:szCs w:val="20"/>
          <w:vertAlign w:val="superscript"/>
          <w:lang w:val="x-none" w:eastAsia="pt-BR"/>
        </w:rPr>
        <w:t>(1)</w:t>
      </w:r>
    </w:p>
    <w:tbl>
      <w:tblPr>
        <w:tblW w:w="9673" w:type="dxa"/>
        <w:tblInd w:w="-5" w:type="dxa"/>
        <w:tblCellMar>
          <w:left w:w="70" w:type="dxa"/>
          <w:right w:w="70" w:type="dxa"/>
        </w:tblCellMar>
        <w:tblLook w:val="04A0" w:firstRow="1" w:lastRow="0" w:firstColumn="1" w:lastColumn="0" w:noHBand="0" w:noVBand="1"/>
      </w:tblPr>
      <w:tblGrid>
        <w:gridCol w:w="1601"/>
        <w:gridCol w:w="719"/>
        <w:gridCol w:w="852"/>
        <w:gridCol w:w="852"/>
        <w:gridCol w:w="910"/>
        <w:gridCol w:w="864"/>
        <w:gridCol w:w="852"/>
        <w:gridCol w:w="941"/>
        <w:gridCol w:w="1041"/>
        <w:gridCol w:w="1041"/>
      </w:tblGrid>
      <w:tr w:rsidR="008D41E7" w:rsidRPr="008D41E7" w14:paraId="45398646" w14:textId="77777777" w:rsidTr="00607509">
        <w:trPr>
          <w:trHeight w:val="478"/>
        </w:trPr>
        <w:tc>
          <w:tcPr>
            <w:tcW w:w="16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8157A1B"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Tipo Cliente/Atividade</w:t>
            </w:r>
          </w:p>
        </w:tc>
        <w:tc>
          <w:tcPr>
            <w:tcW w:w="719" w:type="dxa"/>
            <w:tcBorders>
              <w:top w:val="single" w:sz="4" w:space="0" w:color="auto"/>
              <w:left w:val="nil"/>
              <w:bottom w:val="single" w:sz="4" w:space="0" w:color="auto"/>
              <w:right w:val="single" w:sz="4" w:space="0" w:color="auto"/>
            </w:tcBorders>
            <w:shd w:val="clear" w:color="000000" w:fill="FFFFFF"/>
          </w:tcPr>
          <w:p w14:paraId="2AFA2165"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Atraso 1 a 14 dias</w:t>
            </w:r>
          </w:p>
        </w:tc>
        <w:tc>
          <w:tcPr>
            <w:tcW w:w="85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8DFF363"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1 a 30 dias</w:t>
            </w:r>
          </w:p>
        </w:tc>
        <w:tc>
          <w:tcPr>
            <w:tcW w:w="852" w:type="dxa"/>
            <w:tcBorders>
              <w:top w:val="single" w:sz="4" w:space="0" w:color="auto"/>
              <w:left w:val="nil"/>
              <w:bottom w:val="single" w:sz="4" w:space="0" w:color="auto"/>
              <w:right w:val="single" w:sz="4" w:space="0" w:color="auto"/>
            </w:tcBorders>
            <w:shd w:val="clear" w:color="000000" w:fill="FFFFFF"/>
            <w:vAlign w:val="center"/>
            <w:hideMark/>
          </w:tcPr>
          <w:p w14:paraId="2288F2AF"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31 a 60 dias</w:t>
            </w:r>
          </w:p>
        </w:tc>
        <w:tc>
          <w:tcPr>
            <w:tcW w:w="910" w:type="dxa"/>
            <w:tcBorders>
              <w:top w:val="single" w:sz="4" w:space="0" w:color="auto"/>
              <w:left w:val="nil"/>
              <w:bottom w:val="single" w:sz="4" w:space="0" w:color="auto"/>
              <w:right w:val="single" w:sz="4" w:space="0" w:color="auto"/>
            </w:tcBorders>
            <w:shd w:val="clear" w:color="000000" w:fill="FFFFFF"/>
            <w:vAlign w:val="center"/>
            <w:hideMark/>
          </w:tcPr>
          <w:p w14:paraId="7AD2F59E"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61 a 90 dias</w:t>
            </w:r>
          </w:p>
        </w:tc>
        <w:tc>
          <w:tcPr>
            <w:tcW w:w="864" w:type="dxa"/>
            <w:tcBorders>
              <w:top w:val="single" w:sz="4" w:space="0" w:color="auto"/>
              <w:left w:val="nil"/>
              <w:bottom w:val="single" w:sz="4" w:space="0" w:color="auto"/>
              <w:right w:val="single" w:sz="4" w:space="0" w:color="auto"/>
            </w:tcBorders>
            <w:shd w:val="clear" w:color="000000" w:fill="FFFFFF"/>
            <w:vAlign w:val="center"/>
            <w:hideMark/>
          </w:tcPr>
          <w:p w14:paraId="0A25AAA2"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91 a 180 dias</w:t>
            </w:r>
          </w:p>
        </w:tc>
        <w:tc>
          <w:tcPr>
            <w:tcW w:w="852" w:type="dxa"/>
            <w:tcBorders>
              <w:top w:val="single" w:sz="4" w:space="0" w:color="auto"/>
              <w:left w:val="nil"/>
              <w:bottom w:val="single" w:sz="4" w:space="0" w:color="auto"/>
              <w:right w:val="single" w:sz="4" w:space="0" w:color="auto"/>
            </w:tcBorders>
            <w:shd w:val="clear" w:color="000000" w:fill="FFFFFF"/>
            <w:vAlign w:val="center"/>
            <w:hideMark/>
          </w:tcPr>
          <w:p w14:paraId="620FC29F"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181 a 360 dias</w:t>
            </w:r>
          </w:p>
        </w:tc>
        <w:tc>
          <w:tcPr>
            <w:tcW w:w="941" w:type="dxa"/>
            <w:tcBorders>
              <w:top w:val="single" w:sz="4" w:space="0" w:color="auto"/>
              <w:left w:val="nil"/>
              <w:bottom w:val="single" w:sz="4" w:space="0" w:color="auto"/>
              <w:right w:val="single" w:sz="4" w:space="0" w:color="auto"/>
            </w:tcBorders>
            <w:shd w:val="clear" w:color="000000" w:fill="FFFFFF"/>
            <w:vAlign w:val="center"/>
            <w:hideMark/>
          </w:tcPr>
          <w:p w14:paraId="11AA2954"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Acima de 360 dias</w:t>
            </w:r>
          </w:p>
        </w:tc>
        <w:tc>
          <w:tcPr>
            <w:tcW w:w="1041" w:type="dxa"/>
            <w:tcBorders>
              <w:top w:val="single" w:sz="4" w:space="0" w:color="auto"/>
              <w:left w:val="nil"/>
              <w:bottom w:val="single" w:sz="4" w:space="0" w:color="auto"/>
              <w:right w:val="single" w:sz="4" w:space="0" w:color="auto"/>
            </w:tcBorders>
            <w:shd w:val="clear" w:color="000000" w:fill="FFFFFF"/>
            <w:vAlign w:val="center"/>
            <w:hideMark/>
          </w:tcPr>
          <w:p w14:paraId="48002DA4"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Total em 31.12.2021</w:t>
            </w:r>
          </w:p>
        </w:tc>
        <w:tc>
          <w:tcPr>
            <w:tcW w:w="1041" w:type="dxa"/>
            <w:tcBorders>
              <w:top w:val="single" w:sz="4" w:space="0" w:color="auto"/>
              <w:left w:val="nil"/>
              <w:bottom w:val="single" w:sz="4" w:space="0" w:color="auto"/>
              <w:right w:val="single" w:sz="4" w:space="0" w:color="auto"/>
            </w:tcBorders>
            <w:shd w:val="clear" w:color="000000" w:fill="FFFFFF"/>
            <w:vAlign w:val="center"/>
            <w:hideMark/>
          </w:tcPr>
          <w:p w14:paraId="49E3DA46"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Total em 31.12.2020</w:t>
            </w:r>
          </w:p>
        </w:tc>
      </w:tr>
      <w:tr w:rsidR="008D41E7" w:rsidRPr="008D41E7" w14:paraId="15D784CA" w14:textId="77777777" w:rsidTr="00607509">
        <w:trPr>
          <w:trHeight w:val="278"/>
        </w:trPr>
        <w:tc>
          <w:tcPr>
            <w:tcW w:w="1601" w:type="dxa"/>
            <w:tcBorders>
              <w:top w:val="nil"/>
              <w:left w:val="single" w:sz="4" w:space="0" w:color="auto"/>
              <w:bottom w:val="single" w:sz="4" w:space="0" w:color="auto"/>
              <w:right w:val="single" w:sz="4" w:space="0" w:color="auto"/>
            </w:tcBorders>
            <w:shd w:val="clear" w:color="000000" w:fill="FFFFFF"/>
            <w:noWrap/>
            <w:vAlign w:val="bottom"/>
            <w:hideMark/>
          </w:tcPr>
          <w:p w14:paraId="4AE0F2E9" w14:textId="77777777" w:rsidR="008D41E7" w:rsidRPr="008D41E7" w:rsidRDefault="008D41E7" w:rsidP="008D41E7">
            <w:pPr>
              <w:spacing w:after="0" w:line="240" w:lineRule="auto"/>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Rural</w:t>
            </w:r>
          </w:p>
        </w:tc>
        <w:tc>
          <w:tcPr>
            <w:tcW w:w="719" w:type="dxa"/>
            <w:tcBorders>
              <w:top w:val="single" w:sz="4" w:space="0" w:color="auto"/>
              <w:left w:val="nil"/>
              <w:bottom w:val="single" w:sz="4" w:space="0" w:color="auto"/>
              <w:right w:val="single" w:sz="4" w:space="0" w:color="auto"/>
            </w:tcBorders>
            <w:shd w:val="clear" w:color="000000" w:fill="FFFFFF"/>
            <w:vAlign w:val="center"/>
          </w:tcPr>
          <w:p w14:paraId="32D3B96D"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87.723 </w:t>
            </w:r>
          </w:p>
        </w:tc>
        <w:tc>
          <w:tcPr>
            <w:tcW w:w="852" w:type="dxa"/>
            <w:tcBorders>
              <w:top w:val="nil"/>
              <w:left w:val="single" w:sz="4" w:space="0" w:color="auto"/>
              <w:bottom w:val="single" w:sz="4" w:space="0" w:color="auto"/>
              <w:right w:val="single" w:sz="4" w:space="0" w:color="auto"/>
            </w:tcBorders>
            <w:shd w:val="clear" w:color="000000" w:fill="FFFFFF"/>
            <w:noWrap/>
            <w:vAlign w:val="center"/>
          </w:tcPr>
          <w:p w14:paraId="7F7D49D5"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341.137 </w:t>
            </w:r>
          </w:p>
        </w:tc>
        <w:tc>
          <w:tcPr>
            <w:tcW w:w="852" w:type="dxa"/>
            <w:tcBorders>
              <w:top w:val="nil"/>
              <w:left w:val="nil"/>
              <w:bottom w:val="single" w:sz="4" w:space="0" w:color="auto"/>
              <w:right w:val="single" w:sz="4" w:space="0" w:color="auto"/>
            </w:tcBorders>
            <w:shd w:val="clear" w:color="000000" w:fill="FFFFFF"/>
            <w:noWrap/>
            <w:vAlign w:val="center"/>
          </w:tcPr>
          <w:p w14:paraId="04867C46"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557.310 </w:t>
            </w:r>
          </w:p>
        </w:tc>
        <w:tc>
          <w:tcPr>
            <w:tcW w:w="910" w:type="dxa"/>
            <w:tcBorders>
              <w:top w:val="nil"/>
              <w:left w:val="nil"/>
              <w:bottom w:val="single" w:sz="4" w:space="0" w:color="auto"/>
              <w:right w:val="single" w:sz="4" w:space="0" w:color="auto"/>
            </w:tcBorders>
            <w:shd w:val="clear" w:color="000000" w:fill="FFFFFF"/>
            <w:noWrap/>
            <w:vAlign w:val="center"/>
          </w:tcPr>
          <w:p w14:paraId="365A41B4"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414.034 </w:t>
            </w:r>
          </w:p>
        </w:tc>
        <w:tc>
          <w:tcPr>
            <w:tcW w:w="864" w:type="dxa"/>
            <w:tcBorders>
              <w:top w:val="nil"/>
              <w:left w:val="nil"/>
              <w:bottom w:val="single" w:sz="4" w:space="0" w:color="auto"/>
              <w:right w:val="single" w:sz="4" w:space="0" w:color="auto"/>
            </w:tcBorders>
            <w:shd w:val="clear" w:color="000000" w:fill="FFFFFF"/>
            <w:noWrap/>
            <w:vAlign w:val="center"/>
          </w:tcPr>
          <w:p w14:paraId="3F9759AD"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1.920.794 </w:t>
            </w:r>
          </w:p>
        </w:tc>
        <w:tc>
          <w:tcPr>
            <w:tcW w:w="852" w:type="dxa"/>
            <w:tcBorders>
              <w:top w:val="nil"/>
              <w:left w:val="nil"/>
              <w:bottom w:val="single" w:sz="4" w:space="0" w:color="auto"/>
              <w:right w:val="single" w:sz="4" w:space="0" w:color="auto"/>
            </w:tcBorders>
            <w:shd w:val="clear" w:color="000000" w:fill="FFFFFF"/>
            <w:noWrap/>
            <w:vAlign w:val="center"/>
          </w:tcPr>
          <w:p w14:paraId="2C582009"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4.029.067 </w:t>
            </w:r>
          </w:p>
        </w:tc>
        <w:tc>
          <w:tcPr>
            <w:tcW w:w="941" w:type="dxa"/>
            <w:tcBorders>
              <w:top w:val="nil"/>
              <w:left w:val="nil"/>
              <w:bottom w:val="single" w:sz="4" w:space="0" w:color="auto"/>
              <w:right w:val="single" w:sz="4" w:space="0" w:color="auto"/>
            </w:tcBorders>
            <w:shd w:val="clear" w:color="000000" w:fill="FFFFFF"/>
            <w:noWrap/>
            <w:vAlign w:val="center"/>
          </w:tcPr>
          <w:p w14:paraId="4BD1B91C"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16.397.567 </w:t>
            </w:r>
          </w:p>
        </w:tc>
        <w:tc>
          <w:tcPr>
            <w:tcW w:w="1041" w:type="dxa"/>
            <w:tcBorders>
              <w:top w:val="nil"/>
              <w:left w:val="nil"/>
              <w:bottom w:val="single" w:sz="4" w:space="0" w:color="auto"/>
              <w:right w:val="single" w:sz="4" w:space="0" w:color="auto"/>
            </w:tcBorders>
            <w:shd w:val="clear" w:color="000000" w:fill="FFFFFF"/>
            <w:noWrap/>
            <w:vAlign w:val="center"/>
          </w:tcPr>
          <w:p w14:paraId="47B737B8"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23.747.632 </w:t>
            </w:r>
          </w:p>
        </w:tc>
        <w:tc>
          <w:tcPr>
            <w:tcW w:w="1041" w:type="dxa"/>
            <w:tcBorders>
              <w:top w:val="nil"/>
              <w:left w:val="nil"/>
              <w:bottom w:val="single" w:sz="4" w:space="0" w:color="auto"/>
              <w:right w:val="single" w:sz="4" w:space="0" w:color="auto"/>
            </w:tcBorders>
            <w:shd w:val="clear" w:color="auto" w:fill="auto"/>
            <w:noWrap/>
            <w:vAlign w:val="center"/>
          </w:tcPr>
          <w:p w14:paraId="5AE171CC" w14:textId="77777777" w:rsidR="008D41E7" w:rsidRPr="008D41E7" w:rsidRDefault="008D41E7" w:rsidP="008D41E7">
            <w:pPr>
              <w:spacing w:after="0" w:line="240" w:lineRule="auto"/>
              <w:jc w:val="right"/>
              <w:rPr>
                <w:rFonts w:ascii="Arial" w:eastAsia="Times New Roman" w:hAnsi="Arial" w:cs="Arial"/>
                <w:b/>
                <w:sz w:val="16"/>
                <w:szCs w:val="16"/>
                <w:lang w:eastAsia="pt-BR"/>
              </w:rPr>
            </w:pPr>
            <w:r w:rsidRPr="008D41E7">
              <w:rPr>
                <w:rFonts w:ascii="Arial" w:eastAsia="Times New Roman" w:hAnsi="Arial" w:cs="Arial"/>
                <w:b/>
                <w:sz w:val="16"/>
                <w:szCs w:val="16"/>
                <w:lang w:eastAsia="pt-BR"/>
              </w:rPr>
              <w:t>22.847.243</w:t>
            </w:r>
          </w:p>
        </w:tc>
      </w:tr>
      <w:tr w:rsidR="008D41E7" w:rsidRPr="008D41E7" w14:paraId="69BFD7AC" w14:textId="77777777" w:rsidTr="00607509">
        <w:trPr>
          <w:trHeight w:val="284"/>
        </w:trPr>
        <w:tc>
          <w:tcPr>
            <w:tcW w:w="1601" w:type="dxa"/>
            <w:tcBorders>
              <w:top w:val="nil"/>
              <w:left w:val="single" w:sz="4" w:space="0" w:color="auto"/>
              <w:bottom w:val="single" w:sz="4" w:space="0" w:color="auto"/>
              <w:right w:val="single" w:sz="4" w:space="0" w:color="auto"/>
            </w:tcBorders>
            <w:shd w:val="clear" w:color="000000" w:fill="FFFFFF"/>
            <w:noWrap/>
            <w:vAlign w:val="bottom"/>
            <w:hideMark/>
          </w:tcPr>
          <w:p w14:paraId="080DFF85" w14:textId="77777777" w:rsidR="008D41E7" w:rsidRPr="008D41E7" w:rsidRDefault="008D41E7" w:rsidP="008D41E7">
            <w:pPr>
              <w:spacing w:after="0" w:line="240" w:lineRule="auto"/>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Industria</w:t>
            </w:r>
          </w:p>
        </w:tc>
        <w:tc>
          <w:tcPr>
            <w:tcW w:w="719" w:type="dxa"/>
            <w:tcBorders>
              <w:top w:val="single" w:sz="4" w:space="0" w:color="auto"/>
              <w:left w:val="nil"/>
              <w:bottom w:val="single" w:sz="4" w:space="0" w:color="auto"/>
              <w:right w:val="single" w:sz="4" w:space="0" w:color="auto"/>
            </w:tcBorders>
            <w:shd w:val="clear" w:color="000000" w:fill="FFFFFF"/>
            <w:vAlign w:val="center"/>
          </w:tcPr>
          <w:p w14:paraId="1C104565"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12.718 </w:t>
            </w:r>
          </w:p>
        </w:tc>
        <w:tc>
          <w:tcPr>
            <w:tcW w:w="852" w:type="dxa"/>
            <w:tcBorders>
              <w:top w:val="nil"/>
              <w:left w:val="single" w:sz="4" w:space="0" w:color="auto"/>
              <w:bottom w:val="single" w:sz="4" w:space="0" w:color="auto"/>
              <w:right w:val="single" w:sz="4" w:space="0" w:color="auto"/>
            </w:tcBorders>
            <w:shd w:val="clear" w:color="000000" w:fill="FFFFFF"/>
            <w:noWrap/>
            <w:vAlign w:val="center"/>
          </w:tcPr>
          <w:p w14:paraId="3742F062"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255.737 </w:t>
            </w:r>
          </w:p>
        </w:tc>
        <w:tc>
          <w:tcPr>
            <w:tcW w:w="852" w:type="dxa"/>
            <w:tcBorders>
              <w:top w:val="nil"/>
              <w:left w:val="nil"/>
              <w:bottom w:val="single" w:sz="4" w:space="0" w:color="auto"/>
              <w:right w:val="single" w:sz="4" w:space="0" w:color="auto"/>
            </w:tcBorders>
            <w:shd w:val="clear" w:color="000000" w:fill="FFFFFF"/>
            <w:noWrap/>
            <w:vAlign w:val="center"/>
          </w:tcPr>
          <w:p w14:paraId="1E0CBE63"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247.076 </w:t>
            </w:r>
          </w:p>
        </w:tc>
        <w:tc>
          <w:tcPr>
            <w:tcW w:w="910" w:type="dxa"/>
            <w:tcBorders>
              <w:top w:val="nil"/>
              <w:left w:val="nil"/>
              <w:bottom w:val="single" w:sz="4" w:space="0" w:color="auto"/>
              <w:right w:val="single" w:sz="4" w:space="0" w:color="auto"/>
            </w:tcBorders>
            <w:shd w:val="clear" w:color="000000" w:fill="FFFFFF"/>
            <w:noWrap/>
            <w:vAlign w:val="center"/>
          </w:tcPr>
          <w:p w14:paraId="69F0AD2F"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247.016 </w:t>
            </w:r>
          </w:p>
        </w:tc>
        <w:tc>
          <w:tcPr>
            <w:tcW w:w="864" w:type="dxa"/>
            <w:tcBorders>
              <w:top w:val="nil"/>
              <w:left w:val="nil"/>
              <w:bottom w:val="single" w:sz="4" w:space="0" w:color="auto"/>
              <w:right w:val="single" w:sz="4" w:space="0" w:color="auto"/>
            </w:tcBorders>
            <w:shd w:val="clear" w:color="000000" w:fill="FFFFFF"/>
            <w:noWrap/>
            <w:vAlign w:val="center"/>
          </w:tcPr>
          <w:p w14:paraId="5130E061"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749.659 </w:t>
            </w:r>
          </w:p>
        </w:tc>
        <w:tc>
          <w:tcPr>
            <w:tcW w:w="852" w:type="dxa"/>
            <w:tcBorders>
              <w:top w:val="nil"/>
              <w:left w:val="nil"/>
              <w:bottom w:val="single" w:sz="4" w:space="0" w:color="auto"/>
              <w:right w:val="single" w:sz="4" w:space="0" w:color="auto"/>
            </w:tcBorders>
            <w:shd w:val="clear" w:color="000000" w:fill="FFFFFF"/>
            <w:noWrap/>
            <w:vAlign w:val="center"/>
          </w:tcPr>
          <w:p w14:paraId="5B1CD030"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1.592.809 </w:t>
            </w:r>
          </w:p>
        </w:tc>
        <w:tc>
          <w:tcPr>
            <w:tcW w:w="941" w:type="dxa"/>
            <w:tcBorders>
              <w:top w:val="nil"/>
              <w:left w:val="nil"/>
              <w:bottom w:val="single" w:sz="4" w:space="0" w:color="auto"/>
              <w:right w:val="single" w:sz="4" w:space="0" w:color="auto"/>
            </w:tcBorders>
            <w:shd w:val="clear" w:color="000000" w:fill="FFFFFF"/>
            <w:noWrap/>
            <w:vAlign w:val="center"/>
          </w:tcPr>
          <w:p w14:paraId="7B6BB14D"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21.951.749 </w:t>
            </w:r>
          </w:p>
        </w:tc>
        <w:tc>
          <w:tcPr>
            <w:tcW w:w="1041" w:type="dxa"/>
            <w:tcBorders>
              <w:top w:val="nil"/>
              <w:left w:val="nil"/>
              <w:bottom w:val="single" w:sz="4" w:space="0" w:color="auto"/>
              <w:right w:val="single" w:sz="4" w:space="0" w:color="auto"/>
            </w:tcBorders>
            <w:shd w:val="clear" w:color="000000" w:fill="FFFFFF"/>
            <w:noWrap/>
            <w:vAlign w:val="center"/>
          </w:tcPr>
          <w:p w14:paraId="6D7DDE71"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25.056.764 </w:t>
            </w:r>
          </w:p>
        </w:tc>
        <w:tc>
          <w:tcPr>
            <w:tcW w:w="1041" w:type="dxa"/>
            <w:tcBorders>
              <w:top w:val="nil"/>
              <w:left w:val="nil"/>
              <w:bottom w:val="single" w:sz="4" w:space="0" w:color="auto"/>
              <w:right w:val="single" w:sz="4" w:space="0" w:color="auto"/>
            </w:tcBorders>
            <w:shd w:val="clear" w:color="auto" w:fill="auto"/>
            <w:noWrap/>
            <w:vAlign w:val="center"/>
          </w:tcPr>
          <w:p w14:paraId="10CB7E7A" w14:textId="77777777" w:rsidR="008D41E7" w:rsidRPr="008D41E7" w:rsidRDefault="008D41E7" w:rsidP="008D41E7">
            <w:pPr>
              <w:spacing w:after="0" w:line="240" w:lineRule="auto"/>
              <w:jc w:val="right"/>
              <w:rPr>
                <w:rFonts w:ascii="Arial" w:eastAsia="Times New Roman" w:hAnsi="Arial" w:cs="Arial"/>
                <w:b/>
                <w:sz w:val="16"/>
                <w:szCs w:val="16"/>
                <w:lang w:eastAsia="pt-BR"/>
              </w:rPr>
            </w:pPr>
            <w:r w:rsidRPr="008D41E7">
              <w:rPr>
                <w:rFonts w:ascii="Arial" w:eastAsia="Times New Roman" w:hAnsi="Arial" w:cs="Arial"/>
                <w:b/>
                <w:sz w:val="16"/>
                <w:szCs w:val="16"/>
                <w:lang w:eastAsia="pt-BR"/>
              </w:rPr>
              <w:t>21.951.145</w:t>
            </w:r>
          </w:p>
        </w:tc>
      </w:tr>
      <w:tr w:rsidR="008D41E7" w:rsidRPr="008D41E7" w14:paraId="6364C396" w14:textId="77777777" w:rsidTr="00607509">
        <w:trPr>
          <w:trHeight w:val="243"/>
        </w:trPr>
        <w:tc>
          <w:tcPr>
            <w:tcW w:w="1601" w:type="dxa"/>
            <w:tcBorders>
              <w:top w:val="nil"/>
              <w:left w:val="single" w:sz="4" w:space="0" w:color="auto"/>
              <w:bottom w:val="single" w:sz="4" w:space="0" w:color="auto"/>
              <w:right w:val="single" w:sz="4" w:space="0" w:color="auto"/>
            </w:tcBorders>
            <w:shd w:val="clear" w:color="000000" w:fill="FFFFFF"/>
            <w:noWrap/>
            <w:vAlign w:val="bottom"/>
            <w:hideMark/>
          </w:tcPr>
          <w:p w14:paraId="7FC1DB04" w14:textId="77777777" w:rsidR="008D41E7" w:rsidRPr="008D41E7" w:rsidRDefault="008D41E7" w:rsidP="008D41E7">
            <w:pPr>
              <w:spacing w:after="0" w:line="240" w:lineRule="auto"/>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Governo</w:t>
            </w:r>
          </w:p>
        </w:tc>
        <w:tc>
          <w:tcPr>
            <w:tcW w:w="719" w:type="dxa"/>
            <w:tcBorders>
              <w:top w:val="single" w:sz="4" w:space="0" w:color="auto"/>
              <w:left w:val="nil"/>
              <w:bottom w:val="single" w:sz="4" w:space="0" w:color="auto"/>
              <w:right w:val="single" w:sz="4" w:space="0" w:color="auto"/>
            </w:tcBorders>
            <w:shd w:val="clear" w:color="000000" w:fill="FFFFFF"/>
            <w:vAlign w:val="center"/>
          </w:tcPr>
          <w:p w14:paraId="4AFC1A1E"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w:t>
            </w:r>
          </w:p>
        </w:tc>
        <w:tc>
          <w:tcPr>
            <w:tcW w:w="852" w:type="dxa"/>
            <w:tcBorders>
              <w:top w:val="nil"/>
              <w:left w:val="single" w:sz="4" w:space="0" w:color="auto"/>
              <w:bottom w:val="single" w:sz="4" w:space="0" w:color="auto"/>
              <w:right w:val="single" w:sz="4" w:space="0" w:color="auto"/>
            </w:tcBorders>
            <w:shd w:val="clear" w:color="000000" w:fill="FFFFFF"/>
            <w:noWrap/>
            <w:vAlign w:val="center"/>
          </w:tcPr>
          <w:p w14:paraId="4482DFDE"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6.029 </w:t>
            </w:r>
          </w:p>
        </w:tc>
        <w:tc>
          <w:tcPr>
            <w:tcW w:w="852" w:type="dxa"/>
            <w:tcBorders>
              <w:top w:val="nil"/>
              <w:left w:val="nil"/>
              <w:bottom w:val="single" w:sz="4" w:space="0" w:color="auto"/>
              <w:right w:val="single" w:sz="4" w:space="0" w:color="auto"/>
            </w:tcBorders>
            <w:shd w:val="clear" w:color="000000" w:fill="FFFFFF"/>
            <w:noWrap/>
            <w:vAlign w:val="center"/>
          </w:tcPr>
          <w:p w14:paraId="6BD321DC"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5.805 </w:t>
            </w:r>
          </w:p>
        </w:tc>
        <w:tc>
          <w:tcPr>
            <w:tcW w:w="910" w:type="dxa"/>
            <w:tcBorders>
              <w:top w:val="nil"/>
              <w:left w:val="nil"/>
              <w:bottom w:val="single" w:sz="4" w:space="0" w:color="auto"/>
              <w:right w:val="single" w:sz="4" w:space="0" w:color="auto"/>
            </w:tcBorders>
            <w:shd w:val="clear" w:color="000000" w:fill="FFFFFF"/>
            <w:noWrap/>
            <w:vAlign w:val="center"/>
          </w:tcPr>
          <w:p w14:paraId="1DC6E970"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5.547 </w:t>
            </w:r>
          </w:p>
        </w:tc>
        <w:tc>
          <w:tcPr>
            <w:tcW w:w="864" w:type="dxa"/>
            <w:tcBorders>
              <w:top w:val="nil"/>
              <w:left w:val="nil"/>
              <w:bottom w:val="single" w:sz="4" w:space="0" w:color="auto"/>
              <w:right w:val="single" w:sz="4" w:space="0" w:color="auto"/>
            </w:tcBorders>
            <w:shd w:val="clear" w:color="000000" w:fill="FFFFFF"/>
            <w:noWrap/>
            <w:vAlign w:val="center"/>
          </w:tcPr>
          <w:p w14:paraId="72F6328B"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14.240 </w:t>
            </w:r>
          </w:p>
        </w:tc>
        <w:tc>
          <w:tcPr>
            <w:tcW w:w="852" w:type="dxa"/>
            <w:tcBorders>
              <w:top w:val="nil"/>
              <w:left w:val="nil"/>
              <w:bottom w:val="single" w:sz="4" w:space="0" w:color="auto"/>
              <w:right w:val="single" w:sz="4" w:space="0" w:color="auto"/>
            </w:tcBorders>
            <w:shd w:val="clear" w:color="000000" w:fill="FFFFFF"/>
            <w:noWrap/>
            <w:vAlign w:val="center"/>
          </w:tcPr>
          <w:p w14:paraId="69FDFBED"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40.968 </w:t>
            </w:r>
          </w:p>
        </w:tc>
        <w:tc>
          <w:tcPr>
            <w:tcW w:w="941" w:type="dxa"/>
            <w:tcBorders>
              <w:top w:val="nil"/>
              <w:left w:val="nil"/>
              <w:bottom w:val="single" w:sz="4" w:space="0" w:color="auto"/>
              <w:right w:val="single" w:sz="4" w:space="0" w:color="auto"/>
            </w:tcBorders>
            <w:shd w:val="clear" w:color="000000" w:fill="FFFFFF"/>
            <w:noWrap/>
            <w:vAlign w:val="center"/>
          </w:tcPr>
          <w:p w14:paraId="4FB68FA2"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1.746.110 </w:t>
            </w:r>
          </w:p>
        </w:tc>
        <w:tc>
          <w:tcPr>
            <w:tcW w:w="1041" w:type="dxa"/>
            <w:tcBorders>
              <w:top w:val="nil"/>
              <w:left w:val="nil"/>
              <w:bottom w:val="single" w:sz="4" w:space="0" w:color="auto"/>
              <w:right w:val="single" w:sz="4" w:space="0" w:color="auto"/>
            </w:tcBorders>
            <w:shd w:val="clear" w:color="000000" w:fill="FFFFFF"/>
            <w:noWrap/>
            <w:vAlign w:val="center"/>
          </w:tcPr>
          <w:p w14:paraId="29B12035"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1.818.699 </w:t>
            </w:r>
          </w:p>
        </w:tc>
        <w:tc>
          <w:tcPr>
            <w:tcW w:w="1041" w:type="dxa"/>
            <w:tcBorders>
              <w:top w:val="nil"/>
              <w:left w:val="nil"/>
              <w:bottom w:val="single" w:sz="4" w:space="0" w:color="auto"/>
              <w:right w:val="single" w:sz="4" w:space="0" w:color="auto"/>
            </w:tcBorders>
            <w:shd w:val="clear" w:color="auto" w:fill="auto"/>
            <w:noWrap/>
            <w:vAlign w:val="center"/>
          </w:tcPr>
          <w:p w14:paraId="0B2D4961" w14:textId="77777777" w:rsidR="008D41E7" w:rsidRPr="008D41E7" w:rsidRDefault="008D41E7" w:rsidP="008D41E7">
            <w:pPr>
              <w:spacing w:after="0" w:line="240" w:lineRule="auto"/>
              <w:jc w:val="right"/>
              <w:rPr>
                <w:rFonts w:ascii="Arial" w:eastAsia="Times New Roman" w:hAnsi="Arial" w:cs="Arial"/>
                <w:b/>
                <w:sz w:val="16"/>
                <w:szCs w:val="16"/>
                <w:lang w:eastAsia="pt-BR"/>
              </w:rPr>
            </w:pPr>
            <w:r w:rsidRPr="008D41E7">
              <w:rPr>
                <w:rFonts w:ascii="Arial" w:eastAsia="Times New Roman" w:hAnsi="Arial" w:cs="Arial"/>
                <w:b/>
                <w:sz w:val="16"/>
                <w:szCs w:val="16"/>
                <w:lang w:eastAsia="pt-BR"/>
              </w:rPr>
              <w:t>912.134</w:t>
            </w:r>
          </w:p>
        </w:tc>
      </w:tr>
      <w:tr w:rsidR="008D41E7" w:rsidRPr="008D41E7" w14:paraId="383128BC" w14:textId="77777777" w:rsidTr="00607509">
        <w:trPr>
          <w:trHeight w:val="243"/>
        </w:trPr>
        <w:tc>
          <w:tcPr>
            <w:tcW w:w="1601" w:type="dxa"/>
            <w:tcBorders>
              <w:top w:val="nil"/>
              <w:left w:val="single" w:sz="4" w:space="0" w:color="auto"/>
              <w:bottom w:val="single" w:sz="4" w:space="0" w:color="auto"/>
              <w:right w:val="single" w:sz="4" w:space="0" w:color="auto"/>
            </w:tcBorders>
            <w:shd w:val="clear" w:color="000000" w:fill="FFFFFF"/>
            <w:noWrap/>
            <w:vAlign w:val="bottom"/>
            <w:hideMark/>
          </w:tcPr>
          <w:p w14:paraId="2BB037EC" w14:textId="77777777" w:rsidR="008D41E7" w:rsidRPr="008D41E7" w:rsidRDefault="008D41E7" w:rsidP="008D41E7">
            <w:pPr>
              <w:spacing w:after="0" w:line="240" w:lineRule="auto"/>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Outros Serviços</w:t>
            </w:r>
          </w:p>
        </w:tc>
        <w:tc>
          <w:tcPr>
            <w:tcW w:w="719" w:type="dxa"/>
            <w:tcBorders>
              <w:top w:val="single" w:sz="4" w:space="0" w:color="auto"/>
              <w:left w:val="nil"/>
              <w:bottom w:val="single" w:sz="4" w:space="0" w:color="auto"/>
              <w:right w:val="single" w:sz="4" w:space="0" w:color="auto"/>
            </w:tcBorders>
            <w:shd w:val="clear" w:color="000000" w:fill="FFFFFF"/>
            <w:vAlign w:val="center"/>
          </w:tcPr>
          <w:p w14:paraId="225E17D3"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4.868 </w:t>
            </w:r>
          </w:p>
        </w:tc>
        <w:tc>
          <w:tcPr>
            <w:tcW w:w="852" w:type="dxa"/>
            <w:tcBorders>
              <w:top w:val="nil"/>
              <w:left w:val="single" w:sz="4" w:space="0" w:color="auto"/>
              <w:bottom w:val="single" w:sz="4" w:space="0" w:color="auto"/>
              <w:right w:val="single" w:sz="4" w:space="0" w:color="auto"/>
            </w:tcBorders>
            <w:shd w:val="clear" w:color="000000" w:fill="FFFFFF"/>
            <w:noWrap/>
            <w:vAlign w:val="center"/>
          </w:tcPr>
          <w:p w14:paraId="0EC4D13F"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188.902 </w:t>
            </w:r>
          </w:p>
        </w:tc>
        <w:tc>
          <w:tcPr>
            <w:tcW w:w="852" w:type="dxa"/>
            <w:tcBorders>
              <w:top w:val="nil"/>
              <w:left w:val="nil"/>
              <w:bottom w:val="single" w:sz="4" w:space="0" w:color="auto"/>
              <w:right w:val="single" w:sz="4" w:space="0" w:color="auto"/>
            </w:tcBorders>
            <w:shd w:val="clear" w:color="000000" w:fill="FFFFFF"/>
            <w:noWrap/>
            <w:vAlign w:val="center"/>
          </w:tcPr>
          <w:p w14:paraId="2F9C1E54"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192.861 </w:t>
            </w:r>
          </w:p>
        </w:tc>
        <w:tc>
          <w:tcPr>
            <w:tcW w:w="910" w:type="dxa"/>
            <w:tcBorders>
              <w:top w:val="nil"/>
              <w:left w:val="nil"/>
              <w:bottom w:val="single" w:sz="4" w:space="0" w:color="auto"/>
              <w:right w:val="single" w:sz="4" w:space="0" w:color="auto"/>
            </w:tcBorders>
            <w:shd w:val="clear" w:color="000000" w:fill="FFFFFF"/>
            <w:noWrap/>
            <w:vAlign w:val="center"/>
          </w:tcPr>
          <w:p w14:paraId="13443816"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205.254 </w:t>
            </w:r>
          </w:p>
        </w:tc>
        <w:tc>
          <w:tcPr>
            <w:tcW w:w="864" w:type="dxa"/>
            <w:tcBorders>
              <w:top w:val="nil"/>
              <w:left w:val="nil"/>
              <w:bottom w:val="single" w:sz="4" w:space="0" w:color="auto"/>
              <w:right w:val="single" w:sz="4" w:space="0" w:color="auto"/>
            </w:tcBorders>
            <w:shd w:val="clear" w:color="000000" w:fill="FFFFFF"/>
            <w:noWrap/>
            <w:vAlign w:val="center"/>
          </w:tcPr>
          <w:p w14:paraId="3B2866FB"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557.844 </w:t>
            </w:r>
          </w:p>
        </w:tc>
        <w:tc>
          <w:tcPr>
            <w:tcW w:w="852" w:type="dxa"/>
            <w:tcBorders>
              <w:top w:val="nil"/>
              <w:left w:val="nil"/>
              <w:bottom w:val="single" w:sz="4" w:space="0" w:color="auto"/>
              <w:right w:val="single" w:sz="4" w:space="0" w:color="auto"/>
            </w:tcBorders>
            <w:shd w:val="clear" w:color="000000" w:fill="FFFFFF"/>
            <w:noWrap/>
            <w:vAlign w:val="center"/>
          </w:tcPr>
          <w:p w14:paraId="18036D7F"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1.143.376 </w:t>
            </w:r>
          </w:p>
        </w:tc>
        <w:tc>
          <w:tcPr>
            <w:tcW w:w="941" w:type="dxa"/>
            <w:tcBorders>
              <w:top w:val="nil"/>
              <w:left w:val="nil"/>
              <w:bottom w:val="single" w:sz="4" w:space="0" w:color="auto"/>
              <w:right w:val="single" w:sz="4" w:space="0" w:color="auto"/>
            </w:tcBorders>
            <w:shd w:val="clear" w:color="000000" w:fill="FFFFFF"/>
            <w:noWrap/>
            <w:vAlign w:val="center"/>
          </w:tcPr>
          <w:p w14:paraId="568C7175"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18.382.542 </w:t>
            </w:r>
          </w:p>
        </w:tc>
        <w:tc>
          <w:tcPr>
            <w:tcW w:w="1041" w:type="dxa"/>
            <w:tcBorders>
              <w:top w:val="nil"/>
              <w:left w:val="nil"/>
              <w:bottom w:val="single" w:sz="4" w:space="0" w:color="auto"/>
              <w:right w:val="single" w:sz="4" w:space="0" w:color="auto"/>
            </w:tcBorders>
            <w:shd w:val="clear" w:color="000000" w:fill="FFFFFF"/>
            <w:noWrap/>
            <w:vAlign w:val="center"/>
          </w:tcPr>
          <w:p w14:paraId="64E98AEA"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20.675.647 </w:t>
            </w:r>
          </w:p>
        </w:tc>
        <w:tc>
          <w:tcPr>
            <w:tcW w:w="1041" w:type="dxa"/>
            <w:tcBorders>
              <w:top w:val="nil"/>
              <w:left w:val="nil"/>
              <w:bottom w:val="single" w:sz="4" w:space="0" w:color="auto"/>
              <w:right w:val="single" w:sz="4" w:space="0" w:color="auto"/>
            </w:tcBorders>
            <w:shd w:val="clear" w:color="auto" w:fill="auto"/>
            <w:noWrap/>
            <w:vAlign w:val="center"/>
          </w:tcPr>
          <w:p w14:paraId="6E83250C" w14:textId="77777777" w:rsidR="008D41E7" w:rsidRPr="008D41E7" w:rsidRDefault="008D41E7" w:rsidP="008D41E7">
            <w:pPr>
              <w:spacing w:after="0" w:line="240" w:lineRule="auto"/>
              <w:jc w:val="right"/>
              <w:rPr>
                <w:rFonts w:ascii="Arial" w:eastAsia="Times New Roman" w:hAnsi="Arial" w:cs="Arial"/>
                <w:b/>
                <w:sz w:val="16"/>
                <w:szCs w:val="16"/>
                <w:lang w:eastAsia="pt-BR"/>
              </w:rPr>
            </w:pPr>
            <w:r w:rsidRPr="008D41E7">
              <w:rPr>
                <w:rFonts w:ascii="Arial" w:eastAsia="Times New Roman" w:hAnsi="Arial" w:cs="Arial"/>
                <w:b/>
                <w:sz w:val="16"/>
                <w:szCs w:val="16"/>
                <w:lang w:eastAsia="pt-BR"/>
              </w:rPr>
              <w:t>19.019.027</w:t>
            </w:r>
          </w:p>
        </w:tc>
      </w:tr>
      <w:tr w:rsidR="008D41E7" w:rsidRPr="008D41E7" w14:paraId="0B98A7A0" w14:textId="77777777" w:rsidTr="00607509">
        <w:trPr>
          <w:trHeight w:val="243"/>
        </w:trPr>
        <w:tc>
          <w:tcPr>
            <w:tcW w:w="1601" w:type="dxa"/>
            <w:tcBorders>
              <w:top w:val="nil"/>
              <w:left w:val="single" w:sz="4" w:space="0" w:color="auto"/>
              <w:bottom w:val="single" w:sz="4" w:space="0" w:color="auto"/>
              <w:right w:val="single" w:sz="4" w:space="0" w:color="auto"/>
            </w:tcBorders>
            <w:shd w:val="clear" w:color="000000" w:fill="FFFFFF"/>
            <w:noWrap/>
            <w:vAlign w:val="bottom"/>
            <w:hideMark/>
          </w:tcPr>
          <w:p w14:paraId="50F47303" w14:textId="77777777" w:rsidR="008D41E7" w:rsidRPr="008D41E7" w:rsidRDefault="008D41E7" w:rsidP="008D41E7">
            <w:pPr>
              <w:spacing w:after="0" w:line="240" w:lineRule="auto"/>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Comércio</w:t>
            </w:r>
          </w:p>
        </w:tc>
        <w:tc>
          <w:tcPr>
            <w:tcW w:w="719" w:type="dxa"/>
            <w:tcBorders>
              <w:top w:val="single" w:sz="4" w:space="0" w:color="auto"/>
              <w:left w:val="nil"/>
              <w:bottom w:val="single" w:sz="4" w:space="0" w:color="auto"/>
              <w:right w:val="single" w:sz="4" w:space="0" w:color="auto"/>
            </w:tcBorders>
            <w:shd w:val="clear" w:color="000000" w:fill="FFFFFF"/>
            <w:vAlign w:val="center"/>
          </w:tcPr>
          <w:p w14:paraId="4CED1534"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12.862 </w:t>
            </w:r>
          </w:p>
        </w:tc>
        <w:tc>
          <w:tcPr>
            <w:tcW w:w="852" w:type="dxa"/>
            <w:tcBorders>
              <w:top w:val="nil"/>
              <w:left w:val="single" w:sz="4" w:space="0" w:color="auto"/>
              <w:bottom w:val="single" w:sz="4" w:space="0" w:color="auto"/>
              <w:right w:val="single" w:sz="4" w:space="0" w:color="auto"/>
            </w:tcBorders>
            <w:shd w:val="clear" w:color="000000" w:fill="FFFFFF"/>
            <w:noWrap/>
            <w:vAlign w:val="center"/>
          </w:tcPr>
          <w:p w14:paraId="3E5340EF"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314.496 </w:t>
            </w:r>
          </w:p>
        </w:tc>
        <w:tc>
          <w:tcPr>
            <w:tcW w:w="852" w:type="dxa"/>
            <w:tcBorders>
              <w:top w:val="nil"/>
              <w:left w:val="nil"/>
              <w:bottom w:val="single" w:sz="4" w:space="0" w:color="auto"/>
              <w:right w:val="single" w:sz="4" w:space="0" w:color="auto"/>
            </w:tcBorders>
            <w:shd w:val="clear" w:color="000000" w:fill="FFFFFF"/>
            <w:noWrap/>
            <w:vAlign w:val="center"/>
          </w:tcPr>
          <w:p w14:paraId="1AEEF0E3"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321.017 </w:t>
            </w:r>
          </w:p>
        </w:tc>
        <w:tc>
          <w:tcPr>
            <w:tcW w:w="910" w:type="dxa"/>
            <w:tcBorders>
              <w:top w:val="nil"/>
              <w:left w:val="nil"/>
              <w:bottom w:val="single" w:sz="4" w:space="0" w:color="auto"/>
              <w:right w:val="single" w:sz="4" w:space="0" w:color="auto"/>
            </w:tcBorders>
            <w:shd w:val="clear" w:color="000000" w:fill="FFFFFF"/>
            <w:noWrap/>
            <w:vAlign w:val="center"/>
          </w:tcPr>
          <w:p w14:paraId="5B9BE2B2"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306.704 </w:t>
            </w:r>
          </w:p>
        </w:tc>
        <w:tc>
          <w:tcPr>
            <w:tcW w:w="864" w:type="dxa"/>
            <w:tcBorders>
              <w:top w:val="nil"/>
              <w:left w:val="nil"/>
              <w:bottom w:val="single" w:sz="4" w:space="0" w:color="auto"/>
              <w:right w:val="single" w:sz="4" w:space="0" w:color="auto"/>
            </w:tcBorders>
            <w:shd w:val="clear" w:color="000000" w:fill="FFFFFF"/>
            <w:noWrap/>
            <w:vAlign w:val="center"/>
          </w:tcPr>
          <w:p w14:paraId="0654A347"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809.231 </w:t>
            </w:r>
          </w:p>
        </w:tc>
        <w:tc>
          <w:tcPr>
            <w:tcW w:w="852" w:type="dxa"/>
            <w:tcBorders>
              <w:top w:val="nil"/>
              <w:left w:val="nil"/>
              <w:bottom w:val="single" w:sz="4" w:space="0" w:color="auto"/>
              <w:right w:val="single" w:sz="4" w:space="0" w:color="auto"/>
            </w:tcBorders>
            <w:shd w:val="clear" w:color="000000" w:fill="FFFFFF"/>
            <w:noWrap/>
            <w:vAlign w:val="center"/>
          </w:tcPr>
          <w:p w14:paraId="7808A1BF"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1.355.293 </w:t>
            </w:r>
          </w:p>
        </w:tc>
        <w:tc>
          <w:tcPr>
            <w:tcW w:w="941" w:type="dxa"/>
            <w:tcBorders>
              <w:top w:val="nil"/>
              <w:left w:val="nil"/>
              <w:bottom w:val="single" w:sz="4" w:space="0" w:color="auto"/>
              <w:right w:val="single" w:sz="4" w:space="0" w:color="auto"/>
            </w:tcBorders>
            <w:shd w:val="clear" w:color="000000" w:fill="FFFFFF"/>
            <w:noWrap/>
            <w:vAlign w:val="center"/>
          </w:tcPr>
          <w:p w14:paraId="7E321D1C"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4.763.051 </w:t>
            </w:r>
          </w:p>
        </w:tc>
        <w:tc>
          <w:tcPr>
            <w:tcW w:w="1041" w:type="dxa"/>
            <w:tcBorders>
              <w:top w:val="nil"/>
              <w:left w:val="nil"/>
              <w:bottom w:val="single" w:sz="4" w:space="0" w:color="auto"/>
              <w:right w:val="single" w:sz="4" w:space="0" w:color="auto"/>
            </w:tcBorders>
            <w:shd w:val="clear" w:color="000000" w:fill="FFFFFF"/>
            <w:noWrap/>
            <w:vAlign w:val="center"/>
          </w:tcPr>
          <w:p w14:paraId="6393BDC5"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7.882.654 </w:t>
            </w:r>
          </w:p>
        </w:tc>
        <w:tc>
          <w:tcPr>
            <w:tcW w:w="1041" w:type="dxa"/>
            <w:tcBorders>
              <w:top w:val="nil"/>
              <w:left w:val="nil"/>
              <w:bottom w:val="single" w:sz="4" w:space="0" w:color="auto"/>
              <w:right w:val="single" w:sz="4" w:space="0" w:color="auto"/>
            </w:tcBorders>
            <w:shd w:val="clear" w:color="auto" w:fill="auto"/>
            <w:noWrap/>
            <w:vAlign w:val="center"/>
          </w:tcPr>
          <w:p w14:paraId="35E41F7C" w14:textId="77777777" w:rsidR="008D41E7" w:rsidRPr="008D41E7" w:rsidRDefault="008D41E7" w:rsidP="008D41E7">
            <w:pPr>
              <w:spacing w:after="0" w:line="240" w:lineRule="auto"/>
              <w:jc w:val="right"/>
              <w:rPr>
                <w:rFonts w:ascii="Arial" w:eastAsia="Times New Roman" w:hAnsi="Arial" w:cs="Arial"/>
                <w:b/>
                <w:sz w:val="16"/>
                <w:szCs w:val="16"/>
                <w:lang w:eastAsia="pt-BR"/>
              </w:rPr>
            </w:pPr>
            <w:r w:rsidRPr="008D41E7">
              <w:rPr>
                <w:rFonts w:ascii="Arial" w:eastAsia="Times New Roman" w:hAnsi="Arial" w:cs="Arial"/>
                <w:b/>
                <w:sz w:val="16"/>
                <w:szCs w:val="16"/>
                <w:lang w:eastAsia="pt-BR"/>
              </w:rPr>
              <w:t>10.341.647</w:t>
            </w:r>
          </w:p>
        </w:tc>
      </w:tr>
      <w:tr w:rsidR="008D41E7" w:rsidRPr="008D41E7" w14:paraId="2E4BB0AD" w14:textId="77777777" w:rsidTr="00607509">
        <w:trPr>
          <w:trHeight w:val="243"/>
        </w:trPr>
        <w:tc>
          <w:tcPr>
            <w:tcW w:w="1601" w:type="dxa"/>
            <w:tcBorders>
              <w:top w:val="nil"/>
              <w:left w:val="single" w:sz="4" w:space="0" w:color="auto"/>
              <w:bottom w:val="single" w:sz="4" w:space="0" w:color="auto"/>
              <w:right w:val="single" w:sz="4" w:space="0" w:color="auto"/>
            </w:tcBorders>
            <w:shd w:val="clear" w:color="000000" w:fill="FFFFFF"/>
            <w:noWrap/>
            <w:vAlign w:val="bottom"/>
          </w:tcPr>
          <w:p w14:paraId="7A6354DA" w14:textId="77777777" w:rsidR="008D41E7" w:rsidRPr="008D41E7" w:rsidRDefault="008D41E7" w:rsidP="008D41E7">
            <w:pPr>
              <w:spacing w:after="0" w:line="240" w:lineRule="auto"/>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Intermediários Financeiros</w:t>
            </w:r>
          </w:p>
        </w:tc>
        <w:tc>
          <w:tcPr>
            <w:tcW w:w="719" w:type="dxa"/>
            <w:tcBorders>
              <w:top w:val="single" w:sz="4" w:space="0" w:color="auto"/>
              <w:left w:val="nil"/>
              <w:bottom w:val="single" w:sz="4" w:space="0" w:color="auto"/>
              <w:right w:val="single" w:sz="4" w:space="0" w:color="auto"/>
            </w:tcBorders>
            <w:shd w:val="clear" w:color="000000" w:fill="FFFFFF"/>
            <w:vAlign w:val="center"/>
          </w:tcPr>
          <w:p w14:paraId="4FBB2415"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   </w:t>
            </w:r>
          </w:p>
        </w:tc>
        <w:tc>
          <w:tcPr>
            <w:tcW w:w="852" w:type="dxa"/>
            <w:tcBorders>
              <w:top w:val="nil"/>
              <w:left w:val="single" w:sz="4" w:space="0" w:color="auto"/>
              <w:bottom w:val="single" w:sz="4" w:space="0" w:color="auto"/>
              <w:right w:val="single" w:sz="4" w:space="0" w:color="auto"/>
            </w:tcBorders>
            <w:shd w:val="clear" w:color="000000" w:fill="FFFFFF"/>
            <w:noWrap/>
            <w:vAlign w:val="center"/>
          </w:tcPr>
          <w:p w14:paraId="59642141"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3 </w:t>
            </w:r>
          </w:p>
        </w:tc>
        <w:tc>
          <w:tcPr>
            <w:tcW w:w="852" w:type="dxa"/>
            <w:tcBorders>
              <w:top w:val="nil"/>
              <w:left w:val="nil"/>
              <w:bottom w:val="single" w:sz="4" w:space="0" w:color="auto"/>
              <w:right w:val="single" w:sz="4" w:space="0" w:color="auto"/>
            </w:tcBorders>
            <w:shd w:val="clear" w:color="000000" w:fill="FFFFFF"/>
            <w:noWrap/>
            <w:vAlign w:val="center"/>
          </w:tcPr>
          <w:p w14:paraId="715C9C78"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3 </w:t>
            </w:r>
          </w:p>
        </w:tc>
        <w:tc>
          <w:tcPr>
            <w:tcW w:w="910" w:type="dxa"/>
            <w:tcBorders>
              <w:top w:val="nil"/>
              <w:left w:val="nil"/>
              <w:bottom w:val="single" w:sz="4" w:space="0" w:color="auto"/>
              <w:right w:val="single" w:sz="4" w:space="0" w:color="auto"/>
            </w:tcBorders>
            <w:shd w:val="clear" w:color="000000" w:fill="FFFFFF"/>
            <w:noWrap/>
            <w:vAlign w:val="center"/>
          </w:tcPr>
          <w:p w14:paraId="08EB89FA"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3 </w:t>
            </w:r>
          </w:p>
        </w:tc>
        <w:tc>
          <w:tcPr>
            <w:tcW w:w="864" w:type="dxa"/>
            <w:tcBorders>
              <w:top w:val="nil"/>
              <w:left w:val="nil"/>
              <w:bottom w:val="single" w:sz="4" w:space="0" w:color="auto"/>
              <w:right w:val="single" w:sz="4" w:space="0" w:color="auto"/>
            </w:tcBorders>
            <w:shd w:val="clear" w:color="000000" w:fill="FFFFFF"/>
            <w:noWrap/>
            <w:vAlign w:val="center"/>
          </w:tcPr>
          <w:p w14:paraId="4F190254"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10 </w:t>
            </w:r>
          </w:p>
        </w:tc>
        <w:tc>
          <w:tcPr>
            <w:tcW w:w="852" w:type="dxa"/>
            <w:tcBorders>
              <w:top w:val="nil"/>
              <w:left w:val="nil"/>
              <w:bottom w:val="single" w:sz="4" w:space="0" w:color="auto"/>
              <w:right w:val="single" w:sz="4" w:space="0" w:color="auto"/>
            </w:tcBorders>
            <w:shd w:val="clear" w:color="000000" w:fill="FFFFFF"/>
            <w:noWrap/>
            <w:vAlign w:val="center"/>
          </w:tcPr>
          <w:p w14:paraId="0D7B2770"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20 </w:t>
            </w:r>
          </w:p>
        </w:tc>
        <w:tc>
          <w:tcPr>
            <w:tcW w:w="941" w:type="dxa"/>
            <w:tcBorders>
              <w:top w:val="nil"/>
              <w:left w:val="nil"/>
              <w:bottom w:val="single" w:sz="4" w:space="0" w:color="auto"/>
              <w:right w:val="single" w:sz="4" w:space="0" w:color="auto"/>
            </w:tcBorders>
            <w:shd w:val="clear" w:color="000000" w:fill="FFFFFF"/>
            <w:noWrap/>
            <w:vAlign w:val="center"/>
          </w:tcPr>
          <w:p w14:paraId="48A49BC6"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108 </w:t>
            </w:r>
          </w:p>
        </w:tc>
        <w:tc>
          <w:tcPr>
            <w:tcW w:w="1041" w:type="dxa"/>
            <w:tcBorders>
              <w:top w:val="nil"/>
              <w:left w:val="nil"/>
              <w:bottom w:val="single" w:sz="4" w:space="0" w:color="auto"/>
              <w:right w:val="single" w:sz="4" w:space="0" w:color="auto"/>
            </w:tcBorders>
            <w:shd w:val="clear" w:color="000000" w:fill="FFFFFF"/>
            <w:noWrap/>
            <w:vAlign w:val="center"/>
          </w:tcPr>
          <w:p w14:paraId="6DF8DB96" w14:textId="77777777" w:rsidR="008D41E7" w:rsidRPr="008D41E7" w:rsidRDefault="008D41E7" w:rsidP="008D41E7">
            <w:pPr>
              <w:spacing w:after="0" w:line="240" w:lineRule="auto"/>
              <w:jc w:val="right"/>
              <w:rPr>
                <w:rFonts w:ascii="Arial" w:eastAsia="Times New Roman" w:hAnsi="Arial" w:cs="Arial"/>
                <w:sz w:val="16"/>
                <w:szCs w:val="16"/>
                <w:lang w:eastAsia="pt-BR"/>
              </w:rPr>
            </w:pPr>
            <w:r w:rsidRPr="008D41E7">
              <w:rPr>
                <w:rFonts w:ascii="Arial" w:eastAsia="Times New Roman" w:hAnsi="Arial" w:cs="Arial"/>
                <w:sz w:val="16"/>
                <w:szCs w:val="16"/>
                <w:lang w:eastAsia="pt-BR"/>
              </w:rPr>
              <w:t xml:space="preserve">147 </w:t>
            </w:r>
          </w:p>
        </w:tc>
        <w:tc>
          <w:tcPr>
            <w:tcW w:w="1041" w:type="dxa"/>
            <w:tcBorders>
              <w:top w:val="nil"/>
              <w:left w:val="nil"/>
              <w:bottom w:val="single" w:sz="4" w:space="0" w:color="auto"/>
              <w:right w:val="single" w:sz="4" w:space="0" w:color="auto"/>
            </w:tcBorders>
            <w:shd w:val="clear" w:color="auto" w:fill="auto"/>
            <w:noWrap/>
            <w:vAlign w:val="center"/>
          </w:tcPr>
          <w:p w14:paraId="7F0CEF77" w14:textId="77777777" w:rsidR="008D41E7" w:rsidRPr="008D41E7" w:rsidRDefault="008D41E7" w:rsidP="008D41E7">
            <w:pPr>
              <w:spacing w:after="0" w:line="240" w:lineRule="auto"/>
              <w:jc w:val="right"/>
              <w:rPr>
                <w:rFonts w:ascii="Arial" w:eastAsia="Times New Roman" w:hAnsi="Arial" w:cs="Arial"/>
                <w:b/>
                <w:sz w:val="16"/>
                <w:szCs w:val="16"/>
                <w:lang w:eastAsia="pt-BR"/>
              </w:rPr>
            </w:pPr>
            <w:r w:rsidRPr="008D41E7">
              <w:rPr>
                <w:rFonts w:ascii="Arial" w:eastAsia="Times New Roman" w:hAnsi="Arial" w:cs="Arial"/>
                <w:b/>
                <w:sz w:val="16"/>
                <w:szCs w:val="16"/>
                <w:lang w:eastAsia="pt-BR"/>
              </w:rPr>
              <w:t>186</w:t>
            </w:r>
          </w:p>
        </w:tc>
      </w:tr>
      <w:tr w:rsidR="008D41E7" w:rsidRPr="008D41E7" w14:paraId="78F9424C" w14:textId="77777777" w:rsidTr="00607509">
        <w:trPr>
          <w:trHeight w:val="280"/>
        </w:trPr>
        <w:tc>
          <w:tcPr>
            <w:tcW w:w="1601" w:type="dxa"/>
            <w:tcBorders>
              <w:top w:val="nil"/>
              <w:left w:val="single" w:sz="4" w:space="0" w:color="auto"/>
              <w:bottom w:val="single" w:sz="4" w:space="0" w:color="auto"/>
              <w:right w:val="single" w:sz="4" w:space="0" w:color="auto"/>
            </w:tcBorders>
            <w:shd w:val="clear" w:color="000000" w:fill="FFFFFF"/>
            <w:noWrap/>
            <w:vAlign w:val="center"/>
            <w:hideMark/>
          </w:tcPr>
          <w:p w14:paraId="28C5ADD9" w14:textId="77777777" w:rsidR="008D41E7" w:rsidRPr="008D41E7" w:rsidRDefault="008D41E7" w:rsidP="008D41E7">
            <w:pPr>
              <w:spacing w:after="0" w:line="240" w:lineRule="auto"/>
              <w:jc w:val="both"/>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Total</w:t>
            </w:r>
          </w:p>
        </w:tc>
        <w:tc>
          <w:tcPr>
            <w:tcW w:w="719" w:type="dxa"/>
            <w:tcBorders>
              <w:top w:val="single" w:sz="4" w:space="0" w:color="auto"/>
              <w:left w:val="nil"/>
              <w:bottom w:val="single" w:sz="4" w:space="0" w:color="auto"/>
              <w:right w:val="single" w:sz="4" w:space="0" w:color="auto"/>
            </w:tcBorders>
            <w:shd w:val="clear" w:color="000000" w:fill="FFFFFF"/>
            <w:vAlign w:val="center"/>
          </w:tcPr>
          <w:p w14:paraId="42AB1EDF" w14:textId="77777777" w:rsidR="008D41E7" w:rsidRPr="008D41E7" w:rsidRDefault="008D41E7" w:rsidP="008D41E7">
            <w:pPr>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118.171</w:t>
            </w:r>
          </w:p>
        </w:tc>
        <w:tc>
          <w:tcPr>
            <w:tcW w:w="852" w:type="dxa"/>
            <w:tcBorders>
              <w:top w:val="nil"/>
              <w:left w:val="single" w:sz="4" w:space="0" w:color="auto"/>
              <w:bottom w:val="single" w:sz="4" w:space="0" w:color="auto"/>
              <w:right w:val="single" w:sz="4" w:space="0" w:color="auto"/>
            </w:tcBorders>
            <w:shd w:val="clear" w:color="000000" w:fill="FFFFFF"/>
            <w:noWrap/>
            <w:vAlign w:val="center"/>
          </w:tcPr>
          <w:p w14:paraId="39CC1DF7" w14:textId="77777777" w:rsidR="008D41E7" w:rsidRPr="008D41E7" w:rsidRDefault="008D41E7" w:rsidP="008D41E7">
            <w:pPr>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1.106.304</w:t>
            </w:r>
          </w:p>
        </w:tc>
        <w:tc>
          <w:tcPr>
            <w:tcW w:w="852" w:type="dxa"/>
            <w:tcBorders>
              <w:top w:val="nil"/>
              <w:left w:val="nil"/>
              <w:bottom w:val="single" w:sz="4" w:space="0" w:color="auto"/>
              <w:right w:val="single" w:sz="4" w:space="0" w:color="auto"/>
            </w:tcBorders>
            <w:shd w:val="clear" w:color="000000" w:fill="FFFFFF"/>
            <w:noWrap/>
            <w:vAlign w:val="center"/>
          </w:tcPr>
          <w:p w14:paraId="66A6551C" w14:textId="77777777" w:rsidR="008D41E7" w:rsidRPr="008D41E7" w:rsidRDefault="008D41E7" w:rsidP="008D41E7">
            <w:pPr>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1.324.072</w:t>
            </w:r>
          </w:p>
        </w:tc>
        <w:tc>
          <w:tcPr>
            <w:tcW w:w="910" w:type="dxa"/>
            <w:tcBorders>
              <w:top w:val="nil"/>
              <w:left w:val="nil"/>
              <w:bottom w:val="single" w:sz="4" w:space="0" w:color="auto"/>
              <w:right w:val="single" w:sz="4" w:space="0" w:color="auto"/>
            </w:tcBorders>
            <w:shd w:val="clear" w:color="000000" w:fill="FFFFFF"/>
            <w:noWrap/>
            <w:vAlign w:val="center"/>
          </w:tcPr>
          <w:p w14:paraId="161BFED9" w14:textId="77777777" w:rsidR="008D41E7" w:rsidRPr="008D41E7" w:rsidRDefault="008D41E7" w:rsidP="008D41E7">
            <w:pPr>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1.178.558</w:t>
            </w:r>
          </w:p>
        </w:tc>
        <w:tc>
          <w:tcPr>
            <w:tcW w:w="864" w:type="dxa"/>
            <w:tcBorders>
              <w:top w:val="nil"/>
              <w:left w:val="nil"/>
              <w:bottom w:val="single" w:sz="4" w:space="0" w:color="auto"/>
              <w:right w:val="single" w:sz="4" w:space="0" w:color="auto"/>
            </w:tcBorders>
            <w:shd w:val="clear" w:color="000000" w:fill="FFFFFF"/>
            <w:noWrap/>
            <w:vAlign w:val="center"/>
          </w:tcPr>
          <w:p w14:paraId="4B0C7EFB" w14:textId="77777777" w:rsidR="008D41E7" w:rsidRPr="008D41E7" w:rsidRDefault="008D41E7" w:rsidP="008D41E7">
            <w:pPr>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4.051.778</w:t>
            </w:r>
          </w:p>
        </w:tc>
        <w:tc>
          <w:tcPr>
            <w:tcW w:w="852" w:type="dxa"/>
            <w:tcBorders>
              <w:top w:val="nil"/>
              <w:left w:val="nil"/>
              <w:bottom w:val="single" w:sz="4" w:space="0" w:color="auto"/>
              <w:right w:val="single" w:sz="4" w:space="0" w:color="auto"/>
            </w:tcBorders>
            <w:shd w:val="clear" w:color="000000" w:fill="FFFFFF"/>
            <w:noWrap/>
            <w:vAlign w:val="center"/>
          </w:tcPr>
          <w:p w14:paraId="39704D35" w14:textId="77777777" w:rsidR="008D41E7" w:rsidRPr="008D41E7" w:rsidRDefault="008D41E7" w:rsidP="008D41E7">
            <w:pPr>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8.161.533</w:t>
            </w:r>
          </w:p>
        </w:tc>
        <w:tc>
          <w:tcPr>
            <w:tcW w:w="941" w:type="dxa"/>
            <w:tcBorders>
              <w:top w:val="nil"/>
              <w:left w:val="nil"/>
              <w:bottom w:val="single" w:sz="4" w:space="0" w:color="auto"/>
              <w:right w:val="single" w:sz="4" w:space="0" w:color="auto"/>
            </w:tcBorders>
            <w:shd w:val="clear" w:color="000000" w:fill="FFFFFF"/>
            <w:noWrap/>
            <w:vAlign w:val="center"/>
          </w:tcPr>
          <w:p w14:paraId="244EC4EB" w14:textId="77777777" w:rsidR="008D41E7" w:rsidRPr="008D41E7" w:rsidRDefault="008D41E7" w:rsidP="008D41E7">
            <w:pPr>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63.241.127</w:t>
            </w:r>
          </w:p>
        </w:tc>
        <w:tc>
          <w:tcPr>
            <w:tcW w:w="1041" w:type="dxa"/>
            <w:tcBorders>
              <w:top w:val="nil"/>
              <w:left w:val="nil"/>
              <w:bottom w:val="single" w:sz="4" w:space="0" w:color="auto"/>
              <w:right w:val="single" w:sz="4" w:space="0" w:color="auto"/>
            </w:tcBorders>
            <w:shd w:val="clear" w:color="000000" w:fill="FFFFFF"/>
            <w:noWrap/>
            <w:vAlign w:val="center"/>
          </w:tcPr>
          <w:p w14:paraId="7CE53CF7" w14:textId="77777777" w:rsidR="008D41E7" w:rsidRPr="008D41E7" w:rsidRDefault="008D41E7" w:rsidP="008D41E7">
            <w:pPr>
              <w:spacing w:after="0" w:line="240" w:lineRule="auto"/>
              <w:jc w:val="right"/>
              <w:rPr>
                <w:rFonts w:ascii="Arial" w:eastAsia="Times New Roman" w:hAnsi="Arial" w:cs="Arial"/>
                <w:b/>
                <w:bCs/>
                <w:sz w:val="16"/>
                <w:szCs w:val="16"/>
                <w:lang w:eastAsia="pt-BR"/>
              </w:rPr>
            </w:pPr>
            <w:r w:rsidRPr="008D41E7">
              <w:rPr>
                <w:rFonts w:ascii="Arial" w:eastAsia="Times New Roman" w:hAnsi="Arial" w:cs="Arial"/>
                <w:b/>
                <w:bCs/>
                <w:sz w:val="16"/>
                <w:szCs w:val="16"/>
                <w:lang w:eastAsia="pt-BR"/>
              </w:rPr>
              <w:t>79.181.543</w:t>
            </w:r>
          </w:p>
        </w:tc>
        <w:tc>
          <w:tcPr>
            <w:tcW w:w="1041" w:type="dxa"/>
            <w:tcBorders>
              <w:top w:val="nil"/>
              <w:left w:val="nil"/>
              <w:bottom w:val="single" w:sz="4" w:space="0" w:color="auto"/>
              <w:right w:val="single" w:sz="4" w:space="0" w:color="auto"/>
            </w:tcBorders>
            <w:shd w:val="clear" w:color="000000" w:fill="FFFFFF"/>
            <w:noWrap/>
            <w:vAlign w:val="center"/>
          </w:tcPr>
          <w:p w14:paraId="0160C885" w14:textId="77777777" w:rsidR="008D41E7" w:rsidRPr="008D41E7" w:rsidRDefault="008D41E7" w:rsidP="008D41E7">
            <w:pPr>
              <w:spacing w:after="0" w:line="240" w:lineRule="auto"/>
              <w:jc w:val="right"/>
              <w:rPr>
                <w:rFonts w:ascii="Arial" w:eastAsia="Times New Roman" w:hAnsi="Arial" w:cs="Arial"/>
                <w:b/>
                <w:sz w:val="16"/>
                <w:szCs w:val="16"/>
                <w:lang w:eastAsia="pt-BR"/>
              </w:rPr>
            </w:pPr>
            <w:r w:rsidRPr="008D41E7">
              <w:rPr>
                <w:rFonts w:ascii="Arial" w:eastAsia="Times New Roman" w:hAnsi="Arial" w:cs="Arial"/>
                <w:b/>
                <w:sz w:val="16"/>
                <w:szCs w:val="16"/>
                <w:lang w:eastAsia="pt-BR"/>
              </w:rPr>
              <w:t>75.071.382</w:t>
            </w:r>
          </w:p>
        </w:tc>
      </w:tr>
    </w:tbl>
    <w:p w14:paraId="0D714F5B" w14:textId="77777777" w:rsidR="008D41E7" w:rsidRPr="008D41E7" w:rsidRDefault="008D41E7" w:rsidP="008D41E7">
      <w:pPr>
        <w:spacing w:after="0" w:line="240" w:lineRule="auto"/>
        <w:ind w:left="360" w:hanging="218"/>
        <w:jc w:val="both"/>
        <w:rPr>
          <w:rFonts w:ascii="Arial" w:eastAsia="Calibri" w:hAnsi="Arial" w:cs="Arial"/>
          <w:bCs/>
          <w:sz w:val="14"/>
          <w:szCs w:val="14"/>
          <w:lang w:val="x-none" w:eastAsia="pt-BR"/>
        </w:rPr>
      </w:pPr>
      <w:r w:rsidRPr="008D41E7">
        <w:rPr>
          <w:rFonts w:ascii="Arial" w:eastAsia="Calibri" w:hAnsi="Arial" w:cs="Arial"/>
          <w:b/>
          <w:bCs/>
          <w:sz w:val="14"/>
          <w:szCs w:val="14"/>
          <w:vertAlign w:val="superscript"/>
          <w:lang w:val="x-none" w:eastAsia="pt-BR"/>
        </w:rPr>
        <w:t xml:space="preserve">(1) </w:t>
      </w:r>
      <w:r w:rsidRPr="008D41E7">
        <w:rPr>
          <w:rFonts w:ascii="Arial" w:eastAsia="Calibri" w:hAnsi="Arial" w:cs="Arial"/>
          <w:bCs/>
          <w:sz w:val="14"/>
          <w:szCs w:val="14"/>
          <w:lang w:val="x-none" w:eastAsia="pt-BR"/>
        </w:rPr>
        <w:t>incluem os créditos vencidos até 14 dias</w:t>
      </w:r>
    </w:p>
    <w:p w14:paraId="4EFE0ABC" w14:textId="77777777" w:rsidR="008D41E7" w:rsidRPr="008D41E7" w:rsidRDefault="008D41E7" w:rsidP="008D41E7">
      <w:pPr>
        <w:spacing w:after="0" w:line="240" w:lineRule="auto"/>
        <w:jc w:val="both"/>
        <w:rPr>
          <w:rFonts w:ascii="Arial" w:eastAsia="Calibri" w:hAnsi="Arial" w:cs="Arial"/>
          <w:b/>
          <w:bCs/>
          <w:sz w:val="14"/>
          <w:szCs w:val="14"/>
          <w:lang w:eastAsia="pt-BR"/>
        </w:rPr>
      </w:pPr>
    </w:p>
    <w:p w14:paraId="02EE9C60" w14:textId="77777777" w:rsidR="008D41E7" w:rsidRPr="008D41E7" w:rsidRDefault="008D41E7" w:rsidP="008D41E7">
      <w:pPr>
        <w:spacing w:after="0" w:line="240" w:lineRule="auto"/>
        <w:jc w:val="both"/>
        <w:rPr>
          <w:rFonts w:ascii="Arial" w:eastAsia="Calibri" w:hAnsi="Arial" w:cs="Arial"/>
          <w:b/>
          <w:bCs/>
          <w:sz w:val="14"/>
          <w:szCs w:val="14"/>
          <w:lang w:eastAsia="pt-BR"/>
        </w:rPr>
      </w:pPr>
    </w:p>
    <w:p w14:paraId="16F1CCB2" w14:textId="77777777" w:rsidR="008D41E7" w:rsidRPr="008D41E7" w:rsidRDefault="008D41E7" w:rsidP="008D41E7">
      <w:pPr>
        <w:spacing w:after="0" w:line="240" w:lineRule="auto"/>
        <w:ind w:firstLine="142"/>
        <w:jc w:val="both"/>
        <w:rPr>
          <w:rFonts w:ascii="Arial" w:eastAsia="Calibri" w:hAnsi="Arial" w:cs="Arial"/>
          <w:b/>
          <w:bCs/>
          <w:sz w:val="20"/>
          <w:szCs w:val="20"/>
          <w:lang w:val="x-none" w:eastAsia="pt-BR"/>
        </w:rPr>
      </w:pPr>
      <w:r w:rsidRPr="008D41E7">
        <w:rPr>
          <w:rFonts w:ascii="Arial" w:eastAsia="Calibri" w:hAnsi="Arial" w:cs="Arial"/>
          <w:b/>
          <w:bCs/>
          <w:sz w:val="20"/>
          <w:szCs w:val="20"/>
          <w:lang w:eastAsia="pt-BR"/>
        </w:rPr>
        <w:t xml:space="preserve">   </w:t>
      </w:r>
      <w:r w:rsidRPr="008D41E7">
        <w:rPr>
          <w:rFonts w:ascii="Arial" w:eastAsia="Calibri" w:hAnsi="Arial" w:cs="Arial"/>
          <w:b/>
          <w:bCs/>
          <w:sz w:val="20"/>
          <w:szCs w:val="20"/>
          <w:lang w:val="x-none" w:eastAsia="pt-BR"/>
        </w:rPr>
        <w:t>b.2) Parcelas Vincendas</w:t>
      </w:r>
    </w:p>
    <w:tbl>
      <w:tblPr>
        <w:tblW w:w="9520" w:type="dxa"/>
        <w:tblInd w:w="75" w:type="dxa"/>
        <w:tblCellMar>
          <w:left w:w="70" w:type="dxa"/>
          <w:right w:w="70" w:type="dxa"/>
        </w:tblCellMar>
        <w:tblLook w:val="04A0" w:firstRow="1" w:lastRow="0" w:firstColumn="1" w:lastColumn="0" w:noHBand="0" w:noVBand="1"/>
      </w:tblPr>
      <w:tblGrid>
        <w:gridCol w:w="1768"/>
        <w:gridCol w:w="830"/>
        <w:gridCol w:w="923"/>
        <w:gridCol w:w="904"/>
        <w:gridCol w:w="962"/>
        <w:gridCol w:w="1000"/>
        <w:gridCol w:w="990"/>
        <w:gridCol w:w="1041"/>
        <w:gridCol w:w="1159"/>
      </w:tblGrid>
      <w:tr w:rsidR="008D41E7" w:rsidRPr="008D41E7" w14:paraId="55CCFE88" w14:textId="77777777" w:rsidTr="00607509">
        <w:trPr>
          <w:trHeight w:val="493"/>
        </w:trPr>
        <w:tc>
          <w:tcPr>
            <w:tcW w:w="176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5467686"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Tipo Cliente/Atividade</w:t>
            </w:r>
          </w:p>
        </w:tc>
        <w:tc>
          <w:tcPr>
            <w:tcW w:w="830" w:type="dxa"/>
            <w:tcBorders>
              <w:top w:val="single" w:sz="4" w:space="0" w:color="auto"/>
              <w:left w:val="nil"/>
              <w:bottom w:val="single" w:sz="4" w:space="0" w:color="auto"/>
              <w:right w:val="single" w:sz="4" w:space="0" w:color="auto"/>
            </w:tcBorders>
            <w:shd w:val="clear" w:color="000000" w:fill="FFFFFF"/>
            <w:vAlign w:val="bottom"/>
            <w:hideMark/>
          </w:tcPr>
          <w:p w14:paraId="0B3DC375"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1 a 30 dias</w:t>
            </w:r>
          </w:p>
        </w:tc>
        <w:tc>
          <w:tcPr>
            <w:tcW w:w="923" w:type="dxa"/>
            <w:tcBorders>
              <w:top w:val="single" w:sz="4" w:space="0" w:color="auto"/>
              <w:left w:val="nil"/>
              <w:bottom w:val="single" w:sz="4" w:space="0" w:color="auto"/>
              <w:right w:val="single" w:sz="4" w:space="0" w:color="auto"/>
            </w:tcBorders>
            <w:shd w:val="clear" w:color="000000" w:fill="FFFFFF"/>
            <w:vAlign w:val="bottom"/>
            <w:hideMark/>
          </w:tcPr>
          <w:p w14:paraId="5B800BA3"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31 a 60 dias</w:t>
            </w:r>
          </w:p>
        </w:tc>
        <w:tc>
          <w:tcPr>
            <w:tcW w:w="904" w:type="dxa"/>
            <w:tcBorders>
              <w:top w:val="single" w:sz="4" w:space="0" w:color="auto"/>
              <w:left w:val="nil"/>
              <w:bottom w:val="single" w:sz="4" w:space="0" w:color="auto"/>
              <w:right w:val="single" w:sz="4" w:space="0" w:color="auto"/>
            </w:tcBorders>
            <w:shd w:val="clear" w:color="000000" w:fill="FFFFFF"/>
            <w:vAlign w:val="bottom"/>
            <w:hideMark/>
          </w:tcPr>
          <w:p w14:paraId="5A4B4587"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61 a 90 dias</w:t>
            </w:r>
          </w:p>
        </w:tc>
        <w:tc>
          <w:tcPr>
            <w:tcW w:w="962" w:type="dxa"/>
            <w:tcBorders>
              <w:top w:val="single" w:sz="4" w:space="0" w:color="auto"/>
              <w:left w:val="nil"/>
              <w:bottom w:val="single" w:sz="4" w:space="0" w:color="auto"/>
              <w:right w:val="single" w:sz="4" w:space="0" w:color="auto"/>
            </w:tcBorders>
            <w:shd w:val="clear" w:color="000000" w:fill="FFFFFF"/>
            <w:vAlign w:val="bottom"/>
            <w:hideMark/>
          </w:tcPr>
          <w:p w14:paraId="14B739AB"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91 a 180 dias</w:t>
            </w:r>
          </w:p>
        </w:tc>
        <w:tc>
          <w:tcPr>
            <w:tcW w:w="1000" w:type="dxa"/>
            <w:tcBorders>
              <w:top w:val="single" w:sz="4" w:space="0" w:color="auto"/>
              <w:left w:val="nil"/>
              <w:bottom w:val="single" w:sz="4" w:space="0" w:color="auto"/>
              <w:right w:val="single" w:sz="4" w:space="0" w:color="auto"/>
            </w:tcBorders>
            <w:shd w:val="clear" w:color="000000" w:fill="FFFFFF"/>
            <w:vAlign w:val="bottom"/>
            <w:hideMark/>
          </w:tcPr>
          <w:p w14:paraId="542BFEA1"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181 a 360 dias</w:t>
            </w:r>
          </w:p>
        </w:tc>
        <w:tc>
          <w:tcPr>
            <w:tcW w:w="990" w:type="dxa"/>
            <w:tcBorders>
              <w:top w:val="single" w:sz="4" w:space="0" w:color="auto"/>
              <w:left w:val="nil"/>
              <w:bottom w:val="single" w:sz="4" w:space="0" w:color="auto"/>
              <w:right w:val="single" w:sz="4" w:space="0" w:color="auto"/>
            </w:tcBorders>
            <w:shd w:val="clear" w:color="000000" w:fill="FFFFFF"/>
            <w:vAlign w:val="bottom"/>
            <w:hideMark/>
          </w:tcPr>
          <w:p w14:paraId="36D45875"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Acima de 360 dias</w:t>
            </w:r>
          </w:p>
        </w:tc>
        <w:tc>
          <w:tcPr>
            <w:tcW w:w="1001" w:type="dxa"/>
            <w:tcBorders>
              <w:top w:val="single" w:sz="4" w:space="0" w:color="auto"/>
              <w:left w:val="nil"/>
              <w:bottom w:val="single" w:sz="4" w:space="0" w:color="auto"/>
              <w:right w:val="single" w:sz="4" w:space="0" w:color="auto"/>
            </w:tcBorders>
            <w:shd w:val="clear" w:color="000000" w:fill="FFFFFF"/>
            <w:vAlign w:val="bottom"/>
            <w:hideMark/>
          </w:tcPr>
          <w:p w14:paraId="0B523E8C"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Total em 31.12.2021</w:t>
            </w:r>
          </w:p>
        </w:tc>
        <w:tc>
          <w:tcPr>
            <w:tcW w:w="1142" w:type="dxa"/>
            <w:tcBorders>
              <w:top w:val="single" w:sz="4" w:space="0" w:color="auto"/>
              <w:left w:val="nil"/>
              <w:bottom w:val="single" w:sz="4" w:space="0" w:color="auto"/>
              <w:right w:val="single" w:sz="4" w:space="0" w:color="auto"/>
            </w:tcBorders>
            <w:shd w:val="clear" w:color="000000" w:fill="FFFFFF"/>
          </w:tcPr>
          <w:p w14:paraId="6D36439E" w14:textId="77777777" w:rsidR="008D41E7" w:rsidRPr="008D41E7" w:rsidRDefault="008D41E7" w:rsidP="008D41E7">
            <w:pPr>
              <w:spacing w:after="0" w:line="240" w:lineRule="auto"/>
              <w:ind w:left="118" w:hanging="118"/>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Total em 31.12.2020</w:t>
            </w:r>
          </w:p>
        </w:tc>
      </w:tr>
      <w:tr w:rsidR="008D41E7" w:rsidRPr="008D41E7" w14:paraId="4DE311BC" w14:textId="77777777" w:rsidTr="00607509">
        <w:trPr>
          <w:trHeight w:val="230"/>
        </w:trPr>
        <w:tc>
          <w:tcPr>
            <w:tcW w:w="1768" w:type="dxa"/>
            <w:tcBorders>
              <w:top w:val="nil"/>
              <w:left w:val="single" w:sz="4" w:space="0" w:color="auto"/>
              <w:bottom w:val="single" w:sz="4" w:space="0" w:color="auto"/>
              <w:right w:val="single" w:sz="4" w:space="0" w:color="auto"/>
            </w:tcBorders>
            <w:shd w:val="clear" w:color="000000" w:fill="FFFFFF"/>
            <w:noWrap/>
            <w:vAlign w:val="center"/>
            <w:hideMark/>
          </w:tcPr>
          <w:p w14:paraId="344D843E" w14:textId="77777777" w:rsidR="008D41E7" w:rsidRPr="008D41E7" w:rsidRDefault="008D41E7" w:rsidP="008D41E7">
            <w:pPr>
              <w:spacing w:after="0" w:line="240" w:lineRule="auto"/>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Rural</w:t>
            </w:r>
          </w:p>
        </w:tc>
        <w:tc>
          <w:tcPr>
            <w:tcW w:w="830" w:type="dxa"/>
            <w:tcBorders>
              <w:top w:val="nil"/>
              <w:left w:val="nil"/>
              <w:bottom w:val="single" w:sz="4" w:space="0" w:color="auto"/>
              <w:right w:val="single" w:sz="4" w:space="0" w:color="auto"/>
            </w:tcBorders>
            <w:shd w:val="clear" w:color="000000" w:fill="FFFFFF"/>
            <w:noWrap/>
            <w:vAlign w:val="center"/>
          </w:tcPr>
          <w:p w14:paraId="1CD71A6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31.520 </w:t>
            </w:r>
          </w:p>
        </w:tc>
        <w:tc>
          <w:tcPr>
            <w:tcW w:w="923" w:type="dxa"/>
            <w:tcBorders>
              <w:top w:val="nil"/>
              <w:left w:val="nil"/>
              <w:bottom w:val="single" w:sz="4" w:space="0" w:color="auto"/>
              <w:right w:val="single" w:sz="4" w:space="0" w:color="auto"/>
            </w:tcBorders>
            <w:shd w:val="clear" w:color="000000" w:fill="FFFFFF"/>
            <w:noWrap/>
            <w:vAlign w:val="center"/>
          </w:tcPr>
          <w:p w14:paraId="031C15F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37.942 </w:t>
            </w:r>
          </w:p>
        </w:tc>
        <w:tc>
          <w:tcPr>
            <w:tcW w:w="904" w:type="dxa"/>
            <w:tcBorders>
              <w:top w:val="nil"/>
              <w:left w:val="nil"/>
              <w:bottom w:val="single" w:sz="4" w:space="0" w:color="auto"/>
              <w:right w:val="single" w:sz="4" w:space="0" w:color="auto"/>
            </w:tcBorders>
            <w:shd w:val="clear" w:color="000000" w:fill="FFFFFF"/>
            <w:noWrap/>
            <w:vAlign w:val="center"/>
          </w:tcPr>
          <w:p w14:paraId="678381F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30.504 </w:t>
            </w:r>
          </w:p>
        </w:tc>
        <w:tc>
          <w:tcPr>
            <w:tcW w:w="962" w:type="dxa"/>
            <w:tcBorders>
              <w:top w:val="nil"/>
              <w:left w:val="nil"/>
              <w:bottom w:val="single" w:sz="4" w:space="0" w:color="auto"/>
              <w:right w:val="single" w:sz="4" w:space="0" w:color="auto"/>
            </w:tcBorders>
            <w:shd w:val="clear" w:color="000000" w:fill="FFFFFF"/>
            <w:noWrap/>
            <w:vAlign w:val="center"/>
          </w:tcPr>
          <w:p w14:paraId="3B1CD2E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153.358</w:t>
            </w:r>
          </w:p>
        </w:tc>
        <w:tc>
          <w:tcPr>
            <w:tcW w:w="1000" w:type="dxa"/>
            <w:tcBorders>
              <w:top w:val="nil"/>
              <w:left w:val="nil"/>
              <w:bottom w:val="single" w:sz="4" w:space="0" w:color="auto"/>
              <w:right w:val="single" w:sz="4" w:space="0" w:color="auto"/>
            </w:tcBorders>
            <w:shd w:val="clear" w:color="000000" w:fill="FFFFFF"/>
            <w:noWrap/>
            <w:vAlign w:val="center"/>
          </w:tcPr>
          <w:p w14:paraId="5BD36B9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435.071 </w:t>
            </w:r>
          </w:p>
        </w:tc>
        <w:tc>
          <w:tcPr>
            <w:tcW w:w="990" w:type="dxa"/>
            <w:tcBorders>
              <w:top w:val="nil"/>
              <w:left w:val="nil"/>
              <w:bottom w:val="single" w:sz="4" w:space="0" w:color="auto"/>
              <w:right w:val="single" w:sz="4" w:space="0" w:color="auto"/>
            </w:tcBorders>
            <w:shd w:val="clear" w:color="000000" w:fill="FFFFFF"/>
            <w:noWrap/>
            <w:vAlign w:val="center"/>
          </w:tcPr>
          <w:p w14:paraId="58D355D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2.174.335 </w:t>
            </w:r>
          </w:p>
        </w:tc>
        <w:tc>
          <w:tcPr>
            <w:tcW w:w="1001" w:type="dxa"/>
            <w:tcBorders>
              <w:top w:val="nil"/>
              <w:left w:val="nil"/>
              <w:bottom w:val="single" w:sz="4" w:space="0" w:color="auto"/>
              <w:right w:val="single" w:sz="4" w:space="0" w:color="auto"/>
            </w:tcBorders>
            <w:shd w:val="clear" w:color="000000" w:fill="FFFFFF"/>
            <w:noWrap/>
            <w:vAlign w:val="center"/>
          </w:tcPr>
          <w:p w14:paraId="3E9239E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2.862.730 </w:t>
            </w:r>
          </w:p>
        </w:tc>
        <w:tc>
          <w:tcPr>
            <w:tcW w:w="1142" w:type="dxa"/>
            <w:tcBorders>
              <w:top w:val="nil"/>
              <w:left w:val="nil"/>
              <w:bottom w:val="single" w:sz="4" w:space="0" w:color="auto"/>
              <w:right w:val="single" w:sz="4" w:space="0" w:color="auto"/>
            </w:tcBorders>
            <w:shd w:val="clear" w:color="000000" w:fill="FFFFFF"/>
            <w:vAlign w:val="center"/>
          </w:tcPr>
          <w:p w14:paraId="0AC54B36"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1.829.197</w:t>
            </w:r>
          </w:p>
        </w:tc>
      </w:tr>
      <w:tr w:rsidR="008D41E7" w:rsidRPr="008D41E7" w14:paraId="7DAB6E6D" w14:textId="77777777" w:rsidTr="00607509">
        <w:trPr>
          <w:trHeight w:val="145"/>
        </w:trPr>
        <w:tc>
          <w:tcPr>
            <w:tcW w:w="1768" w:type="dxa"/>
            <w:tcBorders>
              <w:top w:val="nil"/>
              <w:left w:val="single" w:sz="4" w:space="0" w:color="auto"/>
              <w:bottom w:val="single" w:sz="4" w:space="0" w:color="auto"/>
              <w:right w:val="single" w:sz="4" w:space="0" w:color="auto"/>
            </w:tcBorders>
            <w:shd w:val="clear" w:color="000000" w:fill="FFFFFF"/>
            <w:noWrap/>
            <w:vAlign w:val="center"/>
            <w:hideMark/>
          </w:tcPr>
          <w:p w14:paraId="1B2C3F34" w14:textId="77777777" w:rsidR="008D41E7" w:rsidRPr="008D41E7" w:rsidRDefault="008D41E7" w:rsidP="008D41E7">
            <w:pPr>
              <w:spacing w:after="0" w:line="240" w:lineRule="auto"/>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Industria</w:t>
            </w:r>
          </w:p>
        </w:tc>
        <w:tc>
          <w:tcPr>
            <w:tcW w:w="830" w:type="dxa"/>
            <w:tcBorders>
              <w:top w:val="nil"/>
              <w:left w:val="nil"/>
              <w:bottom w:val="single" w:sz="4" w:space="0" w:color="auto"/>
              <w:right w:val="single" w:sz="4" w:space="0" w:color="auto"/>
            </w:tcBorders>
            <w:shd w:val="clear" w:color="000000" w:fill="FFFFFF"/>
            <w:noWrap/>
            <w:vAlign w:val="center"/>
          </w:tcPr>
          <w:p w14:paraId="0B81629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21.972 </w:t>
            </w:r>
          </w:p>
        </w:tc>
        <w:tc>
          <w:tcPr>
            <w:tcW w:w="923" w:type="dxa"/>
            <w:tcBorders>
              <w:top w:val="nil"/>
              <w:left w:val="nil"/>
              <w:bottom w:val="single" w:sz="4" w:space="0" w:color="auto"/>
              <w:right w:val="single" w:sz="4" w:space="0" w:color="auto"/>
            </w:tcBorders>
            <w:shd w:val="clear" w:color="000000" w:fill="FFFFFF"/>
            <w:noWrap/>
            <w:vAlign w:val="center"/>
          </w:tcPr>
          <w:p w14:paraId="7DAF22B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 22.269 </w:t>
            </w:r>
          </w:p>
        </w:tc>
        <w:tc>
          <w:tcPr>
            <w:tcW w:w="904" w:type="dxa"/>
            <w:tcBorders>
              <w:top w:val="nil"/>
              <w:left w:val="nil"/>
              <w:bottom w:val="single" w:sz="4" w:space="0" w:color="auto"/>
              <w:right w:val="single" w:sz="4" w:space="0" w:color="auto"/>
            </w:tcBorders>
            <w:shd w:val="clear" w:color="000000" w:fill="FFFFFF"/>
            <w:noWrap/>
            <w:vAlign w:val="center"/>
          </w:tcPr>
          <w:p w14:paraId="42D503E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21.686 </w:t>
            </w:r>
          </w:p>
        </w:tc>
        <w:tc>
          <w:tcPr>
            <w:tcW w:w="962" w:type="dxa"/>
            <w:tcBorders>
              <w:top w:val="nil"/>
              <w:left w:val="nil"/>
              <w:bottom w:val="single" w:sz="4" w:space="0" w:color="auto"/>
              <w:right w:val="single" w:sz="4" w:space="0" w:color="auto"/>
            </w:tcBorders>
            <w:shd w:val="clear" w:color="000000" w:fill="FFFFFF"/>
            <w:noWrap/>
            <w:vAlign w:val="center"/>
          </w:tcPr>
          <w:p w14:paraId="010495C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63.112 </w:t>
            </w:r>
          </w:p>
        </w:tc>
        <w:tc>
          <w:tcPr>
            <w:tcW w:w="1000" w:type="dxa"/>
            <w:tcBorders>
              <w:top w:val="nil"/>
              <w:left w:val="nil"/>
              <w:bottom w:val="single" w:sz="4" w:space="0" w:color="auto"/>
              <w:right w:val="single" w:sz="4" w:space="0" w:color="auto"/>
            </w:tcBorders>
            <w:shd w:val="clear" w:color="000000" w:fill="FFFFFF"/>
            <w:noWrap/>
            <w:vAlign w:val="center"/>
          </w:tcPr>
          <w:p w14:paraId="27F1F43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113.319 </w:t>
            </w:r>
          </w:p>
        </w:tc>
        <w:tc>
          <w:tcPr>
            <w:tcW w:w="990" w:type="dxa"/>
            <w:tcBorders>
              <w:top w:val="nil"/>
              <w:left w:val="nil"/>
              <w:bottom w:val="single" w:sz="4" w:space="0" w:color="auto"/>
              <w:right w:val="single" w:sz="4" w:space="0" w:color="auto"/>
            </w:tcBorders>
            <w:shd w:val="clear" w:color="000000" w:fill="FFFFFF"/>
            <w:noWrap/>
            <w:vAlign w:val="center"/>
          </w:tcPr>
          <w:p w14:paraId="0832B96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740.825 </w:t>
            </w:r>
          </w:p>
        </w:tc>
        <w:tc>
          <w:tcPr>
            <w:tcW w:w="1001" w:type="dxa"/>
            <w:tcBorders>
              <w:top w:val="nil"/>
              <w:left w:val="nil"/>
              <w:bottom w:val="single" w:sz="4" w:space="0" w:color="auto"/>
              <w:right w:val="single" w:sz="4" w:space="0" w:color="auto"/>
            </w:tcBorders>
            <w:shd w:val="clear" w:color="000000" w:fill="FFFFFF"/>
            <w:noWrap/>
            <w:vAlign w:val="center"/>
          </w:tcPr>
          <w:p w14:paraId="1D00489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983.183 </w:t>
            </w:r>
          </w:p>
        </w:tc>
        <w:tc>
          <w:tcPr>
            <w:tcW w:w="1142" w:type="dxa"/>
            <w:tcBorders>
              <w:top w:val="nil"/>
              <w:left w:val="nil"/>
              <w:bottom w:val="single" w:sz="4" w:space="0" w:color="auto"/>
              <w:right w:val="single" w:sz="4" w:space="0" w:color="auto"/>
            </w:tcBorders>
            <w:shd w:val="clear" w:color="000000" w:fill="FFFFFF"/>
            <w:vAlign w:val="center"/>
          </w:tcPr>
          <w:p w14:paraId="2EEE0E68"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 xml:space="preserve">677.806 </w:t>
            </w:r>
          </w:p>
        </w:tc>
      </w:tr>
      <w:tr w:rsidR="008D41E7" w:rsidRPr="008D41E7" w14:paraId="77324358" w14:textId="77777777" w:rsidTr="00607509">
        <w:trPr>
          <w:trHeight w:val="208"/>
        </w:trPr>
        <w:tc>
          <w:tcPr>
            <w:tcW w:w="1768" w:type="dxa"/>
            <w:tcBorders>
              <w:top w:val="nil"/>
              <w:left w:val="single" w:sz="4" w:space="0" w:color="auto"/>
              <w:bottom w:val="single" w:sz="4" w:space="0" w:color="auto"/>
              <w:right w:val="single" w:sz="4" w:space="0" w:color="auto"/>
            </w:tcBorders>
            <w:shd w:val="clear" w:color="000000" w:fill="FFFFFF"/>
            <w:noWrap/>
            <w:vAlign w:val="center"/>
            <w:hideMark/>
          </w:tcPr>
          <w:p w14:paraId="34B84E76" w14:textId="77777777" w:rsidR="008D41E7" w:rsidRPr="008D41E7" w:rsidRDefault="008D41E7" w:rsidP="008D41E7">
            <w:pPr>
              <w:spacing w:after="0" w:line="240" w:lineRule="auto"/>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Outros Serviços</w:t>
            </w:r>
          </w:p>
        </w:tc>
        <w:tc>
          <w:tcPr>
            <w:tcW w:w="830" w:type="dxa"/>
            <w:tcBorders>
              <w:top w:val="nil"/>
              <w:left w:val="nil"/>
              <w:bottom w:val="single" w:sz="4" w:space="0" w:color="auto"/>
              <w:right w:val="single" w:sz="4" w:space="0" w:color="auto"/>
            </w:tcBorders>
            <w:shd w:val="clear" w:color="000000" w:fill="FFFFFF"/>
            <w:noWrap/>
            <w:vAlign w:val="center"/>
          </w:tcPr>
          <w:p w14:paraId="1DA6D4A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12.527 </w:t>
            </w:r>
          </w:p>
        </w:tc>
        <w:tc>
          <w:tcPr>
            <w:tcW w:w="923" w:type="dxa"/>
            <w:tcBorders>
              <w:top w:val="nil"/>
              <w:left w:val="nil"/>
              <w:bottom w:val="single" w:sz="4" w:space="0" w:color="auto"/>
              <w:right w:val="single" w:sz="4" w:space="0" w:color="auto"/>
            </w:tcBorders>
            <w:shd w:val="clear" w:color="000000" w:fill="FFFFFF"/>
            <w:noWrap/>
            <w:vAlign w:val="center"/>
          </w:tcPr>
          <w:p w14:paraId="243968C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12.754 </w:t>
            </w:r>
          </w:p>
        </w:tc>
        <w:tc>
          <w:tcPr>
            <w:tcW w:w="904" w:type="dxa"/>
            <w:tcBorders>
              <w:top w:val="nil"/>
              <w:left w:val="nil"/>
              <w:bottom w:val="single" w:sz="4" w:space="0" w:color="auto"/>
              <w:right w:val="single" w:sz="4" w:space="0" w:color="auto"/>
            </w:tcBorders>
            <w:shd w:val="clear" w:color="000000" w:fill="FFFFFF"/>
            <w:noWrap/>
            <w:vAlign w:val="center"/>
          </w:tcPr>
          <w:p w14:paraId="49749CA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12.271 </w:t>
            </w:r>
          </w:p>
        </w:tc>
        <w:tc>
          <w:tcPr>
            <w:tcW w:w="962" w:type="dxa"/>
            <w:tcBorders>
              <w:top w:val="nil"/>
              <w:left w:val="nil"/>
              <w:bottom w:val="single" w:sz="4" w:space="0" w:color="auto"/>
              <w:right w:val="single" w:sz="4" w:space="0" w:color="auto"/>
            </w:tcBorders>
            <w:shd w:val="clear" w:color="000000" w:fill="FFFFFF"/>
            <w:noWrap/>
            <w:vAlign w:val="center"/>
          </w:tcPr>
          <w:p w14:paraId="19AA01F8"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35.356 </w:t>
            </w:r>
          </w:p>
        </w:tc>
        <w:tc>
          <w:tcPr>
            <w:tcW w:w="1000" w:type="dxa"/>
            <w:tcBorders>
              <w:top w:val="nil"/>
              <w:left w:val="nil"/>
              <w:bottom w:val="single" w:sz="4" w:space="0" w:color="auto"/>
              <w:right w:val="single" w:sz="4" w:space="0" w:color="auto"/>
            </w:tcBorders>
            <w:shd w:val="clear" w:color="000000" w:fill="FFFFFF"/>
            <w:noWrap/>
            <w:vAlign w:val="center"/>
          </w:tcPr>
          <w:p w14:paraId="2A1A3806"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62.935 </w:t>
            </w:r>
          </w:p>
        </w:tc>
        <w:tc>
          <w:tcPr>
            <w:tcW w:w="990" w:type="dxa"/>
            <w:tcBorders>
              <w:top w:val="nil"/>
              <w:left w:val="nil"/>
              <w:bottom w:val="single" w:sz="4" w:space="0" w:color="auto"/>
              <w:right w:val="single" w:sz="4" w:space="0" w:color="auto"/>
            </w:tcBorders>
            <w:shd w:val="clear" w:color="000000" w:fill="FFFFFF"/>
            <w:noWrap/>
            <w:vAlign w:val="center"/>
          </w:tcPr>
          <w:p w14:paraId="4AE4091C"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387.976 </w:t>
            </w:r>
          </w:p>
        </w:tc>
        <w:tc>
          <w:tcPr>
            <w:tcW w:w="1001" w:type="dxa"/>
            <w:tcBorders>
              <w:top w:val="nil"/>
              <w:left w:val="nil"/>
              <w:bottom w:val="single" w:sz="4" w:space="0" w:color="auto"/>
              <w:right w:val="single" w:sz="4" w:space="0" w:color="auto"/>
            </w:tcBorders>
            <w:shd w:val="clear" w:color="000000" w:fill="FFFFFF"/>
            <w:noWrap/>
            <w:vAlign w:val="center"/>
          </w:tcPr>
          <w:p w14:paraId="293E433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523.819 </w:t>
            </w:r>
          </w:p>
        </w:tc>
        <w:tc>
          <w:tcPr>
            <w:tcW w:w="1142" w:type="dxa"/>
            <w:tcBorders>
              <w:top w:val="nil"/>
              <w:left w:val="nil"/>
              <w:bottom w:val="single" w:sz="4" w:space="0" w:color="auto"/>
              <w:right w:val="single" w:sz="4" w:space="0" w:color="auto"/>
            </w:tcBorders>
            <w:shd w:val="clear" w:color="000000" w:fill="FFFFFF"/>
            <w:vAlign w:val="center"/>
          </w:tcPr>
          <w:p w14:paraId="54A5C98F"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 xml:space="preserve">365.163 </w:t>
            </w:r>
          </w:p>
        </w:tc>
      </w:tr>
      <w:tr w:rsidR="008D41E7" w:rsidRPr="008D41E7" w14:paraId="66A503DD" w14:textId="77777777" w:rsidTr="00607509">
        <w:trPr>
          <w:trHeight w:val="316"/>
        </w:trPr>
        <w:tc>
          <w:tcPr>
            <w:tcW w:w="1768" w:type="dxa"/>
            <w:tcBorders>
              <w:top w:val="nil"/>
              <w:left w:val="single" w:sz="4" w:space="0" w:color="auto"/>
              <w:bottom w:val="single" w:sz="4" w:space="0" w:color="auto"/>
              <w:right w:val="single" w:sz="4" w:space="0" w:color="auto"/>
            </w:tcBorders>
            <w:shd w:val="clear" w:color="000000" w:fill="FFFFFF"/>
            <w:noWrap/>
            <w:vAlign w:val="center"/>
          </w:tcPr>
          <w:p w14:paraId="5E4E8359" w14:textId="77777777" w:rsidR="008D41E7" w:rsidRPr="008D41E7" w:rsidRDefault="008D41E7" w:rsidP="008D41E7">
            <w:pPr>
              <w:spacing w:after="0" w:line="240" w:lineRule="auto"/>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Comércio</w:t>
            </w:r>
          </w:p>
        </w:tc>
        <w:tc>
          <w:tcPr>
            <w:tcW w:w="830" w:type="dxa"/>
            <w:tcBorders>
              <w:top w:val="nil"/>
              <w:left w:val="nil"/>
              <w:bottom w:val="single" w:sz="4" w:space="0" w:color="auto"/>
              <w:right w:val="single" w:sz="4" w:space="0" w:color="auto"/>
            </w:tcBorders>
            <w:shd w:val="clear" w:color="000000" w:fill="FFFFFF"/>
            <w:noWrap/>
            <w:vAlign w:val="center"/>
          </w:tcPr>
          <w:p w14:paraId="0511DB4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22.681</w:t>
            </w:r>
          </w:p>
        </w:tc>
        <w:tc>
          <w:tcPr>
            <w:tcW w:w="923" w:type="dxa"/>
            <w:tcBorders>
              <w:top w:val="nil"/>
              <w:left w:val="nil"/>
              <w:bottom w:val="single" w:sz="4" w:space="0" w:color="auto"/>
              <w:right w:val="single" w:sz="4" w:space="0" w:color="auto"/>
            </w:tcBorders>
            <w:shd w:val="clear" w:color="000000" w:fill="FFFFFF"/>
            <w:noWrap/>
            <w:vAlign w:val="center"/>
          </w:tcPr>
          <w:p w14:paraId="1915120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22.879</w:t>
            </w:r>
          </w:p>
        </w:tc>
        <w:tc>
          <w:tcPr>
            <w:tcW w:w="904" w:type="dxa"/>
            <w:tcBorders>
              <w:top w:val="nil"/>
              <w:left w:val="nil"/>
              <w:bottom w:val="single" w:sz="4" w:space="0" w:color="auto"/>
              <w:right w:val="single" w:sz="4" w:space="0" w:color="auto"/>
            </w:tcBorders>
            <w:shd w:val="clear" w:color="000000" w:fill="FFFFFF"/>
            <w:noWrap/>
            <w:vAlign w:val="center"/>
          </w:tcPr>
          <w:p w14:paraId="5860451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21.462</w:t>
            </w:r>
          </w:p>
        </w:tc>
        <w:tc>
          <w:tcPr>
            <w:tcW w:w="962" w:type="dxa"/>
            <w:tcBorders>
              <w:top w:val="nil"/>
              <w:left w:val="nil"/>
              <w:bottom w:val="single" w:sz="4" w:space="0" w:color="auto"/>
              <w:right w:val="single" w:sz="4" w:space="0" w:color="auto"/>
            </w:tcBorders>
            <w:shd w:val="clear" w:color="000000" w:fill="FFFFFF"/>
            <w:noWrap/>
            <w:vAlign w:val="center"/>
          </w:tcPr>
          <w:p w14:paraId="004875C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57.735</w:t>
            </w:r>
          </w:p>
        </w:tc>
        <w:tc>
          <w:tcPr>
            <w:tcW w:w="1000" w:type="dxa"/>
            <w:tcBorders>
              <w:top w:val="nil"/>
              <w:left w:val="nil"/>
              <w:bottom w:val="single" w:sz="4" w:space="0" w:color="auto"/>
              <w:right w:val="single" w:sz="4" w:space="0" w:color="auto"/>
            </w:tcBorders>
            <w:shd w:val="clear" w:color="000000" w:fill="FFFFFF"/>
            <w:noWrap/>
            <w:vAlign w:val="center"/>
          </w:tcPr>
          <w:p w14:paraId="76DC148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88.848</w:t>
            </w:r>
          </w:p>
        </w:tc>
        <w:tc>
          <w:tcPr>
            <w:tcW w:w="990" w:type="dxa"/>
            <w:tcBorders>
              <w:top w:val="nil"/>
              <w:left w:val="nil"/>
              <w:bottom w:val="single" w:sz="4" w:space="0" w:color="auto"/>
              <w:right w:val="single" w:sz="4" w:space="0" w:color="auto"/>
            </w:tcBorders>
            <w:shd w:val="clear" w:color="000000" w:fill="FFFFFF"/>
            <w:noWrap/>
            <w:vAlign w:val="center"/>
          </w:tcPr>
          <w:p w14:paraId="740BB3AA"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304.220</w:t>
            </w:r>
          </w:p>
        </w:tc>
        <w:tc>
          <w:tcPr>
            <w:tcW w:w="1001" w:type="dxa"/>
            <w:tcBorders>
              <w:top w:val="nil"/>
              <w:left w:val="nil"/>
              <w:bottom w:val="single" w:sz="4" w:space="0" w:color="auto"/>
              <w:right w:val="single" w:sz="4" w:space="0" w:color="auto"/>
            </w:tcBorders>
            <w:shd w:val="clear" w:color="000000" w:fill="FFFFFF"/>
            <w:noWrap/>
            <w:vAlign w:val="center"/>
          </w:tcPr>
          <w:p w14:paraId="7FF8735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517.825</w:t>
            </w:r>
          </w:p>
        </w:tc>
        <w:tc>
          <w:tcPr>
            <w:tcW w:w="1142" w:type="dxa"/>
            <w:tcBorders>
              <w:top w:val="nil"/>
              <w:left w:val="nil"/>
              <w:bottom w:val="single" w:sz="4" w:space="0" w:color="auto"/>
              <w:right w:val="single" w:sz="4" w:space="0" w:color="auto"/>
            </w:tcBorders>
            <w:shd w:val="clear" w:color="000000" w:fill="FFFFFF"/>
            <w:vAlign w:val="center"/>
          </w:tcPr>
          <w:p w14:paraId="796D06A6"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280.832</w:t>
            </w:r>
          </w:p>
        </w:tc>
      </w:tr>
      <w:tr w:rsidR="008D41E7" w:rsidRPr="008D41E7" w14:paraId="5DC7EC30" w14:textId="77777777" w:rsidTr="00607509">
        <w:trPr>
          <w:trHeight w:val="141"/>
        </w:trPr>
        <w:tc>
          <w:tcPr>
            <w:tcW w:w="1768" w:type="dxa"/>
            <w:tcBorders>
              <w:top w:val="nil"/>
              <w:left w:val="single" w:sz="4" w:space="0" w:color="auto"/>
              <w:bottom w:val="single" w:sz="4" w:space="0" w:color="auto"/>
              <w:right w:val="single" w:sz="4" w:space="0" w:color="auto"/>
            </w:tcBorders>
            <w:shd w:val="clear" w:color="000000" w:fill="FFFFFF"/>
            <w:noWrap/>
            <w:vAlign w:val="center"/>
            <w:hideMark/>
          </w:tcPr>
          <w:p w14:paraId="63923556" w14:textId="77777777" w:rsidR="008D41E7" w:rsidRPr="008D41E7" w:rsidRDefault="008D41E7" w:rsidP="008D41E7">
            <w:pPr>
              <w:spacing w:after="0" w:line="240" w:lineRule="auto"/>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Total</w:t>
            </w:r>
          </w:p>
        </w:tc>
        <w:tc>
          <w:tcPr>
            <w:tcW w:w="830" w:type="dxa"/>
            <w:tcBorders>
              <w:top w:val="nil"/>
              <w:left w:val="nil"/>
              <w:bottom w:val="single" w:sz="4" w:space="0" w:color="auto"/>
              <w:right w:val="single" w:sz="4" w:space="0" w:color="auto"/>
            </w:tcBorders>
            <w:shd w:val="clear" w:color="000000" w:fill="FFFFFF"/>
            <w:noWrap/>
            <w:vAlign w:val="center"/>
          </w:tcPr>
          <w:p w14:paraId="7B150E56"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88.700 </w:t>
            </w:r>
          </w:p>
        </w:tc>
        <w:tc>
          <w:tcPr>
            <w:tcW w:w="923" w:type="dxa"/>
            <w:tcBorders>
              <w:top w:val="nil"/>
              <w:left w:val="nil"/>
              <w:bottom w:val="single" w:sz="4" w:space="0" w:color="auto"/>
              <w:right w:val="single" w:sz="4" w:space="0" w:color="auto"/>
            </w:tcBorders>
            <w:shd w:val="clear" w:color="000000" w:fill="FFFFFF"/>
            <w:noWrap/>
            <w:vAlign w:val="center"/>
          </w:tcPr>
          <w:p w14:paraId="71D4013C"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95.844 </w:t>
            </w:r>
          </w:p>
        </w:tc>
        <w:tc>
          <w:tcPr>
            <w:tcW w:w="904" w:type="dxa"/>
            <w:tcBorders>
              <w:top w:val="nil"/>
              <w:left w:val="nil"/>
              <w:bottom w:val="single" w:sz="4" w:space="0" w:color="auto"/>
              <w:right w:val="single" w:sz="4" w:space="0" w:color="auto"/>
            </w:tcBorders>
            <w:shd w:val="clear" w:color="000000" w:fill="FFFFFF"/>
            <w:noWrap/>
            <w:vAlign w:val="center"/>
          </w:tcPr>
          <w:p w14:paraId="6D404EB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85.923 </w:t>
            </w:r>
          </w:p>
        </w:tc>
        <w:tc>
          <w:tcPr>
            <w:tcW w:w="962" w:type="dxa"/>
            <w:tcBorders>
              <w:top w:val="nil"/>
              <w:left w:val="nil"/>
              <w:bottom w:val="single" w:sz="4" w:space="0" w:color="auto"/>
              <w:right w:val="single" w:sz="4" w:space="0" w:color="auto"/>
            </w:tcBorders>
            <w:shd w:val="clear" w:color="000000" w:fill="FFFFFF"/>
            <w:noWrap/>
            <w:vAlign w:val="center"/>
          </w:tcPr>
          <w:p w14:paraId="571875F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309.561 </w:t>
            </w:r>
          </w:p>
        </w:tc>
        <w:tc>
          <w:tcPr>
            <w:tcW w:w="1000" w:type="dxa"/>
            <w:tcBorders>
              <w:top w:val="nil"/>
              <w:left w:val="nil"/>
              <w:bottom w:val="single" w:sz="4" w:space="0" w:color="auto"/>
              <w:right w:val="single" w:sz="4" w:space="0" w:color="auto"/>
            </w:tcBorders>
            <w:shd w:val="clear" w:color="000000" w:fill="FFFFFF"/>
            <w:noWrap/>
            <w:vAlign w:val="center"/>
          </w:tcPr>
          <w:p w14:paraId="607209C0"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700.173 </w:t>
            </w:r>
          </w:p>
        </w:tc>
        <w:tc>
          <w:tcPr>
            <w:tcW w:w="990" w:type="dxa"/>
            <w:tcBorders>
              <w:top w:val="nil"/>
              <w:left w:val="nil"/>
              <w:bottom w:val="single" w:sz="4" w:space="0" w:color="auto"/>
              <w:right w:val="single" w:sz="4" w:space="0" w:color="auto"/>
            </w:tcBorders>
            <w:shd w:val="clear" w:color="000000" w:fill="FFFFFF"/>
            <w:noWrap/>
            <w:vAlign w:val="center"/>
          </w:tcPr>
          <w:p w14:paraId="11ECEB1C"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3.607.356 </w:t>
            </w:r>
          </w:p>
        </w:tc>
        <w:tc>
          <w:tcPr>
            <w:tcW w:w="1001" w:type="dxa"/>
            <w:tcBorders>
              <w:top w:val="nil"/>
              <w:left w:val="nil"/>
              <w:bottom w:val="single" w:sz="4" w:space="0" w:color="auto"/>
              <w:right w:val="single" w:sz="4" w:space="0" w:color="auto"/>
            </w:tcBorders>
            <w:shd w:val="clear" w:color="000000" w:fill="FFFFFF"/>
            <w:noWrap/>
            <w:vAlign w:val="center"/>
          </w:tcPr>
          <w:p w14:paraId="49045B47"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4.887.557 </w:t>
            </w:r>
          </w:p>
        </w:tc>
        <w:tc>
          <w:tcPr>
            <w:tcW w:w="1142" w:type="dxa"/>
            <w:tcBorders>
              <w:top w:val="nil"/>
              <w:left w:val="nil"/>
              <w:bottom w:val="single" w:sz="4" w:space="0" w:color="auto"/>
              <w:right w:val="single" w:sz="4" w:space="0" w:color="auto"/>
            </w:tcBorders>
            <w:shd w:val="clear" w:color="000000" w:fill="FFFFFF"/>
            <w:vAlign w:val="center"/>
          </w:tcPr>
          <w:p w14:paraId="472E7EEC"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 xml:space="preserve">3.152.998 </w:t>
            </w:r>
          </w:p>
        </w:tc>
      </w:tr>
    </w:tbl>
    <w:p w14:paraId="59BCE014"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3DED35A9"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5030586E" w14:textId="77777777" w:rsidR="008D41E7" w:rsidRPr="008D41E7" w:rsidRDefault="008D41E7" w:rsidP="008D41E7">
      <w:pPr>
        <w:spacing w:after="0" w:line="240" w:lineRule="auto"/>
        <w:ind w:firstLine="426"/>
        <w:jc w:val="both"/>
        <w:rPr>
          <w:rFonts w:ascii="Arial" w:eastAsia="Calibri" w:hAnsi="Arial" w:cs="Arial"/>
          <w:b/>
          <w:bCs/>
          <w:sz w:val="20"/>
          <w:szCs w:val="20"/>
          <w:lang w:val="x-none" w:eastAsia="pt-BR"/>
        </w:rPr>
      </w:pPr>
      <w:r w:rsidRPr="008D41E7">
        <w:rPr>
          <w:rFonts w:ascii="Arial" w:eastAsia="Calibri" w:hAnsi="Arial" w:cs="Arial"/>
          <w:b/>
          <w:bCs/>
          <w:sz w:val="20"/>
          <w:szCs w:val="20"/>
          <w:lang w:val="x-none" w:eastAsia="pt-BR"/>
        </w:rPr>
        <w:t>b.3) Parcelas Vencidas</w:t>
      </w:r>
    </w:p>
    <w:tbl>
      <w:tblPr>
        <w:tblW w:w="9592" w:type="dxa"/>
        <w:tblInd w:w="70" w:type="dxa"/>
        <w:tblLayout w:type="fixed"/>
        <w:tblCellMar>
          <w:left w:w="70" w:type="dxa"/>
          <w:right w:w="70" w:type="dxa"/>
        </w:tblCellMar>
        <w:tblLook w:val="04A0" w:firstRow="1" w:lastRow="0" w:firstColumn="1" w:lastColumn="0" w:noHBand="0" w:noVBand="1"/>
      </w:tblPr>
      <w:tblGrid>
        <w:gridCol w:w="1644"/>
        <w:gridCol w:w="959"/>
        <w:gridCol w:w="959"/>
        <w:gridCol w:w="960"/>
        <w:gridCol w:w="959"/>
        <w:gridCol w:w="960"/>
        <w:gridCol w:w="959"/>
        <w:gridCol w:w="1096"/>
        <w:gridCol w:w="1096"/>
      </w:tblGrid>
      <w:tr w:rsidR="008D41E7" w:rsidRPr="008D41E7" w14:paraId="016548AA" w14:textId="77777777" w:rsidTr="00607509">
        <w:trPr>
          <w:trHeight w:val="502"/>
        </w:trPr>
        <w:tc>
          <w:tcPr>
            <w:tcW w:w="164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9BD4B1A"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Tipo Cliente/Atividade</w:t>
            </w:r>
          </w:p>
        </w:tc>
        <w:tc>
          <w:tcPr>
            <w:tcW w:w="959" w:type="dxa"/>
            <w:tcBorders>
              <w:top w:val="single" w:sz="4" w:space="0" w:color="auto"/>
              <w:left w:val="nil"/>
              <w:bottom w:val="single" w:sz="4" w:space="0" w:color="auto"/>
              <w:right w:val="single" w:sz="4" w:space="0" w:color="auto"/>
            </w:tcBorders>
            <w:shd w:val="clear" w:color="000000" w:fill="FFFFFF"/>
            <w:vAlign w:val="bottom"/>
            <w:hideMark/>
          </w:tcPr>
          <w:p w14:paraId="1DF707CD"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15 a 30 dias</w:t>
            </w:r>
          </w:p>
        </w:tc>
        <w:tc>
          <w:tcPr>
            <w:tcW w:w="959" w:type="dxa"/>
            <w:tcBorders>
              <w:top w:val="single" w:sz="4" w:space="0" w:color="auto"/>
              <w:left w:val="nil"/>
              <w:bottom w:val="single" w:sz="4" w:space="0" w:color="auto"/>
              <w:right w:val="single" w:sz="4" w:space="0" w:color="auto"/>
            </w:tcBorders>
            <w:shd w:val="clear" w:color="000000" w:fill="FFFFFF"/>
            <w:vAlign w:val="bottom"/>
            <w:hideMark/>
          </w:tcPr>
          <w:p w14:paraId="28F317C5"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31 a 60 dias</w:t>
            </w:r>
          </w:p>
        </w:tc>
        <w:tc>
          <w:tcPr>
            <w:tcW w:w="960" w:type="dxa"/>
            <w:tcBorders>
              <w:top w:val="single" w:sz="4" w:space="0" w:color="auto"/>
              <w:left w:val="nil"/>
              <w:bottom w:val="single" w:sz="4" w:space="0" w:color="auto"/>
              <w:right w:val="single" w:sz="4" w:space="0" w:color="auto"/>
            </w:tcBorders>
            <w:shd w:val="clear" w:color="000000" w:fill="FFFFFF"/>
            <w:vAlign w:val="bottom"/>
            <w:hideMark/>
          </w:tcPr>
          <w:p w14:paraId="10E3A14F"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61 a 90 dias</w:t>
            </w:r>
          </w:p>
        </w:tc>
        <w:tc>
          <w:tcPr>
            <w:tcW w:w="959" w:type="dxa"/>
            <w:tcBorders>
              <w:top w:val="single" w:sz="4" w:space="0" w:color="auto"/>
              <w:left w:val="nil"/>
              <w:bottom w:val="single" w:sz="4" w:space="0" w:color="auto"/>
              <w:right w:val="single" w:sz="4" w:space="0" w:color="auto"/>
            </w:tcBorders>
            <w:shd w:val="clear" w:color="000000" w:fill="FFFFFF"/>
            <w:vAlign w:val="bottom"/>
            <w:hideMark/>
          </w:tcPr>
          <w:p w14:paraId="07B004C8"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91 a 180 dias</w:t>
            </w:r>
          </w:p>
        </w:tc>
        <w:tc>
          <w:tcPr>
            <w:tcW w:w="960" w:type="dxa"/>
            <w:tcBorders>
              <w:top w:val="single" w:sz="4" w:space="0" w:color="auto"/>
              <w:left w:val="nil"/>
              <w:bottom w:val="single" w:sz="4" w:space="0" w:color="auto"/>
              <w:right w:val="single" w:sz="4" w:space="0" w:color="auto"/>
            </w:tcBorders>
            <w:shd w:val="clear" w:color="000000" w:fill="FFFFFF"/>
            <w:vAlign w:val="bottom"/>
            <w:hideMark/>
          </w:tcPr>
          <w:p w14:paraId="06B41F29"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181 a 360 dias</w:t>
            </w:r>
          </w:p>
        </w:tc>
        <w:tc>
          <w:tcPr>
            <w:tcW w:w="959" w:type="dxa"/>
            <w:tcBorders>
              <w:top w:val="single" w:sz="4" w:space="0" w:color="auto"/>
              <w:left w:val="nil"/>
              <w:bottom w:val="single" w:sz="4" w:space="0" w:color="auto"/>
              <w:right w:val="single" w:sz="4" w:space="0" w:color="auto"/>
            </w:tcBorders>
            <w:shd w:val="clear" w:color="000000" w:fill="FFFFFF"/>
            <w:vAlign w:val="bottom"/>
            <w:hideMark/>
          </w:tcPr>
          <w:p w14:paraId="471C2BB4"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Acima de 360 dias</w:t>
            </w:r>
          </w:p>
        </w:tc>
        <w:tc>
          <w:tcPr>
            <w:tcW w:w="1096" w:type="dxa"/>
            <w:tcBorders>
              <w:top w:val="single" w:sz="4" w:space="0" w:color="auto"/>
              <w:left w:val="nil"/>
              <w:bottom w:val="single" w:sz="4" w:space="0" w:color="auto"/>
              <w:right w:val="single" w:sz="4" w:space="0" w:color="auto"/>
            </w:tcBorders>
            <w:shd w:val="clear" w:color="000000" w:fill="FFFFFF"/>
            <w:vAlign w:val="bottom"/>
            <w:hideMark/>
          </w:tcPr>
          <w:p w14:paraId="1EC580FE"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Total em 31.12.2021</w:t>
            </w:r>
          </w:p>
        </w:tc>
        <w:tc>
          <w:tcPr>
            <w:tcW w:w="1096" w:type="dxa"/>
            <w:tcBorders>
              <w:top w:val="single" w:sz="4" w:space="0" w:color="auto"/>
              <w:left w:val="nil"/>
              <w:bottom w:val="single" w:sz="4" w:space="0" w:color="auto"/>
              <w:right w:val="single" w:sz="4" w:space="0" w:color="auto"/>
            </w:tcBorders>
            <w:shd w:val="clear" w:color="000000" w:fill="FFFFFF"/>
            <w:vAlign w:val="bottom"/>
            <w:hideMark/>
          </w:tcPr>
          <w:p w14:paraId="19F259A2"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Total em 31.12.2020</w:t>
            </w:r>
          </w:p>
        </w:tc>
      </w:tr>
      <w:tr w:rsidR="008D41E7" w:rsidRPr="008D41E7" w14:paraId="0C3D785B" w14:textId="77777777" w:rsidTr="00607509">
        <w:trPr>
          <w:trHeight w:val="283"/>
        </w:trPr>
        <w:tc>
          <w:tcPr>
            <w:tcW w:w="1644" w:type="dxa"/>
            <w:tcBorders>
              <w:top w:val="nil"/>
              <w:left w:val="single" w:sz="4" w:space="0" w:color="auto"/>
              <w:bottom w:val="single" w:sz="4" w:space="0" w:color="auto"/>
              <w:right w:val="single" w:sz="4" w:space="0" w:color="auto"/>
            </w:tcBorders>
            <w:shd w:val="clear" w:color="000000" w:fill="FFFFFF"/>
            <w:noWrap/>
            <w:vAlign w:val="bottom"/>
            <w:hideMark/>
          </w:tcPr>
          <w:p w14:paraId="25A146B3"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Rural</w:t>
            </w:r>
          </w:p>
        </w:tc>
        <w:tc>
          <w:tcPr>
            <w:tcW w:w="959" w:type="dxa"/>
            <w:tcBorders>
              <w:top w:val="nil"/>
              <w:left w:val="nil"/>
              <w:bottom w:val="single" w:sz="4" w:space="0" w:color="auto"/>
              <w:right w:val="single" w:sz="4" w:space="0" w:color="auto"/>
            </w:tcBorders>
            <w:shd w:val="clear" w:color="000000" w:fill="FFFFFF"/>
            <w:noWrap/>
            <w:vAlign w:val="bottom"/>
          </w:tcPr>
          <w:p w14:paraId="3722098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62.368 </w:t>
            </w:r>
          </w:p>
        </w:tc>
        <w:tc>
          <w:tcPr>
            <w:tcW w:w="959" w:type="dxa"/>
            <w:tcBorders>
              <w:top w:val="nil"/>
              <w:left w:val="nil"/>
              <w:bottom w:val="single" w:sz="4" w:space="0" w:color="auto"/>
              <w:right w:val="single" w:sz="4" w:space="0" w:color="auto"/>
            </w:tcBorders>
            <w:shd w:val="clear" w:color="000000" w:fill="FFFFFF"/>
            <w:noWrap/>
            <w:vAlign w:val="bottom"/>
          </w:tcPr>
          <w:p w14:paraId="2FD591B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189.236 </w:t>
            </w:r>
          </w:p>
        </w:tc>
        <w:tc>
          <w:tcPr>
            <w:tcW w:w="960" w:type="dxa"/>
            <w:tcBorders>
              <w:top w:val="nil"/>
              <w:left w:val="nil"/>
              <w:bottom w:val="single" w:sz="4" w:space="0" w:color="auto"/>
              <w:right w:val="single" w:sz="4" w:space="0" w:color="auto"/>
            </w:tcBorders>
            <w:shd w:val="clear" w:color="000000" w:fill="FFFFFF"/>
            <w:noWrap/>
            <w:vAlign w:val="bottom"/>
          </w:tcPr>
          <w:p w14:paraId="2F433A9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67.664 </w:t>
            </w:r>
          </w:p>
        </w:tc>
        <w:tc>
          <w:tcPr>
            <w:tcW w:w="959" w:type="dxa"/>
            <w:tcBorders>
              <w:top w:val="nil"/>
              <w:left w:val="nil"/>
              <w:bottom w:val="single" w:sz="4" w:space="0" w:color="auto"/>
              <w:right w:val="single" w:sz="4" w:space="0" w:color="auto"/>
            </w:tcBorders>
            <w:shd w:val="clear" w:color="000000" w:fill="FFFFFF"/>
            <w:noWrap/>
            <w:vAlign w:val="bottom"/>
          </w:tcPr>
          <w:p w14:paraId="412CC14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183.030 </w:t>
            </w:r>
          </w:p>
        </w:tc>
        <w:tc>
          <w:tcPr>
            <w:tcW w:w="960" w:type="dxa"/>
            <w:tcBorders>
              <w:top w:val="nil"/>
              <w:left w:val="nil"/>
              <w:bottom w:val="single" w:sz="4" w:space="0" w:color="auto"/>
              <w:right w:val="single" w:sz="4" w:space="0" w:color="auto"/>
            </w:tcBorders>
            <w:shd w:val="clear" w:color="000000" w:fill="FFFFFF"/>
            <w:noWrap/>
            <w:vAlign w:val="bottom"/>
          </w:tcPr>
          <w:p w14:paraId="6CFE85C5"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309.366 </w:t>
            </w:r>
          </w:p>
        </w:tc>
        <w:tc>
          <w:tcPr>
            <w:tcW w:w="959" w:type="dxa"/>
            <w:tcBorders>
              <w:top w:val="nil"/>
              <w:left w:val="nil"/>
              <w:bottom w:val="single" w:sz="4" w:space="0" w:color="auto"/>
              <w:right w:val="single" w:sz="4" w:space="0" w:color="auto"/>
            </w:tcBorders>
            <w:shd w:val="clear" w:color="000000" w:fill="FFFFFF"/>
            <w:noWrap/>
            <w:vAlign w:val="bottom"/>
          </w:tcPr>
          <w:p w14:paraId="7B5EC86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359 </w:t>
            </w:r>
          </w:p>
        </w:tc>
        <w:tc>
          <w:tcPr>
            <w:tcW w:w="1096" w:type="dxa"/>
            <w:tcBorders>
              <w:top w:val="nil"/>
              <w:left w:val="nil"/>
              <w:bottom w:val="single" w:sz="4" w:space="0" w:color="auto"/>
              <w:right w:val="single" w:sz="4" w:space="0" w:color="auto"/>
            </w:tcBorders>
            <w:shd w:val="clear" w:color="000000" w:fill="FFFFFF"/>
            <w:noWrap/>
            <w:vAlign w:val="bottom"/>
          </w:tcPr>
          <w:p w14:paraId="7E3A2E24"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812.023 </w:t>
            </w:r>
          </w:p>
        </w:tc>
        <w:tc>
          <w:tcPr>
            <w:tcW w:w="1096" w:type="dxa"/>
            <w:tcBorders>
              <w:top w:val="nil"/>
              <w:left w:val="nil"/>
              <w:bottom w:val="single" w:sz="4" w:space="0" w:color="auto"/>
              <w:right w:val="single" w:sz="4" w:space="0" w:color="auto"/>
            </w:tcBorders>
            <w:shd w:val="clear" w:color="auto" w:fill="auto"/>
            <w:noWrap/>
            <w:vAlign w:val="center"/>
          </w:tcPr>
          <w:p w14:paraId="1909137E"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 xml:space="preserve"> 716.697 </w:t>
            </w:r>
          </w:p>
        </w:tc>
      </w:tr>
      <w:tr w:rsidR="008D41E7" w:rsidRPr="008D41E7" w14:paraId="4E60CCA3" w14:textId="77777777" w:rsidTr="00607509">
        <w:trPr>
          <w:trHeight w:val="283"/>
        </w:trPr>
        <w:tc>
          <w:tcPr>
            <w:tcW w:w="1644" w:type="dxa"/>
            <w:tcBorders>
              <w:top w:val="nil"/>
              <w:left w:val="single" w:sz="4" w:space="0" w:color="auto"/>
              <w:bottom w:val="single" w:sz="4" w:space="0" w:color="auto"/>
              <w:right w:val="single" w:sz="4" w:space="0" w:color="auto"/>
            </w:tcBorders>
            <w:shd w:val="clear" w:color="000000" w:fill="FFFFFF"/>
            <w:noWrap/>
            <w:vAlign w:val="bottom"/>
            <w:hideMark/>
          </w:tcPr>
          <w:p w14:paraId="2D3EFBA6"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Industria</w:t>
            </w:r>
          </w:p>
        </w:tc>
        <w:tc>
          <w:tcPr>
            <w:tcW w:w="959" w:type="dxa"/>
            <w:tcBorders>
              <w:top w:val="nil"/>
              <w:left w:val="nil"/>
              <w:bottom w:val="single" w:sz="4" w:space="0" w:color="auto"/>
              <w:right w:val="single" w:sz="4" w:space="0" w:color="auto"/>
            </w:tcBorders>
            <w:shd w:val="clear" w:color="000000" w:fill="FFFFFF"/>
            <w:noWrap/>
            <w:vAlign w:val="bottom"/>
          </w:tcPr>
          <w:p w14:paraId="6448D8CF"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15.091 </w:t>
            </w:r>
          </w:p>
        </w:tc>
        <w:tc>
          <w:tcPr>
            <w:tcW w:w="959" w:type="dxa"/>
            <w:tcBorders>
              <w:top w:val="nil"/>
              <w:left w:val="nil"/>
              <w:bottom w:val="single" w:sz="4" w:space="0" w:color="auto"/>
              <w:right w:val="single" w:sz="4" w:space="0" w:color="auto"/>
            </w:tcBorders>
            <w:shd w:val="clear" w:color="000000" w:fill="FFFFFF"/>
            <w:noWrap/>
            <w:vAlign w:val="bottom"/>
          </w:tcPr>
          <w:p w14:paraId="59B25E4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27.396 </w:t>
            </w:r>
          </w:p>
        </w:tc>
        <w:tc>
          <w:tcPr>
            <w:tcW w:w="960" w:type="dxa"/>
            <w:tcBorders>
              <w:top w:val="nil"/>
              <w:left w:val="nil"/>
              <w:bottom w:val="single" w:sz="4" w:space="0" w:color="auto"/>
              <w:right w:val="single" w:sz="4" w:space="0" w:color="auto"/>
            </w:tcBorders>
            <w:shd w:val="clear" w:color="000000" w:fill="FFFFFF"/>
            <w:noWrap/>
            <w:vAlign w:val="bottom"/>
          </w:tcPr>
          <w:p w14:paraId="2AD8BFC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27.058 </w:t>
            </w:r>
          </w:p>
        </w:tc>
        <w:tc>
          <w:tcPr>
            <w:tcW w:w="959" w:type="dxa"/>
            <w:tcBorders>
              <w:top w:val="nil"/>
              <w:left w:val="nil"/>
              <w:bottom w:val="single" w:sz="4" w:space="0" w:color="auto"/>
              <w:right w:val="single" w:sz="4" w:space="0" w:color="auto"/>
            </w:tcBorders>
            <w:shd w:val="clear" w:color="000000" w:fill="FFFFFF"/>
            <w:noWrap/>
            <w:vAlign w:val="bottom"/>
          </w:tcPr>
          <w:p w14:paraId="5841651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80.371 </w:t>
            </w:r>
          </w:p>
        </w:tc>
        <w:tc>
          <w:tcPr>
            <w:tcW w:w="960" w:type="dxa"/>
            <w:tcBorders>
              <w:top w:val="nil"/>
              <w:left w:val="nil"/>
              <w:bottom w:val="single" w:sz="4" w:space="0" w:color="auto"/>
              <w:right w:val="single" w:sz="4" w:space="0" w:color="auto"/>
            </w:tcBorders>
            <w:shd w:val="clear" w:color="000000" w:fill="FFFFFF"/>
            <w:noWrap/>
            <w:vAlign w:val="bottom"/>
          </w:tcPr>
          <w:p w14:paraId="5FD12276"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164.622 </w:t>
            </w:r>
          </w:p>
        </w:tc>
        <w:tc>
          <w:tcPr>
            <w:tcW w:w="959" w:type="dxa"/>
            <w:tcBorders>
              <w:top w:val="nil"/>
              <w:left w:val="nil"/>
              <w:bottom w:val="single" w:sz="4" w:space="0" w:color="auto"/>
              <w:right w:val="single" w:sz="4" w:space="0" w:color="auto"/>
            </w:tcBorders>
            <w:shd w:val="clear" w:color="000000" w:fill="FFFFFF"/>
            <w:noWrap/>
            <w:vAlign w:val="bottom"/>
          </w:tcPr>
          <w:p w14:paraId="7523FEA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4 </w:t>
            </w:r>
          </w:p>
        </w:tc>
        <w:tc>
          <w:tcPr>
            <w:tcW w:w="1096" w:type="dxa"/>
            <w:tcBorders>
              <w:top w:val="nil"/>
              <w:left w:val="nil"/>
              <w:bottom w:val="single" w:sz="4" w:space="0" w:color="auto"/>
              <w:right w:val="single" w:sz="4" w:space="0" w:color="auto"/>
            </w:tcBorders>
            <w:shd w:val="clear" w:color="000000" w:fill="FFFFFF"/>
            <w:noWrap/>
            <w:vAlign w:val="bottom"/>
          </w:tcPr>
          <w:p w14:paraId="00ED3B3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314.542 </w:t>
            </w:r>
          </w:p>
        </w:tc>
        <w:tc>
          <w:tcPr>
            <w:tcW w:w="1096" w:type="dxa"/>
            <w:tcBorders>
              <w:top w:val="nil"/>
              <w:left w:val="nil"/>
              <w:bottom w:val="single" w:sz="4" w:space="0" w:color="auto"/>
              <w:right w:val="single" w:sz="4" w:space="0" w:color="auto"/>
            </w:tcBorders>
            <w:shd w:val="clear" w:color="auto" w:fill="auto"/>
            <w:noWrap/>
            <w:vAlign w:val="center"/>
          </w:tcPr>
          <w:p w14:paraId="28047748"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 xml:space="preserve"> 280.112 </w:t>
            </w:r>
          </w:p>
        </w:tc>
      </w:tr>
      <w:tr w:rsidR="008D41E7" w:rsidRPr="008D41E7" w14:paraId="75690550" w14:textId="77777777" w:rsidTr="00607509">
        <w:trPr>
          <w:trHeight w:val="283"/>
        </w:trPr>
        <w:tc>
          <w:tcPr>
            <w:tcW w:w="1644" w:type="dxa"/>
            <w:tcBorders>
              <w:top w:val="nil"/>
              <w:left w:val="single" w:sz="4" w:space="0" w:color="auto"/>
              <w:bottom w:val="single" w:sz="4" w:space="0" w:color="auto"/>
              <w:right w:val="single" w:sz="4" w:space="0" w:color="auto"/>
            </w:tcBorders>
            <w:shd w:val="clear" w:color="000000" w:fill="FFFFFF"/>
            <w:noWrap/>
            <w:vAlign w:val="bottom"/>
            <w:hideMark/>
          </w:tcPr>
          <w:p w14:paraId="7297797E"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Outros Serviços</w:t>
            </w:r>
          </w:p>
        </w:tc>
        <w:tc>
          <w:tcPr>
            <w:tcW w:w="959" w:type="dxa"/>
            <w:tcBorders>
              <w:top w:val="nil"/>
              <w:left w:val="nil"/>
              <w:bottom w:val="single" w:sz="4" w:space="0" w:color="auto"/>
              <w:right w:val="single" w:sz="4" w:space="0" w:color="auto"/>
            </w:tcBorders>
            <w:shd w:val="clear" w:color="000000" w:fill="FFFFFF"/>
            <w:noWrap/>
            <w:vAlign w:val="bottom"/>
          </w:tcPr>
          <w:p w14:paraId="381CCB10"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12.799 </w:t>
            </w:r>
          </w:p>
        </w:tc>
        <w:tc>
          <w:tcPr>
            <w:tcW w:w="959" w:type="dxa"/>
            <w:tcBorders>
              <w:top w:val="nil"/>
              <w:left w:val="nil"/>
              <w:bottom w:val="single" w:sz="4" w:space="0" w:color="auto"/>
              <w:right w:val="single" w:sz="4" w:space="0" w:color="auto"/>
            </w:tcBorders>
            <w:shd w:val="clear" w:color="000000" w:fill="FFFFFF"/>
            <w:noWrap/>
            <w:vAlign w:val="bottom"/>
          </w:tcPr>
          <w:p w14:paraId="43A6FB0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14.211 </w:t>
            </w:r>
          </w:p>
        </w:tc>
        <w:tc>
          <w:tcPr>
            <w:tcW w:w="960" w:type="dxa"/>
            <w:tcBorders>
              <w:top w:val="nil"/>
              <w:left w:val="nil"/>
              <w:bottom w:val="single" w:sz="4" w:space="0" w:color="auto"/>
              <w:right w:val="single" w:sz="4" w:space="0" w:color="auto"/>
            </w:tcBorders>
            <w:shd w:val="clear" w:color="000000" w:fill="FFFFFF"/>
            <w:noWrap/>
            <w:vAlign w:val="bottom"/>
          </w:tcPr>
          <w:p w14:paraId="77FA248B"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13.104 </w:t>
            </w:r>
          </w:p>
        </w:tc>
        <w:tc>
          <w:tcPr>
            <w:tcW w:w="959" w:type="dxa"/>
            <w:tcBorders>
              <w:top w:val="nil"/>
              <w:left w:val="nil"/>
              <w:bottom w:val="single" w:sz="4" w:space="0" w:color="auto"/>
              <w:right w:val="single" w:sz="4" w:space="0" w:color="auto"/>
            </w:tcBorders>
            <w:shd w:val="clear" w:color="000000" w:fill="FFFFFF"/>
            <w:noWrap/>
            <w:vAlign w:val="bottom"/>
          </w:tcPr>
          <w:p w14:paraId="5258EE3E"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37.739 </w:t>
            </w:r>
          </w:p>
        </w:tc>
        <w:tc>
          <w:tcPr>
            <w:tcW w:w="960" w:type="dxa"/>
            <w:tcBorders>
              <w:top w:val="nil"/>
              <w:left w:val="nil"/>
              <w:bottom w:val="single" w:sz="4" w:space="0" w:color="auto"/>
              <w:right w:val="single" w:sz="4" w:space="0" w:color="auto"/>
            </w:tcBorders>
            <w:shd w:val="clear" w:color="000000" w:fill="FFFFFF"/>
            <w:noWrap/>
            <w:vAlign w:val="bottom"/>
          </w:tcPr>
          <w:p w14:paraId="38B8A334"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76.408 </w:t>
            </w:r>
          </w:p>
        </w:tc>
        <w:tc>
          <w:tcPr>
            <w:tcW w:w="959" w:type="dxa"/>
            <w:tcBorders>
              <w:top w:val="nil"/>
              <w:left w:val="nil"/>
              <w:bottom w:val="single" w:sz="4" w:space="0" w:color="auto"/>
              <w:right w:val="single" w:sz="4" w:space="0" w:color="auto"/>
            </w:tcBorders>
            <w:shd w:val="clear" w:color="000000" w:fill="FFFFFF"/>
            <w:noWrap/>
            <w:vAlign w:val="bottom"/>
          </w:tcPr>
          <w:p w14:paraId="1E59E43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100 </w:t>
            </w:r>
          </w:p>
        </w:tc>
        <w:tc>
          <w:tcPr>
            <w:tcW w:w="1096" w:type="dxa"/>
            <w:tcBorders>
              <w:top w:val="nil"/>
              <w:left w:val="nil"/>
              <w:bottom w:val="single" w:sz="4" w:space="0" w:color="auto"/>
              <w:right w:val="single" w:sz="4" w:space="0" w:color="auto"/>
            </w:tcBorders>
            <w:shd w:val="clear" w:color="000000" w:fill="FFFFFF"/>
            <w:noWrap/>
            <w:vAlign w:val="bottom"/>
          </w:tcPr>
          <w:p w14:paraId="799437F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154.361 </w:t>
            </w:r>
          </w:p>
        </w:tc>
        <w:tc>
          <w:tcPr>
            <w:tcW w:w="1096" w:type="dxa"/>
            <w:tcBorders>
              <w:top w:val="nil"/>
              <w:left w:val="nil"/>
              <w:bottom w:val="single" w:sz="4" w:space="0" w:color="auto"/>
              <w:right w:val="single" w:sz="4" w:space="0" w:color="auto"/>
            </w:tcBorders>
            <w:shd w:val="clear" w:color="auto" w:fill="auto"/>
            <w:noWrap/>
            <w:vAlign w:val="center"/>
          </w:tcPr>
          <w:p w14:paraId="4634DF58"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 xml:space="preserve"> 135.519 </w:t>
            </w:r>
          </w:p>
        </w:tc>
      </w:tr>
      <w:tr w:rsidR="008D41E7" w:rsidRPr="008D41E7" w14:paraId="30750FB9" w14:textId="77777777" w:rsidTr="00607509">
        <w:trPr>
          <w:trHeight w:val="283"/>
        </w:trPr>
        <w:tc>
          <w:tcPr>
            <w:tcW w:w="1644" w:type="dxa"/>
            <w:tcBorders>
              <w:top w:val="nil"/>
              <w:left w:val="single" w:sz="4" w:space="0" w:color="auto"/>
              <w:bottom w:val="single" w:sz="4" w:space="0" w:color="auto"/>
              <w:right w:val="single" w:sz="4" w:space="0" w:color="auto"/>
            </w:tcBorders>
            <w:shd w:val="clear" w:color="000000" w:fill="FFFFFF"/>
            <w:noWrap/>
            <w:vAlign w:val="bottom"/>
          </w:tcPr>
          <w:p w14:paraId="58FDBFCD"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Comércio</w:t>
            </w:r>
          </w:p>
        </w:tc>
        <w:tc>
          <w:tcPr>
            <w:tcW w:w="959" w:type="dxa"/>
            <w:tcBorders>
              <w:top w:val="nil"/>
              <w:left w:val="nil"/>
              <w:bottom w:val="single" w:sz="4" w:space="0" w:color="auto"/>
              <w:right w:val="single" w:sz="4" w:space="0" w:color="auto"/>
            </w:tcBorders>
            <w:shd w:val="clear" w:color="000000" w:fill="FFFFFF"/>
            <w:noWrap/>
            <w:vAlign w:val="bottom"/>
          </w:tcPr>
          <w:p w14:paraId="19B4117D"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21.227 </w:t>
            </w:r>
          </w:p>
        </w:tc>
        <w:tc>
          <w:tcPr>
            <w:tcW w:w="959" w:type="dxa"/>
            <w:tcBorders>
              <w:top w:val="nil"/>
              <w:left w:val="nil"/>
              <w:bottom w:val="single" w:sz="4" w:space="0" w:color="auto"/>
              <w:right w:val="single" w:sz="4" w:space="0" w:color="auto"/>
            </w:tcBorders>
            <w:shd w:val="clear" w:color="000000" w:fill="FFFFFF"/>
            <w:noWrap/>
            <w:vAlign w:val="bottom"/>
          </w:tcPr>
          <w:p w14:paraId="2C0F9F1C"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23.049 </w:t>
            </w:r>
          </w:p>
        </w:tc>
        <w:tc>
          <w:tcPr>
            <w:tcW w:w="960" w:type="dxa"/>
            <w:tcBorders>
              <w:top w:val="nil"/>
              <w:left w:val="nil"/>
              <w:bottom w:val="single" w:sz="4" w:space="0" w:color="auto"/>
              <w:right w:val="single" w:sz="4" w:space="0" w:color="auto"/>
            </w:tcBorders>
            <w:shd w:val="clear" w:color="000000" w:fill="FFFFFF"/>
            <w:noWrap/>
            <w:vAlign w:val="bottom"/>
          </w:tcPr>
          <w:p w14:paraId="6E57BF93"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20.340 </w:t>
            </w:r>
          </w:p>
        </w:tc>
        <w:tc>
          <w:tcPr>
            <w:tcW w:w="959" w:type="dxa"/>
            <w:tcBorders>
              <w:top w:val="nil"/>
              <w:left w:val="nil"/>
              <w:bottom w:val="single" w:sz="4" w:space="0" w:color="auto"/>
              <w:right w:val="single" w:sz="4" w:space="0" w:color="auto"/>
            </w:tcBorders>
            <w:shd w:val="clear" w:color="000000" w:fill="FFFFFF"/>
            <w:noWrap/>
            <w:vAlign w:val="bottom"/>
          </w:tcPr>
          <w:p w14:paraId="375D5267"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59.231 </w:t>
            </w:r>
          </w:p>
        </w:tc>
        <w:tc>
          <w:tcPr>
            <w:tcW w:w="960" w:type="dxa"/>
            <w:tcBorders>
              <w:top w:val="nil"/>
              <w:left w:val="nil"/>
              <w:bottom w:val="single" w:sz="4" w:space="0" w:color="auto"/>
              <w:right w:val="single" w:sz="4" w:space="0" w:color="auto"/>
            </w:tcBorders>
            <w:shd w:val="clear" w:color="000000" w:fill="FFFFFF"/>
            <w:noWrap/>
            <w:vAlign w:val="bottom"/>
          </w:tcPr>
          <w:p w14:paraId="122F17C1"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105.815 </w:t>
            </w:r>
          </w:p>
        </w:tc>
        <w:tc>
          <w:tcPr>
            <w:tcW w:w="959" w:type="dxa"/>
            <w:tcBorders>
              <w:top w:val="nil"/>
              <w:left w:val="nil"/>
              <w:bottom w:val="single" w:sz="4" w:space="0" w:color="auto"/>
              <w:right w:val="single" w:sz="4" w:space="0" w:color="auto"/>
            </w:tcBorders>
            <w:shd w:val="clear" w:color="000000" w:fill="FFFFFF"/>
            <w:noWrap/>
            <w:vAlign w:val="bottom"/>
          </w:tcPr>
          <w:p w14:paraId="33AF14E4"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13 </w:t>
            </w:r>
          </w:p>
        </w:tc>
        <w:tc>
          <w:tcPr>
            <w:tcW w:w="1096" w:type="dxa"/>
            <w:tcBorders>
              <w:top w:val="nil"/>
              <w:left w:val="nil"/>
              <w:bottom w:val="single" w:sz="4" w:space="0" w:color="auto"/>
              <w:right w:val="single" w:sz="4" w:space="0" w:color="auto"/>
            </w:tcBorders>
            <w:shd w:val="clear" w:color="000000" w:fill="FFFFFF"/>
            <w:noWrap/>
            <w:vAlign w:val="bottom"/>
          </w:tcPr>
          <w:p w14:paraId="5EC13722" w14:textId="77777777" w:rsidR="008D41E7" w:rsidRPr="008D41E7" w:rsidRDefault="008D41E7" w:rsidP="008D41E7">
            <w:pPr>
              <w:spacing w:after="0" w:line="240" w:lineRule="auto"/>
              <w:jc w:val="right"/>
              <w:rPr>
                <w:rFonts w:ascii="Arial" w:eastAsia="Times New Roman" w:hAnsi="Arial" w:cs="Arial"/>
                <w:sz w:val="18"/>
                <w:szCs w:val="18"/>
                <w:lang w:eastAsia="pt-BR"/>
              </w:rPr>
            </w:pPr>
            <w:r w:rsidRPr="008D41E7">
              <w:rPr>
                <w:rFonts w:ascii="Arial" w:eastAsia="Times New Roman" w:hAnsi="Arial" w:cs="Arial"/>
                <w:sz w:val="18"/>
                <w:szCs w:val="18"/>
                <w:lang w:eastAsia="pt-BR"/>
              </w:rPr>
              <w:t xml:space="preserve">229.675 </w:t>
            </w:r>
          </w:p>
        </w:tc>
        <w:tc>
          <w:tcPr>
            <w:tcW w:w="1096" w:type="dxa"/>
            <w:tcBorders>
              <w:top w:val="nil"/>
              <w:left w:val="nil"/>
              <w:bottom w:val="single" w:sz="4" w:space="0" w:color="auto"/>
              <w:right w:val="single" w:sz="4" w:space="0" w:color="auto"/>
            </w:tcBorders>
            <w:shd w:val="clear" w:color="auto" w:fill="auto"/>
            <w:noWrap/>
            <w:vAlign w:val="center"/>
          </w:tcPr>
          <w:p w14:paraId="356CF80E"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 xml:space="preserve"> 169.363 </w:t>
            </w:r>
          </w:p>
        </w:tc>
      </w:tr>
      <w:tr w:rsidR="008D41E7" w:rsidRPr="008D41E7" w14:paraId="17D3AC2D" w14:textId="77777777" w:rsidTr="00607509">
        <w:trPr>
          <w:trHeight w:val="283"/>
        </w:trPr>
        <w:tc>
          <w:tcPr>
            <w:tcW w:w="1644" w:type="dxa"/>
            <w:tcBorders>
              <w:top w:val="nil"/>
              <w:left w:val="single" w:sz="4" w:space="0" w:color="auto"/>
              <w:bottom w:val="single" w:sz="4" w:space="0" w:color="auto"/>
              <w:right w:val="single" w:sz="4" w:space="0" w:color="auto"/>
            </w:tcBorders>
            <w:shd w:val="clear" w:color="000000" w:fill="FFFFFF"/>
            <w:noWrap/>
            <w:vAlign w:val="bottom"/>
            <w:hideMark/>
          </w:tcPr>
          <w:p w14:paraId="15E8EF7F" w14:textId="77777777" w:rsidR="008D41E7" w:rsidRPr="008D41E7" w:rsidRDefault="008D41E7" w:rsidP="008D41E7">
            <w:pPr>
              <w:spacing w:after="0" w:line="240" w:lineRule="auto"/>
              <w:jc w:val="both"/>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Total</w:t>
            </w:r>
          </w:p>
        </w:tc>
        <w:tc>
          <w:tcPr>
            <w:tcW w:w="959" w:type="dxa"/>
            <w:tcBorders>
              <w:top w:val="nil"/>
              <w:left w:val="nil"/>
              <w:bottom w:val="single" w:sz="4" w:space="0" w:color="auto"/>
              <w:right w:val="single" w:sz="4" w:space="0" w:color="auto"/>
            </w:tcBorders>
            <w:shd w:val="clear" w:color="000000" w:fill="FFFFFF"/>
            <w:noWrap/>
            <w:vAlign w:val="bottom"/>
          </w:tcPr>
          <w:p w14:paraId="243892F6"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111.485 </w:t>
            </w:r>
          </w:p>
        </w:tc>
        <w:tc>
          <w:tcPr>
            <w:tcW w:w="959" w:type="dxa"/>
            <w:tcBorders>
              <w:top w:val="nil"/>
              <w:left w:val="nil"/>
              <w:bottom w:val="single" w:sz="4" w:space="0" w:color="auto"/>
              <w:right w:val="single" w:sz="4" w:space="0" w:color="auto"/>
            </w:tcBorders>
            <w:shd w:val="clear" w:color="000000" w:fill="FFFFFF"/>
            <w:noWrap/>
            <w:vAlign w:val="bottom"/>
          </w:tcPr>
          <w:p w14:paraId="296AA735"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253.892 </w:t>
            </w:r>
          </w:p>
        </w:tc>
        <w:tc>
          <w:tcPr>
            <w:tcW w:w="960" w:type="dxa"/>
            <w:tcBorders>
              <w:top w:val="nil"/>
              <w:left w:val="nil"/>
              <w:bottom w:val="single" w:sz="4" w:space="0" w:color="auto"/>
              <w:right w:val="single" w:sz="4" w:space="0" w:color="auto"/>
            </w:tcBorders>
            <w:shd w:val="clear" w:color="000000" w:fill="FFFFFF"/>
            <w:noWrap/>
            <w:vAlign w:val="bottom"/>
          </w:tcPr>
          <w:p w14:paraId="7B9D6CCC"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128.166 </w:t>
            </w:r>
          </w:p>
        </w:tc>
        <w:tc>
          <w:tcPr>
            <w:tcW w:w="959" w:type="dxa"/>
            <w:tcBorders>
              <w:top w:val="nil"/>
              <w:left w:val="nil"/>
              <w:bottom w:val="single" w:sz="4" w:space="0" w:color="auto"/>
              <w:right w:val="single" w:sz="4" w:space="0" w:color="auto"/>
            </w:tcBorders>
            <w:shd w:val="clear" w:color="000000" w:fill="FFFFFF"/>
            <w:noWrap/>
            <w:vAlign w:val="bottom"/>
          </w:tcPr>
          <w:p w14:paraId="6163D86D"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360.371 </w:t>
            </w:r>
          </w:p>
        </w:tc>
        <w:tc>
          <w:tcPr>
            <w:tcW w:w="960" w:type="dxa"/>
            <w:tcBorders>
              <w:top w:val="nil"/>
              <w:left w:val="nil"/>
              <w:bottom w:val="single" w:sz="4" w:space="0" w:color="auto"/>
              <w:right w:val="single" w:sz="4" w:space="0" w:color="auto"/>
            </w:tcBorders>
            <w:shd w:val="clear" w:color="000000" w:fill="FFFFFF"/>
            <w:noWrap/>
            <w:vAlign w:val="bottom"/>
          </w:tcPr>
          <w:p w14:paraId="4E72B36D"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656.211 </w:t>
            </w:r>
          </w:p>
        </w:tc>
        <w:tc>
          <w:tcPr>
            <w:tcW w:w="959" w:type="dxa"/>
            <w:tcBorders>
              <w:top w:val="nil"/>
              <w:left w:val="nil"/>
              <w:bottom w:val="single" w:sz="4" w:space="0" w:color="auto"/>
              <w:right w:val="single" w:sz="4" w:space="0" w:color="auto"/>
            </w:tcBorders>
            <w:shd w:val="clear" w:color="000000" w:fill="FFFFFF"/>
            <w:noWrap/>
            <w:vAlign w:val="bottom"/>
          </w:tcPr>
          <w:p w14:paraId="215A30AB"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476 </w:t>
            </w:r>
          </w:p>
        </w:tc>
        <w:tc>
          <w:tcPr>
            <w:tcW w:w="1096" w:type="dxa"/>
            <w:tcBorders>
              <w:top w:val="nil"/>
              <w:left w:val="nil"/>
              <w:bottom w:val="single" w:sz="4" w:space="0" w:color="auto"/>
              <w:right w:val="single" w:sz="4" w:space="0" w:color="auto"/>
            </w:tcBorders>
            <w:shd w:val="clear" w:color="000000" w:fill="FFFFFF"/>
            <w:noWrap/>
            <w:vAlign w:val="bottom"/>
          </w:tcPr>
          <w:p w14:paraId="1C09E252" w14:textId="77777777" w:rsidR="008D41E7" w:rsidRPr="008D41E7" w:rsidRDefault="008D41E7" w:rsidP="008D41E7">
            <w:pPr>
              <w:spacing w:after="0" w:line="240" w:lineRule="auto"/>
              <w:jc w:val="right"/>
              <w:rPr>
                <w:rFonts w:ascii="Arial" w:eastAsia="Times New Roman" w:hAnsi="Arial" w:cs="Arial"/>
                <w:b/>
                <w:bCs/>
                <w:sz w:val="18"/>
                <w:szCs w:val="18"/>
                <w:lang w:eastAsia="pt-BR"/>
              </w:rPr>
            </w:pPr>
            <w:r w:rsidRPr="008D41E7">
              <w:rPr>
                <w:rFonts w:ascii="Arial" w:eastAsia="Times New Roman" w:hAnsi="Arial" w:cs="Arial"/>
                <w:b/>
                <w:bCs/>
                <w:sz w:val="18"/>
                <w:szCs w:val="18"/>
                <w:lang w:eastAsia="pt-BR"/>
              </w:rPr>
              <w:t xml:space="preserve">1.510.601 </w:t>
            </w:r>
          </w:p>
        </w:tc>
        <w:tc>
          <w:tcPr>
            <w:tcW w:w="1096" w:type="dxa"/>
            <w:tcBorders>
              <w:top w:val="nil"/>
              <w:left w:val="nil"/>
              <w:bottom w:val="single" w:sz="4" w:space="0" w:color="auto"/>
              <w:right w:val="single" w:sz="4" w:space="0" w:color="auto"/>
            </w:tcBorders>
            <w:shd w:val="clear" w:color="000000" w:fill="FFFFFF"/>
            <w:noWrap/>
            <w:vAlign w:val="center"/>
          </w:tcPr>
          <w:p w14:paraId="423C213B" w14:textId="77777777" w:rsidR="008D41E7" w:rsidRPr="008D41E7" w:rsidRDefault="008D41E7" w:rsidP="008D41E7">
            <w:pPr>
              <w:spacing w:after="0" w:line="240" w:lineRule="auto"/>
              <w:jc w:val="right"/>
              <w:rPr>
                <w:rFonts w:ascii="Arial" w:eastAsia="Times New Roman" w:hAnsi="Arial" w:cs="Arial"/>
                <w:b/>
                <w:sz w:val="18"/>
                <w:szCs w:val="18"/>
                <w:lang w:eastAsia="pt-BR"/>
              </w:rPr>
            </w:pPr>
            <w:r w:rsidRPr="008D41E7">
              <w:rPr>
                <w:rFonts w:ascii="Arial" w:eastAsia="Times New Roman" w:hAnsi="Arial" w:cs="Arial"/>
                <w:b/>
                <w:sz w:val="18"/>
                <w:szCs w:val="18"/>
                <w:lang w:eastAsia="pt-BR"/>
              </w:rPr>
              <w:t xml:space="preserve"> 1.301.691 </w:t>
            </w:r>
          </w:p>
        </w:tc>
      </w:tr>
    </w:tbl>
    <w:p w14:paraId="2E8108B9"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445E34CD" w14:textId="77777777" w:rsidR="008D41E7" w:rsidRPr="008D41E7" w:rsidRDefault="008D41E7" w:rsidP="008D41E7">
      <w:pPr>
        <w:spacing w:after="0" w:line="240" w:lineRule="auto"/>
        <w:ind w:left="284" w:hanging="284"/>
        <w:jc w:val="both"/>
        <w:rPr>
          <w:rFonts w:ascii="Arial" w:eastAsia="Calibri" w:hAnsi="Arial" w:cs="Arial"/>
          <w:sz w:val="20"/>
          <w:szCs w:val="20"/>
          <w:lang w:val="x-none" w:eastAsia="pt-BR"/>
        </w:rPr>
      </w:pPr>
      <w:r w:rsidRPr="008D41E7">
        <w:rPr>
          <w:rFonts w:ascii="Arial" w:eastAsia="Calibri" w:hAnsi="Arial" w:cs="Arial"/>
          <w:b/>
          <w:bCs/>
          <w:sz w:val="20"/>
          <w:szCs w:val="20"/>
          <w:lang w:val="x-none" w:eastAsia="pt-BR"/>
        </w:rPr>
        <w:t>c)</w:t>
      </w:r>
      <w:r w:rsidRPr="008D41E7">
        <w:rPr>
          <w:rFonts w:ascii="Arial" w:eastAsia="Calibri" w:hAnsi="Arial" w:cs="Arial"/>
          <w:b/>
          <w:bCs/>
          <w:sz w:val="20"/>
          <w:szCs w:val="20"/>
          <w:lang w:val="x-none" w:eastAsia="pt-BR"/>
        </w:rPr>
        <w:tab/>
      </w:r>
      <w:r w:rsidRPr="008D41E7">
        <w:rPr>
          <w:rFonts w:ascii="Arial" w:eastAsia="Calibri" w:hAnsi="Arial" w:cs="Arial"/>
          <w:sz w:val="20"/>
          <w:szCs w:val="20"/>
          <w:lang w:val="x-none" w:eastAsia="pt-BR"/>
        </w:rPr>
        <w:t xml:space="preserve">O risco sobre as operações com recursos do FNE está assim distribuído, consoante a legislação que regulamenta os Fundos Constitucionais de Financiamento, o Pronaf e o disposto no artigo 8º </w:t>
      </w:r>
      <w:r w:rsidRPr="008D41E7">
        <w:rPr>
          <w:rFonts w:ascii="Arial" w:eastAsia="Calibri" w:hAnsi="Arial" w:cs="Arial"/>
          <w:sz w:val="20"/>
          <w:szCs w:val="20"/>
          <w:lang w:eastAsia="pt-BR"/>
        </w:rPr>
        <w:t>d</w:t>
      </w:r>
      <w:r w:rsidRPr="008D41E7">
        <w:rPr>
          <w:rFonts w:ascii="Arial" w:eastAsia="Calibri" w:hAnsi="Arial" w:cs="Arial"/>
          <w:sz w:val="20"/>
          <w:szCs w:val="20"/>
          <w:lang w:val="x-none" w:eastAsia="pt-BR"/>
        </w:rPr>
        <w:t>a Lei nº 13.001, de 20.06.2014:</w:t>
      </w:r>
    </w:p>
    <w:p w14:paraId="6D1C8838" w14:textId="77777777" w:rsidR="008D41E7" w:rsidRPr="008D41E7" w:rsidRDefault="008D41E7" w:rsidP="008D41E7">
      <w:pPr>
        <w:spacing w:after="0" w:line="240" w:lineRule="auto"/>
        <w:ind w:left="284" w:hanging="284"/>
        <w:jc w:val="both"/>
        <w:rPr>
          <w:rFonts w:ascii="Arial" w:eastAsia="Calibri" w:hAnsi="Arial" w:cs="Arial"/>
          <w:sz w:val="20"/>
          <w:szCs w:val="20"/>
          <w:lang w:val="x-none" w:eastAsia="pt-BR"/>
        </w:rPr>
      </w:pPr>
    </w:p>
    <w:p w14:paraId="7AA2ADD2" w14:textId="77777777" w:rsidR="008D41E7" w:rsidRPr="008D41E7" w:rsidRDefault="008D41E7" w:rsidP="008D41E7">
      <w:pPr>
        <w:spacing w:after="0" w:line="240" w:lineRule="auto"/>
        <w:ind w:left="426" w:hanging="142"/>
        <w:jc w:val="both"/>
        <w:rPr>
          <w:rFonts w:ascii="Arial" w:eastAsia="Calibri" w:hAnsi="Arial" w:cs="Arial"/>
          <w:sz w:val="20"/>
          <w:szCs w:val="20"/>
          <w:lang w:val="x-none" w:eastAsia="pt-BR"/>
        </w:rPr>
      </w:pPr>
      <w:r w:rsidRPr="008D41E7">
        <w:rPr>
          <w:rFonts w:ascii="Arial" w:eastAsia="Calibri" w:hAnsi="Arial" w:cs="Arial"/>
          <w:b/>
          <w:bCs/>
          <w:sz w:val="20"/>
          <w:szCs w:val="20"/>
          <w:lang w:val="x-none" w:eastAsia="pt-BR"/>
        </w:rPr>
        <w:t>c.1)</w:t>
      </w:r>
      <w:r w:rsidRPr="008D41E7">
        <w:rPr>
          <w:rFonts w:ascii="Arial" w:eastAsia="Calibri" w:hAnsi="Arial" w:cs="Arial"/>
          <w:sz w:val="20"/>
          <w:szCs w:val="20"/>
          <w:lang w:val="x-none" w:eastAsia="pt-BR"/>
        </w:rPr>
        <w:t xml:space="preserve"> Operações contratadas até 30.11.1998:</w:t>
      </w:r>
    </w:p>
    <w:p w14:paraId="4DF35DA1" w14:textId="77777777" w:rsidR="008D41E7" w:rsidRPr="008D41E7" w:rsidRDefault="008D41E7" w:rsidP="008D41E7">
      <w:pPr>
        <w:spacing w:after="0" w:line="240" w:lineRule="auto"/>
        <w:ind w:left="426" w:hanging="142"/>
        <w:jc w:val="both"/>
        <w:rPr>
          <w:rFonts w:ascii="Arial" w:eastAsia="Calibri" w:hAnsi="Arial" w:cs="Arial"/>
          <w:sz w:val="20"/>
          <w:szCs w:val="20"/>
          <w:lang w:val="x-none" w:eastAsia="pt-BR"/>
        </w:rPr>
      </w:pPr>
    </w:p>
    <w:p w14:paraId="0C5BCB93" w14:textId="77777777" w:rsidR="008D41E7" w:rsidRPr="008D41E7" w:rsidRDefault="008D41E7" w:rsidP="007447A1">
      <w:pPr>
        <w:numPr>
          <w:ilvl w:val="0"/>
          <w:numId w:val="61"/>
        </w:numPr>
        <w:tabs>
          <w:tab w:val="num" w:pos="851"/>
        </w:tabs>
        <w:spacing w:after="0" w:line="240" w:lineRule="auto"/>
        <w:ind w:left="851" w:hanging="142"/>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o risco é atribuído integralmente ao FNE; e</w:t>
      </w:r>
    </w:p>
    <w:p w14:paraId="389D70F6" w14:textId="77777777" w:rsidR="008D41E7" w:rsidRPr="008D41E7" w:rsidRDefault="008D41E7" w:rsidP="007447A1">
      <w:pPr>
        <w:numPr>
          <w:ilvl w:val="0"/>
          <w:numId w:val="61"/>
        </w:numPr>
        <w:tabs>
          <w:tab w:val="num" w:pos="851"/>
        </w:tabs>
        <w:spacing w:after="0" w:line="240" w:lineRule="auto"/>
        <w:ind w:left="851" w:hanging="142"/>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nos repasses a outras instituições autorizadas a funcionar pelo Bacen o risco é de 100% para o FNE. De acordo com cláusula específica inserida nos contratos de repasses, o risco dos financiamentos concedidos aos mutuários finais é assumido integralmente pela instituição operadora;</w:t>
      </w:r>
    </w:p>
    <w:p w14:paraId="0B036DCE" w14:textId="77777777" w:rsidR="008D41E7" w:rsidRPr="008D41E7" w:rsidRDefault="008D41E7" w:rsidP="007447A1">
      <w:pPr>
        <w:numPr>
          <w:ilvl w:val="0"/>
          <w:numId w:val="61"/>
        </w:numPr>
        <w:tabs>
          <w:tab w:val="num" w:pos="851"/>
        </w:tabs>
        <w:spacing w:after="0" w:line="240" w:lineRule="auto"/>
        <w:ind w:left="851" w:hanging="142"/>
        <w:jc w:val="both"/>
        <w:rPr>
          <w:rFonts w:ascii="Arial" w:eastAsia="Calibri" w:hAnsi="Arial" w:cs="Arial"/>
          <w:sz w:val="20"/>
          <w:szCs w:val="20"/>
          <w:lang w:val="x-none" w:eastAsia="pt-BR"/>
        </w:rPr>
      </w:pPr>
      <w:r w:rsidRPr="008D41E7">
        <w:rPr>
          <w:rFonts w:ascii="Arial" w:eastAsia="Calibri" w:hAnsi="Arial" w:cs="Arial"/>
          <w:sz w:val="20"/>
          <w:szCs w:val="20"/>
          <w:lang w:eastAsia="pt-BR"/>
        </w:rPr>
        <w:t>Conforme o disposto no parágrafo 5º do Art. 9º da Lei nº 7.827/1989, introduzido pela Lei nº 14.227, de 20.10.2021, nos repasses a outras instituições financeiras o risco das operações perante o FNE deverá ser assumido integralmente pela instituição beneficiária dos repasses;</w:t>
      </w:r>
    </w:p>
    <w:p w14:paraId="1D98228C" w14:textId="43367B69" w:rsidR="008D41E7" w:rsidRDefault="008D41E7" w:rsidP="008D41E7">
      <w:pPr>
        <w:spacing w:after="0" w:line="240" w:lineRule="auto"/>
        <w:ind w:left="426" w:hanging="142"/>
        <w:jc w:val="both"/>
        <w:rPr>
          <w:rFonts w:ascii="Arial" w:eastAsia="Calibri" w:hAnsi="Arial" w:cs="Arial"/>
          <w:b/>
          <w:bCs/>
          <w:sz w:val="20"/>
          <w:szCs w:val="20"/>
          <w:lang w:val="x-none" w:eastAsia="pt-BR"/>
        </w:rPr>
      </w:pPr>
    </w:p>
    <w:p w14:paraId="1C294C8E" w14:textId="776A9C27" w:rsidR="007447A1" w:rsidRDefault="007447A1" w:rsidP="008D41E7">
      <w:pPr>
        <w:spacing w:after="0" w:line="240" w:lineRule="auto"/>
        <w:ind w:left="426" w:hanging="142"/>
        <w:jc w:val="both"/>
        <w:rPr>
          <w:rFonts w:ascii="Arial" w:eastAsia="Calibri" w:hAnsi="Arial" w:cs="Arial"/>
          <w:b/>
          <w:bCs/>
          <w:sz w:val="20"/>
          <w:szCs w:val="20"/>
          <w:lang w:val="x-none" w:eastAsia="pt-BR"/>
        </w:rPr>
      </w:pPr>
    </w:p>
    <w:p w14:paraId="4FF589B1" w14:textId="19B01927" w:rsidR="007447A1" w:rsidRDefault="007447A1" w:rsidP="008D41E7">
      <w:pPr>
        <w:spacing w:after="0" w:line="240" w:lineRule="auto"/>
        <w:ind w:left="426" w:hanging="142"/>
        <w:jc w:val="both"/>
        <w:rPr>
          <w:rFonts w:ascii="Arial" w:eastAsia="Calibri" w:hAnsi="Arial" w:cs="Arial"/>
          <w:b/>
          <w:bCs/>
          <w:sz w:val="20"/>
          <w:szCs w:val="20"/>
          <w:lang w:val="x-none" w:eastAsia="pt-BR"/>
        </w:rPr>
      </w:pPr>
    </w:p>
    <w:p w14:paraId="13C1BC72" w14:textId="0A671BA3" w:rsidR="007447A1" w:rsidRDefault="007447A1" w:rsidP="008D41E7">
      <w:pPr>
        <w:spacing w:after="0" w:line="240" w:lineRule="auto"/>
        <w:ind w:left="426" w:hanging="142"/>
        <w:jc w:val="both"/>
        <w:rPr>
          <w:rFonts w:ascii="Arial" w:eastAsia="Calibri" w:hAnsi="Arial" w:cs="Arial"/>
          <w:b/>
          <w:bCs/>
          <w:sz w:val="20"/>
          <w:szCs w:val="20"/>
          <w:lang w:val="x-none" w:eastAsia="pt-BR"/>
        </w:rPr>
      </w:pPr>
    </w:p>
    <w:p w14:paraId="309BF4DD" w14:textId="77777777" w:rsidR="007447A1" w:rsidRPr="008D41E7" w:rsidRDefault="007447A1" w:rsidP="008D41E7">
      <w:pPr>
        <w:spacing w:after="0" w:line="240" w:lineRule="auto"/>
        <w:ind w:left="426" w:hanging="142"/>
        <w:jc w:val="both"/>
        <w:rPr>
          <w:rFonts w:ascii="Arial" w:eastAsia="Calibri" w:hAnsi="Arial" w:cs="Arial"/>
          <w:b/>
          <w:bCs/>
          <w:sz w:val="20"/>
          <w:szCs w:val="20"/>
          <w:lang w:val="x-none" w:eastAsia="pt-BR"/>
        </w:rPr>
      </w:pPr>
    </w:p>
    <w:p w14:paraId="70721CDD" w14:textId="77777777" w:rsidR="008D41E7" w:rsidRPr="008D41E7" w:rsidRDefault="008D41E7" w:rsidP="008D41E7">
      <w:pPr>
        <w:spacing w:after="0" w:line="240" w:lineRule="auto"/>
        <w:ind w:left="426" w:hanging="142"/>
        <w:jc w:val="both"/>
        <w:rPr>
          <w:rFonts w:ascii="Arial" w:eastAsia="Calibri" w:hAnsi="Arial" w:cs="Arial"/>
          <w:sz w:val="20"/>
          <w:szCs w:val="20"/>
          <w:lang w:val="x-none" w:eastAsia="pt-BR"/>
        </w:rPr>
      </w:pPr>
      <w:r w:rsidRPr="008D41E7">
        <w:rPr>
          <w:rFonts w:ascii="Arial" w:eastAsia="Calibri" w:hAnsi="Arial" w:cs="Arial"/>
          <w:b/>
          <w:bCs/>
          <w:sz w:val="20"/>
          <w:szCs w:val="20"/>
          <w:lang w:val="x-none" w:eastAsia="pt-BR"/>
        </w:rPr>
        <w:lastRenderedPageBreak/>
        <w:t xml:space="preserve">c.2) </w:t>
      </w:r>
      <w:r w:rsidRPr="008D41E7">
        <w:rPr>
          <w:rFonts w:ascii="Arial" w:eastAsia="Calibri" w:hAnsi="Arial" w:cs="Arial"/>
          <w:sz w:val="20"/>
          <w:szCs w:val="20"/>
          <w:lang w:val="x-none" w:eastAsia="pt-BR"/>
        </w:rPr>
        <w:t>Operações contratadas a partir de 01.12.1998:</w:t>
      </w:r>
    </w:p>
    <w:p w14:paraId="64CA397A" w14:textId="77777777" w:rsidR="008D41E7" w:rsidRPr="008D41E7" w:rsidRDefault="008D41E7" w:rsidP="008D41E7">
      <w:pPr>
        <w:spacing w:after="0" w:line="240" w:lineRule="auto"/>
        <w:ind w:left="426" w:hanging="142"/>
        <w:jc w:val="both"/>
        <w:rPr>
          <w:rFonts w:ascii="Arial" w:eastAsia="Calibri" w:hAnsi="Arial" w:cs="Arial"/>
          <w:sz w:val="20"/>
          <w:szCs w:val="20"/>
          <w:lang w:val="x-none" w:eastAsia="pt-BR"/>
        </w:rPr>
      </w:pPr>
    </w:p>
    <w:p w14:paraId="3D0BEC71" w14:textId="77777777" w:rsidR="008D41E7" w:rsidRPr="008D41E7" w:rsidRDefault="008D41E7" w:rsidP="007447A1">
      <w:pPr>
        <w:numPr>
          <w:ilvl w:val="0"/>
          <w:numId w:val="61"/>
        </w:numPr>
        <w:tabs>
          <w:tab w:val="num" w:pos="851"/>
        </w:tabs>
        <w:spacing w:after="0" w:line="240" w:lineRule="auto"/>
        <w:ind w:left="851" w:hanging="142"/>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nos financiamentos enquadrados no Programa da Terra, o risco é do FNE;</w:t>
      </w:r>
    </w:p>
    <w:p w14:paraId="0D7A6CD7" w14:textId="77777777" w:rsidR="008D41E7" w:rsidRPr="008D41E7" w:rsidRDefault="008D41E7" w:rsidP="007447A1">
      <w:pPr>
        <w:numPr>
          <w:ilvl w:val="0"/>
          <w:numId w:val="61"/>
        </w:numPr>
        <w:tabs>
          <w:tab w:val="num" w:pos="851"/>
        </w:tabs>
        <w:spacing w:after="0" w:line="240" w:lineRule="auto"/>
        <w:ind w:left="851" w:hanging="142"/>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nas operações no âmbito do Pronaf A, A/Microcrédito, B e A/C e programas Floresta, Semiárido, Emergencial, Enchentes, Estiagem, Semiárido-Seca-2012 e Seca-2012-Custeio, o risco é de 100% para o FNE;</w:t>
      </w:r>
    </w:p>
    <w:p w14:paraId="2CAE3A04" w14:textId="77777777" w:rsidR="008D41E7" w:rsidRPr="008D41E7" w:rsidRDefault="008D41E7" w:rsidP="007447A1">
      <w:pPr>
        <w:numPr>
          <w:ilvl w:val="0"/>
          <w:numId w:val="61"/>
        </w:numPr>
        <w:tabs>
          <w:tab w:val="num" w:pos="851"/>
        </w:tabs>
        <w:spacing w:after="0" w:line="240" w:lineRule="auto"/>
        <w:ind w:left="851" w:hanging="142"/>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nos repasses ao Banco, para que este, em nome próprio, realize operações de crédito, o risco das operações é integralmente assumido pelo Banco;</w:t>
      </w:r>
    </w:p>
    <w:p w14:paraId="32F470FD" w14:textId="77777777" w:rsidR="008D41E7" w:rsidRPr="008D41E7" w:rsidRDefault="008D41E7" w:rsidP="007447A1">
      <w:pPr>
        <w:numPr>
          <w:ilvl w:val="0"/>
          <w:numId w:val="61"/>
        </w:numPr>
        <w:tabs>
          <w:tab w:val="num" w:pos="851"/>
        </w:tabs>
        <w:spacing w:after="0" w:line="240" w:lineRule="auto"/>
        <w:ind w:left="851" w:hanging="142"/>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nos repasses a outras instituições autorizadas a funcionar pelo Bacen, contratados a partir da vigência da Portaria nº 616, de 26.05.2003 (atual Portaria nº 147, de 05.04.2018), o Banco do Nordeste detém 100% do risco. Consoante prevê a citada Portaria, e de acordo com cláusula específica constante dos contratos de repasses, o risco dos financiamentos realizados é assumido integralmente pela instituição operadora;</w:t>
      </w:r>
      <w:r w:rsidRPr="008D41E7">
        <w:rPr>
          <w:rFonts w:ascii="Arial" w:eastAsia="Calibri" w:hAnsi="Arial" w:cs="Arial"/>
          <w:sz w:val="20"/>
          <w:szCs w:val="20"/>
          <w:lang w:eastAsia="pt-BR"/>
        </w:rPr>
        <w:t xml:space="preserve"> </w:t>
      </w:r>
      <w:r w:rsidRPr="008D41E7">
        <w:rPr>
          <w:rFonts w:ascii="Arial" w:eastAsia="Calibri" w:hAnsi="Arial" w:cs="Arial"/>
          <w:sz w:val="20"/>
          <w:szCs w:val="20"/>
          <w:lang w:val="x-none" w:eastAsia="pt-BR"/>
        </w:rPr>
        <w:t>nas operações de que trata o artigo 31 da Lei nº 11.775, de 17.09.2008, o risco é de 100% para o Banco, quando o risco da operação original for integralmente atribuído ao Banco, ou compartilhado, na hipótese de a operação renegociada ter este tipo de risco; e</w:t>
      </w:r>
    </w:p>
    <w:p w14:paraId="669F62F7" w14:textId="77777777" w:rsidR="008D41E7" w:rsidRPr="008D41E7" w:rsidRDefault="008D41E7" w:rsidP="007447A1">
      <w:pPr>
        <w:numPr>
          <w:ilvl w:val="0"/>
          <w:numId w:val="61"/>
        </w:numPr>
        <w:tabs>
          <w:tab w:val="num" w:pos="851"/>
        </w:tabs>
        <w:spacing w:after="0" w:line="240" w:lineRule="auto"/>
        <w:ind w:left="851" w:hanging="142"/>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nas demais operações, o risco é de 50% para o FNE, cabendo 50% de risco ao</w:t>
      </w:r>
      <w:r w:rsidRPr="008D41E7">
        <w:rPr>
          <w:rFonts w:ascii="Arial" w:eastAsia="Calibri" w:hAnsi="Arial" w:cs="Arial"/>
          <w:sz w:val="20"/>
          <w:szCs w:val="20"/>
          <w:lang w:eastAsia="pt-BR"/>
        </w:rPr>
        <w:t xml:space="preserve"> </w:t>
      </w:r>
      <w:r w:rsidRPr="008D41E7">
        <w:rPr>
          <w:rFonts w:ascii="Arial" w:eastAsia="Calibri" w:hAnsi="Arial" w:cs="Arial"/>
          <w:sz w:val="20"/>
          <w:szCs w:val="20"/>
          <w:lang w:val="x-none" w:eastAsia="pt-BR"/>
        </w:rPr>
        <w:t>Banco, onde são observadas as disposições da Resolução CMN n° 2.682, de 21.12.1999.</w:t>
      </w:r>
    </w:p>
    <w:p w14:paraId="0BA47B65" w14:textId="77777777" w:rsidR="008D41E7" w:rsidRPr="008D41E7" w:rsidRDefault="008D41E7" w:rsidP="008D41E7">
      <w:pPr>
        <w:spacing w:after="0" w:line="240" w:lineRule="auto"/>
        <w:ind w:left="426" w:hanging="142"/>
        <w:jc w:val="both"/>
        <w:rPr>
          <w:rFonts w:ascii="Arial" w:eastAsia="Calibri" w:hAnsi="Arial" w:cs="Arial"/>
          <w:sz w:val="20"/>
          <w:szCs w:val="20"/>
          <w:lang w:val="x-none" w:eastAsia="pt-BR"/>
        </w:rPr>
      </w:pPr>
    </w:p>
    <w:p w14:paraId="401E871E" w14:textId="77777777" w:rsidR="008D41E7" w:rsidRPr="008D41E7" w:rsidRDefault="008D41E7" w:rsidP="007447A1">
      <w:pPr>
        <w:numPr>
          <w:ilvl w:val="0"/>
          <w:numId w:val="64"/>
        </w:numPr>
        <w:spacing w:after="0" w:line="240" w:lineRule="auto"/>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A movimentação do saldo da provisão é demonstrada no quadro a seguir:</w:t>
      </w:r>
    </w:p>
    <w:tbl>
      <w:tblPr>
        <w:tblpPr w:leftFromText="141" w:rightFromText="141" w:vertAnchor="text" w:horzAnchor="margin" w:tblpXSpec="right" w:tblpY="106"/>
        <w:tblW w:w="9072" w:type="dxa"/>
        <w:tblCellMar>
          <w:left w:w="70" w:type="dxa"/>
          <w:right w:w="70" w:type="dxa"/>
        </w:tblCellMar>
        <w:tblLook w:val="00A0" w:firstRow="1" w:lastRow="0" w:firstColumn="1" w:lastColumn="0" w:noHBand="0" w:noVBand="0"/>
      </w:tblPr>
      <w:tblGrid>
        <w:gridCol w:w="6378"/>
        <w:gridCol w:w="1449"/>
        <w:gridCol w:w="1245"/>
      </w:tblGrid>
      <w:tr w:rsidR="008D41E7" w:rsidRPr="008D41E7" w14:paraId="300C1345" w14:textId="77777777" w:rsidTr="00607509">
        <w:trPr>
          <w:trHeight w:val="181"/>
        </w:trPr>
        <w:tc>
          <w:tcPr>
            <w:tcW w:w="6378" w:type="dxa"/>
            <w:tcBorders>
              <w:top w:val="single" w:sz="8" w:space="0" w:color="auto"/>
              <w:left w:val="single" w:sz="8" w:space="0" w:color="auto"/>
              <w:bottom w:val="single" w:sz="8" w:space="0" w:color="auto"/>
              <w:right w:val="single" w:sz="8" w:space="0" w:color="auto"/>
            </w:tcBorders>
            <w:noWrap/>
            <w:vAlign w:val="bottom"/>
          </w:tcPr>
          <w:p w14:paraId="6E3250EE" w14:textId="77777777" w:rsidR="008D41E7" w:rsidRPr="008D41E7" w:rsidRDefault="008D41E7" w:rsidP="008D41E7">
            <w:pPr>
              <w:spacing w:after="0" w:line="240" w:lineRule="auto"/>
              <w:jc w:val="both"/>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Especificação</w:t>
            </w:r>
          </w:p>
        </w:tc>
        <w:tc>
          <w:tcPr>
            <w:tcW w:w="1449" w:type="dxa"/>
            <w:tcBorders>
              <w:top w:val="single" w:sz="8" w:space="0" w:color="auto"/>
              <w:left w:val="nil"/>
              <w:bottom w:val="single" w:sz="8" w:space="0" w:color="auto"/>
              <w:right w:val="single" w:sz="8" w:space="0" w:color="auto"/>
            </w:tcBorders>
            <w:vAlign w:val="bottom"/>
          </w:tcPr>
          <w:p w14:paraId="1B579BCC"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31.12.2021</w:t>
            </w:r>
          </w:p>
        </w:tc>
        <w:tc>
          <w:tcPr>
            <w:tcW w:w="1245" w:type="dxa"/>
            <w:tcBorders>
              <w:top w:val="single" w:sz="8" w:space="0" w:color="auto"/>
              <w:left w:val="nil"/>
              <w:bottom w:val="single" w:sz="8" w:space="0" w:color="auto"/>
              <w:right w:val="single" w:sz="8" w:space="0" w:color="auto"/>
            </w:tcBorders>
            <w:vAlign w:val="bottom"/>
          </w:tcPr>
          <w:p w14:paraId="0B0092CA"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31.12.2020</w:t>
            </w:r>
          </w:p>
        </w:tc>
      </w:tr>
      <w:tr w:rsidR="008D41E7" w:rsidRPr="008D41E7" w14:paraId="4461661E"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5A4C0745" w14:textId="77777777" w:rsidR="008D41E7" w:rsidRPr="008D41E7" w:rsidRDefault="008D41E7" w:rsidP="008D41E7">
            <w:pPr>
              <w:spacing w:after="0" w:line="240" w:lineRule="auto"/>
              <w:jc w:val="both"/>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Saldo Inicial da Provisão para Perdas em Operações de Crédito</w:t>
            </w:r>
          </w:p>
        </w:tc>
        <w:tc>
          <w:tcPr>
            <w:tcW w:w="1449" w:type="dxa"/>
            <w:tcBorders>
              <w:top w:val="nil"/>
              <w:left w:val="nil"/>
              <w:bottom w:val="single" w:sz="8" w:space="0" w:color="auto"/>
              <w:right w:val="single" w:sz="8" w:space="0" w:color="auto"/>
            </w:tcBorders>
            <w:vAlign w:val="bottom"/>
          </w:tcPr>
          <w:p w14:paraId="31BFCDAA"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 xml:space="preserve">400.490 </w:t>
            </w:r>
          </w:p>
        </w:tc>
        <w:tc>
          <w:tcPr>
            <w:tcW w:w="1245" w:type="dxa"/>
            <w:tcBorders>
              <w:top w:val="single" w:sz="8" w:space="0" w:color="auto"/>
              <w:left w:val="nil"/>
              <w:bottom w:val="single" w:sz="8" w:space="0" w:color="auto"/>
              <w:right w:val="single" w:sz="8" w:space="0" w:color="auto"/>
            </w:tcBorders>
            <w:vAlign w:val="bottom"/>
          </w:tcPr>
          <w:p w14:paraId="2641C64E"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486.024</w:t>
            </w:r>
          </w:p>
        </w:tc>
      </w:tr>
      <w:tr w:rsidR="008D41E7" w:rsidRPr="008D41E7" w14:paraId="41F6C682"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6797672F"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Risco Integral do FNE</w:t>
            </w:r>
          </w:p>
        </w:tc>
        <w:tc>
          <w:tcPr>
            <w:tcW w:w="1449" w:type="dxa"/>
            <w:tcBorders>
              <w:top w:val="nil"/>
              <w:left w:val="nil"/>
              <w:bottom w:val="single" w:sz="8" w:space="0" w:color="auto"/>
              <w:right w:val="single" w:sz="8" w:space="0" w:color="auto"/>
            </w:tcBorders>
            <w:vAlign w:val="bottom"/>
          </w:tcPr>
          <w:p w14:paraId="365E718F"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127.281 </w:t>
            </w:r>
          </w:p>
        </w:tc>
        <w:tc>
          <w:tcPr>
            <w:tcW w:w="1245" w:type="dxa"/>
            <w:tcBorders>
              <w:top w:val="single" w:sz="8" w:space="0" w:color="auto"/>
              <w:left w:val="nil"/>
              <w:bottom w:val="single" w:sz="8" w:space="0" w:color="auto"/>
              <w:right w:val="single" w:sz="8" w:space="0" w:color="auto"/>
            </w:tcBorders>
            <w:vAlign w:val="bottom"/>
          </w:tcPr>
          <w:p w14:paraId="60373B9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160.483</w:t>
            </w:r>
          </w:p>
        </w:tc>
      </w:tr>
      <w:tr w:rsidR="008D41E7" w:rsidRPr="008D41E7" w14:paraId="77EDFB85"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332A4637"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Risco Compartilhado</w:t>
            </w:r>
          </w:p>
        </w:tc>
        <w:tc>
          <w:tcPr>
            <w:tcW w:w="1449" w:type="dxa"/>
            <w:tcBorders>
              <w:top w:val="nil"/>
              <w:left w:val="nil"/>
              <w:bottom w:val="single" w:sz="8" w:space="0" w:color="auto"/>
              <w:right w:val="single" w:sz="8" w:space="0" w:color="auto"/>
            </w:tcBorders>
            <w:vAlign w:val="bottom"/>
          </w:tcPr>
          <w:p w14:paraId="77D46F6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273.209 </w:t>
            </w:r>
          </w:p>
        </w:tc>
        <w:tc>
          <w:tcPr>
            <w:tcW w:w="1245" w:type="dxa"/>
            <w:tcBorders>
              <w:top w:val="single" w:sz="8" w:space="0" w:color="auto"/>
              <w:left w:val="nil"/>
              <w:bottom w:val="single" w:sz="8" w:space="0" w:color="auto"/>
              <w:right w:val="single" w:sz="8" w:space="0" w:color="auto"/>
            </w:tcBorders>
            <w:vAlign w:val="bottom"/>
          </w:tcPr>
          <w:p w14:paraId="2BC321A2"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325.541</w:t>
            </w:r>
          </w:p>
        </w:tc>
      </w:tr>
      <w:tr w:rsidR="008D41E7" w:rsidRPr="008D41E7" w14:paraId="0C5CD6AC"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7FD71BF1" w14:textId="77777777" w:rsidR="008D41E7" w:rsidRPr="008D41E7" w:rsidRDefault="008D41E7" w:rsidP="008D41E7">
            <w:pPr>
              <w:spacing w:after="0" w:line="240" w:lineRule="auto"/>
              <w:jc w:val="both"/>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 xml:space="preserve">(+) Constituição de Provisão Líquida </w:t>
            </w:r>
          </w:p>
        </w:tc>
        <w:tc>
          <w:tcPr>
            <w:tcW w:w="1449" w:type="dxa"/>
            <w:tcBorders>
              <w:top w:val="nil"/>
              <w:left w:val="nil"/>
              <w:bottom w:val="single" w:sz="8" w:space="0" w:color="auto"/>
              <w:right w:val="single" w:sz="8" w:space="0" w:color="auto"/>
            </w:tcBorders>
            <w:vAlign w:val="bottom"/>
          </w:tcPr>
          <w:p w14:paraId="7A57EBDA"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 xml:space="preserve">909.563 </w:t>
            </w:r>
          </w:p>
        </w:tc>
        <w:tc>
          <w:tcPr>
            <w:tcW w:w="1245" w:type="dxa"/>
            <w:tcBorders>
              <w:top w:val="single" w:sz="8" w:space="0" w:color="auto"/>
              <w:left w:val="nil"/>
              <w:bottom w:val="single" w:sz="8" w:space="0" w:color="auto"/>
              <w:right w:val="single" w:sz="8" w:space="0" w:color="auto"/>
            </w:tcBorders>
            <w:vAlign w:val="bottom"/>
          </w:tcPr>
          <w:p w14:paraId="19FFFB6A"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752.424</w:t>
            </w:r>
          </w:p>
        </w:tc>
      </w:tr>
      <w:tr w:rsidR="008D41E7" w:rsidRPr="008D41E7" w14:paraId="65190F83"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60A42AB2" w14:textId="77777777" w:rsidR="008D41E7" w:rsidRPr="008D41E7" w:rsidRDefault="008D41E7" w:rsidP="008D41E7">
            <w:pPr>
              <w:spacing w:after="0" w:line="240" w:lineRule="auto"/>
              <w:ind w:firstLineChars="200" w:firstLine="361"/>
              <w:jc w:val="both"/>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Despesa de Provisão para Perdas em Operações de Crédito</w:t>
            </w:r>
          </w:p>
        </w:tc>
        <w:tc>
          <w:tcPr>
            <w:tcW w:w="1449" w:type="dxa"/>
            <w:tcBorders>
              <w:top w:val="nil"/>
              <w:left w:val="nil"/>
              <w:bottom w:val="single" w:sz="8" w:space="0" w:color="auto"/>
              <w:right w:val="single" w:sz="8" w:space="0" w:color="auto"/>
            </w:tcBorders>
            <w:vAlign w:val="bottom"/>
          </w:tcPr>
          <w:p w14:paraId="1506E0EF"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 xml:space="preserve">909.563 </w:t>
            </w:r>
          </w:p>
        </w:tc>
        <w:tc>
          <w:tcPr>
            <w:tcW w:w="1245" w:type="dxa"/>
            <w:tcBorders>
              <w:top w:val="single" w:sz="8" w:space="0" w:color="auto"/>
              <w:left w:val="nil"/>
              <w:bottom w:val="single" w:sz="8" w:space="0" w:color="auto"/>
              <w:right w:val="single" w:sz="8" w:space="0" w:color="auto"/>
            </w:tcBorders>
            <w:vAlign w:val="bottom"/>
          </w:tcPr>
          <w:p w14:paraId="43EFE460" w14:textId="77777777" w:rsidR="008D41E7" w:rsidRPr="008D41E7" w:rsidRDefault="008D41E7" w:rsidP="008D41E7">
            <w:pPr>
              <w:spacing w:after="0" w:line="240" w:lineRule="auto"/>
              <w:ind w:firstLineChars="200" w:firstLine="361"/>
              <w:jc w:val="right"/>
              <w:rPr>
                <w:rFonts w:ascii="Arial" w:eastAsia="Times New Roman" w:hAnsi="Arial" w:cs="Arial"/>
                <w:b/>
                <w:color w:val="000000"/>
                <w:sz w:val="18"/>
                <w:szCs w:val="18"/>
                <w:lang w:eastAsia="pt-BR"/>
              </w:rPr>
            </w:pPr>
            <w:r w:rsidRPr="008D41E7">
              <w:rPr>
                <w:rFonts w:ascii="Arial" w:eastAsia="Times New Roman" w:hAnsi="Arial" w:cs="Arial"/>
                <w:b/>
                <w:bCs/>
                <w:color w:val="000000"/>
                <w:sz w:val="18"/>
                <w:szCs w:val="18"/>
                <w:lang w:eastAsia="pt-BR"/>
              </w:rPr>
              <w:t>752.424</w:t>
            </w:r>
          </w:p>
        </w:tc>
      </w:tr>
      <w:tr w:rsidR="008D41E7" w:rsidRPr="008D41E7" w14:paraId="6FD71F32"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0D75103A" w14:textId="77777777" w:rsidR="008D41E7" w:rsidRPr="008D41E7" w:rsidRDefault="008D41E7" w:rsidP="008D41E7">
            <w:pPr>
              <w:spacing w:after="0" w:line="240" w:lineRule="auto"/>
              <w:ind w:firstLineChars="300" w:firstLine="540"/>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Risco Integral do FNE</w:t>
            </w:r>
          </w:p>
        </w:tc>
        <w:tc>
          <w:tcPr>
            <w:tcW w:w="1449" w:type="dxa"/>
            <w:tcBorders>
              <w:top w:val="nil"/>
              <w:left w:val="nil"/>
              <w:bottom w:val="single" w:sz="8" w:space="0" w:color="auto"/>
              <w:right w:val="single" w:sz="8" w:space="0" w:color="auto"/>
            </w:tcBorders>
            <w:vAlign w:val="bottom"/>
          </w:tcPr>
          <w:p w14:paraId="5EFC294E"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448.773 </w:t>
            </w:r>
          </w:p>
        </w:tc>
        <w:tc>
          <w:tcPr>
            <w:tcW w:w="1245" w:type="dxa"/>
            <w:tcBorders>
              <w:top w:val="single" w:sz="8" w:space="0" w:color="auto"/>
              <w:left w:val="nil"/>
              <w:bottom w:val="single" w:sz="8" w:space="0" w:color="auto"/>
              <w:right w:val="single" w:sz="8" w:space="0" w:color="auto"/>
            </w:tcBorders>
            <w:vAlign w:val="bottom"/>
          </w:tcPr>
          <w:p w14:paraId="0AC983EF"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296.961</w:t>
            </w:r>
          </w:p>
        </w:tc>
      </w:tr>
      <w:tr w:rsidR="008D41E7" w:rsidRPr="008D41E7" w14:paraId="78462687"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2AD4A3EC" w14:textId="77777777" w:rsidR="008D41E7" w:rsidRPr="008D41E7" w:rsidRDefault="008D41E7" w:rsidP="008D41E7">
            <w:pPr>
              <w:spacing w:after="0" w:line="240" w:lineRule="auto"/>
              <w:ind w:firstLineChars="300" w:firstLine="540"/>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Provisão por Atraso/Renegociações </w:t>
            </w:r>
          </w:p>
        </w:tc>
        <w:tc>
          <w:tcPr>
            <w:tcW w:w="1449" w:type="dxa"/>
            <w:tcBorders>
              <w:top w:val="nil"/>
              <w:left w:val="nil"/>
              <w:bottom w:val="single" w:sz="8" w:space="0" w:color="auto"/>
              <w:right w:val="single" w:sz="8" w:space="0" w:color="auto"/>
            </w:tcBorders>
            <w:vAlign w:val="bottom"/>
          </w:tcPr>
          <w:p w14:paraId="3AA157C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448.714</w:t>
            </w:r>
          </w:p>
        </w:tc>
        <w:tc>
          <w:tcPr>
            <w:tcW w:w="1245" w:type="dxa"/>
            <w:tcBorders>
              <w:top w:val="single" w:sz="8" w:space="0" w:color="auto"/>
              <w:left w:val="nil"/>
              <w:bottom w:val="single" w:sz="8" w:space="0" w:color="auto"/>
              <w:right w:val="single" w:sz="8" w:space="0" w:color="auto"/>
            </w:tcBorders>
            <w:vAlign w:val="bottom"/>
          </w:tcPr>
          <w:p w14:paraId="5AB1F66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296.964</w:t>
            </w:r>
          </w:p>
        </w:tc>
      </w:tr>
      <w:tr w:rsidR="008D41E7" w:rsidRPr="008D41E7" w14:paraId="7D2915CB"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3640FED5" w14:textId="77777777" w:rsidR="008D41E7" w:rsidRPr="008D41E7" w:rsidRDefault="008D41E7" w:rsidP="008D41E7">
            <w:pPr>
              <w:spacing w:after="0" w:line="240" w:lineRule="auto"/>
              <w:ind w:firstLineChars="300" w:firstLine="540"/>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Ajustes de Provisão por Deságio</w:t>
            </w:r>
          </w:p>
        </w:tc>
        <w:tc>
          <w:tcPr>
            <w:tcW w:w="1449" w:type="dxa"/>
            <w:tcBorders>
              <w:top w:val="nil"/>
              <w:left w:val="nil"/>
              <w:bottom w:val="single" w:sz="8" w:space="0" w:color="auto"/>
              <w:right w:val="single" w:sz="8" w:space="0" w:color="auto"/>
            </w:tcBorders>
            <w:vAlign w:val="bottom"/>
          </w:tcPr>
          <w:p w14:paraId="767CF988"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245" w:type="dxa"/>
            <w:tcBorders>
              <w:top w:val="single" w:sz="8" w:space="0" w:color="auto"/>
              <w:left w:val="nil"/>
              <w:bottom w:val="single" w:sz="8" w:space="0" w:color="auto"/>
              <w:right w:val="single" w:sz="8" w:space="0" w:color="auto"/>
            </w:tcBorders>
            <w:vAlign w:val="bottom"/>
          </w:tcPr>
          <w:p w14:paraId="337DD38A" w14:textId="77777777" w:rsidR="008D41E7" w:rsidRPr="008D41E7" w:rsidRDefault="008D41E7" w:rsidP="008D41E7">
            <w:pPr>
              <w:spacing w:after="0" w:line="240" w:lineRule="auto"/>
              <w:jc w:val="right"/>
              <w:rPr>
                <w:rFonts w:ascii="Arial" w:eastAsia="Times New Roman" w:hAnsi="Arial" w:cs="Arial"/>
                <w:iCs/>
                <w:color w:val="000000"/>
                <w:sz w:val="18"/>
                <w:szCs w:val="18"/>
                <w:lang w:eastAsia="pt-BR"/>
              </w:rPr>
            </w:pPr>
            <w:r w:rsidRPr="008D41E7">
              <w:rPr>
                <w:rFonts w:ascii="Arial" w:eastAsia="Times New Roman" w:hAnsi="Arial" w:cs="Arial"/>
                <w:color w:val="000000"/>
                <w:sz w:val="18"/>
                <w:szCs w:val="18"/>
                <w:lang w:eastAsia="pt-BR"/>
              </w:rPr>
              <w:t>(3)</w:t>
            </w:r>
          </w:p>
        </w:tc>
      </w:tr>
      <w:tr w:rsidR="008D41E7" w:rsidRPr="008D41E7" w14:paraId="3DEBFEC8"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2C360395" w14:textId="77777777" w:rsidR="008D41E7" w:rsidRPr="008D41E7" w:rsidRDefault="008D41E7" w:rsidP="008D41E7">
            <w:pPr>
              <w:spacing w:after="0" w:line="240" w:lineRule="auto"/>
              <w:ind w:firstLineChars="300" w:firstLine="540"/>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Provisão de Operações Irregulares</w:t>
            </w:r>
          </w:p>
        </w:tc>
        <w:tc>
          <w:tcPr>
            <w:tcW w:w="1449" w:type="dxa"/>
            <w:tcBorders>
              <w:top w:val="nil"/>
              <w:left w:val="nil"/>
              <w:bottom w:val="single" w:sz="8" w:space="0" w:color="auto"/>
              <w:right w:val="single" w:sz="8" w:space="0" w:color="auto"/>
            </w:tcBorders>
            <w:vAlign w:val="bottom"/>
          </w:tcPr>
          <w:p w14:paraId="2F344844"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59</w:t>
            </w:r>
          </w:p>
        </w:tc>
        <w:tc>
          <w:tcPr>
            <w:tcW w:w="1245" w:type="dxa"/>
            <w:tcBorders>
              <w:top w:val="single" w:sz="8" w:space="0" w:color="auto"/>
              <w:left w:val="nil"/>
              <w:bottom w:val="single" w:sz="8" w:space="0" w:color="auto"/>
              <w:right w:val="single" w:sz="8" w:space="0" w:color="auto"/>
            </w:tcBorders>
            <w:vAlign w:val="bottom"/>
          </w:tcPr>
          <w:p w14:paraId="03C52A14"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r>
      <w:tr w:rsidR="008D41E7" w:rsidRPr="008D41E7" w14:paraId="5C604B42"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219A1D5E" w14:textId="77777777" w:rsidR="008D41E7" w:rsidRPr="008D41E7" w:rsidRDefault="008D41E7" w:rsidP="008D41E7">
            <w:pPr>
              <w:spacing w:after="0" w:line="240" w:lineRule="auto"/>
              <w:ind w:firstLineChars="300" w:firstLine="540"/>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Risco Compartilhado</w:t>
            </w:r>
          </w:p>
        </w:tc>
        <w:tc>
          <w:tcPr>
            <w:tcW w:w="1449" w:type="dxa"/>
            <w:tcBorders>
              <w:top w:val="nil"/>
              <w:left w:val="nil"/>
              <w:bottom w:val="single" w:sz="8" w:space="0" w:color="auto"/>
              <w:right w:val="single" w:sz="8" w:space="0" w:color="auto"/>
            </w:tcBorders>
            <w:vAlign w:val="bottom"/>
          </w:tcPr>
          <w:p w14:paraId="30656967"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460.790 </w:t>
            </w:r>
          </w:p>
        </w:tc>
        <w:tc>
          <w:tcPr>
            <w:tcW w:w="1245" w:type="dxa"/>
            <w:tcBorders>
              <w:top w:val="single" w:sz="8" w:space="0" w:color="auto"/>
              <w:left w:val="nil"/>
              <w:bottom w:val="single" w:sz="8" w:space="0" w:color="auto"/>
              <w:right w:val="single" w:sz="8" w:space="0" w:color="auto"/>
            </w:tcBorders>
            <w:vAlign w:val="bottom"/>
          </w:tcPr>
          <w:p w14:paraId="3D896E7B"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455.463</w:t>
            </w:r>
          </w:p>
        </w:tc>
      </w:tr>
      <w:tr w:rsidR="008D41E7" w:rsidRPr="008D41E7" w14:paraId="4EA128B2"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7534165D" w14:textId="77777777" w:rsidR="008D41E7" w:rsidRPr="008D41E7" w:rsidRDefault="008D41E7" w:rsidP="008D41E7">
            <w:pPr>
              <w:spacing w:after="0" w:line="240" w:lineRule="auto"/>
              <w:ind w:firstLineChars="300" w:firstLine="540"/>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Provisão por Atraso/Renegociações </w:t>
            </w:r>
          </w:p>
        </w:tc>
        <w:tc>
          <w:tcPr>
            <w:tcW w:w="1449" w:type="dxa"/>
            <w:tcBorders>
              <w:top w:val="nil"/>
              <w:left w:val="nil"/>
              <w:bottom w:val="single" w:sz="8" w:space="0" w:color="auto"/>
              <w:right w:val="single" w:sz="8" w:space="0" w:color="auto"/>
            </w:tcBorders>
            <w:vAlign w:val="bottom"/>
          </w:tcPr>
          <w:p w14:paraId="6A4AE37F"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468.735 </w:t>
            </w:r>
          </w:p>
        </w:tc>
        <w:tc>
          <w:tcPr>
            <w:tcW w:w="1245" w:type="dxa"/>
            <w:tcBorders>
              <w:top w:val="single" w:sz="8" w:space="0" w:color="auto"/>
              <w:left w:val="nil"/>
              <w:bottom w:val="single" w:sz="8" w:space="0" w:color="auto"/>
              <w:right w:val="single" w:sz="8" w:space="0" w:color="auto"/>
            </w:tcBorders>
            <w:vAlign w:val="bottom"/>
          </w:tcPr>
          <w:p w14:paraId="560666C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459.800</w:t>
            </w:r>
          </w:p>
        </w:tc>
      </w:tr>
      <w:tr w:rsidR="008D41E7" w:rsidRPr="008D41E7" w14:paraId="2800033D"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17A3170C" w14:textId="77777777" w:rsidR="008D41E7" w:rsidRPr="008D41E7" w:rsidRDefault="008D41E7" w:rsidP="008D41E7">
            <w:pPr>
              <w:spacing w:after="0" w:line="240" w:lineRule="auto"/>
              <w:ind w:firstLineChars="300" w:firstLine="540"/>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Ajustes de Provisão de Operações Irregulares</w:t>
            </w:r>
          </w:p>
        </w:tc>
        <w:tc>
          <w:tcPr>
            <w:tcW w:w="1449" w:type="dxa"/>
            <w:tcBorders>
              <w:top w:val="nil"/>
              <w:left w:val="nil"/>
              <w:bottom w:val="single" w:sz="8" w:space="0" w:color="auto"/>
              <w:right w:val="single" w:sz="8" w:space="0" w:color="auto"/>
            </w:tcBorders>
            <w:vAlign w:val="bottom"/>
          </w:tcPr>
          <w:p w14:paraId="66B7EDC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(7.945)</w:t>
            </w:r>
          </w:p>
        </w:tc>
        <w:tc>
          <w:tcPr>
            <w:tcW w:w="1245" w:type="dxa"/>
            <w:tcBorders>
              <w:top w:val="single" w:sz="8" w:space="0" w:color="auto"/>
              <w:left w:val="nil"/>
              <w:bottom w:val="single" w:sz="8" w:space="0" w:color="auto"/>
              <w:right w:val="single" w:sz="8" w:space="0" w:color="auto"/>
            </w:tcBorders>
            <w:vAlign w:val="bottom"/>
          </w:tcPr>
          <w:p w14:paraId="392A54B2"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(4.337)</w:t>
            </w:r>
          </w:p>
        </w:tc>
      </w:tr>
      <w:tr w:rsidR="008D41E7" w:rsidRPr="008D41E7" w14:paraId="72452E38"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2388F515" w14:textId="77777777" w:rsidR="008D41E7" w:rsidRPr="008D41E7" w:rsidRDefault="008D41E7" w:rsidP="008D41E7">
            <w:pPr>
              <w:spacing w:after="0" w:line="240" w:lineRule="auto"/>
              <w:jc w:val="both"/>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 xml:space="preserve">(-) Créditos Baixados como Prejuízo </w:t>
            </w:r>
          </w:p>
        </w:tc>
        <w:tc>
          <w:tcPr>
            <w:tcW w:w="1449" w:type="dxa"/>
            <w:tcBorders>
              <w:top w:val="nil"/>
              <w:left w:val="nil"/>
              <w:bottom w:val="single" w:sz="8" w:space="0" w:color="auto"/>
              <w:right w:val="single" w:sz="8" w:space="0" w:color="auto"/>
            </w:tcBorders>
            <w:vAlign w:val="bottom"/>
          </w:tcPr>
          <w:p w14:paraId="582EE9C3"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(869.272)</w:t>
            </w:r>
          </w:p>
        </w:tc>
        <w:tc>
          <w:tcPr>
            <w:tcW w:w="1245" w:type="dxa"/>
            <w:tcBorders>
              <w:top w:val="single" w:sz="8" w:space="0" w:color="auto"/>
              <w:left w:val="nil"/>
              <w:bottom w:val="single" w:sz="8" w:space="0" w:color="auto"/>
              <w:right w:val="single" w:sz="8" w:space="0" w:color="auto"/>
            </w:tcBorders>
            <w:vAlign w:val="bottom"/>
          </w:tcPr>
          <w:p w14:paraId="1ACAD474"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 xml:space="preserve">(837.958) </w:t>
            </w:r>
          </w:p>
        </w:tc>
      </w:tr>
      <w:tr w:rsidR="008D41E7" w:rsidRPr="008D41E7" w14:paraId="17DA8F0F"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630B1081"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Risco Integral do FNE</w:t>
            </w:r>
          </w:p>
        </w:tc>
        <w:tc>
          <w:tcPr>
            <w:tcW w:w="1449" w:type="dxa"/>
            <w:tcBorders>
              <w:top w:val="nil"/>
              <w:left w:val="nil"/>
              <w:bottom w:val="single" w:sz="8" w:space="0" w:color="auto"/>
              <w:right w:val="single" w:sz="8" w:space="0" w:color="auto"/>
            </w:tcBorders>
            <w:vAlign w:val="bottom"/>
          </w:tcPr>
          <w:p w14:paraId="3A850FF0"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(413.343)</w:t>
            </w:r>
          </w:p>
        </w:tc>
        <w:tc>
          <w:tcPr>
            <w:tcW w:w="1245" w:type="dxa"/>
            <w:tcBorders>
              <w:top w:val="single" w:sz="8" w:space="0" w:color="auto"/>
              <w:left w:val="nil"/>
              <w:bottom w:val="single" w:sz="8" w:space="0" w:color="auto"/>
              <w:right w:val="single" w:sz="8" w:space="0" w:color="auto"/>
            </w:tcBorders>
            <w:vAlign w:val="bottom"/>
          </w:tcPr>
          <w:p w14:paraId="1DC13352"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(330.163)</w:t>
            </w:r>
          </w:p>
        </w:tc>
      </w:tr>
      <w:tr w:rsidR="008D41E7" w:rsidRPr="008D41E7" w14:paraId="49EACB59"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36AEE3C1"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Risco Compartilhado</w:t>
            </w:r>
          </w:p>
        </w:tc>
        <w:tc>
          <w:tcPr>
            <w:tcW w:w="1449" w:type="dxa"/>
            <w:tcBorders>
              <w:top w:val="nil"/>
              <w:left w:val="nil"/>
              <w:bottom w:val="single" w:sz="8" w:space="0" w:color="auto"/>
              <w:right w:val="single" w:sz="8" w:space="0" w:color="auto"/>
            </w:tcBorders>
            <w:vAlign w:val="bottom"/>
          </w:tcPr>
          <w:p w14:paraId="6E642A84"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(455.929)</w:t>
            </w:r>
          </w:p>
        </w:tc>
        <w:tc>
          <w:tcPr>
            <w:tcW w:w="1245" w:type="dxa"/>
            <w:tcBorders>
              <w:top w:val="single" w:sz="8" w:space="0" w:color="auto"/>
              <w:left w:val="nil"/>
              <w:bottom w:val="single" w:sz="8" w:space="0" w:color="auto"/>
              <w:right w:val="single" w:sz="8" w:space="0" w:color="auto"/>
            </w:tcBorders>
            <w:vAlign w:val="bottom"/>
          </w:tcPr>
          <w:p w14:paraId="13C00E21" w14:textId="77777777" w:rsidR="008D41E7" w:rsidRPr="008D41E7" w:rsidRDefault="008D41E7" w:rsidP="008D41E7">
            <w:pPr>
              <w:spacing w:after="0" w:line="240" w:lineRule="auto"/>
              <w:jc w:val="right"/>
              <w:rPr>
                <w:rFonts w:ascii="Arial" w:eastAsia="Times New Roman" w:hAnsi="Arial" w:cs="Arial"/>
                <w:iCs/>
                <w:color w:val="000000"/>
                <w:sz w:val="18"/>
                <w:szCs w:val="18"/>
                <w:lang w:eastAsia="pt-BR"/>
              </w:rPr>
            </w:pPr>
            <w:r w:rsidRPr="008D41E7">
              <w:rPr>
                <w:rFonts w:ascii="Arial" w:eastAsia="Times New Roman" w:hAnsi="Arial" w:cs="Arial"/>
                <w:color w:val="000000"/>
                <w:sz w:val="18"/>
                <w:szCs w:val="18"/>
                <w:lang w:eastAsia="pt-BR"/>
              </w:rPr>
              <w:t xml:space="preserve">(507.795) </w:t>
            </w:r>
          </w:p>
        </w:tc>
      </w:tr>
      <w:tr w:rsidR="008D41E7" w:rsidRPr="008D41E7" w14:paraId="39F69614"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4F87FA7C" w14:textId="77777777" w:rsidR="008D41E7" w:rsidRPr="008D41E7" w:rsidRDefault="008D41E7" w:rsidP="008D41E7">
            <w:pPr>
              <w:spacing w:after="0" w:line="240" w:lineRule="auto"/>
              <w:jc w:val="both"/>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 Saldo Final da Provisão para Perdas em Operações de Crédito</w:t>
            </w:r>
          </w:p>
        </w:tc>
        <w:tc>
          <w:tcPr>
            <w:tcW w:w="1449" w:type="dxa"/>
            <w:tcBorders>
              <w:top w:val="nil"/>
              <w:left w:val="nil"/>
              <w:bottom w:val="single" w:sz="8" w:space="0" w:color="auto"/>
              <w:right w:val="single" w:sz="8" w:space="0" w:color="auto"/>
            </w:tcBorders>
            <w:vAlign w:val="bottom"/>
          </w:tcPr>
          <w:p w14:paraId="2EA14921"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 xml:space="preserve">440.781 </w:t>
            </w:r>
          </w:p>
        </w:tc>
        <w:tc>
          <w:tcPr>
            <w:tcW w:w="1245" w:type="dxa"/>
            <w:tcBorders>
              <w:top w:val="single" w:sz="8" w:space="0" w:color="auto"/>
              <w:left w:val="nil"/>
              <w:bottom w:val="single" w:sz="8" w:space="0" w:color="auto"/>
              <w:right w:val="single" w:sz="8" w:space="0" w:color="auto"/>
            </w:tcBorders>
            <w:vAlign w:val="bottom"/>
          </w:tcPr>
          <w:p w14:paraId="7C7F47E8"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400.490</w:t>
            </w:r>
          </w:p>
        </w:tc>
      </w:tr>
      <w:tr w:rsidR="008D41E7" w:rsidRPr="008D41E7" w14:paraId="3E70AF9B"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43E84E6A"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Risco Integral do FNE</w:t>
            </w:r>
          </w:p>
        </w:tc>
        <w:tc>
          <w:tcPr>
            <w:tcW w:w="1449" w:type="dxa"/>
            <w:tcBorders>
              <w:top w:val="nil"/>
              <w:left w:val="nil"/>
              <w:bottom w:val="single" w:sz="8" w:space="0" w:color="auto"/>
              <w:right w:val="single" w:sz="8" w:space="0" w:color="auto"/>
            </w:tcBorders>
            <w:vAlign w:val="bottom"/>
          </w:tcPr>
          <w:p w14:paraId="4215077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162.711 </w:t>
            </w:r>
          </w:p>
        </w:tc>
        <w:tc>
          <w:tcPr>
            <w:tcW w:w="1245" w:type="dxa"/>
            <w:tcBorders>
              <w:top w:val="single" w:sz="8" w:space="0" w:color="auto"/>
              <w:left w:val="nil"/>
              <w:bottom w:val="single" w:sz="8" w:space="0" w:color="auto"/>
              <w:right w:val="single" w:sz="8" w:space="0" w:color="auto"/>
            </w:tcBorders>
            <w:vAlign w:val="bottom"/>
          </w:tcPr>
          <w:p w14:paraId="3BCCE4C2"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127.281</w:t>
            </w:r>
          </w:p>
        </w:tc>
      </w:tr>
      <w:tr w:rsidR="008D41E7" w:rsidRPr="008D41E7" w14:paraId="7C464C8A" w14:textId="77777777" w:rsidTr="00607509">
        <w:trPr>
          <w:trHeight w:val="181"/>
        </w:trPr>
        <w:tc>
          <w:tcPr>
            <w:tcW w:w="6378" w:type="dxa"/>
            <w:tcBorders>
              <w:top w:val="nil"/>
              <w:left w:val="single" w:sz="8" w:space="0" w:color="auto"/>
              <w:bottom w:val="single" w:sz="8" w:space="0" w:color="auto"/>
              <w:right w:val="single" w:sz="8" w:space="0" w:color="auto"/>
            </w:tcBorders>
            <w:noWrap/>
            <w:vAlign w:val="bottom"/>
          </w:tcPr>
          <w:p w14:paraId="040DB1F1"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 Risco Compartilhado</w:t>
            </w:r>
          </w:p>
        </w:tc>
        <w:tc>
          <w:tcPr>
            <w:tcW w:w="1449" w:type="dxa"/>
            <w:tcBorders>
              <w:top w:val="nil"/>
              <w:left w:val="nil"/>
              <w:bottom w:val="single" w:sz="8" w:space="0" w:color="auto"/>
              <w:right w:val="single" w:sz="8" w:space="0" w:color="auto"/>
            </w:tcBorders>
            <w:vAlign w:val="bottom"/>
          </w:tcPr>
          <w:p w14:paraId="1C701BDB"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278.070 </w:t>
            </w:r>
          </w:p>
        </w:tc>
        <w:tc>
          <w:tcPr>
            <w:tcW w:w="1245" w:type="dxa"/>
            <w:tcBorders>
              <w:top w:val="single" w:sz="8" w:space="0" w:color="auto"/>
              <w:left w:val="nil"/>
              <w:bottom w:val="single" w:sz="8" w:space="0" w:color="auto"/>
              <w:right w:val="single" w:sz="8" w:space="0" w:color="auto"/>
            </w:tcBorders>
            <w:vAlign w:val="bottom"/>
          </w:tcPr>
          <w:p w14:paraId="13E967F8"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273.209</w:t>
            </w:r>
          </w:p>
        </w:tc>
      </w:tr>
    </w:tbl>
    <w:p w14:paraId="2FF333DC" w14:textId="658C05B5" w:rsidR="008D41E7" w:rsidRDefault="008D41E7" w:rsidP="008D41E7">
      <w:pPr>
        <w:spacing w:after="0" w:line="240" w:lineRule="auto"/>
        <w:ind w:left="142" w:hanging="284"/>
        <w:jc w:val="both"/>
        <w:rPr>
          <w:rFonts w:ascii="Arial" w:eastAsia="Times New Roman" w:hAnsi="Arial" w:cs="Arial"/>
          <w:b/>
          <w:sz w:val="20"/>
          <w:szCs w:val="20"/>
          <w:lang w:eastAsia="pt-BR"/>
        </w:rPr>
      </w:pPr>
    </w:p>
    <w:p w14:paraId="20193DCA" w14:textId="77777777" w:rsidR="008D41E7" w:rsidRPr="008D41E7" w:rsidRDefault="008D41E7" w:rsidP="008D41E7">
      <w:pPr>
        <w:spacing w:after="0" w:line="240" w:lineRule="auto"/>
        <w:ind w:left="284" w:hanging="284"/>
        <w:jc w:val="both"/>
        <w:rPr>
          <w:rFonts w:ascii="Arial" w:eastAsia="Times New Roman" w:hAnsi="Arial" w:cs="Arial"/>
          <w:sz w:val="20"/>
          <w:szCs w:val="20"/>
          <w:lang w:eastAsia="pt-BR"/>
        </w:rPr>
      </w:pPr>
      <w:r w:rsidRPr="008D41E7">
        <w:rPr>
          <w:rFonts w:ascii="Arial" w:eastAsia="Times New Roman" w:hAnsi="Arial" w:cs="Arial"/>
          <w:b/>
          <w:sz w:val="20"/>
          <w:szCs w:val="20"/>
          <w:lang w:eastAsia="pt-BR"/>
        </w:rPr>
        <w:t xml:space="preserve">e)  </w:t>
      </w:r>
      <w:r w:rsidRPr="008D41E7">
        <w:rPr>
          <w:rFonts w:ascii="Arial" w:eastAsia="Times New Roman" w:hAnsi="Arial" w:cs="Arial"/>
          <w:sz w:val="20"/>
          <w:szCs w:val="20"/>
          <w:lang w:eastAsia="pt-BR"/>
        </w:rPr>
        <w:t>Em 31.12.2021, encontra-se registrado em Provisão para Perdas em Operações de Crédito o montante de R$ 25.652 (R$ 33.538 em 31.12.2020), referente à provisão extraordinária para fazer face ao risco do FNE em operações de crédito concedidas com indícios de irregularidades, as quais são objeto de sindicâncias conduzidas pela Auditoria Interna do Banco. Nesse caso, foram considerados os saldos das operações, conforme o risco atribuído ao FNE, efetuando-se a complementação para aquelas que já registravam provisão por atraso na forma da Portaria Interministerial nº 11, de 28.12.2005.</w:t>
      </w:r>
    </w:p>
    <w:p w14:paraId="03643113" w14:textId="77777777" w:rsidR="008D41E7" w:rsidRPr="008D41E7" w:rsidRDefault="008D41E7" w:rsidP="008D41E7">
      <w:pPr>
        <w:spacing w:after="0" w:line="240" w:lineRule="auto"/>
        <w:ind w:left="142" w:hanging="284"/>
        <w:jc w:val="both"/>
        <w:rPr>
          <w:rFonts w:ascii="Arial" w:eastAsia="Times New Roman" w:hAnsi="Arial" w:cs="Arial"/>
          <w:sz w:val="20"/>
          <w:szCs w:val="20"/>
          <w:lang w:eastAsia="pt-BR"/>
        </w:rPr>
      </w:pPr>
    </w:p>
    <w:p w14:paraId="35BB4C57" w14:textId="5AEFD00C" w:rsidR="008D41E7" w:rsidRPr="007447A1" w:rsidRDefault="008D41E7" w:rsidP="007447A1">
      <w:pPr>
        <w:pStyle w:val="PargrafodaLista"/>
        <w:numPr>
          <w:ilvl w:val="0"/>
          <w:numId w:val="70"/>
        </w:numPr>
        <w:spacing w:after="96"/>
        <w:rPr>
          <w:rFonts w:eastAsia="Calibri" w:cs="Arial"/>
          <w:b/>
          <w:bCs/>
          <w:sz w:val="20"/>
          <w:szCs w:val="20"/>
          <w:lang w:val="x-none"/>
        </w:rPr>
      </w:pPr>
      <w:r w:rsidRPr="007447A1">
        <w:rPr>
          <w:rFonts w:eastAsia="Calibri" w:cs="Arial"/>
          <w:bCs/>
          <w:sz w:val="20"/>
          <w:szCs w:val="20"/>
          <w:lang w:val="x-none"/>
        </w:rPr>
        <w:t>Os bônus de adimplência</w:t>
      </w:r>
      <w:r w:rsidRPr="007447A1">
        <w:rPr>
          <w:rFonts w:eastAsia="Calibri" w:cs="Arial"/>
          <w:bCs/>
          <w:sz w:val="20"/>
          <w:szCs w:val="20"/>
        </w:rPr>
        <w:t xml:space="preserve"> e rebates</w:t>
      </w:r>
      <w:r w:rsidRPr="007447A1">
        <w:rPr>
          <w:rFonts w:eastAsia="Calibri" w:cs="Arial"/>
          <w:bCs/>
          <w:sz w:val="20"/>
          <w:szCs w:val="20"/>
          <w:lang w:val="x-none"/>
        </w:rPr>
        <w:t xml:space="preserve"> foram concedidos na forma da legislação dos Fundos Constitucionais, basicamente em função do pagamento, pelos mutuários, das parcelas de principal e encargos nas datas pactuadas contratualmente, abrangendo as operações de crédito do FNE, as operações resultantes de repasses às instituições operadoras com base na Portaria nº 147, de 05.04.2018, e as operações de repasses ao Banco com base no artigo</w:t>
      </w:r>
      <w:r w:rsidRPr="007447A1">
        <w:rPr>
          <w:rFonts w:eastAsia="Calibri" w:cs="Arial"/>
          <w:bCs/>
          <w:sz w:val="20"/>
          <w:szCs w:val="20"/>
        </w:rPr>
        <w:t xml:space="preserve"> </w:t>
      </w:r>
      <w:r w:rsidRPr="007447A1">
        <w:rPr>
          <w:rFonts w:eastAsia="Calibri" w:cs="Arial"/>
          <w:bCs/>
          <w:sz w:val="20"/>
          <w:szCs w:val="20"/>
          <w:lang w:val="x-none"/>
        </w:rPr>
        <w:t>9º-</w:t>
      </w:r>
      <w:r w:rsidRPr="007447A1">
        <w:rPr>
          <w:rFonts w:eastAsia="Calibri" w:cs="Arial"/>
          <w:bCs/>
          <w:sz w:val="20"/>
          <w:szCs w:val="20"/>
        </w:rPr>
        <w:t xml:space="preserve"> </w:t>
      </w:r>
      <w:r w:rsidRPr="007447A1">
        <w:rPr>
          <w:rFonts w:eastAsia="Calibri" w:cs="Arial"/>
          <w:bCs/>
          <w:sz w:val="20"/>
          <w:szCs w:val="20"/>
          <w:lang w:val="x-none"/>
        </w:rPr>
        <w:t>A da Lei nº 7.827</w:t>
      </w:r>
      <w:r w:rsidRPr="007447A1">
        <w:rPr>
          <w:rFonts w:eastAsia="Calibri" w:cs="Arial"/>
          <w:bCs/>
          <w:sz w:val="20"/>
          <w:szCs w:val="20"/>
        </w:rPr>
        <w:t xml:space="preserve">, e renegociações de operações de crédito, </w:t>
      </w:r>
      <w:r w:rsidRPr="007447A1">
        <w:rPr>
          <w:rFonts w:eastAsia="Calibri" w:cs="Arial"/>
          <w:bCs/>
          <w:sz w:val="20"/>
          <w:szCs w:val="20"/>
          <w:lang w:val="x-none"/>
        </w:rPr>
        <w:t>conforme discriminado no quadro a seguir</w:t>
      </w:r>
      <w:r w:rsidRPr="007447A1">
        <w:rPr>
          <w:rFonts w:eastAsia="Calibri" w:cs="Arial"/>
          <w:b/>
          <w:bCs/>
          <w:sz w:val="20"/>
          <w:szCs w:val="20"/>
          <w:lang w:val="x-none"/>
        </w:rPr>
        <w:t>:</w:t>
      </w:r>
    </w:p>
    <w:p w14:paraId="2342F64E" w14:textId="77777777" w:rsidR="007447A1" w:rsidRPr="007447A1" w:rsidRDefault="007447A1" w:rsidP="007447A1">
      <w:pPr>
        <w:pStyle w:val="PargrafodaLista"/>
        <w:spacing w:after="96"/>
        <w:ind w:left="360"/>
        <w:rPr>
          <w:rFonts w:eastAsia="Calibri" w:cs="Arial"/>
          <w:b/>
          <w:bCs/>
          <w:sz w:val="20"/>
          <w:szCs w:val="20"/>
          <w:lang w:val="x-none"/>
        </w:rPr>
      </w:pPr>
    </w:p>
    <w:p w14:paraId="6D6C8669" w14:textId="77777777" w:rsidR="008D41E7" w:rsidRPr="008D41E7" w:rsidRDefault="008D41E7" w:rsidP="008D41E7">
      <w:pPr>
        <w:spacing w:after="0" w:line="240" w:lineRule="auto"/>
        <w:ind w:left="360"/>
        <w:jc w:val="both"/>
        <w:rPr>
          <w:rFonts w:ascii="Arial" w:eastAsia="Calibri" w:hAnsi="Arial" w:cs="Arial"/>
          <w:b/>
          <w:bCs/>
          <w:sz w:val="20"/>
          <w:szCs w:val="20"/>
          <w:lang w:val="x-none" w:eastAsia="pt-BR"/>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80"/>
        <w:gridCol w:w="1418"/>
        <w:gridCol w:w="1275"/>
        <w:gridCol w:w="1390"/>
      </w:tblGrid>
      <w:tr w:rsidR="008D41E7" w:rsidRPr="008D41E7" w14:paraId="289AB1F0" w14:textId="77777777" w:rsidTr="00607509">
        <w:tc>
          <w:tcPr>
            <w:tcW w:w="4880" w:type="dxa"/>
            <w:shd w:val="clear" w:color="auto" w:fill="auto"/>
          </w:tcPr>
          <w:p w14:paraId="776D5E0E" w14:textId="77777777" w:rsidR="008D41E7" w:rsidRPr="008D41E7" w:rsidRDefault="008D41E7" w:rsidP="008D41E7">
            <w:pPr>
              <w:spacing w:after="0" w:line="240" w:lineRule="auto"/>
              <w:jc w:val="both"/>
              <w:rPr>
                <w:rFonts w:ascii="Arial" w:eastAsia="Calibri" w:hAnsi="Arial" w:cs="Arial"/>
                <w:b/>
                <w:bCs/>
                <w:sz w:val="18"/>
                <w:szCs w:val="18"/>
                <w:lang w:eastAsia="pt-BR"/>
              </w:rPr>
            </w:pPr>
            <w:r w:rsidRPr="008D41E7">
              <w:rPr>
                <w:rFonts w:ascii="Arial" w:eastAsia="Calibri" w:hAnsi="Arial" w:cs="Arial"/>
                <w:b/>
                <w:sz w:val="18"/>
                <w:szCs w:val="18"/>
                <w:lang w:eastAsia="pt-BR"/>
              </w:rPr>
              <w:lastRenderedPageBreak/>
              <w:t>Especificação</w:t>
            </w:r>
          </w:p>
        </w:tc>
        <w:tc>
          <w:tcPr>
            <w:tcW w:w="1418" w:type="dxa"/>
          </w:tcPr>
          <w:p w14:paraId="39BE3F4A" w14:textId="77777777" w:rsidR="008D41E7" w:rsidRPr="008D41E7" w:rsidRDefault="008D41E7" w:rsidP="008D41E7">
            <w:pPr>
              <w:spacing w:after="0" w:line="240" w:lineRule="auto"/>
              <w:jc w:val="center"/>
              <w:rPr>
                <w:rFonts w:ascii="Arial" w:eastAsia="Calibri" w:hAnsi="Arial" w:cs="Arial"/>
                <w:b/>
                <w:bCs/>
                <w:sz w:val="18"/>
                <w:szCs w:val="18"/>
                <w:lang w:eastAsia="pt-BR"/>
              </w:rPr>
            </w:pPr>
            <w:r w:rsidRPr="008D41E7">
              <w:rPr>
                <w:rFonts w:ascii="Arial" w:eastAsia="Calibri" w:hAnsi="Arial" w:cs="Arial"/>
                <w:b/>
                <w:bCs/>
                <w:sz w:val="18"/>
                <w:szCs w:val="18"/>
                <w:lang w:eastAsia="pt-BR"/>
              </w:rPr>
              <w:t>2º Semestre de 2021</w:t>
            </w:r>
          </w:p>
        </w:tc>
        <w:tc>
          <w:tcPr>
            <w:tcW w:w="1275" w:type="dxa"/>
            <w:shd w:val="clear" w:color="auto" w:fill="auto"/>
          </w:tcPr>
          <w:p w14:paraId="528ECBA1" w14:textId="77777777" w:rsidR="008D41E7" w:rsidRPr="008D41E7" w:rsidRDefault="008D41E7" w:rsidP="008D41E7">
            <w:pPr>
              <w:spacing w:after="0" w:line="240" w:lineRule="auto"/>
              <w:jc w:val="center"/>
              <w:rPr>
                <w:rFonts w:ascii="Arial" w:eastAsia="Calibri" w:hAnsi="Arial" w:cs="Arial"/>
                <w:b/>
                <w:bCs/>
                <w:sz w:val="18"/>
                <w:szCs w:val="18"/>
                <w:lang w:eastAsia="pt-BR"/>
              </w:rPr>
            </w:pPr>
            <w:r w:rsidRPr="008D41E7">
              <w:rPr>
                <w:rFonts w:ascii="Arial" w:eastAsia="Calibri" w:hAnsi="Arial" w:cs="Arial"/>
                <w:b/>
                <w:bCs/>
                <w:sz w:val="18"/>
                <w:szCs w:val="18"/>
                <w:lang w:eastAsia="pt-BR"/>
              </w:rPr>
              <w:t>31.12.2021</w:t>
            </w:r>
          </w:p>
        </w:tc>
        <w:tc>
          <w:tcPr>
            <w:tcW w:w="1390" w:type="dxa"/>
            <w:shd w:val="clear" w:color="auto" w:fill="auto"/>
          </w:tcPr>
          <w:p w14:paraId="4B26BFD9" w14:textId="77777777" w:rsidR="008D41E7" w:rsidRPr="008D41E7" w:rsidRDefault="008D41E7" w:rsidP="008D41E7">
            <w:pPr>
              <w:spacing w:after="0" w:line="240" w:lineRule="auto"/>
              <w:jc w:val="center"/>
              <w:rPr>
                <w:rFonts w:ascii="Arial" w:eastAsia="Calibri" w:hAnsi="Arial" w:cs="Arial"/>
                <w:b/>
                <w:bCs/>
                <w:sz w:val="18"/>
                <w:szCs w:val="18"/>
                <w:lang w:eastAsia="pt-BR"/>
              </w:rPr>
            </w:pPr>
            <w:r w:rsidRPr="008D41E7">
              <w:rPr>
                <w:rFonts w:ascii="Arial" w:eastAsia="Calibri" w:hAnsi="Arial" w:cs="Arial"/>
                <w:b/>
                <w:bCs/>
                <w:sz w:val="18"/>
                <w:szCs w:val="18"/>
                <w:lang w:eastAsia="pt-BR"/>
              </w:rPr>
              <w:t>31.12.2020</w:t>
            </w:r>
          </w:p>
        </w:tc>
      </w:tr>
      <w:tr w:rsidR="008D41E7" w:rsidRPr="008D41E7" w14:paraId="05E0AEE4" w14:textId="77777777" w:rsidTr="00607509">
        <w:tc>
          <w:tcPr>
            <w:tcW w:w="4880" w:type="dxa"/>
            <w:shd w:val="clear" w:color="auto" w:fill="auto"/>
          </w:tcPr>
          <w:p w14:paraId="51A91050" w14:textId="77777777" w:rsidR="008D41E7" w:rsidRPr="008D41E7" w:rsidRDefault="008D41E7" w:rsidP="008D41E7">
            <w:pPr>
              <w:spacing w:after="0" w:line="240" w:lineRule="auto"/>
              <w:jc w:val="both"/>
              <w:rPr>
                <w:rFonts w:ascii="Arial" w:eastAsia="Calibri" w:hAnsi="Arial" w:cs="Arial"/>
                <w:bCs/>
                <w:sz w:val="18"/>
                <w:szCs w:val="18"/>
                <w:lang w:eastAsia="pt-BR"/>
              </w:rPr>
            </w:pPr>
            <w:r w:rsidRPr="008D41E7">
              <w:rPr>
                <w:rFonts w:ascii="Arial" w:eastAsia="Calibri" w:hAnsi="Arial" w:cs="Arial"/>
                <w:bCs/>
                <w:sz w:val="18"/>
                <w:szCs w:val="18"/>
                <w:lang w:eastAsia="pt-BR"/>
              </w:rPr>
              <w:t>Descontos Concedidos em Renegociações</w:t>
            </w:r>
          </w:p>
        </w:tc>
        <w:tc>
          <w:tcPr>
            <w:tcW w:w="1418" w:type="dxa"/>
          </w:tcPr>
          <w:p w14:paraId="5DE3BBE1"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64.562</w:t>
            </w:r>
          </w:p>
        </w:tc>
        <w:tc>
          <w:tcPr>
            <w:tcW w:w="1275" w:type="dxa"/>
            <w:shd w:val="clear" w:color="auto" w:fill="auto"/>
          </w:tcPr>
          <w:p w14:paraId="04AB9962"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77.635</w:t>
            </w:r>
          </w:p>
        </w:tc>
        <w:tc>
          <w:tcPr>
            <w:tcW w:w="1390" w:type="dxa"/>
            <w:shd w:val="clear" w:color="auto" w:fill="auto"/>
          </w:tcPr>
          <w:p w14:paraId="4627F4A1"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15.456</w:t>
            </w:r>
          </w:p>
        </w:tc>
      </w:tr>
      <w:tr w:rsidR="008D41E7" w:rsidRPr="008D41E7" w14:paraId="33F3FB18" w14:textId="77777777" w:rsidTr="00607509">
        <w:tc>
          <w:tcPr>
            <w:tcW w:w="4880" w:type="dxa"/>
            <w:shd w:val="clear" w:color="auto" w:fill="auto"/>
          </w:tcPr>
          <w:p w14:paraId="17A2119C" w14:textId="77777777" w:rsidR="008D41E7" w:rsidRPr="008D41E7" w:rsidRDefault="008D41E7" w:rsidP="008D41E7">
            <w:pPr>
              <w:spacing w:after="0" w:line="240" w:lineRule="auto"/>
              <w:jc w:val="both"/>
              <w:rPr>
                <w:rFonts w:ascii="Arial" w:eastAsia="Calibri" w:hAnsi="Arial" w:cs="Arial"/>
                <w:bCs/>
                <w:sz w:val="18"/>
                <w:szCs w:val="18"/>
                <w:lang w:eastAsia="pt-BR"/>
              </w:rPr>
            </w:pPr>
            <w:r w:rsidRPr="008D41E7">
              <w:rPr>
                <w:rFonts w:ascii="Arial" w:eastAsia="Calibri" w:hAnsi="Arial" w:cs="Arial"/>
                <w:bCs/>
                <w:sz w:val="18"/>
                <w:szCs w:val="18"/>
                <w:lang w:eastAsia="pt-BR"/>
              </w:rPr>
              <w:t>Bônus Adimplência Operações de Crédito FNE</w:t>
            </w:r>
          </w:p>
        </w:tc>
        <w:tc>
          <w:tcPr>
            <w:tcW w:w="1418" w:type="dxa"/>
          </w:tcPr>
          <w:p w14:paraId="3F8A4AA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591.104</w:t>
            </w:r>
          </w:p>
        </w:tc>
        <w:tc>
          <w:tcPr>
            <w:tcW w:w="1275" w:type="dxa"/>
            <w:shd w:val="clear" w:color="auto" w:fill="auto"/>
          </w:tcPr>
          <w:p w14:paraId="375F300E"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1.121.493</w:t>
            </w:r>
          </w:p>
        </w:tc>
        <w:tc>
          <w:tcPr>
            <w:tcW w:w="1390" w:type="dxa"/>
            <w:shd w:val="clear" w:color="auto" w:fill="auto"/>
          </w:tcPr>
          <w:p w14:paraId="59C349D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995.808</w:t>
            </w:r>
          </w:p>
        </w:tc>
      </w:tr>
      <w:tr w:rsidR="008D41E7" w:rsidRPr="008D41E7" w14:paraId="6141CDA5" w14:textId="77777777" w:rsidTr="00607509">
        <w:tc>
          <w:tcPr>
            <w:tcW w:w="4880" w:type="dxa"/>
            <w:shd w:val="clear" w:color="auto" w:fill="auto"/>
          </w:tcPr>
          <w:p w14:paraId="31F4A096" w14:textId="77777777" w:rsidR="008D41E7" w:rsidRPr="008D41E7" w:rsidRDefault="008D41E7" w:rsidP="008D41E7">
            <w:pPr>
              <w:spacing w:after="0" w:line="240" w:lineRule="auto"/>
              <w:jc w:val="both"/>
              <w:rPr>
                <w:rFonts w:ascii="Arial" w:eastAsia="Calibri" w:hAnsi="Arial" w:cs="Arial"/>
                <w:bCs/>
                <w:sz w:val="18"/>
                <w:szCs w:val="18"/>
                <w:lang w:eastAsia="pt-BR"/>
              </w:rPr>
            </w:pPr>
            <w:r w:rsidRPr="008D41E7">
              <w:rPr>
                <w:rFonts w:ascii="Arial" w:eastAsia="Calibri" w:hAnsi="Arial" w:cs="Arial"/>
                <w:bCs/>
                <w:sz w:val="18"/>
                <w:szCs w:val="18"/>
                <w:lang w:eastAsia="pt-BR"/>
              </w:rPr>
              <w:t>Bônus Adimplência Repasses a Outras instituições</w:t>
            </w:r>
          </w:p>
        </w:tc>
        <w:tc>
          <w:tcPr>
            <w:tcW w:w="1418" w:type="dxa"/>
          </w:tcPr>
          <w:p w14:paraId="10C15E4E"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492</w:t>
            </w:r>
          </w:p>
        </w:tc>
        <w:tc>
          <w:tcPr>
            <w:tcW w:w="1275" w:type="dxa"/>
            <w:shd w:val="clear" w:color="auto" w:fill="auto"/>
          </w:tcPr>
          <w:p w14:paraId="654B9892"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1.152</w:t>
            </w:r>
          </w:p>
        </w:tc>
        <w:tc>
          <w:tcPr>
            <w:tcW w:w="1390" w:type="dxa"/>
            <w:shd w:val="clear" w:color="auto" w:fill="auto"/>
          </w:tcPr>
          <w:p w14:paraId="202908C2"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1.249</w:t>
            </w:r>
          </w:p>
        </w:tc>
      </w:tr>
      <w:tr w:rsidR="008D41E7" w:rsidRPr="008D41E7" w14:paraId="73BC9D30" w14:textId="77777777" w:rsidTr="00607509">
        <w:tc>
          <w:tcPr>
            <w:tcW w:w="4880" w:type="dxa"/>
            <w:shd w:val="clear" w:color="auto" w:fill="auto"/>
          </w:tcPr>
          <w:p w14:paraId="347B249C" w14:textId="77777777" w:rsidR="008D41E7" w:rsidRPr="008D41E7" w:rsidRDefault="008D41E7" w:rsidP="008D41E7">
            <w:pPr>
              <w:spacing w:after="0" w:line="240" w:lineRule="auto"/>
              <w:jc w:val="both"/>
              <w:rPr>
                <w:rFonts w:ascii="Arial" w:eastAsia="Calibri" w:hAnsi="Arial" w:cs="Arial"/>
                <w:bCs/>
                <w:sz w:val="18"/>
                <w:szCs w:val="18"/>
                <w:lang w:eastAsia="pt-BR"/>
              </w:rPr>
            </w:pPr>
            <w:r w:rsidRPr="008D41E7">
              <w:rPr>
                <w:rFonts w:ascii="Arial" w:eastAsia="Calibri" w:hAnsi="Arial" w:cs="Arial"/>
                <w:bCs/>
                <w:sz w:val="18"/>
                <w:szCs w:val="18"/>
                <w:lang w:eastAsia="pt-BR"/>
              </w:rPr>
              <w:t>Bônus Adimplência Op. Rep. BNB – artigo 9º-A Lei nº 7.827</w:t>
            </w:r>
          </w:p>
        </w:tc>
        <w:tc>
          <w:tcPr>
            <w:tcW w:w="1418" w:type="dxa"/>
          </w:tcPr>
          <w:p w14:paraId="73383D3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3.300</w:t>
            </w:r>
          </w:p>
        </w:tc>
        <w:tc>
          <w:tcPr>
            <w:tcW w:w="1275" w:type="dxa"/>
            <w:shd w:val="clear" w:color="auto" w:fill="auto"/>
          </w:tcPr>
          <w:p w14:paraId="4F90C72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6.314</w:t>
            </w:r>
          </w:p>
        </w:tc>
        <w:tc>
          <w:tcPr>
            <w:tcW w:w="1390" w:type="dxa"/>
            <w:shd w:val="clear" w:color="auto" w:fill="auto"/>
          </w:tcPr>
          <w:p w14:paraId="00345C11"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6.824</w:t>
            </w:r>
          </w:p>
        </w:tc>
      </w:tr>
      <w:tr w:rsidR="008D41E7" w:rsidRPr="008D41E7" w14:paraId="0B0788CE" w14:textId="77777777" w:rsidTr="00607509">
        <w:tc>
          <w:tcPr>
            <w:tcW w:w="4880" w:type="dxa"/>
            <w:shd w:val="clear" w:color="auto" w:fill="auto"/>
          </w:tcPr>
          <w:p w14:paraId="25E7304E" w14:textId="77777777" w:rsidR="008D41E7" w:rsidRPr="008D41E7" w:rsidRDefault="008D41E7" w:rsidP="008D41E7">
            <w:pPr>
              <w:spacing w:after="0" w:line="240" w:lineRule="auto"/>
              <w:jc w:val="both"/>
              <w:rPr>
                <w:rFonts w:ascii="Arial" w:eastAsia="Calibri" w:hAnsi="Arial" w:cs="Arial"/>
                <w:bCs/>
                <w:sz w:val="18"/>
                <w:szCs w:val="18"/>
                <w:lang w:eastAsia="pt-BR"/>
              </w:rPr>
            </w:pPr>
            <w:r w:rsidRPr="008D41E7">
              <w:rPr>
                <w:rFonts w:ascii="Arial" w:eastAsia="Calibri" w:hAnsi="Arial" w:cs="Arial"/>
                <w:bCs/>
                <w:sz w:val="18"/>
                <w:szCs w:val="18"/>
                <w:lang w:eastAsia="pt-BR"/>
              </w:rPr>
              <w:t>Bônus Adimplência Operações Renegociadas</w:t>
            </w:r>
          </w:p>
        </w:tc>
        <w:tc>
          <w:tcPr>
            <w:tcW w:w="1418" w:type="dxa"/>
          </w:tcPr>
          <w:p w14:paraId="3134D78F"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w:t>
            </w:r>
          </w:p>
        </w:tc>
        <w:tc>
          <w:tcPr>
            <w:tcW w:w="1275" w:type="dxa"/>
            <w:shd w:val="clear" w:color="auto" w:fill="auto"/>
          </w:tcPr>
          <w:p w14:paraId="533E5DC4"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w:t>
            </w:r>
          </w:p>
        </w:tc>
        <w:tc>
          <w:tcPr>
            <w:tcW w:w="1390" w:type="dxa"/>
            <w:shd w:val="clear" w:color="auto" w:fill="auto"/>
          </w:tcPr>
          <w:p w14:paraId="1AA019B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14</w:t>
            </w:r>
          </w:p>
        </w:tc>
      </w:tr>
      <w:tr w:rsidR="008D41E7" w:rsidRPr="008D41E7" w14:paraId="08705C22" w14:textId="77777777" w:rsidTr="00607509">
        <w:tc>
          <w:tcPr>
            <w:tcW w:w="4880" w:type="dxa"/>
            <w:shd w:val="clear" w:color="auto" w:fill="auto"/>
          </w:tcPr>
          <w:p w14:paraId="3B17FBF6" w14:textId="77777777" w:rsidR="008D41E7" w:rsidRPr="008D41E7" w:rsidRDefault="008D41E7" w:rsidP="008D41E7">
            <w:pPr>
              <w:spacing w:after="0" w:line="240" w:lineRule="auto"/>
              <w:jc w:val="both"/>
              <w:rPr>
                <w:rFonts w:ascii="Arial" w:eastAsia="Calibri" w:hAnsi="Arial" w:cs="Arial"/>
                <w:bCs/>
                <w:sz w:val="18"/>
                <w:szCs w:val="18"/>
                <w:lang w:eastAsia="pt-BR"/>
              </w:rPr>
            </w:pPr>
          </w:p>
        </w:tc>
        <w:tc>
          <w:tcPr>
            <w:tcW w:w="1418" w:type="dxa"/>
          </w:tcPr>
          <w:p w14:paraId="2229DDE4"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p>
        </w:tc>
        <w:tc>
          <w:tcPr>
            <w:tcW w:w="1275" w:type="dxa"/>
            <w:shd w:val="clear" w:color="auto" w:fill="auto"/>
          </w:tcPr>
          <w:p w14:paraId="3B323F48"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p>
        </w:tc>
        <w:tc>
          <w:tcPr>
            <w:tcW w:w="1390" w:type="dxa"/>
            <w:shd w:val="clear" w:color="auto" w:fill="auto"/>
          </w:tcPr>
          <w:p w14:paraId="11B283A0"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p>
        </w:tc>
      </w:tr>
      <w:tr w:rsidR="008D41E7" w:rsidRPr="008D41E7" w14:paraId="27C6A033" w14:textId="77777777" w:rsidTr="00607509">
        <w:tc>
          <w:tcPr>
            <w:tcW w:w="4880" w:type="dxa"/>
            <w:shd w:val="clear" w:color="auto" w:fill="auto"/>
          </w:tcPr>
          <w:p w14:paraId="598B3102" w14:textId="77777777" w:rsidR="008D41E7" w:rsidRPr="008D41E7" w:rsidRDefault="008D41E7" w:rsidP="008D41E7">
            <w:pPr>
              <w:spacing w:after="0" w:line="240" w:lineRule="auto"/>
              <w:jc w:val="both"/>
              <w:rPr>
                <w:rFonts w:ascii="Arial" w:eastAsia="Calibri" w:hAnsi="Arial" w:cs="Arial"/>
                <w:b/>
                <w:bCs/>
                <w:sz w:val="18"/>
                <w:szCs w:val="18"/>
                <w:lang w:eastAsia="pt-BR"/>
              </w:rPr>
            </w:pPr>
            <w:r w:rsidRPr="008D41E7">
              <w:rPr>
                <w:rFonts w:ascii="Arial" w:eastAsia="Calibri" w:hAnsi="Arial" w:cs="Arial"/>
                <w:b/>
                <w:bCs/>
                <w:sz w:val="18"/>
                <w:szCs w:val="18"/>
                <w:lang w:eastAsia="pt-BR"/>
              </w:rPr>
              <w:t>Total</w:t>
            </w:r>
          </w:p>
        </w:tc>
        <w:tc>
          <w:tcPr>
            <w:tcW w:w="1418" w:type="dxa"/>
          </w:tcPr>
          <w:p w14:paraId="4BE3FD75"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659.460</w:t>
            </w:r>
          </w:p>
        </w:tc>
        <w:tc>
          <w:tcPr>
            <w:tcW w:w="1275" w:type="dxa"/>
            <w:shd w:val="clear" w:color="auto" w:fill="auto"/>
          </w:tcPr>
          <w:p w14:paraId="047F4248"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1.206.596</w:t>
            </w:r>
          </w:p>
        </w:tc>
        <w:tc>
          <w:tcPr>
            <w:tcW w:w="1390" w:type="dxa"/>
            <w:shd w:val="clear" w:color="auto" w:fill="auto"/>
          </w:tcPr>
          <w:p w14:paraId="211E704B"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1.019.351</w:t>
            </w:r>
          </w:p>
        </w:tc>
      </w:tr>
    </w:tbl>
    <w:p w14:paraId="388B6DE5" w14:textId="77777777" w:rsidR="008D41E7" w:rsidRPr="008D41E7" w:rsidRDefault="008D41E7" w:rsidP="008D41E7">
      <w:pPr>
        <w:spacing w:after="0" w:line="240" w:lineRule="auto"/>
        <w:ind w:left="360"/>
        <w:jc w:val="both"/>
        <w:rPr>
          <w:rFonts w:ascii="Arial" w:eastAsia="Calibri" w:hAnsi="Arial" w:cs="Arial"/>
          <w:b/>
          <w:bCs/>
          <w:sz w:val="18"/>
          <w:szCs w:val="18"/>
          <w:lang w:val="x-none" w:eastAsia="pt-BR"/>
        </w:rPr>
      </w:pPr>
    </w:p>
    <w:p w14:paraId="5803B5CB" w14:textId="77777777" w:rsidR="008D41E7" w:rsidRPr="008D41E7" w:rsidRDefault="008D41E7" w:rsidP="008D41E7">
      <w:pPr>
        <w:spacing w:after="0" w:line="240" w:lineRule="auto"/>
        <w:ind w:left="284" w:hanging="284"/>
        <w:jc w:val="both"/>
        <w:rPr>
          <w:rFonts w:ascii="Arial" w:eastAsia="Calibri" w:hAnsi="Arial" w:cs="Arial"/>
          <w:b/>
          <w:bCs/>
          <w:sz w:val="20"/>
          <w:szCs w:val="20"/>
          <w:lang w:val="x-none" w:eastAsia="pt-BR"/>
        </w:rPr>
      </w:pPr>
      <w:r w:rsidRPr="008D41E7">
        <w:rPr>
          <w:rFonts w:ascii="Arial" w:eastAsia="Calibri" w:hAnsi="Arial" w:cs="Arial"/>
          <w:b/>
          <w:bCs/>
          <w:sz w:val="20"/>
          <w:szCs w:val="20"/>
          <w:lang w:val="x-none" w:eastAsia="pt-BR"/>
        </w:rPr>
        <w:t>g)</w:t>
      </w:r>
      <w:r w:rsidRPr="008D41E7">
        <w:rPr>
          <w:rFonts w:ascii="Arial" w:eastAsia="Calibri" w:hAnsi="Arial" w:cs="Arial"/>
          <w:b/>
          <w:bCs/>
          <w:sz w:val="20"/>
          <w:szCs w:val="20"/>
          <w:lang w:eastAsia="pt-BR"/>
        </w:rPr>
        <w:t xml:space="preserve"> </w:t>
      </w:r>
      <w:r w:rsidRPr="008D41E7">
        <w:rPr>
          <w:rFonts w:ascii="Arial" w:eastAsia="Calibri" w:hAnsi="Arial" w:cs="Arial"/>
          <w:b/>
          <w:bCs/>
          <w:sz w:val="20"/>
          <w:szCs w:val="20"/>
          <w:lang w:val="x-none" w:eastAsia="pt-BR"/>
        </w:rPr>
        <w:t>Reconhecimento de Perdas e Devolução da Parcela de Risco do Banco</w:t>
      </w:r>
    </w:p>
    <w:p w14:paraId="21621127"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4A38C7EE" w14:textId="77777777" w:rsidR="008D41E7" w:rsidRPr="008D41E7" w:rsidRDefault="008D41E7" w:rsidP="008D41E7">
      <w:pPr>
        <w:tabs>
          <w:tab w:val="left" w:pos="2410"/>
        </w:tabs>
        <w:spacing w:after="0" w:line="240" w:lineRule="auto"/>
        <w:ind w:left="633" w:hanging="775"/>
        <w:jc w:val="both"/>
        <w:rPr>
          <w:rFonts w:ascii="Arial" w:eastAsia="Calibri" w:hAnsi="Arial" w:cs="Arial"/>
          <w:sz w:val="20"/>
          <w:szCs w:val="20"/>
          <w:lang w:val="x-none" w:eastAsia="pt-BR"/>
        </w:rPr>
      </w:pPr>
      <w:r w:rsidRPr="008D41E7">
        <w:rPr>
          <w:rFonts w:ascii="Arial" w:eastAsia="Calibri" w:hAnsi="Arial" w:cs="Arial"/>
          <w:b/>
          <w:bCs/>
          <w:sz w:val="20"/>
          <w:szCs w:val="20"/>
          <w:lang w:eastAsia="pt-BR"/>
        </w:rPr>
        <w:t xml:space="preserve">       </w:t>
      </w:r>
      <w:r w:rsidRPr="008D41E7">
        <w:rPr>
          <w:rFonts w:ascii="Arial" w:eastAsia="Calibri" w:hAnsi="Arial" w:cs="Arial"/>
          <w:b/>
          <w:bCs/>
          <w:sz w:val="20"/>
          <w:szCs w:val="20"/>
          <w:lang w:val="x-none" w:eastAsia="pt-BR"/>
        </w:rPr>
        <w:t xml:space="preserve">g.1) </w:t>
      </w:r>
      <w:r w:rsidRPr="008D41E7">
        <w:rPr>
          <w:rFonts w:ascii="Arial" w:eastAsia="Calibri" w:hAnsi="Arial" w:cs="Arial"/>
          <w:sz w:val="20"/>
          <w:szCs w:val="20"/>
          <w:lang w:val="x-none" w:eastAsia="pt-BR"/>
        </w:rPr>
        <w:t>Não obstante a faculdade prevista no Parágrafo único do artigo 3º da Portaria Interministerial nº 11, segundo o qual o reconhecimento de perdas na contabilidade do FNE pode ser feito por parcelas de principal e encargos vencidas há mais de 360 dias, conforme o percentual de risco assumido pelo FNE, o Banco reconhece as perdas nessas operações considerando as parcelas de principal e encargos vencidas há mais de 329 dias.</w:t>
      </w:r>
    </w:p>
    <w:p w14:paraId="7F5AC93A" w14:textId="77777777" w:rsidR="008D41E7" w:rsidRPr="008D41E7" w:rsidRDefault="008D41E7" w:rsidP="008D41E7">
      <w:pPr>
        <w:spacing w:after="0" w:line="240" w:lineRule="auto"/>
        <w:ind w:left="633" w:hanging="426"/>
        <w:jc w:val="both"/>
        <w:rPr>
          <w:rFonts w:ascii="Arial" w:eastAsia="Calibri" w:hAnsi="Arial" w:cs="Arial"/>
          <w:sz w:val="20"/>
          <w:szCs w:val="20"/>
          <w:lang w:val="x-none" w:eastAsia="pt-BR"/>
        </w:rPr>
      </w:pPr>
      <w:r w:rsidRPr="008D41E7">
        <w:rPr>
          <w:rFonts w:ascii="Arial" w:eastAsia="Calibri" w:hAnsi="Arial" w:cs="Arial"/>
          <w:b/>
          <w:bCs/>
          <w:sz w:val="20"/>
          <w:szCs w:val="20"/>
          <w:lang w:eastAsia="pt-BR"/>
        </w:rPr>
        <w:t xml:space="preserve"> </w:t>
      </w:r>
      <w:r w:rsidRPr="008D41E7">
        <w:rPr>
          <w:rFonts w:ascii="Arial" w:eastAsia="Calibri" w:hAnsi="Arial" w:cs="Arial"/>
          <w:b/>
          <w:bCs/>
          <w:sz w:val="20"/>
          <w:szCs w:val="20"/>
          <w:lang w:val="x-none" w:eastAsia="pt-BR"/>
        </w:rPr>
        <w:t xml:space="preserve">g.2) </w:t>
      </w:r>
      <w:r w:rsidRPr="008D41E7">
        <w:rPr>
          <w:rFonts w:ascii="Arial" w:eastAsia="Calibri" w:hAnsi="Arial" w:cs="Arial"/>
          <w:bCs/>
          <w:sz w:val="20"/>
          <w:szCs w:val="20"/>
          <w:lang w:val="x-none" w:eastAsia="pt-BR"/>
        </w:rPr>
        <w:t>A</w:t>
      </w:r>
      <w:r w:rsidRPr="008D41E7">
        <w:rPr>
          <w:rFonts w:ascii="Arial" w:eastAsia="Calibri" w:hAnsi="Arial" w:cs="Arial"/>
          <w:sz w:val="20"/>
          <w:szCs w:val="20"/>
          <w:lang w:val="x-none" w:eastAsia="pt-BR"/>
        </w:rPr>
        <w:t xml:space="preserve"> devolução ao FNE dos recursos relativos à parcela de risco do Banco é realizada no segundo dia útil após o reconhecimento das perdas pelo FNE, segundo o critério previsto no inciso II, alínea “a”, do artigo 5º da Portaria Interministerial nº 11, de 28.12.2005, observado o disposto na alínea g.1 precedente.</w:t>
      </w:r>
    </w:p>
    <w:p w14:paraId="58E6B91E" w14:textId="77777777" w:rsidR="008D41E7" w:rsidRPr="008D41E7" w:rsidRDefault="008D41E7" w:rsidP="008D41E7">
      <w:pPr>
        <w:spacing w:after="0" w:line="240" w:lineRule="auto"/>
        <w:ind w:left="633" w:hanging="426"/>
        <w:jc w:val="both"/>
        <w:rPr>
          <w:rFonts w:ascii="Arial" w:eastAsia="Calibri" w:hAnsi="Arial" w:cs="Arial"/>
          <w:sz w:val="20"/>
          <w:szCs w:val="20"/>
          <w:lang w:eastAsia="pt-BR"/>
        </w:rPr>
      </w:pPr>
      <w:r w:rsidRPr="008D41E7">
        <w:rPr>
          <w:rFonts w:ascii="Arial" w:eastAsia="Calibri" w:hAnsi="Arial" w:cs="Arial"/>
          <w:b/>
          <w:bCs/>
          <w:sz w:val="20"/>
          <w:szCs w:val="20"/>
          <w:lang w:eastAsia="pt-BR"/>
        </w:rPr>
        <w:t xml:space="preserve">g.3) </w:t>
      </w:r>
      <w:r w:rsidRPr="008D41E7">
        <w:rPr>
          <w:rFonts w:ascii="Arial" w:eastAsia="Calibri" w:hAnsi="Arial" w:cs="Arial"/>
          <w:sz w:val="20"/>
          <w:szCs w:val="20"/>
          <w:lang w:eastAsia="pt-BR"/>
        </w:rPr>
        <w:t>No exercício, o Banco devolveu ao FNE recursos no montante de R$ 462.763 (R$ 513.972 em 2020), relativos à parcela de risco do Banco nas operações com valores enquadrados como prejuízo, conforme segue:</w:t>
      </w:r>
    </w:p>
    <w:p w14:paraId="2658A844" w14:textId="77777777" w:rsidR="008D41E7" w:rsidRPr="008D41E7" w:rsidRDefault="008D41E7" w:rsidP="008D41E7">
      <w:pPr>
        <w:spacing w:after="0" w:line="240" w:lineRule="auto"/>
        <w:ind w:hanging="349"/>
        <w:jc w:val="both"/>
        <w:rPr>
          <w:rFonts w:ascii="Arial" w:eastAsia="Times New Roman" w:hAnsi="Arial" w:cs="Arial"/>
          <w:lang w:eastAsia="pt-BR"/>
        </w:rPr>
      </w:pP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96"/>
        <w:gridCol w:w="1217"/>
        <w:gridCol w:w="1217"/>
      </w:tblGrid>
      <w:tr w:rsidR="008D41E7" w:rsidRPr="008D41E7" w14:paraId="0830E1A0" w14:textId="77777777" w:rsidTr="00607509">
        <w:tc>
          <w:tcPr>
            <w:tcW w:w="5996" w:type="dxa"/>
          </w:tcPr>
          <w:p w14:paraId="323BEF8D" w14:textId="77777777" w:rsidR="008D41E7" w:rsidRPr="008D41E7" w:rsidRDefault="008D41E7" w:rsidP="008D41E7">
            <w:pPr>
              <w:spacing w:after="0" w:line="240" w:lineRule="auto"/>
              <w:jc w:val="both"/>
              <w:rPr>
                <w:rFonts w:ascii="Arial" w:eastAsia="Times New Roman" w:hAnsi="Arial" w:cs="Arial"/>
                <w:b/>
                <w:sz w:val="18"/>
                <w:szCs w:val="18"/>
                <w:lang w:eastAsia="pt-BR"/>
              </w:rPr>
            </w:pPr>
            <w:r w:rsidRPr="008D41E7">
              <w:rPr>
                <w:rFonts w:ascii="Arial" w:eastAsia="Times New Roman" w:hAnsi="Arial" w:cs="Arial"/>
                <w:b/>
                <w:sz w:val="18"/>
                <w:szCs w:val="18"/>
                <w:lang w:eastAsia="pt-BR"/>
              </w:rPr>
              <w:t>Especificação</w:t>
            </w:r>
          </w:p>
        </w:tc>
        <w:tc>
          <w:tcPr>
            <w:tcW w:w="1217" w:type="dxa"/>
          </w:tcPr>
          <w:p w14:paraId="4061CC90"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31.12.2021</w:t>
            </w:r>
          </w:p>
        </w:tc>
        <w:tc>
          <w:tcPr>
            <w:tcW w:w="1217" w:type="dxa"/>
          </w:tcPr>
          <w:p w14:paraId="02F19013"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31.12.2020</w:t>
            </w:r>
          </w:p>
        </w:tc>
      </w:tr>
      <w:tr w:rsidR="008D41E7" w:rsidRPr="008D41E7" w14:paraId="4E253FF7" w14:textId="77777777" w:rsidTr="00607509">
        <w:tc>
          <w:tcPr>
            <w:tcW w:w="5996" w:type="dxa"/>
          </w:tcPr>
          <w:p w14:paraId="564C7DDC"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Portaria Interministerial nº 11, de 28.12.2005 – Risco Compartilhado</w:t>
            </w:r>
          </w:p>
        </w:tc>
        <w:tc>
          <w:tcPr>
            <w:tcW w:w="1217" w:type="dxa"/>
            <w:vAlign w:val="bottom"/>
          </w:tcPr>
          <w:p w14:paraId="4F853D60"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455.933</w:t>
            </w:r>
          </w:p>
        </w:tc>
        <w:tc>
          <w:tcPr>
            <w:tcW w:w="1217" w:type="dxa"/>
            <w:vAlign w:val="bottom"/>
          </w:tcPr>
          <w:p w14:paraId="45905BF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507.811</w:t>
            </w:r>
          </w:p>
        </w:tc>
      </w:tr>
      <w:tr w:rsidR="008D41E7" w:rsidRPr="008D41E7" w14:paraId="24308996" w14:textId="77777777" w:rsidTr="00607509">
        <w:tc>
          <w:tcPr>
            <w:tcW w:w="5996" w:type="dxa"/>
          </w:tcPr>
          <w:p w14:paraId="0613BEC6" w14:textId="77777777" w:rsidR="008D41E7" w:rsidRPr="008D41E7" w:rsidRDefault="008D41E7" w:rsidP="008D41E7">
            <w:pPr>
              <w:spacing w:after="0" w:line="240" w:lineRule="auto"/>
              <w:jc w:val="both"/>
              <w:rPr>
                <w:rFonts w:ascii="Arial" w:eastAsia="Times New Roman" w:hAnsi="Arial" w:cs="Arial"/>
                <w:sz w:val="18"/>
                <w:szCs w:val="18"/>
                <w:lang w:eastAsia="pt-BR"/>
              </w:rPr>
            </w:pPr>
            <w:r w:rsidRPr="008D41E7">
              <w:rPr>
                <w:rFonts w:ascii="Arial" w:eastAsia="Times New Roman" w:hAnsi="Arial" w:cs="Arial"/>
                <w:sz w:val="18"/>
                <w:szCs w:val="18"/>
                <w:lang w:eastAsia="pt-BR"/>
              </w:rPr>
              <w:t>Portaria Interministerial nº 11, de 28.12.2005 – Risco Integral do Banco</w:t>
            </w:r>
          </w:p>
        </w:tc>
        <w:tc>
          <w:tcPr>
            <w:tcW w:w="1217" w:type="dxa"/>
            <w:vAlign w:val="bottom"/>
          </w:tcPr>
          <w:p w14:paraId="3E8A75D1"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6.830</w:t>
            </w:r>
          </w:p>
        </w:tc>
        <w:tc>
          <w:tcPr>
            <w:tcW w:w="1217" w:type="dxa"/>
            <w:vAlign w:val="bottom"/>
          </w:tcPr>
          <w:p w14:paraId="60D69C21"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6.161</w:t>
            </w:r>
          </w:p>
        </w:tc>
      </w:tr>
      <w:tr w:rsidR="008D41E7" w:rsidRPr="008D41E7" w14:paraId="138990F9" w14:textId="77777777" w:rsidTr="00607509">
        <w:tc>
          <w:tcPr>
            <w:tcW w:w="5996" w:type="dxa"/>
          </w:tcPr>
          <w:p w14:paraId="751B1309" w14:textId="77777777" w:rsidR="008D41E7" w:rsidRPr="008D41E7" w:rsidRDefault="008D41E7" w:rsidP="008D41E7">
            <w:pPr>
              <w:spacing w:after="0" w:line="240" w:lineRule="auto"/>
              <w:jc w:val="both"/>
              <w:rPr>
                <w:rFonts w:ascii="Arial" w:eastAsia="Times New Roman" w:hAnsi="Arial" w:cs="Arial"/>
                <w:b/>
                <w:sz w:val="18"/>
                <w:szCs w:val="18"/>
                <w:lang w:eastAsia="pt-BR"/>
              </w:rPr>
            </w:pPr>
            <w:r w:rsidRPr="008D41E7">
              <w:rPr>
                <w:rFonts w:ascii="Arial" w:eastAsia="Times New Roman" w:hAnsi="Arial" w:cs="Arial"/>
                <w:b/>
                <w:sz w:val="18"/>
                <w:szCs w:val="18"/>
                <w:lang w:eastAsia="pt-BR"/>
              </w:rPr>
              <w:t>Total</w:t>
            </w:r>
          </w:p>
        </w:tc>
        <w:tc>
          <w:tcPr>
            <w:tcW w:w="1217" w:type="dxa"/>
            <w:vAlign w:val="bottom"/>
          </w:tcPr>
          <w:p w14:paraId="2AB62E6A"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462.763</w:t>
            </w:r>
          </w:p>
        </w:tc>
        <w:tc>
          <w:tcPr>
            <w:tcW w:w="1217" w:type="dxa"/>
            <w:vAlign w:val="bottom"/>
          </w:tcPr>
          <w:p w14:paraId="2A1F72F3"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513.972</w:t>
            </w:r>
          </w:p>
        </w:tc>
      </w:tr>
    </w:tbl>
    <w:p w14:paraId="1F8B58E1" w14:textId="77777777" w:rsidR="008D41E7" w:rsidRPr="008D41E7" w:rsidRDefault="008D41E7" w:rsidP="008D41E7">
      <w:pPr>
        <w:spacing w:after="0" w:line="240" w:lineRule="auto"/>
        <w:ind w:hanging="349"/>
        <w:jc w:val="both"/>
        <w:rPr>
          <w:rFonts w:ascii="Arial" w:eastAsia="Times New Roman" w:hAnsi="Arial" w:cs="Arial"/>
          <w:lang w:eastAsia="pt-BR"/>
        </w:rPr>
      </w:pPr>
    </w:p>
    <w:p w14:paraId="3FDD80F6" w14:textId="77777777" w:rsidR="008D41E7" w:rsidRPr="008D41E7" w:rsidRDefault="008D41E7" w:rsidP="008D41E7">
      <w:pPr>
        <w:spacing w:after="0" w:line="240" w:lineRule="auto"/>
        <w:ind w:left="284" w:hanging="284"/>
        <w:jc w:val="both"/>
        <w:rPr>
          <w:rFonts w:ascii="Arial" w:eastAsia="Calibri" w:hAnsi="Arial" w:cs="Arial"/>
          <w:b/>
          <w:bCs/>
          <w:sz w:val="20"/>
          <w:szCs w:val="20"/>
          <w:lang w:val="x-none" w:eastAsia="pt-BR"/>
        </w:rPr>
      </w:pPr>
      <w:r w:rsidRPr="008D41E7">
        <w:rPr>
          <w:rFonts w:ascii="Arial" w:eastAsia="Calibri" w:hAnsi="Arial" w:cs="Arial"/>
          <w:b/>
          <w:bCs/>
          <w:sz w:val="20"/>
          <w:szCs w:val="20"/>
          <w:lang w:val="x-none" w:eastAsia="pt-BR"/>
        </w:rPr>
        <w:t>h)</w:t>
      </w:r>
      <w:r w:rsidRPr="008D41E7">
        <w:rPr>
          <w:rFonts w:ascii="Arial" w:eastAsia="Calibri" w:hAnsi="Arial" w:cs="Arial"/>
          <w:b/>
          <w:bCs/>
          <w:sz w:val="20"/>
          <w:szCs w:val="20"/>
          <w:lang w:eastAsia="pt-BR"/>
        </w:rPr>
        <w:t xml:space="preserve"> </w:t>
      </w:r>
      <w:r w:rsidRPr="008D41E7">
        <w:rPr>
          <w:rFonts w:ascii="Arial" w:eastAsia="Calibri" w:hAnsi="Arial" w:cs="Arial"/>
          <w:b/>
          <w:bCs/>
          <w:sz w:val="20"/>
          <w:szCs w:val="20"/>
          <w:lang w:val="x-none" w:eastAsia="pt-BR"/>
        </w:rPr>
        <w:t xml:space="preserve">Medidas adotadas para mitigar os impactos econômicos da pandemia Covid-19 </w:t>
      </w:r>
    </w:p>
    <w:p w14:paraId="2FA93350" w14:textId="77777777" w:rsidR="008D41E7" w:rsidRPr="008D41E7" w:rsidRDefault="008D41E7" w:rsidP="008D41E7">
      <w:pPr>
        <w:spacing w:after="0" w:line="240" w:lineRule="auto"/>
        <w:jc w:val="both"/>
        <w:rPr>
          <w:rFonts w:ascii="Arial" w:eastAsia="Calibri" w:hAnsi="Arial" w:cs="Arial"/>
          <w:b/>
          <w:bCs/>
          <w:sz w:val="20"/>
          <w:szCs w:val="20"/>
          <w:lang w:val="x-none" w:eastAsia="pt-BR"/>
        </w:rPr>
      </w:pPr>
    </w:p>
    <w:p w14:paraId="092244A8" w14:textId="77777777" w:rsidR="008D41E7" w:rsidRPr="008D41E7" w:rsidRDefault="008D41E7" w:rsidP="008D41E7">
      <w:pPr>
        <w:spacing w:after="0" w:line="240" w:lineRule="auto"/>
        <w:ind w:left="360"/>
        <w:jc w:val="both"/>
        <w:rPr>
          <w:rFonts w:ascii="Arial" w:eastAsia="Calibri" w:hAnsi="Arial" w:cs="Arial"/>
          <w:bCs/>
          <w:sz w:val="20"/>
          <w:szCs w:val="20"/>
          <w:lang w:val="x-none" w:eastAsia="pt-BR"/>
        </w:rPr>
      </w:pPr>
      <w:r w:rsidRPr="008D41E7">
        <w:rPr>
          <w:rFonts w:ascii="Arial" w:eastAsia="Calibri" w:hAnsi="Arial" w:cs="Arial"/>
          <w:bCs/>
          <w:sz w:val="20"/>
          <w:szCs w:val="20"/>
          <w:lang w:val="x-none" w:eastAsia="pt-BR"/>
        </w:rPr>
        <w:t>A Resolução CMN nº 4.798, de 06.04.2020, suspendeu</w:t>
      </w:r>
      <w:r w:rsidRPr="008D41E7">
        <w:rPr>
          <w:rFonts w:ascii="Arial" w:eastAsia="Calibri" w:hAnsi="Arial" w:cs="Arial"/>
          <w:bCs/>
          <w:sz w:val="20"/>
          <w:szCs w:val="20"/>
          <w:lang w:eastAsia="pt-BR"/>
        </w:rPr>
        <w:t xml:space="preserve"> </w:t>
      </w:r>
      <w:r w:rsidRPr="008D41E7">
        <w:rPr>
          <w:rFonts w:ascii="Arial" w:eastAsia="Calibri" w:hAnsi="Arial" w:cs="Arial"/>
          <w:bCs/>
          <w:sz w:val="20"/>
          <w:szCs w:val="20"/>
          <w:lang w:val="x-none" w:eastAsia="pt-BR"/>
        </w:rPr>
        <w:t>por até 12 (doze) meses</w:t>
      </w:r>
      <w:r w:rsidRPr="008D41E7">
        <w:rPr>
          <w:rFonts w:ascii="Arial" w:eastAsia="Calibri" w:hAnsi="Arial" w:cs="Arial"/>
          <w:bCs/>
          <w:sz w:val="20"/>
          <w:szCs w:val="20"/>
          <w:lang w:eastAsia="pt-BR"/>
        </w:rPr>
        <w:t xml:space="preserve"> </w:t>
      </w:r>
      <w:r w:rsidRPr="008D41E7">
        <w:rPr>
          <w:rFonts w:ascii="Arial" w:eastAsia="Calibri" w:hAnsi="Arial" w:cs="Arial"/>
          <w:bCs/>
          <w:sz w:val="20"/>
          <w:szCs w:val="20"/>
          <w:lang w:val="x-none" w:eastAsia="pt-BR"/>
        </w:rPr>
        <w:t>as parcelas vencidas e vincendas até 31 de dezembro de 2020, com eventual acréscimo ao final da operação, para as operações não rurais, adimplentes ou em atraso até 90 dias, de responsabilidade de beneficiários do FNE que forem impactados em decorrência do</w:t>
      </w:r>
      <w:r w:rsidRPr="008D41E7">
        <w:rPr>
          <w:rFonts w:ascii="Arial" w:eastAsia="Calibri" w:hAnsi="Arial" w:cs="Arial"/>
          <w:bCs/>
          <w:sz w:val="20"/>
          <w:szCs w:val="20"/>
          <w:lang w:eastAsia="pt-BR"/>
        </w:rPr>
        <w:t xml:space="preserve"> </w:t>
      </w:r>
      <w:r w:rsidRPr="008D41E7">
        <w:rPr>
          <w:rFonts w:ascii="Arial" w:eastAsia="Calibri" w:hAnsi="Arial" w:cs="Arial"/>
          <w:bCs/>
          <w:sz w:val="20"/>
          <w:szCs w:val="20"/>
          <w:lang w:val="x-none" w:eastAsia="pt-BR"/>
        </w:rPr>
        <w:t>estado de calamidade pública reconhecido em ato do Poder Executivo</w:t>
      </w:r>
      <w:r w:rsidRPr="008D41E7">
        <w:rPr>
          <w:rFonts w:ascii="Arial" w:eastAsia="Calibri" w:hAnsi="Arial" w:cs="Arial"/>
          <w:bCs/>
          <w:sz w:val="20"/>
          <w:szCs w:val="20"/>
          <w:lang w:eastAsia="pt-BR"/>
        </w:rPr>
        <w:t>, por conta da pandemia Covid-19</w:t>
      </w:r>
      <w:r w:rsidRPr="008D41E7">
        <w:rPr>
          <w:rFonts w:ascii="Arial" w:eastAsia="Calibri" w:hAnsi="Arial" w:cs="Arial"/>
          <w:bCs/>
          <w:sz w:val="20"/>
          <w:szCs w:val="20"/>
          <w:lang w:val="x-none" w:eastAsia="pt-BR"/>
        </w:rPr>
        <w:t>.</w:t>
      </w:r>
    </w:p>
    <w:p w14:paraId="02B0842D" w14:textId="77777777" w:rsidR="008D41E7" w:rsidRPr="008D41E7" w:rsidRDefault="008D41E7" w:rsidP="008D41E7">
      <w:pPr>
        <w:spacing w:after="0" w:line="240" w:lineRule="auto"/>
        <w:ind w:left="360"/>
        <w:jc w:val="both"/>
        <w:rPr>
          <w:rFonts w:ascii="Arial" w:eastAsia="Calibri" w:hAnsi="Arial" w:cs="Arial"/>
          <w:bCs/>
          <w:sz w:val="20"/>
          <w:szCs w:val="20"/>
          <w:lang w:val="x-none" w:eastAsia="pt-BR"/>
        </w:rPr>
      </w:pPr>
    </w:p>
    <w:p w14:paraId="48CB6D17" w14:textId="77777777" w:rsidR="008D41E7" w:rsidRPr="008D41E7" w:rsidRDefault="008D41E7" w:rsidP="008D41E7">
      <w:pPr>
        <w:spacing w:after="0" w:line="240" w:lineRule="auto"/>
        <w:ind w:left="360"/>
        <w:jc w:val="both"/>
        <w:rPr>
          <w:rFonts w:ascii="Arial" w:eastAsia="Calibri" w:hAnsi="Arial" w:cs="Arial"/>
          <w:bCs/>
          <w:sz w:val="20"/>
          <w:szCs w:val="20"/>
          <w:lang w:val="x-none" w:eastAsia="pt-BR"/>
        </w:rPr>
      </w:pPr>
      <w:r w:rsidRPr="008D41E7">
        <w:rPr>
          <w:rFonts w:ascii="Arial" w:eastAsia="Calibri" w:hAnsi="Arial" w:cs="Arial"/>
          <w:bCs/>
          <w:sz w:val="20"/>
          <w:szCs w:val="20"/>
          <w:lang w:val="x-none" w:eastAsia="pt-BR"/>
        </w:rPr>
        <w:t>A Resolução CMN nº 4.801, de 09.04.2020, com as alterações introduzidas pela Resolução CMN nº 4.840, de 31.07.2020, autorizaram a prorrogação para até 15 de dezembro de 2020 das parcelas dos créditos vencidas de 01.01.2020 a 14.12.2020 das operações de crédito rural de custeio e de investimento contratadas por produtores rurais, inclusive agricultores familiares, e suas cooperativas, cuja comercialização da produção tenha sido prejudicada em decorrência das medidas de distanciamento social adotadas para mitigar os impactos provocados pela pandemia C</w:t>
      </w:r>
      <w:r w:rsidRPr="008D41E7">
        <w:rPr>
          <w:rFonts w:ascii="Arial" w:eastAsia="Calibri" w:hAnsi="Arial" w:cs="Arial"/>
          <w:bCs/>
          <w:sz w:val="20"/>
          <w:szCs w:val="20"/>
          <w:lang w:eastAsia="pt-BR"/>
        </w:rPr>
        <w:t>ovid</w:t>
      </w:r>
      <w:r w:rsidRPr="008D41E7">
        <w:rPr>
          <w:rFonts w:ascii="Arial" w:eastAsia="Calibri" w:hAnsi="Arial" w:cs="Arial"/>
          <w:bCs/>
          <w:sz w:val="20"/>
          <w:szCs w:val="20"/>
          <w:lang w:val="x-none" w:eastAsia="pt-BR"/>
        </w:rPr>
        <w:t>-19.</w:t>
      </w:r>
    </w:p>
    <w:p w14:paraId="3F24F4C8" w14:textId="77777777" w:rsidR="008D41E7" w:rsidRPr="008D41E7" w:rsidRDefault="008D41E7" w:rsidP="008D41E7">
      <w:pPr>
        <w:spacing w:after="0" w:line="240" w:lineRule="auto"/>
        <w:ind w:left="360"/>
        <w:jc w:val="both"/>
        <w:rPr>
          <w:rFonts w:ascii="Arial" w:eastAsia="Calibri" w:hAnsi="Arial" w:cs="Arial"/>
          <w:bCs/>
          <w:sz w:val="20"/>
          <w:szCs w:val="20"/>
          <w:lang w:val="x-none" w:eastAsia="pt-BR"/>
        </w:rPr>
      </w:pPr>
    </w:p>
    <w:p w14:paraId="07CF7CF1" w14:textId="77777777" w:rsidR="008D41E7" w:rsidRPr="008D41E7" w:rsidRDefault="008D41E7" w:rsidP="008D41E7">
      <w:pPr>
        <w:spacing w:after="0" w:line="240" w:lineRule="auto"/>
        <w:ind w:left="360"/>
        <w:jc w:val="both"/>
        <w:rPr>
          <w:rFonts w:ascii="Arial" w:eastAsia="Calibri" w:hAnsi="Arial" w:cs="Arial"/>
          <w:bCs/>
          <w:sz w:val="20"/>
          <w:szCs w:val="20"/>
          <w:lang w:val="x-none" w:eastAsia="pt-BR"/>
        </w:rPr>
      </w:pPr>
      <w:r w:rsidRPr="008D41E7">
        <w:rPr>
          <w:rFonts w:ascii="Arial" w:eastAsia="Calibri" w:hAnsi="Arial" w:cs="Arial"/>
          <w:bCs/>
          <w:sz w:val="20"/>
          <w:szCs w:val="20"/>
          <w:lang w:val="x-none" w:eastAsia="pt-BR"/>
        </w:rPr>
        <w:t>A Resolução CMN nº 4.908, de 29.04.2021, autorizou a renegociação de operações de crédito rural de custeio e/ou de investimento, contratadas por mini e pequenos produtores rurais, inclusive agricultores familiares, com possibilidade de prorrogação das prestações vencidas e vincendas entre o período de 01</w:t>
      </w:r>
      <w:r w:rsidRPr="008D41E7">
        <w:rPr>
          <w:rFonts w:ascii="Arial" w:eastAsia="Calibri" w:hAnsi="Arial" w:cs="Arial"/>
          <w:bCs/>
          <w:sz w:val="20"/>
          <w:szCs w:val="20"/>
          <w:lang w:eastAsia="pt-BR"/>
        </w:rPr>
        <w:t>,</w:t>
      </w:r>
      <w:r w:rsidRPr="008D41E7">
        <w:rPr>
          <w:rFonts w:ascii="Arial" w:eastAsia="Calibri" w:hAnsi="Arial" w:cs="Arial"/>
          <w:bCs/>
          <w:sz w:val="20"/>
          <w:szCs w:val="20"/>
          <w:lang w:val="x-none" w:eastAsia="pt-BR"/>
        </w:rPr>
        <w:t>01</w:t>
      </w:r>
      <w:r w:rsidRPr="008D41E7">
        <w:rPr>
          <w:rFonts w:ascii="Arial" w:eastAsia="Calibri" w:hAnsi="Arial" w:cs="Arial"/>
          <w:bCs/>
          <w:sz w:val="20"/>
          <w:szCs w:val="20"/>
          <w:lang w:eastAsia="pt-BR"/>
        </w:rPr>
        <w:t>.</w:t>
      </w:r>
      <w:r w:rsidRPr="008D41E7">
        <w:rPr>
          <w:rFonts w:ascii="Arial" w:eastAsia="Calibri" w:hAnsi="Arial" w:cs="Arial"/>
          <w:bCs/>
          <w:sz w:val="20"/>
          <w:szCs w:val="20"/>
          <w:lang w:val="x-none" w:eastAsia="pt-BR"/>
        </w:rPr>
        <w:t>2020 até 30</w:t>
      </w:r>
      <w:r w:rsidRPr="008D41E7">
        <w:rPr>
          <w:rFonts w:ascii="Arial" w:eastAsia="Calibri" w:hAnsi="Arial" w:cs="Arial"/>
          <w:bCs/>
          <w:sz w:val="20"/>
          <w:szCs w:val="20"/>
          <w:lang w:eastAsia="pt-BR"/>
        </w:rPr>
        <w:t>.</w:t>
      </w:r>
      <w:r w:rsidRPr="008D41E7">
        <w:rPr>
          <w:rFonts w:ascii="Arial" w:eastAsia="Calibri" w:hAnsi="Arial" w:cs="Arial"/>
          <w:bCs/>
          <w:sz w:val="20"/>
          <w:szCs w:val="20"/>
          <w:lang w:val="x-none" w:eastAsia="pt-BR"/>
        </w:rPr>
        <w:t>12</w:t>
      </w:r>
      <w:r w:rsidRPr="008D41E7">
        <w:rPr>
          <w:rFonts w:ascii="Arial" w:eastAsia="Calibri" w:hAnsi="Arial" w:cs="Arial"/>
          <w:bCs/>
          <w:sz w:val="20"/>
          <w:szCs w:val="20"/>
          <w:lang w:eastAsia="pt-BR"/>
        </w:rPr>
        <w:t>.</w:t>
      </w:r>
      <w:r w:rsidRPr="008D41E7">
        <w:rPr>
          <w:rFonts w:ascii="Arial" w:eastAsia="Calibri" w:hAnsi="Arial" w:cs="Arial"/>
          <w:bCs/>
          <w:sz w:val="20"/>
          <w:szCs w:val="20"/>
          <w:lang w:val="x-none" w:eastAsia="pt-BR"/>
        </w:rPr>
        <w:t>2021 para 31</w:t>
      </w:r>
      <w:r w:rsidRPr="008D41E7">
        <w:rPr>
          <w:rFonts w:ascii="Arial" w:eastAsia="Calibri" w:hAnsi="Arial" w:cs="Arial"/>
          <w:bCs/>
          <w:sz w:val="20"/>
          <w:szCs w:val="20"/>
          <w:lang w:eastAsia="pt-BR"/>
        </w:rPr>
        <w:t>.</w:t>
      </w:r>
      <w:r w:rsidRPr="008D41E7">
        <w:rPr>
          <w:rFonts w:ascii="Arial" w:eastAsia="Calibri" w:hAnsi="Arial" w:cs="Arial"/>
          <w:bCs/>
          <w:sz w:val="20"/>
          <w:szCs w:val="20"/>
          <w:lang w:val="x-none" w:eastAsia="pt-BR"/>
        </w:rPr>
        <w:t>12</w:t>
      </w:r>
      <w:r w:rsidRPr="008D41E7">
        <w:rPr>
          <w:rFonts w:ascii="Arial" w:eastAsia="Calibri" w:hAnsi="Arial" w:cs="Arial"/>
          <w:bCs/>
          <w:sz w:val="20"/>
          <w:szCs w:val="20"/>
          <w:lang w:eastAsia="pt-BR"/>
        </w:rPr>
        <w:t>.</w:t>
      </w:r>
      <w:r w:rsidRPr="008D41E7">
        <w:rPr>
          <w:rFonts w:ascii="Arial" w:eastAsia="Calibri" w:hAnsi="Arial" w:cs="Arial"/>
          <w:bCs/>
          <w:sz w:val="20"/>
          <w:szCs w:val="20"/>
          <w:lang w:val="x-none" w:eastAsia="pt-BR"/>
        </w:rPr>
        <w:t>2021, desde que suas atividades tenham sido impactadas negativamente pela pandemia de Covid19 e estejam com dificuldade temporária de reembolso em decorrência dos efeitos econômicos oriundos da pandemia.</w:t>
      </w:r>
    </w:p>
    <w:p w14:paraId="3DF8ECB0" w14:textId="77777777" w:rsidR="008D41E7" w:rsidRPr="008D41E7" w:rsidRDefault="008D41E7" w:rsidP="008D41E7">
      <w:pPr>
        <w:spacing w:after="0" w:line="240" w:lineRule="auto"/>
        <w:ind w:left="360"/>
        <w:jc w:val="both"/>
        <w:rPr>
          <w:rFonts w:ascii="Arial" w:eastAsia="Calibri" w:hAnsi="Arial" w:cs="Arial"/>
          <w:bCs/>
          <w:sz w:val="20"/>
          <w:szCs w:val="20"/>
          <w:lang w:eastAsia="pt-BR"/>
        </w:rPr>
      </w:pPr>
    </w:p>
    <w:p w14:paraId="3E6ABC8D" w14:textId="77777777" w:rsidR="007447A1" w:rsidRDefault="008D41E7" w:rsidP="008D41E7">
      <w:pPr>
        <w:keepNext/>
        <w:spacing w:after="0" w:line="240" w:lineRule="auto"/>
        <w:ind w:left="426"/>
        <w:jc w:val="both"/>
        <w:rPr>
          <w:rFonts w:ascii="Arial" w:eastAsia="Calibri" w:hAnsi="Arial" w:cs="Arial"/>
          <w:bCs/>
          <w:sz w:val="20"/>
          <w:szCs w:val="20"/>
          <w:lang w:eastAsia="pt-BR"/>
        </w:rPr>
      </w:pPr>
      <w:bookmarkStart w:id="455" w:name="_Hlk70067733"/>
      <w:r w:rsidRPr="008D41E7">
        <w:rPr>
          <w:rFonts w:ascii="Arial" w:eastAsia="Calibri" w:hAnsi="Arial" w:cs="Arial"/>
          <w:bCs/>
          <w:sz w:val="20"/>
          <w:szCs w:val="20"/>
          <w:lang w:val="x-none" w:eastAsia="pt-BR"/>
        </w:rPr>
        <w:t xml:space="preserve">Demonstra-se, a seguir, o montante das operações de crédito que tiveram </w:t>
      </w:r>
      <w:r w:rsidRPr="008D41E7">
        <w:rPr>
          <w:rFonts w:ascii="Arial" w:eastAsia="Calibri" w:hAnsi="Arial" w:cs="Arial"/>
          <w:bCs/>
          <w:sz w:val="20"/>
          <w:szCs w:val="20"/>
          <w:lang w:eastAsia="pt-BR"/>
        </w:rPr>
        <w:t>renegociações</w:t>
      </w:r>
      <w:r w:rsidRPr="008D41E7">
        <w:rPr>
          <w:rFonts w:ascii="Arial" w:eastAsia="Calibri" w:hAnsi="Arial" w:cs="Arial"/>
          <w:bCs/>
          <w:sz w:val="20"/>
          <w:szCs w:val="20"/>
          <w:lang w:val="x-none" w:eastAsia="pt-BR"/>
        </w:rPr>
        <w:t xml:space="preserve"> </w:t>
      </w:r>
      <w:r w:rsidRPr="008D41E7">
        <w:rPr>
          <w:rFonts w:ascii="Arial" w:eastAsia="Calibri" w:hAnsi="Arial" w:cs="Arial"/>
          <w:bCs/>
          <w:sz w:val="20"/>
          <w:szCs w:val="20"/>
          <w:lang w:eastAsia="pt-BR"/>
        </w:rPr>
        <w:t xml:space="preserve">em razão da </w:t>
      </w:r>
    </w:p>
    <w:p w14:paraId="10D649EF" w14:textId="77777777" w:rsidR="007447A1" w:rsidRDefault="008D41E7" w:rsidP="008D41E7">
      <w:pPr>
        <w:keepNext/>
        <w:spacing w:after="0" w:line="240" w:lineRule="auto"/>
        <w:ind w:left="426"/>
        <w:jc w:val="both"/>
        <w:rPr>
          <w:rFonts w:ascii="Arial" w:eastAsia="Calibri" w:hAnsi="Arial" w:cs="Arial"/>
          <w:bCs/>
          <w:sz w:val="20"/>
          <w:szCs w:val="20"/>
          <w:lang w:val="x-none" w:eastAsia="pt-BR"/>
        </w:rPr>
      </w:pPr>
      <w:r w:rsidRPr="008D41E7">
        <w:rPr>
          <w:rFonts w:ascii="Arial" w:eastAsia="Calibri" w:hAnsi="Arial" w:cs="Arial"/>
          <w:bCs/>
          <w:sz w:val="20"/>
          <w:szCs w:val="20"/>
          <w:lang w:eastAsia="pt-BR"/>
        </w:rPr>
        <w:t>COVID 19. Na posição de 31.12.2021</w:t>
      </w:r>
      <w:r w:rsidRPr="008D41E7">
        <w:rPr>
          <w:rFonts w:ascii="Arial" w:eastAsia="Calibri" w:hAnsi="Arial" w:cs="Arial"/>
          <w:bCs/>
          <w:sz w:val="20"/>
          <w:szCs w:val="20"/>
          <w:lang w:val="x-none" w:eastAsia="pt-BR"/>
        </w:rPr>
        <w:t xml:space="preserve">, </w:t>
      </w:r>
      <w:r w:rsidRPr="008D41E7">
        <w:rPr>
          <w:rFonts w:ascii="Arial" w:eastAsia="Calibri" w:hAnsi="Arial" w:cs="Arial"/>
          <w:bCs/>
          <w:sz w:val="20"/>
          <w:szCs w:val="20"/>
          <w:lang w:eastAsia="pt-BR"/>
        </w:rPr>
        <w:t>totalizou</w:t>
      </w:r>
      <w:r w:rsidRPr="008D41E7">
        <w:rPr>
          <w:rFonts w:ascii="Arial" w:eastAsia="Calibri" w:hAnsi="Arial" w:cs="Arial"/>
          <w:bCs/>
          <w:sz w:val="20"/>
          <w:szCs w:val="20"/>
          <w:lang w:val="x-none" w:eastAsia="pt-BR"/>
        </w:rPr>
        <w:t xml:space="preserve"> em R$ </w:t>
      </w:r>
      <w:r w:rsidRPr="008D41E7">
        <w:rPr>
          <w:rFonts w:ascii="Arial" w:eastAsia="Calibri" w:hAnsi="Arial" w:cs="Arial"/>
          <w:bCs/>
          <w:sz w:val="20"/>
          <w:szCs w:val="20"/>
          <w:lang w:eastAsia="pt-BR"/>
        </w:rPr>
        <w:t>7</w:t>
      </w:r>
      <w:r w:rsidRPr="008D41E7">
        <w:rPr>
          <w:rFonts w:ascii="Arial" w:eastAsia="Calibri" w:hAnsi="Arial" w:cs="Arial"/>
          <w:bCs/>
          <w:sz w:val="20"/>
          <w:szCs w:val="20"/>
          <w:lang w:val="x-none" w:eastAsia="pt-BR"/>
        </w:rPr>
        <w:t>.</w:t>
      </w:r>
      <w:r w:rsidRPr="008D41E7">
        <w:rPr>
          <w:rFonts w:ascii="Arial" w:eastAsia="Calibri" w:hAnsi="Arial" w:cs="Arial"/>
          <w:bCs/>
          <w:sz w:val="20"/>
          <w:szCs w:val="20"/>
          <w:lang w:eastAsia="pt-BR"/>
        </w:rPr>
        <w:t>364</w:t>
      </w:r>
      <w:r w:rsidRPr="008D41E7">
        <w:rPr>
          <w:rFonts w:ascii="Arial" w:eastAsia="Calibri" w:hAnsi="Arial" w:cs="Arial"/>
          <w:bCs/>
          <w:sz w:val="20"/>
          <w:szCs w:val="20"/>
          <w:lang w:val="x-none" w:eastAsia="pt-BR"/>
        </w:rPr>
        <w:t>.</w:t>
      </w:r>
      <w:r w:rsidRPr="008D41E7">
        <w:rPr>
          <w:rFonts w:ascii="Arial" w:eastAsia="Calibri" w:hAnsi="Arial" w:cs="Arial"/>
          <w:bCs/>
          <w:sz w:val="20"/>
          <w:szCs w:val="20"/>
          <w:lang w:eastAsia="pt-BR"/>
        </w:rPr>
        <w:t>336</w:t>
      </w:r>
      <w:r w:rsidRPr="008D41E7">
        <w:rPr>
          <w:rFonts w:ascii="Arial" w:eastAsia="Calibri" w:hAnsi="Arial" w:cs="Arial"/>
          <w:bCs/>
          <w:sz w:val="20"/>
          <w:szCs w:val="20"/>
          <w:lang w:val="x-none" w:eastAsia="pt-BR"/>
        </w:rPr>
        <w:t xml:space="preserve"> (R$ </w:t>
      </w:r>
      <w:r w:rsidRPr="008D41E7">
        <w:rPr>
          <w:rFonts w:ascii="Arial" w:eastAsia="Calibri" w:hAnsi="Arial" w:cs="Arial"/>
          <w:bCs/>
          <w:sz w:val="20"/>
          <w:szCs w:val="20"/>
          <w:lang w:eastAsia="pt-BR"/>
        </w:rPr>
        <w:t>48.115.223</w:t>
      </w:r>
      <w:r w:rsidRPr="008D41E7">
        <w:rPr>
          <w:rFonts w:ascii="Arial" w:eastAsia="Calibri" w:hAnsi="Arial" w:cs="Arial"/>
          <w:bCs/>
          <w:sz w:val="20"/>
          <w:szCs w:val="20"/>
          <w:lang w:val="x-none" w:eastAsia="pt-BR"/>
        </w:rPr>
        <w:t xml:space="preserve"> em 31.12.2020):</w:t>
      </w:r>
    </w:p>
    <w:p w14:paraId="11079112" w14:textId="77777777" w:rsidR="007447A1" w:rsidRDefault="007447A1" w:rsidP="008D41E7">
      <w:pPr>
        <w:keepNext/>
        <w:spacing w:after="0" w:line="240" w:lineRule="auto"/>
        <w:ind w:left="426"/>
        <w:jc w:val="both"/>
        <w:rPr>
          <w:rFonts w:ascii="Arial" w:eastAsia="Calibri" w:hAnsi="Arial" w:cs="Arial"/>
          <w:bCs/>
          <w:sz w:val="20"/>
          <w:szCs w:val="20"/>
          <w:lang w:val="x-none" w:eastAsia="pt-BR"/>
        </w:rPr>
      </w:pPr>
    </w:p>
    <w:p w14:paraId="119CEC30" w14:textId="07DEFFCA" w:rsidR="008D41E7" w:rsidRPr="008D41E7" w:rsidRDefault="008D41E7" w:rsidP="008D41E7">
      <w:pPr>
        <w:keepNext/>
        <w:spacing w:after="0" w:line="240" w:lineRule="auto"/>
        <w:ind w:left="426"/>
        <w:jc w:val="both"/>
        <w:rPr>
          <w:rFonts w:ascii="Arial" w:eastAsia="Calibri" w:hAnsi="Arial" w:cs="Arial"/>
          <w:bCs/>
          <w:sz w:val="20"/>
          <w:szCs w:val="20"/>
          <w:lang w:eastAsia="pt-BR"/>
        </w:rPr>
      </w:pPr>
      <w:r w:rsidRPr="008D41E7">
        <w:rPr>
          <w:rFonts w:ascii="Arial" w:eastAsia="Calibri" w:hAnsi="Arial" w:cs="Arial"/>
          <w:bCs/>
          <w:sz w:val="20"/>
          <w:szCs w:val="20"/>
          <w:lang w:eastAsia="pt-BR"/>
        </w:rPr>
        <w:t xml:space="preserve"> </w:t>
      </w:r>
    </w:p>
    <w:bookmarkEnd w:id="455"/>
    <w:p w14:paraId="4C1DB585" w14:textId="77777777" w:rsidR="008D41E7" w:rsidRPr="008D41E7" w:rsidRDefault="008D41E7" w:rsidP="008D41E7">
      <w:pPr>
        <w:spacing w:after="0" w:line="240" w:lineRule="auto"/>
        <w:ind w:left="360"/>
        <w:jc w:val="both"/>
        <w:rPr>
          <w:rFonts w:ascii="Arial" w:eastAsia="Calibri" w:hAnsi="Arial" w:cs="Arial"/>
          <w:bCs/>
          <w:sz w:val="20"/>
          <w:szCs w:val="20"/>
          <w:lang w:val="x-none" w:eastAsia="pt-BR"/>
        </w:rPr>
      </w:pPr>
    </w:p>
    <w:tbl>
      <w:tblPr>
        <w:tblW w:w="9219" w:type="dxa"/>
        <w:tblInd w:w="132" w:type="dxa"/>
        <w:tblCellMar>
          <w:left w:w="70" w:type="dxa"/>
          <w:right w:w="70" w:type="dxa"/>
        </w:tblCellMar>
        <w:tblLook w:val="04A0" w:firstRow="1" w:lastRow="0" w:firstColumn="1" w:lastColumn="0" w:noHBand="0" w:noVBand="1"/>
      </w:tblPr>
      <w:tblGrid>
        <w:gridCol w:w="4610"/>
        <w:gridCol w:w="1131"/>
        <w:gridCol w:w="1219"/>
        <w:gridCol w:w="1131"/>
        <w:gridCol w:w="1128"/>
      </w:tblGrid>
      <w:tr w:rsidR="008D41E7" w:rsidRPr="008D41E7" w14:paraId="514A2E36" w14:textId="77777777" w:rsidTr="00607509">
        <w:trPr>
          <w:trHeight w:val="294"/>
        </w:trPr>
        <w:tc>
          <w:tcPr>
            <w:tcW w:w="461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2AC97F1E"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lastRenderedPageBreak/>
              <w:t>Tipo de Regularização</w:t>
            </w:r>
          </w:p>
        </w:tc>
        <w:tc>
          <w:tcPr>
            <w:tcW w:w="2304"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0F1E6689"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2021</w:t>
            </w:r>
          </w:p>
        </w:tc>
        <w:tc>
          <w:tcPr>
            <w:tcW w:w="2305" w:type="dxa"/>
            <w:gridSpan w:val="2"/>
            <w:tcBorders>
              <w:top w:val="single" w:sz="8" w:space="0" w:color="auto"/>
              <w:left w:val="nil"/>
              <w:bottom w:val="single" w:sz="8" w:space="0" w:color="auto"/>
              <w:right w:val="single" w:sz="8" w:space="0" w:color="000000"/>
            </w:tcBorders>
            <w:shd w:val="clear" w:color="auto" w:fill="auto"/>
            <w:vAlign w:val="center"/>
            <w:hideMark/>
          </w:tcPr>
          <w:p w14:paraId="1C5057EF"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2020</w:t>
            </w:r>
          </w:p>
        </w:tc>
      </w:tr>
      <w:tr w:rsidR="008D41E7" w:rsidRPr="008D41E7" w14:paraId="0FE76F65" w14:textId="77777777" w:rsidTr="00607509">
        <w:trPr>
          <w:trHeight w:val="463"/>
        </w:trPr>
        <w:tc>
          <w:tcPr>
            <w:tcW w:w="4610" w:type="dxa"/>
            <w:vMerge/>
            <w:tcBorders>
              <w:top w:val="single" w:sz="8" w:space="0" w:color="auto"/>
              <w:left w:val="single" w:sz="8" w:space="0" w:color="auto"/>
              <w:bottom w:val="single" w:sz="8" w:space="0" w:color="000000"/>
              <w:right w:val="single" w:sz="8" w:space="0" w:color="auto"/>
            </w:tcBorders>
            <w:vAlign w:val="center"/>
            <w:hideMark/>
          </w:tcPr>
          <w:p w14:paraId="25DBA4E9" w14:textId="77777777" w:rsidR="008D41E7" w:rsidRPr="008D41E7" w:rsidRDefault="008D41E7" w:rsidP="008D41E7">
            <w:pPr>
              <w:spacing w:after="0" w:line="240" w:lineRule="auto"/>
              <w:rPr>
                <w:rFonts w:ascii="Arial" w:eastAsia="Times New Roman" w:hAnsi="Arial" w:cs="Arial"/>
                <w:b/>
                <w:bCs/>
                <w:color w:val="000000"/>
                <w:sz w:val="18"/>
                <w:szCs w:val="18"/>
                <w:lang w:eastAsia="pt-BR"/>
              </w:rPr>
            </w:pPr>
          </w:p>
        </w:tc>
        <w:tc>
          <w:tcPr>
            <w:tcW w:w="1084" w:type="dxa"/>
            <w:tcBorders>
              <w:top w:val="nil"/>
              <w:left w:val="nil"/>
              <w:bottom w:val="single" w:sz="8" w:space="0" w:color="auto"/>
              <w:right w:val="single" w:sz="8" w:space="0" w:color="auto"/>
            </w:tcBorders>
            <w:shd w:val="clear" w:color="auto" w:fill="auto"/>
            <w:noWrap/>
            <w:vAlign w:val="center"/>
            <w:hideMark/>
          </w:tcPr>
          <w:p w14:paraId="76524992"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Quantidade</w:t>
            </w:r>
          </w:p>
        </w:tc>
        <w:tc>
          <w:tcPr>
            <w:tcW w:w="1219" w:type="dxa"/>
            <w:tcBorders>
              <w:top w:val="nil"/>
              <w:left w:val="nil"/>
              <w:bottom w:val="single" w:sz="8" w:space="0" w:color="auto"/>
              <w:right w:val="single" w:sz="8" w:space="0" w:color="auto"/>
            </w:tcBorders>
            <w:shd w:val="clear" w:color="auto" w:fill="auto"/>
            <w:noWrap/>
            <w:vAlign w:val="center"/>
            <w:hideMark/>
          </w:tcPr>
          <w:p w14:paraId="4DDD5874"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Valor</w:t>
            </w:r>
          </w:p>
        </w:tc>
        <w:tc>
          <w:tcPr>
            <w:tcW w:w="1084" w:type="dxa"/>
            <w:tcBorders>
              <w:top w:val="nil"/>
              <w:left w:val="nil"/>
              <w:bottom w:val="single" w:sz="8" w:space="0" w:color="auto"/>
              <w:right w:val="single" w:sz="8" w:space="0" w:color="auto"/>
            </w:tcBorders>
            <w:shd w:val="clear" w:color="auto" w:fill="auto"/>
            <w:vAlign w:val="center"/>
            <w:hideMark/>
          </w:tcPr>
          <w:p w14:paraId="3F974211"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Quantidade</w:t>
            </w:r>
          </w:p>
        </w:tc>
        <w:tc>
          <w:tcPr>
            <w:tcW w:w="1220" w:type="dxa"/>
            <w:tcBorders>
              <w:top w:val="nil"/>
              <w:left w:val="nil"/>
              <w:bottom w:val="single" w:sz="8" w:space="0" w:color="auto"/>
              <w:right w:val="single" w:sz="8" w:space="0" w:color="auto"/>
            </w:tcBorders>
            <w:shd w:val="clear" w:color="auto" w:fill="auto"/>
            <w:vAlign w:val="center"/>
            <w:hideMark/>
          </w:tcPr>
          <w:p w14:paraId="28CE5D8B" w14:textId="77777777" w:rsidR="008D41E7" w:rsidRPr="008D41E7" w:rsidRDefault="008D41E7" w:rsidP="008D41E7">
            <w:pPr>
              <w:spacing w:after="0" w:line="240" w:lineRule="auto"/>
              <w:jc w:val="center"/>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Valor</w:t>
            </w:r>
          </w:p>
        </w:tc>
      </w:tr>
      <w:tr w:rsidR="008D41E7" w:rsidRPr="008D41E7" w14:paraId="5B7A0AC6"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3CA93DA0"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Res. CMN 4.782/20 Covid-19</w:t>
            </w:r>
          </w:p>
        </w:tc>
        <w:tc>
          <w:tcPr>
            <w:tcW w:w="1084" w:type="dxa"/>
            <w:tcBorders>
              <w:top w:val="nil"/>
              <w:left w:val="nil"/>
              <w:bottom w:val="single" w:sz="8" w:space="0" w:color="auto"/>
              <w:right w:val="single" w:sz="8" w:space="0" w:color="auto"/>
            </w:tcBorders>
            <w:shd w:val="clear" w:color="auto" w:fill="auto"/>
            <w:vAlign w:val="center"/>
            <w:hideMark/>
          </w:tcPr>
          <w:p w14:paraId="43ADE4FD"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25</w:t>
            </w:r>
          </w:p>
        </w:tc>
        <w:tc>
          <w:tcPr>
            <w:tcW w:w="1219" w:type="dxa"/>
            <w:tcBorders>
              <w:top w:val="nil"/>
              <w:left w:val="nil"/>
              <w:bottom w:val="single" w:sz="8" w:space="0" w:color="auto"/>
              <w:right w:val="single" w:sz="8" w:space="0" w:color="auto"/>
            </w:tcBorders>
            <w:shd w:val="clear" w:color="auto" w:fill="auto"/>
            <w:vAlign w:val="center"/>
            <w:hideMark/>
          </w:tcPr>
          <w:p w14:paraId="01368AC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8.594</w:t>
            </w:r>
          </w:p>
        </w:tc>
        <w:tc>
          <w:tcPr>
            <w:tcW w:w="1084" w:type="dxa"/>
            <w:tcBorders>
              <w:top w:val="nil"/>
              <w:left w:val="nil"/>
              <w:bottom w:val="single" w:sz="8" w:space="0" w:color="auto"/>
              <w:right w:val="single" w:sz="8" w:space="0" w:color="auto"/>
            </w:tcBorders>
            <w:shd w:val="clear" w:color="auto" w:fill="auto"/>
            <w:vAlign w:val="center"/>
            <w:hideMark/>
          </w:tcPr>
          <w:p w14:paraId="247728C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10.409</w:t>
            </w:r>
          </w:p>
        </w:tc>
        <w:tc>
          <w:tcPr>
            <w:tcW w:w="1220" w:type="dxa"/>
            <w:tcBorders>
              <w:top w:val="nil"/>
              <w:left w:val="nil"/>
              <w:bottom w:val="single" w:sz="8" w:space="0" w:color="auto"/>
              <w:right w:val="single" w:sz="8" w:space="0" w:color="auto"/>
            </w:tcBorders>
            <w:shd w:val="clear" w:color="auto" w:fill="auto"/>
            <w:vAlign w:val="center"/>
            <w:hideMark/>
          </w:tcPr>
          <w:p w14:paraId="0A64E38B"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3.685.431</w:t>
            </w:r>
          </w:p>
        </w:tc>
      </w:tr>
      <w:tr w:rsidR="008D41E7" w:rsidRPr="008D41E7" w14:paraId="59D0ABAF"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73FC23C2"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Renegociação Automática Res. CMN 4.782 e 4.789/2020</w:t>
            </w:r>
          </w:p>
        </w:tc>
        <w:tc>
          <w:tcPr>
            <w:tcW w:w="1084" w:type="dxa"/>
            <w:tcBorders>
              <w:top w:val="nil"/>
              <w:left w:val="nil"/>
              <w:bottom w:val="single" w:sz="8" w:space="0" w:color="auto"/>
              <w:right w:val="single" w:sz="8" w:space="0" w:color="auto"/>
            </w:tcBorders>
            <w:shd w:val="clear" w:color="auto" w:fill="auto"/>
            <w:vAlign w:val="center"/>
            <w:hideMark/>
          </w:tcPr>
          <w:p w14:paraId="2AF4B91F"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53</w:t>
            </w:r>
          </w:p>
        </w:tc>
        <w:tc>
          <w:tcPr>
            <w:tcW w:w="1219" w:type="dxa"/>
            <w:tcBorders>
              <w:top w:val="nil"/>
              <w:left w:val="nil"/>
              <w:bottom w:val="single" w:sz="8" w:space="0" w:color="auto"/>
              <w:right w:val="single" w:sz="8" w:space="0" w:color="auto"/>
            </w:tcBorders>
            <w:shd w:val="clear" w:color="auto" w:fill="auto"/>
            <w:vAlign w:val="center"/>
            <w:hideMark/>
          </w:tcPr>
          <w:p w14:paraId="096EA69E"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45.597</w:t>
            </w:r>
          </w:p>
        </w:tc>
        <w:tc>
          <w:tcPr>
            <w:tcW w:w="1084" w:type="dxa"/>
            <w:tcBorders>
              <w:top w:val="nil"/>
              <w:left w:val="nil"/>
              <w:bottom w:val="single" w:sz="8" w:space="0" w:color="auto"/>
              <w:right w:val="single" w:sz="8" w:space="0" w:color="auto"/>
            </w:tcBorders>
            <w:shd w:val="clear" w:color="auto" w:fill="auto"/>
            <w:vAlign w:val="center"/>
            <w:hideMark/>
          </w:tcPr>
          <w:p w14:paraId="74FAB265"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86.803</w:t>
            </w:r>
          </w:p>
        </w:tc>
        <w:tc>
          <w:tcPr>
            <w:tcW w:w="1220" w:type="dxa"/>
            <w:tcBorders>
              <w:top w:val="nil"/>
              <w:left w:val="nil"/>
              <w:bottom w:val="single" w:sz="8" w:space="0" w:color="auto"/>
              <w:right w:val="single" w:sz="8" w:space="0" w:color="auto"/>
            </w:tcBorders>
            <w:shd w:val="clear" w:color="auto" w:fill="auto"/>
            <w:vAlign w:val="center"/>
            <w:hideMark/>
          </w:tcPr>
          <w:p w14:paraId="509AB2F8"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42.382.793</w:t>
            </w:r>
          </w:p>
        </w:tc>
      </w:tr>
      <w:tr w:rsidR="008D41E7" w:rsidRPr="008D41E7" w14:paraId="3FCF83BC"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35573F60"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Res. CMN 4.801/2020</w:t>
            </w:r>
          </w:p>
        </w:tc>
        <w:tc>
          <w:tcPr>
            <w:tcW w:w="1084" w:type="dxa"/>
            <w:tcBorders>
              <w:top w:val="nil"/>
              <w:left w:val="nil"/>
              <w:bottom w:val="single" w:sz="8" w:space="0" w:color="auto"/>
              <w:right w:val="single" w:sz="8" w:space="0" w:color="auto"/>
            </w:tcBorders>
            <w:shd w:val="clear" w:color="auto" w:fill="auto"/>
            <w:vAlign w:val="center"/>
            <w:hideMark/>
          </w:tcPr>
          <w:p w14:paraId="6F2727CE"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22</w:t>
            </w:r>
          </w:p>
        </w:tc>
        <w:tc>
          <w:tcPr>
            <w:tcW w:w="1219" w:type="dxa"/>
            <w:tcBorders>
              <w:top w:val="nil"/>
              <w:left w:val="nil"/>
              <w:bottom w:val="single" w:sz="8" w:space="0" w:color="auto"/>
              <w:right w:val="single" w:sz="8" w:space="0" w:color="auto"/>
            </w:tcBorders>
            <w:shd w:val="clear" w:color="auto" w:fill="auto"/>
            <w:vAlign w:val="center"/>
            <w:hideMark/>
          </w:tcPr>
          <w:p w14:paraId="4C2EF32F"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3.201</w:t>
            </w:r>
          </w:p>
        </w:tc>
        <w:tc>
          <w:tcPr>
            <w:tcW w:w="1084" w:type="dxa"/>
            <w:tcBorders>
              <w:top w:val="nil"/>
              <w:left w:val="nil"/>
              <w:bottom w:val="single" w:sz="8" w:space="0" w:color="auto"/>
              <w:right w:val="single" w:sz="8" w:space="0" w:color="auto"/>
            </w:tcBorders>
            <w:shd w:val="clear" w:color="auto" w:fill="auto"/>
            <w:vAlign w:val="center"/>
            <w:hideMark/>
          </w:tcPr>
          <w:p w14:paraId="40343AE6"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6.751</w:t>
            </w:r>
          </w:p>
        </w:tc>
        <w:tc>
          <w:tcPr>
            <w:tcW w:w="1220" w:type="dxa"/>
            <w:tcBorders>
              <w:top w:val="nil"/>
              <w:left w:val="nil"/>
              <w:bottom w:val="single" w:sz="8" w:space="0" w:color="auto"/>
              <w:right w:val="single" w:sz="8" w:space="0" w:color="auto"/>
            </w:tcBorders>
            <w:shd w:val="clear" w:color="auto" w:fill="auto"/>
            <w:vAlign w:val="center"/>
            <w:hideMark/>
          </w:tcPr>
          <w:p w14:paraId="2EC467D1"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347.519</w:t>
            </w:r>
          </w:p>
        </w:tc>
      </w:tr>
      <w:tr w:rsidR="008D41E7" w:rsidRPr="008D41E7" w14:paraId="76D83A06"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16FD8FBA"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Res. CMN 4.798/2020</w:t>
            </w:r>
          </w:p>
        </w:tc>
        <w:tc>
          <w:tcPr>
            <w:tcW w:w="1084" w:type="dxa"/>
            <w:tcBorders>
              <w:top w:val="nil"/>
              <w:left w:val="nil"/>
              <w:bottom w:val="single" w:sz="8" w:space="0" w:color="auto"/>
              <w:right w:val="single" w:sz="8" w:space="0" w:color="auto"/>
            </w:tcBorders>
            <w:shd w:val="clear" w:color="auto" w:fill="auto"/>
            <w:vAlign w:val="center"/>
            <w:hideMark/>
          </w:tcPr>
          <w:p w14:paraId="187F908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1.098</w:t>
            </w:r>
          </w:p>
        </w:tc>
        <w:tc>
          <w:tcPr>
            <w:tcW w:w="1219" w:type="dxa"/>
            <w:tcBorders>
              <w:top w:val="nil"/>
              <w:left w:val="nil"/>
              <w:bottom w:val="single" w:sz="8" w:space="0" w:color="auto"/>
              <w:right w:val="single" w:sz="8" w:space="0" w:color="auto"/>
            </w:tcBorders>
            <w:shd w:val="clear" w:color="auto" w:fill="auto"/>
            <w:vAlign w:val="center"/>
            <w:hideMark/>
          </w:tcPr>
          <w:p w14:paraId="70D8B9E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1.390.886</w:t>
            </w:r>
          </w:p>
        </w:tc>
        <w:tc>
          <w:tcPr>
            <w:tcW w:w="1084" w:type="dxa"/>
            <w:tcBorders>
              <w:top w:val="nil"/>
              <w:left w:val="nil"/>
              <w:bottom w:val="single" w:sz="8" w:space="0" w:color="auto"/>
              <w:right w:val="single" w:sz="8" w:space="0" w:color="auto"/>
            </w:tcBorders>
            <w:shd w:val="clear" w:color="auto" w:fill="auto"/>
            <w:vAlign w:val="center"/>
            <w:hideMark/>
          </w:tcPr>
          <w:p w14:paraId="456190FD"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4.845</w:t>
            </w:r>
          </w:p>
        </w:tc>
        <w:tc>
          <w:tcPr>
            <w:tcW w:w="1220" w:type="dxa"/>
            <w:tcBorders>
              <w:top w:val="nil"/>
              <w:left w:val="nil"/>
              <w:bottom w:val="single" w:sz="8" w:space="0" w:color="auto"/>
              <w:right w:val="single" w:sz="8" w:space="0" w:color="auto"/>
            </w:tcBorders>
            <w:shd w:val="clear" w:color="auto" w:fill="auto"/>
            <w:vAlign w:val="center"/>
            <w:hideMark/>
          </w:tcPr>
          <w:p w14:paraId="4B04164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1.174.710</w:t>
            </w:r>
          </w:p>
        </w:tc>
      </w:tr>
      <w:tr w:rsidR="008D41E7" w:rsidRPr="008D41E7" w14:paraId="6213DAE9"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6036DEE8"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Renegociação Automática Res. CMN 4.801/2020</w:t>
            </w:r>
          </w:p>
        </w:tc>
        <w:tc>
          <w:tcPr>
            <w:tcW w:w="1084" w:type="dxa"/>
            <w:tcBorders>
              <w:top w:val="nil"/>
              <w:left w:val="nil"/>
              <w:bottom w:val="single" w:sz="8" w:space="0" w:color="auto"/>
              <w:right w:val="single" w:sz="8" w:space="0" w:color="auto"/>
            </w:tcBorders>
            <w:shd w:val="clear" w:color="auto" w:fill="auto"/>
            <w:vAlign w:val="center"/>
            <w:hideMark/>
          </w:tcPr>
          <w:p w14:paraId="34124552"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219" w:type="dxa"/>
            <w:tcBorders>
              <w:top w:val="nil"/>
              <w:left w:val="nil"/>
              <w:bottom w:val="single" w:sz="8" w:space="0" w:color="auto"/>
              <w:right w:val="single" w:sz="8" w:space="0" w:color="auto"/>
            </w:tcBorders>
            <w:shd w:val="clear" w:color="auto" w:fill="auto"/>
            <w:vAlign w:val="center"/>
            <w:hideMark/>
          </w:tcPr>
          <w:p w14:paraId="3BFA28DD"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084" w:type="dxa"/>
            <w:tcBorders>
              <w:top w:val="nil"/>
              <w:left w:val="nil"/>
              <w:bottom w:val="single" w:sz="8" w:space="0" w:color="auto"/>
              <w:right w:val="single" w:sz="8" w:space="0" w:color="auto"/>
            </w:tcBorders>
            <w:shd w:val="clear" w:color="auto" w:fill="auto"/>
            <w:vAlign w:val="center"/>
            <w:hideMark/>
          </w:tcPr>
          <w:p w14:paraId="06FE8A78"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90.011</w:t>
            </w:r>
          </w:p>
        </w:tc>
        <w:tc>
          <w:tcPr>
            <w:tcW w:w="1220" w:type="dxa"/>
            <w:tcBorders>
              <w:top w:val="nil"/>
              <w:left w:val="nil"/>
              <w:bottom w:val="single" w:sz="8" w:space="0" w:color="auto"/>
              <w:right w:val="single" w:sz="8" w:space="0" w:color="auto"/>
            </w:tcBorders>
            <w:shd w:val="clear" w:color="auto" w:fill="auto"/>
            <w:vAlign w:val="center"/>
            <w:hideMark/>
          </w:tcPr>
          <w:p w14:paraId="6E12CB7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100.011</w:t>
            </w:r>
          </w:p>
        </w:tc>
      </w:tr>
      <w:tr w:rsidR="008D41E7" w:rsidRPr="008D41E7" w14:paraId="65CE7B8E"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2EC1F849"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Lei 13.998/2020 P-FIES Covid-19</w:t>
            </w:r>
          </w:p>
        </w:tc>
        <w:tc>
          <w:tcPr>
            <w:tcW w:w="1084" w:type="dxa"/>
            <w:tcBorders>
              <w:top w:val="nil"/>
              <w:left w:val="nil"/>
              <w:bottom w:val="single" w:sz="8" w:space="0" w:color="auto"/>
              <w:right w:val="single" w:sz="8" w:space="0" w:color="auto"/>
            </w:tcBorders>
            <w:shd w:val="clear" w:color="auto" w:fill="auto"/>
            <w:vAlign w:val="center"/>
            <w:hideMark/>
          </w:tcPr>
          <w:p w14:paraId="625EC19D"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w:t>
            </w:r>
          </w:p>
        </w:tc>
        <w:tc>
          <w:tcPr>
            <w:tcW w:w="1219" w:type="dxa"/>
            <w:tcBorders>
              <w:top w:val="nil"/>
              <w:left w:val="nil"/>
              <w:bottom w:val="single" w:sz="8" w:space="0" w:color="auto"/>
              <w:right w:val="single" w:sz="8" w:space="0" w:color="auto"/>
            </w:tcBorders>
            <w:shd w:val="clear" w:color="auto" w:fill="auto"/>
            <w:vAlign w:val="center"/>
            <w:hideMark/>
          </w:tcPr>
          <w:p w14:paraId="68368D9B"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6</w:t>
            </w:r>
          </w:p>
        </w:tc>
        <w:tc>
          <w:tcPr>
            <w:tcW w:w="1084" w:type="dxa"/>
            <w:tcBorders>
              <w:top w:val="nil"/>
              <w:left w:val="nil"/>
              <w:bottom w:val="single" w:sz="8" w:space="0" w:color="auto"/>
              <w:right w:val="single" w:sz="8" w:space="0" w:color="auto"/>
            </w:tcBorders>
            <w:shd w:val="clear" w:color="auto" w:fill="auto"/>
            <w:vAlign w:val="center"/>
            <w:hideMark/>
          </w:tcPr>
          <w:p w14:paraId="0FE370E4"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w:t>
            </w:r>
          </w:p>
        </w:tc>
        <w:tc>
          <w:tcPr>
            <w:tcW w:w="1220" w:type="dxa"/>
            <w:tcBorders>
              <w:top w:val="nil"/>
              <w:left w:val="nil"/>
              <w:bottom w:val="single" w:sz="8" w:space="0" w:color="auto"/>
              <w:right w:val="single" w:sz="8" w:space="0" w:color="auto"/>
            </w:tcBorders>
            <w:shd w:val="clear" w:color="auto" w:fill="auto"/>
            <w:vAlign w:val="center"/>
            <w:hideMark/>
          </w:tcPr>
          <w:p w14:paraId="236E9EC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15</w:t>
            </w:r>
          </w:p>
        </w:tc>
      </w:tr>
      <w:tr w:rsidR="008D41E7" w:rsidRPr="008D41E7" w14:paraId="066A46A2"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3D66DE10"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Res. CMN 4.840/2020 Renegociação PRONAF B Automática</w:t>
            </w:r>
          </w:p>
        </w:tc>
        <w:tc>
          <w:tcPr>
            <w:tcW w:w="1084" w:type="dxa"/>
            <w:tcBorders>
              <w:top w:val="nil"/>
              <w:left w:val="nil"/>
              <w:bottom w:val="single" w:sz="8" w:space="0" w:color="auto"/>
              <w:right w:val="single" w:sz="8" w:space="0" w:color="auto"/>
            </w:tcBorders>
            <w:shd w:val="clear" w:color="auto" w:fill="auto"/>
            <w:vAlign w:val="center"/>
            <w:hideMark/>
          </w:tcPr>
          <w:p w14:paraId="2E61DFB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219" w:type="dxa"/>
            <w:tcBorders>
              <w:top w:val="nil"/>
              <w:left w:val="nil"/>
              <w:bottom w:val="single" w:sz="8" w:space="0" w:color="auto"/>
              <w:right w:val="single" w:sz="8" w:space="0" w:color="auto"/>
            </w:tcBorders>
            <w:shd w:val="clear" w:color="auto" w:fill="auto"/>
            <w:vAlign w:val="center"/>
            <w:hideMark/>
          </w:tcPr>
          <w:p w14:paraId="7BD0F38E"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084" w:type="dxa"/>
            <w:tcBorders>
              <w:top w:val="nil"/>
              <w:left w:val="nil"/>
              <w:bottom w:val="single" w:sz="8" w:space="0" w:color="auto"/>
              <w:right w:val="single" w:sz="8" w:space="0" w:color="auto"/>
            </w:tcBorders>
            <w:shd w:val="clear" w:color="auto" w:fill="auto"/>
            <w:vAlign w:val="center"/>
            <w:hideMark/>
          </w:tcPr>
          <w:p w14:paraId="1A1C7AA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145.019</w:t>
            </w:r>
          </w:p>
        </w:tc>
        <w:tc>
          <w:tcPr>
            <w:tcW w:w="1220" w:type="dxa"/>
            <w:tcBorders>
              <w:top w:val="nil"/>
              <w:left w:val="nil"/>
              <w:bottom w:val="single" w:sz="8" w:space="0" w:color="auto"/>
              <w:right w:val="single" w:sz="8" w:space="0" w:color="auto"/>
            </w:tcBorders>
            <w:shd w:val="clear" w:color="auto" w:fill="auto"/>
            <w:vAlign w:val="center"/>
            <w:hideMark/>
          </w:tcPr>
          <w:p w14:paraId="51996FFE"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139.712</w:t>
            </w:r>
          </w:p>
        </w:tc>
      </w:tr>
      <w:tr w:rsidR="008D41E7" w:rsidRPr="008D41E7" w14:paraId="0936E3B3"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362462C9"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Res. CMN 4.801 e 4.840/2020 Renegociação Automática</w:t>
            </w:r>
          </w:p>
        </w:tc>
        <w:tc>
          <w:tcPr>
            <w:tcW w:w="1084" w:type="dxa"/>
            <w:tcBorders>
              <w:top w:val="nil"/>
              <w:left w:val="nil"/>
              <w:bottom w:val="single" w:sz="8" w:space="0" w:color="auto"/>
              <w:right w:val="single" w:sz="8" w:space="0" w:color="auto"/>
            </w:tcBorders>
            <w:shd w:val="clear" w:color="auto" w:fill="auto"/>
            <w:vAlign w:val="center"/>
            <w:hideMark/>
          </w:tcPr>
          <w:p w14:paraId="2CEE79C2"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219" w:type="dxa"/>
            <w:tcBorders>
              <w:top w:val="nil"/>
              <w:left w:val="nil"/>
              <w:bottom w:val="single" w:sz="8" w:space="0" w:color="auto"/>
              <w:right w:val="single" w:sz="8" w:space="0" w:color="auto"/>
            </w:tcBorders>
            <w:shd w:val="clear" w:color="auto" w:fill="auto"/>
            <w:vAlign w:val="center"/>
            <w:hideMark/>
          </w:tcPr>
          <w:p w14:paraId="53C1DEEB"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084" w:type="dxa"/>
            <w:tcBorders>
              <w:top w:val="nil"/>
              <w:left w:val="nil"/>
              <w:bottom w:val="single" w:sz="8" w:space="0" w:color="auto"/>
              <w:right w:val="single" w:sz="8" w:space="0" w:color="auto"/>
            </w:tcBorders>
            <w:shd w:val="clear" w:color="auto" w:fill="auto"/>
            <w:vAlign w:val="center"/>
            <w:hideMark/>
          </w:tcPr>
          <w:p w14:paraId="4F91B63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7.501</w:t>
            </w:r>
          </w:p>
        </w:tc>
        <w:tc>
          <w:tcPr>
            <w:tcW w:w="1220" w:type="dxa"/>
            <w:tcBorders>
              <w:top w:val="nil"/>
              <w:left w:val="nil"/>
              <w:bottom w:val="single" w:sz="8" w:space="0" w:color="auto"/>
              <w:right w:val="single" w:sz="8" w:space="0" w:color="auto"/>
            </w:tcBorders>
            <w:shd w:val="clear" w:color="auto" w:fill="auto"/>
            <w:vAlign w:val="center"/>
            <w:hideMark/>
          </w:tcPr>
          <w:p w14:paraId="240905F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10.051</w:t>
            </w:r>
          </w:p>
        </w:tc>
      </w:tr>
      <w:tr w:rsidR="008D41E7" w:rsidRPr="008D41E7" w14:paraId="58994BE7"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19C9ED06"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Renegociação Covid 19 Complementar</w:t>
            </w:r>
          </w:p>
        </w:tc>
        <w:tc>
          <w:tcPr>
            <w:tcW w:w="1084" w:type="dxa"/>
            <w:tcBorders>
              <w:top w:val="nil"/>
              <w:left w:val="nil"/>
              <w:bottom w:val="single" w:sz="8" w:space="0" w:color="auto"/>
              <w:right w:val="single" w:sz="8" w:space="0" w:color="auto"/>
            </w:tcBorders>
            <w:shd w:val="clear" w:color="auto" w:fill="auto"/>
            <w:vAlign w:val="center"/>
            <w:hideMark/>
          </w:tcPr>
          <w:p w14:paraId="7296ABF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2.179</w:t>
            </w:r>
          </w:p>
        </w:tc>
        <w:tc>
          <w:tcPr>
            <w:tcW w:w="1219" w:type="dxa"/>
            <w:tcBorders>
              <w:top w:val="nil"/>
              <w:left w:val="nil"/>
              <w:bottom w:val="single" w:sz="8" w:space="0" w:color="auto"/>
              <w:right w:val="single" w:sz="8" w:space="0" w:color="auto"/>
            </w:tcBorders>
            <w:shd w:val="clear" w:color="auto" w:fill="auto"/>
            <w:vAlign w:val="center"/>
            <w:hideMark/>
          </w:tcPr>
          <w:p w14:paraId="1950D437"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1.668.727</w:t>
            </w:r>
          </w:p>
        </w:tc>
        <w:tc>
          <w:tcPr>
            <w:tcW w:w="1084" w:type="dxa"/>
            <w:tcBorders>
              <w:top w:val="nil"/>
              <w:left w:val="nil"/>
              <w:bottom w:val="single" w:sz="8" w:space="0" w:color="auto"/>
              <w:right w:val="single" w:sz="8" w:space="0" w:color="auto"/>
            </w:tcBorders>
            <w:shd w:val="clear" w:color="auto" w:fill="auto"/>
            <w:vAlign w:val="center"/>
            <w:hideMark/>
          </w:tcPr>
          <w:p w14:paraId="4CEA0A96"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444</w:t>
            </w:r>
          </w:p>
        </w:tc>
        <w:tc>
          <w:tcPr>
            <w:tcW w:w="1220" w:type="dxa"/>
            <w:tcBorders>
              <w:top w:val="nil"/>
              <w:left w:val="nil"/>
              <w:bottom w:val="single" w:sz="8" w:space="0" w:color="auto"/>
              <w:right w:val="single" w:sz="8" w:space="0" w:color="auto"/>
            </w:tcBorders>
            <w:shd w:val="clear" w:color="auto" w:fill="auto"/>
            <w:vAlign w:val="center"/>
            <w:hideMark/>
          </w:tcPr>
          <w:p w14:paraId="49A4F6B5"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128.323</w:t>
            </w:r>
          </w:p>
        </w:tc>
      </w:tr>
      <w:tr w:rsidR="008D41E7" w:rsidRPr="008D41E7" w14:paraId="0B4AFDFF"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0C01C812"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Par-Renegociação Covid 19 Complementar </w:t>
            </w:r>
          </w:p>
        </w:tc>
        <w:tc>
          <w:tcPr>
            <w:tcW w:w="1084" w:type="dxa"/>
            <w:tcBorders>
              <w:top w:val="nil"/>
              <w:left w:val="nil"/>
              <w:bottom w:val="single" w:sz="8" w:space="0" w:color="auto"/>
              <w:right w:val="single" w:sz="8" w:space="0" w:color="auto"/>
            </w:tcBorders>
            <w:shd w:val="clear" w:color="auto" w:fill="auto"/>
            <w:vAlign w:val="center"/>
            <w:hideMark/>
          </w:tcPr>
          <w:p w14:paraId="3B650446"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219" w:type="dxa"/>
            <w:tcBorders>
              <w:top w:val="nil"/>
              <w:left w:val="nil"/>
              <w:bottom w:val="single" w:sz="8" w:space="0" w:color="auto"/>
              <w:right w:val="single" w:sz="8" w:space="0" w:color="auto"/>
            </w:tcBorders>
            <w:shd w:val="clear" w:color="auto" w:fill="auto"/>
            <w:vAlign w:val="center"/>
            <w:hideMark/>
          </w:tcPr>
          <w:p w14:paraId="2D61D1F0"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084" w:type="dxa"/>
            <w:tcBorders>
              <w:top w:val="nil"/>
              <w:left w:val="nil"/>
              <w:bottom w:val="single" w:sz="8" w:space="0" w:color="auto"/>
              <w:right w:val="single" w:sz="8" w:space="0" w:color="auto"/>
            </w:tcBorders>
            <w:shd w:val="clear" w:color="auto" w:fill="auto"/>
            <w:vAlign w:val="center"/>
            <w:hideMark/>
          </w:tcPr>
          <w:p w14:paraId="1CBFBC3B"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w:t>
            </w:r>
          </w:p>
        </w:tc>
        <w:tc>
          <w:tcPr>
            <w:tcW w:w="1220" w:type="dxa"/>
            <w:tcBorders>
              <w:top w:val="nil"/>
              <w:left w:val="nil"/>
              <w:bottom w:val="single" w:sz="8" w:space="0" w:color="auto"/>
              <w:right w:val="single" w:sz="8" w:space="0" w:color="auto"/>
            </w:tcBorders>
            <w:shd w:val="clear" w:color="auto" w:fill="auto"/>
            <w:vAlign w:val="center"/>
            <w:hideMark/>
          </w:tcPr>
          <w:p w14:paraId="02A4E75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233</w:t>
            </w:r>
          </w:p>
        </w:tc>
      </w:tr>
      <w:tr w:rsidR="008D41E7" w:rsidRPr="008D41E7" w14:paraId="0C8230F7"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56FEE4DF"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Renegociação Digital Covid 19 Complementar</w:t>
            </w:r>
          </w:p>
        </w:tc>
        <w:tc>
          <w:tcPr>
            <w:tcW w:w="1084" w:type="dxa"/>
            <w:tcBorders>
              <w:top w:val="nil"/>
              <w:left w:val="nil"/>
              <w:bottom w:val="single" w:sz="8" w:space="0" w:color="auto"/>
              <w:right w:val="single" w:sz="8" w:space="0" w:color="auto"/>
            </w:tcBorders>
            <w:shd w:val="clear" w:color="auto" w:fill="auto"/>
            <w:vAlign w:val="center"/>
            <w:hideMark/>
          </w:tcPr>
          <w:p w14:paraId="0B9F298E"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5.310</w:t>
            </w:r>
          </w:p>
        </w:tc>
        <w:tc>
          <w:tcPr>
            <w:tcW w:w="1219" w:type="dxa"/>
            <w:tcBorders>
              <w:top w:val="nil"/>
              <w:left w:val="nil"/>
              <w:bottom w:val="single" w:sz="8" w:space="0" w:color="auto"/>
              <w:right w:val="single" w:sz="8" w:space="0" w:color="auto"/>
            </w:tcBorders>
            <w:shd w:val="clear" w:color="auto" w:fill="auto"/>
            <w:vAlign w:val="center"/>
            <w:hideMark/>
          </w:tcPr>
          <w:p w14:paraId="7409DC0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814.708</w:t>
            </w:r>
          </w:p>
        </w:tc>
        <w:tc>
          <w:tcPr>
            <w:tcW w:w="1084" w:type="dxa"/>
            <w:tcBorders>
              <w:top w:val="nil"/>
              <w:left w:val="nil"/>
              <w:bottom w:val="single" w:sz="8" w:space="0" w:color="auto"/>
              <w:right w:val="single" w:sz="8" w:space="0" w:color="auto"/>
            </w:tcBorders>
            <w:shd w:val="clear" w:color="auto" w:fill="auto"/>
            <w:vAlign w:val="center"/>
            <w:hideMark/>
          </w:tcPr>
          <w:p w14:paraId="394A5E78"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1.558</w:t>
            </w:r>
          </w:p>
        </w:tc>
        <w:tc>
          <w:tcPr>
            <w:tcW w:w="1220" w:type="dxa"/>
            <w:tcBorders>
              <w:top w:val="nil"/>
              <w:left w:val="nil"/>
              <w:bottom w:val="single" w:sz="8" w:space="0" w:color="auto"/>
              <w:right w:val="single" w:sz="8" w:space="0" w:color="auto"/>
            </w:tcBorders>
            <w:shd w:val="clear" w:color="auto" w:fill="auto"/>
            <w:vAlign w:val="center"/>
            <w:hideMark/>
          </w:tcPr>
          <w:p w14:paraId="7516F356"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146.425</w:t>
            </w:r>
          </w:p>
        </w:tc>
      </w:tr>
      <w:tr w:rsidR="008D41E7" w:rsidRPr="008D41E7" w14:paraId="77B24108"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799D3DFB"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Renegociação Covid 19 Complementar 2º Fase</w:t>
            </w:r>
          </w:p>
        </w:tc>
        <w:tc>
          <w:tcPr>
            <w:tcW w:w="1084" w:type="dxa"/>
            <w:tcBorders>
              <w:top w:val="nil"/>
              <w:left w:val="nil"/>
              <w:bottom w:val="single" w:sz="8" w:space="0" w:color="auto"/>
              <w:right w:val="single" w:sz="8" w:space="0" w:color="auto"/>
            </w:tcBorders>
            <w:shd w:val="clear" w:color="auto" w:fill="auto"/>
            <w:vAlign w:val="center"/>
            <w:hideMark/>
          </w:tcPr>
          <w:p w14:paraId="205FC69D"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47</w:t>
            </w:r>
          </w:p>
        </w:tc>
        <w:tc>
          <w:tcPr>
            <w:tcW w:w="1219" w:type="dxa"/>
            <w:tcBorders>
              <w:top w:val="nil"/>
              <w:left w:val="nil"/>
              <w:bottom w:val="single" w:sz="8" w:space="0" w:color="auto"/>
              <w:right w:val="single" w:sz="8" w:space="0" w:color="auto"/>
            </w:tcBorders>
            <w:shd w:val="clear" w:color="auto" w:fill="auto"/>
            <w:vAlign w:val="center"/>
            <w:hideMark/>
          </w:tcPr>
          <w:p w14:paraId="15533567"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16.678</w:t>
            </w:r>
          </w:p>
        </w:tc>
        <w:tc>
          <w:tcPr>
            <w:tcW w:w="1084" w:type="dxa"/>
            <w:tcBorders>
              <w:top w:val="nil"/>
              <w:left w:val="nil"/>
              <w:bottom w:val="single" w:sz="8" w:space="0" w:color="auto"/>
              <w:right w:val="single" w:sz="8" w:space="0" w:color="auto"/>
            </w:tcBorders>
            <w:shd w:val="clear" w:color="auto" w:fill="auto"/>
            <w:vAlign w:val="center"/>
            <w:hideMark/>
          </w:tcPr>
          <w:p w14:paraId="34346505"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220" w:type="dxa"/>
            <w:tcBorders>
              <w:top w:val="nil"/>
              <w:left w:val="nil"/>
              <w:bottom w:val="single" w:sz="8" w:space="0" w:color="auto"/>
              <w:right w:val="single" w:sz="8" w:space="0" w:color="auto"/>
            </w:tcBorders>
            <w:shd w:val="clear" w:color="auto" w:fill="auto"/>
            <w:vAlign w:val="center"/>
            <w:hideMark/>
          </w:tcPr>
          <w:p w14:paraId="591437E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r>
      <w:tr w:rsidR="008D41E7" w:rsidRPr="008D41E7" w14:paraId="60F8FDA6"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0C75CA1E"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Renegociação Digital - Covid - Dificuldade Reembolso</w:t>
            </w:r>
          </w:p>
        </w:tc>
        <w:tc>
          <w:tcPr>
            <w:tcW w:w="1084" w:type="dxa"/>
            <w:tcBorders>
              <w:top w:val="nil"/>
              <w:left w:val="nil"/>
              <w:bottom w:val="single" w:sz="8" w:space="0" w:color="auto"/>
              <w:right w:val="single" w:sz="8" w:space="0" w:color="auto"/>
            </w:tcBorders>
            <w:shd w:val="clear" w:color="auto" w:fill="auto"/>
            <w:vAlign w:val="center"/>
            <w:hideMark/>
          </w:tcPr>
          <w:p w14:paraId="1DD79E44"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3.133</w:t>
            </w:r>
          </w:p>
        </w:tc>
        <w:tc>
          <w:tcPr>
            <w:tcW w:w="1219" w:type="dxa"/>
            <w:tcBorders>
              <w:top w:val="nil"/>
              <w:left w:val="nil"/>
              <w:bottom w:val="single" w:sz="8" w:space="0" w:color="auto"/>
              <w:right w:val="single" w:sz="8" w:space="0" w:color="auto"/>
            </w:tcBorders>
            <w:shd w:val="clear" w:color="auto" w:fill="auto"/>
            <w:vAlign w:val="center"/>
            <w:hideMark/>
          </w:tcPr>
          <w:p w14:paraId="73DF677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427.883</w:t>
            </w:r>
          </w:p>
        </w:tc>
        <w:tc>
          <w:tcPr>
            <w:tcW w:w="1084" w:type="dxa"/>
            <w:tcBorders>
              <w:top w:val="nil"/>
              <w:left w:val="nil"/>
              <w:bottom w:val="single" w:sz="8" w:space="0" w:color="auto"/>
              <w:right w:val="single" w:sz="8" w:space="0" w:color="auto"/>
            </w:tcBorders>
            <w:shd w:val="clear" w:color="auto" w:fill="auto"/>
            <w:vAlign w:val="center"/>
            <w:hideMark/>
          </w:tcPr>
          <w:p w14:paraId="5C9185D1"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220" w:type="dxa"/>
            <w:tcBorders>
              <w:top w:val="nil"/>
              <w:left w:val="nil"/>
              <w:bottom w:val="single" w:sz="8" w:space="0" w:color="auto"/>
              <w:right w:val="single" w:sz="8" w:space="0" w:color="auto"/>
            </w:tcBorders>
            <w:shd w:val="clear" w:color="auto" w:fill="auto"/>
            <w:vAlign w:val="center"/>
            <w:hideMark/>
          </w:tcPr>
          <w:p w14:paraId="55C77C50"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r>
      <w:tr w:rsidR="008D41E7" w:rsidRPr="008D41E7" w14:paraId="766FD7F1"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4B27BB6C"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Renegociação Covid - Dificuldade Reembolso</w:t>
            </w:r>
          </w:p>
        </w:tc>
        <w:tc>
          <w:tcPr>
            <w:tcW w:w="1084" w:type="dxa"/>
            <w:tcBorders>
              <w:top w:val="nil"/>
              <w:left w:val="nil"/>
              <w:bottom w:val="single" w:sz="8" w:space="0" w:color="auto"/>
              <w:right w:val="single" w:sz="8" w:space="0" w:color="auto"/>
            </w:tcBorders>
            <w:shd w:val="clear" w:color="auto" w:fill="auto"/>
            <w:vAlign w:val="center"/>
            <w:hideMark/>
          </w:tcPr>
          <w:p w14:paraId="4E4DEA36"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5.202</w:t>
            </w:r>
          </w:p>
        </w:tc>
        <w:tc>
          <w:tcPr>
            <w:tcW w:w="1219" w:type="dxa"/>
            <w:tcBorders>
              <w:top w:val="nil"/>
              <w:left w:val="nil"/>
              <w:bottom w:val="single" w:sz="8" w:space="0" w:color="auto"/>
              <w:right w:val="single" w:sz="8" w:space="0" w:color="auto"/>
            </w:tcBorders>
            <w:shd w:val="clear" w:color="auto" w:fill="auto"/>
            <w:vAlign w:val="center"/>
            <w:hideMark/>
          </w:tcPr>
          <w:p w14:paraId="1E1EFA80"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2.772.194</w:t>
            </w:r>
          </w:p>
        </w:tc>
        <w:tc>
          <w:tcPr>
            <w:tcW w:w="1084" w:type="dxa"/>
            <w:tcBorders>
              <w:top w:val="nil"/>
              <w:left w:val="nil"/>
              <w:bottom w:val="single" w:sz="8" w:space="0" w:color="auto"/>
              <w:right w:val="single" w:sz="8" w:space="0" w:color="auto"/>
            </w:tcBorders>
            <w:shd w:val="clear" w:color="auto" w:fill="auto"/>
            <w:vAlign w:val="center"/>
            <w:hideMark/>
          </w:tcPr>
          <w:p w14:paraId="257CD505"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220" w:type="dxa"/>
            <w:tcBorders>
              <w:top w:val="nil"/>
              <w:left w:val="nil"/>
              <w:bottom w:val="single" w:sz="8" w:space="0" w:color="auto"/>
              <w:right w:val="single" w:sz="8" w:space="0" w:color="auto"/>
            </w:tcBorders>
            <w:shd w:val="clear" w:color="auto" w:fill="auto"/>
            <w:vAlign w:val="center"/>
            <w:hideMark/>
          </w:tcPr>
          <w:p w14:paraId="4104F676"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r>
      <w:tr w:rsidR="008D41E7" w:rsidRPr="008D41E7" w14:paraId="0FE598DE"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3BBC38E7" w14:textId="77777777" w:rsidR="008D41E7" w:rsidRPr="008D41E7" w:rsidRDefault="008D41E7" w:rsidP="008D41E7">
            <w:pPr>
              <w:spacing w:after="0" w:line="240" w:lineRule="auto"/>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Res. CMN 4.908/21 - Art. 2</w:t>
            </w:r>
          </w:p>
        </w:tc>
        <w:tc>
          <w:tcPr>
            <w:tcW w:w="1084" w:type="dxa"/>
            <w:tcBorders>
              <w:top w:val="nil"/>
              <w:left w:val="nil"/>
              <w:bottom w:val="single" w:sz="8" w:space="0" w:color="auto"/>
              <w:right w:val="single" w:sz="8" w:space="0" w:color="auto"/>
            </w:tcBorders>
            <w:shd w:val="clear" w:color="auto" w:fill="auto"/>
            <w:vAlign w:val="center"/>
            <w:hideMark/>
          </w:tcPr>
          <w:p w14:paraId="3EDFD59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5.907</w:t>
            </w:r>
          </w:p>
        </w:tc>
        <w:tc>
          <w:tcPr>
            <w:tcW w:w="1219" w:type="dxa"/>
            <w:tcBorders>
              <w:top w:val="nil"/>
              <w:left w:val="nil"/>
              <w:bottom w:val="single" w:sz="8" w:space="0" w:color="auto"/>
              <w:right w:val="single" w:sz="8" w:space="0" w:color="auto"/>
            </w:tcBorders>
            <w:shd w:val="clear" w:color="auto" w:fill="auto"/>
            <w:vAlign w:val="center"/>
            <w:hideMark/>
          </w:tcPr>
          <w:p w14:paraId="2C124D10"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215.862</w:t>
            </w:r>
          </w:p>
        </w:tc>
        <w:tc>
          <w:tcPr>
            <w:tcW w:w="1084" w:type="dxa"/>
            <w:tcBorders>
              <w:top w:val="nil"/>
              <w:left w:val="nil"/>
              <w:bottom w:val="single" w:sz="8" w:space="0" w:color="auto"/>
              <w:right w:val="single" w:sz="8" w:space="0" w:color="auto"/>
            </w:tcBorders>
            <w:shd w:val="clear" w:color="auto" w:fill="auto"/>
            <w:vAlign w:val="center"/>
            <w:hideMark/>
          </w:tcPr>
          <w:p w14:paraId="552329A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c>
          <w:tcPr>
            <w:tcW w:w="1220" w:type="dxa"/>
            <w:tcBorders>
              <w:top w:val="nil"/>
              <w:left w:val="nil"/>
              <w:bottom w:val="single" w:sz="8" w:space="0" w:color="auto"/>
              <w:right w:val="single" w:sz="8" w:space="0" w:color="auto"/>
            </w:tcBorders>
            <w:shd w:val="clear" w:color="auto" w:fill="auto"/>
            <w:vAlign w:val="center"/>
            <w:hideMark/>
          </w:tcPr>
          <w:p w14:paraId="41024A35"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w:t>
            </w:r>
          </w:p>
        </w:tc>
      </w:tr>
      <w:tr w:rsidR="008D41E7" w:rsidRPr="008D41E7" w14:paraId="16C6162B" w14:textId="77777777" w:rsidTr="00607509">
        <w:trPr>
          <w:trHeight w:val="294"/>
        </w:trPr>
        <w:tc>
          <w:tcPr>
            <w:tcW w:w="4610" w:type="dxa"/>
            <w:tcBorders>
              <w:top w:val="nil"/>
              <w:left w:val="single" w:sz="8" w:space="0" w:color="auto"/>
              <w:bottom w:val="single" w:sz="8" w:space="0" w:color="auto"/>
              <w:right w:val="single" w:sz="8" w:space="0" w:color="auto"/>
            </w:tcBorders>
            <w:shd w:val="clear" w:color="auto" w:fill="auto"/>
            <w:noWrap/>
            <w:vAlign w:val="center"/>
            <w:hideMark/>
          </w:tcPr>
          <w:p w14:paraId="7626264E" w14:textId="77777777" w:rsidR="008D41E7" w:rsidRPr="008D41E7" w:rsidRDefault="008D41E7" w:rsidP="008D41E7">
            <w:pPr>
              <w:spacing w:after="0" w:line="240" w:lineRule="auto"/>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Total</w:t>
            </w:r>
          </w:p>
        </w:tc>
        <w:tc>
          <w:tcPr>
            <w:tcW w:w="1084" w:type="dxa"/>
            <w:tcBorders>
              <w:top w:val="nil"/>
              <w:left w:val="nil"/>
              <w:bottom w:val="single" w:sz="8" w:space="0" w:color="auto"/>
              <w:right w:val="single" w:sz="8" w:space="0" w:color="auto"/>
            </w:tcBorders>
            <w:shd w:val="clear" w:color="auto" w:fill="auto"/>
            <w:vAlign w:val="center"/>
            <w:hideMark/>
          </w:tcPr>
          <w:p w14:paraId="30987E3D"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22.977</w:t>
            </w:r>
          </w:p>
        </w:tc>
        <w:tc>
          <w:tcPr>
            <w:tcW w:w="1219" w:type="dxa"/>
            <w:tcBorders>
              <w:top w:val="nil"/>
              <w:left w:val="nil"/>
              <w:bottom w:val="single" w:sz="8" w:space="0" w:color="auto"/>
              <w:right w:val="single" w:sz="8" w:space="0" w:color="auto"/>
            </w:tcBorders>
            <w:shd w:val="clear" w:color="auto" w:fill="auto"/>
            <w:vAlign w:val="center"/>
            <w:hideMark/>
          </w:tcPr>
          <w:p w14:paraId="652FC665"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7.364.336</w:t>
            </w:r>
          </w:p>
        </w:tc>
        <w:tc>
          <w:tcPr>
            <w:tcW w:w="1084" w:type="dxa"/>
            <w:tcBorders>
              <w:top w:val="nil"/>
              <w:left w:val="nil"/>
              <w:bottom w:val="single" w:sz="8" w:space="0" w:color="auto"/>
              <w:right w:val="single" w:sz="8" w:space="0" w:color="auto"/>
            </w:tcBorders>
            <w:shd w:val="clear" w:color="auto" w:fill="auto"/>
            <w:vAlign w:val="center"/>
            <w:hideMark/>
          </w:tcPr>
          <w:p w14:paraId="74DB0188"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353.344</w:t>
            </w:r>
          </w:p>
        </w:tc>
        <w:tc>
          <w:tcPr>
            <w:tcW w:w="1220" w:type="dxa"/>
            <w:tcBorders>
              <w:top w:val="nil"/>
              <w:left w:val="nil"/>
              <w:bottom w:val="single" w:sz="8" w:space="0" w:color="auto"/>
              <w:right w:val="single" w:sz="8" w:space="0" w:color="auto"/>
            </w:tcBorders>
            <w:shd w:val="clear" w:color="auto" w:fill="auto"/>
            <w:vAlign w:val="center"/>
            <w:hideMark/>
          </w:tcPr>
          <w:p w14:paraId="10D6AD61"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48.115.223</w:t>
            </w:r>
          </w:p>
        </w:tc>
      </w:tr>
    </w:tbl>
    <w:p w14:paraId="484D1E60" w14:textId="77777777" w:rsidR="008D41E7" w:rsidRPr="008D41E7" w:rsidRDefault="008D41E7" w:rsidP="008D41E7">
      <w:pPr>
        <w:spacing w:after="0" w:line="240" w:lineRule="auto"/>
        <w:ind w:left="360"/>
        <w:jc w:val="both"/>
        <w:rPr>
          <w:rFonts w:ascii="Arial" w:eastAsia="Calibri" w:hAnsi="Arial" w:cs="Arial"/>
          <w:bCs/>
          <w:sz w:val="20"/>
          <w:szCs w:val="20"/>
          <w:lang w:val="x-none" w:eastAsia="pt-BR"/>
        </w:rPr>
      </w:pPr>
    </w:p>
    <w:p w14:paraId="51932FE7" w14:textId="77777777" w:rsidR="008D41E7" w:rsidRPr="008D41E7" w:rsidRDefault="008D41E7" w:rsidP="001D4DF0">
      <w:pPr>
        <w:pStyle w:val="Notas"/>
      </w:pPr>
      <w:bookmarkStart w:id="456" w:name="_Toc96613626"/>
      <w:r w:rsidRPr="008D41E7">
        <w:t>NOTA 7 – Patrimônio Líquido</w:t>
      </w:r>
      <w:bookmarkEnd w:id="456"/>
    </w:p>
    <w:p w14:paraId="16A18165" w14:textId="77777777" w:rsidR="008D41E7" w:rsidRPr="008D41E7" w:rsidRDefault="008D41E7" w:rsidP="008D41E7">
      <w:pPr>
        <w:spacing w:after="0" w:line="240" w:lineRule="auto"/>
        <w:jc w:val="both"/>
        <w:rPr>
          <w:rFonts w:ascii="Arial" w:eastAsia="Times New Roman" w:hAnsi="Arial" w:cs="Arial"/>
          <w:b/>
          <w:bCs/>
          <w:sz w:val="20"/>
          <w:szCs w:val="20"/>
          <w:lang w:eastAsia="pt-BR"/>
        </w:rPr>
      </w:pPr>
    </w:p>
    <w:p w14:paraId="4CEDB650" w14:textId="77777777" w:rsidR="008D41E7" w:rsidRPr="008D41E7" w:rsidRDefault="008D41E7" w:rsidP="007447A1">
      <w:pPr>
        <w:numPr>
          <w:ilvl w:val="0"/>
          <w:numId w:val="60"/>
        </w:numPr>
        <w:spacing w:after="0" w:line="240" w:lineRule="auto"/>
        <w:ind w:left="284" w:hanging="284"/>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O Patrimônio Líquido do FNE tem como origens:</w:t>
      </w:r>
    </w:p>
    <w:p w14:paraId="567804DC" w14:textId="77777777" w:rsidR="008D41E7" w:rsidRPr="008D41E7" w:rsidRDefault="008D41E7" w:rsidP="008D41E7">
      <w:pPr>
        <w:spacing w:after="0" w:line="240" w:lineRule="auto"/>
        <w:ind w:left="786"/>
        <w:jc w:val="both"/>
        <w:rPr>
          <w:rFonts w:ascii="Arial" w:eastAsia="Calibri" w:hAnsi="Arial" w:cs="Arial"/>
          <w:sz w:val="20"/>
          <w:szCs w:val="20"/>
          <w:lang w:val="x-none" w:eastAsia="pt-BR"/>
        </w:rPr>
      </w:pPr>
    </w:p>
    <w:p w14:paraId="555F580B" w14:textId="7E3E0A35" w:rsidR="008D41E7" w:rsidRPr="008D41E7" w:rsidRDefault="008D41E7" w:rsidP="006E5537">
      <w:pPr>
        <w:widowControl w:val="0"/>
        <w:spacing w:after="0" w:line="240" w:lineRule="auto"/>
        <w:ind w:left="709" w:hanging="425"/>
        <w:jc w:val="both"/>
        <w:rPr>
          <w:rFonts w:ascii="Arial" w:eastAsia="Calibri" w:hAnsi="Arial" w:cs="Arial"/>
          <w:sz w:val="20"/>
          <w:szCs w:val="20"/>
          <w:lang w:val="x-none" w:eastAsia="pt-BR"/>
        </w:rPr>
      </w:pPr>
      <w:r w:rsidRPr="008D41E7">
        <w:rPr>
          <w:rFonts w:ascii="Arial" w:eastAsia="Calibri" w:hAnsi="Arial" w:cs="Arial"/>
          <w:b/>
          <w:sz w:val="20"/>
          <w:szCs w:val="20"/>
          <w:lang w:val="x-none" w:eastAsia="pt-BR"/>
        </w:rPr>
        <w:t>a.1)</w:t>
      </w:r>
      <w:r w:rsidRPr="008D41E7">
        <w:rPr>
          <w:rFonts w:ascii="Arial" w:eastAsia="Calibri" w:hAnsi="Arial" w:cs="Arial"/>
          <w:b/>
          <w:sz w:val="20"/>
          <w:szCs w:val="20"/>
          <w:lang w:eastAsia="pt-BR"/>
        </w:rPr>
        <w:t xml:space="preserve"> </w:t>
      </w:r>
      <w:r w:rsidRPr="008D41E7">
        <w:rPr>
          <w:rFonts w:ascii="Arial" w:eastAsia="Calibri" w:hAnsi="Arial" w:cs="Arial"/>
          <w:sz w:val="20"/>
          <w:szCs w:val="20"/>
          <w:lang w:val="x-none" w:eastAsia="pt-BR"/>
        </w:rPr>
        <w:t>transferências da União, na proporção de 1,8%, extraídas do produto da arrecadação do Imposto sobre a Renda e Proventos de Qualquer Natureza (IR) e do Imposto sobre Produtos Industrializados (IPI), realizadas decendialmente;</w:t>
      </w:r>
    </w:p>
    <w:p w14:paraId="45C17BF5" w14:textId="13FBD58C" w:rsidR="008D41E7" w:rsidRPr="008D41E7" w:rsidRDefault="008D41E7" w:rsidP="006E5537">
      <w:pPr>
        <w:widowControl w:val="0"/>
        <w:spacing w:after="0" w:line="240" w:lineRule="auto"/>
        <w:ind w:left="709" w:hanging="425"/>
        <w:jc w:val="both"/>
        <w:rPr>
          <w:rFonts w:ascii="Arial" w:eastAsia="Times New Roman" w:hAnsi="Arial" w:cs="Arial"/>
          <w:sz w:val="20"/>
          <w:szCs w:val="20"/>
          <w:lang w:eastAsia="pt-BR"/>
        </w:rPr>
      </w:pPr>
      <w:r w:rsidRPr="008D41E7">
        <w:rPr>
          <w:rFonts w:ascii="Arial" w:eastAsia="Times New Roman" w:hAnsi="Arial" w:cs="Arial"/>
          <w:b/>
          <w:sz w:val="20"/>
          <w:szCs w:val="20"/>
          <w:lang w:eastAsia="pt-BR"/>
        </w:rPr>
        <w:t xml:space="preserve">a.2) </w:t>
      </w:r>
      <w:r w:rsidRPr="008D41E7">
        <w:rPr>
          <w:rFonts w:ascii="Arial" w:eastAsia="Times New Roman" w:hAnsi="Arial" w:cs="Arial"/>
          <w:sz w:val="20"/>
          <w:szCs w:val="20"/>
          <w:lang w:eastAsia="pt-BR"/>
        </w:rPr>
        <w:t>retornos e resultados de suas aplicações; e</w:t>
      </w:r>
    </w:p>
    <w:p w14:paraId="2ABD374D" w14:textId="6C7B8525" w:rsidR="008D41E7" w:rsidRPr="008D41E7" w:rsidRDefault="008D41E7" w:rsidP="008D41E7">
      <w:pPr>
        <w:widowControl w:val="0"/>
        <w:spacing w:after="0" w:line="240" w:lineRule="auto"/>
        <w:ind w:left="709" w:hanging="424"/>
        <w:jc w:val="both"/>
        <w:rPr>
          <w:rFonts w:ascii="Arial" w:eastAsia="Times New Roman" w:hAnsi="Arial" w:cs="Arial"/>
          <w:sz w:val="20"/>
          <w:szCs w:val="20"/>
          <w:lang w:eastAsia="pt-BR"/>
        </w:rPr>
      </w:pPr>
      <w:r w:rsidRPr="008D41E7">
        <w:rPr>
          <w:rFonts w:ascii="Arial" w:eastAsia="Times New Roman" w:hAnsi="Arial" w:cs="Arial"/>
          <w:b/>
          <w:sz w:val="20"/>
          <w:szCs w:val="20"/>
          <w:lang w:eastAsia="pt-BR"/>
        </w:rPr>
        <w:t xml:space="preserve">a.3) </w:t>
      </w:r>
      <w:r w:rsidRPr="008D41E7">
        <w:rPr>
          <w:rFonts w:ascii="Arial" w:eastAsia="Times New Roman" w:hAnsi="Arial" w:cs="Arial"/>
          <w:sz w:val="20"/>
          <w:szCs w:val="20"/>
          <w:lang w:eastAsia="pt-BR"/>
        </w:rPr>
        <w:t>resultado da remuneração dos recursos do FNE momentaneamente não aplicados, paga pelo Banco.</w:t>
      </w:r>
    </w:p>
    <w:p w14:paraId="37FF61E2" w14:textId="77777777" w:rsidR="008D41E7" w:rsidRPr="008D41E7" w:rsidRDefault="008D41E7" w:rsidP="008D41E7">
      <w:pPr>
        <w:widowControl w:val="0"/>
        <w:spacing w:after="0" w:line="240" w:lineRule="auto"/>
        <w:ind w:left="1134" w:hanging="424"/>
        <w:jc w:val="both"/>
        <w:rPr>
          <w:rFonts w:ascii="Arial" w:eastAsia="Times New Roman" w:hAnsi="Arial" w:cs="Arial"/>
          <w:sz w:val="20"/>
          <w:szCs w:val="20"/>
          <w:lang w:eastAsia="pt-BR"/>
        </w:rPr>
      </w:pPr>
    </w:p>
    <w:p w14:paraId="5B5AFDEE" w14:textId="77777777" w:rsidR="008D41E7" w:rsidRPr="008D41E7" w:rsidRDefault="008D41E7" w:rsidP="007447A1">
      <w:pPr>
        <w:numPr>
          <w:ilvl w:val="0"/>
          <w:numId w:val="60"/>
        </w:numPr>
        <w:spacing w:after="0" w:line="240" w:lineRule="auto"/>
        <w:ind w:left="284" w:hanging="284"/>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No exercício, o ajuste líquido negativo de R$ 51.634 (R$ 10.057 em 2020), refere-se a recálculos de encargos sobre operações de crédito.</w:t>
      </w:r>
    </w:p>
    <w:tbl>
      <w:tblPr>
        <w:tblpPr w:leftFromText="141" w:rightFromText="141" w:vertAnchor="text" w:horzAnchor="margin" w:tblpXSpec="right" w:tblpY="128"/>
        <w:tblW w:w="90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60"/>
        <w:gridCol w:w="1476"/>
        <w:gridCol w:w="1476"/>
      </w:tblGrid>
      <w:tr w:rsidR="008D41E7" w:rsidRPr="008D41E7" w14:paraId="182832BC" w14:textId="77777777" w:rsidTr="00607509">
        <w:trPr>
          <w:trHeight w:val="244"/>
        </w:trPr>
        <w:tc>
          <w:tcPr>
            <w:tcW w:w="6060" w:type="dxa"/>
            <w:shd w:val="clear" w:color="auto" w:fill="auto"/>
          </w:tcPr>
          <w:p w14:paraId="4CCC83B4" w14:textId="77777777" w:rsidR="008D41E7" w:rsidRPr="008D41E7" w:rsidRDefault="008D41E7" w:rsidP="008D41E7">
            <w:pPr>
              <w:spacing w:after="0" w:line="240" w:lineRule="auto"/>
              <w:jc w:val="both"/>
              <w:rPr>
                <w:rFonts w:ascii="Arial" w:eastAsia="Times New Roman" w:hAnsi="Arial" w:cs="Arial"/>
                <w:b/>
                <w:sz w:val="18"/>
                <w:szCs w:val="18"/>
                <w:lang w:eastAsia="pt-BR"/>
              </w:rPr>
            </w:pPr>
            <w:r w:rsidRPr="008D41E7">
              <w:rPr>
                <w:rFonts w:ascii="Arial" w:eastAsia="Times New Roman" w:hAnsi="Arial" w:cs="Arial"/>
                <w:b/>
                <w:sz w:val="18"/>
                <w:szCs w:val="18"/>
                <w:lang w:eastAsia="pt-BR"/>
              </w:rPr>
              <w:t>Especificação</w:t>
            </w:r>
          </w:p>
        </w:tc>
        <w:tc>
          <w:tcPr>
            <w:tcW w:w="1476" w:type="dxa"/>
            <w:shd w:val="clear" w:color="auto" w:fill="auto"/>
          </w:tcPr>
          <w:p w14:paraId="5CE56DFA"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31.12.2021</w:t>
            </w:r>
          </w:p>
        </w:tc>
        <w:tc>
          <w:tcPr>
            <w:tcW w:w="1476" w:type="dxa"/>
          </w:tcPr>
          <w:p w14:paraId="68B8E4A3" w14:textId="77777777" w:rsidR="008D41E7" w:rsidRPr="008D41E7" w:rsidRDefault="008D41E7" w:rsidP="008D41E7">
            <w:pPr>
              <w:spacing w:after="0" w:line="240" w:lineRule="auto"/>
              <w:jc w:val="center"/>
              <w:rPr>
                <w:rFonts w:ascii="Arial" w:eastAsia="Times New Roman" w:hAnsi="Arial" w:cs="Arial"/>
                <w:b/>
                <w:sz w:val="18"/>
                <w:szCs w:val="18"/>
                <w:lang w:eastAsia="pt-BR"/>
              </w:rPr>
            </w:pPr>
            <w:r w:rsidRPr="008D41E7">
              <w:rPr>
                <w:rFonts w:ascii="Arial" w:eastAsia="Times New Roman" w:hAnsi="Arial" w:cs="Arial"/>
                <w:b/>
                <w:sz w:val="18"/>
                <w:szCs w:val="18"/>
                <w:lang w:eastAsia="pt-BR"/>
              </w:rPr>
              <w:t>31.12.2020</w:t>
            </w:r>
          </w:p>
        </w:tc>
      </w:tr>
      <w:tr w:rsidR="008D41E7" w:rsidRPr="008D41E7" w14:paraId="633EDFBA" w14:textId="77777777" w:rsidTr="00607509">
        <w:trPr>
          <w:trHeight w:val="263"/>
        </w:trPr>
        <w:tc>
          <w:tcPr>
            <w:tcW w:w="6060" w:type="dxa"/>
            <w:shd w:val="clear" w:color="auto" w:fill="auto"/>
            <w:vAlign w:val="bottom"/>
          </w:tcPr>
          <w:p w14:paraId="592F10E4"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Transferências da União no Exercício</w:t>
            </w:r>
          </w:p>
        </w:tc>
        <w:tc>
          <w:tcPr>
            <w:tcW w:w="1476" w:type="dxa"/>
            <w:shd w:val="clear" w:color="auto" w:fill="auto"/>
            <w:vAlign w:val="bottom"/>
          </w:tcPr>
          <w:p w14:paraId="7DA7D650"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9.732.754</w:t>
            </w:r>
          </w:p>
        </w:tc>
        <w:tc>
          <w:tcPr>
            <w:tcW w:w="1476" w:type="dxa"/>
            <w:vAlign w:val="bottom"/>
          </w:tcPr>
          <w:p w14:paraId="2AD5B2F3"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7.788.374</w:t>
            </w:r>
          </w:p>
        </w:tc>
      </w:tr>
      <w:tr w:rsidR="008D41E7" w:rsidRPr="008D41E7" w14:paraId="22A42037" w14:textId="77777777" w:rsidTr="00607509">
        <w:trPr>
          <w:trHeight w:val="244"/>
        </w:trPr>
        <w:tc>
          <w:tcPr>
            <w:tcW w:w="6060" w:type="dxa"/>
            <w:shd w:val="clear" w:color="auto" w:fill="auto"/>
            <w:vAlign w:val="bottom"/>
          </w:tcPr>
          <w:p w14:paraId="7E19DF66"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Transferências da União em Exercícios Anteriores </w:t>
            </w:r>
          </w:p>
        </w:tc>
        <w:tc>
          <w:tcPr>
            <w:tcW w:w="1476" w:type="dxa"/>
            <w:shd w:val="clear" w:color="auto" w:fill="auto"/>
            <w:vAlign w:val="bottom"/>
          </w:tcPr>
          <w:p w14:paraId="419C3D6C"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98.910.102</w:t>
            </w:r>
          </w:p>
        </w:tc>
        <w:tc>
          <w:tcPr>
            <w:tcW w:w="1476" w:type="dxa"/>
            <w:vAlign w:val="bottom"/>
          </w:tcPr>
          <w:p w14:paraId="21ED2B55"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91.121.728</w:t>
            </w:r>
          </w:p>
        </w:tc>
      </w:tr>
      <w:tr w:rsidR="008D41E7" w:rsidRPr="008D41E7" w14:paraId="5EAFBF03" w14:textId="77777777" w:rsidTr="00607509">
        <w:trPr>
          <w:trHeight w:val="263"/>
        </w:trPr>
        <w:tc>
          <w:tcPr>
            <w:tcW w:w="6060" w:type="dxa"/>
            <w:shd w:val="clear" w:color="auto" w:fill="auto"/>
            <w:vAlign w:val="bottom"/>
          </w:tcPr>
          <w:p w14:paraId="0D74AAA3"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Resultados de Exercícios Anteriores </w:t>
            </w:r>
          </w:p>
        </w:tc>
        <w:tc>
          <w:tcPr>
            <w:tcW w:w="1476" w:type="dxa"/>
            <w:shd w:val="clear" w:color="auto" w:fill="auto"/>
            <w:vAlign w:val="bottom"/>
          </w:tcPr>
          <w:p w14:paraId="4FC2DBB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(2.693.860)</w:t>
            </w:r>
          </w:p>
        </w:tc>
        <w:tc>
          <w:tcPr>
            <w:tcW w:w="1476" w:type="dxa"/>
            <w:vAlign w:val="bottom"/>
          </w:tcPr>
          <w:p w14:paraId="01741E01"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(1.842.232)</w:t>
            </w:r>
          </w:p>
        </w:tc>
      </w:tr>
      <w:tr w:rsidR="008D41E7" w:rsidRPr="008D41E7" w14:paraId="518B7670" w14:textId="77777777" w:rsidTr="00607509">
        <w:trPr>
          <w:trHeight w:val="244"/>
        </w:trPr>
        <w:tc>
          <w:tcPr>
            <w:tcW w:w="6060" w:type="dxa"/>
            <w:shd w:val="clear" w:color="auto" w:fill="auto"/>
            <w:vAlign w:val="bottom"/>
          </w:tcPr>
          <w:p w14:paraId="173FCE34" w14:textId="77777777" w:rsidR="008D41E7" w:rsidRPr="008D41E7" w:rsidRDefault="008D41E7" w:rsidP="008D41E7">
            <w:pPr>
              <w:spacing w:after="0" w:line="240" w:lineRule="auto"/>
              <w:jc w:val="both"/>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 xml:space="preserve">  Resultado do Exercício</w:t>
            </w:r>
          </w:p>
        </w:tc>
        <w:tc>
          <w:tcPr>
            <w:tcW w:w="1476" w:type="dxa"/>
            <w:shd w:val="clear" w:color="auto" w:fill="auto"/>
            <w:vAlign w:val="bottom"/>
          </w:tcPr>
          <w:p w14:paraId="05D6665A"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1.890.752</w:t>
            </w:r>
          </w:p>
        </w:tc>
        <w:tc>
          <w:tcPr>
            <w:tcW w:w="1476" w:type="dxa"/>
            <w:vAlign w:val="bottom"/>
          </w:tcPr>
          <w:p w14:paraId="0D214CC9" w14:textId="77777777" w:rsidR="008D41E7" w:rsidRPr="008D41E7" w:rsidRDefault="008D41E7" w:rsidP="008D41E7">
            <w:pPr>
              <w:spacing w:after="0" w:line="240" w:lineRule="auto"/>
              <w:jc w:val="right"/>
              <w:rPr>
                <w:rFonts w:ascii="Arial" w:eastAsia="Times New Roman" w:hAnsi="Arial" w:cs="Arial"/>
                <w:color w:val="000000"/>
                <w:sz w:val="18"/>
                <w:szCs w:val="18"/>
                <w:lang w:eastAsia="pt-BR"/>
              </w:rPr>
            </w:pPr>
            <w:r w:rsidRPr="008D41E7">
              <w:rPr>
                <w:rFonts w:ascii="Arial" w:eastAsia="Times New Roman" w:hAnsi="Arial" w:cs="Arial"/>
                <w:color w:val="000000"/>
                <w:sz w:val="18"/>
                <w:szCs w:val="18"/>
                <w:lang w:eastAsia="pt-BR"/>
              </w:rPr>
              <w:t>(799.994)</w:t>
            </w:r>
          </w:p>
        </w:tc>
      </w:tr>
      <w:tr w:rsidR="008D41E7" w:rsidRPr="008D41E7" w14:paraId="029AAA5F" w14:textId="77777777" w:rsidTr="00607509">
        <w:trPr>
          <w:trHeight w:val="244"/>
        </w:trPr>
        <w:tc>
          <w:tcPr>
            <w:tcW w:w="6060" w:type="dxa"/>
            <w:shd w:val="clear" w:color="auto" w:fill="auto"/>
          </w:tcPr>
          <w:p w14:paraId="6E4B8219" w14:textId="77777777" w:rsidR="008D41E7" w:rsidRPr="008D41E7" w:rsidRDefault="008D41E7" w:rsidP="008D41E7">
            <w:pPr>
              <w:spacing w:after="0" w:line="240" w:lineRule="auto"/>
              <w:jc w:val="both"/>
              <w:rPr>
                <w:rFonts w:ascii="Arial" w:eastAsia="Times New Roman" w:hAnsi="Arial" w:cs="Arial"/>
                <w:b/>
                <w:sz w:val="18"/>
                <w:szCs w:val="18"/>
                <w:lang w:eastAsia="pt-BR"/>
              </w:rPr>
            </w:pPr>
            <w:r w:rsidRPr="008D41E7">
              <w:rPr>
                <w:rFonts w:ascii="Arial" w:eastAsia="Times New Roman" w:hAnsi="Arial" w:cs="Arial"/>
                <w:b/>
                <w:sz w:val="18"/>
                <w:szCs w:val="18"/>
                <w:lang w:eastAsia="pt-BR"/>
              </w:rPr>
              <w:t>Total do Patrimônio Líquido</w:t>
            </w:r>
          </w:p>
        </w:tc>
        <w:tc>
          <w:tcPr>
            <w:tcW w:w="1476" w:type="dxa"/>
            <w:shd w:val="clear" w:color="auto" w:fill="auto"/>
            <w:vAlign w:val="bottom"/>
          </w:tcPr>
          <w:p w14:paraId="61CAE9FF"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107.839.748</w:t>
            </w:r>
          </w:p>
        </w:tc>
        <w:tc>
          <w:tcPr>
            <w:tcW w:w="1476" w:type="dxa"/>
            <w:vAlign w:val="bottom"/>
          </w:tcPr>
          <w:p w14:paraId="407FD1A6" w14:textId="77777777" w:rsidR="008D41E7" w:rsidRPr="008D41E7" w:rsidRDefault="008D41E7" w:rsidP="008D41E7">
            <w:pPr>
              <w:spacing w:after="0" w:line="240" w:lineRule="auto"/>
              <w:jc w:val="right"/>
              <w:rPr>
                <w:rFonts w:ascii="Arial" w:eastAsia="Times New Roman" w:hAnsi="Arial" w:cs="Arial"/>
                <w:b/>
                <w:bCs/>
                <w:color w:val="000000"/>
                <w:sz w:val="18"/>
                <w:szCs w:val="18"/>
                <w:lang w:eastAsia="pt-BR"/>
              </w:rPr>
            </w:pPr>
            <w:r w:rsidRPr="008D41E7">
              <w:rPr>
                <w:rFonts w:ascii="Arial" w:eastAsia="Times New Roman" w:hAnsi="Arial" w:cs="Arial"/>
                <w:b/>
                <w:bCs/>
                <w:color w:val="000000"/>
                <w:sz w:val="18"/>
                <w:szCs w:val="18"/>
                <w:lang w:eastAsia="pt-BR"/>
              </w:rPr>
              <w:t>96.267.876</w:t>
            </w:r>
          </w:p>
        </w:tc>
      </w:tr>
    </w:tbl>
    <w:p w14:paraId="0286A28E" w14:textId="77777777" w:rsidR="008D41E7" w:rsidRPr="008D41E7" w:rsidRDefault="008D41E7" w:rsidP="008D41E7">
      <w:pPr>
        <w:widowControl w:val="0"/>
        <w:spacing w:after="0" w:line="240" w:lineRule="auto"/>
        <w:jc w:val="both"/>
        <w:rPr>
          <w:rFonts w:ascii="Arial" w:eastAsia="Times New Roman" w:hAnsi="Arial" w:cs="Arial"/>
          <w:lang w:eastAsia="pt-BR"/>
        </w:rPr>
      </w:pPr>
    </w:p>
    <w:p w14:paraId="0216E33B" w14:textId="77777777" w:rsidR="008D41E7" w:rsidRPr="008D41E7" w:rsidRDefault="008D41E7" w:rsidP="008D41E7">
      <w:pPr>
        <w:spacing w:after="0" w:line="240" w:lineRule="auto"/>
        <w:jc w:val="both"/>
        <w:rPr>
          <w:rFonts w:ascii="Arial" w:eastAsia="Times New Roman" w:hAnsi="Arial" w:cs="Arial"/>
          <w:lang w:eastAsia="pt-BR"/>
        </w:rPr>
      </w:pPr>
    </w:p>
    <w:p w14:paraId="4317F70A" w14:textId="4402294E" w:rsidR="008D41E7" w:rsidRDefault="008D41E7" w:rsidP="008D41E7">
      <w:pPr>
        <w:spacing w:after="0" w:line="240" w:lineRule="auto"/>
        <w:jc w:val="both"/>
        <w:rPr>
          <w:rFonts w:ascii="Arial" w:eastAsia="Times New Roman" w:hAnsi="Arial" w:cs="Arial"/>
          <w:lang w:eastAsia="pt-BR"/>
        </w:rPr>
      </w:pPr>
    </w:p>
    <w:p w14:paraId="21F75FBE" w14:textId="2A20BDAA" w:rsidR="008D41E7" w:rsidRDefault="008D41E7" w:rsidP="008D41E7">
      <w:pPr>
        <w:spacing w:after="0" w:line="240" w:lineRule="auto"/>
        <w:jc w:val="both"/>
        <w:rPr>
          <w:rFonts w:ascii="Arial" w:eastAsia="Times New Roman" w:hAnsi="Arial" w:cs="Arial"/>
          <w:lang w:eastAsia="pt-BR"/>
        </w:rPr>
      </w:pPr>
    </w:p>
    <w:p w14:paraId="4518DABB" w14:textId="77777777" w:rsidR="008D41E7" w:rsidRPr="008D41E7" w:rsidRDefault="008D41E7" w:rsidP="008D41E7">
      <w:pPr>
        <w:spacing w:after="0" w:line="240" w:lineRule="auto"/>
        <w:jc w:val="both"/>
        <w:rPr>
          <w:rFonts w:ascii="Arial" w:eastAsia="Times New Roman" w:hAnsi="Arial" w:cs="Arial"/>
          <w:lang w:eastAsia="pt-BR"/>
        </w:rPr>
      </w:pPr>
    </w:p>
    <w:p w14:paraId="2E9026E6" w14:textId="77777777" w:rsidR="007447A1" w:rsidRDefault="007447A1" w:rsidP="008D41E7">
      <w:pPr>
        <w:spacing w:after="0" w:line="240" w:lineRule="auto"/>
        <w:jc w:val="both"/>
        <w:rPr>
          <w:rFonts w:ascii="Arial" w:eastAsia="Times New Roman" w:hAnsi="Arial" w:cs="Arial"/>
          <w:b/>
          <w:bCs/>
          <w:sz w:val="20"/>
          <w:szCs w:val="20"/>
          <w:lang w:eastAsia="pt-BR"/>
        </w:rPr>
      </w:pPr>
    </w:p>
    <w:p w14:paraId="5371FB30" w14:textId="77777777" w:rsidR="007447A1" w:rsidRDefault="007447A1" w:rsidP="008D41E7">
      <w:pPr>
        <w:spacing w:after="0" w:line="240" w:lineRule="auto"/>
        <w:jc w:val="both"/>
        <w:rPr>
          <w:rFonts w:ascii="Arial" w:eastAsia="Times New Roman" w:hAnsi="Arial" w:cs="Arial"/>
          <w:b/>
          <w:bCs/>
          <w:sz w:val="20"/>
          <w:szCs w:val="20"/>
          <w:lang w:eastAsia="pt-BR"/>
        </w:rPr>
      </w:pPr>
    </w:p>
    <w:p w14:paraId="5958D847" w14:textId="77777777" w:rsidR="007447A1" w:rsidRDefault="007447A1" w:rsidP="008D41E7">
      <w:pPr>
        <w:spacing w:after="0" w:line="240" w:lineRule="auto"/>
        <w:jc w:val="both"/>
        <w:rPr>
          <w:rFonts w:ascii="Arial" w:eastAsia="Times New Roman" w:hAnsi="Arial" w:cs="Arial"/>
          <w:b/>
          <w:bCs/>
          <w:sz w:val="20"/>
          <w:szCs w:val="20"/>
          <w:lang w:eastAsia="pt-BR"/>
        </w:rPr>
      </w:pPr>
    </w:p>
    <w:p w14:paraId="096D1E15" w14:textId="56BE3089" w:rsidR="008D41E7" w:rsidRPr="008D41E7" w:rsidRDefault="008D41E7" w:rsidP="001D4DF0">
      <w:pPr>
        <w:pStyle w:val="Notas"/>
      </w:pPr>
      <w:bookmarkStart w:id="457" w:name="_Toc96613627"/>
      <w:r w:rsidRPr="008D41E7">
        <w:t>NOTA 8– Registro no Sistema Integrado de Administração Financeira do Governo Federal (Siafi)</w:t>
      </w:r>
      <w:bookmarkEnd w:id="457"/>
    </w:p>
    <w:p w14:paraId="3A27C806" w14:textId="77777777" w:rsidR="008D41E7" w:rsidRPr="008D41E7" w:rsidRDefault="008D41E7" w:rsidP="008D41E7">
      <w:pPr>
        <w:spacing w:after="0" w:line="240" w:lineRule="auto"/>
        <w:jc w:val="both"/>
        <w:rPr>
          <w:rFonts w:ascii="Arial" w:eastAsia="Times New Roman" w:hAnsi="Arial" w:cs="Arial"/>
          <w:sz w:val="20"/>
          <w:szCs w:val="20"/>
          <w:lang w:eastAsia="pt-BR"/>
        </w:rPr>
      </w:pPr>
    </w:p>
    <w:p w14:paraId="23315118" w14:textId="77777777" w:rsidR="008D41E7" w:rsidRPr="008D41E7" w:rsidRDefault="008D41E7" w:rsidP="008D41E7">
      <w:pPr>
        <w:spacing w:after="0" w:line="240" w:lineRule="auto"/>
        <w:jc w:val="both"/>
        <w:rPr>
          <w:rFonts w:ascii="Arial" w:eastAsia="Times New Roman" w:hAnsi="Arial" w:cs="Arial"/>
          <w:sz w:val="20"/>
          <w:szCs w:val="20"/>
          <w:lang w:eastAsia="pt-BR"/>
        </w:rPr>
      </w:pPr>
      <w:r w:rsidRPr="008D41E7">
        <w:rPr>
          <w:rFonts w:ascii="Arial" w:eastAsia="Times New Roman" w:hAnsi="Arial" w:cs="Arial"/>
          <w:sz w:val="20"/>
          <w:szCs w:val="20"/>
          <w:lang w:eastAsia="pt-BR"/>
        </w:rPr>
        <w:t>Em cumprimento ao disposto na Portaria Interministerial nº 11, de 28.12.2005, as informações contábeis relativas ao FNE são disponibilizadas no Siafi, observando as características peculiares do FNE.</w:t>
      </w:r>
    </w:p>
    <w:p w14:paraId="3600C110" w14:textId="6A552B37" w:rsidR="008D41E7" w:rsidRDefault="008D41E7" w:rsidP="008D41E7">
      <w:pPr>
        <w:spacing w:after="0" w:line="240" w:lineRule="auto"/>
        <w:jc w:val="both"/>
        <w:rPr>
          <w:rFonts w:ascii="Arial" w:eastAsia="Times New Roman" w:hAnsi="Arial" w:cs="Arial"/>
          <w:sz w:val="20"/>
          <w:szCs w:val="20"/>
          <w:lang w:eastAsia="pt-BR"/>
        </w:rPr>
      </w:pPr>
    </w:p>
    <w:p w14:paraId="6067C85A" w14:textId="087E09B4" w:rsidR="007447A1" w:rsidRDefault="007447A1" w:rsidP="008D41E7">
      <w:pPr>
        <w:spacing w:after="0" w:line="240" w:lineRule="auto"/>
        <w:jc w:val="both"/>
        <w:rPr>
          <w:rFonts w:ascii="Arial" w:eastAsia="Times New Roman" w:hAnsi="Arial" w:cs="Arial"/>
          <w:sz w:val="20"/>
          <w:szCs w:val="20"/>
          <w:lang w:eastAsia="pt-BR"/>
        </w:rPr>
      </w:pPr>
    </w:p>
    <w:p w14:paraId="6646EC2B" w14:textId="49DF2D26" w:rsidR="007447A1" w:rsidRDefault="007447A1" w:rsidP="008D41E7">
      <w:pPr>
        <w:spacing w:after="0" w:line="240" w:lineRule="auto"/>
        <w:jc w:val="both"/>
        <w:rPr>
          <w:rFonts w:ascii="Arial" w:eastAsia="Times New Roman" w:hAnsi="Arial" w:cs="Arial"/>
          <w:sz w:val="20"/>
          <w:szCs w:val="20"/>
          <w:lang w:eastAsia="pt-BR"/>
        </w:rPr>
      </w:pPr>
    </w:p>
    <w:p w14:paraId="11D3EA7E" w14:textId="77777777" w:rsidR="007447A1" w:rsidRPr="008D41E7" w:rsidRDefault="007447A1" w:rsidP="008D41E7">
      <w:pPr>
        <w:spacing w:after="0" w:line="240" w:lineRule="auto"/>
        <w:jc w:val="both"/>
        <w:rPr>
          <w:rFonts w:ascii="Arial" w:eastAsia="Times New Roman" w:hAnsi="Arial" w:cs="Arial"/>
          <w:sz w:val="20"/>
          <w:szCs w:val="20"/>
          <w:lang w:eastAsia="pt-BR"/>
        </w:rPr>
      </w:pPr>
    </w:p>
    <w:p w14:paraId="55FB5741" w14:textId="77777777" w:rsidR="008D41E7" w:rsidRPr="008D41E7" w:rsidRDefault="008D41E7" w:rsidP="001D4DF0">
      <w:pPr>
        <w:pStyle w:val="Notas"/>
      </w:pPr>
      <w:bookmarkStart w:id="458" w:name="_Toc96613628"/>
      <w:r w:rsidRPr="008D41E7">
        <w:lastRenderedPageBreak/>
        <w:t>NOTA 9 – Fiscalização</w:t>
      </w:r>
      <w:bookmarkEnd w:id="458"/>
    </w:p>
    <w:p w14:paraId="264F4DA7" w14:textId="77777777" w:rsidR="008D41E7" w:rsidRPr="008D41E7" w:rsidRDefault="008D41E7" w:rsidP="008D41E7">
      <w:pPr>
        <w:spacing w:after="0" w:line="240" w:lineRule="auto"/>
        <w:jc w:val="both"/>
        <w:rPr>
          <w:rFonts w:ascii="Arial" w:eastAsia="Calibri" w:hAnsi="Arial" w:cs="Arial"/>
          <w:sz w:val="20"/>
          <w:szCs w:val="20"/>
          <w:lang w:val="x-none" w:eastAsia="pt-BR"/>
        </w:rPr>
      </w:pPr>
    </w:p>
    <w:p w14:paraId="4B62CEDE" w14:textId="77777777" w:rsidR="008D41E7" w:rsidRPr="008D41E7" w:rsidRDefault="008D41E7" w:rsidP="008D41E7">
      <w:pPr>
        <w:spacing w:after="0" w:line="240" w:lineRule="auto"/>
        <w:jc w:val="both"/>
        <w:rPr>
          <w:rFonts w:ascii="Arial" w:eastAsia="Calibri" w:hAnsi="Arial" w:cs="Arial"/>
          <w:sz w:val="20"/>
          <w:szCs w:val="20"/>
          <w:lang w:val="x-none" w:eastAsia="pt-BR"/>
        </w:rPr>
      </w:pPr>
      <w:r w:rsidRPr="008D41E7">
        <w:rPr>
          <w:rFonts w:ascii="Arial" w:eastAsia="Calibri" w:hAnsi="Arial" w:cs="Arial"/>
          <w:sz w:val="20"/>
          <w:szCs w:val="20"/>
          <w:lang w:val="x-none" w:eastAsia="pt-BR"/>
        </w:rPr>
        <w:t>O Banco mantém, permanentemente, à disposição dos órgãos de fiscalização competentes, os demonstrativos dos recursos, aplicações e resultados do Fundo, com posição de final de mês. Na forma da legislação, os balanços do FNE, devidamente auditados, são publicados semestralmente e encaminhados ao Congresso Nacional, para efeito de fiscalização e controle.</w:t>
      </w:r>
    </w:p>
    <w:p w14:paraId="28A6F444" w14:textId="77777777" w:rsidR="008D41E7" w:rsidRPr="008D41E7" w:rsidRDefault="008D41E7" w:rsidP="008D41E7">
      <w:pPr>
        <w:spacing w:after="0" w:line="240" w:lineRule="auto"/>
        <w:jc w:val="both"/>
        <w:rPr>
          <w:rFonts w:ascii="Arial" w:eastAsia="Times New Roman" w:hAnsi="Arial" w:cs="Arial"/>
          <w:sz w:val="20"/>
          <w:szCs w:val="20"/>
          <w:lang w:eastAsia="pt-BR"/>
        </w:rPr>
      </w:pPr>
    </w:p>
    <w:p w14:paraId="27F59179" w14:textId="77777777" w:rsidR="008D41E7" w:rsidRPr="008D41E7" w:rsidRDefault="008D41E7" w:rsidP="001D4DF0">
      <w:pPr>
        <w:pStyle w:val="Notas"/>
      </w:pPr>
      <w:bookmarkStart w:id="459" w:name="_Toc96613629"/>
      <w:r w:rsidRPr="008D41E7">
        <w:t xml:space="preserve">NOTA 10 </w:t>
      </w:r>
      <w:r w:rsidRPr="008D41E7">
        <w:rPr>
          <w:bCs/>
        </w:rPr>
        <w:t xml:space="preserve">– </w:t>
      </w:r>
      <w:r w:rsidRPr="008D41E7">
        <w:t>Aprovação das Demonstrações Financeiras Individuais</w:t>
      </w:r>
      <w:bookmarkEnd w:id="459"/>
    </w:p>
    <w:p w14:paraId="12DA8E59" w14:textId="77777777" w:rsidR="008D41E7" w:rsidRPr="008D41E7" w:rsidRDefault="008D41E7" w:rsidP="008D41E7">
      <w:pPr>
        <w:spacing w:after="0" w:line="240" w:lineRule="auto"/>
        <w:jc w:val="both"/>
        <w:rPr>
          <w:rFonts w:ascii="Arial" w:eastAsia="Times New Roman" w:hAnsi="Arial" w:cs="Arial"/>
          <w:sz w:val="20"/>
          <w:szCs w:val="20"/>
          <w:lang w:eastAsia="pt-BR"/>
        </w:rPr>
      </w:pPr>
    </w:p>
    <w:p w14:paraId="6593B96E" w14:textId="77777777" w:rsidR="008D41E7" w:rsidRPr="008D41E7" w:rsidRDefault="008D41E7" w:rsidP="008D41E7">
      <w:pPr>
        <w:spacing w:after="0" w:line="240" w:lineRule="auto"/>
        <w:jc w:val="both"/>
        <w:rPr>
          <w:rFonts w:ascii="Arial" w:eastAsia="Times New Roman" w:hAnsi="Arial" w:cs="Arial"/>
          <w:color w:val="000000"/>
          <w:sz w:val="20"/>
          <w:szCs w:val="20"/>
          <w:lang w:eastAsia="pt-BR"/>
        </w:rPr>
      </w:pPr>
      <w:r w:rsidRPr="008D41E7">
        <w:rPr>
          <w:rFonts w:ascii="Arial" w:eastAsia="Times New Roman" w:hAnsi="Arial" w:cs="Arial"/>
          <w:sz w:val="20"/>
          <w:szCs w:val="20"/>
          <w:lang w:eastAsia="pt-BR"/>
        </w:rPr>
        <w:t>As Demonstrações Financeiras Individuais do FNE foram aprovadas pelo Conselho de Administração do Banco, por meio de reunião realizada em 22 de fevereiro de 2022.</w:t>
      </w:r>
    </w:p>
    <w:p w14:paraId="6F3DADA4" w14:textId="77777777" w:rsidR="008D41E7" w:rsidRPr="008D41E7" w:rsidRDefault="008D41E7" w:rsidP="008D41E7">
      <w:pPr>
        <w:spacing w:after="0" w:line="240" w:lineRule="auto"/>
        <w:jc w:val="both"/>
        <w:rPr>
          <w:rFonts w:ascii="Arial" w:eastAsia="Times New Roman" w:hAnsi="Arial" w:cs="Arial"/>
          <w:color w:val="000000"/>
          <w:sz w:val="20"/>
          <w:szCs w:val="20"/>
          <w:lang w:eastAsia="pt-BR"/>
        </w:rPr>
      </w:pPr>
    </w:p>
    <w:p w14:paraId="2C3B5002" w14:textId="77777777" w:rsidR="008D41E7" w:rsidRPr="008D41E7" w:rsidRDefault="008D41E7" w:rsidP="008D41E7">
      <w:pPr>
        <w:spacing w:after="0" w:line="240" w:lineRule="auto"/>
        <w:jc w:val="both"/>
        <w:rPr>
          <w:rFonts w:ascii="Arial" w:eastAsia="Times New Roman" w:hAnsi="Arial" w:cs="Arial"/>
          <w:color w:val="000000"/>
          <w:sz w:val="20"/>
          <w:szCs w:val="20"/>
          <w:lang w:eastAsia="pt-BR"/>
        </w:rPr>
      </w:pPr>
    </w:p>
    <w:p w14:paraId="7A793810" w14:textId="77777777" w:rsidR="008D41E7" w:rsidRPr="008D41E7" w:rsidRDefault="008D41E7" w:rsidP="008D41E7">
      <w:pPr>
        <w:spacing w:after="0" w:line="240" w:lineRule="auto"/>
        <w:jc w:val="both"/>
        <w:rPr>
          <w:rFonts w:ascii="Arial" w:eastAsia="Times New Roman" w:hAnsi="Arial" w:cs="Arial"/>
          <w:color w:val="000000"/>
          <w:sz w:val="20"/>
          <w:szCs w:val="20"/>
          <w:lang w:eastAsia="pt-BR"/>
        </w:rPr>
      </w:pPr>
    </w:p>
    <w:p w14:paraId="1768A7C4" w14:textId="77777777" w:rsidR="008D41E7" w:rsidRPr="008D41E7" w:rsidRDefault="008D41E7" w:rsidP="008D41E7">
      <w:pPr>
        <w:tabs>
          <w:tab w:val="left" w:pos="8364"/>
        </w:tabs>
        <w:spacing w:after="0" w:line="240" w:lineRule="auto"/>
        <w:ind w:left="57"/>
        <w:jc w:val="center"/>
        <w:rPr>
          <w:rFonts w:ascii="Arial" w:eastAsia="Times New Roman" w:hAnsi="Arial" w:cs="Arial"/>
          <w:sz w:val="20"/>
          <w:szCs w:val="20"/>
          <w:lang w:eastAsia="pt-BR"/>
        </w:rPr>
      </w:pPr>
      <w:r w:rsidRPr="008D41E7">
        <w:rPr>
          <w:rFonts w:ascii="Arial" w:eastAsia="Times New Roman" w:hAnsi="Arial" w:cs="Arial"/>
          <w:sz w:val="20"/>
          <w:szCs w:val="20"/>
          <w:lang w:eastAsia="pt-BR"/>
        </w:rPr>
        <w:t>Fortaleza (CE), 22 de fevereiro de 2022</w:t>
      </w:r>
    </w:p>
    <w:p w14:paraId="24F8B7B0" w14:textId="77777777" w:rsidR="008D41E7" w:rsidRPr="008D41E7" w:rsidRDefault="008D41E7" w:rsidP="008D41E7">
      <w:pPr>
        <w:tabs>
          <w:tab w:val="left" w:pos="8364"/>
        </w:tabs>
        <w:spacing w:after="0" w:line="240" w:lineRule="auto"/>
        <w:ind w:left="57"/>
        <w:jc w:val="center"/>
        <w:rPr>
          <w:rFonts w:ascii="Arial" w:eastAsia="Times New Roman" w:hAnsi="Arial" w:cs="Arial"/>
          <w:sz w:val="20"/>
          <w:szCs w:val="20"/>
          <w:lang w:eastAsia="pt-BR"/>
        </w:rPr>
      </w:pPr>
    </w:p>
    <w:p w14:paraId="74AB983A" w14:textId="77777777" w:rsidR="008D41E7" w:rsidRPr="008D41E7" w:rsidRDefault="008D41E7" w:rsidP="008D41E7">
      <w:pPr>
        <w:tabs>
          <w:tab w:val="left" w:pos="8364"/>
        </w:tabs>
        <w:spacing w:after="0" w:line="240" w:lineRule="auto"/>
        <w:ind w:left="57"/>
        <w:jc w:val="both"/>
        <w:rPr>
          <w:rFonts w:ascii="Arial" w:eastAsia="Times New Roman" w:hAnsi="Arial" w:cs="Arial"/>
          <w:sz w:val="20"/>
          <w:szCs w:val="20"/>
          <w:lang w:eastAsia="pt-BR"/>
        </w:rPr>
      </w:pPr>
    </w:p>
    <w:p w14:paraId="75FBD93C" w14:textId="77777777" w:rsidR="008D41E7" w:rsidRPr="008D41E7" w:rsidRDefault="008D41E7" w:rsidP="008D41E7">
      <w:pPr>
        <w:tabs>
          <w:tab w:val="left" w:pos="8364"/>
        </w:tabs>
        <w:spacing w:after="0" w:line="240" w:lineRule="auto"/>
        <w:jc w:val="both"/>
        <w:rPr>
          <w:rFonts w:ascii="Arial" w:eastAsia="Times New Roman" w:hAnsi="Arial" w:cs="Arial"/>
          <w:b/>
          <w:color w:val="000000"/>
          <w:lang w:eastAsia="pt-BR"/>
        </w:rPr>
      </w:pPr>
    </w:p>
    <w:p w14:paraId="59C9CFDA" w14:textId="77777777" w:rsidR="008D41E7" w:rsidRPr="008D41E7" w:rsidRDefault="008D41E7" w:rsidP="008D41E7">
      <w:pPr>
        <w:tabs>
          <w:tab w:val="left" w:pos="8364"/>
        </w:tabs>
        <w:spacing w:after="0" w:line="240" w:lineRule="auto"/>
        <w:jc w:val="center"/>
        <w:rPr>
          <w:rFonts w:ascii="Arial" w:eastAsia="Times New Roman" w:hAnsi="Arial" w:cs="Arial"/>
          <w:b/>
          <w:color w:val="000000"/>
          <w:lang w:eastAsia="pt-BR"/>
        </w:rPr>
      </w:pPr>
      <w:r w:rsidRPr="008D41E7">
        <w:rPr>
          <w:rFonts w:ascii="Arial" w:eastAsia="Times New Roman" w:hAnsi="Arial" w:cs="Arial"/>
          <w:b/>
          <w:color w:val="000000"/>
          <w:lang w:eastAsia="pt-BR"/>
        </w:rPr>
        <w:t>Obs.: As Notas Explicativas são parte integrante das Demonstrações Financeiras Individuais do FNE</w:t>
      </w:r>
    </w:p>
    <w:p w14:paraId="2E37BE2E" w14:textId="77777777" w:rsidR="008D41E7" w:rsidRPr="008D41E7" w:rsidRDefault="008D41E7" w:rsidP="008D41E7">
      <w:pPr>
        <w:tabs>
          <w:tab w:val="left" w:pos="8364"/>
        </w:tabs>
        <w:spacing w:after="0" w:line="240" w:lineRule="auto"/>
        <w:jc w:val="center"/>
        <w:rPr>
          <w:rFonts w:ascii="Times New Roman" w:eastAsia="Times New Roman" w:hAnsi="Times New Roman" w:cs="Times New Roman"/>
          <w:smallCaps/>
          <w:sz w:val="14"/>
          <w:szCs w:val="14"/>
          <w:lang w:eastAsia="pt-BR"/>
        </w:rPr>
      </w:pPr>
    </w:p>
    <w:p w14:paraId="2B87B857" w14:textId="77777777" w:rsidR="008D41E7" w:rsidRPr="008D41E7" w:rsidRDefault="008D41E7" w:rsidP="008D41E7">
      <w:pPr>
        <w:tabs>
          <w:tab w:val="left" w:pos="8364"/>
        </w:tabs>
        <w:spacing w:after="0" w:line="240" w:lineRule="auto"/>
        <w:ind w:left="284" w:hanging="284"/>
        <w:jc w:val="both"/>
        <w:rPr>
          <w:rFonts w:ascii="Arial" w:eastAsia="Times New Roman" w:hAnsi="Arial" w:cs="Arial"/>
          <w:color w:val="000000"/>
          <w:lang w:eastAsia="pt-BR"/>
        </w:rPr>
      </w:pPr>
    </w:p>
    <w:p w14:paraId="425E7927" w14:textId="058A7988" w:rsidR="00C950EC" w:rsidRDefault="00C950EC" w:rsidP="00201790">
      <w:pPr>
        <w:spacing w:line="240" w:lineRule="auto"/>
        <w:sectPr w:rsidR="00C950EC" w:rsidSect="008D41E7">
          <w:headerReference w:type="default" r:id="rId58"/>
          <w:pgSz w:w="11906" w:h="16838"/>
          <w:pgMar w:top="1134" w:right="1418" w:bottom="1440" w:left="964" w:header="709" w:footer="709" w:gutter="0"/>
          <w:cols w:space="708"/>
          <w:docGrid w:linePitch="360"/>
        </w:sectPr>
      </w:pPr>
    </w:p>
    <w:p w14:paraId="77F5883B" w14:textId="07A6D93F" w:rsidR="0076589A" w:rsidRPr="007611F5" w:rsidRDefault="00F43AA0" w:rsidP="00B73A00">
      <w:pPr>
        <w:pStyle w:val="Estilo4"/>
        <w:rPr>
          <w:color w:val="FFFFFF" w:themeColor="background1"/>
        </w:rPr>
      </w:pPr>
      <w:bookmarkStart w:id="460" w:name="_Toc96613631"/>
      <w:r w:rsidRPr="007611F5">
        <w:rPr>
          <w:color w:val="FFFFFF" w:themeColor="background1"/>
        </w:rPr>
        <w:lastRenderedPageBreak/>
        <w:t>R</w:t>
      </w:r>
      <w:r w:rsidR="00B73A00" w:rsidRPr="007611F5">
        <w:rPr>
          <w:color w:val="FFFFFF" w:themeColor="background1"/>
        </w:rPr>
        <w:t>elatório dos Auditores Independentes</w:t>
      </w:r>
      <w:bookmarkEnd w:id="460"/>
    </w:p>
    <w:p w14:paraId="14AFC0E0" w14:textId="729C76AB" w:rsidR="00B827ED" w:rsidRPr="00B73A00" w:rsidRDefault="0076589A" w:rsidP="00B73A00">
      <w:pPr>
        <w:rPr>
          <w:b/>
          <w:bCs/>
          <w:sz w:val="26"/>
          <w:szCs w:val="26"/>
        </w:rPr>
      </w:pPr>
      <w:r w:rsidRPr="00B73A00">
        <w:rPr>
          <w:b/>
          <w:bCs/>
          <w:sz w:val="26"/>
          <w:szCs w:val="26"/>
        </w:rPr>
        <w:t>R</w:t>
      </w:r>
      <w:r w:rsidR="00B827ED" w:rsidRPr="00B73A00">
        <w:rPr>
          <w:b/>
          <w:bCs/>
          <w:sz w:val="26"/>
          <w:szCs w:val="26"/>
        </w:rPr>
        <w:t>elatório do auditor independente sobre as demonstrações financeiras para propósito especial</w:t>
      </w:r>
    </w:p>
    <w:p w14:paraId="3586FFFB" w14:textId="77777777" w:rsidR="00B827ED" w:rsidRPr="00113AD7" w:rsidRDefault="00B827ED" w:rsidP="00B827ED">
      <w:pPr>
        <w:tabs>
          <w:tab w:val="left" w:pos="2921"/>
        </w:tabs>
        <w:rPr>
          <w:rFonts w:ascii="Arial" w:hAnsi="Arial" w:cs="Arial"/>
          <w:u w:color="0000FF"/>
        </w:rPr>
      </w:pPr>
    </w:p>
    <w:p w14:paraId="17171947" w14:textId="77777777" w:rsidR="00B827ED" w:rsidRPr="00113AD7" w:rsidRDefault="00B827ED" w:rsidP="00B827ED">
      <w:pPr>
        <w:rPr>
          <w:rFonts w:ascii="Arial" w:hAnsi="Arial" w:cs="Arial"/>
          <w:u w:color="0000FF"/>
        </w:rPr>
      </w:pPr>
      <w:r w:rsidRPr="00113AD7">
        <w:rPr>
          <w:rFonts w:ascii="Arial" w:hAnsi="Arial" w:cs="Arial"/>
        </w:rPr>
        <w:t>Aos Administradores do</w:t>
      </w:r>
    </w:p>
    <w:p w14:paraId="6C316B24" w14:textId="77777777" w:rsidR="00B827ED" w:rsidRPr="00113AD7" w:rsidRDefault="00B827ED" w:rsidP="00B827ED">
      <w:pPr>
        <w:tabs>
          <w:tab w:val="left" w:pos="6404"/>
          <w:tab w:val="left" w:pos="7940"/>
        </w:tabs>
        <w:rPr>
          <w:rFonts w:ascii="Arial" w:hAnsi="Arial" w:cs="Arial"/>
          <w:b/>
        </w:rPr>
      </w:pPr>
      <w:bookmarkStart w:id="461" w:name="_[Nome_do_Cliente]"/>
      <w:bookmarkEnd w:id="461"/>
      <w:r w:rsidRPr="00113AD7">
        <w:rPr>
          <w:rFonts w:ascii="Arial" w:hAnsi="Arial" w:cs="Arial"/>
          <w:b/>
        </w:rPr>
        <w:t>Fundo Constitucional de Financiamento do Nordeste – FNE</w:t>
      </w:r>
    </w:p>
    <w:p w14:paraId="3EE846AE" w14:textId="77777777" w:rsidR="00B827ED" w:rsidRPr="00113AD7" w:rsidRDefault="00B827ED" w:rsidP="00B827ED">
      <w:pPr>
        <w:rPr>
          <w:rFonts w:ascii="Arial" w:hAnsi="Arial" w:cs="Arial"/>
          <w:u w:color="0000FF"/>
        </w:rPr>
      </w:pPr>
      <w:r w:rsidRPr="00113AD7">
        <w:rPr>
          <w:rFonts w:ascii="Arial" w:hAnsi="Arial" w:cs="Arial"/>
          <w:u w:color="0000FF"/>
        </w:rPr>
        <w:t>(Administrado pelo Banco do Nordeste do Brasil S.A.)</w:t>
      </w:r>
    </w:p>
    <w:p w14:paraId="6FEC4BC3" w14:textId="77777777" w:rsidR="00B827ED" w:rsidRPr="00113AD7" w:rsidRDefault="00B827ED" w:rsidP="00B827ED">
      <w:pPr>
        <w:rPr>
          <w:rFonts w:ascii="Arial" w:hAnsi="Arial" w:cs="Arial"/>
        </w:rPr>
      </w:pPr>
    </w:p>
    <w:p w14:paraId="57236DC7" w14:textId="77777777" w:rsidR="00B827ED" w:rsidRPr="00113AD7" w:rsidRDefault="00B827ED" w:rsidP="00B827ED">
      <w:pPr>
        <w:rPr>
          <w:rFonts w:ascii="Arial" w:hAnsi="Arial" w:cs="Arial"/>
          <w:b/>
        </w:rPr>
      </w:pPr>
      <w:r w:rsidRPr="00113AD7">
        <w:rPr>
          <w:rFonts w:ascii="Arial" w:hAnsi="Arial" w:cs="Arial"/>
          <w:b/>
        </w:rPr>
        <w:t>Opinião</w:t>
      </w:r>
    </w:p>
    <w:p w14:paraId="0537418A" w14:textId="77777777" w:rsidR="00B827ED" w:rsidRPr="00113AD7" w:rsidRDefault="00B827ED" w:rsidP="00B827ED">
      <w:pPr>
        <w:rPr>
          <w:rFonts w:ascii="Arial" w:hAnsi="Arial" w:cs="Arial"/>
        </w:rPr>
      </w:pPr>
    </w:p>
    <w:p w14:paraId="33DA013B" w14:textId="77777777" w:rsidR="00B827ED" w:rsidRPr="00113AD7" w:rsidRDefault="00B827ED" w:rsidP="00B827ED">
      <w:pPr>
        <w:rPr>
          <w:rFonts w:ascii="Arial" w:hAnsi="Arial" w:cs="Arial"/>
        </w:rPr>
      </w:pPr>
      <w:r w:rsidRPr="00113AD7">
        <w:rPr>
          <w:rFonts w:ascii="Arial" w:hAnsi="Arial" w:cs="Arial"/>
        </w:rPr>
        <w:t>Examinamos as demonstrações financeiras para propósito especial do Fundo Constitucional de Financiamento do Nordeste – FNE (“Fundo”) que compreendem o balanço patrimonial em 31 de dezembro de 2021 e as respectivas demonstrações do resultado, das mutações do patrimônio líquido e dos fluxos de caixa para o exercício findo nessa data, bem como as correspondentes notas explicativas, incluindo o resumo das principais políticas contábeis e demais notas explicativas. Essas demonstrações financeiras para propósito especial foram elaboradas de acordo com as práticas contábeis descritas nas notas explicativas n° 2 e 4 às demonstrações financeiras, sendo consideradas para propósito especial por não atenderem a todos os requerimentos constantes das práticas contábeis adotadas no Brasil.</w:t>
      </w:r>
    </w:p>
    <w:p w14:paraId="4D6E13D1" w14:textId="77777777" w:rsidR="00B827ED" w:rsidRPr="00113AD7" w:rsidRDefault="00B827ED" w:rsidP="00B827ED">
      <w:pPr>
        <w:ind w:right="135"/>
        <w:rPr>
          <w:rFonts w:ascii="Arial" w:hAnsi="Arial" w:cs="Arial"/>
        </w:rPr>
      </w:pPr>
    </w:p>
    <w:p w14:paraId="12FB1B89" w14:textId="77777777" w:rsidR="00B827ED" w:rsidRPr="00113AD7" w:rsidRDefault="00B827ED" w:rsidP="00B827ED">
      <w:pPr>
        <w:ind w:right="135"/>
        <w:rPr>
          <w:rFonts w:ascii="Arial" w:hAnsi="Arial" w:cs="Arial"/>
        </w:rPr>
      </w:pPr>
      <w:r w:rsidRPr="00113AD7">
        <w:rPr>
          <w:rFonts w:ascii="Arial" w:hAnsi="Arial" w:cs="Arial"/>
        </w:rPr>
        <w:t>Em nossa opinião, as demonstrações financeiras para propósito especial acima referidas apresentam adequadamente, em todos os aspectos relevantes, a posição patrimonial e financeira do Fundo Constitucional de Financiamento do Nordeste – FNE em 31 de dezembro de 2021, o desempenho de suas operações e os seus fluxos de caixa para o exercício findo nessa data, de acordo com as práticas contábeis descritas nas notas explicativas n° 2 e 4 às demonstrações financeiras.</w:t>
      </w:r>
    </w:p>
    <w:p w14:paraId="465C0BBE" w14:textId="77777777" w:rsidR="00B827ED" w:rsidRPr="00113AD7" w:rsidRDefault="00B827ED" w:rsidP="00B827ED">
      <w:pPr>
        <w:rPr>
          <w:rFonts w:ascii="Arial" w:hAnsi="Arial" w:cs="Arial"/>
        </w:rPr>
      </w:pPr>
    </w:p>
    <w:p w14:paraId="543B61F9" w14:textId="77777777" w:rsidR="00B827ED" w:rsidRPr="00113AD7" w:rsidRDefault="00B827ED" w:rsidP="00B827ED">
      <w:pPr>
        <w:rPr>
          <w:rFonts w:ascii="Arial" w:hAnsi="Arial" w:cs="Arial"/>
          <w:b/>
          <w:bCs/>
        </w:rPr>
      </w:pPr>
      <w:r w:rsidRPr="00113AD7">
        <w:rPr>
          <w:rFonts w:ascii="Arial" w:hAnsi="Arial" w:cs="Arial"/>
          <w:b/>
          <w:bCs/>
        </w:rPr>
        <w:t>Base para opinião</w:t>
      </w:r>
    </w:p>
    <w:p w14:paraId="052A6128" w14:textId="77777777" w:rsidR="00B827ED" w:rsidRPr="00113AD7" w:rsidRDefault="00B827ED" w:rsidP="00B827ED">
      <w:pPr>
        <w:rPr>
          <w:rFonts w:ascii="Arial" w:hAnsi="Arial" w:cs="Arial"/>
          <w:sz w:val="16"/>
          <w:szCs w:val="16"/>
        </w:rPr>
      </w:pPr>
    </w:p>
    <w:p w14:paraId="45DDEAE3" w14:textId="77777777" w:rsidR="00B827ED" w:rsidRPr="00113AD7" w:rsidRDefault="00B827ED" w:rsidP="00B827ED">
      <w:pPr>
        <w:rPr>
          <w:rFonts w:ascii="Arial" w:hAnsi="Arial" w:cs="Arial"/>
        </w:rPr>
      </w:pPr>
      <w:r w:rsidRPr="00113AD7">
        <w:rPr>
          <w:rFonts w:ascii="Arial" w:hAnsi="Arial" w:cs="Arial"/>
        </w:rPr>
        <w:t>Nossa auditoria foi conduzida de acordo com as normas brasileiras e internacionais de auditoria. Nossas responsabilidades, em conformidade com tais normas, estão descritas na seção a seguir intitulada “Responsabilidades do auditor pela auditoria das demonstrações financeiras para propósito especial”. Somos independentes em relação ao Fundo, de acordo com os princípios éticos relevantes previstos no Código de Ética Profissional do Contador e nas normas profissionais emitidas pelo Conselho Federal de Contabilidade, e cumprimos com as demais responsabilidades éticas de acordo com essas normas. Acreditamos que a evidência de auditoria obtida é suficiente e apropriada para fundamentar nossa opinião.</w:t>
      </w:r>
    </w:p>
    <w:p w14:paraId="6D88D882" w14:textId="017C73E0" w:rsidR="00B827ED" w:rsidRPr="00113AD7" w:rsidRDefault="00B827ED" w:rsidP="00B827ED">
      <w:pPr>
        <w:rPr>
          <w:rFonts w:ascii="Arial" w:hAnsi="Arial" w:cs="Arial"/>
        </w:rPr>
      </w:pPr>
    </w:p>
    <w:p w14:paraId="35E6EF75" w14:textId="77777777" w:rsidR="00B827ED" w:rsidRPr="00113AD7" w:rsidRDefault="00B827ED" w:rsidP="00B827ED">
      <w:pPr>
        <w:pStyle w:val="Default"/>
        <w:rPr>
          <w:rFonts w:ascii="Arial" w:hAnsi="Arial" w:cs="Arial"/>
          <w:b/>
          <w:sz w:val="22"/>
          <w:szCs w:val="22"/>
        </w:rPr>
      </w:pPr>
      <w:bookmarkStart w:id="462" w:name="_Hlk47456212"/>
      <w:r w:rsidRPr="00113AD7">
        <w:rPr>
          <w:rFonts w:ascii="Arial" w:hAnsi="Arial" w:cs="Arial"/>
          <w:b/>
          <w:sz w:val="22"/>
          <w:szCs w:val="22"/>
        </w:rPr>
        <w:lastRenderedPageBreak/>
        <w:t>Ênfases</w:t>
      </w:r>
    </w:p>
    <w:p w14:paraId="777D3BA2" w14:textId="77777777" w:rsidR="00B827ED" w:rsidRPr="00113AD7" w:rsidRDefault="00B827ED" w:rsidP="00B827ED">
      <w:pPr>
        <w:pStyle w:val="Default"/>
        <w:rPr>
          <w:rFonts w:ascii="Arial" w:hAnsi="Arial" w:cs="Arial"/>
          <w:b/>
          <w:sz w:val="22"/>
          <w:szCs w:val="22"/>
        </w:rPr>
      </w:pPr>
    </w:p>
    <w:p w14:paraId="1A65B7C8" w14:textId="77777777" w:rsidR="00B827ED" w:rsidRPr="00113AD7" w:rsidRDefault="00B827ED" w:rsidP="00B827ED">
      <w:pPr>
        <w:pStyle w:val="Default"/>
        <w:rPr>
          <w:rFonts w:ascii="Arial" w:hAnsi="Arial" w:cs="Arial"/>
          <w:bCs/>
          <w:sz w:val="22"/>
          <w:szCs w:val="22"/>
          <w:u w:val="single"/>
        </w:rPr>
      </w:pPr>
      <w:bookmarkStart w:id="463" w:name="_Hlk95670463"/>
      <w:r w:rsidRPr="00113AD7">
        <w:rPr>
          <w:rFonts w:ascii="Arial" w:hAnsi="Arial" w:cs="Arial"/>
          <w:bCs/>
          <w:color w:val="auto"/>
          <w:sz w:val="22"/>
          <w:szCs w:val="22"/>
          <w:u w:val="single"/>
        </w:rPr>
        <w:t>Base de elaboração das demonstrações financeiras para propósito especial</w:t>
      </w:r>
    </w:p>
    <w:bookmarkEnd w:id="463"/>
    <w:p w14:paraId="4B4825EF" w14:textId="77777777" w:rsidR="00B827ED" w:rsidRPr="00113AD7" w:rsidRDefault="00B827ED" w:rsidP="00B827ED">
      <w:pPr>
        <w:rPr>
          <w:rFonts w:ascii="Arial" w:hAnsi="Arial" w:cs="Arial"/>
        </w:rPr>
      </w:pPr>
    </w:p>
    <w:p w14:paraId="29E41718" w14:textId="77777777" w:rsidR="00B827ED" w:rsidRPr="00113AD7" w:rsidRDefault="00B827ED" w:rsidP="00B827ED">
      <w:pPr>
        <w:rPr>
          <w:rFonts w:ascii="Arial" w:hAnsi="Arial" w:cs="Arial"/>
        </w:rPr>
      </w:pPr>
      <w:bookmarkStart w:id="464" w:name="_Hlk64368395"/>
      <w:r w:rsidRPr="00113AD7">
        <w:rPr>
          <w:rFonts w:ascii="Arial" w:hAnsi="Arial" w:cs="Arial"/>
        </w:rPr>
        <w:t>Chamamos a atenção para as notas explicativas n° 2 e 4 às demonstrações financeiras para propósito especial, que descrevem sua base de elaboração. As demonstrações financeiras para propósito especial foram elaboradas pelo Administrador do Fundo para cumprir os requisitos da regulamentação estabelecida pelo Governo Federal especificamente para os Fundos Constitucionais. Consequentemente, essas demonstrações financeiras podem não ser adequadas para outro fim. Nossa opinião não contém ressalva relacionada a esse assunto.</w:t>
      </w:r>
    </w:p>
    <w:p w14:paraId="2E56C252" w14:textId="77777777" w:rsidR="00B827ED" w:rsidRPr="00113AD7" w:rsidRDefault="00B827ED" w:rsidP="00B827ED">
      <w:pPr>
        <w:rPr>
          <w:rFonts w:ascii="Arial" w:hAnsi="Arial" w:cs="Arial"/>
        </w:rPr>
      </w:pPr>
    </w:p>
    <w:p w14:paraId="51698C05" w14:textId="77777777" w:rsidR="00B827ED" w:rsidRPr="00113AD7" w:rsidRDefault="00B827ED" w:rsidP="00B827ED">
      <w:pPr>
        <w:pStyle w:val="Default"/>
        <w:rPr>
          <w:rFonts w:ascii="Arial" w:hAnsi="Arial" w:cs="Arial"/>
          <w:bCs/>
          <w:color w:val="auto"/>
          <w:sz w:val="22"/>
          <w:szCs w:val="22"/>
          <w:u w:val="single"/>
        </w:rPr>
      </w:pPr>
      <w:bookmarkStart w:id="465" w:name="_Hlk95673404"/>
      <w:r w:rsidRPr="00113AD7">
        <w:rPr>
          <w:rFonts w:ascii="Arial" w:hAnsi="Arial" w:cs="Arial"/>
          <w:bCs/>
          <w:color w:val="auto"/>
          <w:sz w:val="22"/>
          <w:szCs w:val="22"/>
          <w:u w:val="single"/>
        </w:rPr>
        <w:t>Reapresentação dos valores correspondentes</w:t>
      </w:r>
    </w:p>
    <w:p w14:paraId="592D798D" w14:textId="77777777" w:rsidR="00B827ED" w:rsidRPr="00113AD7" w:rsidRDefault="00B827ED" w:rsidP="00B827ED">
      <w:pPr>
        <w:ind w:left="1980" w:right="49"/>
        <w:rPr>
          <w:rFonts w:ascii="Arial" w:hAnsi="Arial" w:cs="Arial"/>
          <w:b/>
          <w:bCs/>
          <w:i/>
          <w:iCs/>
        </w:rPr>
      </w:pPr>
    </w:p>
    <w:p w14:paraId="409CF8FA" w14:textId="77777777" w:rsidR="00B827ED" w:rsidRPr="00113AD7" w:rsidRDefault="00B827ED" w:rsidP="00B827ED">
      <w:pPr>
        <w:rPr>
          <w:rFonts w:ascii="Arial" w:hAnsi="Arial" w:cs="Arial"/>
        </w:rPr>
      </w:pPr>
      <w:r w:rsidRPr="00113AD7">
        <w:rPr>
          <w:rFonts w:ascii="Arial" w:hAnsi="Arial" w:cs="Arial"/>
        </w:rPr>
        <w:t>Chamamos a atenção para a nota explicativa nº 2 às demonstrações financeiras, a qual descreve a reapresentação efetuada sobre os valores correspondentes ao exercício findo em 31 de dezembro de 2020, relacionada a mudança da apresentação de determinadas contas contábeis na demonstração do resultado. Nesse contexto, os valores correspondentes referentes ao exercício findo em 31 de dezembro de 2020, apresentados para fins de comparação, foram ajustados e estão sendo reapresentados como previsto na NBC TG 23 - Políticas Contábeis, Mudanças de Estimativa e Retificação de Erro. Nossa opinião não contém ressalva relacionada a esse assunto.</w:t>
      </w:r>
    </w:p>
    <w:p w14:paraId="61087818" w14:textId="77777777" w:rsidR="00B827ED" w:rsidRPr="00113AD7" w:rsidRDefault="00B827ED" w:rsidP="00B827ED">
      <w:pPr>
        <w:rPr>
          <w:rFonts w:ascii="Arial" w:hAnsi="Arial" w:cs="Arial"/>
        </w:rPr>
      </w:pPr>
    </w:p>
    <w:bookmarkEnd w:id="465"/>
    <w:p w14:paraId="1CF4126D" w14:textId="77777777" w:rsidR="00B827ED" w:rsidRPr="00113AD7" w:rsidRDefault="00B827ED" w:rsidP="00B827ED">
      <w:pPr>
        <w:rPr>
          <w:rFonts w:ascii="Arial" w:hAnsi="Arial" w:cs="Arial"/>
        </w:rPr>
      </w:pPr>
    </w:p>
    <w:bookmarkEnd w:id="462"/>
    <w:bookmarkEnd w:id="464"/>
    <w:p w14:paraId="5A73B40A" w14:textId="77777777" w:rsidR="00B827ED" w:rsidRPr="00113AD7" w:rsidRDefault="00B827ED" w:rsidP="00B827ED">
      <w:pPr>
        <w:rPr>
          <w:rFonts w:ascii="Arial" w:hAnsi="Arial" w:cs="Arial"/>
          <w:b/>
          <w:bCs/>
        </w:rPr>
      </w:pPr>
      <w:r w:rsidRPr="00113AD7">
        <w:rPr>
          <w:rFonts w:ascii="Arial" w:hAnsi="Arial" w:cs="Arial"/>
          <w:b/>
          <w:bCs/>
        </w:rPr>
        <w:t xml:space="preserve">Responsabilidade do Administrador do Fundo pelas demonstrações financeiras </w:t>
      </w:r>
      <w:r w:rsidRPr="00113AD7">
        <w:rPr>
          <w:rFonts w:ascii="Arial" w:hAnsi="Arial" w:cs="Arial"/>
          <w:b/>
        </w:rPr>
        <w:t>para propósito especial</w:t>
      </w:r>
    </w:p>
    <w:p w14:paraId="23CED8AC" w14:textId="77777777" w:rsidR="00B827ED" w:rsidRPr="00113AD7" w:rsidRDefault="00B827ED" w:rsidP="00B827ED">
      <w:pPr>
        <w:rPr>
          <w:rFonts w:ascii="Arial" w:hAnsi="Arial" w:cs="Arial"/>
          <w:b/>
          <w:bCs/>
          <w:sz w:val="16"/>
          <w:szCs w:val="16"/>
        </w:rPr>
      </w:pPr>
    </w:p>
    <w:p w14:paraId="515B0DAF" w14:textId="77777777" w:rsidR="00B827ED" w:rsidRPr="00113AD7" w:rsidRDefault="00B827ED" w:rsidP="00B827ED">
      <w:pPr>
        <w:rPr>
          <w:rFonts w:ascii="Arial" w:hAnsi="Arial" w:cs="Arial"/>
        </w:rPr>
      </w:pPr>
      <w:r w:rsidRPr="00113AD7">
        <w:rPr>
          <w:rFonts w:ascii="Arial" w:hAnsi="Arial" w:cs="Arial"/>
        </w:rPr>
        <w:t>O Administrador do Fundo é responsável pela elaboração e adequada apresentação das demonstrações financeiras para propósito especial de acordo com as práticas contábeis apresentadas nas notas explicativas n° 2 e 4 às demonstrações financeiras, e pelos controles internos que ela determinou como necessários para permitir a elaboração de demonstrações financeiras livres de distorção relevante, independentemente se causada por fraude ou erro.</w:t>
      </w:r>
    </w:p>
    <w:p w14:paraId="2D28CC31" w14:textId="77777777" w:rsidR="00B827ED" w:rsidRPr="00113AD7" w:rsidRDefault="00B827ED" w:rsidP="00B827ED">
      <w:pPr>
        <w:rPr>
          <w:rFonts w:ascii="Arial" w:hAnsi="Arial" w:cs="Arial"/>
          <w:sz w:val="16"/>
          <w:szCs w:val="16"/>
        </w:rPr>
      </w:pPr>
    </w:p>
    <w:p w14:paraId="112E3092" w14:textId="77777777" w:rsidR="00B827ED" w:rsidRPr="00113AD7" w:rsidRDefault="00B827ED" w:rsidP="00B827ED">
      <w:pPr>
        <w:rPr>
          <w:rFonts w:ascii="Arial" w:hAnsi="Arial" w:cs="Arial"/>
          <w:bCs/>
        </w:rPr>
      </w:pPr>
      <w:r w:rsidRPr="00113AD7">
        <w:rPr>
          <w:rFonts w:ascii="Arial" w:hAnsi="Arial" w:cs="Arial"/>
          <w:bCs/>
        </w:rPr>
        <w:t>Na elaboração das demonstrações financeiras para propósito especial, o administrador é responsável pela avaliação da capacidade de o Fundo continuar operando, divulgando, quando aplicável, os assuntos relacionados com a sua continuidade operacional e o uso dessa base contábil na elaboração das demonstrações financeiras, a não ser que o administrador pretenda liquidar o Fundo ou cessar suas operações, ou não tenha nenhuma alternativa realista para evitar o encerramento das operações.</w:t>
      </w:r>
    </w:p>
    <w:p w14:paraId="340A106E" w14:textId="77777777" w:rsidR="00B827ED" w:rsidRPr="00113AD7" w:rsidRDefault="00B827ED" w:rsidP="00B827ED">
      <w:pPr>
        <w:rPr>
          <w:rFonts w:ascii="Arial" w:hAnsi="Arial" w:cs="Arial"/>
          <w:bCs/>
          <w:sz w:val="16"/>
          <w:szCs w:val="16"/>
        </w:rPr>
      </w:pPr>
    </w:p>
    <w:p w14:paraId="01251911" w14:textId="77777777" w:rsidR="00B827ED" w:rsidRPr="00113AD7" w:rsidRDefault="00B827ED" w:rsidP="00B827ED">
      <w:pPr>
        <w:rPr>
          <w:rFonts w:ascii="Arial" w:hAnsi="Arial" w:cs="Arial"/>
        </w:rPr>
      </w:pPr>
      <w:r w:rsidRPr="00113AD7">
        <w:rPr>
          <w:rFonts w:ascii="Arial" w:hAnsi="Arial" w:cs="Arial"/>
          <w:bCs/>
        </w:rPr>
        <w:lastRenderedPageBreak/>
        <w:t>O responsável pela governança do Fundo é o Administrador do Fundo, aquele com responsabilidade pela supervisão do processo de elaboração das demonstrações financeiras para propósito especial.</w:t>
      </w:r>
    </w:p>
    <w:p w14:paraId="752A1603" w14:textId="77777777" w:rsidR="00B827ED" w:rsidRPr="00113AD7" w:rsidRDefault="00B827ED" w:rsidP="00B827ED">
      <w:pPr>
        <w:rPr>
          <w:rFonts w:ascii="Arial" w:hAnsi="Arial" w:cs="Arial"/>
          <w:b/>
          <w:bCs/>
        </w:rPr>
      </w:pPr>
    </w:p>
    <w:p w14:paraId="6A9B5737" w14:textId="77777777" w:rsidR="00B827ED" w:rsidRPr="00113AD7" w:rsidRDefault="00B827ED" w:rsidP="00B827ED">
      <w:pPr>
        <w:rPr>
          <w:rFonts w:ascii="Arial" w:hAnsi="Arial" w:cs="Arial"/>
          <w:b/>
          <w:bCs/>
        </w:rPr>
      </w:pPr>
      <w:r w:rsidRPr="00113AD7">
        <w:rPr>
          <w:rFonts w:ascii="Arial" w:hAnsi="Arial" w:cs="Arial"/>
          <w:b/>
          <w:bCs/>
        </w:rPr>
        <w:t xml:space="preserve">Responsabilidades do auditor pela auditoria das demonstrações financeiras </w:t>
      </w:r>
      <w:r w:rsidRPr="00113AD7">
        <w:rPr>
          <w:rFonts w:ascii="Arial" w:hAnsi="Arial" w:cs="Arial"/>
          <w:b/>
        </w:rPr>
        <w:t>para propósito especial</w:t>
      </w:r>
    </w:p>
    <w:p w14:paraId="646DC8FF" w14:textId="77777777" w:rsidR="00B827ED" w:rsidRPr="00113AD7" w:rsidRDefault="00B827ED" w:rsidP="00B827ED">
      <w:pPr>
        <w:rPr>
          <w:rFonts w:ascii="Arial" w:hAnsi="Arial" w:cs="Arial"/>
          <w:bCs/>
        </w:rPr>
      </w:pPr>
    </w:p>
    <w:p w14:paraId="62C4CDAE" w14:textId="77777777" w:rsidR="00B827ED" w:rsidRPr="00113AD7" w:rsidRDefault="00B827ED" w:rsidP="00B827ED">
      <w:pPr>
        <w:rPr>
          <w:rFonts w:ascii="Arial" w:hAnsi="Arial" w:cs="Arial"/>
          <w:bCs/>
        </w:rPr>
      </w:pPr>
      <w:r w:rsidRPr="00113AD7">
        <w:rPr>
          <w:rFonts w:ascii="Arial" w:hAnsi="Arial" w:cs="Arial"/>
          <w:bCs/>
        </w:rPr>
        <w:t>Nossos objetivos são obter segurança razoável de que as demonstrações financeiras para propósito especial, tomadas em conjunto, estão livres de distorção relevante, independentemente se causada por fraude ou erro, e emitir relatório de auditoria contendo nossa opinião. Segurança razoável é um alto nível de segurança, mas não uma garantia de que a auditoria realizada de acordo com as normas brasileiras e internacionais de auditoria sempre detecta as eventuais distorções relevantes existentes. As distorções podem ser decorrentes de fraude ou erro e são consideradas relevantes quando, individualmente ou em conjunto, possam influenciar, dentro de uma perspectiva razoável, as decisões econômicas dos usuários tomadas com base nas referidas demonstrações financeiras</w:t>
      </w:r>
      <w:r w:rsidRPr="00113AD7">
        <w:t xml:space="preserve"> </w:t>
      </w:r>
      <w:r w:rsidRPr="00113AD7">
        <w:rPr>
          <w:rFonts w:ascii="Arial" w:hAnsi="Arial" w:cs="Arial"/>
          <w:bCs/>
        </w:rPr>
        <w:t>para propósito especial.</w:t>
      </w:r>
    </w:p>
    <w:p w14:paraId="33136D65" w14:textId="77777777" w:rsidR="00B827ED" w:rsidRPr="00113AD7" w:rsidRDefault="00B827ED" w:rsidP="00B827ED">
      <w:pPr>
        <w:rPr>
          <w:rFonts w:ascii="Arial" w:hAnsi="Arial" w:cs="Arial"/>
          <w:bCs/>
        </w:rPr>
      </w:pPr>
    </w:p>
    <w:p w14:paraId="0B5885B9" w14:textId="77777777" w:rsidR="00B827ED" w:rsidRPr="00113AD7" w:rsidRDefault="00B827ED" w:rsidP="00B827ED">
      <w:pPr>
        <w:rPr>
          <w:rFonts w:ascii="Arial" w:hAnsi="Arial" w:cs="Arial"/>
          <w:bCs/>
        </w:rPr>
      </w:pPr>
      <w:r w:rsidRPr="00113AD7">
        <w:rPr>
          <w:rFonts w:ascii="Arial" w:hAnsi="Arial" w:cs="Arial"/>
          <w:bCs/>
        </w:rPr>
        <w:t>Como parte da auditoria realizada de acordo com as normas brasileiras e internacionais de auditoria, exercemos julgamento profissional e mantemos ceticismo profissional ao longo da auditoria. Além disso:</w:t>
      </w:r>
    </w:p>
    <w:p w14:paraId="5E0ECF5D" w14:textId="77777777" w:rsidR="00B827ED" w:rsidRPr="00113AD7" w:rsidRDefault="00B827ED" w:rsidP="00B827ED">
      <w:pPr>
        <w:pStyle w:val="Corpodetexto"/>
        <w:spacing w:before="2"/>
        <w:rPr>
          <w:sz w:val="16"/>
          <w:szCs w:val="16"/>
        </w:rPr>
      </w:pPr>
    </w:p>
    <w:p w14:paraId="793615B9" w14:textId="77777777" w:rsidR="00B827ED" w:rsidRPr="00113AD7" w:rsidRDefault="00B827ED" w:rsidP="007447A1">
      <w:pPr>
        <w:pStyle w:val="PargrafodaLista"/>
        <w:widowControl w:val="0"/>
        <w:numPr>
          <w:ilvl w:val="0"/>
          <w:numId w:val="68"/>
        </w:numPr>
        <w:tabs>
          <w:tab w:val="clear" w:pos="3912"/>
          <w:tab w:val="left" w:pos="477"/>
        </w:tabs>
        <w:spacing w:before="0" w:afterLines="0" w:after="0"/>
        <w:ind w:right="115" w:hanging="360"/>
        <w:jc w:val="left"/>
        <w:rPr>
          <w:rFonts w:cs="Arial"/>
        </w:rPr>
      </w:pPr>
      <w:r w:rsidRPr="00113AD7">
        <w:rPr>
          <w:rFonts w:cs="Arial"/>
        </w:rPr>
        <w:t>Identificamos e avaliamos os riscos de distorção relevante nas demonstrações financeiras, independentemente se causada por fraude ou erro, planejamos e executamos procedimentos de auditoria em resposta a tais riscos, bem como obtivemos evidência de auditoria apropriada e suficiente para fundamentar nossa opinião. O risco de não detecção de distorção relevante resultante de fraude é maior do que o proveniente de erro, já que a fraude pode envolver o ato de burlar os controles internos, conluio, falsificação, omissão ou representações falsas</w:t>
      </w:r>
      <w:r w:rsidRPr="00113AD7">
        <w:rPr>
          <w:rFonts w:cs="Arial"/>
          <w:spacing w:val="-15"/>
        </w:rPr>
        <w:t xml:space="preserve"> </w:t>
      </w:r>
      <w:r w:rsidRPr="00113AD7">
        <w:rPr>
          <w:rFonts w:cs="Arial"/>
        </w:rPr>
        <w:t>intencionais.</w:t>
      </w:r>
    </w:p>
    <w:p w14:paraId="2AEC4C79" w14:textId="77777777" w:rsidR="00B827ED" w:rsidRPr="00113AD7" w:rsidRDefault="00B827ED" w:rsidP="00B827ED">
      <w:pPr>
        <w:pStyle w:val="Corpodetexto"/>
        <w:spacing w:before="1"/>
        <w:rPr>
          <w:sz w:val="16"/>
          <w:szCs w:val="16"/>
        </w:rPr>
      </w:pPr>
    </w:p>
    <w:p w14:paraId="463E97F2" w14:textId="77777777" w:rsidR="00B827ED" w:rsidRPr="00113AD7" w:rsidRDefault="00B827ED" w:rsidP="007447A1">
      <w:pPr>
        <w:pStyle w:val="PargrafodaLista"/>
        <w:widowControl w:val="0"/>
        <w:numPr>
          <w:ilvl w:val="0"/>
          <w:numId w:val="68"/>
        </w:numPr>
        <w:tabs>
          <w:tab w:val="clear" w:pos="3912"/>
          <w:tab w:val="left" w:pos="477"/>
        </w:tabs>
        <w:spacing w:before="58" w:afterLines="0" w:after="0" w:line="237" w:lineRule="auto"/>
        <w:ind w:right="117" w:hanging="360"/>
        <w:jc w:val="left"/>
        <w:rPr>
          <w:rFonts w:cs="Arial"/>
        </w:rPr>
      </w:pPr>
      <w:r w:rsidRPr="00113AD7">
        <w:rPr>
          <w:rFonts w:cs="Arial"/>
        </w:rPr>
        <w:t>Obtivemos entendimento dos controles internos relevantes para a auditoria para planejarmos procedimentos de auditoria apropriados às circunstâncias, mas, não, com o objetivo de expressarmos opinião sobre a eficácia dos controles internos do Fundo.</w:t>
      </w:r>
    </w:p>
    <w:p w14:paraId="6A57FE85" w14:textId="77777777" w:rsidR="00B827ED" w:rsidRPr="00113AD7" w:rsidRDefault="00B827ED" w:rsidP="00B827ED">
      <w:pPr>
        <w:pStyle w:val="Corpodetexto"/>
        <w:spacing w:before="1"/>
        <w:rPr>
          <w:sz w:val="16"/>
          <w:szCs w:val="16"/>
        </w:rPr>
      </w:pPr>
    </w:p>
    <w:p w14:paraId="4CCC2BD4" w14:textId="77777777" w:rsidR="00B827ED" w:rsidRPr="00113AD7" w:rsidRDefault="00B827ED" w:rsidP="007447A1">
      <w:pPr>
        <w:pStyle w:val="PargrafodaLista"/>
        <w:widowControl w:val="0"/>
        <w:numPr>
          <w:ilvl w:val="0"/>
          <w:numId w:val="68"/>
        </w:numPr>
        <w:tabs>
          <w:tab w:val="clear" w:pos="3912"/>
          <w:tab w:val="left" w:pos="477"/>
        </w:tabs>
        <w:spacing w:before="0" w:afterLines="0" w:after="0" w:line="274" w:lineRule="exact"/>
        <w:ind w:right="125" w:hanging="360"/>
        <w:jc w:val="left"/>
        <w:rPr>
          <w:rFonts w:cs="Arial"/>
        </w:rPr>
      </w:pPr>
      <w:r w:rsidRPr="00113AD7">
        <w:rPr>
          <w:rFonts w:cs="Arial"/>
        </w:rPr>
        <w:t>Avaliamos a adequação das políticas contábeis utilizadas e a razoabilidade das estimativas contábeis e respectivas divulgações feitas pelo Administrador do Fundo.</w:t>
      </w:r>
    </w:p>
    <w:p w14:paraId="4FBA32FD" w14:textId="77777777" w:rsidR="00B827ED" w:rsidRPr="00113AD7" w:rsidRDefault="00B827ED" w:rsidP="00B827ED">
      <w:pPr>
        <w:pStyle w:val="Corpodetexto"/>
        <w:spacing w:before="10"/>
        <w:rPr>
          <w:sz w:val="16"/>
          <w:szCs w:val="16"/>
        </w:rPr>
      </w:pPr>
    </w:p>
    <w:p w14:paraId="3542FEFC" w14:textId="77777777" w:rsidR="00B827ED" w:rsidRPr="00113AD7" w:rsidRDefault="00B827ED" w:rsidP="007447A1">
      <w:pPr>
        <w:pStyle w:val="PargrafodaLista"/>
        <w:widowControl w:val="0"/>
        <w:numPr>
          <w:ilvl w:val="0"/>
          <w:numId w:val="68"/>
        </w:numPr>
        <w:tabs>
          <w:tab w:val="clear" w:pos="3912"/>
          <w:tab w:val="left" w:pos="477"/>
        </w:tabs>
        <w:spacing w:before="0" w:afterLines="0" w:after="0" w:line="274" w:lineRule="exact"/>
        <w:ind w:right="125" w:hanging="360"/>
        <w:jc w:val="left"/>
        <w:rPr>
          <w:rFonts w:cs="Arial"/>
        </w:rPr>
      </w:pPr>
      <w:r w:rsidRPr="00113AD7">
        <w:rPr>
          <w:rFonts w:cs="Arial"/>
        </w:rPr>
        <w:t xml:space="preserve">Concluímos sobre a adequação do uso, pelo Administrador do Fundo, da base contábil de continuidade operacional e, com base nas evidências de auditoria obtidas, se existe incerteza relevante em relação a eventos ou condições que possam levantar dúvida significativa em relação à capacidade de continuidade operacional do Fundo. Se concluirmos que existe incerteza relevante, devemos chamar atenção em nosso relatório de auditoria para as respectivas divulgações nas demonstrações financeiras ou incluir modificação em nossa opinião, se as divulgações forem inadequadas. Nossas conclusões estão fundamentadas nas evidências de auditoria obtidas até a data de nosso relatório. Todavia, eventos ou condições futuras podem levar o Fundo a não mais se manter em </w:t>
      </w:r>
      <w:r w:rsidRPr="00113AD7">
        <w:rPr>
          <w:rFonts w:cs="Arial"/>
        </w:rPr>
        <w:lastRenderedPageBreak/>
        <w:t>continuidade operacional.</w:t>
      </w:r>
    </w:p>
    <w:p w14:paraId="663CD2AD" w14:textId="77777777" w:rsidR="00B827ED" w:rsidRPr="00113AD7" w:rsidRDefault="00B827ED" w:rsidP="00B827ED">
      <w:pPr>
        <w:pStyle w:val="Corpodetexto"/>
        <w:spacing w:before="4"/>
        <w:rPr>
          <w:sz w:val="16"/>
          <w:szCs w:val="16"/>
        </w:rPr>
      </w:pPr>
    </w:p>
    <w:p w14:paraId="466B1B7A" w14:textId="77777777" w:rsidR="00B827ED" w:rsidRPr="00113AD7" w:rsidRDefault="00B827ED" w:rsidP="00B827ED">
      <w:pPr>
        <w:pStyle w:val="Corpodetexto"/>
        <w:spacing w:before="4"/>
        <w:rPr>
          <w:sz w:val="16"/>
          <w:szCs w:val="16"/>
        </w:rPr>
      </w:pPr>
    </w:p>
    <w:p w14:paraId="1609EEFD" w14:textId="77777777" w:rsidR="00B827ED" w:rsidRPr="00113AD7" w:rsidRDefault="00B827ED" w:rsidP="00B827ED">
      <w:pPr>
        <w:pStyle w:val="Corpodetexto"/>
        <w:spacing w:before="4"/>
        <w:rPr>
          <w:sz w:val="16"/>
          <w:szCs w:val="16"/>
        </w:rPr>
      </w:pPr>
    </w:p>
    <w:p w14:paraId="16222752" w14:textId="77777777" w:rsidR="00B827ED" w:rsidRPr="00113AD7" w:rsidRDefault="00B827ED" w:rsidP="00B827ED">
      <w:pPr>
        <w:pStyle w:val="Corpodetexto"/>
        <w:spacing w:before="4"/>
        <w:rPr>
          <w:sz w:val="16"/>
          <w:szCs w:val="16"/>
        </w:rPr>
      </w:pPr>
    </w:p>
    <w:p w14:paraId="374B2C3D" w14:textId="77777777" w:rsidR="00B827ED" w:rsidRPr="00113AD7" w:rsidRDefault="00B827ED" w:rsidP="00B827ED">
      <w:pPr>
        <w:pStyle w:val="Corpodetexto"/>
        <w:spacing w:before="4"/>
        <w:rPr>
          <w:sz w:val="16"/>
          <w:szCs w:val="16"/>
        </w:rPr>
      </w:pPr>
    </w:p>
    <w:p w14:paraId="59ECE385" w14:textId="77777777" w:rsidR="00B827ED" w:rsidRPr="00113AD7" w:rsidRDefault="00B827ED" w:rsidP="007447A1">
      <w:pPr>
        <w:pStyle w:val="PargrafodaLista"/>
        <w:widowControl w:val="0"/>
        <w:numPr>
          <w:ilvl w:val="0"/>
          <w:numId w:val="68"/>
        </w:numPr>
        <w:tabs>
          <w:tab w:val="clear" w:pos="3912"/>
          <w:tab w:val="left" w:pos="477"/>
        </w:tabs>
        <w:spacing w:before="0" w:afterLines="0" w:after="0" w:line="237" w:lineRule="auto"/>
        <w:ind w:right="121" w:hanging="360"/>
        <w:jc w:val="left"/>
        <w:rPr>
          <w:rFonts w:cs="Arial"/>
        </w:rPr>
      </w:pPr>
      <w:r w:rsidRPr="00113AD7">
        <w:rPr>
          <w:rFonts w:cs="Arial"/>
        </w:rPr>
        <w:t>Avaliamos a apresentação geral, a estrutura e o conteúdo das demonstrações financeiras para propósito especial, inclusive as divulgações e se as demonstrações financeiras representam as correspondentes transações e os eventos de maneira compatível com o objetivo de apresentação</w:t>
      </w:r>
      <w:r w:rsidRPr="00113AD7">
        <w:rPr>
          <w:rFonts w:cs="Arial"/>
          <w:spacing w:val="-10"/>
        </w:rPr>
        <w:t xml:space="preserve"> </w:t>
      </w:r>
      <w:r w:rsidRPr="00113AD7">
        <w:rPr>
          <w:rFonts w:cs="Arial"/>
        </w:rPr>
        <w:t>adequada.</w:t>
      </w:r>
    </w:p>
    <w:p w14:paraId="6FE14A78" w14:textId="77777777" w:rsidR="00B827ED" w:rsidRPr="00113AD7" w:rsidRDefault="00B827ED" w:rsidP="00B827ED">
      <w:pPr>
        <w:rPr>
          <w:rFonts w:ascii="Arial" w:hAnsi="Arial" w:cs="Arial"/>
        </w:rPr>
      </w:pPr>
    </w:p>
    <w:p w14:paraId="30F2BFAD" w14:textId="77777777" w:rsidR="00B827ED" w:rsidRPr="00113AD7" w:rsidRDefault="00B827ED" w:rsidP="00B827ED">
      <w:pPr>
        <w:rPr>
          <w:rFonts w:ascii="Arial" w:hAnsi="Arial" w:cs="Arial"/>
          <w:i/>
        </w:rPr>
      </w:pPr>
      <w:r w:rsidRPr="00113AD7">
        <w:rPr>
          <w:rFonts w:ascii="Arial" w:hAnsi="Arial" w:cs="Arial"/>
        </w:rPr>
        <w:t>Comunicamo-nos com os responsáveis pela governança a respeito, entre outros aspectos, do alcance e da época dos trabalhos de auditoria planejados e das constatações significativas de auditoria, inclusive as eventuais deficiências significativas nos controles internos que eventualmente tenham sido identificadas durante nossos trabalhos.</w:t>
      </w:r>
    </w:p>
    <w:p w14:paraId="6BB020D8" w14:textId="77777777" w:rsidR="00B827ED" w:rsidRPr="00113AD7" w:rsidRDefault="00B827ED" w:rsidP="00B827ED">
      <w:pPr>
        <w:rPr>
          <w:rFonts w:ascii="Arial" w:hAnsi="Arial" w:cs="Arial"/>
        </w:rPr>
      </w:pPr>
    </w:p>
    <w:p w14:paraId="5EE8E5DE" w14:textId="77777777" w:rsidR="00B827ED" w:rsidRPr="00113AD7" w:rsidRDefault="00B827ED" w:rsidP="00B827ED">
      <w:pPr>
        <w:rPr>
          <w:rFonts w:ascii="Arial" w:hAnsi="Arial" w:cs="Arial"/>
        </w:rPr>
      </w:pPr>
    </w:p>
    <w:p w14:paraId="27C768F7" w14:textId="77777777" w:rsidR="00B827ED" w:rsidRPr="00113AD7" w:rsidRDefault="00B827ED" w:rsidP="00B827ED">
      <w:pPr>
        <w:rPr>
          <w:rFonts w:ascii="Arial" w:hAnsi="Arial" w:cs="Arial"/>
        </w:rPr>
      </w:pPr>
      <w:r w:rsidRPr="00113AD7">
        <w:rPr>
          <w:rFonts w:ascii="Arial" w:hAnsi="Arial" w:cs="Arial"/>
        </w:rPr>
        <w:t>São Paulo, 22 de fevereiro de 2022</w:t>
      </w:r>
    </w:p>
    <w:p w14:paraId="2812941D" w14:textId="77777777" w:rsidR="00B827ED" w:rsidRPr="00113AD7" w:rsidRDefault="00B827ED" w:rsidP="00B827ED">
      <w:pPr>
        <w:rPr>
          <w:rFonts w:ascii="Arial" w:hAnsi="Arial" w:cs="Arial"/>
        </w:rPr>
      </w:pPr>
    </w:p>
    <w:p w14:paraId="6BC8E1D7" w14:textId="77777777" w:rsidR="00B827ED" w:rsidRPr="00113AD7" w:rsidRDefault="00B827ED" w:rsidP="00B827ED">
      <w:pPr>
        <w:rPr>
          <w:rFonts w:ascii="Arial" w:hAnsi="Arial" w:cs="Arial"/>
        </w:rPr>
      </w:pPr>
    </w:p>
    <w:p w14:paraId="148CF5FC" w14:textId="77777777" w:rsidR="00B827ED" w:rsidRPr="00113AD7" w:rsidRDefault="00B827ED" w:rsidP="00B827ED">
      <w:pPr>
        <w:keepNext/>
        <w:widowControl w:val="0"/>
        <w:tabs>
          <w:tab w:val="left" w:pos="477"/>
        </w:tabs>
        <w:ind w:right="118"/>
        <w:outlineLvl w:val="0"/>
        <w:rPr>
          <w:rFonts w:ascii="Arial" w:hAnsi="Arial" w:cs="Arial"/>
          <w:lang w:val="en-US"/>
        </w:rPr>
      </w:pPr>
      <w:r w:rsidRPr="00113AD7">
        <w:rPr>
          <w:rFonts w:ascii="Arial" w:hAnsi="Arial" w:cs="Arial"/>
          <w:lang w:val="en-US"/>
        </w:rPr>
        <w:t>ERNST &amp; YOUNG</w:t>
      </w:r>
    </w:p>
    <w:p w14:paraId="7EC58834" w14:textId="77777777" w:rsidR="00B827ED" w:rsidRPr="00113AD7" w:rsidRDefault="00B827ED" w:rsidP="00B827ED">
      <w:pPr>
        <w:keepNext/>
        <w:widowControl w:val="0"/>
        <w:tabs>
          <w:tab w:val="left" w:pos="477"/>
        </w:tabs>
        <w:ind w:right="118"/>
        <w:outlineLvl w:val="0"/>
        <w:rPr>
          <w:rFonts w:ascii="Arial" w:hAnsi="Arial" w:cs="Arial"/>
          <w:lang w:val="en-US"/>
        </w:rPr>
      </w:pPr>
      <w:r w:rsidRPr="00113AD7">
        <w:rPr>
          <w:rFonts w:ascii="Arial" w:hAnsi="Arial" w:cs="Arial"/>
          <w:lang w:val="en-US"/>
        </w:rPr>
        <w:t xml:space="preserve">Auditores Independentes S.S. </w:t>
      </w:r>
    </w:p>
    <w:p w14:paraId="7B0733EA" w14:textId="77777777" w:rsidR="00B827ED" w:rsidRPr="00113AD7" w:rsidRDefault="00B827ED" w:rsidP="00B827ED">
      <w:pPr>
        <w:keepNext/>
        <w:widowControl w:val="0"/>
        <w:tabs>
          <w:tab w:val="left" w:pos="477"/>
        </w:tabs>
        <w:ind w:right="118"/>
        <w:outlineLvl w:val="0"/>
        <w:rPr>
          <w:rFonts w:ascii="Arial" w:hAnsi="Arial" w:cs="Arial"/>
        </w:rPr>
      </w:pPr>
      <w:r w:rsidRPr="00113AD7">
        <w:rPr>
          <w:rFonts w:ascii="Arial" w:hAnsi="Arial" w:cs="Arial"/>
        </w:rPr>
        <w:t>CRC-2SP034519/O-6</w:t>
      </w:r>
    </w:p>
    <w:p w14:paraId="5E5F901E" w14:textId="77777777" w:rsidR="00B827ED" w:rsidRPr="00113AD7" w:rsidRDefault="00B827ED" w:rsidP="00B827ED">
      <w:pPr>
        <w:keepNext/>
        <w:widowControl w:val="0"/>
        <w:tabs>
          <w:tab w:val="left" w:pos="477"/>
        </w:tabs>
        <w:ind w:right="118"/>
        <w:outlineLvl w:val="0"/>
        <w:rPr>
          <w:rFonts w:ascii="Arial" w:hAnsi="Arial" w:cs="Arial"/>
        </w:rPr>
      </w:pPr>
    </w:p>
    <w:p w14:paraId="1328AF56" w14:textId="77777777" w:rsidR="00B827ED" w:rsidRPr="00113AD7" w:rsidRDefault="00B827ED" w:rsidP="00B827ED">
      <w:pPr>
        <w:keepNext/>
        <w:widowControl w:val="0"/>
        <w:tabs>
          <w:tab w:val="left" w:pos="477"/>
        </w:tabs>
        <w:ind w:right="118"/>
        <w:outlineLvl w:val="0"/>
        <w:rPr>
          <w:rFonts w:ascii="Arial" w:hAnsi="Arial" w:cs="Arial"/>
        </w:rPr>
      </w:pPr>
    </w:p>
    <w:p w14:paraId="1ADB20F4" w14:textId="77777777" w:rsidR="00B827ED" w:rsidRPr="00113AD7" w:rsidRDefault="00B827ED" w:rsidP="00B827ED">
      <w:pPr>
        <w:keepNext/>
        <w:widowControl w:val="0"/>
        <w:tabs>
          <w:tab w:val="left" w:pos="477"/>
        </w:tabs>
        <w:ind w:right="118"/>
        <w:outlineLvl w:val="0"/>
        <w:rPr>
          <w:rFonts w:ascii="Arial" w:hAnsi="Arial" w:cs="Arial"/>
        </w:rPr>
      </w:pPr>
      <w:r w:rsidRPr="00113AD7">
        <w:rPr>
          <w:rFonts w:ascii="Arial" w:hAnsi="Arial" w:cs="Arial"/>
        </w:rPr>
        <w:t>Renata Zanotta Calçada</w:t>
      </w:r>
      <w:r w:rsidRPr="00113AD7">
        <w:rPr>
          <w:rFonts w:ascii="Arial" w:hAnsi="Arial" w:cs="Arial"/>
        </w:rPr>
        <w:tab/>
      </w:r>
      <w:r w:rsidRPr="00113AD7">
        <w:rPr>
          <w:rFonts w:ascii="Arial" w:hAnsi="Arial" w:cs="Arial"/>
        </w:rPr>
        <w:tab/>
      </w:r>
      <w:r w:rsidRPr="00113AD7">
        <w:rPr>
          <w:rFonts w:ascii="Arial" w:hAnsi="Arial" w:cs="Arial"/>
        </w:rPr>
        <w:tab/>
      </w:r>
      <w:r w:rsidRPr="00113AD7">
        <w:rPr>
          <w:rFonts w:ascii="Arial" w:hAnsi="Arial" w:cs="Arial"/>
        </w:rPr>
        <w:tab/>
      </w:r>
      <w:r w:rsidRPr="00113AD7">
        <w:rPr>
          <w:rFonts w:ascii="Arial" w:hAnsi="Arial" w:cs="Arial"/>
        </w:rPr>
        <w:tab/>
      </w:r>
    </w:p>
    <w:p w14:paraId="638BF8A5" w14:textId="77777777" w:rsidR="00B827ED" w:rsidRPr="004B1F9A" w:rsidRDefault="00B827ED" w:rsidP="00B827ED">
      <w:pPr>
        <w:keepNext/>
        <w:widowControl w:val="0"/>
        <w:tabs>
          <w:tab w:val="left" w:pos="477"/>
        </w:tabs>
        <w:ind w:right="118"/>
        <w:outlineLvl w:val="0"/>
        <w:rPr>
          <w:rFonts w:ascii="Arial" w:hAnsi="Arial" w:cs="Arial"/>
        </w:rPr>
      </w:pPr>
      <w:r w:rsidRPr="002F264E">
        <w:rPr>
          <w:rFonts w:ascii="Arial" w:hAnsi="Arial" w:cs="Arial"/>
        </w:rPr>
        <w:t>Contador CRC-1RS062793/O-8</w:t>
      </w:r>
    </w:p>
    <w:p w14:paraId="7881676D" w14:textId="77777777" w:rsidR="00B827ED" w:rsidRDefault="00B827ED" w:rsidP="00C97DE0">
      <w:pPr>
        <w:pStyle w:val="ttulonotaalinea"/>
        <w:spacing w:before="0" w:after="96"/>
        <w:ind w:left="284" w:hanging="284"/>
        <w:rPr>
          <w:rFonts w:ascii="Arial" w:hAnsi="Arial" w:cs="Arial"/>
          <w:b w:val="0"/>
          <w:color w:val="000000"/>
          <w:sz w:val="22"/>
          <w:szCs w:val="22"/>
        </w:rPr>
      </w:pPr>
    </w:p>
    <w:p w14:paraId="16CCDDA6" w14:textId="4C5FDB95" w:rsidR="001E0B22" w:rsidRDefault="001E0B22" w:rsidP="00C97DE0">
      <w:pPr>
        <w:pStyle w:val="ttulonotaalinea"/>
        <w:spacing w:before="0" w:after="96"/>
        <w:ind w:left="284" w:hanging="284"/>
        <w:rPr>
          <w:rFonts w:ascii="Arial" w:hAnsi="Arial" w:cs="Arial"/>
          <w:b w:val="0"/>
          <w:color w:val="000000"/>
          <w:sz w:val="22"/>
          <w:szCs w:val="22"/>
        </w:rPr>
      </w:pPr>
    </w:p>
    <w:p w14:paraId="1F1F8034" w14:textId="77777777" w:rsidR="00E401DE" w:rsidRDefault="00E401DE" w:rsidP="00C97DE0">
      <w:pPr>
        <w:pStyle w:val="ttulonotaalinea"/>
        <w:spacing w:before="0" w:after="96"/>
        <w:ind w:left="284" w:hanging="284"/>
        <w:rPr>
          <w:rFonts w:ascii="Arial" w:hAnsi="Arial" w:cs="Arial"/>
          <w:b w:val="0"/>
          <w:color w:val="000000"/>
          <w:sz w:val="22"/>
          <w:szCs w:val="22"/>
        </w:rPr>
        <w:sectPr w:rsidR="00E401DE" w:rsidSect="00B827ED">
          <w:headerReference w:type="default" r:id="rId59"/>
          <w:pgSz w:w="11906" w:h="16838"/>
          <w:pgMar w:top="2127" w:right="1134" w:bottom="1418" w:left="1134" w:header="709" w:footer="709" w:gutter="0"/>
          <w:cols w:space="708"/>
          <w:docGrid w:linePitch="360"/>
        </w:sectPr>
      </w:pPr>
    </w:p>
    <w:p w14:paraId="52912447" w14:textId="51234AC8" w:rsidR="0092430D" w:rsidRPr="00CB7989" w:rsidRDefault="0092430D" w:rsidP="00CB7989">
      <w:pPr>
        <w:jc w:val="center"/>
        <w:rPr>
          <w:rFonts w:ascii="Arial" w:hAnsi="Arial" w:cs="Arial"/>
          <w:b/>
          <w:bCs/>
          <w:sz w:val="20"/>
          <w:szCs w:val="20"/>
        </w:rPr>
      </w:pPr>
      <w:r w:rsidRPr="00CB7989">
        <w:rPr>
          <w:rFonts w:ascii="Arial" w:hAnsi="Arial" w:cs="Arial"/>
          <w:b/>
          <w:bCs/>
          <w:w w:val="105"/>
          <w:sz w:val="20"/>
          <w:szCs w:val="20"/>
        </w:rPr>
        <w:lastRenderedPageBreak/>
        <w:t xml:space="preserve">DEMONSTRAÇÃO DE INFORMAÇÕES DE NATUREZA SOCIAL E AMBIENTAL - DINSA </w:t>
      </w:r>
      <w:r w:rsidRPr="00CB7989">
        <w:rPr>
          <w:rFonts w:ascii="Arial" w:hAnsi="Arial" w:cs="Arial"/>
          <w:b/>
          <w:bCs/>
          <w:sz w:val="20"/>
          <w:szCs w:val="20"/>
        </w:rPr>
        <w:t>2021</w:t>
      </w:r>
    </w:p>
    <w:p w14:paraId="51F8CBB9" w14:textId="742218EF" w:rsidR="00CB7989" w:rsidRPr="00CB7989" w:rsidRDefault="00CB7989" w:rsidP="00560B9B">
      <w:pPr>
        <w:pStyle w:val="Estilo4"/>
        <w:jc w:val="center"/>
        <w:rPr>
          <w:color w:val="FFFFFF" w:themeColor="background1"/>
          <w:sz w:val="12"/>
          <w:szCs w:val="12"/>
        </w:rPr>
      </w:pPr>
      <w:bookmarkStart w:id="466" w:name="_Toc96613632"/>
      <w:r w:rsidRPr="00CB7989">
        <w:rPr>
          <w:color w:val="FFFFFF" w:themeColor="background1"/>
          <w:w w:val="105"/>
          <w:sz w:val="12"/>
          <w:szCs w:val="12"/>
        </w:rPr>
        <w:t>DEMONSTRAÇÃO DE INFORMAÇÕES DE NATUREZA SOCIAL E AMBIENTAL - DINSA</w:t>
      </w:r>
      <w:bookmarkEnd w:id="466"/>
    </w:p>
    <w:p w14:paraId="25299FF2" w14:textId="77777777" w:rsidR="0092430D" w:rsidRPr="0092430D" w:rsidRDefault="0092430D" w:rsidP="0092430D">
      <w:pPr>
        <w:spacing w:after="1"/>
        <w:rPr>
          <w:b/>
          <w:sz w:val="6"/>
          <w:szCs w:val="6"/>
        </w:rPr>
      </w:pPr>
    </w:p>
    <w:tbl>
      <w:tblPr>
        <w:tblStyle w:val="TableNormal"/>
        <w:tblW w:w="0" w:type="auto"/>
        <w:tblInd w:w="120" w:type="dxa"/>
        <w:tblBorders>
          <w:top w:val="single" w:sz="8" w:space="0" w:color="D9D9D9"/>
          <w:left w:val="single" w:sz="8" w:space="0" w:color="D9D9D9"/>
          <w:bottom w:val="single" w:sz="8" w:space="0" w:color="D9D9D9"/>
          <w:right w:val="single" w:sz="8" w:space="0" w:color="D9D9D9"/>
          <w:insideH w:val="single" w:sz="8" w:space="0" w:color="D9D9D9"/>
          <w:insideV w:val="single" w:sz="8" w:space="0" w:color="D9D9D9"/>
        </w:tblBorders>
        <w:tblLayout w:type="fixed"/>
        <w:tblLook w:val="01E0" w:firstRow="1" w:lastRow="1" w:firstColumn="1" w:lastColumn="1" w:noHBand="0" w:noVBand="0"/>
      </w:tblPr>
      <w:tblGrid>
        <w:gridCol w:w="3875"/>
        <w:gridCol w:w="1152"/>
        <w:gridCol w:w="1152"/>
        <w:gridCol w:w="1152"/>
        <w:gridCol w:w="1140"/>
        <w:gridCol w:w="1167"/>
        <w:gridCol w:w="1166"/>
      </w:tblGrid>
      <w:tr w:rsidR="0092430D" w14:paraId="581D116F" w14:textId="77777777" w:rsidTr="00AD7C6D">
        <w:trPr>
          <w:trHeight w:val="176"/>
        </w:trPr>
        <w:tc>
          <w:tcPr>
            <w:tcW w:w="3875" w:type="dxa"/>
            <w:shd w:val="clear" w:color="auto" w:fill="E16B09"/>
          </w:tcPr>
          <w:p w14:paraId="48E9CCD2" w14:textId="77777777" w:rsidR="0092430D" w:rsidRDefault="0092430D" w:rsidP="00AD7C6D">
            <w:pPr>
              <w:pStyle w:val="TableParagraph"/>
              <w:spacing w:before="15" w:line="141" w:lineRule="exact"/>
              <w:ind w:left="26"/>
              <w:rPr>
                <w:b/>
                <w:sz w:val="13"/>
              </w:rPr>
            </w:pPr>
            <w:r>
              <w:rPr>
                <w:b/>
                <w:color w:val="FFFFFF"/>
                <w:w w:val="105"/>
                <w:sz w:val="13"/>
              </w:rPr>
              <w:t>1 - Base de Cálculo</w:t>
            </w:r>
          </w:p>
        </w:tc>
        <w:tc>
          <w:tcPr>
            <w:tcW w:w="3456" w:type="dxa"/>
            <w:gridSpan w:val="3"/>
            <w:shd w:val="clear" w:color="auto" w:fill="E16B09"/>
          </w:tcPr>
          <w:p w14:paraId="4C63802F" w14:textId="77777777" w:rsidR="0092430D" w:rsidRDefault="0092430D" w:rsidP="00AD7C6D">
            <w:pPr>
              <w:pStyle w:val="TableParagraph"/>
              <w:spacing w:before="8" w:line="148" w:lineRule="exact"/>
              <w:ind w:left="1110"/>
              <w:rPr>
                <w:b/>
                <w:sz w:val="13"/>
              </w:rPr>
            </w:pPr>
            <w:r>
              <w:rPr>
                <w:b/>
                <w:color w:val="FFFFFF"/>
                <w:w w:val="105"/>
                <w:sz w:val="13"/>
              </w:rPr>
              <w:t>2021 Valor (R$ mil)</w:t>
            </w:r>
          </w:p>
        </w:tc>
        <w:tc>
          <w:tcPr>
            <w:tcW w:w="3473" w:type="dxa"/>
            <w:gridSpan w:val="3"/>
            <w:shd w:val="clear" w:color="auto" w:fill="E16B09"/>
          </w:tcPr>
          <w:p w14:paraId="20397A7F" w14:textId="77777777" w:rsidR="0092430D" w:rsidRDefault="0092430D" w:rsidP="00AD7C6D">
            <w:pPr>
              <w:pStyle w:val="TableParagraph"/>
              <w:spacing w:before="8" w:line="148" w:lineRule="exact"/>
              <w:ind w:left="1120"/>
              <w:rPr>
                <w:b/>
                <w:sz w:val="13"/>
              </w:rPr>
            </w:pPr>
            <w:r>
              <w:rPr>
                <w:b/>
                <w:color w:val="FFFFFF"/>
                <w:w w:val="105"/>
                <w:sz w:val="13"/>
              </w:rPr>
              <w:t>2020 Valor (R$ mil)</w:t>
            </w:r>
          </w:p>
        </w:tc>
      </w:tr>
      <w:tr w:rsidR="0092430D" w14:paraId="4CB17EB1" w14:textId="77777777" w:rsidTr="0092430D">
        <w:trPr>
          <w:trHeight w:val="120"/>
        </w:trPr>
        <w:tc>
          <w:tcPr>
            <w:tcW w:w="3875" w:type="dxa"/>
          </w:tcPr>
          <w:p w14:paraId="6E32AB1C" w14:textId="77777777" w:rsidR="0092430D" w:rsidRDefault="0092430D" w:rsidP="00AD7C6D">
            <w:pPr>
              <w:pStyle w:val="TableParagraph"/>
              <w:spacing w:before="1" w:line="129" w:lineRule="exact"/>
              <w:ind w:left="26"/>
              <w:rPr>
                <w:sz w:val="13"/>
              </w:rPr>
            </w:pPr>
            <w:r>
              <w:rPr>
                <w:color w:val="404040"/>
                <w:w w:val="105"/>
                <w:sz w:val="13"/>
              </w:rPr>
              <w:t>Receita líquida (RL)</w:t>
            </w:r>
          </w:p>
        </w:tc>
        <w:tc>
          <w:tcPr>
            <w:tcW w:w="3456" w:type="dxa"/>
            <w:gridSpan w:val="3"/>
          </w:tcPr>
          <w:p w14:paraId="28DB3E92" w14:textId="77777777" w:rsidR="0092430D" w:rsidRDefault="0092430D" w:rsidP="00AD7C6D">
            <w:pPr>
              <w:pStyle w:val="TableParagraph"/>
              <w:spacing w:line="130" w:lineRule="exact"/>
              <w:ind w:left="1199" w:right="1169"/>
              <w:jc w:val="center"/>
              <w:rPr>
                <w:sz w:val="13"/>
              </w:rPr>
            </w:pPr>
            <w:r>
              <w:rPr>
                <w:color w:val="404040"/>
                <w:w w:val="105"/>
                <w:sz w:val="13"/>
              </w:rPr>
              <w:t>9.859.442</w:t>
            </w:r>
          </w:p>
        </w:tc>
        <w:tc>
          <w:tcPr>
            <w:tcW w:w="3473" w:type="dxa"/>
            <w:gridSpan w:val="3"/>
          </w:tcPr>
          <w:p w14:paraId="7DFC2201" w14:textId="77777777" w:rsidR="0092430D" w:rsidRDefault="0092430D" w:rsidP="00AD7C6D">
            <w:pPr>
              <w:pStyle w:val="TableParagraph"/>
              <w:spacing w:line="130" w:lineRule="exact"/>
              <w:ind w:left="30"/>
              <w:jc w:val="center"/>
              <w:rPr>
                <w:sz w:val="13"/>
              </w:rPr>
            </w:pPr>
            <w:r>
              <w:rPr>
                <w:color w:val="585858"/>
                <w:w w:val="105"/>
                <w:sz w:val="13"/>
              </w:rPr>
              <w:t>9.067.415</w:t>
            </w:r>
          </w:p>
        </w:tc>
      </w:tr>
      <w:tr w:rsidR="0092430D" w14:paraId="7B7C3441" w14:textId="77777777" w:rsidTr="00AD7C6D">
        <w:trPr>
          <w:trHeight w:val="150"/>
        </w:trPr>
        <w:tc>
          <w:tcPr>
            <w:tcW w:w="3875" w:type="dxa"/>
          </w:tcPr>
          <w:p w14:paraId="50562FBB" w14:textId="77777777" w:rsidR="0092430D" w:rsidRDefault="0092430D" w:rsidP="00AD7C6D">
            <w:pPr>
              <w:pStyle w:val="TableParagraph"/>
              <w:spacing w:before="1" w:line="129" w:lineRule="exact"/>
              <w:ind w:left="26"/>
              <w:rPr>
                <w:sz w:val="13"/>
              </w:rPr>
            </w:pPr>
            <w:r>
              <w:rPr>
                <w:color w:val="404040"/>
                <w:w w:val="105"/>
                <w:sz w:val="13"/>
              </w:rPr>
              <w:t>Resultado operacional (RO)</w:t>
            </w:r>
          </w:p>
        </w:tc>
        <w:tc>
          <w:tcPr>
            <w:tcW w:w="3456" w:type="dxa"/>
            <w:gridSpan w:val="3"/>
          </w:tcPr>
          <w:p w14:paraId="1571F433" w14:textId="77777777" w:rsidR="0092430D" w:rsidRDefault="0092430D" w:rsidP="00AD7C6D">
            <w:pPr>
              <w:pStyle w:val="TableParagraph"/>
              <w:spacing w:line="130" w:lineRule="exact"/>
              <w:ind w:left="1199" w:right="1169"/>
              <w:jc w:val="center"/>
              <w:rPr>
                <w:sz w:val="13"/>
              </w:rPr>
            </w:pPr>
            <w:r>
              <w:rPr>
                <w:color w:val="404040"/>
                <w:w w:val="105"/>
                <w:sz w:val="13"/>
              </w:rPr>
              <w:t>2.814.203</w:t>
            </w:r>
          </w:p>
        </w:tc>
        <w:tc>
          <w:tcPr>
            <w:tcW w:w="3473" w:type="dxa"/>
            <w:gridSpan w:val="3"/>
          </w:tcPr>
          <w:p w14:paraId="4FB20525" w14:textId="77777777" w:rsidR="0092430D" w:rsidRDefault="0092430D" w:rsidP="00AD7C6D">
            <w:pPr>
              <w:pStyle w:val="TableParagraph"/>
              <w:spacing w:line="130" w:lineRule="exact"/>
              <w:ind w:left="30"/>
              <w:jc w:val="center"/>
              <w:rPr>
                <w:sz w:val="13"/>
              </w:rPr>
            </w:pPr>
            <w:r>
              <w:rPr>
                <w:color w:val="585858"/>
                <w:w w:val="105"/>
                <w:sz w:val="13"/>
              </w:rPr>
              <w:t>1.551.106</w:t>
            </w:r>
          </w:p>
        </w:tc>
      </w:tr>
      <w:tr w:rsidR="0092430D" w14:paraId="52E34A68" w14:textId="77777777" w:rsidTr="00AD7C6D">
        <w:trPr>
          <w:trHeight w:val="150"/>
        </w:trPr>
        <w:tc>
          <w:tcPr>
            <w:tcW w:w="3875" w:type="dxa"/>
          </w:tcPr>
          <w:p w14:paraId="66ED9D51" w14:textId="77777777" w:rsidR="0092430D" w:rsidRDefault="0092430D" w:rsidP="00AD7C6D">
            <w:pPr>
              <w:pStyle w:val="TableParagraph"/>
              <w:spacing w:before="1" w:line="129" w:lineRule="exact"/>
              <w:ind w:left="26"/>
              <w:rPr>
                <w:sz w:val="13"/>
              </w:rPr>
            </w:pPr>
            <w:r>
              <w:rPr>
                <w:color w:val="404040"/>
                <w:w w:val="105"/>
                <w:sz w:val="13"/>
              </w:rPr>
              <w:t>Folha de pagamento bruta (FPB)</w:t>
            </w:r>
          </w:p>
        </w:tc>
        <w:tc>
          <w:tcPr>
            <w:tcW w:w="3456" w:type="dxa"/>
            <w:gridSpan w:val="3"/>
          </w:tcPr>
          <w:p w14:paraId="44B9286F" w14:textId="77777777" w:rsidR="0092430D" w:rsidRDefault="0092430D" w:rsidP="00AD7C6D">
            <w:pPr>
              <w:pStyle w:val="TableParagraph"/>
              <w:spacing w:line="130" w:lineRule="exact"/>
              <w:ind w:left="1199" w:right="1169"/>
              <w:jc w:val="center"/>
              <w:rPr>
                <w:sz w:val="13"/>
              </w:rPr>
            </w:pPr>
            <w:r>
              <w:rPr>
                <w:color w:val="404040"/>
                <w:w w:val="105"/>
                <w:sz w:val="13"/>
              </w:rPr>
              <w:t>1.731.875</w:t>
            </w:r>
          </w:p>
        </w:tc>
        <w:tc>
          <w:tcPr>
            <w:tcW w:w="3473" w:type="dxa"/>
            <w:gridSpan w:val="3"/>
          </w:tcPr>
          <w:p w14:paraId="0E50F568" w14:textId="77777777" w:rsidR="0092430D" w:rsidRDefault="0092430D" w:rsidP="00AD7C6D">
            <w:pPr>
              <w:pStyle w:val="TableParagraph"/>
              <w:spacing w:line="130" w:lineRule="exact"/>
              <w:ind w:left="30"/>
              <w:jc w:val="center"/>
              <w:rPr>
                <w:sz w:val="13"/>
              </w:rPr>
            </w:pPr>
            <w:r>
              <w:rPr>
                <w:color w:val="585858"/>
                <w:w w:val="105"/>
                <w:sz w:val="13"/>
              </w:rPr>
              <w:t>1.680.608</w:t>
            </w:r>
          </w:p>
        </w:tc>
      </w:tr>
      <w:tr w:rsidR="0092430D" w14:paraId="1DB63670" w14:textId="77777777" w:rsidTr="00AD7C6D">
        <w:trPr>
          <w:trHeight w:val="176"/>
        </w:trPr>
        <w:tc>
          <w:tcPr>
            <w:tcW w:w="3875" w:type="dxa"/>
            <w:shd w:val="clear" w:color="auto" w:fill="E16B09"/>
          </w:tcPr>
          <w:p w14:paraId="74AA5763" w14:textId="77777777" w:rsidR="0092430D" w:rsidRDefault="0092430D" w:rsidP="00AD7C6D">
            <w:pPr>
              <w:pStyle w:val="TableParagraph"/>
              <w:spacing w:before="15" w:line="141" w:lineRule="exact"/>
              <w:ind w:left="26"/>
              <w:rPr>
                <w:b/>
                <w:sz w:val="13"/>
              </w:rPr>
            </w:pPr>
            <w:r>
              <w:rPr>
                <w:b/>
                <w:color w:val="FFFFFF"/>
                <w:w w:val="105"/>
                <w:sz w:val="13"/>
              </w:rPr>
              <w:t>2 - Indicadores Sociais Internos</w:t>
            </w:r>
          </w:p>
        </w:tc>
        <w:tc>
          <w:tcPr>
            <w:tcW w:w="1152" w:type="dxa"/>
            <w:shd w:val="clear" w:color="auto" w:fill="E16B09"/>
          </w:tcPr>
          <w:p w14:paraId="45E7687A" w14:textId="77777777" w:rsidR="0092430D" w:rsidRDefault="0092430D" w:rsidP="00AD7C6D">
            <w:pPr>
              <w:pStyle w:val="TableParagraph"/>
              <w:spacing w:before="8" w:line="148" w:lineRule="exact"/>
              <w:ind w:left="162"/>
              <w:rPr>
                <w:b/>
                <w:sz w:val="12"/>
              </w:rPr>
            </w:pPr>
            <w:r>
              <w:rPr>
                <w:b/>
                <w:color w:val="FFFFFF"/>
                <w:sz w:val="13"/>
              </w:rPr>
              <w:t xml:space="preserve">Valor </w:t>
            </w:r>
            <w:r>
              <w:rPr>
                <w:b/>
                <w:color w:val="FFFFFF"/>
                <w:sz w:val="12"/>
              </w:rPr>
              <w:t>(R$ mil)</w:t>
            </w:r>
          </w:p>
        </w:tc>
        <w:tc>
          <w:tcPr>
            <w:tcW w:w="1152" w:type="dxa"/>
            <w:shd w:val="clear" w:color="auto" w:fill="E16B09"/>
          </w:tcPr>
          <w:p w14:paraId="599FDF5E" w14:textId="77777777" w:rsidR="0092430D" w:rsidRDefault="0092430D" w:rsidP="00AD7C6D">
            <w:pPr>
              <w:pStyle w:val="TableParagraph"/>
              <w:spacing w:before="8" w:line="148" w:lineRule="exact"/>
              <w:ind w:left="152"/>
              <w:rPr>
                <w:b/>
                <w:sz w:val="13"/>
              </w:rPr>
            </w:pPr>
            <w:r>
              <w:rPr>
                <w:b/>
                <w:color w:val="FFFFFF"/>
                <w:w w:val="105"/>
                <w:sz w:val="13"/>
              </w:rPr>
              <w:t>% sobre FPB</w:t>
            </w:r>
          </w:p>
        </w:tc>
        <w:tc>
          <w:tcPr>
            <w:tcW w:w="1152" w:type="dxa"/>
            <w:shd w:val="clear" w:color="auto" w:fill="E16B09"/>
          </w:tcPr>
          <w:p w14:paraId="65490B30" w14:textId="77777777" w:rsidR="0092430D" w:rsidRDefault="0092430D" w:rsidP="00AD7C6D">
            <w:pPr>
              <w:pStyle w:val="TableParagraph"/>
              <w:spacing w:before="8" w:line="148" w:lineRule="exact"/>
              <w:ind w:left="198"/>
              <w:rPr>
                <w:b/>
                <w:sz w:val="13"/>
              </w:rPr>
            </w:pPr>
            <w:r>
              <w:rPr>
                <w:b/>
                <w:color w:val="FFFFFF"/>
                <w:w w:val="105"/>
                <w:sz w:val="13"/>
              </w:rPr>
              <w:t>% sobre RL</w:t>
            </w:r>
          </w:p>
        </w:tc>
        <w:tc>
          <w:tcPr>
            <w:tcW w:w="1140" w:type="dxa"/>
            <w:shd w:val="clear" w:color="auto" w:fill="E16B09"/>
          </w:tcPr>
          <w:p w14:paraId="3E3F1BCF" w14:textId="77777777" w:rsidR="0092430D" w:rsidRDefault="0092430D" w:rsidP="00AD7C6D">
            <w:pPr>
              <w:pStyle w:val="TableParagraph"/>
              <w:spacing w:before="8" w:line="148" w:lineRule="exact"/>
              <w:ind w:left="157"/>
              <w:rPr>
                <w:b/>
                <w:sz w:val="12"/>
              </w:rPr>
            </w:pPr>
            <w:r>
              <w:rPr>
                <w:b/>
                <w:color w:val="FFFFFF"/>
                <w:sz w:val="13"/>
              </w:rPr>
              <w:t xml:space="preserve">Valor </w:t>
            </w:r>
            <w:r>
              <w:rPr>
                <w:b/>
                <w:color w:val="FFFFFF"/>
                <w:sz w:val="12"/>
              </w:rPr>
              <w:t>(R$ mil)</w:t>
            </w:r>
          </w:p>
        </w:tc>
        <w:tc>
          <w:tcPr>
            <w:tcW w:w="1167" w:type="dxa"/>
            <w:shd w:val="clear" w:color="auto" w:fill="E16B09"/>
          </w:tcPr>
          <w:p w14:paraId="161AB935" w14:textId="77777777" w:rsidR="0092430D" w:rsidRDefault="0092430D" w:rsidP="00AD7C6D">
            <w:pPr>
              <w:pStyle w:val="TableParagraph"/>
              <w:spacing w:before="8" w:line="148" w:lineRule="exact"/>
              <w:ind w:left="160"/>
              <w:rPr>
                <w:b/>
                <w:sz w:val="13"/>
              </w:rPr>
            </w:pPr>
            <w:r>
              <w:rPr>
                <w:b/>
                <w:color w:val="FFFFFF"/>
                <w:w w:val="105"/>
                <w:sz w:val="13"/>
              </w:rPr>
              <w:t>% sobre FPB</w:t>
            </w:r>
          </w:p>
        </w:tc>
        <w:tc>
          <w:tcPr>
            <w:tcW w:w="1166" w:type="dxa"/>
            <w:shd w:val="clear" w:color="auto" w:fill="E16B09"/>
          </w:tcPr>
          <w:p w14:paraId="1A3FD40A" w14:textId="77777777" w:rsidR="0092430D" w:rsidRDefault="0092430D" w:rsidP="00AD7C6D">
            <w:pPr>
              <w:pStyle w:val="TableParagraph"/>
              <w:spacing w:before="8" w:line="148" w:lineRule="exact"/>
              <w:ind w:left="205"/>
              <w:rPr>
                <w:b/>
                <w:sz w:val="13"/>
              </w:rPr>
            </w:pPr>
            <w:r>
              <w:rPr>
                <w:b/>
                <w:color w:val="FFFFFF"/>
                <w:w w:val="105"/>
                <w:sz w:val="13"/>
              </w:rPr>
              <w:t>% sobre RL</w:t>
            </w:r>
          </w:p>
        </w:tc>
      </w:tr>
      <w:tr w:rsidR="0092430D" w14:paraId="143BD03A" w14:textId="77777777" w:rsidTr="00AD7C6D">
        <w:trPr>
          <w:trHeight w:val="150"/>
        </w:trPr>
        <w:tc>
          <w:tcPr>
            <w:tcW w:w="3875" w:type="dxa"/>
          </w:tcPr>
          <w:p w14:paraId="72532001" w14:textId="77777777" w:rsidR="0092430D" w:rsidRDefault="0092430D" w:rsidP="00AD7C6D">
            <w:pPr>
              <w:pStyle w:val="TableParagraph"/>
              <w:spacing w:before="13" w:line="117" w:lineRule="exact"/>
              <w:ind w:left="26"/>
              <w:rPr>
                <w:sz w:val="13"/>
              </w:rPr>
            </w:pPr>
            <w:r>
              <w:rPr>
                <w:color w:val="404040"/>
                <w:sz w:val="13"/>
              </w:rPr>
              <w:t xml:space="preserve">Alimentação </w:t>
            </w:r>
            <w:r>
              <w:rPr>
                <w:color w:val="333333"/>
                <w:sz w:val="13"/>
                <w:vertAlign w:val="superscript"/>
              </w:rPr>
              <w:t>(1)</w:t>
            </w:r>
          </w:p>
        </w:tc>
        <w:tc>
          <w:tcPr>
            <w:tcW w:w="1152" w:type="dxa"/>
          </w:tcPr>
          <w:p w14:paraId="79FFC4D7" w14:textId="77777777" w:rsidR="0092430D" w:rsidRDefault="0092430D" w:rsidP="00AD7C6D">
            <w:pPr>
              <w:pStyle w:val="TableParagraph"/>
              <w:spacing w:line="130" w:lineRule="exact"/>
              <w:ind w:right="57"/>
              <w:rPr>
                <w:sz w:val="13"/>
              </w:rPr>
            </w:pPr>
            <w:r>
              <w:rPr>
                <w:color w:val="585858"/>
                <w:w w:val="105"/>
                <w:sz w:val="13"/>
              </w:rPr>
              <w:t>120.030,31</w:t>
            </w:r>
          </w:p>
        </w:tc>
        <w:tc>
          <w:tcPr>
            <w:tcW w:w="1152" w:type="dxa"/>
          </w:tcPr>
          <w:p w14:paraId="642F5D52" w14:textId="77777777" w:rsidR="0092430D" w:rsidRDefault="0092430D" w:rsidP="00AD7C6D">
            <w:pPr>
              <w:pStyle w:val="TableParagraph"/>
              <w:spacing w:line="130" w:lineRule="exact"/>
              <w:ind w:right="11"/>
              <w:rPr>
                <w:sz w:val="13"/>
              </w:rPr>
            </w:pPr>
            <w:r>
              <w:rPr>
                <w:color w:val="404040"/>
                <w:w w:val="105"/>
                <w:sz w:val="13"/>
              </w:rPr>
              <w:t>6,93%</w:t>
            </w:r>
          </w:p>
        </w:tc>
        <w:tc>
          <w:tcPr>
            <w:tcW w:w="1152" w:type="dxa"/>
          </w:tcPr>
          <w:p w14:paraId="081BFE51" w14:textId="77777777" w:rsidR="0092430D" w:rsidRDefault="0092430D" w:rsidP="00AD7C6D">
            <w:pPr>
              <w:pStyle w:val="TableParagraph"/>
              <w:spacing w:line="130" w:lineRule="exact"/>
              <w:ind w:right="10"/>
              <w:rPr>
                <w:sz w:val="13"/>
              </w:rPr>
            </w:pPr>
            <w:r>
              <w:rPr>
                <w:color w:val="404040"/>
                <w:w w:val="105"/>
                <w:sz w:val="13"/>
              </w:rPr>
              <w:t>1,22%</w:t>
            </w:r>
          </w:p>
        </w:tc>
        <w:tc>
          <w:tcPr>
            <w:tcW w:w="1140" w:type="dxa"/>
          </w:tcPr>
          <w:p w14:paraId="34F80FA4" w14:textId="77777777" w:rsidR="0092430D" w:rsidRDefault="0092430D" w:rsidP="00AD7C6D">
            <w:pPr>
              <w:pStyle w:val="TableParagraph"/>
              <w:spacing w:line="130" w:lineRule="exact"/>
              <w:ind w:right="57"/>
              <w:rPr>
                <w:sz w:val="13"/>
              </w:rPr>
            </w:pPr>
            <w:r>
              <w:rPr>
                <w:color w:val="585858"/>
                <w:w w:val="105"/>
                <w:sz w:val="13"/>
              </w:rPr>
              <w:t>115.113,39</w:t>
            </w:r>
          </w:p>
        </w:tc>
        <w:tc>
          <w:tcPr>
            <w:tcW w:w="1167" w:type="dxa"/>
          </w:tcPr>
          <w:p w14:paraId="2B7CD27B" w14:textId="77777777" w:rsidR="0092430D" w:rsidRDefault="0092430D" w:rsidP="00AD7C6D">
            <w:pPr>
              <w:pStyle w:val="TableParagraph"/>
              <w:spacing w:line="130" w:lineRule="exact"/>
              <w:ind w:right="10"/>
              <w:rPr>
                <w:sz w:val="13"/>
              </w:rPr>
            </w:pPr>
            <w:r>
              <w:rPr>
                <w:color w:val="585858"/>
                <w:w w:val="105"/>
                <w:sz w:val="13"/>
              </w:rPr>
              <w:t>6,85%</w:t>
            </w:r>
          </w:p>
        </w:tc>
        <w:tc>
          <w:tcPr>
            <w:tcW w:w="1166" w:type="dxa"/>
          </w:tcPr>
          <w:p w14:paraId="6EA39298" w14:textId="77777777" w:rsidR="0092430D" w:rsidRDefault="0092430D" w:rsidP="00AD7C6D">
            <w:pPr>
              <w:pStyle w:val="TableParagraph"/>
              <w:spacing w:line="130" w:lineRule="exact"/>
              <w:ind w:right="10"/>
              <w:rPr>
                <w:sz w:val="13"/>
              </w:rPr>
            </w:pPr>
            <w:r>
              <w:rPr>
                <w:color w:val="585858"/>
                <w:w w:val="105"/>
                <w:sz w:val="13"/>
              </w:rPr>
              <w:t>1,27%</w:t>
            </w:r>
          </w:p>
        </w:tc>
      </w:tr>
      <w:tr w:rsidR="0092430D" w14:paraId="4829E981" w14:textId="77777777" w:rsidTr="00AD7C6D">
        <w:trPr>
          <w:trHeight w:val="150"/>
        </w:trPr>
        <w:tc>
          <w:tcPr>
            <w:tcW w:w="3875" w:type="dxa"/>
          </w:tcPr>
          <w:p w14:paraId="55AFF00D" w14:textId="77777777" w:rsidR="0092430D" w:rsidRDefault="0092430D" w:rsidP="00AD7C6D">
            <w:pPr>
              <w:pStyle w:val="TableParagraph"/>
              <w:spacing w:before="1" w:line="129" w:lineRule="exact"/>
              <w:ind w:left="26"/>
              <w:rPr>
                <w:sz w:val="13"/>
              </w:rPr>
            </w:pPr>
            <w:r>
              <w:rPr>
                <w:color w:val="404040"/>
                <w:w w:val="105"/>
                <w:sz w:val="13"/>
              </w:rPr>
              <w:t>Encargos sociais compulsórios</w:t>
            </w:r>
          </w:p>
        </w:tc>
        <w:tc>
          <w:tcPr>
            <w:tcW w:w="1152" w:type="dxa"/>
          </w:tcPr>
          <w:p w14:paraId="5998F84A" w14:textId="77777777" w:rsidR="0092430D" w:rsidRDefault="0092430D" w:rsidP="00AD7C6D">
            <w:pPr>
              <w:pStyle w:val="TableParagraph"/>
              <w:spacing w:line="130" w:lineRule="exact"/>
              <w:ind w:right="57"/>
              <w:rPr>
                <w:sz w:val="13"/>
              </w:rPr>
            </w:pPr>
            <w:r>
              <w:rPr>
                <w:color w:val="585858"/>
                <w:w w:val="105"/>
                <w:sz w:val="13"/>
              </w:rPr>
              <w:t>467.486,74</w:t>
            </w:r>
          </w:p>
        </w:tc>
        <w:tc>
          <w:tcPr>
            <w:tcW w:w="1152" w:type="dxa"/>
          </w:tcPr>
          <w:p w14:paraId="5C7A195B" w14:textId="77777777" w:rsidR="0092430D" w:rsidRDefault="0092430D" w:rsidP="00AD7C6D">
            <w:pPr>
              <w:pStyle w:val="TableParagraph"/>
              <w:spacing w:line="130" w:lineRule="exact"/>
              <w:ind w:right="11"/>
              <w:rPr>
                <w:sz w:val="13"/>
              </w:rPr>
            </w:pPr>
            <w:r>
              <w:rPr>
                <w:color w:val="404040"/>
                <w:w w:val="105"/>
                <w:sz w:val="13"/>
              </w:rPr>
              <w:t>26,99%</w:t>
            </w:r>
          </w:p>
        </w:tc>
        <w:tc>
          <w:tcPr>
            <w:tcW w:w="1152" w:type="dxa"/>
          </w:tcPr>
          <w:p w14:paraId="532B962B" w14:textId="77777777" w:rsidR="0092430D" w:rsidRDefault="0092430D" w:rsidP="00AD7C6D">
            <w:pPr>
              <w:pStyle w:val="TableParagraph"/>
              <w:spacing w:line="130" w:lineRule="exact"/>
              <w:ind w:right="10"/>
              <w:rPr>
                <w:sz w:val="13"/>
              </w:rPr>
            </w:pPr>
            <w:r>
              <w:rPr>
                <w:color w:val="404040"/>
                <w:w w:val="105"/>
                <w:sz w:val="13"/>
              </w:rPr>
              <w:t>4,74%</w:t>
            </w:r>
          </w:p>
        </w:tc>
        <w:tc>
          <w:tcPr>
            <w:tcW w:w="1140" w:type="dxa"/>
          </w:tcPr>
          <w:p w14:paraId="4A2CCEDB" w14:textId="77777777" w:rsidR="0092430D" w:rsidRDefault="0092430D" w:rsidP="00AD7C6D">
            <w:pPr>
              <w:pStyle w:val="TableParagraph"/>
              <w:spacing w:line="130" w:lineRule="exact"/>
              <w:ind w:right="57"/>
              <w:rPr>
                <w:sz w:val="13"/>
              </w:rPr>
            </w:pPr>
            <w:r>
              <w:rPr>
                <w:color w:val="585858"/>
                <w:w w:val="105"/>
                <w:sz w:val="13"/>
              </w:rPr>
              <w:t>442.077,73</w:t>
            </w:r>
          </w:p>
        </w:tc>
        <w:tc>
          <w:tcPr>
            <w:tcW w:w="1167" w:type="dxa"/>
          </w:tcPr>
          <w:p w14:paraId="34087C3B" w14:textId="77777777" w:rsidR="0092430D" w:rsidRDefault="0092430D" w:rsidP="00AD7C6D">
            <w:pPr>
              <w:pStyle w:val="TableParagraph"/>
              <w:spacing w:line="130" w:lineRule="exact"/>
              <w:ind w:right="11"/>
              <w:rPr>
                <w:sz w:val="13"/>
              </w:rPr>
            </w:pPr>
            <w:r>
              <w:rPr>
                <w:color w:val="585858"/>
                <w:w w:val="105"/>
                <w:sz w:val="13"/>
              </w:rPr>
              <w:t>26,30%</w:t>
            </w:r>
          </w:p>
        </w:tc>
        <w:tc>
          <w:tcPr>
            <w:tcW w:w="1166" w:type="dxa"/>
          </w:tcPr>
          <w:p w14:paraId="4492A0A6" w14:textId="77777777" w:rsidR="0092430D" w:rsidRDefault="0092430D" w:rsidP="00AD7C6D">
            <w:pPr>
              <w:pStyle w:val="TableParagraph"/>
              <w:spacing w:line="130" w:lineRule="exact"/>
              <w:ind w:right="10"/>
              <w:rPr>
                <w:sz w:val="13"/>
              </w:rPr>
            </w:pPr>
            <w:r>
              <w:rPr>
                <w:color w:val="585858"/>
                <w:w w:val="105"/>
                <w:sz w:val="13"/>
              </w:rPr>
              <w:t>4,88%</w:t>
            </w:r>
          </w:p>
        </w:tc>
      </w:tr>
      <w:tr w:rsidR="0092430D" w14:paraId="62F39C23" w14:textId="77777777" w:rsidTr="00AD7C6D">
        <w:trPr>
          <w:trHeight w:val="150"/>
        </w:trPr>
        <w:tc>
          <w:tcPr>
            <w:tcW w:w="3875" w:type="dxa"/>
          </w:tcPr>
          <w:p w14:paraId="0AEFD49B" w14:textId="77777777" w:rsidR="0092430D" w:rsidRDefault="0092430D" w:rsidP="00AD7C6D">
            <w:pPr>
              <w:pStyle w:val="TableParagraph"/>
              <w:spacing w:before="1" w:line="129" w:lineRule="exact"/>
              <w:ind w:left="26"/>
              <w:rPr>
                <w:sz w:val="13"/>
              </w:rPr>
            </w:pPr>
            <w:r>
              <w:rPr>
                <w:color w:val="404040"/>
                <w:w w:val="105"/>
                <w:sz w:val="13"/>
              </w:rPr>
              <w:t>Transporte</w:t>
            </w:r>
          </w:p>
        </w:tc>
        <w:tc>
          <w:tcPr>
            <w:tcW w:w="1152" w:type="dxa"/>
          </w:tcPr>
          <w:p w14:paraId="2DBBF083" w14:textId="77777777" w:rsidR="0092430D" w:rsidRDefault="0092430D" w:rsidP="00AD7C6D">
            <w:pPr>
              <w:pStyle w:val="TableParagraph"/>
              <w:spacing w:line="130" w:lineRule="exact"/>
              <w:ind w:right="57"/>
              <w:rPr>
                <w:sz w:val="13"/>
              </w:rPr>
            </w:pPr>
            <w:r>
              <w:rPr>
                <w:color w:val="585858"/>
                <w:w w:val="105"/>
                <w:sz w:val="13"/>
              </w:rPr>
              <w:t>2.705,87</w:t>
            </w:r>
          </w:p>
        </w:tc>
        <w:tc>
          <w:tcPr>
            <w:tcW w:w="1152" w:type="dxa"/>
          </w:tcPr>
          <w:p w14:paraId="1E069FE4" w14:textId="77777777" w:rsidR="0092430D" w:rsidRDefault="0092430D" w:rsidP="00AD7C6D">
            <w:pPr>
              <w:pStyle w:val="TableParagraph"/>
              <w:spacing w:line="130" w:lineRule="exact"/>
              <w:ind w:right="11"/>
              <w:rPr>
                <w:sz w:val="13"/>
              </w:rPr>
            </w:pPr>
            <w:r>
              <w:rPr>
                <w:color w:val="404040"/>
                <w:w w:val="105"/>
                <w:sz w:val="13"/>
              </w:rPr>
              <w:t>0,16%</w:t>
            </w:r>
          </w:p>
        </w:tc>
        <w:tc>
          <w:tcPr>
            <w:tcW w:w="1152" w:type="dxa"/>
          </w:tcPr>
          <w:p w14:paraId="7F30C08C" w14:textId="77777777" w:rsidR="0092430D" w:rsidRDefault="0092430D" w:rsidP="00AD7C6D">
            <w:pPr>
              <w:pStyle w:val="TableParagraph"/>
              <w:spacing w:line="130" w:lineRule="exact"/>
              <w:ind w:right="10"/>
              <w:rPr>
                <w:sz w:val="13"/>
              </w:rPr>
            </w:pPr>
            <w:r>
              <w:rPr>
                <w:color w:val="404040"/>
                <w:w w:val="105"/>
                <w:sz w:val="13"/>
              </w:rPr>
              <w:t>0,03%</w:t>
            </w:r>
          </w:p>
        </w:tc>
        <w:tc>
          <w:tcPr>
            <w:tcW w:w="1140" w:type="dxa"/>
          </w:tcPr>
          <w:p w14:paraId="0C57A915" w14:textId="77777777" w:rsidR="0092430D" w:rsidRDefault="0092430D" w:rsidP="00AD7C6D">
            <w:pPr>
              <w:pStyle w:val="TableParagraph"/>
              <w:spacing w:line="130" w:lineRule="exact"/>
              <w:ind w:right="56"/>
              <w:rPr>
                <w:sz w:val="13"/>
              </w:rPr>
            </w:pPr>
            <w:r>
              <w:rPr>
                <w:color w:val="585858"/>
                <w:w w:val="105"/>
                <w:sz w:val="13"/>
              </w:rPr>
              <w:t>2.433,10</w:t>
            </w:r>
          </w:p>
        </w:tc>
        <w:tc>
          <w:tcPr>
            <w:tcW w:w="1167" w:type="dxa"/>
          </w:tcPr>
          <w:p w14:paraId="19FE459A" w14:textId="77777777" w:rsidR="0092430D" w:rsidRDefault="0092430D" w:rsidP="00AD7C6D">
            <w:pPr>
              <w:pStyle w:val="TableParagraph"/>
              <w:spacing w:line="130" w:lineRule="exact"/>
              <w:ind w:right="10"/>
              <w:rPr>
                <w:sz w:val="13"/>
              </w:rPr>
            </w:pPr>
            <w:r>
              <w:rPr>
                <w:color w:val="585858"/>
                <w:w w:val="105"/>
                <w:sz w:val="13"/>
              </w:rPr>
              <w:t>0,14%</w:t>
            </w:r>
          </w:p>
        </w:tc>
        <w:tc>
          <w:tcPr>
            <w:tcW w:w="1166" w:type="dxa"/>
          </w:tcPr>
          <w:p w14:paraId="4AC0D68C" w14:textId="77777777" w:rsidR="0092430D" w:rsidRDefault="0092430D" w:rsidP="00AD7C6D">
            <w:pPr>
              <w:pStyle w:val="TableParagraph"/>
              <w:spacing w:line="130" w:lineRule="exact"/>
              <w:ind w:right="10"/>
              <w:rPr>
                <w:sz w:val="13"/>
              </w:rPr>
            </w:pPr>
            <w:r>
              <w:rPr>
                <w:color w:val="585858"/>
                <w:w w:val="105"/>
                <w:sz w:val="13"/>
              </w:rPr>
              <w:t>0,03%</w:t>
            </w:r>
          </w:p>
        </w:tc>
      </w:tr>
      <w:tr w:rsidR="0092430D" w14:paraId="5B4179BA" w14:textId="77777777" w:rsidTr="00AD7C6D">
        <w:trPr>
          <w:trHeight w:val="150"/>
        </w:trPr>
        <w:tc>
          <w:tcPr>
            <w:tcW w:w="3875" w:type="dxa"/>
          </w:tcPr>
          <w:p w14:paraId="36B9DE68" w14:textId="77777777" w:rsidR="0092430D" w:rsidRDefault="0092430D" w:rsidP="00AD7C6D">
            <w:pPr>
              <w:pStyle w:val="TableParagraph"/>
              <w:spacing w:before="1" w:line="129" w:lineRule="exact"/>
              <w:ind w:left="26"/>
              <w:rPr>
                <w:sz w:val="13"/>
              </w:rPr>
            </w:pPr>
            <w:r>
              <w:rPr>
                <w:color w:val="404040"/>
                <w:w w:val="105"/>
                <w:sz w:val="13"/>
              </w:rPr>
              <w:t>Previdência privada</w:t>
            </w:r>
          </w:p>
        </w:tc>
        <w:tc>
          <w:tcPr>
            <w:tcW w:w="1152" w:type="dxa"/>
          </w:tcPr>
          <w:p w14:paraId="139600A5" w14:textId="77777777" w:rsidR="0092430D" w:rsidRDefault="0092430D" w:rsidP="00AD7C6D">
            <w:pPr>
              <w:pStyle w:val="TableParagraph"/>
              <w:spacing w:line="130" w:lineRule="exact"/>
              <w:ind w:right="57"/>
              <w:rPr>
                <w:sz w:val="13"/>
              </w:rPr>
            </w:pPr>
            <w:r>
              <w:rPr>
                <w:color w:val="585858"/>
                <w:w w:val="105"/>
                <w:sz w:val="13"/>
              </w:rPr>
              <w:t>248.791,13</w:t>
            </w:r>
          </w:p>
        </w:tc>
        <w:tc>
          <w:tcPr>
            <w:tcW w:w="1152" w:type="dxa"/>
          </w:tcPr>
          <w:p w14:paraId="7CA36AA4" w14:textId="77777777" w:rsidR="0092430D" w:rsidRDefault="0092430D" w:rsidP="00AD7C6D">
            <w:pPr>
              <w:pStyle w:val="TableParagraph"/>
              <w:spacing w:line="130" w:lineRule="exact"/>
              <w:ind w:right="11"/>
              <w:rPr>
                <w:sz w:val="13"/>
              </w:rPr>
            </w:pPr>
            <w:r>
              <w:rPr>
                <w:color w:val="404040"/>
                <w:w w:val="105"/>
                <w:sz w:val="13"/>
              </w:rPr>
              <w:t>14,37%</w:t>
            </w:r>
          </w:p>
        </w:tc>
        <w:tc>
          <w:tcPr>
            <w:tcW w:w="1152" w:type="dxa"/>
          </w:tcPr>
          <w:p w14:paraId="243F1854" w14:textId="77777777" w:rsidR="0092430D" w:rsidRDefault="0092430D" w:rsidP="00AD7C6D">
            <w:pPr>
              <w:pStyle w:val="TableParagraph"/>
              <w:spacing w:line="130" w:lineRule="exact"/>
              <w:ind w:right="10"/>
              <w:rPr>
                <w:sz w:val="13"/>
              </w:rPr>
            </w:pPr>
            <w:r>
              <w:rPr>
                <w:color w:val="404040"/>
                <w:w w:val="105"/>
                <w:sz w:val="13"/>
              </w:rPr>
              <w:t>2,52%</w:t>
            </w:r>
          </w:p>
        </w:tc>
        <w:tc>
          <w:tcPr>
            <w:tcW w:w="1140" w:type="dxa"/>
          </w:tcPr>
          <w:p w14:paraId="23952702" w14:textId="77777777" w:rsidR="0092430D" w:rsidRDefault="0092430D" w:rsidP="00AD7C6D">
            <w:pPr>
              <w:pStyle w:val="TableParagraph"/>
              <w:spacing w:line="130" w:lineRule="exact"/>
              <w:ind w:right="57"/>
              <w:rPr>
                <w:sz w:val="13"/>
              </w:rPr>
            </w:pPr>
            <w:r>
              <w:rPr>
                <w:color w:val="585858"/>
                <w:w w:val="105"/>
                <w:sz w:val="13"/>
              </w:rPr>
              <w:t>219.781,88</w:t>
            </w:r>
          </w:p>
        </w:tc>
        <w:tc>
          <w:tcPr>
            <w:tcW w:w="1167" w:type="dxa"/>
          </w:tcPr>
          <w:p w14:paraId="2C063F0F" w14:textId="77777777" w:rsidR="0092430D" w:rsidRDefault="0092430D" w:rsidP="00AD7C6D">
            <w:pPr>
              <w:pStyle w:val="TableParagraph"/>
              <w:spacing w:line="130" w:lineRule="exact"/>
              <w:ind w:right="11"/>
              <w:rPr>
                <w:sz w:val="13"/>
              </w:rPr>
            </w:pPr>
            <w:r>
              <w:rPr>
                <w:color w:val="585858"/>
                <w:w w:val="105"/>
                <w:sz w:val="13"/>
              </w:rPr>
              <w:t>13,08%</w:t>
            </w:r>
          </w:p>
        </w:tc>
        <w:tc>
          <w:tcPr>
            <w:tcW w:w="1166" w:type="dxa"/>
          </w:tcPr>
          <w:p w14:paraId="06ADF94C" w14:textId="77777777" w:rsidR="0092430D" w:rsidRDefault="0092430D" w:rsidP="00AD7C6D">
            <w:pPr>
              <w:pStyle w:val="TableParagraph"/>
              <w:spacing w:line="130" w:lineRule="exact"/>
              <w:ind w:right="10"/>
              <w:rPr>
                <w:sz w:val="13"/>
              </w:rPr>
            </w:pPr>
            <w:r>
              <w:rPr>
                <w:color w:val="585858"/>
                <w:w w:val="105"/>
                <w:sz w:val="13"/>
              </w:rPr>
              <w:t>2,42%</w:t>
            </w:r>
          </w:p>
        </w:tc>
      </w:tr>
      <w:tr w:rsidR="0092430D" w14:paraId="2D3481CB" w14:textId="77777777" w:rsidTr="00AD7C6D">
        <w:trPr>
          <w:trHeight w:val="150"/>
        </w:trPr>
        <w:tc>
          <w:tcPr>
            <w:tcW w:w="3875" w:type="dxa"/>
          </w:tcPr>
          <w:p w14:paraId="79E7B958" w14:textId="77777777" w:rsidR="0092430D" w:rsidRDefault="0092430D" w:rsidP="00AD7C6D">
            <w:pPr>
              <w:pStyle w:val="TableParagraph"/>
              <w:spacing w:before="1" w:line="129" w:lineRule="exact"/>
              <w:ind w:left="26"/>
              <w:rPr>
                <w:sz w:val="13"/>
              </w:rPr>
            </w:pPr>
            <w:r>
              <w:rPr>
                <w:color w:val="404040"/>
                <w:w w:val="105"/>
                <w:sz w:val="13"/>
              </w:rPr>
              <w:t>Saúde</w:t>
            </w:r>
          </w:p>
        </w:tc>
        <w:tc>
          <w:tcPr>
            <w:tcW w:w="1152" w:type="dxa"/>
          </w:tcPr>
          <w:p w14:paraId="49BE70EF" w14:textId="77777777" w:rsidR="0092430D" w:rsidRDefault="0092430D" w:rsidP="00AD7C6D">
            <w:pPr>
              <w:pStyle w:val="TableParagraph"/>
              <w:spacing w:line="130" w:lineRule="exact"/>
              <w:ind w:right="57"/>
              <w:rPr>
                <w:sz w:val="13"/>
              </w:rPr>
            </w:pPr>
            <w:r>
              <w:rPr>
                <w:color w:val="585858"/>
                <w:w w:val="105"/>
                <w:sz w:val="13"/>
              </w:rPr>
              <w:t>241.480,93</w:t>
            </w:r>
          </w:p>
        </w:tc>
        <w:tc>
          <w:tcPr>
            <w:tcW w:w="1152" w:type="dxa"/>
          </w:tcPr>
          <w:p w14:paraId="29FF665B" w14:textId="77777777" w:rsidR="0092430D" w:rsidRDefault="0092430D" w:rsidP="00AD7C6D">
            <w:pPr>
              <w:pStyle w:val="TableParagraph"/>
              <w:spacing w:line="130" w:lineRule="exact"/>
              <w:ind w:right="11"/>
              <w:rPr>
                <w:sz w:val="13"/>
              </w:rPr>
            </w:pPr>
            <w:r>
              <w:rPr>
                <w:color w:val="404040"/>
                <w:w w:val="105"/>
                <w:sz w:val="13"/>
              </w:rPr>
              <w:t>13,94%</w:t>
            </w:r>
          </w:p>
        </w:tc>
        <w:tc>
          <w:tcPr>
            <w:tcW w:w="1152" w:type="dxa"/>
          </w:tcPr>
          <w:p w14:paraId="46066941" w14:textId="77777777" w:rsidR="0092430D" w:rsidRDefault="0092430D" w:rsidP="00AD7C6D">
            <w:pPr>
              <w:pStyle w:val="TableParagraph"/>
              <w:spacing w:line="130" w:lineRule="exact"/>
              <w:ind w:right="10"/>
              <w:rPr>
                <w:sz w:val="13"/>
              </w:rPr>
            </w:pPr>
            <w:r>
              <w:rPr>
                <w:color w:val="404040"/>
                <w:w w:val="105"/>
                <w:sz w:val="13"/>
              </w:rPr>
              <w:t>2,45%</w:t>
            </w:r>
          </w:p>
        </w:tc>
        <w:tc>
          <w:tcPr>
            <w:tcW w:w="1140" w:type="dxa"/>
          </w:tcPr>
          <w:p w14:paraId="7F00C54A" w14:textId="77777777" w:rsidR="0092430D" w:rsidRDefault="0092430D" w:rsidP="00AD7C6D">
            <w:pPr>
              <w:pStyle w:val="TableParagraph"/>
              <w:spacing w:line="130" w:lineRule="exact"/>
              <w:ind w:right="57"/>
              <w:rPr>
                <w:sz w:val="13"/>
              </w:rPr>
            </w:pPr>
            <w:r>
              <w:rPr>
                <w:color w:val="585858"/>
                <w:w w:val="105"/>
                <w:sz w:val="13"/>
              </w:rPr>
              <w:t>198.645,18</w:t>
            </w:r>
          </w:p>
        </w:tc>
        <w:tc>
          <w:tcPr>
            <w:tcW w:w="1167" w:type="dxa"/>
          </w:tcPr>
          <w:p w14:paraId="5B9DB08D" w14:textId="77777777" w:rsidR="0092430D" w:rsidRDefault="0092430D" w:rsidP="00AD7C6D">
            <w:pPr>
              <w:pStyle w:val="TableParagraph"/>
              <w:spacing w:line="130" w:lineRule="exact"/>
              <w:ind w:right="11"/>
              <w:rPr>
                <w:sz w:val="13"/>
              </w:rPr>
            </w:pPr>
            <w:r>
              <w:rPr>
                <w:color w:val="585858"/>
                <w:w w:val="105"/>
                <w:sz w:val="13"/>
              </w:rPr>
              <w:t>11,82%</w:t>
            </w:r>
          </w:p>
        </w:tc>
        <w:tc>
          <w:tcPr>
            <w:tcW w:w="1166" w:type="dxa"/>
          </w:tcPr>
          <w:p w14:paraId="4B8AF70D" w14:textId="77777777" w:rsidR="0092430D" w:rsidRDefault="0092430D" w:rsidP="00AD7C6D">
            <w:pPr>
              <w:pStyle w:val="TableParagraph"/>
              <w:spacing w:line="130" w:lineRule="exact"/>
              <w:ind w:right="10"/>
              <w:rPr>
                <w:sz w:val="13"/>
              </w:rPr>
            </w:pPr>
            <w:r>
              <w:rPr>
                <w:color w:val="585858"/>
                <w:w w:val="105"/>
                <w:sz w:val="13"/>
              </w:rPr>
              <w:t>2,19%</w:t>
            </w:r>
          </w:p>
        </w:tc>
      </w:tr>
      <w:tr w:rsidR="0092430D" w14:paraId="6B9467A0" w14:textId="77777777" w:rsidTr="00AD7C6D">
        <w:trPr>
          <w:trHeight w:val="150"/>
        </w:trPr>
        <w:tc>
          <w:tcPr>
            <w:tcW w:w="3875" w:type="dxa"/>
          </w:tcPr>
          <w:p w14:paraId="52641AF1" w14:textId="77777777" w:rsidR="0092430D" w:rsidRDefault="0092430D" w:rsidP="00AD7C6D">
            <w:pPr>
              <w:pStyle w:val="TableParagraph"/>
              <w:spacing w:before="1" w:line="129" w:lineRule="exact"/>
              <w:ind w:left="26"/>
              <w:rPr>
                <w:sz w:val="13"/>
              </w:rPr>
            </w:pPr>
            <w:r>
              <w:rPr>
                <w:color w:val="404040"/>
                <w:w w:val="105"/>
                <w:sz w:val="13"/>
              </w:rPr>
              <w:t>Segurança e saúde no trabalho</w:t>
            </w:r>
          </w:p>
        </w:tc>
        <w:tc>
          <w:tcPr>
            <w:tcW w:w="1152" w:type="dxa"/>
          </w:tcPr>
          <w:p w14:paraId="656A735A" w14:textId="77777777" w:rsidR="0092430D" w:rsidRDefault="0092430D" w:rsidP="00AD7C6D">
            <w:pPr>
              <w:pStyle w:val="TableParagraph"/>
              <w:spacing w:line="130" w:lineRule="exact"/>
              <w:ind w:right="57"/>
              <w:rPr>
                <w:sz w:val="13"/>
              </w:rPr>
            </w:pPr>
            <w:r>
              <w:rPr>
                <w:color w:val="585858"/>
                <w:w w:val="105"/>
                <w:sz w:val="13"/>
              </w:rPr>
              <w:t>5.847,71</w:t>
            </w:r>
          </w:p>
        </w:tc>
        <w:tc>
          <w:tcPr>
            <w:tcW w:w="1152" w:type="dxa"/>
          </w:tcPr>
          <w:p w14:paraId="3FD841CD" w14:textId="77777777" w:rsidR="0092430D" w:rsidRDefault="0092430D" w:rsidP="00AD7C6D">
            <w:pPr>
              <w:pStyle w:val="TableParagraph"/>
              <w:spacing w:line="130" w:lineRule="exact"/>
              <w:ind w:right="11"/>
              <w:rPr>
                <w:sz w:val="13"/>
              </w:rPr>
            </w:pPr>
            <w:r>
              <w:rPr>
                <w:color w:val="404040"/>
                <w:w w:val="105"/>
                <w:sz w:val="13"/>
              </w:rPr>
              <w:t>0,34%</w:t>
            </w:r>
          </w:p>
        </w:tc>
        <w:tc>
          <w:tcPr>
            <w:tcW w:w="1152" w:type="dxa"/>
          </w:tcPr>
          <w:p w14:paraId="666123D8" w14:textId="77777777" w:rsidR="0092430D" w:rsidRDefault="0092430D" w:rsidP="00AD7C6D">
            <w:pPr>
              <w:pStyle w:val="TableParagraph"/>
              <w:spacing w:line="130" w:lineRule="exact"/>
              <w:ind w:right="10"/>
              <w:rPr>
                <w:sz w:val="13"/>
              </w:rPr>
            </w:pPr>
            <w:r>
              <w:rPr>
                <w:color w:val="404040"/>
                <w:w w:val="105"/>
                <w:sz w:val="13"/>
              </w:rPr>
              <w:t>0,06%</w:t>
            </w:r>
          </w:p>
        </w:tc>
        <w:tc>
          <w:tcPr>
            <w:tcW w:w="1140" w:type="dxa"/>
          </w:tcPr>
          <w:p w14:paraId="37A91586" w14:textId="77777777" w:rsidR="0092430D" w:rsidRDefault="0092430D" w:rsidP="00AD7C6D">
            <w:pPr>
              <w:pStyle w:val="TableParagraph"/>
              <w:spacing w:line="130" w:lineRule="exact"/>
              <w:ind w:right="56"/>
              <w:rPr>
                <w:sz w:val="13"/>
              </w:rPr>
            </w:pPr>
            <w:r>
              <w:rPr>
                <w:color w:val="585858"/>
                <w:w w:val="105"/>
                <w:sz w:val="13"/>
              </w:rPr>
              <w:t>4.793,63</w:t>
            </w:r>
          </w:p>
        </w:tc>
        <w:tc>
          <w:tcPr>
            <w:tcW w:w="1167" w:type="dxa"/>
          </w:tcPr>
          <w:p w14:paraId="6CAB796A" w14:textId="77777777" w:rsidR="0092430D" w:rsidRDefault="0092430D" w:rsidP="00AD7C6D">
            <w:pPr>
              <w:pStyle w:val="TableParagraph"/>
              <w:spacing w:line="130" w:lineRule="exact"/>
              <w:ind w:right="10"/>
              <w:rPr>
                <w:sz w:val="13"/>
              </w:rPr>
            </w:pPr>
            <w:r>
              <w:rPr>
                <w:color w:val="585858"/>
                <w:w w:val="105"/>
                <w:sz w:val="13"/>
              </w:rPr>
              <w:t>0,29%</w:t>
            </w:r>
          </w:p>
        </w:tc>
        <w:tc>
          <w:tcPr>
            <w:tcW w:w="1166" w:type="dxa"/>
          </w:tcPr>
          <w:p w14:paraId="095DB925" w14:textId="77777777" w:rsidR="0092430D" w:rsidRDefault="0092430D" w:rsidP="00AD7C6D">
            <w:pPr>
              <w:pStyle w:val="TableParagraph"/>
              <w:spacing w:line="130" w:lineRule="exact"/>
              <w:ind w:right="10"/>
              <w:rPr>
                <w:sz w:val="13"/>
              </w:rPr>
            </w:pPr>
            <w:r>
              <w:rPr>
                <w:color w:val="585858"/>
                <w:w w:val="105"/>
                <w:sz w:val="13"/>
              </w:rPr>
              <w:t>0,05%</w:t>
            </w:r>
          </w:p>
        </w:tc>
      </w:tr>
      <w:tr w:rsidR="0092430D" w14:paraId="748F3CD4" w14:textId="77777777" w:rsidTr="00AD7C6D">
        <w:trPr>
          <w:trHeight w:val="150"/>
        </w:trPr>
        <w:tc>
          <w:tcPr>
            <w:tcW w:w="3875" w:type="dxa"/>
          </w:tcPr>
          <w:p w14:paraId="37586541" w14:textId="77777777" w:rsidR="0092430D" w:rsidRDefault="0092430D" w:rsidP="00AD7C6D">
            <w:pPr>
              <w:pStyle w:val="TableParagraph"/>
              <w:spacing w:before="1" w:line="129" w:lineRule="exact"/>
              <w:ind w:left="26"/>
              <w:rPr>
                <w:sz w:val="13"/>
              </w:rPr>
            </w:pPr>
            <w:r>
              <w:rPr>
                <w:color w:val="404040"/>
                <w:w w:val="105"/>
                <w:sz w:val="13"/>
              </w:rPr>
              <w:t>Educação</w:t>
            </w:r>
          </w:p>
        </w:tc>
        <w:tc>
          <w:tcPr>
            <w:tcW w:w="1152" w:type="dxa"/>
          </w:tcPr>
          <w:p w14:paraId="55313977" w14:textId="77777777" w:rsidR="0092430D" w:rsidRDefault="0092430D" w:rsidP="00AD7C6D">
            <w:pPr>
              <w:pStyle w:val="TableParagraph"/>
              <w:spacing w:line="130" w:lineRule="exact"/>
              <w:ind w:right="57"/>
              <w:rPr>
                <w:sz w:val="13"/>
              </w:rPr>
            </w:pPr>
            <w:r>
              <w:rPr>
                <w:color w:val="585858"/>
                <w:w w:val="105"/>
                <w:sz w:val="13"/>
              </w:rPr>
              <w:t>345,75</w:t>
            </w:r>
          </w:p>
        </w:tc>
        <w:tc>
          <w:tcPr>
            <w:tcW w:w="1152" w:type="dxa"/>
          </w:tcPr>
          <w:p w14:paraId="5C7675AD" w14:textId="77777777" w:rsidR="0092430D" w:rsidRDefault="0092430D" w:rsidP="00AD7C6D">
            <w:pPr>
              <w:pStyle w:val="TableParagraph"/>
              <w:spacing w:line="130" w:lineRule="exact"/>
              <w:ind w:right="11"/>
              <w:rPr>
                <w:sz w:val="13"/>
              </w:rPr>
            </w:pPr>
            <w:r>
              <w:rPr>
                <w:color w:val="404040"/>
                <w:w w:val="105"/>
                <w:sz w:val="13"/>
              </w:rPr>
              <w:t>0,02%</w:t>
            </w:r>
          </w:p>
        </w:tc>
        <w:tc>
          <w:tcPr>
            <w:tcW w:w="1152" w:type="dxa"/>
          </w:tcPr>
          <w:p w14:paraId="478D59D2" w14:textId="77777777" w:rsidR="0092430D" w:rsidRDefault="0092430D" w:rsidP="00AD7C6D">
            <w:pPr>
              <w:pStyle w:val="TableParagraph"/>
              <w:spacing w:line="130" w:lineRule="exact"/>
              <w:ind w:right="10"/>
              <w:rPr>
                <w:sz w:val="13"/>
              </w:rPr>
            </w:pPr>
            <w:r>
              <w:rPr>
                <w:color w:val="404040"/>
                <w:w w:val="105"/>
                <w:sz w:val="13"/>
              </w:rPr>
              <w:t>0,00%</w:t>
            </w:r>
          </w:p>
        </w:tc>
        <w:tc>
          <w:tcPr>
            <w:tcW w:w="1140" w:type="dxa"/>
          </w:tcPr>
          <w:p w14:paraId="14BB9D51" w14:textId="77777777" w:rsidR="0092430D" w:rsidRDefault="0092430D" w:rsidP="00AD7C6D">
            <w:pPr>
              <w:pStyle w:val="TableParagraph"/>
              <w:spacing w:line="130" w:lineRule="exact"/>
              <w:ind w:right="56"/>
              <w:rPr>
                <w:sz w:val="13"/>
              </w:rPr>
            </w:pPr>
            <w:r>
              <w:rPr>
                <w:color w:val="585858"/>
                <w:w w:val="105"/>
                <w:sz w:val="13"/>
              </w:rPr>
              <w:t>1.052,94</w:t>
            </w:r>
          </w:p>
        </w:tc>
        <w:tc>
          <w:tcPr>
            <w:tcW w:w="1167" w:type="dxa"/>
          </w:tcPr>
          <w:p w14:paraId="7C8EDF99" w14:textId="77777777" w:rsidR="0092430D" w:rsidRDefault="0092430D" w:rsidP="00AD7C6D">
            <w:pPr>
              <w:pStyle w:val="TableParagraph"/>
              <w:spacing w:line="130" w:lineRule="exact"/>
              <w:ind w:right="10"/>
              <w:rPr>
                <w:sz w:val="13"/>
              </w:rPr>
            </w:pPr>
            <w:r>
              <w:rPr>
                <w:color w:val="585858"/>
                <w:w w:val="105"/>
                <w:sz w:val="13"/>
              </w:rPr>
              <w:t>0,06%</w:t>
            </w:r>
          </w:p>
        </w:tc>
        <w:tc>
          <w:tcPr>
            <w:tcW w:w="1166" w:type="dxa"/>
          </w:tcPr>
          <w:p w14:paraId="1024F31C" w14:textId="77777777" w:rsidR="0092430D" w:rsidRDefault="0092430D" w:rsidP="00AD7C6D">
            <w:pPr>
              <w:pStyle w:val="TableParagraph"/>
              <w:spacing w:line="130" w:lineRule="exact"/>
              <w:ind w:right="10"/>
              <w:rPr>
                <w:sz w:val="13"/>
              </w:rPr>
            </w:pPr>
            <w:r>
              <w:rPr>
                <w:color w:val="585858"/>
                <w:w w:val="105"/>
                <w:sz w:val="13"/>
              </w:rPr>
              <w:t>0,01%</w:t>
            </w:r>
          </w:p>
        </w:tc>
      </w:tr>
      <w:tr w:rsidR="0092430D" w14:paraId="2E034D77" w14:textId="77777777" w:rsidTr="00AD7C6D">
        <w:trPr>
          <w:trHeight w:val="150"/>
        </w:trPr>
        <w:tc>
          <w:tcPr>
            <w:tcW w:w="3875" w:type="dxa"/>
          </w:tcPr>
          <w:p w14:paraId="361D920B" w14:textId="77777777" w:rsidR="0092430D" w:rsidRDefault="0092430D" w:rsidP="00AD7C6D">
            <w:pPr>
              <w:pStyle w:val="TableParagraph"/>
              <w:spacing w:before="1" w:line="129" w:lineRule="exact"/>
              <w:ind w:left="26"/>
              <w:rPr>
                <w:sz w:val="13"/>
              </w:rPr>
            </w:pPr>
            <w:r>
              <w:rPr>
                <w:color w:val="404040"/>
                <w:w w:val="105"/>
                <w:sz w:val="13"/>
              </w:rPr>
              <w:t>Cultura</w:t>
            </w:r>
          </w:p>
        </w:tc>
        <w:tc>
          <w:tcPr>
            <w:tcW w:w="1152" w:type="dxa"/>
          </w:tcPr>
          <w:p w14:paraId="277881BF" w14:textId="77777777" w:rsidR="0092430D" w:rsidRDefault="0092430D" w:rsidP="00AD7C6D">
            <w:pPr>
              <w:pStyle w:val="TableParagraph"/>
              <w:spacing w:line="131" w:lineRule="exact"/>
              <w:ind w:right="56"/>
              <w:rPr>
                <w:sz w:val="13"/>
              </w:rPr>
            </w:pPr>
            <w:r>
              <w:rPr>
                <w:color w:val="585858"/>
                <w:w w:val="105"/>
                <w:sz w:val="13"/>
              </w:rPr>
              <w:t>68,54</w:t>
            </w:r>
          </w:p>
        </w:tc>
        <w:tc>
          <w:tcPr>
            <w:tcW w:w="1152" w:type="dxa"/>
          </w:tcPr>
          <w:p w14:paraId="55163661" w14:textId="77777777" w:rsidR="0092430D" w:rsidRDefault="0092430D" w:rsidP="00AD7C6D">
            <w:pPr>
              <w:pStyle w:val="TableParagraph"/>
              <w:spacing w:line="131" w:lineRule="exact"/>
              <w:ind w:right="11"/>
              <w:rPr>
                <w:sz w:val="13"/>
              </w:rPr>
            </w:pPr>
            <w:r>
              <w:rPr>
                <w:color w:val="404040"/>
                <w:w w:val="105"/>
                <w:sz w:val="13"/>
              </w:rPr>
              <w:t>0,00%</w:t>
            </w:r>
          </w:p>
        </w:tc>
        <w:tc>
          <w:tcPr>
            <w:tcW w:w="1152" w:type="dxa"/>
          </w:tcPr>
          <w:p w14:paraId="503117B4" w14:textId="77777777" w:rsidR="0092430D" w:rsidRDefault="0092430D" w:rsidP="00AD7C6D">
            <w:pPr>
              <w:pStyle w:val="TableParagraph"/>
              <w:spacing w:line="131" w:lineRule="exact"/>
              <w:ind w:right="10"/>
              <w:rPr>
                <w:sz w:val="13"/>
              </w:rPr>
            </w:pPr>
            <w:r>
              <w:rPr>
                <w:color w:val="404040"/>
                <w:w w:val="105"/>
                <w:sz w:val="13"/>
              </w:rPr>
              <w:t>0,00%</w:t>
            </w:r>
          </w:p>
        </w:tc>
        <w:tc>
          <w:tcPr>
            <w:tcW w:w="1140" w:type="dxa"/>
          </w:tcPr>
          <w:p w14:paraId="066746E3" w14:textId="77777777" w:rsidR="0092430D" w:rsidRDefault="0092430D" w:rsidP="00AD7C6D">
            <w:pPr>
              <w:pStyle w:val="TableParagraph"/>
              <w:spacing w:line="131" w:lineRule="exact"/>
              <w:ind w:right="56"/>
              <w:rPr>
                <w:sz w:val="13"/>
              </w:rPr>
            </w:pPr>
            <w:r>
              <w:rPr>
                <w:color w:val="585858"/>
                <w:w w:val="105"/>
                <w:sz w:val="13"/>
              </w:rPr>
              <w:t>38,38</w:t>
            </w:r>
          </w:p>
        </w:tc>
        <w:tc>
          <w:tcPr>
            <w:tcW w:w="1167" w:type="dxa"/>
          </w:tcPr>
          <w:p w14:paraId="4317148F" w14:textId="77777777" w:rsidR="0092430D" w:rsidRDefault="0092430D" w:rsidP="00AD7C6D">
            <w:pPr>
              <w:pStyle w:val="TableParagraph"/>
              <w:spacing w:line="131" w:lineRule="exact"/>
              <w:ind w:right="10"/>
              <w:rPr>
                <w:sz w:val="13"/>
              </w:rPr>
            </w:pPr>
            <w:r>
              <w:rPr>
                <w:color w:val="585858"/>
                <w:w w:val="105"/>
                <w:sz w:val="13"/>
              </w:rPr>
              <w:t>0,00%</w:t>
            </w:r>
          </w:p>
        </w:tc>
        <w:tc>
          <w:tcPr>
            <w:tcW w:w="1166" w:type="dxa"/>
          </w:tcPr>
          <w:p w14:paraId="677C7E39" w14:textId="77777777" w:rsidR="0092430D" w:rsidRDefault="0092430D" w:rsidP="00AD7C6D">
            <w:pPr>
              <w:pStyle w:val="TableParagraph"/>
              <w:spacing w:line="131" w:lineRule="exact"/>
              <w:ind w:right="10"/>
              <w:rPr>
                <w:sz w:val="13"/>
              </w:rPr>
            </w:pPr>
            <w:r>
              <w:rPr>
                <w:color w:val="585858"/>
                <w:w w:val="105"/>
                <w:sz w:val="13"/>
              </w:rPr>
              <w:t>0,00%</w:t>
            </w:r>
          </w:p>
        </w:tc>
      </w:tr>
      <w:tr w:rsidR="0092430D" w14:paraId="21B4F469" w14:textId="77777777" w:rsidTr="00AD7C6D">
        <w:trPr>
          <w:trHeight w:val="150"/>
        </w:trPr>
        <w:tc>
          <w:tcPr>
            <w:tcW w:w="3875" w:type="dxa"/>
          </w:tcPr>
          <w:p w14:paraId="4FBF9244" w14:textId="77777777" w:rsidR="0092430D" w:rsidRDefault="0092430D" w:rsidP="00AD7C6D">
            <w:pPr>
              <w:pStyle w:val="TableParagraph"/>
              <w:spacing w:before="1" w:line="129" w:lineRule="exact"/>
              <w:ind w:left="26"/>
              <w:rPr>
                <w:sz w:val="13"/>
              </w:rPr>
            </w:pPr>
            <w:r>
              <w:rPr>
                <w:color w:val="404040"/>
                <w:w w:val="105"/>
                <w:sz w:val="13"/>
              </w:rPr>
              <w:t>Capacitação e desenvolvimento profissional</w:t>
            </w:r>
          </w:p>
        </w:tc>
        <w:tc>
          <w:tcPr>
            <w:tcW w:w="1152" w:type="dxa"/>
          </w:tcPr>
          <w:p w14:paraId="035B11D9" w14:textId="77777777" w:rsidR="0092430D" w:rsidRDefault="0092430D" w:rsidP="00AD7C6D">
            <w:pPr>
              <w:pStyle w:val="TableParagraph"/>
              <w:spacing w:line="130" w:lineRule="exact"/>
              <w:ind w:right="57"/>
              <w:rPr>
                <w:sz w:val="13"/>
              </w:rPr>
            </w:pPr>
            <w:r>
              <w:rPr>
                <w:color w:val="585858"/>
                <w:w w:val="105"/>
                <w:sz w:val="13"/>
              </w:rPr>
              <w:t>5.214,67</w:t>
            </w:r>
          </w:p>
        </w:tc>
        <w:tc>
          <w:tcPr>
            <w:tcW w:w="1152" w:type="dxa"/>
          </w:tcPr>
          <w:p w14:paraId="57C86ED3" w14:textId="77777777" w:rsidR="0092430D" w:rsidRDefault="0092430D" w:rsidP="00AD7C6D">
            <w:pPr>
              <w:pStyle w:val="TableParagraph"/>
              <w:spacing w:line="130" w:lineRule="exact"/>
              <w:ind w:right="11"/>
              <w:rPr>
                <w:sz w:val="13"/>
              </w:rPr>
            </w:pPr>
            <w:r>
              <w:rPr>
                <w:color w:val="404040"/>
                <w:w w:val="105"/>
                <w:sz w:val="13"/>
              </w:rPr>
              <w:t>0,30%</w:t>
            </w:r>
          </w:p>
        </w:tc>
        <w:tc>
          <w:tcPr>
            <w:tcW w:w="1152" w:type="dxa"/>
          </w:tcPr>
          <w:p w14:paraId="3F5068F2" w14:textId="77777777" w:rsidR="0092430D" w:rsidRDefault="0092430D" w:rsidP="00AD7C6D">
            <w:pPr>
              <w:pStyle w:val="TableParagraph"/>
              <w:spacing w:line="130" w:lineRule="exact"/>
              <w:ind w:right="10"/>
              <w:rPr>
                <w:sz w:val="13"/>
              </w:rPr>
            </w:pPr>
            <w:r>
              <w:rPr>
                <w:color w:val="404040"/>
                <w:w w:val="105"/>
                <w:sz w:val="13"/>
              </w:rPr>
              <w:t>0,05%</w:t>
            </w:r>
          </w:p>
        </w:tc>
        <w:tc>
          <w:tcPr>
            <w:tcW w:w="1140" w:type="dxa"/>
          </w:tcPr>
          <w:p w14:paraId="0AD6F305" w14:textId="77777777" w:rsidR="0092430D" w:rsidRDefault="0092430D" w:rsidP="00AD7C6D">
            <w:pPr>
              <w:pStyle w:val="TableParagraph"/>
              <w:spacing w:line="130" w:lineRule="exact"/>
              <w:ind w:right="56"/>
              <w:rPr>
                <w:sz w:val="13"/>
              </w:rPr>
            </w:pPr>
            <w:r>
              <w:rPr>
                <w:color w:val="585858"/>
                <w:w w:val="105"/>
                <w:sz w:val="13"/>
              </w:rPr>
              <w:t>6.122,64</w:t>
            </w:r>
          </w:p>
        </w:tc>
        <w:tc>
          <w:tcPr>
            <w:tcW w:w="1167" w:type="dxa"/>
          </w:tcPr>
          <w:p w14:paraId="7335B7E4" w14:textId="77777777" w:rsidR="0092430D" w:rsidRDefault="0092430D" w:rsidP="00AD7C6D">
            <w:pPr>
              <w:pStyle w:val="TableParagraph"/>
              <w:spacing w:line="130" w:lineRule="exact"/>
              <w:ind w:right="10"/>
              <w:rPr>
                <w:sz w:val="13"/>
              </w:rPr>
            </w:pPr>
            <w:r>
              <w:rPr>
                <w:color w:val="585858"/>
                <w:w w:val="105"/>
                <w:sz w:val="13"/>
              </w:rPr>
              <w:t>0,36%</w:t>
            </w:r>
          </w:p>
        </w:tc>
        <w:tc>
          <w:tcPr>
            <w:tcW w:w="1166" w:type="dxa"/>
          </w:tcPr>
          <w:p w14:paraId="6EDCA50E" w14:textId="77777777" w:rsidR="0092430D" w:rsidRDefault="0092430D" w:rsidP="00AD7C6D">
            <w:pPr>
              <w:pStyle w:val="TableParagraph"/>
              <w:spacing w:line="130" w:lineRule="exact"/>
              <w:ind w:right="10"/>
              <w:rPr>
                <w:sz w:val="13"/>
              </w:rPr>
            </w:pPr>
            <w:r>
              <w:rPr>
                <w:color w:val="585858"/>
                <w:w w:val="105"/>
                <w:sz w:val="13"/>
              </w:rPr>
              <w:t>0,07%</w:t>
            </w:r>
          </w:p>
        </w:tc>
      </w:tr>
      <w:tr w:rsidR="0092430D" w14:paraId="6C683CEB" w14:textId="77777777" w:rsidTr="00AD7C6D">
        <w:trPr>
          <w:trHeight w:val="150"/>
        </w:trPr>
        <w:tc>
          <w:tcPr>
            <w:tcW w:w="3875" w:type="dxa"/>
          </w:tcPr>
          <w:p w14:paraId="36113065" w14:textId="77777777" w:rsidR="0092430D" w:rsidRDefault="0092430D" w:rsidP="00AD7C6D">
            <w:pPr>
              <w:pStyle w:val="TableParagraph"/>
              <w:spacing w:before="1" w:line="129" w:lineRule="exact"/>
              <w:ind w:left="26"/>
              <w:rPr>
                <w:sz w:val="13"/>
              </w:rPr>
            </w:pPr>
            <w:r>
              <w:rPr>
                <w:color w:val="404040"/>
                <w:w w:val="105"/>
                <w:sz w:val="13"/>
              </w:rPr>
              <w:t>Creches ou auxílio-creche</w:t>
            </w:r>
          </w:p>
        </w:tc>
        <w:tc>
          <w:tcPr>
            <w:tcW w:w="1152" w:type="dxa"/>
          </w:tcPr>
          <w:p w14:paraId="4C7A5AC6" w14:textId="77777777" w:rsidR="0092430D" w:rsidRDefault="0092430D" w:rsidP="00AD7C6D">
            <w:pPr>
              <w:pStyle w:val="TableParagraph"/>
              <w:spacing w:line="130" w:lineRule="exact"/>
              <w:ind w:right="57"/>
              <w:rPr>
                <w:sz w:val="13"/>
              </w:rPr>
            </w:pPr>
            <w:r>
              <w:rPr>
                <w:color w:val="585858"/>
                <w:w w:val="105"/>
                <w:sz w:val="13"/>
              </w:rPr>
              <w:t>11.958,83</w:t>
            </w:r>
          </w:p>
        </w:tc>
        <w:tc>
          <w:tcPr>
            <w:tcW w:w="1152" w:type="dxa"/>
          </w:tcPr>
          <w:p w14:paraId="0CF92DBB" w14:textId="77777777" w:rsidR="0092430D" w:rsidRDefault="0092430D" w:rsidP="00AD7C6D">
            <w:pPr>
              <w:pStyle w:val="TableParagraph"/>
              <w:spacing w:line="130" w:lineRule="exact"/>
              <w:ind w:right="11"/>
              <w:rPr>
                <w:sz w:val="13"/>
              </w:rPr>
            </w:pPr>
            <w:r>
              <w:rPr>
                <w:color w:val="404040"/>
                <w:w w:val="105"/>
                <w:sz w:val="13"/>
              </w:rPr>
              <w:t>0,69%</w:t>
            </w:r>
          </w:p>
        </w:tc>
        <w:tc>
          <w:tcPr>
            <w:tcW w:w="1152" w:type="dxa"/>
          </w:tcPr>
          <w:p w14:paraId="4E5C2391" w14:textId="77777777" w:rsidR="0092430D" w:rsidRDefault="0092430D" w:rsidP="00AD7C6D">
            <w:pPr>
              <w:pStyle w:val="TableParagraph"/>
              <w:spacing w:line="130" w:lineRule="exact"/>
              <w:ind w:right="10"/>
              <w:rPr>
                <w:sz w:val="13"/>
              </w:rPr>
            </w:pPr>
            <w:r>
              <w:rPr>
                <w:color w:val="404040"/>
                <w:w w:val="105"/>
                <w:sz w:val="13"/>
              </w:rPr>
              <w:t>0,12%</w:t>
            </w:r>
          </w:p>
        </w:tc>
        <w:tc>
          <w:tcPr>
            <w:tcW w:w="1140" w:type="dxa"/>
          </w:tcPr>
          <w:p w14:paraId="3FCD5A33" w14:textId="77777777" w:rsidR="0092430D" w:rsidRDefault="0092430D" w:rsidP="00AD7C6D">
            <w:pPr>
              <w:pStyle w:val="TableParagraph"/>
              <w:spacing w:line="130" w:lineRule="exact"/>
              <w:ind w:right="57"/>
              <w:rPr>
                <w:sz w:val="13"/>
              </w:rPr>
            </w:pPr>
            <w:r>
              <w:rPr>
                <w:color w:val="585858"/>
                <w:w w:val="105"/>
                <w:sz w:val="13"/>
              </w:rPr>
              <w:t>11.721,86</w:t>
            </w:r>
          </w:p>
        </w:tc>
        <w:tc>
          <w:tcPr>
            <w:tcW w:w="1167" w:type="dxa"/>
          </w:tcPr>
          <w:p w14:paraId="440A3F47" w14:textId="77777777" w:rsidR="0092430D" w:rsidRDefault="0092430D" w:rsidP="00AD7C6D">
            <w:pPr>
              <w:pStyle w:val="TableParagraph"/>
              <w:spacing w:line="130" w:lineRule="exact"/>
              <w:ind w:right="10"/>
              <w:rPr>
                <w:sz w:val="13"/>
              </w:rPr>
            </w:pPr>
            <w:r>
              <w:rPr>
                <w:color w:val="585858"/>
                <w:w w:val="105"/>
                <w:sz w:val="13"/>
              </w:rPr>
              <w:t>0,70%</w:t>
            </w:r>
          </w:p>
        </w:tc>
        <w:tc>
          <w:tcPr>
            <w:tcW w:w="1166" w:type="dxa"/>
          </w:tcPr>
          <w:p w14:paraId="582A5E15" w14:textId="77777777" w:rsidR="0092430D" w:rsidRDefault="0092430D" w:rsidP="00AD7C6D">
            <w:pPr>
              <w:pStyle w:val="TableParagraph"/>
              <w:spacing w:line="130" w:lineRule="exact"/>
              <w:ind w:right="10"/>
              <w:rPr>
                <w:sz w:val="13"/>
              </w:rPr>
            </w:pPr>
            <w:r>
              <w:rPr>
                <w:color w:val="585858"/>
                <w:w w:val="105"/>
                <w:sz w:val="13"/>
              </w:rPr>
              <w:t>0,13%</w:t>
            </w:r>
          </w:p>
        </w:tc>
      </w:tr>
      <w:tr w:rsidR="0092430D" w14:paraId="1D90660C" w14:textId="77777777" w:rsidTr="00AD7C6D">
        <w:trPr>
          <w:trHeight w:val="150"/>
        </w:trPr>
        <w:tc>
          <w:tcPr>
            <w:tcW w:w="3875" w:type="dxa"/>
          </w:tcPr>
          <w:p w14:paraId="75F5F5C9" w14:textId="77777777" w:rsidR="0092430D" w:rsidRDefault="0092430D" w:rsidP="00AD7C6D">
            <w:pPr>
              <w:pStyle w:val="TableParagraph"/>
              <w:spacing w:before="1" w:line="129" w:lineRule="exact"/>
              <w:ind w:left="26"/>
              <w:rPr>
                <w:sz w:val="13"/>
              </w:rPr>
            </w:pPr>
            <w:r>
              <w:rPr>
                <w:color w:val="404040"/>
                <w:w w:val="105"/>
                <w:sz w:val="13"/>
              </w:rPr>
              <w:t>Participação nos lucros ou resultados</w:t>
            </w:r>
          </w:p>
        </w:tc>
        <w:tc>
          <w:tcPr>
            <w:tcW w:w="1152" w:type="dxa"/>
          </w:tcPr>
          <w:p w14:paraId="77E307F1" w14:textId="77777777" w:rsidR="0092430D" w:rsidRDefault="0092430D" w:rsidP="00AD7C6D">
            <w:pPr>
              <w:pStyle w:val="TableParagraph"/>
              <w:spacing w:line="130" w:lineRule="exact"/>
              <w:ind w:right="57"/>
              <w:rPr>
                <w:sz w:val="13"/>
              </w:rPr>
            </w:pPr>
            <w:r>
              <w:rPr>
                <w:color w:val="585858"/>
                <w:w w:val="105"/>
                <w:sz w:val="13"/>
              </w:rPr>
              <w:t>98.081,06</w:t>
            </w:r>
          </w:p>
        </w:tc>
        <w:tc>
          <w:tcPr>
            <w:tcW w:w="1152" w:type="dxa"/>
          </w:tcPr>
          <w:p w14:paraId="5BB4A65B" w14:textId="77777777" w:rsidR="0092430D" w:rsidRDefault="0092430D" w:rsidP="00AD7C6D">
            <w:pPr>
              <w:pStyle w:val="TableParagraph"/>
              <w:spacing w:line="130" w:lineRule="exact"/>
              <w:ind w:right="11"/>
              <w:rPr>
                <w:sz w:val="13"/>
              </w:rPr>
            </w:pPr>
            <w:r>
              <w:rPr>
                <w:color w:val="404040"/>
                <w:w w:val="105"/>
                <w:sz w:val="13"/>
              </w:rPr>
              <w:t>5,66%</w:t>
            </w:r>
          </w:p>
        </w:tc>
        <w:tc>
          <w:tcPr>
            <w:tcW w:w="1152" w:type="dxa"/>
          </w:tcPr>
          <w:p w14:paraId="3C5ECA00" w14:textId="77777777" w:rsidR="0092430D" w:rsidRDefault="0092430D" w:rsidP="00AD7C6D">
            <w:pPr>
              <w:pStyle w:val="TableParagraph"/>
              <w:spacing w:line="130" w:lineRule="exact"/>
              <w:ind w:right="10"/>
              <w:rPr>
                <w:sz w:val="13"/>
              </w:rPr>
            </w:pPr>
            <w:r>
              <w:rPr>
                <w:color w:val="404040"/>
                <w:w w:val="105"/>
                <w:sz w:val="13"/>
              </w:rPr>
              <w:t>0,99%</w:t>
            </w:r>
          </w:p>
        </w:tc>
        <w:tc>
          <w:tcPr>
            <w:tcW w:w="1140" w:type="dxa"/>
          </w:tcPr>
          <w:p w14:paraId="1B782CC8" w14:textId="77777777" w:rsidR="0092430D" w:rsidRDefault="0092430D" w:rsidP="00AD7C6D">
            <w:pPr>
              <w:pStyle w:val="TableParagraph"/>
              <w:spacing w:line="130" w:lineRule="exact"/>
              <w:ind w:right="57"/>
              <w:rPr>
                <w:sz w:val="13"/>
              </w:rPr>
            </w:pPr>
            <w:r>
              <w:rPr>
                <w:color w:val="585858"/>
                <w:w w:val="105"/>
                <w:sz w:val="13"/>
              </w:rPr>
              <w:t>62.316,63</w:t>
            </w:r>
          </w:p>
        </w:tc>
        <w:tc>
          <w:tcPr>
            <w:tcW w:w="1167" w:type="dxa"/>
          </w:tcPr>
          <w:p w14:paraId="6C5AB2C5" w14:textId="77777777" w:rsidR="0092430D" w:rsidRDefault="0092430D" w:rsidP="00AD7C6D">
            <w:pPr>
              <w:pStyle w:val="TableParagraph"/>
              <w:spacing w:line="130" w:lineRule="exact"/>
              <w:ind w:right="10"/>
              <w:rPr>
                <w:sz w:val="13"/>
              </w:rPr>
            </w:pPr>
            <w:r>
              <w:rPr>
                <w:color w:val="585858"/>
                <w:w w:val="105"/>
                <w:sz w:val="13"/>
              </w:rPr>
              <w:t>3,71%</w:t>
            </w:r>
          </w:p>
        </w:tc>
        <w:tc>
          <w:tcPr>
            <w:tcW w:w="1166" w:type="dxa"/>
          </w:tcPr>
          <w:p w14:paraId="6E891FA8" w14:textId="77777777" w:rsidR="0092430D" w:rsidRDefault="0092430D" w:rsidP="00AD7C6D">
            <w:pPr>
              <w:pStyle w:val="TableParagraph"/>
              <w:spacing w:line="130" w:lineRule="exact"/>
              <w:ind w:right="10"/>
              <w:rPr>
                <w:sz w:val="13"/>
              </w:rPr>
            </w:pPr>
            <w:r>
              <w:rPr>
                <w:color w:val="585858"/>
                <w:w w:val="105"/>
                <w:sz w:val="13"/>
              </w:rPr>
              <w:t>0,69%</w:t>
            </w:r>
          </w:p>
        </w:tc>
      </w:tr>
      <w:tr w:rsidR="0092430D" w14:paraId="7BA9C0D3" w14:textId="77777777" w:rsidTr="00AD7C6D">
        <w:trPr>
          <w:trHeight w:val="150"/>
        </w:trPr>
        <w:tc>
          <w:tcPr>
            <w:tcW w:w="3875" w:type="dxa"/>
          </w:tcPr>
          <w:p w14:paraId="47A79122" w14:textId="77777777" w:rsidR="0092430D" w:rsidRDefault="0092430D" w:rsidP="00AD7C6D">
            <w:pPr>
              <w:pStyle w:val="TableParagraph"/>
              <w:spacing w:before="1" w:line="129" w:lineRule="exact"/>
              <w:ind w:left="26"/>
              <w:rPr>
                <w:sz w:val="13"/>
              </w:rPr>
            </w:pPr>
            <w:r>
              <w:rPr>
                <w:color w:val="404040"/>
                <w:w w:val="105"/>
                <w:sz w:val="13"/>
              </w:rPr>
              <w:t>Outros</w:t>
            </w:r>
          </w:p>
        </w:tc>
        <w:tc>
          <w:tcPr>
            <w:tcW w:w="1152" w:type="dxa"/>
          </w:tcPr>
          <w:p w14:paraId="027796BA" w14:textId="77777777" w:rsidR="0092430D" w:rsidRDefault="0092430D" w:rsidP="00AD7C6D">
            <w:pPr>
              <w:pStyle w:val="TableParagraph"/>
              <w:spacing w:line="130" w:lineRule="exact"/>
              <w:ind w:right="57"/>
              <w:rPr>
                <w:sz w:val="13"/>
              </w:rPr>
            </w:pPr>
            <w:r>
              <w:rPr>
                <w:color w:val="585858"/>
                <w:w w:val="105"/>
                <w:sz w:val="13"/>
              </w:rPr>
              <w:t>5.347,04</w:t>
            </w:r>
          </w:p>
        </w:tc>
        <w:tc>
          <w:tcPr>
            <w:tcW w:w="1152" w:type="dxa"/>
          </w:tcPr>
          <w:p w14:paraId="40DE1B16" w14:textId="77777777" w:rsidR="0092430D" w:rsidRDefault="0092430D" w:rsidP="00AD7C6D">
            <w:pPr>
              <w:pStyle w:val="TableParagraph"/>
              <w:spacing w:line="130" w:lineRule="exact"/>
              <w:ind w:right="11"/>
              <w:rPr>
                <w:sz w:val="13"/>
              </w:rPr>
            </w:pPr>
            <w:r>
              <w:rPr>
                <w:color w:val="404040"/>
                <w:w w:val="105"/>
                <w:sz w:val="13"/>
              </w:rPr>
              <w:t>0,31%</w:t>
            </w:r>
          </w:p>
        </w:tc>
        <w:tc>
          <w:tcPr>
            <w:tcW w:w="1152" w:type="dxa"/>
          </w:tcPr>
          <w:p w14:paraId="23C1F9B5" w14:textId="77777777" w:rsidR="0092430D" w:rsidRDefault="0092430D" w:rsidP="00AD7C6D">
            <w:pPr>
              <w:pStyle w:val="TableParagraph"/>
              <w:spacing w:line="130" w:lineRule="exact"/>
              <w:ind w:right="10"/>
              <w:rPr>
                <w:sz w:val="13"/>
              </w:rPr>
            </w:pPr>
            <w:r>
              <w:rPr>
                <w:color w:val="404040"/>
                <w:w w:val="105"/>
                <w:sz w:val="13"/>
              </w:rPr>
              <w:t>0,05%</w:t>
            </w:r>
          </w:p>
        </w:tc>
        <w:tc>
          <w:tcPr>
            <w:tcW w:w="1140" w:type="dxa"/>
          </w:tcPr>
          <w:p w14:paraId="63954FA5" w14:textId="77777777" w:rsidR="0092430D" w:rsidRDefault="0092430D" w:rsidP="00AD7C6D">
            <w:pPr>
              <w:pStyle w:val="TableParagraph"/>
              <w:spacing w:line="130" w:lineRule="exact"/>
              <w:ind w:right="56"/>
              <w:rPr>
                <w:sz w:val="13"/>
              </w:rPr>
            </w:pPr>
            <w:r>
              <w:rPr>
                <w:color w:val="585858"/>
                <w:w w:val="105"/>
                <w:sz w:val="13"/>
              </w:rPr>
              <w:t>5.216,43</w:t>
            </w:r>
          </w:p>
        </w:tc>
        <w:tc>
          <w:tcPr>
            <w:tcW w:w="1167" w:type="dxa"/>
          </w:tcPr>
          <w:p w14:paraId="721D644D" w14:textId="77777777" w:rsidR="0092430D" w:rsidRDefault="0092430D" w:rsidP="00AD7C6D">
            <w:pPr>
              <w:pStyle w:val="TableParagraph"/>
              <w:spacing w:line="130" w:lineRule="exact"/>
              <w:ind w:right="10"/>
              <w:rPr>
                <w:sz w:val="13"/>
              </w:rPr>
            </w:pPr>
            <w:r>
              <w:rPr>
                <w:color w:val="585858"/>
                <w:w w:val="105"/>
                <w:sz w:val="13"/>
              </w:rPr>
              <w:t>0,31%</w:t>
            </w:r>
          </w:p>
        </w:tc>
        <w:tc>
          <w:tcPr>
            <w:tcW w:w="1166" w:type="dxa"/>
          </w:tcPr>
          <w:p w14:paraId="6C9DC55F" w14:textId="77777777" w:rsidR="0092430D" w:rsidRDefault="0092430D" w:rsidP="00AD7C6D">
            <w:pPr>
              <w:pStyle w:val="TableParagraph"/>
              <w:spacing w:line="130" w:lineRule="exact"/>
              <w:ind w:right="10"/>
              <w:rPr>
                <w:sz w:val="13"/>
              </w:rPr>
            </w:pPr>
            <w:r>
              <w:rPr>
                <w:color w:val="585858"/>
                <w:w w:val="105"/>
                <w:sz w:val="13"/>
              </w:rPr>
              <w:t>0,06%</w:t>
            </w:r>
          </w:p>
        </w:tc>
      </w:tr>
      <w:tr w:rsidR="0092430D" w14:paraId="0EC0945E" w14:textId="77777777" w:rsidTr="00AD7C6D">
        <w:trPr>
          <w:trHeight w:val="150"/>
        </w:trPr>
        <w:tc>
          <w:tcPr>
            <w:tcW w:w="3875" w:type="dxa"/>
          </w:tcPr>
          <w:p w14:paraId="3A574D79" w14:textId="77777777" w:rsidR="0092430D" w:rsidRDefault="0092430D" w:rsidP="00AD7C6D">
            <w:pPr>
              <w:pStyle w:val="TableParagraph"/>
              <w:spacing w:before="1" w:line="129" w:lineRule="exact"/>
              <w:ind w:left="26"/>
              <w:rPr>
                <w:b/>
                <w:sz w:val="13"/>
              </w:rPr>
            </w:pPr>
            <w:r>
              <w:rPr>
                <w:b/>
                <w:color w:val="404040"/>
                <w:w w:val="105"/>
                <w:sz w:val="13"/>
              </w:rPr>
              <w:t>Total - Indicadores sociais internos</w:t>
            </w:r>
          </w:p>
        </w:tc>
        <w:tc>
          <w:tcPr>
            <w:tcW w:w="1152" w:type="dxa"/>
          </w:tcPr>
          <w:p w14:paraId="4243E74F" w14:textId="77777777" w:rsidR="0092430D" w:rsidRDefault="0092430D" w:rsidP="00AD7C6D">
            <w:pPr>
              <w:pStyle w:val="TableParagraph"/>
              <w:spacing w:line="130" w:lineRule="exact"/>
              <w:ind w:right="57"/>
              <w:rPr>
                <w:b/>
                <w:sz w:val="13"/>
              </w:rPr>
            </w:pPr>
            <w:r>
              <w:rPr>
                <w:b/>
                <w:color w:val="585858"/>
                <w:w w:val="105"/>
                <w:sz w:val="13"/>
              </w:rPr>
              <w:t>1.207.358,59</w:t>
            </w:r>
          </w:p>
        </w:tc>
        <w:tc>
          <w:tcPr>
            <w:tcW w:w="1152" w:type="dxa"/>
          </w:tcPr>
          <w:p w14:paraId="420D9F0F" w14:textId="77777777" w:rsidR="0092430D" w:rsidRDefault="0092430D" w:rsidP="00AD7C6D">
            <w:pPr>
              <w:pStyle w:val="TableParagraph"/>
              <w:spacing w:line="130" w:lineRule="exact"/>
              <w:ind w:right="9"/>
              <w:rPr>
                <w:b/>
                <w:sz w:val="13"/>
              </w:rPr>
            </w:pPr>
            <w:r>
              <w:rPr>
                <w:b/>
                <w:color w:val="404040"/>
                <w:w w:val="105"/>
                <w:sz w:val="13"/>
              </w:rPr>
              <w:t>69,71%</w:t>
            </w:r>
          </w:p>
        </w:tc>
        <w:tc>
          <w:tcPr>
            <w:tcW w:w="1152" w:type="dxa"/>
          </w:tcPr>
          <w:p w14:paraId="1F9BE8BB" w14:textId="77777777" w:rsidR="0092430D" w:rsidRDefault="0092430D" w:rsidP="00AD7C6D">
            <w:pPr>
              <w:pStyle w:val="TableParagraph"/>
              <w:spacing w:line="130" w:lineRule="exact"/>
              <w:ind w:right="8"/>
              <w:rPr>
                <w:b/>
                <w:sz w:val="13"/>
              </w:rPr>
            </w:pPr>
            <w:r>
              <w:rPr>
                <w:b/>
                <w:color w:val="404040"/>
                <w:w w:val="105"/>
                <w:sz w:val="13"/>
              </w:rPr>
              <w:t>12,25%</w:t>
            </w:r>
          </w:p>
        </w:tc>
        <w:tc>
          <w:tcPr>
            <w:tcW w:w="1140" w:type="dxa"/>
          </w:tcPr>
          <w:p w14:paraId="3B3BFF16" w14:textId="77777777" w:rsidR="0092430D" w:rsidRDefault="0092430D" w:rsidP="00AD7C6D">
            <w:pPr>
              <w:pStyle w:val="TableParagraph"/>
              <w:spacing w:line="130" w:lineRule="exact"/>
              <w:ind w:right="57"/>
              <w:rPr>
                <w:b/>
                <w:sz w:val="13"/>
              </w:rPr>
            </w:pPr>
            <w:r>
              <w:rPr>
                <w:b/>
                <w:color w:val="585858"/>
                <w:w w:val="105"/>
                <w:sz w:val="13"/>
              </w:rPr>
              <w:t>1.069.313,78</w:t>
            </w:r>
          </w:p>
        </w:tc>
        <w:tc>
          <w:tcPr>
            <w:tcW w:w="1167" w:type="dxa"/>
          </w:tcPr>
          <w:p w14:paraId="07B5CED4" w14:textId="77777777" w:rsidR="0092430D" w:rsidRDefault="0092430D" w:rsidP="00AD7C6D">
            <w:pPr>
              <w:pStyle w:val="TableParagraph"/>
              <w:spacing w:line="130" w:lineRule="exact"/>
              <w:ind w:right="8"/>
              <w:rPr>
                <w:b/>
                <w:sz w:val="13"/>
              </w:rPr>
            </w:pPr>
            <w:r>
              <w:rPr>
                <w:b/>
                <w:color w:val="585858"/>
                <w:w w:val="105"/>
                <w:sz w:val="13"/>
              </w:rPr>
              <w:t>63,63%</w:t>
            </w:r>
          </w:p>
        </w:tc>
        <w:tc>
          <w:tcPr>
            <w:tcW w:w="1166" w:type="dxa"/>
          </w:tcPr>
          <w:p w14:paraId="64CC5AB4" w14:textId="77777777" w:rsidR="0092430D" w:rsidRDefault="0092430D" w:rsidP="00AD7C6D">
            <w:pPr>
              <w:pStyle w:val="TableParagraph"/>
              <w:spacing w:line="130" w:lineRule="exact"/>
              <w:ind w:right="8"/>
              <w:rPr>
                <w:b/>
                <w:sz w:val="13"/>
              </w:rPr>
            </w:pPr>
            <w:r>
              <w:rPr>
                <w:b/>
                <w:color w:val="585858"/>
                <w:w w:val="105"/>
                <w:sz w:val="13"/>
              </w:rPr>
              <w:t>11,79%</w:t>
            </w:r>
          </w:p>
        </w:tc>
      </w:tr>
      <w:tr w:rsidR="0092430D" w14:paraId="5558A9B1" w14:textId="77777777" w:rsidTr="00AD7C6D">
        <w:trPr>
          <w:trHeight w:val="176"/>
        </w:trPr>
        <w:tc>
          <w:tcPr>
            <w:tcW w:w="3875" w:type="dxa"/>
            <w:shd w:val="clear" w:color="auto" w:fill="E16B09"/>
          </w:tcPr>
          <w:p w14:paraId="0D089FFC" w14:textId="77777777" w:rsidR="0092430D" w:rsidRDefault="0092430D" w:rsidP="00AD7C6D">
            <w:pPr>
              <w:pStyle w:val="TableParagraph"/>
              <w:spacing w:before="15" w:line="141" w:lineRule="exact"/>
              <w:ind w:left="26"/>
              <w:rPr>
                <w:b/>
                <w:sz w:val="13"/>
              </w:rPr>
            </w:pPr>
            <w:r>
              <w:rPr>
                <w:b/>
                <w:color w:val="FFFFFF"/>
                <w:w w:val="105"/>
                <w:sz w:val="13"/>
              </w:rPr>
              <w:t>3 - Indicadores Sociais Externos</w:t>
            </w:r>
          </w:p>
        </w:tc>
        <w:tc>
          <w:tcPr>
            <w:tcW w:w="1152" w:type="dxa"/>
            <w:shd w:val="clear" w:color="auto" w:fill="E16B09"/>
          </w:tcPr>
          <w:p w14:paraId="1EEE451D" w14:textId="77777777" w:rsidR="0092430D" w:rsidRDefault="0092430D" w:rsidP="00AD7C6D">
            <w:pPr>
              <w:pStyle w:val="TableParagraph"/>
              <w:spacing w:before="8" w:line="148" w:lineRule="exact"/>
              <w:ind w:left="162"/>
              <w:rPr>
                <w:b/>
                <w:sz w:val="12"/>
              </w:rPr>
            </w:pPr>
            <w:r>
              <w:rPr>
                <w:b/>
                <w:color w:val="FFFFFF"/>
                <w:sz w:val="13"/>
              </w:rPr>
              <w:t xml:space="preserve">Valor </w:t>
            </w:r>
            <w:r>
              <w:rPr>
                <w:b/>
                <w:color w:val="FFFFFF"/>
                <w:sz w:val="12"/>
              </w:rPr>
              <w:t>(R$ mil)</w:t>
            </w:r>
          </w:p>
        </w:tc>
        <w:tc>
          <w:tcPr>
            <w:tcW w:w="1152" w:type="dxa"/>
            <w:shd w:val="clear" w:color="auto" w:fill="E16B09"/>
          </w:tcPr>
          <w:p w14:paraId="35DE36B6" w14:textId="77777777" w:rsidR="0092430D" w:rsidRDefault="0092430D" w:rsidP="00AD7C6D">
            <w:pPr>
              <w:pStyle w:val="TableParagraph"/>
              <w:spacing w:before="8" w:line="148" w:lineRule="exact"/>
              <w:ind w:left="186"/>
              <w:rPr>
                <w:b/>
                <w:sz w:val="13"/>
              </w:rPr>
            </w:pPr>
            <w:r>
              <w:rPr>
                <w:b/>
                <w:color w:val="FFFFFF"/>
                <w:w w:val="105"/>
                <w:sz w:val="13"/>
              </w:rPr>
              <w:t>% sobre RO</w:t>
            </w:r>
          </w:p>
        </w:tc>
        <w:tc>
          <w:tcPr>
            <w:tcW w:w="1152" w:type="dxa"/>
            <w:shd w:val="clear" w:color="auto" w:fill="E16B09"/>
          </w:tcPr>
          <w:p w14:paraId="28E5C168" w14:textId="77777777" w:rsidR="0092430D" w:rsidRDefault="0092430D" w:rsidP="00AD7C6D">
            <w:pPr>
              <w:pStyle w:val="TableParagraph"/>
              <w:spacing w:before="8" w:line="148" w:lineRule="exact"/>
              <w:ind w:left="198"/>
              <w:rPr>
                <w:b/>
                <w:sz w:val="13"/>
              </w:rPr>
            </w:pPr>
            <w:r>
              <w:rPr>
                <w:b/>
                <w:color w:val="FFFFFF"/>
                <w:w w:val="105"/>
                <w:sz w:val="13"/>
              </w:rPr>
              <w:t>% sobre RL</w:t>
            </w:r>
          </w:p>
        </w:tc>
        <w:tc>
          <w:tcPr>
            <w:tcW w:w="1140" w:type="dxa"/>
            <w:shd w:val="clear" w:color="auto" w:fill="E16B09"/>
          </w:tcPr>
          <w:p w14:paraId="11396BBB" w14:textId="77777777" w:rsidR="0092430D" w:rsidRDefault="0092430D" w:rsidP="00AD7C6D">
            <w:pPr>
              <w:pStyle w:val="TableParagraph"/>
              <w:spacing w:before="8" w:line="148" w:lineRule="exact"/>
              <w:ind w:left="157"/>
              <w:rPr>
                <w:b/>
                <w:sz w:val="12"/>
              </w:rPr>
            </w:pPr>
            <w:r>
              <w:rPr>
                <w:b/>
                <w:color w:val="FFFFFF"/>
                <w:sz w:val="13"/>
              </w:rPr>
              <w:t xml:space="preserve">Valor </w:t>
            </w:r>
            <w:r>
              <w:rPr>
                <w:b/>
                <w:color w:val="FFFFFF"/>
                <w:sz w:val="12"/>
              </w:rPr>
              <w:t>(R$ mil)</w:t>
            </w:r>
          </w:p>
        </w:tc>
        <w:tc>
          <w:tcPr>
            <w:tcW w:w="1167" w:type="dxa"/>
            <w:shd w:val="clear" w:color="auto" w:fill="E16B09"/>
          </w:tcPr>
          <w:p w14:paraId="62E69A35" w14:textId="77777777" w:rsidR="0092430D" w:rsidRDefault="0092430D" w:rsidP="00AD7C6D">
            <w:pPr>
              <w:pStyle w:val="TableParagraph"/>
              <w:spacing w:before="8" w:line="148" w:lineRule="exact"/>
              <w:ind w:left="193"/>
              <w:rPr>
                <w:b/>
                <w:sz w:val="13"/>
              </w:rPr>
            </w:pPr>
            <w:r>
              <w:rPr>
                <w:b/>
                <w:color w:val="FFFFFF"/>
                <w:w w:val="105"/>
                <w:sz w:val="13"/>
              </w:rPr>
              <w:t>% sobre RO</w:t>
            </w:r>
          </w:p>
        </w:tc>
        <w:tc>
          <w:tcPr>
            <w:tcW w:w="1166" w:type="dxa"/>
            <w:shd w:val="clear" w:color="auto" w:fill="E16B09"/>
          </w:tcPr>
          <w:p w14:paraId="43B6C2B6" w14:textId="77777777" w:rsidR="0092430D" w:rsidRDefault="0092430D" w:rsidP="00AD7C6D">
            <w:pPr>
              <w:pStyle w:val="TableParagraph"/>
              <w:spacing w:before="8" w:line="148" w:lineRule="exact"/>
              <w:ind w:left="205"/>
              <w:rPr>
                <w:b/>
                <w:sz w:val="13"/>
              </w:rPr>
            </w:pPr>
            <w:r>
              <w:rPr>
                <w:b/>
                <w:color w:val="FFFFFF"/>
                <w:w w:val="105"/>
                <w:sz w:val="13"/>
              </w:rPr>
              <w:t>% sobre RL</w:t>
            </w:r>
          </w:p>
        </w:tc>
      </w:tr>
      <w:tr w:rsidR="0092430D" w14:paraId="0A0BD10E" w14:textId="77777777" w:rsidTr="00AD7C6D">
        <w:trPr>
          <w:trHeight w:val="150"/>
        </w:trPr>
        <w:tc>
          <w:tcPr>
            <w:tcW w:w="3875" w:type="dxa"/>
          </w:tcPr>
          <w:p w14:paraId="4572C284" w14:textId="77777777" w:rsidR="0092430D" w:rsidRDefault="0092430D" w:rsidP="00AD7C6D">
            <w:pPr>
              <w:pStyle w:val="TableParagraph"/>
              <w:spacing w:before="1" w:line="129" w:lineRule="exact"/>
              <w:ind w:left="26"/>
              <w:rPr>
                <w:sz w:val="13"/>
              </w:rPr>
            </w:pPr>
            <w:r>
              <w:rPr>
                <w:color w:val="404040"/>
                <w:w w:val="105"/>
                <w:sz w:val="13"/>
              </w:rPr>
              <w:t>Educação</w:t>
            </w:r>
          </w:p>
        </w:tc>
        <w:tc>
          <w:tcPr>
            <w:tcW w:w="1152" w:type="dxa"/>
          </w:tcPr>
          <w:p w14:paraId="5E9D2C46" w14:textId="77777777" w:rsidR="0092430D" w:rsidRDefault="0092430D" w:rsidP="00AD7C6D">
            <w:pPr>
              <w:pStyle w:val="TableParagraph"/>
              <w:spacing w:line="130" w:lineRule="exact"/>
              <w:ind w:right="57"/>
              <w:rPr>
                <w:sz w:val="13"/>
              </w:rPr>
            </w:pPr>
            <w:r>
              <w:rPr>
                <w:color w:val="404040"/>
                <w:w w:val="105"/>
                <w:sz w:val="13"/>
              </w:rPr>
              <w:t>3.778,11</w:t>
            </w:r>
          </w:p>
        </w:tc>
        <w:tc>
          <w:tcPr>
            <w:tcW w:w="1152" w:type="dxa"/>
          </w:tcPr>
          <w:p w14:paraId="4EB86FF7" w14:textId="77777777" w:rsidR="0092430D" w:rsidRDefault="0092430D" w:rsidP="00AD7C6D">
            <w:pPr>
              <w:pStyle w:val="TableParagraph"/>
              <w:spacing w:line="130" w:lineRule="exact"/>
              <w:ind w:right="11"/>
              <w:rPr>
                <w:sz w:val="13"/>
              </w:rPr>
            </w:pPr>
            <w:r>
              <w:rPr>
                <w:color w:val="404040"/>
                <w:w w:val="105"/>
                <w:sz w:val="13"/>
              </w:rPr>
              <w:t>0,13%</w:t>
            </w:r>
          </w:p>
        </w:tc>
        <w:tc>
          <w:tcPr>
            <w:tcW w:w="1152" w:type="dxa"/>
          </w:tcPr>
          <w:p w14:paraId="14AC3E36" w14:textId="77777777" w:rsidR="0092430D" w:rsidRDefault="0092430D" w:rsidP="00AD7C6D">
            <w:pPr>
              <w:pStyle w:val="TableParagraph"/>
              <w:spacing w:line="130" w:lineRule="exact"/>
              <w:ind w:right="10"/>
              <w:rPr>
                <w:sz w:val="13"/>
              </w:rPr>
            </w:pPr>
            <w:r>
              <w:rPr>
                <w:color w:val="404040"/>
                <w:w w:val="105"/>
                <w:sz w:val="13"/>
              </w:rPr>
              <w:t>0,04%</w:t>
            </w:r>
          </w:p>
        </w:tc>
        <w:tc>
          <w:tcPr>
            <w:tcW w:w="1140" w:type="dxa"/>
          </w:tcPr>
          <w:p w14:paraId="2EDB4B2D" w14:textId="77777777" w:rsidR="0092430D" w:rsidRDefault="0092430D" w:rsidP="00AD7C6D">
            <w:pPr>
              <w:pStyle w:val="TableParagraph"/>
              <w:spacing w:line="130" w:lineRule="exact"/>
              <w:ind w:right="56"/>
              <w:rPr>
                <w:sz w:val="13"/>
              </w:rPr>
            </w:pPr>
            <w:r>
              <w:rPr>
                <w:color w:val="585858"/>
                <w:w w:val="105"/>
                <w:sz w:val="13"/>
              </w:rPr>
              <w:t>484,83</w:t>
            </w:r>
          </w:p>
        </w:tc>
        <w:tc>
          <w:tcPr>
            <w:tcW w:w="1167" w:type="dxa"/>
          </w:tcPr>
          <w:p w14:paraId="2DDFC19C" w14:textId="77777777" w:rsidR="0092430D" w:rsidRDefault="0092430D" w:rsidP="00AD7C6D">
            <w:pPr>
              <w:pStyle w:val="TableParagraph"/>
              <w:spacing w:line="130" w:lineRule="exact"/>
              <w:ind w:right="10"/>
              <w:rPr>
                <w:sz w:val="13"/>
              </w:rPr>
            </w:pPr>
            <w:r>
              <w:rPr>
                <w:color w:val="585858"/>
                <w:w w:val="105"/>
                <w:sz w:val="13"/>
              </w:rPr>
              <w:t>0,03%</w:t>
            </w:r>
          </w:p>
        </w:tc>
        <w:tc>
          <w:tcPr>
            <w:tcW w:w="1166" w:type="dxa"/>
          </w:tcPr>
          <w:p w14:paraId="7C13435A" w14:textId="77777777" w:rsidR="0092430D" w:rsidRDefault="0092430D" w:rsidP="00AD7C6D">
            <w:pPr>
              <w:pStyle w:val="TableParagraph"/>
              <w:spacing w:line="130" w:lineRule="exact"/>
              <w:ind w:right="10"/>
              <w:rPr>
                <w:sz w:val="13"/>
              </w:rPr>
            </w:pPr>
            <w:r>
              <w:rPr>
                <w:color w:val="585858"/>
                <w:w w:val="105"/>
                <w:sz w:val="13"/>
              </w:rPr>
              <w:t>0,01%</w:t>
            </w:r>
          </w:p>
        </w:tc>
      </w:tr>
      <w:tr w:rsidR="0092430D" w14:paraId="5F62EEF5" w14:textId="77777777" w:rsidTr="00AD7C6D">
        <w:trPr>
          <w:trHeight w:val="150"/>
        </w:trPr>
        <w:tc>
          <w:tcPr>
            <w:tcW w:w="3875" w:type="dxa"/>
          </w:tcPr>
          <w:p w14:paraId="025FB538" w14:textId="77777777" w:rsidR="0092430D" w:rsidRDefault="0092430D" w:rsidP="00AD7C6D">
            <w:pPr>
              <w:pStyle w:val="TableParagraph"/>
              <w:spacing w:before="1" w:line="129" w:lineRule="exact"/>
              <w:ind w:left="26"/>
              <w:rPr>
                <w:sz w:val="13"/>
              </w:rPr>
            </w:pPr>
            <w:r>
              <w:rPr>
                <w:color w:val="404040"/>
                <w:w w:val="105"/>
                <w:sz w:val="13"/>
              </w:rPr>
              <w:t>Cultura</w:t>
            </w:r>
          </w:p>
        </w:tc>
        <w:tc>
          <w:tcPr>
            <w:tcW w:w="1152" w:type="dxa"/>
          </w:tcPr>
          <w:p w14:paraId="2CB7E27D" w14:textId="77777777" w:rsidR="0092430D" w:rsidRDefault="0092430D" w:rsidP="00AD7C6D">
            <w:pPr>
              <w:pStyle w:val="TableParagraph"/>
              <w:spacing w:line="130" w:lineRule="exact"/>
              <w:ind w:right="57"/>
              <w:rPr>
                <w:sz w:val="13"/>
              </w:rPr>
            </w:pPr>
            <w:r>
              <w:rPr>
                <w:color w:val="404040"/>
                <w:w w:val="105"/>
                <w:sz w:val="13"/>
              </w:rPr>
              <w:t>398,50</w:t>
            </w:r>
          </w:p>
        </w:tc>
        <w:tc>
          <w:tcPr>
            <w:tcW w:w="1152" w:type="dxa"/>
          </w:tcPr>
          <w:p w14:paraId="25789148" w14:textId="77777777" w:rsidR="0092430D" w:rsidRDefault="0092430D" w:rsidP="00AD7C6D">
            <w:pPr>
              <w:pStyle w:val="TableParagraph"/>
              <w:spacing w:line="130" w:lineRule="exact"/>
              <w:ind w:right="11"/>
              <w:rPr>
                <w:sz w:val="13"/>
              </w:rPr>
            </w:pPr>
            <w:r>
              <w:rPr>
                <w:color w:val="404040"/>
                <w:w w:val="105"/>
                <w:sz w:val="13"/>
              </w:rPr>
              <w:t>0,01%</w:t>
            </w:r>
          </w:p>
        </w:tc>
        <w:tc>
          <w:tcPr>
            <w:tcW w:w="1152" w:type="dxa"/>
          </w:tcPr>
          <w:p w14:paraId="1D6A46A8" w14:textId="77777777" w:rsidR="0092430D" w:rsidRDefault="0092430D" w:rsidP="00AD7C6D">
            <w:pPr>
              <w:pStyle w:val="TableParagraph"/>
              <w:spacing w:line="130" w:lineRule="exact"/>
              <w:ind w:right="10"/>
              <w:rPr>
                <w:sz w:val="13"/>
              </w:rPr>
            </w:pPr>
            <w:r>
              <w:rPr>
                <w:color w:val="404040"/>
                <w:w w:val="105"/>
                <w:sz w:val="13"/>
              </w:rPr>
              <w:t>0,00%</w:t>
            </w:r>
          </w:p>
        </w:tc>
        <w:tc>
          <w:tcPr>
            <w:tcW w:w="1140" w:type="dxa"/>
          </w:tcPr>
          <w:p w14:paraId="11256A29" w14:textId="77777777" w:rsidR="0092430D" w:rsidRDefault="0092430D" w:rsidP="00AD7C6D">
            <w:pPr>
              <w:pStyle w:val="TableParagraph"/>
              <w:spacing w:line="130" w:lineRule="exact"/>
              <w:ind w:right="56"/>
              <w:rPr>
                <w:sz w:val="13"/>
              </w:rPr>
            </w:pPr>
            <w:r>
              <w:rPr>
                <w:color w:val="585858"/>
                <w:w w:val="105"/>
                <w:sz w:val="13"/>
              </w:rPr>
              <w:t>800,77</w:t>
            </w:r>
          </w:p>
        </w:tc>
        <w:tc>
          <w:tcPr>
            <w:tcW w:w="1167" w:type="dxa"/>
          </w:tcPr>
          <w:p w14:paraId="6366532D" w14:textId="77777777" w:rsidR="0092430D" w:rsidRDefault="0092430D" w:rsidP="00AD7C6D">
            <w:pPr>
              <w:pStyle w:val="TableParagraph"/>
              <w:spacing w:line="130" w:lineRule="exact"/>
              <w:ind w:right="10"/>
              <w:rPr>
                <w:sz w:val="13"/>
              </w:rPr>
            </w:pPr>
            <w:r>
              <w:rPr>
                <w:color w:val="585858"/>
                <w:w w:val="105"/>
                <w:sz w:val="13"/>
              </w:rPr>
              <w:t>0,05%</w:t>
            </w:r>
          </w:p>
        </w:tc>
        <w:tc>
          <w:tcPr>
            <w:tcW w:w="1166" w:type="dxa"/>
          </w:tcPr>
          <w:p w14:paraId="6791CC99" w14:textId="77777777" w:rsidR="0092430D" w:rsidRDefault="0092430D" w:rsidP="00AD7C6D">
            <w:pPr>
              <w:pStyle w:val="TableParagraph"/>
              <w:spacing w:line="130" w:lineRule="exact"/>
              <w:ind w:right="10"/>
              <w:rPr>
                <w:sz w:val="13"/>
              </w:rPr>
            </w:pPr>
            <w:r>
              <w:rPr>
                <w:color w:val="585858"/>
                <w:w w:val="105"/>
                <w:sz w:val="13"/>
              </w:rPr>
              <w:t>0,01%</w:t>
            </w:r>
          </w:p>
        </w:tc>
      </w:tr>
      <w:tr w:rsidR="0092430D" w14:paraId="768C0B85" w14:textId="77777777" w:rsidTr="00AD7C6D">
        <w:trPr>
          <w:trHeight w:val="150"/>
        </w:trPr>
        <w:tc>
          <w:tcPr>
            <w:tcW w:w="3875" w:type="dxa"/>
          </w:tcPr>
          <w:p w14:paraId="717623FD" w14:textId="77777777" w:rsidR="0092430D" w:rsidRDefault="0092430D" w:rsidP="00AD7C6D">
            <w:pPr>
              <w:pStyle w:val="TableParagraph"/>
              <w:spacing w:before="1" w:line="129" w:lineRule="exact"/>
              <w:ind w:left="26"/>
              <w:rPr>
                <w:sz w:val="13"/>
              </w:rPr>
            </w:pPr>
            <w:r>
              <w:rPr>
                <w:color w:val="404040"/>
                <w:w w:val="105"/>
                <w:sz w:val="13"/>
              </w:rPr>
              <w:t>Saúde e saneamento</w:t>
            </w:r>
          </w:p>
        </w:tc>
        <w:tc>
          <w:tcPr>
            <w:tcW w:w="1152" w:type="dxa"/>
          </w:tcPr>
          <w:p w14:paraId="5C4F8BD5" w14:textId="77777777" w:rsidR="0092430D" w:rsidRDefault="0092430D" w:rsidP="00AD7C6D">
            <w:pPr>
              <w:pStyle w:val="TableParagraph"/>
              <w:spacing w:line="130" w:lineRule="exact"/>
              <w:ind w:right="49"/>
              <w:rPr>
                <w:sz w:val="13"/>
              </w:rPr>
            </w:pPr>
            <w:r>
              <w:rPr>
                <w:color w:val="404040"/>
                <w:w w:val="105"/>
                <w:sz w:val="13"/>
              </w:rPr>
              <w:t>0,00</w:t>
            </w:r>
          </w:p>
        </w:tc>
        <w:tc>
          <w:tcPr>
            <w:tcW w:w="1152" w:type="dxa"/>
          </w:tcPr>
          <w:p w14:paraId="72B44C02" w14:textId="77777777" w:rsidR="0092430D" w:rsidRDefault="0092430D" w:rsidP="00AD7C6D">
            <w:pPr>
              <w:pStyle w:val="TableParagraph"/>
              <w:spacing w:line="130" w:lineRule="exact"/>
              <w:ind w:right="11"/>
              <w:rPr>
                <w:sz w:val="13"/>
              </w:rPr>
            </w:pPr>
            <w:r>
              <w:rPr>
                <w:color w:val="404040"/>
                <w:w w:val="105"/>
                <w:sz w:val="13"/>
              </w:rPr>
              <w:t>0,00%</w:t>
            </w:r>
          </w:p>
        </w:tc>
        <w:tc>
          <w:tcPr>
            <w:tcW w:w="1152" w:type="dxa"/>
          </w:tcPr>
          <w:p w14:paraId="09D4DC92" w14:textId="77777777" w:rsidR="0092430D" w:rsidRDefault="0092430D" w:rsidP="00AD7C6D">
            <w:pPr>
              <w:pStyle w:val="TableParagraph"/>
              <w:spacing w:line="130" w:lineRule="exact"/>
              <w:ind w:right="10"/>
              <w:rPr>
                <w:sz w:val="13"/>
              </w:rPr>
            </w:pPr>
            <w:r>
              <w:rPr>
                <w:color w:val="404040"/>
                <w:w w:val="105"/>
                <w:sz w:val="13"/>
              </w:rPr>
              <w:t>0,00%</w:t>
            </w:r>
          </w:p>
        </w:tc>
        <w:tc>
          <w:tcPr>
            <w:tcW w:w="1140" w:type="dxa"/>
          </w:tcPr>
          <w:p w14:paraId="461E799F" w14:textId="77777777" w:rsidR="0092430D" w:rsidRDefault="0092430D" w:rsidP="00AD7C6D">
            <w:pPr>
              <w:pStyle w:val="TableParagraph"/>
              <w:spacing w:line="130" w:lineRule="exact"/>
              <w:ind w:right="49"/>
              <w:rPr>
                <w:sz w:val="13"/>
              </w:rPr>
            </w:pPr>
            <w:r>
              <w:rPr>
                <w:color w:val="585858"/>
                <w:w w:val="105"/>
                <w:sz w:val="13"/>
              </w:rPr>
              <w:t>0,00</w:t>
            </w:r>
          </w:p>
        </w:tc>
        <w:tc>
          <w:tcPr>
            <w:tcW w:w="1167" w:type="dxa"/>
          </w:tcPr>
          <w:p w14:paraId="1A2CA587" w14:textId="77777777" w:rsidR="0092430D" w:rsidRDefault="0092430D" w:rsidP="00AD7C6D">
            <w:pPr>
              <w:pStyle w:val="TableParagraph"/>
              <w:spacing w:line="130" w:lineRule="exact"/>
              <w:ind w:right="10"/>
              <w:rPr>
                <w:sz w:val="13"/>
              </w:rPr>
            </w:pPr>
            <w:r>
              <w:rPr>
                <w:color w:val="585858"/>
                <w:w w:val="105"/>
                <w:sz w:val="13"/>
              </w:rPr>
              <w:t>0,00%</w:t>
            </w:r>
          </w:p>
        </w:tc>
        <w:tc>
          <w:tcPr>
            <w:tcW w:w="1166" w:type="dxa"/>
          </w:tcPr>
          <w:p w14:paraId="3DD6DA93" w14:textId="77777777" w:rsidR="0092430D" w:rsidRDefault="0092430D" w:rsidP="00AD7C6D">
            <w:pPr>
              <w:pStyle w:val="TableParagraph"/>
              <w:spacing w:line="130" w:lineRule="exact"/>
              <w:ind w:right="10"/>
              <w:rPr>
                <w:sz w:val="13"/>
              </w:rPr>
            </w:pPr>
            <w:r>
              <w:rPr>
                <w:color w:val="585858"/>
                <w:w w:val="105"/>
                <w:sz w:val="13"/>
              </w:rPr>
              <w:t>0,00%</w:t>
            </w:r>
          </w:p>
        </w:tc>
      </w:tr>
      <w:tr w:rsidR="0092430D" w14:paraId="5507BC60" w14:textId="77777777" w:rsidTr="00AD7C6D">
        <w:trPr>
          <w:trHeight w:val="150"/>
        </w:trPr>
        <w:tc>
          <w:tcPr>
            <w:tcW w:w="3875" w:type="dxa"/>
          </w:tcPr>
          <w:p w14:paraId="75A2F083" w14:textId="77777777" w:rsidR="0092430D" w:rsidRDefault="0092430D" w:rsidP="00AD7C6D">
            <w:pPr>
              <w:pStyle w:val="TableParagraph"/>
              <w:spacing w:before="1" w:line="129" w:lineRule="exact"/>
              <w:ind w:left="26"/>
              <w:rPr>
                <w:sz w:val="13"/>
              </w:rPr>
            </w:pPr>
            <w:r>
              <w:rPr>
                <w:color w:val="404040"/>
                <w:w w:val="105"/>
                <w:sz w:val="13"/>
              </w:rPr>
              <w:t>Esporte</w:t>
            </w:r>
          </w:p>
        </w:tc>
        <w:tc>
          <w:tcPr>
            <w:tcW w:w="1152" w:type="dxa"/>
          </w:tcPr>
          <w:p w14:paraId="06F1D3E5" w14:textId="77777777" w:rsidR="0092430D" w:rsidRDefault="0092430D" w:rsidP="00AD7C6D">
            <w:pPr>
              <w:pStyle w:val="TableParagraph"/>
              <w:spacing w:line="130" w:lineRule="exact"/>
              <w:ind w:right="57"/>
              <w:rPr>
                <w:sz w:val="13"/>
              </w:rPr>
            </w:pPr>
            <w:r>
              <w:rPr>
                <w:color w:val="404040"/>
                <w:w w:val="105"/>
                <w:sz w:val="13"/>
              </w:rPr>
              <w:t>3.759,56</w:t>
            </w:r>
          </w:p>
        </w:tc>
        <w:tc>
          <w:tcPr>
            <w:tcW w:w="1152" w:type="dxa"/>
          </w:tcPr>
          <w:p w14:paraId="065AA6E0" w14:textId="77777777" w:rsidR="0092430D" w:rsidRDefault="0092430D" w:rsidP="00AD7C6D">
            <w:pPr>
              <w:pStyle w:val="TableParagraph"/>
              <w:spacing w:line="130" w:lineRule="exact"/>
              <w:ind w:right="11"/>
              <w:rPr>
                <w:sz w:val="13"/>
              </w:rPr>
            </w:pPr>
            <w:r>
              <w:rPr>
                <w:color w:val="404040"/>
                <w:w w:val="105"/>
                <w:sz w:val="13"/>
              </w:rPr>
              <w:t>0,13%</w:t>
            </w:r>
          </w:p>
        </w:tc>
        <w:tc>
          <w:tcPr>
            <w:tcW w:w="1152" w:type="dxa"/>
          </w:tcPr>
          <w:p w14:paraId="5EC09911" w14:textId="77777777" w:rsidR="0092430D" w:rsidRDefault="0092430D" w:rsidP="00AD7C6D">
            <w:pPr>
              <w:pStyle w:val="TableParagraph"/>
              <w:spacing w:line="130" w:lineRule="exact"/>
              <w:ind w:right="10"/>
              <w:rPr>
                <w:sz w:val="13"/>
              </w:rPr>
            </w:pPr>
            <w:r>
              <w:rPr>
                <w:color w:val="404040"/>
                <w:w w:val="105"/>
                <w:sz w:val="13"/>
              </w:rPr>
              <w:t>0,04%</w:t>
            </w:r>
          </w:p>
        </w:tc>
        <w:tc>
          <w:tcPr>
            <w:tcW w:w="1140" w:type="dxa"/>
          </w:tcPr>
          <w:p w14:paraId="1DBD1C23" w14:textId="77777777" w:rsidR="0092430D" w:rsidRDefault="0092430D" w:rsidP="00AD7C6D">
            <w:pPr>
              <w:pStyle w:val="TableParagraph"/>
              <w:spacing w:line="130" w:lineRule="exact"/>
              <w:ind w:right="56"/>
              <w:rPr>
                <w:sz w:val="13"/>
              </w:rPr>
            </w:pPr>
            <w:r>
              <w:rPr>
                <w:color w:val="585858"/>
                <w:w w:val="105"/>
                <w:sz w:val="13"/>
              </w:rPr>
              <w:t>1.000,00</w:t>
            </w:r>
          </w:p>
        </w:tc>
        <w:tc>
          <w:tcPr>
            <w:tcW w:w="1167" w:type="dxa"/>
          </w:tcPr>
          <w:p w14:paraId="7AED20F6" w14:textId="77777777" w:rsidR="0092430D" w:rsidRDefault="0092430D" w:rsidP="00AD7C6D">
            <w:pPr>
              <w:pStyle w:val="TableParagraph"/>
              <w:spacing w:line="130" w:lineRule="exact"/>
              <w:ind w:right="10"/>
              <w:rPr>
                <w:sz w:val="13"/>
              </w:rPr>
            </w:pPr>
            <w:r>
              <w:rPr>
                <w:color w:val="585858"/>
                <w:w w:val="105"/>
                <w:sz w:val="13"/>
              </w:rPr>
              <w:t>0,06%</w:t>
            </w:r>
          </w:p>
        </w:tc>
        <w:tc>
          <w:tcPr>
            <w:tcW w:w="1166" w:type="dxa"/>
          </w:tcPr>
          <w:p w14:paraId="76166AAF" w14:textId="77777777" w:rsidR="0092430D" w:rsidRDefault="0092430D" w:rsidP="00AD7C6D">
            <w:pPr>
              <w:pStyle w:val="TableParagraph"/>
              <w:spacing w:line="130" w:lineRule="exact"/>
              <w:ind w:right="10"/>
              <w:rPr>
                <w:sz w:val="13"/>
              </w:rPr>
            </w:pPr>
            <w:r>
              <w:rPr>
                <w:color w:val="585858"/>
                <w:w w:val="105"/>
                <w:sz w:val="13"/>
              </w:rPr>
              <w:t>0,01%</w:t>
            </w:r>
          </w:p>
        </w:tc>
      </w:tr>
      <w:tr w:rsidR="0092430D" w14:paraId="5D7D9FE2" w14:textId="77777777" w:rsidTr="00AD7C6D">
        <w:trPr>
          <w:trHeight w:val="150"/>
        </w:trPr>
        <w:tc>
          <w:tcPr>
            <w:tcW w:w="3875" w:type="dxa"/>
          </w:tcPr>
          <w:p w14:paraId="24D29202" w14:textId="77777777" w:rsidR="0092430D" w:rsidRDefault="0092430D" w:rsidP="00AD7C6D">
            <w:pPr>
              <w:pStyle w:val="TableParagraph"/>
              <w:spacing w:before="1" w:line="129" w:lineRule="exact"/>
              <w:ind w:left="26"/>
              <w:rPr>
                <w:sz w:val="13"/>
              </w:rPr>
            </w:pPr>
            <w:r>
              <w:rPr>
                <w:color w:val="404040"/>
                <w:w w:val="105"/>
                <w:sz w:val="13"/>
              </w:rPr>
              <w:t>Combate à fome e segurança alimentar</w:t>
            </w:r>
          </w:p>
        </w:tc>
        <w:tc>
          <w:tcPr>
            <w:tcW w:w="1152" w:type="dxa"/>
          </w:tcPr>
          <w:p w14:paraId="3D38161E" w14:textId="77777777" w:rsidR="0092430D" w:rsidRDefault="0092430D" w:rsidP="00AD7C6D">
            <w:pPr>
              <w:pStyle w:val="TableParagraph"/>
              <w:spacing w:before="6" w:line="124" w:lineRule="exact"/>
              <w:ind w:right="11"/>
              <w:rPr>
                <w:sz w:val="13"/>
              </w:rPr>
            </w:pPr>
            <w:r>
              <w:rPr>
                <w:color w:val="404040"/>
                <w:w w:val="105"/>
                <w:sz w:val="13"/>
              </w:rPr>
              <w:t>0,00</w:t>
            </w:r>
          </w:p>
        </w:tc>
        <w:tc>
          <w:tcPr>
            <w:tcW w:w="1152" w:type="dxa"/>
          </w:tcPr>
          <w:p w14:paraId="2BB54A00" w14:textId="77777777" w:rsidR="0092430D" w:rsidRDefault="0092430D" w:rsidP="00AD7C6D">
            <w:pPr>
              <w:pStyle w:val="TableParagraph"/>
              <w:spacing w:line="130" w:lineRule="exact"/>
              <w:ind w:right="11"/>
              <w:rPr>
                <w:sz w:val="13"/>
              </w:rPr>
            </w:pPr>
            <w:r>
              <w:rPr>
                <w:color w:val="404040"/>
                <w:w w:val="105"/>
                <w:sz w:val="13"/>
              </w:rPr>
              <w:t>0,00%</w:t>
            </w:r>
          </w:p>
        </w:tc>
        <w:tc>
          <w:tcPr>
            <w:tcW w:w="1152" w:type="dxa"/>
          </w:tcPr>
          <w:p w14:paraId="64E4B851" w14:textId="77777777" w:rsidR="0092430D" w:rsidRDefault="0092430D" w:rsidP="00AD7C6D">
            <w:pPr>
              <w:pStyle w:val="TableParagraph"/>
              <w:spacing w:line="130" w:lineRule="exact"/>
              <w:ind w:right="10"/>
              <w:rPr>
                <w:sz w:val="13"/>
              </w:rPr>
            </w:pPr>
            <w:r>
              <w:rPr>
                <w:color w:val="404040"/>
                <w:w w:val="105"/>
                <w:sz w:val="13"/>
              </w:rPr>
              <w:t>0,00%</w:t>
            </w:r>
          </w:p>
        </w:tc>
        <w:tc>
          <w:tcPr>
            <w:tcW w:w="1140" w:type="dxa"/>
          </w:tcPr>
          <w:p w14:paraId="357FDEDB" w14:textId="77777777" w:rsidR="0092430D" w:rsidRDefault="0092430D" w:rsidP="00AD7C6D">
            <w:pPr>
              <w:pStyle w:val="TableParagraph"/>
              <w:spacing w:before="6" w:line="124" w:lineRule="exact"/>
              <w:ind w:right="10"/>
              <w:rPr>
                <w:sz w:val="13"/>
              </w:rPr>
            </w:pPr>
            <w:r>
              <w:rPr>
                <w:color w:val="585858"/>
                <w:w w:val="105"/>
                <w:sz w:val="13"/>
              </w:rPr>
              <w:t>0,00</w:t>
            </w:r>
          </w:p>
        </w:tc>
        <w:tc>
          <w:tcPr>
            <w:tcW w:w="1167" w:type="dxa"/>
          </w:tcPr>
          <w:p w14:paraId="059552D3" w14:textId="77777777" w:rsidR="0092430D" w:rsidRDefault="0092430D" w:rsidP="00AD7C6D">
            <w:pPr>
              <w:pStyle w:val="TableParagraph"/>
              <w:spacing w:line="130" w:lineRule="exact"/>
              <w:ind w:right="10"/>
              <w:rPr>
                <w:sz w:val="13"/>
              </w:rPr>
            </w:pPr>
            <w:r>
              <w:rPr>
                <w:color w:val="585858"/>
                <w:w w:val="105"/>
                <w:sz w:val="13"/>
              </w:rPr>
              <w:t>0,00%</w:t>
            </w:r>
          </w:p>
        </w:tc>
        <w:tc>
          <w:tcPr>
            <w:tcW w:w="1166" w:type="dxa"/>
          </w:tcPr>
          <w:p w14:paraId="4C972545" w14:textId="77777777" w:rsidR="0092430D" w:rsidRDefault="0092430D" w:rsidP="00AD7C6D">
            <w:pPr>
              <w:pStyle w:val="TableParagraph"/>
              <w:spacing w:line="130" w:lineRule="exact"/>
              <w:ind w:right="10"/>
              <w:rPr>
                <w:sz w:val="13"/>
              </w:rPr>
            </w:pPr>
            <w:r>
              <w:rPr>
                <w:color w:val="585858"/>
                <w:w w:val="105"/>
                <w:sz w:val="13"/>
              </w:rPr>
              <w:t>0,00%</w:t>
            </w:r>
          </w:p>
        </w:tc>
      </w:tr>
      <w:tr w:rsidR="0092430D" w14:paraId="0A8ADA89" w14:textId="77777777" w:rsidTr="00AD7C6D">
        <w:trPr>
          <w:trHeight w:val="150"/>
        </w:trPr>
        <w:tc>
          <w:tcPr>
            <w:tcW w:w="3875" w:type="dxa"/>
          </w:tcPr>
          <w:p w14:paraId="376B7672" w14:textId="77777777" w:rsidR="0092430D" w:rsidRDefault="0092430D" w:rsidP="00AD7C6D">
            <w:pPr>
              <w:pStyle w:val="TableParagraph"/>
              <w:spacing w:before="1" w:line="129" w:lineRule="exact"/>
              <w:ind w:left="26"/>
              <w:rPr>
                <w:sz w:val="13"/>
              </w:rPr>
            </w:pPr>
            <w:r>
              <w:rPr>
                <w:color w:val="404040"/>
                <w:w w:val="105"/>
                <w:sz w:val="13"/>
              </w:rPr>
              <w:t>Pesquisa e difusão tecnológica</w:t>
            </w:r>
          </w:p>
        </w:tc>
        <w:tc>
          <w:tcPr>
            <w:tcW w:w="1152" w:type="dxa"/>
          </w:tcPr>
          <w:p w14:paraId="30ABC8FC" w14:textId="77777777" w:rsidR="0092430D" w:rsidRDefault="0092430D" w:rsidP="00AD7C6D">
            <w:pPr>
              <w:pStyle w:val="TableParagraph"/>
              <w:spacing w:line="130" w:lineRule="exact"/>
              <w:ind w:right="57"/>
              <w:rPr>
                <w:sz w:val="13"/>
              </w:rPr>
            </w:pPr>
            <w:r>
              <w:rPr>
                <w:color w:val="404040"/>
                <w:w w:val="105"/>
                <w:sz w:val="13"/>
              </w:rPr>
              <w:t>13.641,00</w:t>
            </w:r>
          </w:p>
        </w:tc>
        <w:tc>
          <w:tcPr>
            <w:tcW w:w="1152" w:type="dxa"/>
          </w:tcPr>
          <w:p w14:paraId="494A2FA8" w14:textId="77777777" w:rsidR="0092430D" w:rsidRDefault="0092430D" w:rsidP="00AD7C6D">
            <w:pPr>
              <w:pStyle w:val="TableParagraph"/>
              <w:spacing w:line="130" w:lineRule="exact"/>
              <w:ind w:right="11"/>
              <w:rPr>
                <w:sz w:val="13"/>
              </w:rPr>
            </w:pPr>
            <w:r>
              <w:rPr>
                <w:color w:val="404040"/>
                <w:w w:val="105"/>
                <w:sz w:val="13"/>
              </w:rPr>
              <w:t>0,48%</w:t>
            </w:r>
          </w:p>
        </w:tc>
        <w:tc>
          <w:tcPr>
            <w:tcW w:w="1152" w:type="dxa"/>
          </w:tcPr>
          <w:p w14:paraId="3E131E24" w14:textId="77777777" w:rsidR="0092430D" w:rsidRDefault="0092430D" w:rsidP="00AD7C6D">
            <w:pPr>
              <w:pStyle w:val="TableParagraph"/>
              <w:spacing w:line="130" w:lineRule="exact"/>
              <w:ind w:right="10"/>
              <w:rPr>
                <w:sz w:val="13"/>
              </w:rPr>
            </w:pPr>
            <w:r>
              <w:rPr>
                <w:color w:val="404040"/>
                <w:w w:val="105"/>
                <w:sz w:val="13"/>
              </w:rPr>
              <w:t>0,14%</w:t>
            </w:r>
          </w:p>
        </w:tc>
        <w:tc>
          <w:tcPr>
            <w:tcW w:w="1140" w:type="dxa"/>
          </w:tcPr>
          <w:p w14:paraId="7E782A4F" w14:textId="77777777" w:rsidR="0092430D" w:rsidRDefault="0092430D" w:rsidP="00AD7C6D">
            <w:pPr>
              <w:pStyle w:val="TableParagraph"/>
              <w:spacing w:line="130" w:lineRule="exact"/>
              <w:ind w:right="57"/>
              <w:rPr>
                <w:sz w:val="13"/>
              </w:rPr>
            </w:pPr>
            <w:r>
              <w:rPr>
                <w:color w:val="585858"/>
                <w:w w:val="105"/>
                <w:sz w:val="13"/>
              </w:rPr>
              <w:t>10.000,00</w:t>
            </w:r>
          </w:p>
        </w:tc>
        <w:tc>
          <w:tcPr>
            <w:tcW w:w="1167" w:type="dxa"/>
          </w:tcPr>
          <w:p w14:paraId="62FC13BB" w14:textId="77777777" w:rsidR="0092430D" w:rsidRDefault="0092430D" w:rsidP="00AD7C6D">
            <w:pPr>
              <w:pStyle w:val="TableParagraph"/>
              <w:spacing w:line="130" w:lineRule="exact"/>
              <w:ind w:right="10"/>
              <w:rPr>
                <w:sz w:val="13"/>
              </w:rPr>
            </w:pPr>
            <w:r>
              <w:rPr>
                <w:color w:val="585858"/>
                <w:w w:val="105"/>
                <w:sz w:val="13"/>
              </w:rPr>
              <w:t>0,64%</w:t>
            </w:r>
          </w:p>
        </w:tc>
        <w:tc>
          <w:tcPr>
            <w:tcW w:w="1166" w:type="dxa"/>
          </w:tcPr>
          <w:p w14:paraId="7B8DD0A9" w14:textId="77777777" w:rsidR="0092430D" w:rsidRDefault="0092430D" w:rsidP="00AD7C6D">
            <w:pPr>
              <w:pStyle w:val="TableParagraph"/>
              <w:spacing w:line="130" w:lineRule="exact"/>
              <w:ind w:right="10"/>
              <w:rPr>
                <w:sz w:val="13"/>
              </w:rPr>
            </w:pPr>
            <w:r>
              <w:rPr>
                <w:color w:val="585858"/>
                <w:w w:val="105"/>
                <w:sz w:val="13"/>
              </w:rPr>
              <w:t>0,11%</w:t>
            </w:r>
          </w:p>
        </w:tc>
      </w:tr>
      <w:tr w:rsidR="0092430D" w14:paraId="78DA7BB2" w14:textId="77777777" w:rsidTr="00AD7C6D">
        <w:trPr>
          <w:trHeight w:val="164"/>
        </w:trPr>
        <w:tc>
          <w:tcPr>
            <w:tcW w:w="3875" w:type="dxa"/>
          </w:tcPr>
          <w:p w14:paraId="0BEE660E" w14:textId="77777777" w:rsidR="0092430D" w:rsidRDefault="0092430D" w:rsidP="00AD7C6D">
            <w:pPr>
              <w:pStyle w:val="TableParagraph"/>
              <w:spacing w:before="8" w:line="136" w:lineRule="exact"/>
              <w:ind w:left="26"/>
              <w:rPr>
                <w:sz w:val="13"/>
              </w:rPr>
            </w:pPr>
            <w:r>
              <w:rPr>
                <w:color w:val="404040"/>
                <w:w w:val="105"/>
                <w:sz w:val="13"/>
              </w:rPr>
              <w:t>Outros</w:t>
            </w:r>
          </w:p>
        </w:tc>
        <w:tc>
          <w:tcPr>
            <w:tcW w:w="1152" w:type="dxa"/>
          </w:tcPr>
          <w:p w14:paraId="53CDE7F9" w14:textId="77777777" w:rsidR="0092430D" w:rsidRDefault="0092430D" w:rsidP="00AD7C6D">
            <w:pPr>
              <w:pStyle w:val="TableParagraph"/>
              <w:spacing w:before="3" w:line="141" w:lineRule="exact"/>
              <w:ind w:right="57"/>
              <w:rPr>
                <w:sz w:val="13"/>
              </w:rPr>
            </w:pPr>
            <w:r>
              <w:rPr>
                <w:color w:val="404040"/>
                <w:w w:val="105"/>
                <w:sz w:val="13"/>
              </w:rPr>
              <w:t>150,26</w:t>
            </w:r>
          </w:p>
        </w:tc>
        <w:tc>
          <w:tcPr>
            <w:tcW w:w="1152" w:type="dxa"/>
          </w:tcPr>
          <w:p w14:paraId="1D4920D6" w14:textId="77777777" w:rsidR="0092430D" w:rsidRDefault="0092430D" w:rsidP="00AD7C6D">
            <w:pPr>
              <w:pStyle w:val="TableParagraph"/>
              <w:spacing w:before="3" w:line="141" w:lineRule="exact"/>
              <w:ind w:right="11"/>
              <w:rPr>
                <w:sz w:val="13"/>
              </w:rPr>
            </w:pPr>
            <w:r>
              <w:rPr>
                <w:color w:val="404040"/>
                <w:w w:val="105"/>
                <w:sz w:val="13"/>
              </w:rPr>
              <w:t>0,01%</w:t>
            </w:r>
          </w:p>
        </w:tc>
        <w:tc>
          <w:tcPr>
            <w:tcW w:w="1152" w:type="dxa"/>
          </w:tcPr>
          <w:p w14:paraId="197D825E" w14:textId="77777777" w:rsidR="0092430D" w:rsidRDefault="0092430D" w:rsidP="00AD7C6D">
            <w:pPr>
              <w:pStyle w:val="TableParagraph"/>
              <w:spacing w:before="3" w:line="141" w:lineRule="exact"/>
              <w:ind w:right="10"/>
              <w:rPr>
                <w:sz w:val="13"/>
              </w:rPr>
            </w:pPr>
            <w:r>
              <w:rPr>
                <w:color w:val="404040"/>
                <w:w w:val="105"/>
                <w:sz w:val="13"/>
              </w:rPr>
              <w:t>0,00%</w:t>
            </w:r>
          </w:p>
        </w:tc>
        <w:tc>
          <w:tcPr>
            <w:tcW w:w="1140" w:type="dxa"/>
          </w:tcPr>
          <w:p w14:paraId="7EFF14B4" w14:textId="77777777" w:rsidR="0092430D" w:rsidRDefault="0092430D" w:rsidP="00AD7C6D">
            <w:pPr>
              <w:pStyle w:val="TableParagraph"/>
              <w:spacing w:before="3" w:line="141" w:lineRule="exact"/>
              <w:ind w:right="56"/>
              <w:rPr>
                <w:sz w:val="13"/>
              </w:rPr>
            </w:pPr>
            <w:r>
              <w:rPr>
                <w:color w:val="585858"/>
                <w:w w:val="105"/>
                <w:sz w:val="13"/>
              </w:rPr>
              <w:t>169,59</w:t>
            </w:r>
          </w:p>
        </w:tc>
        <w:tc>
          <w:tcPr>
            <w:tcW w:w="1167" w:type="dxa"/>
          </w:tcPr>
          <w:p w14:paraId="1ACA4550" w14:textId="77777777" w:rsidR="0092430D" w:rsidRDefault="0092430D" w:rsidP="00AD7C6D">
            <w:pPr>
              <w:pStyle w:val="TableParagraph"/>
              <w:spacing w:before="3" w:line="141" w:lineRule="exact"/>
              <w:ind w:right="10"/>
              <w:rPr>
                <w:sz w:val="13"/>
              </w:rPr>
            </w:pPr>
            <w:r>
              <w:rPr>
                <w:color w:val="585858"/>
                <w:w w:val="105"/>
                <w:sz w:val="13"/>
              </w:rPr>
              <w:t>0,01%</w:t>
            </w:r>
          </w:p>
        </w:tc>
        <w:tc>
          <w:tcPr>
            <w:tcW w:w="1166" w:type="dxa"/>
          </w:tcPr>
          <w:p w14:paraId="5CD1D4B8" w14:textId="77777777" w:rsidR="0092430D" w:rsidRDefault="0092430D" w:rsidP="00AD7C6D">
            <w:pPr>
              <w:pStyle w:val="TableParagraph"/>
              <w:spacing w:before="3" w:line="141" w:lineRule="exact"/>
              <w:ind w:right="10"/>
              <w:rPr>
                <w:sz w:val="13"/>
              </w:rPr>
            </w:pPr>
            <w:r>
              <w:rPr>
                <w:color w:val="585858"/>
                <w:w w:val="105"/>
                <w:sz w:val="13"/>
              </w:rPr>
              <w:t>0,00%</w:t>
            </w:r>
          </w:p>
        </w:tc>
      </w:tr>
      <w:tr w:rsidR="0092430D" w14:paraId="5D2941D3" w14:textId="77777777" w:rsidTr="00AD7C6D">
        <w:trPr>
          <w:trHeight w:val="164"/>
        </w:trPr>
        <w:tc>
          <w:tcPr>
            <w:tcW w:w="3875" w:type="dxa"/>
          </w:tcPr>
          <w:p w14:paraId="70C8483C" w14:textId="77777777" w:rsidR="0092430D" w:rsidRDefault="0092430D" w:rsidP="00AD7C6D">
            <w:pPr>
              <w:pStyle w:val="TableParagraph"/>
              <w:spacing w:before="8" w:line="136" w:lineRule="exact"/>
              <w:ind w:left="26"/>
              <w:rPr>
                <w:b/>
                <w:sz w:val="13"/>
              </w:rPr>
            </w:pPr>
            <w:r>
              <w:rPr>
                <w:b/>
                <w:color w:val="404040"/>
                <w:w w:val="105"/>
                <w:sz w:val="13"/>
              </w:rPr>
              <w:t>Total das contribuições para a sociedade</w:t>
            </w:r>
          </w:p>
        </w:tc>
        <w:tc>
          <w:tcPr>
            <w:tcW w:w="1152" w:type="dxa"/>
          </w:tcPr>
          <w:p w14:paraId="4E880747" w14:textId="77777777" w:rsidR="0092430D" w:rsidRDefault="0092430D" w:rsidP="00AD7C6D">
            <w:pPr>
              <w:pStyle w:val="TableParagraph"/>
              <w:spacing w:before="3" w:line="141" w:lineRule="exact"/>
              <w:ind w:right="57"/>
              <w:rPr>
                <w:b/>
                <w:sz w:val="13"/>
              </w:rPr>
            </w:pPr>
            <w:r>
              <w:rPr>
                <w:b/>
                <w:color w:val="404040"/>
                <w:w w:val="105"/>
                <w:sz w:val="13"/>
              </w:rPr>
              <w:t>21.727,43</w:t>
            </w:r>
          </w:p>
        </w:tc>
        <w:tc>
          <w:tcPr>
            <w:tcW w:w="1152" w:type="dxa"/>
          </w:tcPr>
          <w:p w14:paraId="538C14C5" w14:textId="77777777" w:rsidR="0092430D" w:rsidRDefault="0092430D" w:rsidP="00AD7C6D">
            <w:pPr>
              <w:pStyle w:val="TableParagraph"/>
              <w:spacing w:before="3" w:line="141" w:lineRule="exact"/>
              <w:ind w:right="8"/>
              <w:rPr>
                <w:b/>
                <w:sz w:val="13"/>
              </w:rPr>
            </w:pPr>
            <w:r>
              <w:rPr>
                <w:b/>
                <w:color w:val="404040"/>
                <w:w w:val="105"/>
                <w:sz w:val="13"/>
              </w:rPr>
              <w:t>0,77%</w:t>
            </w:r>
          </w:p>
        </w:tc>
        <w:tc>
          <w:tcPr>
            <w:tcW w:w="1152" w:type="dxa"/>
          </w:tcPr>
          <w:p w14:paraId="4005AB93" w14:textId="77777777" w:rsidR="0092430D" w:rsidRDefault="0092430D" w:rsidP="00AD7C6D">
            <w:pPr>
              <w:pStyle w:val="TableParagraph"/>
              <w:spacing w:before="3" w:line="141" w:lineRule="exact"/>
              <w:ind w:right="8"/>
              <w:rPr>
                <w:b/>
                <w:sz w:val="13"/>
              </w:rPr>
            </w:pPr>
            <w:r>
              <w:rPr>
                <w:b/>
                <w:color w:val="404040"/>
                <w:w w:val="105"/>
                <w:sz w:val="13"/>
              </w:rPr>
              <w:t>0,22%</w:t>
            </w:r>
          </w:p>
        </w:tc>
        <w:tc>
          <w:tcPr>
            <w:tcW w:w="1140" w:type="dxa"/>
          </w:tcPr>
          <w:p w14:paraId="3493F05C" w14:textId="77777777" w:rsidR="0092430D" w:rsidRDefault="0092430D" w:rsidP="00AD7C6D">
            <w:pPr>
              <w:pStyle w:val="TableParagraph"/>
              <w:spacing w:before="3" w:line="141" w:lineRule="exact"/>
              <w:ind w:right="57"/>
              <w:rPr>
                <w:b/>
                <w:sz w:val="13"/>
              </w:rPr>
            </w:pPr>
            <w:r>
              <w:rPr>
                <w:b/>
                <w:color w:val="585858"/>
                <w:w w:val="105"/>
                <w:sz w:val="13"/>
              </w:rPr>
              <w:t>12.455,20</w:t>
            </w:r>
          </w:p>
        </w:tc>
        <w:tc>
          <w:tcPr>
            <w:tcW w:w="1167" w:type="dxa"/>
          </w:tcPr>
          <w:p w14:paraId="2A78B79D" w14:textId="77777777" w:rsidR="0092430D" w:rsidRDefault="0092430D" w:rsidP="00AD7C6D">
            <w:pPr>
              <w:pStyle w:val="TableParagraph"/>
              <w:spacing w:before="3" w:line="141" w:lineRule="exact"/>
              <w:ind w:right="8"/>
              <w:rPr>
                <w:b/>
                <w:sz w:val="13"/>
              </w:rPr>
            </w:pPr>
            <w:r>
              <w:rPr>
                <w:b/>
                <w:color w:val="585858"/>
                <w:w w:val="105"/>
                <w:sz w:val="13"/>
              </w:rPr>
              <w:t>0,80%</w:t>
            </w:r>
          </w:p>
        </w:tc>
        <w:tc>
          <w:tcPr>
            <w:tcW w:w="1166" w:type="dxa"/>
          </w:tcPr>
          <w:p w14:paraId="7428D2BB" w14:textId="77777777" w:rsidR="0092430D" w:rsidRDefault="0092430D" w:rsidP="00AD7C6D">
            <w:pPr>
              <w:pStyle w:val="TableParagraph"/>
              <w:spacing w:before="3" w:line="141" w:lineRule="exact"/>
              <w:ind w:right="8"/>
              <w:rPr>
                <w:b/>
                <w:sz w:val="13"/>
              </w:rPr>
            </w:pPr>
            <w:r>
              <w:rPr>
                <w:b/>
                <w:color w:val="585858"/>
                <w:w w:val="105"/>
                <w:sz w:val="13"/>
              </w:rPr>
              <w:t>0,14%</w:t>
            </w:r>
          </w:p>
        </w:tc>
      </w:tr>
      <w:tr w:rsidR="0092430D" w14:paraId="4C7F3F0D" w14:textId="77777777" w:rsidTr="00AD7C6D">
        <w:trPr>
          <w:trHeight w:val="150"/>
        </w:trPr>
        <w:tc>
          <w:tcPr>
            <w:tcW w:w="3875" w:type="dxa"/>
          </w:tcPr>
          <w:p w14:paraId="12CF1917" w14:textId="77777777" w:rsidR="0092430D" w:rsidRDefault="0092430D" w:rsidP="00AD7C6D">
            <w:pPr>
              <w:pStyle w:val="TableParagraph"/>
              <w:spacing w:before="1" w:line="129" w:lineRule="exact"/>
              <w:ind w:left="26"/>
              <w:rPr>
                <w:sz w:val="13"/>
              </w:rPr>
            </w:pPr>
            <w:r>
              <w:rPr>
                <w:color w:val="404040"/>
                <w:w w:val="105"/>
                <w:sz w:val="13"/>
              </w:rPr>
              <w:t>Tributos (excluídos encargos sociais)</w:t>
            </w:r>
          </w:p>
        </w:tc>
        <w:tc>
          <w:tcPr>
            <w:tcW w:w="1152" w:type="dxa"/>
          </w:tcPr>
          <w:p w14:paraId="2E024E3D" w14:textId="77777777" w:rsidR="0092430D" w:rsidRDefault="0092430D" w:rsidP="00AD7C6D">
            <w:pPr>
              <w:pStyle w:val="TableParagraph"/>
              <w:spacing w:line="130" w:lineRule="exact"/>
              <w:ind w:right="57"/>
              <w:rPr>
                <w:sz w:val="13"/>
              </w:rPr>
            </w:pPr>
            <w:r>
              <w:rPr>
                <w:color w:val="404040"/>
                <w:w w:val="105"/>
                <w:sz w:val="13"/>
              </w:rPr>
              <w:t>1.535.707,70</w:t>
            </w:r>
          </w:p>
        </w:tc>
        <w:tc>
          <w:tcPr>
            <w:tcW w:w="1152" w:type="dxa"/>
          </w:tcPr>
          <w:p w14:paraId="29804D8F" w14:textId="77777777" w:rsidR="0092430D" w:rsidRDefault="0092430D" w:rsidP="00AD7C6D">
            <w:pPr>
              <w:pStyle w:val="TableParagraph"/>
              <w:spacing w:line="130" w:lineRule="exact"/>
              <w:ind w:right="11"/>
              <w:rPr>
                <w:sz w:val="13"/>
              </w:rPr>
            </w:pPr>
            <w:r>
              <w:rPr>
                <w:color w:val="404040"/>
                <w:w w:val="105"/>
                <w:sz w:val="13"/>
              </w:rPr>
              <w:t>54,57%</w:t>
            </w:r>
          </w:p>
        </w:tc>
        <w:tc>
          <w:tcPr>
            <w:tcW w:w="1152" w:type="dxa"/>
          </w:tcPr>
          <w:p w14:paraId="3A2C20CB" w14:textId="77777777" w:rsidR="0092430D" w:rsidRDefault="0092430D" w:rsidP="00AD7C6D">
            <w:pPr>
              <w:pStyle w:val="TableParagraph"/>
              <w:spacing w:line="130" w:lineRule="exact"/>
              <w:ind w:right="11"/>
              <w:rPr>
                <w:sz w:val="13"/>
              </w:rPr>
            </w:pPr>
            <w:r>
              <w:rPr>
                <w:color w:val="404040"/>
                <w:w w:val="105"/>
                <w:sz w:val="13"/>
              </w:rPr>
              <w:t>15,58%</w:t>
            </w:r>
          </w:p>
        </w:tc>
        <w:tc>
          <w:tcPr>
            <w:tcW w:w="1140" w:type="dxa"/>
          </w:tcPr>
          <w:p w14:paraId="49F2EE47" w14:textId="77777777" w:rsidR="0092430D" w:rsidRDefault="0092430D" w:rsidP="00AD7C6D">
            <w:pPr>
              <w:pStyle w:val="TableParagraph"/>
              <w:spacing w:line="130" w:lineRule="exact"/>
              <w:ind w:right="57"/>
              <w:rPr>
                <w:sz w:val="13"/>
              </w:rPr>
            </w:pPr>
            <w:r>
              <w:rPr>
                <w:color w:val="585858"/>
                <w:w w:val="105"/>
                <w:sz w:val="13"/>
              </w:rPr>
              <w:t>856.196,34</w:t>
            </w:r>
          </w:p>
        </w:tc>
        <w:tc>
          <w:tcPr>
            <w:tcW w:w="1167" w:type="dxa"/>
          </w:tcPr>
          <w:p w14:paraId="07ABEE2A" w14:textId="77777777" w:rsidR="0092430D" w:rsidRDefault="0092430D" w:rsidP="00AD7C6D">
            <w:pPr>
              <w:pStyle w:val="TableParagraph"/>
              <w:spacing w:line="130" w:lineRule="exact"/>
              <w:ind w:right="11"/>
              <w:rPr>
                <w:sz w:val="13"/>
              </w:rPr>
            </w:pPr>
            <w:r>
              <w:rPr>
                <w:color w:val="585858"/>
                <w:w w:val="105"/>
                <w:sz w:val="13"/>
              </w:rPr>
              <w:t>55,20%</w:t>
            </w:r>
          </w:p>
        </w:tc>
        <w:tc>
          <w:tcPr>
            <w:tcW w:w="1166" w:type="dxa"/>
          </w:tcPr>
          <w:p w14:paraId="69DC88F6" w14:textId="77777777" w:rsidR="0092430D" w:rsidRDefault="0092430D" w:rsidP="00AD7C6D">
            <w:pPr>
              <w:pStyle w:val="TableParagraph"/>
              <w:spacing w:line="130" w:lineRule="exact"/>
              <w:ind w:right="10"/>
              <w:rPr>
                <w:sz w:val="13"/>
              </w:rPr>
            </w:pPr>
            <w:r>
              <w:rPr>
                <w:color w:val="585858"/>
                <w:w w:val="105"/>
                <w:sz w:val="13"/>
              </w:rPr>
              <w:t>9,44%</w:t>
            </w:r>
          </w:p>
        </w:tc>
      </w:tr>
      <w:tr w:rsidR="0092430D" w14:paraId="02F89CD6" w14:textId="77777777" w:rsidTr="00AD7C6D">
        <w:trPr>
          <w:trHeight w:val="150"/>
        </w:trPr>
        <w:tc>
          <w:tcPr>
            <w:tcW w:w="3875" w:type="dxa"/>
          </w:tcPr>
          <w:p w14:paraId="48A2AEF6" w14:textId="77777777" w:rsidR="0092430D" w:rsidRDefault="0092430D" w:rsidP="00AD7C6D">
            <w:pPr>
              <w:pStyle w:val="TableParagraph"/>
              <w:spacing w:before="1" w:line="129" w:lineRule="exact"/>
              <w:ind w:left="26"/>
              <w:rPr>
                <w:b/>
                <w:sz w:val="13"/>
              </w:rPr>
            </w:pPr>
            <w:r>
              <w:rPr>
                <w:b/>
                <w:color w:val="404040"/>
                <w:w w:val="105"/>
                <w:sz w:val="13"/>
              </w:rPr>
              <w:t>Total - Indicadores sociais externos</w:t>
            </w:r>
          </w:p>
        </w:tc>
        <w:tc>
          <w:tcPr>
            <w:tcW w:w="1152" w:type="dxa"/>
          </w:tcPr>
          <w:p w14:paraId="241EFA05" w14:textId="77777777" w:rsidR="0092430D" w:rsidRDefault="0092430D" w:rsidP="00AD7C6D">
            <w:pPr>
              <w:pStyle w:val="TableParagraph"/>
              <w:spacing w:line="130" w:lineRule="exact"/>
              <w:ind w:right="57"/>
              <w:rPr>
                <w:b/>
                <w:sz w:val="13"/>
              </w:rPr>
            </w:pPr>
            <w:r>
              <w:rPr>
                <w:b/>
                <w:color w:val="404040"/>
                <w:w w:val="105"/>
                <w:sz w:val="13"/>
              </w:rPr>
              <w:t>1.557.435,13</w:t>
            </w:r>
          </w:p>
        </w:tc>
        <w:tc>
          <w:tcPr>
            <w:tcW w:w="1152" w:type="dxa"/>
          </w:tcPr>
          <w:p w14:paraId="536A65CF" w14:textId="77777777" w:rsidR="0092430D" w:rsidRDefault="0092430D" w:rsidP="00AD7C6D">
            <w:pPr>
              <w:pStyle w:val="TableParagraph"/>
              <w:spacing w:line="130" w:lineRule="exact"/>
              <w:ind w:right="9"/>
              <w:rPr>
                <w:b/>
                <w:sz w:val="13"/>
              </w:rPr>
            </w:pPr>
            <w:r>
              <w:rPr>
                <w:b/>
                <w:color w:val="404040"/>
                <w:w w:val="105"/>
                <w:sz w:val="13"/>
              </w:rPr>
              <w:t>55,34%</w:t>
            </w:r>
          </w:p>
        </w:tc>
        <w:tc>
          <w:tcPr>
            <w:tcW w:w="1152" w:type="dxa"/>
          </w:tcPr>
          <w:p w14:paraId="33D0A7CB" w14:textId="77777777" w:rsidR="0092430D" w:rsidRDefault="0092430D" w:rsidP="00AD7C6D">
            <w:pPr>
              <w:pStyle w:val="TableParagraph"/>
              <w:spacing w:line="130" w:lineRule="exact"/>
              <w:ind w:right="8"/>
              <w:rPr>
                <w:b/>
                <w:sz w:val="13"/>
              </w:rPr>
            </w:pPr>
            <w:r>
              <w:rPr>
                <w:b/>
                <w:color w:val="404040"/>
                <w:w w:val="105"/>
                <w:sz w:val="13"/>
              </w:rPr>
              <w:t>15,80%</w:t>
            </w:r>
          </w:p>
        </w:tc>
        <w:tc>
          <w:tcPr>
            <w:tcW w:w="1140" w:type="dxa"/>
          </w:tcPr>
          <w:p w14:paraId="66C1D84E" w14:textId="77777777" w:rsidR="0092430D" w:rsidRDefault="0092430D" w:rsidP="00AD7C6D">
            <w:pPr>
              <w:pStyle w:val="TableParagraph"/>
              <w:spacing w:line="130" w:lineRule="exact"/>
              <w:ind w:right="57"/>
              <w:rPr>
                <w:b/>
                <w:sz w:val="13"/>
              </w:rPr>
            </w:pPr>
            <w:r>
              <w:rPr>
                <w:b/>
                <w:color w:val="585858"/>
                <w:w w:val="105"/>
                <w:sz w:val="13"/>
              </w:rPr>
              <w:t>868.651,54</w:t>
            </w:r>
          </w:p>
        </w:tc>
        <w:tc>
          <w:tcPr>
            <w:tcW w:w="1167" w:type="dxa"/>
          </w:tcPr>
          <w:p w14:paraId="35942611" w14:textId="77777777" w:rsidR="0092430D" w:rsidRDefault="0092430D" w:rsidP="00AD7C6D">
            <w:pPr>
              <w:pStyle w:val="TableParagraph"/>
              <w:spacing w:line="130" w:lineRule="exact"/>
              <w:ind w:right="8"/>
              <w:rPr>
                <w:b/>
                <w:sz w:val="13"/>
              </w:rPr>
            </w:pPr>
            <w:r>
              <w:rPr>
                <w:b/>
                <w:color w:val="585858"/>
                <w:w w:val="105"/>
                <w:sz w:val="13"/>
              </w:rPr>
              <w:t>56,00%</w:t>
            </w:r>
          </w:p>
        </w:tc>
        <w:tc>
          <w:tcPr>
            <w:tcW w:w="1166" w:type="dxa"/>
          </w:tcPr>
          <w:p w14:paraId="0F852C13" w14:textId="77777777" w:rsidR="0092430D" w:rsidRDefault="0092430D" w:rsidP="00AD7C6D">
            <w:pPr>
              <w:pStyle w:val="TableParagraph"/>
              <w:spacing w:line="130" w:lineRule="exact"/>
              <w:ind w:right="8"/>
              <w:rPr>
                <w:b/>
                <w:sz w:val="13"/>
              </w:rPr>
            </w:pPr>
            <w:r>
              <w:rPr>
                <w:b/>
                <w:color w:val="585858"/>
                <w:w w:val="105"/>
                <w:sz w:val="13"/>
              </w:rPr>
              <w:t>9,58%</w:t>
            </w:r>
          </w:p>
        </w:tc>
      </w:tr>
      <w:tr w:rsidR="0092430D" w14:paraId="5263804B" w14:textId="77777777" w:rsidTr="00AD7C6D">
        <w:trPr>
          <w:trHeight w:val="177"/>
        </w:trPr>
        <w:tc>
          <w:tcPr>
            <w:tcW w:w="3875" w:type="dxa"/>
            <w:shd w:val="clear" w:color="auto" w:fill="E16B09"/>
          </w:tcPr>
          <w:p w14:paraId="16A57F9B" w14:textId="77777777" w:rsidR="0092430D" w:rsidRDefault="0092430D" w:rsidP="00AD7C6D">
            <w:pPr>
              <w:pStyle w:val="TableParagraph"/>
              <w:spacing w:before="16" w:line="141" w:lineRule="exact"/>
              <w:ind w:left="26"/>
              <w:rPr>
                <w:b/>
                <w:sz w:val="13"/>
              </w:rPr>
            </w:pPr>
            <w:r>
              <w:rPr>
                <w:b/>
                <w:color w:val="FFFFFF"/>
                <w:w w:val="105"/>
                <w:sz w:val="13"/>
              </w:rPr>
              <w:t>4 - Indicadores Ambientais</w:t>
            </w:r>
          </w:p>
        </w:tc>
        <w:tc>
          <w:tcPr>
            <w:tcW w:w="1152" w:type="dxa"/>
            <w:shd w:val="clear" w:color="auto" w:fill="E16B09"/>
          </w:tcPr>
          <w:p w14:paraId="661D2A2F" w14:textId="77777777" w:rsidR="0092430D" w:rsidRDefault="0092430D" w:rsidP="00AD7C6D">
            <w:pPr>
              <w:pStyle w:val="TableParagraph"/>
              <w:spacing w:before="9" w:line="148" w:lineRule="exact"/>
              <w:ind w:left="162"/>
              <w:rPr>
                <w:b/>
                <w:sz w:val="12"/>
              </w:rPr>
            </w:pPr>
            <w:r>
              <w:rPr>
                <w:b/>
                <w:color w:val="FFFFFF"/>
                <w:sz w:val="13"/>
              </w:rPr>
              <w:t xml:space="preserve">Valor </w:t>
            </w:r>
            <w:r>
              <w:rPr>
                <w:b/>
                <w:color w:val="FFFFFF"/>
                <w:sz w:val="12"/>
              </w:rPr>
              <w:t>(R$ mil)</w:t>
            </w:r>
          </w:p>
        </w:tc>
        <w:tc>
          <w:tcPr>
            <w:tcW w:w="1152" w:type="dxa"/>
            <w:shd w:val="clear" w:color="auto" w:fill="E16B09"/>
          </w:tcPr>
          <w:p w14:paraId="07E84BDB" w14:textId="77777777" w:rsidR="0092430D" w:rsidRDefault="0092430D" w:rsidP="00AD7C6D">
            <w:pPr>
              <w:pStyle w:val="TableParagraph"/>
              <w:spacing w:before="9" w:line="148" w:lineRule="exact"/>
              <w:ind w:left="186"/>
              <w:rPr>
                <w:b/>
                <w:sz w:val="13"/>
              </w:rPr>
            </w:pPr>
            <w:r>
              <w:rPr>
                <w:b/>
                <w:color w:val="FFFFFF"/>
                <w:w w:val="105"/>
                <w:sz w:val="13"/>
              </w:rPr>
              <w:t>% sobre RO</w:t>
            </w:r>
          </w:p>
        </w:tc>
        <w:tc>
          <w:tcPr>
            <w:tcW w:w="1152" w:type="dxa"/>
            <w:shd w:val="clear" w:color="auto" w:fill="E16B09"/>
          </w:tcPr>
          <w:p w14:paraId="75B2D0EB" w14:textId="77777777" w:rsidR="0092430D" w:rsidRDefault="0092430D" w:rsidP="00AD7C6D">
            <w:pPr>
              <w:pStyle w:val="TableParagraph"/>
              <w:spacing w:before="9" w:line="148" w:lineRule="exact"/>
              <w:ind w:left="198"/>
              <w:rPr>
                <w:b/>
                <w:sz w:val="13"/>
              </w:rPr>
            </w:pPr>
            <w:r>
              <w:rPr>
                <w:b/>
                <w:color w:val="FFFFFF"/>
                <w:w w:val="105"/>
                <w:sz w:val="13"/>
              </w:rPr>
              <w:t>% sobre RL</w:t>
            </w:r>
          </w:p>
        </w:tc>
        <w:tc>
          <w:tcPr>
            <w:tcW w:w="1140" w:type="dxa"/>
            <w:shd w:val="clear" w:color="auto" w:fill="E16B09"/>
          </w:tcPr>
          <w:p w14:paraId="6805C8B2" w14:textId="77777777" w:rsidR="0092430D" w:rsidRDefault="0092430D" w:rsidP="00AD7C6D">
            <w:pPr>
              <w:pStyle w:val="TableParagraph"/>
              <w:spacing w:before="9" w:line="148" w:lineRule="exact"/>
              <w:ind w:left="157"/>
              <w:rPr>
                <w:b/>
                <w:sz w:val="12"/>
              </w:rPr>
            </w:pPr>
            <w:r>
              <w:rPr>
                <w:b/>
                <w:color w:val="FFFFFF"/>
                <w:sz w:val="13"/>
              </w:rPr>
              <w:t xml:space="preserve">Valor </w:t>
            </w:r>
            <w:r>
              <w:rPr>
                <w:b/>
                <w:color w:val="FFFFFF"/>
                <w:sz w:val="12"/>
              </w:rPr>
              <w:t>(R$ mil)</w:t>
            </w:r>
          </w:p>
        </w:tc>
        <w:tc>
          <w:tcPr>
            <w:tcW w:w="1167" w:type="dxa"/>
            <w:shd w:val="clear" w:color="auto" w:fill="E16B09"/>
          </w:tcPr>
          <w:p w14:paraId="40F14249" w14:textId="77777777" w:rsidR="0092430D" w:rsidRDefault="0092430D" w:rsidP="00AD7C6D">
            <w:pPr>
              <w:pStyle w:val="TableParagraph"/>
              <w:spacing w:before="9" w:line="148" w:lineRule="exact"/>
              <w:ind w:left="193"/>
              <w:rPr>
                <w:b/>
                <w:sz w:val="13"/>
              </w:rPr>
            </w:pPr>
            <w:r>
              <w:rPr>
                <w:b/>
                <w:color w:val="FFFFFF"/>
                <w:w w:val="105"/>
                <w:sz w:val="13"/>
              </w:rPr>
              <w:t>% sobre RO</w:t>
            </w:r>
          </w:p>
        </w:tc>
        <w:tc>
          <w:tcPr>
            <w:tcW w:w="1166" w:type="dxa"/>
            <w:shd w:val="clear" w:color="auto" w:fill="E16B09"/>
          </w:tcPr>
          <w:p w14:paraId="0288BA66" w14:textId="77777777" w:rsidR="0092430D" w:rsidRDefault="0092430D" w:rsidP="00AD7C6D">
            <w:pPr>
              <w:pStyle w:val="TableParagraph"/>
              <w:spacing w:before="9" w:line="148" w:lineRule="exact"/>
              <w:ind w:left="205"/>
              <w:rPr>
                <w:b/>
                <w:sz w:val="13"/>
              </w:rPr>
            </w:pPr>
            <w:r>
              <w:rPr>
                <w:b/>
                <w:color w:val="FFFFFF"/>
                <w:w w:val="105"/>
                <w:sz w:val="13"/>
              </w:rPr>
              <w:t>% sobre RL</w:t>
            </w:r>
          </w:p>
        </w:tc>
      </w:tr>
      <w:tr w:rsidR="0092430D" w14:paraId="3160F787" w14:textId="77777777" w:rsidTr="00AD7C6D">
        <w:trPr>
          <w:trHeight w:val="325"/>
        </w:trPr>
        <w:tc>
          <w:tcPr>
            <w:tcW w:w="3875" w:type="dxa"/>
          </w:tcPr>
          <w:p w14:paraId="4E3DA1A7" w14:textId="77777777" w:rsidR="0092430D" w:rsidRDefault="0092430D" w:rsidP="00AD7C6D">
            <w:pPr>
              <w:pStyle w:val="TableParagraph"/>
              <w:spacing w:before="1"/>
              <w:ind w:left="26"/>
              <w:rPr>
                <w:sz w:val="13"/>
              </w:rPr>
            </w:pPr>
            <w:r>
              <w:rPr>
                <w:color w:val="404040"/>
                <w:w w:val="105"/>
                <w:sz w:val="13"/>
              </w:rPr>
              <w:t>Investimentos relacionados com a produção/ operação da</w:t>
            </w:r>
          </w:p>
          <w:p w14:paraId="2D6F5D6F" w14:textId="77777777" w:rsidR="0092430D" w:rsidRDefault="0092430D" w:rsidP="00AD7C6D">
            <w:pPr>
              <w:pStyle w:val="TableParagraph"/>
              <w:spacing w:before="23" w:line="132" w:lineRule="exact"/>
              <w:ind w:left="26"/>
              <w:rPr>
                <w:sz w:val="13"/>
              </w:rPr>
            </w:pPr>
            <w:r>
              <w:rPr>
                <w:color w:val="404040"/>
                <w:w w:val="105"/>
                <w:sz w:val="13"/>
              </w:rPr>
              <w:t>empresa</w:t>
            </w:r>
          </w:p>
        </w:tc>
        <w:tc>
          <w:tcPr>
            <w:tcW w:w="1152" w:type="dxa"/>
          </w:tcPr>
          <w:p w14:paraId="24603608" w14:textId="77777777" w:rsidR="0092430D" w:rsidRDefault="0092430D" w:rsidP="00AD7C6D">
            <w:pPr>
              <w:pStyle w:val="TableParagraph"/>
              <w:spacing w:before="3"/>
              <w:rPr>
                <w:b/>
                <w:sz w:val="14"/>
              </w:rPr>
            </w:pPr>
          </w:p>
          <w:p w14:paraId="1A05880E" w14:textId="77777777" w:rsidR="0092430D" w:rsidRDefault="0092430D" w:rsidP="00AD7C6D">
            <w:pPr>
              <w:pStyle w:val="TableParagraph"/>
              <w:spacing w:line="141" w:lineRule="exact"/>
              <w:ind w:right="11"/>
              <w:rPr>
                <w:sz w:val="13"/>
              </w:rPr>
            </w:pPr>
            <w:r>
              <w:rPr>
                <w:color w:val="404040"/>
                <w:w w:val="105"/>
                <w:sz w:val="13"/>
              </w:rPr>
              <w:t>16,70</w:t>
            </w:r>
          </w:p>
        </w:tc>
        <w:tc>
          <w:tcPr>
            <w:tcW w:w="1152" w:type="dxa"/>
          </w:tcPr>
          <w:p w14:paraId="61414EEF" w14:textId="77777777" w:rsidR="0092430D" w:rsidRDefault="0092430D" w:rsidP="00AD7C6D">
            <w:pPr>
              <w:pStyle w:val="TableParagraph"/>
              <w:spacing w:before="3"/>
              <w:rPr>
                <w:b/>
                <w:sz w:val="14"/>
              </w:rPr>
            </w:pPr>
          </w:p>
          <w:p w14:paraId="217E1C77" w14:textId="77777777" w:rsidR="0092430D" w:rsidRDefault="0092430D" w:rsidP="00AD7C6D">
            <w:pPr>
              <w:pStyle w:val="TableParagraph"/>
              <w:spacing w:line="141" w:lineRule="exact"/>
              <w:ind w:right="11"/>
              <w:rPr>
                <w:sz w:val="13"/>
              </w:rPr>
            </w:pPr>
            <w:r>
              <w:rPr>
                <w:color w:val="404040"/>
                <w:w w:val="105"/>
                <w:sz w:val="13"/>
              </w:rPr>
              <w:t>0,00%</w:t>
            </w:r>
          </w:p>
        </w:tc>
        <w:tc>
          <w:tcPr>
            <w:tcW w:w="1152" w:type="dxa"/>
          </w:tcPr>
          <w:p w14:paraId="7E16BB72" w14:textId="77777777" w:rsidR="0092430D" w:rsidRDefault="0092430D" w:rsidP="00AD7C6D">
            <w:pPr>
              <w:pStyle w:val="TableParagraph"/>
              <w:spacing w:before="3"/>
              <w:rPr>
                <w:b/>
                <w:sz w:val="14"/>
              </w:rPr>
            </w:pPr>
          </w:p>
          <w:p w14:paraId="492209C9" w14:textId="77777777" w:rsidR="0092430D" w:rsidRDefault="0092430D" w:rsidP="00AD7C6D">
            <w:pPr>
              <w:pStyle w:val="TableParagraph"/>
              <w:spacing w:line="141" w:lineRule="exact"/>
              <w:ind w:right="10"/>
              <w:rPr>
                <w:sz w:val="13"/>
              </w:rPr>
            </w:pPr>
            <w:r>
              <w:rPr>
                <w:color w:val="404040"/>
                <w:w w:val="105"/>
                <w:sz w:val="13"/>
              </w:rPr>
              <w:t>0,00%</w:t>
            </w:r>
          </w:p>
        </w:tc>
        <w:tc>
          <w:tcPr>
            <w:tcW w:w="1140" w:type="dxa"/>
          </w:tcPr>
          <w:p w14:paraId="39DE4A26" w14:textId="77777777" w:rsidR="0092430D" w:rsidRDefault="0092430D" w:rsidP="00AD7C6D">
            <w:pPr>
              <w:pStyle w:val="TableParagraph"/>
              <w:spacing w:before="3"/>
              <w:rPr>
                <w:b/>
                <w:sz w:val="14"/>
              </w:rPr>
            </w:pPr>
          </w:p>
          <w:p w14:paraId="1FCF5D63" w14:textId="77777777" w:rsidR="0092430D" w:rsidRDefault="0092430D" w:rsidP="00AD7C6D">
            <w:pPr>
              <w:pStyle w:val="TableParagraph"/>
              <w:spacing w:line="141" w:lineRule="exact"/>
              <w:ind w:right="10"/>
              <w:rPr>
                <w:sz w:val="13"/>
              </w:rPr>
            </w:pPr>
            <w:r>
              <w:rPr>
                <w:color w:val="404040"/>
                <w:w w:val="105"/>
                <w:sz w:val="13"/>
              </w:rPr>
              <w:t>1,58</w:t>
            </w:r>
          </w:p>
        </w:tc>
        <w:tc>
          <w:tcPr>
            <w:tcW w:w="1167" w:type="dxa"/>
          </w:tcPr>
          <w:p w14:paraId="713E60AD" w14:textId="77777777" w:rsidR="0092430D" w:rsidRDefault="0092430D" w:rsidP="00AD7C6D">
            <w:pPr>
              <w:pStyle w:val="TableParagraph"/>
              <w:spacing w:before="3"/>
              <w:rPr>
                <w:b/>
                <w:sz w:val="14"/>
              </w:rPr>
            </w:pPr>
          </w:p>
          <w:p w14:paraId="010FB228" w14:textId="77777777" w:rsidR="0092430D" w:rsidRDefault="0092430D" w:rsidP="00AD7C6D">
            <w:pPr>
              <w:pStyle w:val="TableParagraph"/>
              <w:spacing w:line="141" w:lineRule="exact"/>
              <w:ind w:right="10"/>
              <w:rPr>
                <w:sz w:val="13"/>
              </w:rPr>
            </w:pPr>
            <w:r>
              <w:rPr>
                <w:color w:val="585858"/>
                <w:w w:val="105"/>
                <w:sz w:val="13"/>
              </w:rPr>
              <w:t>0,00%</w:t>
            </w:r>
          </w:p>
        </w:tc>
        <w:tc>
          <w:tcPr>
            <w:tcW w:w="1166" w:type="dxa"/>
          </w:tcPr>
          <w:p w14:paraId="52324BD2" w14:textId="77777777" w:rsidR="0092430D" w:rsidRDefault="0092430D" w:rsidP="00AD7C6D">
            <w:pPr>
              <w:pStyle w:val="TableParagraph"/>
              <w:spacing w:before="3"/>
              <w:rPr>
                <w:b/>
                <w:sz w:val="14"/>
              </w:rPr>
            </w:pPr>
          </w:p>
          <w:p w14:paraId="6E93A655" w14:textId="77777777" w:rsidR="0092430D" w:rsidRDefault="0092430D" w:rsidP="00AD7C6D">
            <w:pPr>
              <w:pStyle w:val="TableParagraph"/>
              <w:spacing w:line="141" w:lineRule="exact"/>
              <w:ind w:right="10"/>
              <w:rPr>
                <w:sz w:val="13"/>
              </w:rPr>
            </w:pPr>
            <w:r>
              <w:rPr>
                <w:color w:val="585858"/>
                <w:w w:val="105"/>
                <w:sz w:val="13"/>
              </w:rPr>
              <w:t>0,00%</w:t>
            </w:r>
          </w:p>
        </w:tc>
      </w:tr>
      <w:tr w:rsidR="0092430D" w14:paraId="04317E4E" w14:textId="77777777" w:rsidTr="00AD7C6D">
        <w:trPr>
          <w:trHeight w:val="424"/>
        </w:trPr>
        <w:tc>
          <w:tcPr>
            <w:tcW w:w="3875" w:type="dxa"/>
          </w:tcPr>
          <w:p w14:paraId="7004B834" w14:textId="77777777" w:rsidR="0092430D" w:rsidRDefault="0092430D" w:rsidP="00AD7C6D">
            <w:pPr>
              <w:pStyle w:val="TableParagraph"/>
              <w:spacing w:before="49" w:line="278" w:lineRule="auto"/>
              <w:ind w:left="26" w:right="54"/>
              <w:rPr>
                <w:sz w:val="13"/>
              </w:rPr>
            </w:pPr>
            <w:r>
              <w:rPr>
                <w:color w:val="404040"/>
                <w:w w:val="105"/>
                <w:sz w:val="13"/>
              </w:rPr>
              <w:t>Investimentos e gastos c/a educação ambiental p/a comunidade</w:t>
            </w:r>
          </w:p>
        </w:tc>
        <w:tc>
          <w:tcPr>
            <w:tcW w:w="1152" w:type="dxa"/>
          </w:tcPr>
          <w:p w14:paraId="001B8BA5" w14:textId="77777777" w:rsidR="0092430D" w:rsidRDefault="0092430D" w:rsidP="00AD7C6D">
            <w:pPr>
              <w:pStyle w:val="TableParagraph"/>
              <w:rPr>
                <w:b/>
                <w:sz w:val="14"/>
              </w:rPr>
            </w:pPr>
          </w:p>
          <w:p w14:paraId="3BC8EA05" w14:textId="77777777" w:rsidR="0092430D" w:rsidRDefault="0092430D" w:rsidP="00AD7C6D">
            <w:pPr>
              <w:pStyle w:val="TableParagraph"/>
              <w:spacing w:before="102" w:line="141" w:lineRule="exact"/>
              <w:ind w:right="11"/>
              <w:rPr>
                <w:sz w:val="13"/>
              </w:rPr>
            </w:pPr>
            <w:r>
              <w:rPr>
                <w:color w:val="404040"/>
                <w:w w:val="105"/>
                <w:sz w:val="13"/>
              </w:rPr>
              <w:t>0,00</w:t>
            </w:r>
          </w:p>
        </w:tc>
        <w:tc>
          <w:tcPr>
            <w:tcW w:w="1152" w:type="dxa"/>
          </w:tcPr>
          <w:p w14:paraId="25C69AAF" w14:textId="77777777" w:rsidR="0092430D" w:rsidRDefault="0092430D" w:rsidP="00AD7C6D">
            <w:pPr>
              <w:pStyle w:val="TableParagraph"/>
              <w:rPr>
                <w:b/>
                <w:sz w:val="14"/>
              </w:rPr>
            </w:pPr>
          </w:p>
          <w:p w14:paraId="4F28FDC5" w14:textId="77777777" w:rsidR="0092430D" w:rsidRDefault="0092430D" w:rsidP="00AD7C6D">
            <w:pPr>
              <w:pStyle w:val="TableParagraph"/>
              <w:spacing w:before="102" w:line="141" w:lineRule="exact"/>
              <w:ind w:right="11"/>
              <w:rPr>
                <w:sz w:val="13"/>
              </w:rPr>
            </w:pPr>
            <w:r>
              <w:rPr>
                <w:color w:val="404040"/>
                <w:w w:val="105"/>
                <w:sz w:val="13"/>
              </w:rPr>
              <w:t>0,00%</w:t>
            </w:r>
          </w:p>
        </w:tc>
        <w:tc>
          <w:tcPr>
            <w:tcW w:w="1152" w:type="dxa"/>
          </w:tcPr>
          <w:p w14:paraId="729C525E" w14:textId="77777777" w:rsidR="0092430D" w:rsidRDefault="0092430D" w:rsidP="00AD7C6D">
            <w:pPr>
              <w:pStyle w:val="TableParagraph"/>
              <w:rPr>
                <w:b/>
                <w:sz w:val="14"/>
              </w:rPr>
            </w:pPr>
          </w:p>
          <w:p w14:paraId="7210DE40" w14:textId="77777777" w:rsidR="0092430D" w:rsidRDefault="0092430D" w:rsidP="00AD7C6D">
            <w:pPr>
              <w:pStyle w:val="TableParagraph"/>
              <w:spacing w:before="102" w:line="141" w:lineRule="exact"/>
              <w:ind w:right="10"/>
              <w:rPr>
                <w:sz w:val="13"/>
              </w:rPr>
            </w:pPr>
            <w:r>
              <w:rPr>
                <w:color w:val="404040"/>
                <w:w w:val="105"/>
                <w:sz w:val="13"/>
              </w:rPr>
              <w:t>0,00%</w:t>
            </w:r>
          </w:p>
        </w:tc>
        <w:tc>
          <w:tcPr>
            <w:tcW w:w="1140" w:type="dxa"/>
          </w:tcPr>
          <w:p w14:paraId="0C2B3211" w14:textId="77777777" w:rsidR="0092430D" w:rsidRDefault="0092430D" w:rsidP="00AD7C6D">
            <w:pPr>
              <w:pStyle w:val="TableParagraph"/>
              <w:rPr>
                <w:b/>
                <w:sz w:val="14"/>
              </w:rPr>
            </w:pPr>
          </w:p>
          <w:p w14:paraId="702C708B" w14:textId="77777777" w:rsidR="0092430D" w:rsidRDefault="0092430D" w:rsidP="00AD7C6D">
            <w:pPr>
              <w:pStyle w:val="TableParagraph"/>
              <w:spacing w:before="102" w:line="141" w:lineRule="exact"/>
              <w:ind w:right="10"/>
              <w:rPr>
                <w:sz w:val="13"/>
              </w:rPr>
            </w:pPr>
            <w:r>
              <w:rPr>
                <w:color w:val="404040"/>
                <w:w w:val="105"/>
                <w:sz w:val="13"/>
              </w:rPr>
              <w:t>0,00</w:t>
            </w:r>
          </w:p>
        </w:tc>
        <w:tc>
          <w:tcPr>
            <w:tcW w:w="1167" w:type="dxa"/>
          </w:tcPr>
          <w:p w14:paraId="73E67170" w14:textId="77777777" w:rsidR="0092430D" w:rsidRDefault="0092430D" w:rsidP="00AD7C6D">
            <w:pPr>
              <w:pStyle w:val="TableParagraph"/>
              <w:rPr>
                <w:b/>
                <w:sz w:val="14"/>
              </w:rPr>
            </w:pPr>
          </w:p>
          <w:p w14:paraId="6A9ADA15" w14:textId="77777777" w:rsidR="0092430D" w:rsidRDefault="0092430D" w:rsidP="00AD7C6D">
            <w:pPr>
              <w:pStyle w:val="TableParagraph"/>
              <w:spacing w:before="102" w:line="141" w:lineRule="exact"/>
              <w:ind w:right="10"/>
              <w:rPr>
                <w:sz w:val="13"/>
              </w:rPr>
            </w:pPr>
            <w:r>
              <w:rPr>
                <w:color w:val="585858"/>
                <w:w w:val="105"/>
                <w:sz w:val="13"/>
              </w:rPr>
              <w:t>0,00%</w:t>
            </w:r>
          </w:p>
        </w:tc>
        <w:tc>
          <w:tcPr>
            <w:tcW w:w="1166" w:type="dxa"/>
          </w:tcPr>
          <w:p w14:paraId="51AD5655" w14:textId="77777777" w:rsidR="0092430D" w:rsidRDefault="0092430D" w:rsidP="00AD7C6D">
            <w:pPr>
              <w:pStyle w:val="TableParagraph"/>
              <w:rPr>
                <w:b/>
                <w:sz w:val="14"/>
              </w:rPr>
            </w:pPr>
          </w:p>
          <w:p w14:paraId="01D5DAA4" w14:textId="77777777" w:rsidR="0092430D" w:rsidRDefault="0092430D" w:rsidP="00AD7C6D">
            <w:pPr>
              <w:pStyle w:val="TableParagraph"/>
              <w:spacing w:before="102" w:line="141" w:lineRule="exact"/>
              <w:ind w:right="10"/>
              <w:rPr>
                <w:sz w:val="13"/>
              </w:rPr>
            </w:pPr>
            <w:r>
              <w:rPr>
                <w:color w:val="585858"/>
                <w:w w:val="105"/>
                <w:sz w:val="13"/>
              </w:rPr>
              <w:t>0,00%</w:t>
            </w:r>
          </w:p>
        </w:tc>
      </w:tr>
      <w:tr w:rsidR="0092430D" w14:paraId="0FA4ECE2" w14:textId="77777777" w:rsidTr="00AD7C6D">
        <w:trPr>
          <w:trHeight w:val="361"/>
        </w:trPr>
        <w:tc>
          <w:tcPr>
            <w:tcW w:w="3875" w:type="dxa"/>
          </w:tcPr>
          <w:p w14:paraId="79C716B4" w14:textId="77777777" w:rsidR="0092430D" w:rsidRDefault="0092430D" w:rsidP="00AD7C6D">
            <w:pPr>
              <w:pStyle w:val="TableParagraph"/>
              <w:spacing w:before="107"/>
              <w:ind w:left="26"/>
              <w:rPr>
                <w:sz w:val="13"/>
              </w:rPr>
            </w:pPr>
            <w:r>
              <w:rPr>
                <w:color w:val="404040"/>
                <w:w w:val="105"/>
                <w:sz w:val="13"/>
              </w:rPr>
              <w:t>Investimentos em programas e/ou projetos externos</w:t>
            </w:r>
          </w:p>
        </w:tc>
        <w:tc>
          <w:tcPr>
            <w:tcW w:w="1152" w:type="dxa"/>
          </w:tcPr>
          <w:p w14:paraId="65BEFA34" w14:textId="77777777" w:rsidR="0092430D" w:rsidRDefault="0092430D" w:rsidP="00AD7C6D">
            <w:pPr>
              <w:pStyle w:val="TableParagraph"/>
              <w:spacing w:before="4"/>
              <w:rPr>
                <w:b/>
                <w:sz w:val="17"/>
              </w:rPr>
            </w:pPr>
          </w:p>
          <w:p w14:paraId="6A919380" w14:textId="77777777" w:rsidR="0092430D" w:rsidRDefault="0092430D" w:rsidP="00AD7C6D">
            <w:pPr>
              <w:pStyle w:val="TableParagraph"/>
              <w:spacing w:before="1" w:line="141" w:lineRule="exact"/>
              <w:ind w:right="11"/>
              <w:rPr>
                <w:sz w:val="13"/>
              </w:rPr>
            </w:pPr>
            <w:r>
              <w:rPr>
                <w:color w:val="404040"/>
                <w:w w:val="105"/>
                <w:sz w:val="13"/>
              </w:rPr>
              <w:t>0,00</w:t>
            </w:r>
          </w:p>
        </w:tc>
        <w:tc>
          <w:tcPr>
            <w:tcW w:w="1152" w:type="dxa"/>
          </w:tcPr>
          <w:p w14:paraId="6DD483F1" w14:textId="77777777" w:rsidR="0092430D" w:rsidRDefault="0092430D" w:rsidP="00AD7C6D">
            <w:pPr>
              <w:pStyle w:val="TableParagraph"/>
              <w:spacing w:before="4"/>
              <w:rPr>
                <w:b/>
                <w:sz w:val="17"/>
              </w:rPr>
            </w:pPr>
          </w:p>
          <w:p w14:paraId="0CD6AAB7" w14:textId="77777777" w:rsidR="0092430D" w:rsidRDefault="0092430D" w:rsidP="00AD7C6D">
            <w:pPr>
              <w:pStyle w:val="TableParagraph"/>
              <w:spacing w:before="1" w:line="141" w:lineRule="exact"/>
              <w:ind w:right="11"/>
              <w:rPr>
                <w:sz w:val="13"/>
              </w:rPr>
            </w:pPr>
            <w:r>
              <w:rPr>
                <w:color w:val="404040"/>
                <w:w w:val="105"/>
                <w:sz w:val="13"/>
              </w:rPr>
              <w:t>0,00%</w:t>
            </w:r>
          </w:p>
        </w:tc>
        <w:tc>
          <w:tcPr>
            <w:tcW w:w="1152" w:type="dxa"/>
          </w:tcPr>
          <w:p w14:paraId="225FF331" w14:textId="77777777" w:rsidR="0092430D" w:rsidRDefault="0092430D" w:rsidP="00AD7C6D">
            <w:pPr>
              <w:pStyle w:val="TableParagraph"/>
              <w:spacing w:before="4"/>
              <w:rPr>
                <w:b/>
                <w:sz w:val="17"/>
              </w:rPr>
            </w:pPr>
          </w:p>
          <w:p w14:paraId="560167EE" w14:textId="77777777" w:rsidR="0092430D" w:rsidRDefault="0092430D" w:rsidP="00AD7C6D">
            <w:pPr>
              <w:pStyle w:val="TableParagraph"/>
              <w:spacing w:before="1" w:line="141" w:lineRule="exact"/>
              <w:ind w:right="10"/>
              <w:rPr>
                <w:sz w:val="13"/>
              </w:rPr>
            </w:pPr>
            <w:r>
              <w:rPr>
                <w:color w:val="404040"/>
                <w:w w:val="105"/>
                <w:sz w:val="13"/>
              </w:rPr>
              <w:t>0,00%</w:t>
            </w:r>
          </w:p>
        </w:tc>
        <w:tc>
          <w:tcPr>
            <w:tcW w:w="1140" w:type="dxa"/>
          </w:tcPr>
          <w:p w14:paraId="0EFCFA18" w14:textId="77777777" w:rsidR="0092430D" w:rsidRDefault="0092430D" w:rsidP="00AD7C6D">
            <w:pPr>
              <w:pStyle w:val="TableParagraph"/>
              <w:spacing w:before="4"/>
              <w:rPr>
                <w:b/>
                <w:sz w:val="17"/>
              </w:rPr>
            </w:pPr>
          </w:p>
          <w:p w14:paraId="1A131C06" w14:textId="77777777" w:rsidR="0092430D" w:rsidRDefault="0092430D" w:rsidP="00AD7C6D">
            <w:pPr>
              <w:pStyle w:val="TableParagraph"/>
              <w:spacing w:before="1" w:line="141" w:lineRule="exact"/>
              <w:ind w:right="10"/>
              <w:rPr>
                <w:sz w:val="13"/>
              </w:rPr>
            </w:pPr>
            <w:r>
              <w:rPr>
                <w:color w:val="404040"/>
                <w:w w:val="105"/>
                <w:sz w:val="13"/>
              </w:rPr>
              <w:t>0,00</w:t>
            </w:r>
          </w:p>
        </w:tc>
        <w:tc>
          <w:tcPr>
            <w:tcW w:w="1167" w:type="dxa"/>
          </w:tcPr>
          <w:p w14:paraId="6A26D996" w14:textId="77777777" w:rsidR="0092430D" w:rsidRDefault="0092430D" w:rsidP="00AD7C6D">
            <w:pPr>
              <w:pStyle w:val="TableParagraph"/>
              <w:spacing w:before="4"/>
              <w:rPr>
                <w:b/>
                <w:sz w:val="17"/>
              </w:rPr>
            </w:pPr>
          </w:p>
          <w:p w14:paraId="6F762D4D" w14:textId="77777777" w:rsidR="0092430D" w:rsidRDefault="0092430D" w:rsidP="00AD7C6D">
            <w:pPr>
              <w:pStyle w:val="TableParagraph"/>
              <w:spacing w:before="1" w:line="141" w:lineRule="exact"/>
              <w:ind w:right="10"/>
              <w:rPr>
                <w:sz w:val="13"/>
              </w:rPr>
            </w:pPr>
            <w:r>
              <w:rPr>
                <w:color w:val="585858"/>
                <w:w w:val="105"/>
                <w:sz w:val="13"/>
              </w:rPr>
              <w:t>0,00%</w:t>
            </w:r>
          </w:p>
        </w:tc>
        <w:tc>
          <w:tcPr>
            <w:tcW w:w="1166" w:type="dxa"/>
          </w:tcPr>
          <w:p w14:paraId="23B4CCB3" w14:textId="77777777" w:rsidR="0092430D" w:rsidRDefault="0092430D" w:rsidP="00AD7C6D">
            <w:pPr>
              <w:pStyle w:val="TableParagraph"/>
              <w:spacing w:before="4"/>
              <w:rPr>
                <w:b/>
                <w:sz w:val="17"/>
              </w:rPr>
            </w:pPr>
          </w:p>
          <w:p w14:paraId="6A1DADE4" w14:textId="77777777" w:rsidR="0092430D" w:rsidRDefault="0092430D" w:rsidP="00AD7C6D">
            <w:pPr>
              <w:pStyle w:val="TableParagraph"/>
              <w:spacing w:before="1" w:line="141" w:lineRule="exact"/>
              <w:ind w:right="10"/>
              <w:rPr>
                <w:sz w:val="13"/>
              </w:rPr>
            </w:pPr>
            <w:r>
              <w:rPr>
                <w:color w:val="585858"/>
                <w:w w:val="105"/>
                <w:sz w:val="13"/>
              </w:rPr>
              <w:t>0,00%</w:t>
            </w:r>
          </w:p>
        </w:tc>
      </w:tr>
      <w:tr w:rsidR="0092430D" w14:paraId="71CC3457" w14:textId="77777777" w:rsidTr="00AD7C6D">
        <w:trPr>
          <w:trHeight w:val="354"/>
        </w:trPr>
        <w:tc>
          <w:tcPr>
            <w:tcW w:w="3875" w:type="dxa"/>
          </w:tcPr>
          <w:p w14:paraId="4520408A" w14:textId="77777777" w:rsidR="0092430D" w:rsidRDefault="0092430D" w:rsidP="00AD7C6D">
            <w:pPr>
              <w:pStyle w:val="TableParagraph"/>
              <w:spacing w:before="104"/>
              <w:ind w:left="26"/>
              <w:rPr>
                <w:b/>
                <w:sz w:val="13"/>
              </w:rPr>
            </w:pPr>
            <w:r>
              <w:rPr>
                <w:b/>
                <w:color w:val="404040"/>
                <w:w w:val="105"/>
                <w:sz w:val="13"/>
              </w:rPr>
              <w:t>Total dos investimentos em meio ambiente</w:t>
            </w:r>
          </w:p>
        </w:tc>
        <w:tc>
          <w:tcPr>
            <w:tcW w:w="1152" w:type="dxa"/>
          </w:tcPr>
          <w:p w14:paraId="0158CEF2" w14:textId="77777777" w:rsidR="0092430D" w:rsidRDefault="0092430D" w:rsidP="00AD7C6D">
            <w:pPr>
              <w:pStyle w:val="TableParagraph"/>
              <w:spacing w:before="9"/>
              <w:rPr>
                <w:b/>
                <w:sz w:val="16"/>
              </w:rPr>
            </w:pPr>
          </w:p>
          <w:p w14:paraId="4707C11A" w14:textId="77777777" w:rsidR="0092430D" w:rsidRDefault="0092430D" w:rsidP="00AD7C6D">
            <w:pPr>
              <w:pStyle w:val="TableParagraph"/>
              <w:spacing w:line="141" w:lineRule="exact"/>
              <w:ind w:right="56"/>
              <w:rPr>
                <w:b/>
                <w:sz w:val="13"/>
              </w:rPr>
            </w:pPr>
            <w:r>
              <w:rPr>
                <w:b/>
                <w:color w:val="404040"/>
                <w:w w:val="105"/>
                <w:sz w:val="13"/>
              </w:rPr>
              <w:t>16,70</w:t>
            </w:r>
          </w:p>
        </w:tc>
        <w:tc>
          <w:tcPr>
            <w:tcW w:w="1152" w:type="dxa"/>
          </w:tcPr>
          <w:p w14:paraId="0F87DC37" w14:textId="77777777" w:rsidR="0092430D" w:rsidRDefault="0092430D" w:rsidP="00AD7C6D">
            <w:pPr>
              <w:pStyle w:val="TableParagraph"/>
              <w:spacing w:before="9"/>
              <w:rPr>
                <w:b/>
                <w:sz w:val="16"/>
              </w:rPr>
            </w:pPr>
          </w:p>
          <w:p w14:paraId="6A17D9C8" w14:textId="77777777" w:rsidR="0092430D" w:rsidRDefault="0092430D" w:rsidP="00AD7C6D">
            <w:pPr>
              <w:pStyle w:val="TableParagraph"/>
              <w:spacing w:line="141" w:lineRule="exact"/>
              <w:ind w:right="8"/>
              <w:rPr>
                <w:b/>
                <w:sz w:val="13"/>
              </w:rPr>
            </w:pPr>
            <w:r>
              <w:rPr>
                <w:b/>
                <w:color w:val="404040"/>
                <w:w w:val="105"/>
                <w:sz w:val="13"/>
              </w:rPr>
              <w:t>0,00%</w:t>
            </w:r>
          </w:p>
        </w:tc>
        <w:tc>
          <w:tcPr>
            <w:tcW w:w="1152" w:type="dxa"/>
          </w:tcPr>
          <w:p w14:paraId="300AC984" w14:textId="77777777" w:rsidR="0092430D" w:rsidRDefault="0092430D" w:rsidP="00AD7C6D">
            <w:pPr>
              <w:pStyle w:val="TableParagraph"/>
              <w:spacing w:before="9"/>
              <w:rPr>
                <w:b/>
                <w:sz w:val="16"/>
              </w:rPr>
            </w:pPr>
          </w:p>
          <w:p w14:paraId="28E18A19" w14:textId="77777777" w:rsidR="0092430D" w:rsidRDefault="0092430D" w:rsidP="00AD7C6D">
            <w:pPr>
              <w:pStyle w:val="TableParagraph"/>
              <w:spacing w:line="141" w:lineRule="exact"/>
              <w:ind w:right="8"/>
              <w:rPr>
                <w:b/>
                <w:sz w:val="13"/>
              </w:rPr>
            </w:pPr>
            <w:r>
              <w:rPr>
                <w:b/>
                <w:color w:val="404040"/>
                <w:w w:val="105"/>
                <w:sz w:val="13"/>
              </w:rPr>
              <w:t>0,00%</w:t>
            </w:r>
          </w:p>
        </w:tc>
        <w:tc>
          <w:tcPr>
            <w:tcW w:w="1140" w:type="dxa"/>
          </w:tcPr>
          <w:p w14:paraId="6F7B9CF2" w14:textId="77777777" w:rsidR="0092430D" w:rsidRDefault="0092430D" w:rsidP="00AD7C6D">
            <w:pPr>
              <w:pStyle w:val="TableParagraph"/>
              <w:spacing w:before="9"/>
              <w:rPr>
                <w:b/>
                <w:sz w:val="16"/>
              </w:rPr>
            </w:pPr>
          </w:p>
          <w:p w14:paraId="7440F522" w14:textId="77777777" w:rsidR="0092430D" w:rsidRDefault="0092430D" w:rsidP="00AD7C6D">
            <w:pPr>
              <w:pStyle w:val="TableParagraph"/>
              <w:spacing w:line="141" w:lineRule="exact"/>
              <w:ind w:right="56"/>
              <w:rPr>
                <w:b/>
                <w:sz w:val="13"/>
              </w:rPr>
            </w:pPr>
            <w:r>
              <w:rPr>
                <w:b/>
                <w:color w:val="585858"/>
                <w:w w:val="105"/>
                <w:sz w:val="13"/>
              </w:rPr>
              <w:t>1,58</w:t>
            </w:r>
          </w:p>
        </w:tc>
        <w:tc>
          <w:tcPr>
            <w:tcW w:w="1167" w:type="dxa"/>
          </w:tcPr>
          <w:p w14:paraId="7B09180D" w14:textId="77777777" w:rsidR="0092430D" w:rsidRDefault="0092430D" w:rsidP="00AD7C6D">
            <w:pPr>
              <w:pStyle w:val="TableParagraph"/>
              <w:spacing w:before="9"/>
              <w:rPr>
                <w:b/>
                <w:sz w:val="16"/>
              </w:rPr>
            </w:pPr>
          </w:p>
          <w:p w14:paraId="26ECB0EC" w14:textId="77777777" w:rsidR="0092430D" w:rsidRDefault="0092430D" w:rsidP="00AD7C6D">
            <w:pPr>
              <w:pStyle w:val="TableParagraph"/>
              <w:spacing w:line="141" w:lineRule="exact"/>
              <w:ind w:right="8"/>
              <w:rPr>
                <w:b/>
                <w:sz w:val="13"/>
              </w:rPr>
            </w:pPr>
            <w:r>
              <w:rPr>
                <w:b/>
                <w:color w:val="585858"/>
                <w:w w:val="105"/>
                <w:sz w:val="13"/>
              </w:rPr>
              <w:t>0,00%</w:t>
            </w:r>
          </w:p>
        </w:tc>
        <w:tc>
          <w:tcPr>
            <w:tcW w:w="1166" w:type="dxa"/>
          </w:tcPr>
          <w:p w14:paraId="614C0D7F" w14:textId="77777777" w:rsidR="0092430D" w:rsidRDefault="0092430D" w:rsidP="00AD7C6D">
            <w:pPr>
              <w:pStyle w:val="TableParagraph"/>
              <w:spacing w:before="9"/>
              <w:rPr>
                <w:b/>
                <w:sz w:val="16"/>
              </w:rPr>
            </w:pPr>
          </w:p>
          <w:p w14:paraId="3DAEB114" w14:textId="77777777" w:rsidR="0092430D" w:rsidRDefault="0092430D" w:rsidP="00AD7C6D">
            <w:pPr>
              <w:pStyle w:val="TableParagraph"/>
              <w:spacing w:line="141" w:lineRule="exact"/>
              <w:ind w:right="8"/>
              <w:rPr>
                <w:b/>
                <w:sz w:val="13"/>
              </w:rPr>
            </w:pPr>
            <w:r>
              <w:rPr>
                <w:b/>
                <w:color w:val="585858"/>
                <w:w w:val="105"/>
                <w:sz w:val="13"/>
              </w:rPr>
              <w:t>0,00%</w:t>
            </w:r>
          </w:p>
        </w:tc>
      </w:tr>
      <w:tr w:rsidR="0092430D" w14:paraId="51264E3A" w14:textId="77777777" w:rsidTr="00AD7C6D">
        <w:trPr>
          <w:trHeight w:val="808"/>
        </w:trPr>
        <w:tc>
          <w:tcPr>
            <w:tcW w:w="3875" w:type="dxa"/>
          </w:tcPr>
          <w:p w14:paraId="4200D2E9" w14:textId="77777777" w:rsidR="0092430D" w:rsidRDefault="0092430D" w:rsidP="00AD7C6D">
            <w:pPr>
              <w:pStyle w:val="TableParagraph"/>
              <w:spacing w:before="68" w:line="278" w:lineRule="auto"/>
              <w:ind w:left="26"/>
              <w:rPr>
                <w:sz w:val="13"/>
              </w:rPr>
            </w:pPr>
            <w:r>
              <w:rPr>
                <w:color w:val="404040"/>
                <w:w w:val="105"/>
                <w:sz w:val="13"/>
              </w:rPr>
              <w:t>Quanto ao estabelecimento de “metas anuais” para minimizar resíduos, o consumo em geral na produção/ operação e aumentar a eficácia na utilização de recursos naturais, a empresa</w:t>
            </w:r>
          </w:p>
        </w:tc>
        <w:tc>
          <w:tcPr>
            <w:tcW w:w="3456" w:type="dxa"/>
            <w:gridSpan w:val="3"/>
          </w:tcPr>
          <w:p w14:paraId="34A7FE4D" w14:textId="77777777" w:rsidR="0092430D" w:rsidRDefault="0092430D" w:rsidP="00AD7C6D">
            <w:pPr>
              <w:pStyle w:val="TableParagraph"/>
              <w:rPr>
                <w:b/>
                <w:sz w:val="12"/>
              </w:rPr>
            </w:pPr>
          </w:p>
          <w:p w14:paraId="2BD398A8" w14:textId="77777777" w:rsidR="0092430D" w:rsidRDefault="0092430D" w:rsidP="00AD7C6D">
            <w:pPr>
              <w:pStyle w:val="TableParagraph"/>
              <w:spacing w:before="108" w:line="271" w:lineRule="auto"/>
              <w:ind w:left="368" w:right="355" w:firstLine="38"/>
              <w:rPr>
                <w:sz w:val="12"/>
              </w:rPr>
            </w:pPr>
            <w:r>
              <w:rPr>
                <w:color w:val="404040"/>
                <w:sz w:val="12"/>
              </w:rPr>
              <w:t>( x ) não possui metas     (  ) cumpre de 51 a 75% ( ) cumpre de 0 a 50% ( ) cumpre de 76 a</w:t>
            </w:r>
            <w:r>
              <w:rPr>
                <w:color w:val="404040"/>
                <w:spacing w:val="-8"/>
                <w:sz w:val="12"/>
              </w:rPr>
              <w:t xml:space="preserve"> </w:t>
            </w:r>
            <w:r>
              <w:rPr>
                <w:color w:val="404040"/>
                <w:sz w:val="12"/>
              </w:rPr>
              <w:t>100%</w:t>
            </w:r>
          </w:p>
        </w:tc>
        <w:tc>
          <w:tcPr>
            <w:tcW w:w="3473" w:type="dxa"/>
            <w:gridSpan w:val="3"/>
          </w:tcPr>
          <w:p w14:paraId="6F941FD9" w14:textId="77777777" w:rsidR="0092430D" w:rsidRDefault="0092430D" w:rsidP="00AD7C6D">
            <w:pPr>
              <w:pStyle w:val="TableParagraph"/>
              <w:rPr>
                <w:b/>
                <w:sz w:val="12"/>
              </w:rPr>
            </w:pPr>
          </w:p>
          <w:p w14:paraId="2096B83A" w14:textId="77777777" w:rsidR="0092430D" w:rsidRDefault="0092430D" w:rsidP="00AD7C6D">
            <w:pPr>
              <w:pStyle w:val="TableParagraph"/>
              <w:spacing w:before="108" w:line="271" w:lineRule="auto"/>
              <w:ind w:left="376" w:right="364" w:firstLine="38"/>
              <w:rPr>
                <w:sz w:val="12"/>
              </w:rPr>
            </w:pPr>
            <w:r>
              <w:rPr>
                <w:color w:val="585858"/>
                <w:sz w:val="12"/>
              </w:rPr>
              <w:t>( x ) não possui metas     (  ) cumpre de 51 a 75% ( ) cumpre de 0 a 50% ( ) cumpre de 76 a</w:t>
            </w:r>
            <w:r>
              <w:rPr>
                <w:color w:val="585858"/>
                <w:spacing w:val="-8"/>
                <w:sz w:val="12"/>
              </w:rPr>
              <w:t xml:space="preserve"> </w:t>
            </w:r>
            <w:r>
              <w:rPr>
                <w:color w:val="585858"/>
                <w:sz w:val="12"/>
              </w:rPr>
              <w:t>100%</w:t>
            </w:r>
          </w:p>
        </w:tc>
      </w:tr>
      <w:tr w:rsidR="0092430D" w14:paraId="56AE9C14" w14:textId="77777777" w:rsidTr="00AD7C6D">
        <w:trPr>
          <w:trHeight w:val="387"/>
        </w:trPr>
        <w:tc>
          <w:tcPr>
            <w:tcW w:w="3875" w:type="dxa"/>
          </w:tcPr>
          <w:p w14:paraId="4593FA03" w14:textId="77777777" w:rsidR="0092430D" w:rsidRDefault="0092430D" w:rsidP="00AD7C6D">
            <w:pPr>
              <w:pStyle w:val="TableParagraph"/>
              <w:spacing w:before="12" w:line="170" w:lineRule="atLeast"/>
              <w:ind w:left="26" w:right="54"/>
              <w:rPr>
                <w:sz w:val="13"/>
              </w:rPr>
            </w:pPr>
            <w:r>
              <w:rPr>
                <w:color w:val="404040"/>
                <w:w w:val="105"/>
                <w:sz w:val="13"/>
              </w:rPr>
              <w:t>Quantidade de processos ambientais, administrativos e judiciais movidos contra a entidade</w:t>
            </w:r>
          </w:p>
        </w:tc>
        <w:tc>
          <w:tcPr>
            <w:tcW w:w="3456" w:type="dxa"/>
            <w:gridSpan w:val="3"/>
          </w:tcPr>
          <w:p w14:paraId="58EB10FE" w14:textId="77777777" w:rsidR="0092430D" w:rsidRDefault="0092430D" w:rsidP="00AD7C6D">
            <w:pPr>
              <w:pStyle w:val="TableParagraph"/>
              <w:spacing w:before="109"/>
              <w:ind w:left="17"/>
              <w:jc w:val="center"/>
              <w:rPr>
                <w:sz w:val="13"/>
              </w:rPr>
            </w:pPr>
            <w:r>
              <w:rPr>
                <w:color w:val="404040"/>
                <w:w w:val="105"/>
                <w:sz w:val="13"/>
              </w:rPr>
              <w:t>0</w:t>
            </w:r>
          </w:p>
        </w:tc>
        <w:tc>
          <w:tcPr>
            <w:tcW w:w="3473" w:type="dxa"/>
            <w:gridSpan w:val="3"/>
          </w:tcPr>
          <w:p w14:paraId="4CF7BA30" w14:textId="77777777" w:rsidR="0092430D" w:rsidRDefault="0092430D" w:rsidP="00AD7C6D">
            <w:pPr>
              <w:pStyle w:val="TableParagraph"/>
              <w:spacing w:before="109"/>
              <w:ind w:left="17"/>
              <w:jc w:val="center"/>
              <w:rPr>
                <w:sz w:val="13"/>
              </w:rPr>
            </w:pPr>
            <w:r>
              <w:rPr>
                <w:color w:val="404040"/>
                <w:w w:val="105"/>
                <w:sz w:val="13"/>
              </w:rPr>
              <w:t>0</w:t>
            </w:r>
          </w:p>
        </w:tc>
      </w:tr>
      <w:tr w:rsidR="0092430D" w14:paraId="1B4111B6" w14:textId="77777777" w:rsidTr="00AD7C6D">
        <w:trPr>
          <w:trHeight w:val="534"/>
        </w:trPr>
        <w:tc>
          <w:tcPr>
            <w:tcW w:w="3875" w:type="dxa"/>
          </w:tcPr>
          <w:p w14:paraId="03A6808A" w14:textId="77777777" w:rsidR="0092430D" w:rsidRDefault="0092430D" w:rsidP="00AD7C6D">
            <w:pPr>
              <w:pStyle w:val="TableParagraph"/>
              <w:spacing w:before="105" w:line="278" w:lineRule="auto"/>
              <w:ind w:left="26"/>
              <w:rPr>
                <w:sz w:val="13"/>
              </w:rPr>
            </w:pPr>
            <w:r>
              <w:rPr>
                <w:color w:val="404040"/>
                <w:w w:val="105"/>
                <w:sz w:val="13"/>
              </w:rPr>
              <w:t>Valor das multas e das indenizações relativas à matéria ambiental, determinadas administrativas e/ou judicialmente</w:t>
            </w:r>
          </w:p>
        </w:tc>
        <w:tc>
          <w:tcPr>
            <w:tcW w:w="3456" w:type="dxa"/>
            <w:gridSpan w:val="3"/>
          </w:tcPr>
          <w:p w14:paraId="259DD65F" w14:textId="77777777" w:rsidR="0092430D" w:rsidRDefault="0092430D" w:rsidP="00AD7C6D">
            <w:pPr>
              <w:pStyle w:val="TableParagraph"/>
              <w:spacing w:before="9"/>
              <w:rPr>
                <w:b/>
                <w:sz w:val="15"/>
              </w:rPr>
            </w:pPr>
          </w:p>
          <w:p w14:paraId="3335C2BE" w14:textId="77777777" w:rsidR="0092430D" w:rsidRDefault="0092430D" w:rsidP="00AD7C6D">
            <w:pPr>
              <w:pStyle w:val="TableParagraph"/>
              <w:ind w:left="1199" w:right="1185"/>
              <w:jc w:val="center"/>
              <w:rPr>
                <w:sz w:val="13"/>
              </w:rPr>
            </w:pPr>
            <w:r>
              <w:rPr>
                <w:color w:val="404040"/>
                <w:w w:val="105"/>
                <w:sz w:val="13"/>
              </w:rPr>
              <w:t>R$ 0,00</w:t>
            </w:r>
          </w:p>
        </w:tc>
        <w:tc>
          <w:tcPr>
            <w:tcW w:w="3473" w:type="dxa"/>
            <w:gridSpan w:val="3"/>
          </w:tcPr>
          <w:p w14:paraId="307CD0C3" w14:textId="77777777" w:rsidR="0092430D" w:rsidRDefault="0092430D" w:rsidP="00AD7C6D">
            <w:pPr>
              <w:pStyle w:val="TableParagraph"/>
              <w:spacing w:before="9"/>
              <w:rPr>
                <w:b/>
                <w:sz w:val="15"/>
              </w:rPr>
            </w:pPr>
          </w:p>
          <w:p w14:paraId="3F61853B" w14:textId="77777777" w:rsidR="0092430D" w:rsidRDefault="0092430D" w:rsidP="00AD7C6D">
            <w:pPr>
              <w:pStyle w:val="TableParagraph"/>
              <w:ind w:left="18"/>
              <w:jc w:val="center"/>
              <w:rPr>
                <w:sz w:val="13"/>
              </w:rPr>
            </w:pPr>
            <w:r>
              <w:rPr>
                <w:color w:val="404040"/>
                <w:w w:val="105"/>
                <w:sz w:val="13"/>
              </w:rPr>
              <w:t>R$ 0,00</w:t>
            </w:r>
          </w:p>
        </w:tc>
      </w:tr>
      <w:tr w:rsidR="0092430D" w14:paraId="597EA1DC" w14:textId="77777777" w:rsidTr="00AD7C6D">
        <w:trPr>
          <w:trHeight w:val="191"/>
        </w:trPr>
        <w:tc>
          <w:tcPr>
            <w:tcW w:w="3875" w:type="dxa"/>
          </w:tcPr>
          <w:p w14:paraId="2A512E76" w14:textId="77777777" w:rsidR="0092430D" w:rsidRDefault="0092430D" w:rsidP="00AD7C6D">
            <w:pPr>
              <w:pStyle w:val="TableParagraph"/>
              <w:spacing w:before="20"/>
              <w:ind w:left="26"/>
              <w:rPr>
                <w:sz w:val="13"/>
              </w:rPr>
            </w:pPr>
            <w:r>
              <w:rPr>
                <w:color w:val="404040"/>
                <w:w w:val="105"/>
                <w:sz w:val="13"/>
              </w:rPr>
              <w:t>Passivos e contingências ambientais</w:t>
            </w:r>
          </w:p>
        </w:tc>
        <w:tc>
          <w:tcPr>
            <w:tcW w:w="3456" w:type="dxa"/>
            <w:gridSpan w:val="3"/>
          </w:tcPr>
          <w:p w14:paraId="07703951" w14:textId="77777777" w:rsidR="0092430D" w:rsidRDefault="0092430D" w:rsidP="00AD7C6D">
            <w:pPr>
              <w:pStyle w:val="TableParagraph"/>
              <w:spacing w:before="11"/>
              <w:ind w:left="17"/>
              <w:jc w:val="center"/>
              <w:rPr>
                <w:sz w:val="13"/>
              </w:rPr>
            </w:pPr>
            <w:r>
              <w:rPr>
                <w:color w:val="404040"/>
                <w:w w:val="105"/>
                <w:sz w:val="13"/>
              </w:rPr>
              <w:t>0</w:t>
            </w:r>
          </w:p>
        </w:tc>
        <w:tc>
          <w:tcPr>
            <w:tcW w:w="3473" w:type="dxa"/>
            <w:gridSpan w:val="3"/>
          </w:tcPr>
          <w:p w14:paraId="775380BC" w14:textId="77777777" w:rsidR="0092430D" w:rsidRDefault="0092430D" w:rsidP="00AD7C6D">
            <w:pPr>
              <w:pStyle w:val="TableParagraph"/>
              <w:spacing w:before="11"/>
              <w:ind w:left="17"/>
              <w:jc w:val="center"/>
              <w:rPr>
                <w:sz w:val="13"/>
              </w:rPr>
            </w:pPr>
            <w:r>
              <w:rPr>
                <w:color w:val="404040"/>
                <w:w w:val="105"/>
                <w:sz w:val="13"/>
              </w:rPr>
              <w:t>0</w:t>
            </w:r>
          </w:p>
        </w:tc>
      </w:tr>
      <w:tr w:rsidR="0092430D" w14:paraId="4E3B7D01" w14:textId="77777777" w:rsidTr="00AD7C6D">
        <w:trPr>
          <w:trHeight w:val="176"/>
        </w:trPr>
        <w:tc>
          <w:tcPr>
            <w:tcW w:w="3875" w:type="dxa"/>
            <w:shd w:val="clear" w:color="auto" w:fill="E16B09"/>
          </w:tcPr>
          <w:p w14:paraId="6A144E9C" w14:textId="77777777" w:rsidR="0092430D" w:rsidRDefault="0092430D" w:rsidP="00AD7C6D">
            <w:pPr>
              <w:pStyle w:val="TableParagraph"/>
              <w:spacing w:before="15" w:line="141" w:lineRule="exact"/>
              <w:ind w:left="26"/>
              <w:rPr>
                <w:b/>
                <w:sz w:val="13"/>
              </w:rPr>
            </w:pPr>
            <w:r>
              <w:rPr>
                <w:b/>
                <w:color w:val="FFFFFF"/>
                <w:w w:val="105"/>
                <w:sz w:val="13"/>
              </w:rPr>
              <w:t>5 - Indicadores do Corpo Funcional</w:t>
            </w:r>
          </w:p>
        </w:tc>
        <w:tc>
          <w:tcPr>
            <w:tcW w:w="3456" w:type="dxa"/>
            <w:gridSpan w:val="3"/>
            <w:shd w:val="clear" w:color="auto" w:fill="E16B09"/>
          </w:tcPr>
          <w:p w14:paraId="2818A0C6" w14:textId="77777777" w:rsidR="0092430D" w:rsidRDefault="0092430D" w:rsidP="00AD7C6D">
            <w:pPr>
              <w:pStyle w:val="TableParagraph"/>
              <w:spacing w:before="8" w:line="148" w:lineRule="exact"/>
              <w:ind w:left="1199" w:right="1181"/>
              <w:jc w:val="center"/>
              <w:rPr>
                <w:b/>
                <w:sz w:val="13"/>
              </w:rPr>
            </w:pPr>
            <w:r>
              <w:rPr>
                <w:b/>
                <w:color w:val="FFFFFF"/>
                <w:w w:val="105"/>
                <w:sz w:val="13"/>
              </w:rPr>
              <w:t>2021</w:t>
            </w:r>
          </w:p>
        </w:tc>
        <w:tc>
          <w:tcPr>
            <w:tcW w:w="3473" w:type="dxa"/>
            <w:gridSpan w:val="3"/>
            <w:shd w:val="clear" w:color="auto" w:fill="E16B09"/>
          </w:tcPr>
          <w:p w14:paraId="53DC8732" w14:textId="77777777" w:rsidR="0092430D" w:rsidRDefault="0092430D" w:rsidP="00AD7C6D">
            <w:pPr>
              <w:pStyle w:val="TableParagraph"/>
              <w:spacing w:before="8" w:line="148" w:lineRule="exact"/>
              <w:ind w:left="17"/>
              <w:jc w:val="center"/>
              <w:rPr>
                <w:b/>
                <w:sz w:val="13"/>
              </w:rPr>
            </w:pPr>
            <w:r>
              <w:rPr>
                <w:b/>
                <w:color w:val="FFFFFF"/>
                <w:w w:val="105"/>
                <w:sz w:val="13"/>
              </w:rPr>
              <w:t>2020</w:t>
            </w:r>
          </w:p>
        </w:tc>
      </w:tr>
      <w:tr w:rsidR="0092430D" w14:paraId="584976A1" w14:textId="77777777" w:rsidTr="00CB7989">
        <w:trPr>
          <w:trHeight w:val="198"/>
        </w:trPr>
        <w:tc>
          <w:tcPr>
            <w:tcW w:w="3875" w:type="dxa"/>
          </w:tcPr>
          <w:p w14:paraId="5B376228" w14:textId="77777777" w:rsidR="0092430D" w:rsidRDefault="0092430D" w:rsidP="00AD7C6D">
            <w:pPr>
              <w:pStyle w:val="TableParagraph"/>
              <w:spacing w:before="39"/>
              <w:ind w:left="26"/>
              <w:rPr>
                <w:sz w:val="13"/>
              </w:rPr>
            </w:pPr>
            <w:r>
              <w:rPr>
                <w:color w:val="404040"/>
                <w:w w:val="105"/>
                <w:sz w:val="13"/>
              </w:rPr>
              <w:t>Nº de empregados(as) ao final do período</w:t>
            </w:r>
          </w:p>
        </w:tc>
        <w:tc>
          <w:tcPr>
            <w:tcW w:w="3456" w:type="dxa"/>
            <w:gridSpan w:val="3"/>
          </w:tcPr>
          <w:p w14:paraId="76BD8DB7" w14:textId="77777777" w:rsidR="0092430D" w:rsidRDefault="0092430D" w:rsidP="00AD7C6D">
            <w:pPr>
              <w:pStyle w:val="TableParagraph"/>
              <w:spacing w:before="66" w:line="141" w:lineRule="exact"/>
              <w:ind w:left="1199" w:right="1168"/>
              <w:jc w:val="center"/>
              <w:rPr>
                <w:sz w:val="13"/>
              </w:rPr>
            </w:pPr>
            <w:r>
              <w:rPr>
                <w:color w:val="404040"/>
                <w:w w:val="105"/>
                <w:sz w:val="13"/>
              </w:rPr>
              <w:t>6.708</w:t>
            </w:r>
          </w:p>
        </w:tc>
        <w:tc>
          <w:tcPr>
            <w:tcW w:w="3473" w:type="dxa"/>
            <w:gridSpan w:val="3"/>
          </w:tcPr>
          <w:p w14:paraId="60F2A8FA" w14:textId="77777777" w:rsidR="0092430D" w:rsidRDefault="0092430D" w:rsidP="00AD7C6D">
            <w:pPr>
              <w:pStyle w:val="TableParagraph"/>
              <w:spacing w:before="66" w:line="141" w:lineRule="exact"/>
              <w:ind w:left="30"/>
              <w:jc w:val="center"/>
              <w:rPr>
                <w:sz w:val="13"/>
              </w:rPr>
            </w:pPr>
            <w:r>
              <w:rPr>
                <w:color w:val="585858"/>
                <w:w w:val="105"/>
                <w:sz w:val="13"/>
              </w:rPr>
              <w:t>6.684</w:t>
            </w:r>
          </w:p>
        </w:tc>
      </w:tr>
      <w:tr w:rsidR="0092430D" w14:paraId="53D23345" w14:textId="77777777" w:rsidTr="00CB7989">
        <w:trPr>
          <w:trHeight w:val="198"/>
        </w:trPr>
        <w:tc>
          <w:tcPr>
            <w:tcW w:w="3875" w:type="dxa"/>
          </w:tcPr>
          <w:p w14:paraId="1558E957" w14:textId="77777777" w:rsidR="0092430D" w:rsidRDefault="0092430D" w:rsidP="00AD7C6D">
            <w:pPr>
              <w:pStyle w:val="TableParagraph"/>
              <w:spacing w:before="63"/>
              <w:ind w:left="26"/>
              <w:rPr>
                <w:sz w:val="13"/>
              </w:rPr>
            </w:pPr>
            <w:r>
              <w:rPr>
                <w:color w:val="404040"/>
                <w:w w:val="105"/>
                <w:sz w:val="13"/>
              </w:rPr>
              <w:t>Nº de admissões durante o período</w:t>
            </w:r>
          </w:p>
        </w:tc>
        <w:tc>
          <w:tcPr>
            <w:tcW w:w="3456" w:type="dxa"/>
            <w:gridSpan w:val="3"/>
          </w:tcPr>
          <w:p w14:paraId="0EFC62D5" w14:textId="77777777" w:rsidR="0092430D" w:rsidRDefault="0092430D" w:rsidP="00AD7C6D">
            <w:pPr>
              <w:pStyle w:val="TableParagraph"/>
              <w:spacing w:before="114" w:line="141" w:lineRule="exact"/>
              <w:ind w:left="1199" w:right="1167"/>
              <w:jc w:val="center"/>
              <w:rPr>
                <w:sz w:val="13"/>
              </w:rPr>
            </w:pPr>
            <w:r>
              <w:rPr>
                <w:color w:val="404040"/>
                <w:w w:val="105"/>
                <w:sz w:val="13"/>
              </w:rPr>
              <w:t>126</w:t>
            </w:r>
          </w:p>
        </w:tc>
        <w:tc>
          <w:tcPr>
            <w:tcW w:w="3473" w:type="dxa"/>
            <w:gridSpan w:val="3"/>
          </w:tcPr>
          <w:p w14:paraId="03685003" w14:textId="77777777" w:rsidR="0092430D" w:rsidRDefault="0092430D" w:rsidP="00AD7C6D">
            <w:pPr>
              <w:pStyle w:val="TableParagraph"/>
              <w:spacing w:before="114" w:line="141" w:lineRule="exact"/>
              <w:ind w:left="32"/>
              <w:jc w:val="center"/>
              <w:rPr>
                <w:sz w:val="13"/>
              </w:rPr>
            </w:pPr>
            <w:r>
              <w:rPr>
                <w:color w:val="585858"/>
                <w:w w:val="105"/>
                <w:sz w:val="13"/>
              </w:rPr>
              <w:t>69</w:t>
            </w:r>
          </w:p>
        </w:tc>
      </w:tr>
      <w:tr w:rsidR="0092430D" w14:paraId="6574259C" w14:textId="77777777" w:rsidTr="00CB7989">
        <w:trPr>
          <w:trHeight w:val="198"/>
        </w:trPr>
        <w:tc>
          <w:tcPr>
            <w:tcW w:w="3875" w:type="dxa"/>
          </w:tcPr>
          <w:p w14:paraId="4205B00A" w14:textId="77777777" w:rsidR="0092430D" w:rsidRDefault="0092430D" w:rsidP="00AD7C6D">
            <w:pPr>
              <w:pStyle w:val="TableParagraph"/>
              <w:spacing w:before="68"/>
              <w:ind w:left="26"/>
              <w:rPr>
                <w:sz w:val="13"/>
              </w:rPr>
            </w:pPr>
            <w:r>
              <w:rPr>
                <w:color w:val="404040"/>
                <w:w w:val="105"/>
                <w:sz w:val="13"/>
              </w:rPr>
              <w:t>Nº de demissões durante o período</w:t>
            </w:r>
          </w:p>
        </w:tc>
        <w:tc>
          <w:tcPr>
            <w:tcW w:w="3456" w:type="dxa"/>
            <w:gridSpan w:val="3"/>
          </w:tcPr>
          <w:p w14:paraId="6F3F3E88" w14:textId="77777777" w:rsidR="0092430D" w:rsidRDefault="0092430D" w:rsidP="00AD7C6D">
            <w:pPr>
              <w:pStyle w:val="TableParagraph"/>
              <w:spacing w:before="11"/>
              <w:rPr>
                <w:b/>
                <w:sz w:val="10"/>
              </w:rPr>
            </w:pPr>
          </w:p>
          <w:p w14:paraId="684ECB82" w14:textId="77777777" w:rsidR="0092430D" w:rsidRDefault="0092430D" w:rsidP="00AD7C6D">
            <w:pPr>
              <w:pStyle w:val="TableParagraph"/>
              <w:spacing w:line="141" w:lineRule="exact"/>
              <w:ind w:left="1199" w:right="1167"/>
              <w:jc w:val="center"/>
              <w:rPr>
                <w:sz w:val="13"/>
              </w:rPr>
            </w:pPr>
            <w:r>
              <w:rPr>
                <w:color w:val="404040"/>
                <w:w w:val="105"/>
                <w:sz w:val="13"/>
              </w:rPr>
              <w:t>102</w:t>
            </w:r>
          </w:p>
        </w:tc>
        <w:tc>
          <w:tcPr>
            <w:tcW w:w="3473" w:type="dxa"/>
            <w:gridSpan w:val="3"/>
          </w:tcPr>
          <w:p w14:paraId="31E22DD8" w14:textId="77777777" w:rsidR="0092430D" w:rsidRDefault="0092430D" w:rsidP="00AD7C6D">
            <w:pPr>
              <w:pStyle w:val="TableParagraph"/>
              <w:spacing w:before="11"/>
              <w:rPr>
                <w:b/>
                <w:sz w:val="10"/>
              </w:rPr>
            </w:pPr>
          </w:p>
          <w:p w14:paraId="4D05755C" w14:textId="77777777" w:rsidR="0092430D" w:rsidRDefault="0092430D" w:rsidP="00AD7C6D">
            <w:pPr>
              <w:pStyle w:val="TableParagraph"/>
              <w:spacing w:line="141" w:lineRule="exact"/>
              <w:ind w:left="32"/>
              <w:jc w:val="center"/>
              <w:rPr>
                <w:sz w:val="13"/>
              </w:rPr>
            </w:pPr>
            <w:r>
              <w:rPr>
                <w:color w:val="585858"/>
                <w:w w:val="105"/>
                <w:sz w:val="13"/>
              </w:rPr>
              <w:t>185</w:t>
            </w:r>
          </w:p>
        </w:tc>
      </w:tr>
      <w:tr w:rsidR="0092430D" w14:paraId="17EC030B" w14:textId="77777777" w:rsidTr="00CB7989">
        <w:trPr>
          <w:trHeight w:val="198"/>
        </w:trPr>
        <w:tc>
          <w:tcPr>
            <w:tcW w:w="3875" w:type="dxa"/>
          </w:tcPr>
          <w:p w14:paraId="33D3ADAF" w14:textId="77777777" w:rsidR="0092430D" w:rsidRDefault="0092430D" w:rsidP="00AD7C6D">
            <w:pPr>
              <w:pStyle w:val="TableParagraph"/>
              <w:spacing w:before="59"/>
              <w:ind w:left="26"/>
              <w:rPr>
                <w:sz w:val="13"/>
              </w:rPr>
            </w:pPr>
            <w:r>
              <w:rPr>
                <w:color w:val="404040"/>
                <w:w w:val="105"/>
                <w:sz w:val="13"/>
              </w:rPr>
              <w:t>Nº de empregados(as) terceirizados(as)</w:t>
            </w:r>
          </w:p>
        </w:tc>
        <w:tc>
          <w:tcPr>
            <w:tcW w:w="3456" w:type="dxa"/>
            <w:gridSpan w:val="3"/>
          </w:tcPr>
          <w:p w14:paraId="5ABAEE83" w14:textId="77777777" w:rsidR="0092430D" w:rsidRDefault="0092430D" w:rsidP="00AD7C6D">
            <w:pPr>
              <w:pStyle w:val="TableParagraph"/>
              <w:spacing w:before="104" w:line="141" w:lineRule="exact"/>
              <w:ind w:left="1199" w:right="1168"/>
              <w:jc w:val="center"/>
              <w:rPr>
                <w:sz w:val="13"/>
              </w:rPr>
            </w:pPr>
            <w:r>
              <w:rPr>
                <w:color w:val="404040"/>
                <w:w w:val="105"/>
                <w:sz w:val="13"/>
              </w:rPr>
              <w:t>2.953</w:t>
            </w:r>
          </w:p>
        </w:tc>
        <w:tc>
          <w:tcPr>
            <w:tcW w:w="3473" w:type="dxa"/>
            <w:gridSpan w:val="3"/>
          </w:tcPr>
          <w:p w14:paraId="505CEC8F" w14:textId="77777777" w:rsidR="0092430D" w:rsidRDefault="0092430D" w:rsidP="00AD7C6D">
            <w:pPr>
              <w:pStyle w:val="TableParagraph"/>
              <w:spacing w:before="104" w:line="141" w:lineRule="exact"/>
              <w:ind w:left="30"/>
              <w:jc w:val="center"/>
              <w:rPr>
                <w:sz w:val="13"/>
              </w:rPr>
            </w:pPr>
            <w:r>
              <w:rPr>
                <w:color w:val="585858"/>
                <w:w w:val="105"/>
                <w:sz w:val="13"/>
              </w:rPr>
              <w:t>2.479</w:t>
            </w:r>
          </w:p>
        </w:tc>
      </w:tr>
      <w:tr w:rsidR="0092430D" w14:paraId="298142EC" w14:textId="77777777" w:rsidTr="00CB7989">
        <w:trPr>
          <w:trHeight w:val="198"/>
        </w:trPr>
        <w:tc>
          <w:tcPr>
            <w:tcW w:w="3875" w:type="dxa"/>
          </w:tcPr>
          <w:p w14:paraId="543D6F59" w14:textId="77777777" w:rsidR="0092430D" w:rsidRDefault="0092430D" w:rsidP="00AD7C6D">
            <w:pPr>
              <w:pStyle w:val="TableParagraph"/>
              <w:spacing w:before="51"/>
              <w:ind w:left="26"/>
              <w:rPr>
                <w:sz w:val="13"/>
              </w:rPr>
            </w:pPr>
            <w:r>
              <w:rPr>
                <w:color w:val="404040"/>
                <w:w w:val="105"/>
                <w:sz w:val="13"/>
              </w:rPr>
              <w:t>Nº de estagiários(as)</w:t>
            </w:r>
          </w:p>
        </w:tc>
        <w:tc>
          <w:tcPr>
            <w:tcW w:w="3456" w:type="dxa"/>
            <w:gridSpan w:val="3"/>
          </w:tcPr>
          <w:p w14:paraId="53E58591" w14:textId="77777777" w:rsidR="0092430D" w:rsidRDefault="0092430D" w:rsidP="00AD7C6D">
            <w:pPr>
              <w:pStyle w:val="TableParagraph"/>
              <w:spacing w:before="90" w:line="141" w:lineRule="exact"/>
              <w:ind w:left="1199" w:right="1167"/>
              <w:jc w:val="center"/>
              <w:rPr>
                <w:sz w:val="13"/>
              </w:rPr>
            </w:pPr>
            <w:r>
              <w:rPr>
                <w:color w:val="404040"/>
                <w:w w:val="105"/>
                <w:sz w:val="13"/>
              </w:rPr>
              <w:t>708</w:t>
            </w:r>
          </w:p>
        </w:tc>
        <w:tc>
          <w:tcPr>
            <w:tcW w:w="3473" w:type="dxa"/>
            <w:gridSpan w:val="3"/>
          </w:tcPr>
          <w:p w14:paraId="2741FC85" w14:textId="77777777" w:rsidR="0092430D" w:rsidRDefault="0092430D" w:rsidP="00AD7C6D">
            <w:pPr>
              <w:pStyle w:val="TableParagraph"/>
              <w:spacing w:before="90" w:line="141" w:lineRule="exact"/>
              <w:ind w:left="32"/>
              <w:jc w:val="center"/>
              <w:rPr>
                <w:sz w:val="13"/>
              </w:rPr>
            </w:pPr>
            <w:r>
              <w:rPr>
                <w:color w:val="585858"/>
                <w:w w:val="105"/>
                <w:sz w:val="13"/>
              </w:rPr>
              <w:t>717</w:t>
            </w:r>
          </w:p>
        </w:tc>
      </w:tr>
      <w:tr w:rsidR="0092430D" w14:paraId="70449C7C" w14:textId="77777777" w:rsidTr="00CB7989">
        <w:trPr>
          <w:trHeight w:val="198"/>
        </w:trPr>
        <w:tc>
          <w:tcPr>
            <w:tcW w:w="3875" w:type="dxa"/>
          </w:tcPr>
          <w:p w14:paraId="5EF131F2" w14:textId="77777777" w:rsidR="0092430D" w:rsidRDefault="0092430D" w:rsidP="00AD7C6D">
            <w:pPr>
              <w:pStyle w:val="TableParagraph"/>
              <w:spacing w:before="51"/>
              <w:ind w:left="26"/>
              <w:rPr>
                <w:sz w:val="13"/>
              </w:rPr>
            </w:pPr>
            <w:r>
              <w:rPr>
                <w:color w:val="404040"/>
                <w:w w:val="105"/>
                <w:sz w:val="13"/>
              </w:rPr>
              <w:t>Nº de homens que trabalham na empresa</w:t>
            </w:r>
          </w:p>
        </w:tc>
        <w:tc>
          <w:tcPr>
            <w:tcW w:w="3456" w:type="dxa"/>
            <w:gridSpan w:val="3"/>
          </w:tcPr>
          <w:p w14:paraId="6616056D" w14:textId="77777777" w:rsidR="0092430D" w:rsidRDefault="0092430D" w:rsidP="00AD7C6D">
            <w:pPr>
              <w:pStyle w:val="TableParagraph"/>
              <w:spacing w:before="90" w:line="141" w:lineRule="exact"/>
              <w:ind w:left="1199" w:right="1168"/>
              <w:jc w:val="center"/>
              <w:rPr>
                <w:sz w:val="13"/>
              </w:rPr>
            </w:pPr>
            <w:r>
              <w:rPr>
                <w:color w:val="404040"/>
                <w:w w:val="105"/>
                <w:sz w:val="13"/>
              </w:rPr>
              <w:t>4.530</w:t>
            </w:r>
          </w:p>
        </w:tc>
        <w:tc>
          <w:tcPr>
            <w:tcW w:w="3473" w:type="dxa"/>
            <w:gridSpan w:val="3"/>
          </w:tcPr>
          <w:p w14:paraId="75DB11BE" w14:textId="77777777" w:rsidR="0092430D" w:rsidRDefault="0092430D" w:rsidP="00AD7C6D">
            <w:pPr>
              <w:pStyle w:val="TableParagraph"/>
              <w:spacing w:before="90" w:line="141" w:lineRule="exact"/>
              <w:ind w:left="30"/>
              <w:jc w:val="center"/>
              <w:rPr>
                <w:sz w:val="13"/>
              </w:rPr>
            </w:pPr>
            <w:r>
              <w:rPr>
                <w:color w:val="585858"/>
                <w:w w:val="105"/>
                <w:sz w:val="13"/>
              </w:rPr>
              <w:t>4.511</w:t>
            </w:r>
          </w:p>
        </w:tc>
      </w:tr>
      <w:tr w:rsidR="0092430D" w14:paraId="4F66B62C" w14:textId="77777777" w:rsidTr="00CB7989">
        <w:trPr>
          <w:trHeight w:val="198"/>
        </w:trPr>
        <w:tc>
          <w:tcPr>
            <w:tcW w:w="3875" w:type="dxa"/>
          </w:tcPr>
          <w:p w14:paraId="133421A2" w14:textId="77777777" w:rsidR="0092430D" w:rsidRDefault="0092430D" w:rsidP="00AD7C6D">
            <w:pPr>
              <w:pStyle w:val="TableParagraph"/>
              <w:spacing w:before="13" w:line="144" w:lineRule="exact"/>
              <w:ind w:left="26"/>
              <w:rPr>
                <w:sz w:val="13"/>
              </w:rPr>
            </w:pPr>
            <w:r>
              <w:rPr>
                <w:color w:val="404040"/>
                <w:w w:val="105"/>
                <w:sz w:val="13"/>
              </w:rPr>
              <w:t>Nº de mulheres que trabalham na empresa</w:t>
            </w:r>
          </w:p>
        </w:tc>
        <w:tc>
          <w:tcPr>
            <w:tcW w:w="3456" w:type="dxa"/>
            <w:gridSpan w:val="3"/>
          </w:tcPr>
          <w:p w14:paraId="51FAFC92" w14:textId="77777777" w:rsidR="0092430D" w:rsidRDefault="0092430D" w:rsidP="00AD7C6D">
            <w:pPr>
              <w:pStyle w:val="TableParagraph"/>
              <w:spacing w:before="15" w:line="141" w:lineRule="exact"/>
              <w:ind w:left="1199" w:right="1168"/>
              <w:jc w:val="center"/>
              <w:rPr>
                <w:sz w:val="13"/>
              </w:rPr>
            </w:pPr>
            <w:r>
              <w:rPr>
                <w:color w:val="404040"/>
                <w:w w:val="105"/>
                <w:sz w:val="13"/>
              </w:rPr>
              <w:t>2.178</w:t>
            </w:r>
          </w:p>
        </w:tc>
        <w:tc>
          <w:tcPr>
            <w:tcW w:w="3473" w:type="dxa"/>
            <w:gridSpan w:val="3"/>
          </w:tcPr>
          <w:p w14:paraId="24B85A23" w14:textId="77777777" w:rsidR="0092430D" w:rsidRDefault="0092430D" w:rsidP="00AD7C6D">
            <w:pPr>
              <w:pStyle w:val="TableParagraph"/>
              <w:spacing w:before="15" w:line="141" w:lineRule="exact"/>
              <w:ind w:left="30"/>
              <w:jc w:val="center"/>
              <w:rPr>
                <w:sz w:val="13"/>
              </w:rPr>
            </w:pPr>
            <w:r>
              <w:rPr>
                <w:color w:val="585858"/>
                <w:w w:val="105"/>
                <w:sz w:val="13"/>
              </w:rPr>
              <w:t>2.173</w:t>
            </w:r>
          </w:p>
        </w:tc>
      </w:tr>
      <w:tr w:rsidR="0092430D" w14:paraId="2C99FA43" w14:textId="77777777" w:rsidTr="00CB7989">
        <w:trPr>
          <w:trHeight w:val="198"/>
        </w:trPr>
        <w:tc>
          <w:tcPr>
            <w:tcW w:w="3875" w:type="dxa"/>
          </w:tcPr>
          <w:p w14:paraId="32679E70" w14:textId="77777777" w:rsidR="0092430D" w:rsidRDefault="0092430D" w:rsidP="00AD7C6D">
            <w:pPr>
              <w:pStyle w:val="TableParagraph"/>
              <w:spacing w:before="13" w:line="144" w:lineRule="exact"/>
              <w:ind w:left="26"/>
              <w:rPr>
                <w:sz w:val="13"/>
              </w:rPr>
            </w:pPr>
            <w:r>
              <w:rPr>
                <w:color w:val="404040"/>
                <w:w w:val="105"/>
                <w:sz w:val="13"/>
              </w:rPr>
              <w:t>Nº de empregados(as) de 18 a 35 anos</w:t>
            </w:r>
          </w:p>
        </w:tc>
        <w:tc>
          <w:tcPr>
            <w:tcW w:w="3456" w:type="dxa"/>
            <w:gridSpan w:val="3"/>
          </w:tcPr>
          <w:p w14:paraId="4C35EA1B" w14:textId="77777777" w:rsidR="0092430D" w:rsidRDefault="0092430D" w:rsidP="00AD7C6D">
            <w:pPr>
              <w:pStyle w:val="TableParagraph"/>
              <w:spacing w:before="15" w:line="141" w:lineRule="exact"/>
              <w:ind w:left="1199" w:right="1168"/>
              <w:jc w:val="center"/>
              <w:rPr>
                <w:sz w:val="13"/>
              </w:rPr>
            </w:pPr>
            <w:r>
              <w:rPr>
                <w:color w:val="404040"/>
                <w:w w:val="105"/>
                <w:sz w:val="13"/>
              </w:rPr>
              <w:t>1.237</w:t>
            </w:r>
          </w:p>
        </w:tc>
        <w:tc>
          <w:tcPr>
            <w:tcW w:w="3473" w:type="dxa"/>
            <w:gridSpan w:val="3"/>
          </w:tcPr>
          <w:p w14:paraId="4B62E939" w14:textId="77777777" w:rsidR="0092430D" w:rsidRDefault="0092430D" w:rsidP="00AD7C6D">
            <w:pPr>
              <w:pStyle w:val="TableParagraph"/>
              <w:spacing w:before="15" w:line="141" w:lineRule="exact"/>
              <w:ind w:left="30"/>
              <w:jc w:val="center"/>
              <w:rPr>
                <w:sz w:val="13"/>
              </w:rPr>
            </w:pPr>
            <w:r>
              <w:rPr>
                <w:color w:val="585858"/>
                <w:w w:val="105"/>
                <w:sz w:val="13"/>
              </w:rPr>
              <w:t>1.508</w:t>
            </w:r>
          </w:p>
        </w:tc>
      </w:tr>
      <w:tr w:rsidR="0092430D" w14:paraId="5341CEB8" w14:textId="77777777" w:rsidTr="00CB7989">
        <w:trPr>
          <w:trHeight w:val="198"/>
        </w:trPr>
        <w:tc>
          <w:tcPr>
            <w:tcW w:w="3875" w:type="dxa"/>
          </w:tcPr>
          <w:p w14:paraId="2A22ABEA" w14:textId="77777777" w:rsidR="0092430D" w:rsidRDefault="0092430D" w:rsidP="00AD7C6D">
            <w:pPr>
              <w:pStyle w:val="TableParagraph"/>
              <w:spacing w:before="14" w:line="144" w:lineRule="exact"/>
              <w:ind w:left="26"/>
              <w:rPr>
                <w:sz w:val="13"/>
              </w:rPr>
            </w:pPr>
            <w:r>
              <w:rPr>
                <w:color w:val="404040"/>
                <w:w w:val="105"/>
                <w:sz w:val="13"/>
              </w:rPr>
              <w:t>Nº de empregados(as) de 36 a 60 anos</w:t>
            </w:r>
          </w:p>
        </w:tc>
        <w:tc>
          <w:tcPr>
            <w:tcW w:w="3456" w:type="dxa"/>
            <w:gridSpan w:val="3"/>
          </w:tcPr>
          <w:p w14:paraId="0F2A061B" w14:textId="77777777" w:rsidR="0092430D" w:rsidRDefault="0092430D" w:rsidP="00AD7C6D">
            <w:pPr>
              <w:pStyle w:val="TableParagraph"/>
              <w:spacing w:before="16" w:line="141" w:lineRule="exact"/>
              <w:ind w:left="1199" w:right="1168"/>
              <w:jc w:val="center"/>
              <w:rPr>
                <w:sz w:val="13"/>
              </w:rPr>
            </w:pPr>
            <w:r>
              <w:rPr>
                <w:color w:val="404040"/>
                <w:w w:val="105"/>
                <w:sz w:val="13"/>
              </w:rPr>
              <w:t>4.677</w:t>
            </w:r>
          </w:p>
        </w:tc>
        <w:tc>
          <w:tcPr>
            <w:tcW w:w="3473" w:type="dxa"/>
            <w:gridSpan w:val="3"/>
          </w:tcPr>
          <w:p w14:paraId="5A38E1F8" w14:textId="77777777" w:rsidR="0092430D" w:rsidRDefault="0092430D" w:rsidP="00AD7C6D">
            <w:pPr>
              <w:pStyle w:val="TableParagraph"/>
              <w:spacing w:before="16" w:line="141" w:lineRule="exact"/>
              <w:ind w:left="30"/>
              <w:jc w:val="center"/>
              <w:rPr>
                <w:sz w:val="13"/>
              </w:rPr>
            </w:pPr>
            <w:r>
              <w:rPr>
                <w:color w:val="585858"/>
                <w:w w:val="105"/>
                <w:sz w:val="13"/>
              </w:rPr>
              <w:t>4.456</w:t>
            </w:r>
          </w:p>
        </w:tc>
      </w:tr>
      <w:tr w:rsidR="0092430D" w14:paraId="4E9DC6B7" w14:textId="77777777" w:rsidTr="00CB7989">
        <w:trPr>
          <w:trHeight w:val="198"/>
        </w:trPr>
        <w:tc>
          <w:tcPr>
            <w:tcW w:w="3875" w:type="dxa"/>
          </w:tcPr>
          <w:p w14:paraId="1EA44AB4" w14:textId="77777777" w:rsidR="0092430D" w:rsidRDefault="0092430D" w:rsidP="00AD7C6D">
            <w:pPr>
              <w:pStyle w:val="TableParagraph"/>
              <w:spacing w:before="20"/>
              <w:ind w:left="26"/>
              <w:rPr>
                <w:sz w:val="13"/>
              </w:rPr>
            </w:pPr>
            <w:r>
              <w:rPr>
                <w:color w:val="404040"/>
                <w:w w:val="105"/>
                <w:sz w:val="13"/>
              </w:rPr>
              <w:t>Nº de empregados(as) acima de 60 anos</w:t>
            </w:r>
          </w:p>
        </w:tc>
        <w:tc>
          <w:tcPr>
            <w:tcW w:w="3456" w:type="dxa"/>
            <w:gridSpan w:val="3"/>
          </w:tcPr>
          <w:p w14:paraId="1FD29769" w14:textId="77777777" w:rsidR="0092430D" w:rsidRDefault="0092430D" w:rsidP="00AD7C6D">
            <w:pPr>
              <w:pStyle w:val="TableParagraph"/>
              <w:spacing w:before="30" w:line="141" w:lineRule="exact"/>
              <w:ind w:left="1199" w:right="1167"/>
              <w:jc w:val="center"/>
              <w:rPr>
                <w:sz w:val="13"/>
              </w:rPr>
            </w:pPr>
            <w:r>
              <w:rPr>
                <w:color w:val="404040"/>
                <w:w w:val="105"/>
                <w:sz w:val="13"/>
              </w:rPr>
              <w:t>794</w:t>
            </w:r>
          </w:p>
        </w:tc>
        <w:tc>
          <w:tcPr>
            <w:tcW w:w="3473" w:type="dxa"/>
            <w:gridSpan w:val="3"/>
          </w:tcPr>
          <w:p w14:paraId="6D075D93" w14:textId="77777777" w:rsidR="0092430D" w:rsidRDefault="0092430D" w:rsidP="00AD7C6D">
            <w:pPr>
              <w:pStyle w:val="TableParagraph"/>
              <w:spacing w:before="30" w:line="141" w:lineRule="exact"/>
              <w:ind w:left="32"/>
              <w:jc w:val="center"/>
              <w:rPr>
                <w:sz w:val="13"/>
              </w:rPr>
            </w:pPr>
            <w:r>
              <w:rPr>
                <w:color w:val="585858"/>
                <w:w w:val="105"/>
                <w:sz w:val="13"/>
              </w:rPr>
              <w:t>720</w:t>
            </w:r>
          </w:p>
        </w:tc>
      </w:tr>
      <w:tr w:rsidR="0092430D" w14:paraId="4F573DBC" w14:textId="77777777" w:rsidTr="00CB7989">
        <w:trPr>
          <w:trHeight w:val="198"/>
        </w:trPr>
        <w:tc>
          <w:tcPr>
            <w:tcW w:w="3875" w:type="dxa"/>
          </w:tcPr>
          <w:p w14:paraId="15DD2D21" w14:textId="77777777" w:rsidR="0092430D" w:rsidRDefault="0092430D" w:rsidP="00AD7C6D">
            <w:pPr>
              <w:pStyle w:val="TableParagraph"/>
              <w:spacing w:before="32"/>
              <w:ind w:left="26"/>
              <w:rPr>
                <w:sz w:val="13"/>
              </w:rPr>
            </w:pPr>
            <w:r>
              <w:rPr>
                <w:color w:val="404040"/>
                <w:w w:val="105"/>
                <w:sz w:val="13"/>
              </w:rPr>
              <w:t>% de cargos de chefia ocupados por mulheres</w:t>
            </w:r>
          </w:p>
        </w:tc>
        <w:tc>
          <w:tcPr>
            <w:tcW w:w="3456" w:type="dxa"/>
            <w:gridSpan w:val="3"/>
          </w:tcPr>
          <w:p w14:paraId="61190BE0" w14:textId="77777777" w:rsidR="0092430D" w:rsidRDefault="0092430D" w:rsidP="00AD7C6D">
            <w:pPr>
              <w:pStyle w:val="TableParagraph"/>
              <w:spacing w:before="54" w:line="141" w:lineRule="exact"/>
              <w:ind w:left="1199" w:right="1171"/>
              <w:jc w:val="center"/>
              <w:rPr>
                <w:sz w:val="13"/>
              </w:rPr>
            </w:pPr>
            <w:r>
              <w:rPr>
                <w:color w:val="404040"/>
                <w:w w:val="105"/>
                <w:sz w:val="13"/>
              </w:rPr>
              <w:t>28,30%</w:t>
            </w:r>
          </w:p>
        </w:tc>
        <w:tc>
          <w:tcPr>
            <w:tcW w:w="3473" w:type="dxa"/>
            <w:gridSpan w:val="3"/>
          </w:tcPr>
          <w:p w14:paraId="18E975C1" w14:textId="77777777" w:rsidR="0092430D" w:rsidRDefault="0092430D" w:rsidP="00AD7C6D">
            <w:pPr>
              <w:pStyle w:val="TableParagraph"/>
              <w:spacing w:before="54" w:line="141" w:lineRule="exact"/>
              <w:ind w:left="33"/>
              <w:jc w:val="center"/>
              <w:rPr>
                <w:sz w:val="13"/>
              </w:rPr>
            </w:pPr>
            <w:r>
              <w:rPr>
                <w:color w:val="585858"/>
                <w:w w:val="105"/>
                <w:sz w:val="13"/>
              </w:rPr>
              <w:t>25,04%</w:t>
            </w:r>
          </w:p>
        </w:tc>
      </w:tr>
      <w:tr w:rsidR="0092430D" w14:paraId="0D59ED85" w14:textId="77777777" w:rsidTr="00CB7989">
        <w:trPr>
          <w:trHeight w:val="198"/>
        </w:trPr>
        <w:tc>
          <w:tcPr>
            <w:tcW w:w="3875" w:type="dxa"/>
          </w:tcPr>
          <w:p w14:paraId="60E84038" w14:textId="77777777" w:rsidR="0092430D" w:rsidRDefault="0092430D" w:rsidP="00AD7C6D">
            <w:pPr>
              <w:pStyle w:val="TableParagraph"/>
              <w:spacing w:before="39"/>
              <w:ind w:left="26"/>
              <w:rPr>
                <w:sz w:val="13"/>
              </w:rPr>
            </w:pPr>
            <w:r>
              <w:rPr>
                <w:color w:val="404040"/>
                <w:w w:val="105"/>
                <w:sz w:val="13"/>
              </w:rPr>
              <w:t>% de cargos de chefia ocupados por homens</w:t>
            </w:r>
          </w:p>
        </w:tc>
        <w:tc>
          <w:tcPr>
            <w:tcW w:w="3456" w:type="dxa"/>
            <w:gridSpan w:val="3"/>
          </w:tcPr>
          <w:p w14:paraId="48F485E6" w14:textId="77777777" w:rsidR="0092430D" w:rsidRDefault="0092430D" w:rsidP="00AD7C6D">
            <w:pPr>
              <w:pStyle w:val="TableParagraph"/>
              <w:spacing w:before="66" w:line="141" w:lineRule="exact"/>
              <w:ind w:left="1199" w:right="1171"/>
              <w:jc w:val="center"/>
              <w:rPr>
                <w:sz w:val="13"/>
              </w:rPr>
            </w:pPr>
            <w:r>
              <w:rPr>
                <w:color w:val="404040"/>
                <w:w w:val="105"/>
                <w:sz w:val="13"/>
              </w:rPr>
              <w:t>71,70%</w:t>
            </w:r>
          </w:p>
        </w:tc>
        <w:tc>
          <w:tcPr>
            <w:tcW w:w="3473" w:type="dxa"/>
            <w:gridSpan w:val="3"/>
          </w:tcPr>
          <w:p w14:paraId="67C1B56C" w14:textId="77777777" w:rsidR="0092430D" w:rsidRDefault="0092430D" w:rsidP="00AD7C6D">
            <w:pPr>
              <w:pStyle w:val="TableParagraph"/>
              <w:spacing w:before="66" w:line="141" w:lineRule="exact"/>
              <w:ind w:left="33"/>
              <w:jc w:val="center"/>
              <w:rPr>
                <w:sz w:val="13"/>
              </w:rPr>
            </w:pPr>
            <w:r>
              <w:rPr>
                <w:color w:val="585858"/>
                <w:w w:val="105"/>
                <w:sz w:val="13"/>
              </w:rPr>
              <w:t>74,96%</w:t>
            </w:r>
          </w:p>
        </w:tc>
      </w:tr>
      <w:tr w:rsidR="0092430D" w14:paraId="79FDDAD1" w14:textId="77777777" w:rsidTr="00CB7989">
        <w:trPr>
          <w:trHeight w:val="198"/>
        </w:trPr>
        <w:tc>
          <w:tcPr>
            <w:tcW w:w="3875" w:type="dxa"/>
          </w:tcPr>
          <w:p w14:paraId="4DF9AF67" w14:textId="77777777" w:rsidR="0092430D" w:rsidRDefault="0092430D" w:rsidP="00AD7C6D">
            <w:pPr>
              <w:pStyle w:val="TableParagraph"/>
              <w:spacing w:before="32"/>
              <w:ind w:left="26"/>
              <w:rPr>
                <w:sz w:val="13"/>
              </w:rPr>
            </w:pPr>
            <w:r>
              <w:rPr>
                <w:color w:val="404040"/>
                <w:w w:val="105"/>
                <w:sz w:val="13"/>
              </w:rPr>
              <w:t>Nº de negros(as) que trabalham na empresa</w:t>
            </w:r>
          </w:p>
        </w:tc>
        <w:tc>
          <w:tcPr>
            <w:tcW w:w="3456" w:type="dxa"/>
            <w:gridSpan w:val="3"/>
          </w:tcPr>
          <w:p w14:paraId="7ECAE312" w14:textId="77777777" w:rsidR="0092430D" w:rsidRDefault="0092430D" w:rsidP="00AD7C6D">
            <w:pPr>
              <w:pStyle w:val="TableParagraph"/>
              <w:spacing w:before="54" w:line="141" w:lineRule="exact"/>
              <w:ind w:left="1199" w:right="1167"/>
              <w:jc w:val="center"/>
              <w:rPr>
                <w:sz w:val="13"/>
              </w:rPr>
            </w:pPr>
            <w:r>
              <w:rPr>
                <w:color w:val="404040"/>
                <w:w w:val="105"/>
                <w:sz w:val="13"/>
              </w:rPr>
              <w:t>289</w:t>
            </w:r>
          </w:p>
        </w:tc>
        <w:tc>
          <w:tcPr>
            <w:tcW w:w="3473" w:type="dxa"/>
            <w:gridSpan w:val="3"/>
          </w:tcPr>
          <w:p w14:paraId="487635E1" w14:textId="77777777" w:rsidR="0092430D" w:rsidRDefault="0092430D" w:rsidP="00AD7C6D">
            <w:pPr>
              <w:pStyle w:val="TableParagraph"/>
              <w:spacing w:before="54" w:line="141" w:lineRule="exact"/>
              <w:ind w:left="32"/>
              <w:jc w:val="center"/>
              <w:rPr>
                <w:sz w:val="13"/>
              </w:rPr>
            </w:pPr>
            <w:r>
              <w:rPr>
                <w:color w:val="585858"/>
                <w:w w:val="105"/>
                <w:sz w:val="13"/>
              </w:rPr>
              <w:t>282</w:t>
            </w:r>
          </w:p>
        </w:tc>
      </w:tr>
      <w:tr w:rsidR="0092430D" w14:paraId="2DE3501E" w14:textId="77777777" w:rsidTr="00CB7989">
        <w:trPr>
          <w:trHeight w:val="198"/>
        </w:trPr>
        <w:tc>
          <w:tcPr>
            <w:tcW w:w="3875" w:type="dxa"/>
          </w:tcPr>
          <w:p w14:paraId="1AC07B37" w14:textId="77777777" w:rsidR="0092430D" w:rsidRDefault="0092430D" w:rsidP="00AD7C6D">
            <w:pPr>
              <w:pStyle w:val="TableParagraph"/>
              <w:spacing w:before="44"/>
              <w:ind w:left="26"/>
              <w:rPr>
                <w:sz w:val="13"/>
              </w:rPr>
            </w:pPr>
            <w:r>
              <w:rPr>
                <w:color w:val="404040"/>
                <w:w w:val="105"/>
                <w:sz w:val="13"/>
              </w:rPr>
              <w:t>% de cargos de chefia ocupados por negros(as)</w:t>
            </w:r>
          </w:p>
        </w:tc>
        <w:tc>
          <w:tcPr>
            <w:tcW w:w="3456" w:type="dxa"/>
            <w:gridSpan w:val="3"/>
          </w:tcPr>
          <w:p w14:paraId="6543A70C" w14:textId="77777777" w:rsidR="0092430D" w:rsidRDefault="0092430D" w:rsidP="00AD7C6D">
            <w:pPr>
              <w:pStyle w:val="TableParagraph"/>
              <w:spacing w:before="78" w:line="141" w:lineRule="exact"/>
              <w:ind w:left="1199" w:right="1170"/>
              <w:jc w:val="center"/>
              <w:rPr>
                <w:sz w:val="13"/>
              </w:rPr>
            </w:pPr>
            <w:r>
              <w:rPr>
                <w:color w:val="404040"/>
                <w:w w:val="105"/>
                <w:sz w:val="13"/>
              </w:rPr>
              <w:t>4,51%</w:t>
            </w:r>
          </w:p>
        </w:tc>
        <w:tc>
          <w:tcPr>
            <w:tcW w:w="3473" w:type="dxa"/>
            <w:gridSpan w:val="3"/>
          </w:tcPr>
          <w:p w14:paraId="6F6C6ECB" w14:textId="77777777" w:rsidR="0092430D" w:rsidRDefault="0092430D" w:rsidP="00AD7C6D">
            <w:pPr>
              <w:pStyle w:val="TableParagraph"/>
              <w:spacing w:before="78" w:line="141" w:lineRule="exact"/>
              <w:ind w:left="33"/>
              <w:jc w:val="center"/>
              <w:rPr>
                <w:sz w:val="13"/>
              </w:rPr>
            </w:pPr>
            <w:r>
              <w:rPr>
                <w:color w:val="585858"/>
                <w:w w:val="105"/>
                <w:sz w:val="13"/>
              </w:rPr>
              <w:t>4,49%</w:t>
            </w:r>
          </w:p>
        </w:tc>
      </w:tr>
      <w:tr w:rsidR="0092430D" w14:paraId="6D042177" w14:textId="77777777" w:rsidTr="00CB7989">
        <w:trPr>
          <w:trHeight w:val="198"/>
        </w:trPr>
        <w:tc>
          <w:tcPr>
            <w:tcW w:w="3875" w:type="dxa"/>
          </w:tcPr>
          <w:p w14:paraId="048557CF" w14:textId="77777777" w:rsidR="0092430D" w:rsidRDefault="0092430D" w:rsidP="00AD7C6D">
            <w:pPr>
              <w:pStyle w:val="TableParagraph"/>
              <w:spacing w:before="44"/>
              <w:ind w:left="26"/>
              <w:rPr>
                <w:sz w:val="13"/>
              </w:rPr>
            </w:pPr>
            <w:r>
              <w:rPr>
                <w:color w:val="404040"/>
                <w:w w:val="105"/>
                <w:sz w:val="13"/>
              </w:rPr>
              <w:t>Nº de pessoas com deficiência</w:t>
            </w:r>
          </w:p>
        </w:tc>
        <w:tc>
          <w:tcPr>
            <w:tcW w:w="3456" w:type="dxa"/>
            <w:gridSpan w:val="3"/>
          </w:tcPr>
          <w:p w14:paraId="0A864990" w14:textId="77777777" w:rsidR="0092430D" w:rsidRDefault="0092430D" w:rsidP="00AD7C6D">
            <w:pPr>
              <w:pStyle w:val="TableParagraph"/>
              <w:spacing w:before="35"/>
              <w:ind w:left="1199" w:right="1181"/>
              <w:jc w:val="center"/>
              <w:rPr>
                <w:sz w:val="13"/>
              </w:rPr>
            </w:pPr>
            <w:r>
              <w:rPr>
                <w:color w:val="404040"/>
                <w:w w:val="105"/>
                <w:sz w:val="13"/>
              </w:rPr>
              <w:t>68</w:t>
            </w:r>
          </w:p>
        </w:tc>
        <w:tc>
          <w:tcPr>
            <w:tcW w:w="3473" w:type="dxa"/>
            <w:gridSpan w:val="3"/>
          </w:tcPr>
          <w:p w14:paraId="5CC0D6FA" w14:textId="77777777" w:rsidR="0092430D" w:rsidRDefault="0092430D" w:rsidP="00AD7C6D">
            <w:pPr>
              <w:pStyle w:val="TableParagraph"/>
              <w:spacing w:before="35"/>
              <w:ind w:left="17"/>
              <w:jc w:val="center"/>
              <w:rPr>
                <w:sz w:val="13"/>
              </w:rPr>
            </w:pPr>
            <w:r>
              <w:rPr>
                <w:color w:val="585858"/>
                <w:w w:val="105"/>
                <w:sz w:val="13"/>
              </w:rPr>
              <w:t>66</w:t>
            </w:r>
          </w:p>
        </w:tc>
      </w:tr>
      <w:tr w:rsidR="0092430D" w14:paraId="244F8D2F" w14:textId="77777777" w:rsidTr="00CB7989">
        <w:trPr>
          <w:trHeight w:val="198"/>
        </w:trPr>
        <w:tc>
          <w:tcPr>
            <w:tcW w:w="3875" w:type="dxa"/>
          </w:tcPr>
          <w:p w14:paraId="5284BA9B" w14:textId="77777777" w:rsidR="0092430D" w:rsidRDefault="0092430D" w:rsidP="00AD7C6D">
            <w:pPr>
              <w:pStyle w:val="TableParagraph"/>
              <w:spacing w:before="6"/>
              <w:ind w:left="26"/>
              <w:rPr>
                <w:sz w:val="13"/>
              </w:rPr>
            </w:pPr>
            <w:r>
              <w:rPr>
                <w:color w:val="404040"/>
                <w:w w:val="105"/>
                <w:sz w:val="13"/>
              </w:rPr>
              <w:t>Nº de empregados(as) analfabetos ou com ensino</w:t>
            </w:r>
          </w:p>
          <w:p w14:paraId="48F7A732" w14:textId="77777777" w:rsidR="0092430D" w:rsidRDefault="0092430D" w:rsidP="00AD7C6D">
            <w:pPr>
              <w:pStyle w:val="TableParagraph"/>
              <w:spacing w:before="23" w:line="139" w:lineRule="exact"/>
              <w:ind w:left="26"/>
              <w:rPr>
                <w:sz w:val="13"/>
              </w:rPr>
            </w:pPr>
            <w:r>
              <w:rPr>
                <w:color w:val="404040"/>
                <w:w w:val="105"/>
                <w:sz w:val="13"/>
              </w:rPr>
              <w:t>fundamental incompleto</w:t>
            </w:r>
          </w:p>
        </w:tc>
        <w:tc>
          <w:tcPr>
            <w:tcW w:w="3456" w:type="dxa"/>
            <w:gridSpan w:val="3"/>
          </w:tcPr>
          <w:p w14:paraId="5FD60FAA" w14:textId="77777777" w:rsidR="0092430D" w:rsidRDefault="0092430D" w:rsidP="00AD7C6D">
            <w:pPr>
              <w:pStyle w:val="TableParagraph"/>
              <w:spacing w:before="83"/>
              <w:ind w:left="17"/>
              <w:jc w:val="center"/>
              <w:rPr>
                <w:sz w:val="13"/>
              </w:rPr>
            </w:pPr>
            <w:r>
              <w:rPr>
                <w:color w:val="404040"/>
                <w:w w:val="105"/>
                <w:sz w:val="13"/>
              </w:rPr>
              <w:t>7</w:t>
            </w:r>
          </w:p>
        </w:tc>
        <w:tc>
          <w:tcPr>
            <w:tcW w:w="3473" w:type="dxa"/>
            <w:gridSpan w:val="3"/>
          </w:tcPr>
          <w:p w14:paraId="3223D92E" w14:textId="77777777" w:rsidR="0092430D" w:rsidRDefault="0092430D" w:rsidP="00AD7C6D">
            <w:pPr>
              <w:pStyle w:val="TableParagraph"/>
              <w:spacing w:before="83"/>
              <w:ind w:left="17"/>
              <w:jc w:val="center"/>
              <w:rPr>
                <w:sz w:val="13"/>
              </w:rPr>
            </w:pPr>
            <w:r>
              <w:rPr>
                <w:color w:val="585858"/>
                <w:w w:val="105"/>
                <w:sz w:val="13"/>
              </w:rPr>
              <w:t>7</w:t>
            </w:r>
          </w:p>
        </w:tc>
      </w:tr>
      <w:tr w:rsidR="0092430D" w14:paraId="0661FD73" w14:textId="77777777" w:rsidTr="00CB7989">
        <w:trPr>
          <w:trHeight w:val="198"/>
        </w:trPr>
        <w:tc>
          <w:tcPr>
            <w:tcW w:w="3875" w:type="dxa"/>
          </w:tcPr>
          <w:p w14:paraId="1AE804E4" w14:textId="77777777" w:rsidR="0092430D" w:rsidRDefault="0092430D" w:rsidP="00AD7C6D">
            <w:pPr>
              <w:pStyle w:val="TableParagraph"/>
              <w:spacing w:before="49"/>
              <w:ind w:left="26"/>
              <w:rPr>
                <w:sz w:val="13"/>
              </w:rPr>
            </w:pPr>
            <w:r>
              <w:rPr>
                <w:color w:val="404040"/>
                <w:w w:val="105"/>
                <w:sz w:val="13"/>
              </w:rPr>
              <w:t>Nº de empregados(as) com ensino fundamental</w:t>
            </w:r>
          </w:p>
        </w:tc>
        <w:tc>
          <w:tcPr>
            <w:tcW w:w="3456" w:type="dxa"/>
            <w:gridSpan w:val="3"/>
          </w:tcPr>
          <w:p w14:paraId="521056E0" w14:textId="77777777" w:rsidR="0092430D" w:rsidRDefault="0092430D" w:rsidP="00AD7C6D">
            <w:pPr>
              <w:pStyle w:val="TableParagraph"/>
              <w:spacing w:before="39"/>
              <w:ind w:left="1199" w:right="1181"/>
              <w:jc w:val="center"/>
              <w:rPr>
                <w:sz w:val="13"/>
              </w:rPr>
            </w:pPr>
            <w:r>
              <w:rPr>
                <w:color w:val="404040"/>
                <w:w w:val="105"/>
                <w:sz w:val="13"/>
              </w:rPr>
              <w:t>34</w:t>
            </w:r>
          </w:p>
        </w:tc>
        <w:tc>
          <w:tcPr>
            <w:tcW w:w="3473" w:type="dxa"/>
            <w:gridSpan w:val="3"/>
          </w:tcPr>
          <w:p w14:paraId="57E1A41E" w14:textId="77777777" w:rsidR="0092430D" w:rsidRDefault="0092430D" w:rsidP="00AD7C6D">
            <w:pPr>
              <w:pStyle w:val="TableParagraph"/>
              <w:spacing w:before="39"/>
              <w:ind w:left="17"/>
              <w:jc w:val="center"/>
              <w:rPr>
                <w:sz w:val="13"/>
              </w:rPr>
            </w:pPr>
            <w:r>
              <w:rPr>
                <w:color w:val="585858"/>
                <w:w w:val="105"/>
                <w:sz w:val="13"/>
              </w:rPr>
              <w:t>35</w:t>
            </w:r>
          </w:p>
        </w:tc>
      </w:tr>
      <w:tr w:rsidR="0092430D" w14:paraId="30C23B49" w14:textId="77777777" w:rsidTr="00CB7989">
        <w:trPr>
          <w:trHeight w:val="198"/>
        </w:trPr>
        <w:tc>
          <w:tcPr>
            <w:tcW w:w="3875" w:type="dxa"/>
          </w:tcPr>
          <w:p w14:paraId="7844E37D" w14:textId="77777777" w:rsidR="0092430D" w:rsidRDefault="0092430D" w:rsidP="00AD7C6D">
            <w:pPr>
              <w:pStyle w:val="TableParagraph"/>
              <w:spacing w:before="32"/>
              <w:ind w:left="26"/>
              <w:rPr>
                <w:sz w:val="13"/>
              </w:rPr>
            </w:pPr>
            <w:r>
              <w:rPr>
                <w:color w:val="404040"/>
                <w:w w:val="105"/>
                <w:sz w:val="13"/>
              </w:rPr>
              <w:t>Nº de empregados(as) com ensino médio</w:t>
            </w:r>
          </w:p>
        </w:tc>
        <w:tc>
          <w:tcPr>
            <w:tcW w:w="3456" w:type="dxa"/>
            <w:gridSpan w:val="3"/>
          </w:tcPr>
          <w:p w14:paraId="05D833E4" w14:textId="77777777" w:rsidR="0092430D" w:rsidRDefault="0092430D" w:rsidP="00AD7C6D">
            <w:pPr>
              <w:pStyle w:val="TableParagraph"/>
              <w:spacing w:before="23"/>
              <w:ind w:left="1199" w:right="1181"/>
              <w:jc w:val="center"/>
              <w:rPr>
                <w:sz w:val="13"/>
              </w:rPr>
            </w:pPr>
            <w:r>
              <w:rPr>
                <w:color w:val="404040"/>
                <w:w w:val="105"/>
                <w:sz w:val="13"/>
              </w:rPr>
              <w:t>889</w:t>
            </w:r>
          </w:p>
        </w:tc>
        <w:tc>
          <w:tcPr>
            <w:tcW w:w="3473" w:type="dxa"/>
            <w:gridSpan w:val="3"/>
          </w:tcPr>
          <w:p w14:paraId="524B6082" w14:textId="77777777" w:rsidR="0092430D" w:rsidRDefault="0092430D" w:rsidP="00AD7C6D">
            <w:pPr>
              <w:pStyle w:val="TableParagraph"/>
              <w:spacing w:before="23"/>
              <w:ind w:left="17"/>
              <w:jc w:val="center"/>
              <w:rPr>
                <w:sz w:val="13"/>
              </w:rPr>
            </w:pPr>
            <w:r>
              <w:rPr>
                <w:color w:val="585858"/>
                <w:w w:val="105"/>
                <w:sz w:val="13"/>
              </w:rPr>
              <w:t>986</w:t>
            </w:r>
          </w:p>
        </w:tc>
      </w:tr>
      <w:tr w:rsidR="0092430D" w14:paraId="7B014C33" w14:textId="77777777" w:rsidTr="00CB7989">
        <w:trPr>
          <w:trHeight w:val="198"/>
        </w:trPr>
        <w:tc>
          <w:tcPr>
            <w:tcW w:w="3875" w:type="dxa"/>
          </w:tcPr>
          <w:p w14:paraId="2669341E" w14:textId="77777777" w:rsidR="0092430D" w:rsidRDefault="0092430D" w:rsidP="00AD7C6D">
            <w:pPr>
              <w:pStyle w:val="TableParagraph"/>
              <w:spacing w:before="49"/>
              <w:ind w:left="26"/>
              <w:rPr>
                <w:sz w:val="13"/>
              </w:rPr>
            </w:pPr>
            <w:r>
              <w:rPr>
                <w:color w:val="404040"/>
                <w:w w:val="105"/>
                <w:sz w:val="13"/>
              </w:rPr>
              <w:t>Nº de empregados(as) com ensino técnico</w:t>
            </w:r>
          </w:p>
        </w:tc>
        <w:tc>
          <w:tcPr>
            <w:tcW w:w="3456" w:type="dxa"/>
            <w:gridSpan w:val="3"/>
          </w:tcPr>
          <w:p w14:paraId="2D011926" w14:textId="77777777" w:rsidR="0092430D" w:rsidRDefault="0092430D" w:rsidP="00AD7C6D">
            <w:pPr>
              <w:pStyle w:val="TableParagraph"/>
              <w:spacing w:before="39"/>
              <w:ind w:left="17"/>
              <w:jc w:val="center"/>
              <w:rPr>
                <w:sz w:val="13"/>
              </w:rPr>
            </w:pPr>
            <w:r>
              <w:rPr>
                <w:color w:val="404040"/>
                <w:w w:val="105"/>
                <w:sz w:val="13"/>
              </w:rPr>
              <w:t>0</w:t>
            </w:r>
          </w:p>
        </w:tc>
        <w:tc>
          <w:tcPr>
            <w:tcW w:w="3473" w:type="dxa"/>
            <w:gridSpan w:val="3"/>
          </w:tcPr>
          <w:p w14:paraId="1E2E8DC4" w14:textId="77777777" w:rsidR="0092430D" w:rsidRDefault="0092430D" w:rsidP="00AD7C6D">
            <w:pPr>
              <w:pStyle w:val="TableParagraph"/>
              <w:spacing w:before="39"/>
              <w:ind w:left="17"/>
              <w:jc w:val="center"/>
              <w:rPr>
                <w:sz w:val="13"/>
              </w:rPr>
            </w:pPr>
            <w:r>
              <w:rPr>
                <w:color w:val="585858"/>
                <w:w w:val="105"/>
                <w:sz w:val="13"/>
              </w:rPr>
              <w:t>0</w:t>
            </w:r>
          </w:p>
        </w:tc>
      </w:tr>
      <w:tr w:rsidR="0092430D" w14:paraId="4B454719" w14:textId="77777777" w:rsidTr="00CB7989">
        <w:trPr>
          <w:trHeight w:val="198"/>
        </w:trPr>
        <w:tc>
          <w:tcPr>
            <w:tcW w:w="3875" w:type="dxa"/>
          </w:tcPr>
          <w:p w14:paraId="7BD542F9" w14:textId="77777777" w:rsidR="0092430D" w:rsidRDefault="0092430D" w:rsidP="00AD7C6D">
            <w:pPr>
              <w:pStyle w:val="TableParagraph"/>
              <w:spacing w:before="20"/>
              <w:ind w:left="26"/>
              <w:rPr>
                <w:sz w:val="13"/>
              </w:rPr>
            </w:pPr>
            <w:r>
              <w:rPr>
                <w:color w:val="404040"/>
                <w:w w:val="105"/>
                <w:sz w:val="13"/>
              </w:rPr>
              <w:t>Nº de empregados(as) com ensino superior</w:t>
            </w:r>
          </w:p>
        </w:tc>
        <w:tc>
          <w:tcPr>
            <w:tcW w:w="3456" w:type="dxa"/>
            <w:gridSpan w:val="3"/>
          </w:tcPr>
          <w:p w14:paraId="3F7753CD" w14:textId="77777777" w:rsidR="0092430D" w:rsidRDefault="0092430D" w:rsidP="00AD7C6D">
            <w:pPr>
              <w:pStyle w:val="TableParagraph"/>
              <w:spacing w:before="11"/>
              <w:ind w:left="1199" w:right="1182"/>
              <w:jc w:val="center"/>
              <w:rPr>
                <w:sz w:val="13"/>
              </w:rPr>
            </w:pPr>
            <w:r>
              <w:rPr>
                <w:color w:val="404040"/>
                <w:w w:val="105"/>
                <w:sz w:val="13"/>
              </w:rPr>
              <w:t>2.106</w:t>
            </w:r>
          </w:p>
        </w:tc>
        <w:tc>
          <w:tcPr>
            <w:tcW w:w="3473" w:type="dxa"/>
            <w:gridSpan w:val="3"/>
          </w:tcPr>
          <w:p w14:paraId="5FD6B75D" w14:textId="77777777" w:rsidR="0092430D" w:rsidRDefault="0092430D" w:rsidP="00AD7C6D">
            <w:pPr>
              <w:pStyle w:val="TableParagraph"/>
              <w:spacing w:before="11"/>
              <w:ind w:left="16"/>
              <w:jc w:val="center"/>
              <w:rPr>
                <w:sz w:val="13"/>
              </w:rPr>
            </w:pPr>
            <w:r>
              <w:rPr>
                <w:color w:val="585858"/>
                <w:w w:val="105"/>
                <w:sz w:val="13"/>
              </w:rPr>
              <w:t>2.321</w:t>
            </w:r>
          </w:p>
        </w:tc>
      </w:tr>
      <w:tr w:rsidR="0092430D" w14:paraId="31397880" w14:textId="77777777" w:rsidTr="00CB7989">
        <w:trPr>
          <w:trHeight w:val="198"/>
        </w:trPr>
        <w:tc>
          <w:tcPr>
            <w:tcW w:w="3875" w:type="dxa"/>
          </w:tcPr>
          <w:p w14:paraId="3BC55B88" w14:textId="77777777" w:rsidR="0092430D" w:rsidRDefault="0092430D" w:rsidP="00AD7C6D">
            <w:pPr>
              <w:pStyle w:val="TableParagraph"/>
              <w:spacing w:before="37"/>
              <w:ind w:left="26"/>
              <w:rPr>
                <w:sz w:val="13"/>
              </w:rPr>
            </w:pPr>
            <w:r>
              <w:rPr>
                <w:color w:val="404040"/>
                <w:w w:val="105"/>
                <w:sz w:val="13"/>
              </w:rPr>
              <w:t>Nº de empregados(as) pós-graduados</w:t>
            </w:r>
          </w:p>
        </w:tc>
        <w:tc>
          <w:tcPr>
            <w:tcW w:w="3456" w:type="dxa"/>
            <w:gridSpan w:val="3"/>
          </w:tcPr>
          <w:p w14:paraId="1D5534E5" w14:textId="77777777" w:rsidR="0092430D" w:rsidRDefault="0092430D" w:rsidP="00AD7C6D">
            <w:pPr>
              <w:pStyle w:val="TableParagraph"/>
              <w:spacing w:before="28"/>
              <w:ind w:left="1199" w:right="1182"/>
              <w:jc w:val="center"/>
              <w:rPr>
                <w:sz w:val="13"/>
              </w:rPr>
            </w:pPr>
            <w:r>
              <w:rPr>
                <w:color w:val="404040"/>
                <w:w w:val="105"/>
                <w:sz w:val="13"/>
              </w:rPr>
              <w:t>3.672</w:t>
            </w:r>
          </w:p>
        </w:tc>
        <w:tc>
          <w:tcPr>
            <w:tcW w:w="3473" w:type="dxa"/>
            <w:gridSpan w:val="3"/>
          </w:tcPr>
          <w:p w14:paraId="68DAE96A" w14:textId="77777777" w:rsidR="0092430D" w:rsidRDefault="0092430D" w:rsidP="00AD7C6D">
            <w:pPr>
              <w:pStyle w:val="TableParagraph"/>
              <w:spacing w:before="28"/>
              <w:ind w:left="16"/>
              <w:jc w:val="center"/>
              <w:rPr>
                <w:sz w:val="13"/>
              </w:rPr>
            </w:pPr>
            <w:r>
              <w:rPr>
                <w:color w:val="585858"/>
                <w:w w:val="105"/>
                <w:sz w:val="13"/>
              </w:rPr>
              <w:t>3.335</w:t>
            </w:r>
          </w:p>
        </w:tc>
      </w:tr>
    </w:tbl>
    <w:p w14:paraId="04D09D0C" w14:textId="77777777" w:rsidR="0092430D" w:rsidRDefault="0092430D" w:rsidP="0092430D">
      <w:pPr>
        <w:jc w:val="center"/>
        <w:rPr>
          <w:sz w:val="13"/>
        </w:rPr>
        <w:sectPr w:rsidR="0092430D" w:rsidSect="00F43AA0">
          <w:headerReference w:type="default" r:id="rId60"/>
          <w:pgSz w:w="11910" w:h="16840"/>
          <w:pgMar w:top="12" w:right="420" w:bottom="280" w:left="440" w:header="17" w:footer="869" w:gutter="0"/>
          <w:cols w:space="720"/>
        </w:sectPr>
      </w:pPr>
    </w:p>
    <w:tbl>
      <w:tblPr>
        <w:tblStyle w:val="TableNormal"/>
        <w:tblW w:w="0" w:type="auto"/>
        <w:tblInd w:w="120" w:type="dxa"/>
        <w:tblBorders>
          <w:top w:val="single" w:sz="8" w:space="0" w:color="D9D9D9"/>
          <w:left w:val="single" w:sz="8" w:space="0" w:color="D9D9D9"/>
          <w:bottom w:val="single" w:sz="8" w:space="0" w:color="D9D9D9"/>
          <w:right w:val="single" w:sz="8" w:space="0" w:color="D9D9D9"/>
          <w:insideH w:val="single" w:sz="8" w:space="0" w:color="D9D9D9"/>
          <w:insideV w:val="single" w:sz="8" w:space="0" w:color="D9D9D9"/>
        </w:tblBorders>
        <w:tblLayout w:type="fixed"/>
        <w:tblLook w:val="01E0" w:firstRow="1" w:lastRow="1" w:firstColumn="1" w:lastColumn="1" w:noHBand="0" w:noVBand="0"/>
      </w:tblPr>
      <w:tblGrid>
        <w:gridCol w:w="3875"/>
        <w:gridCol w:w="1152"/>
        <w:gridCol w:w="1152"/>
        <w:gridCol w:w="1152"/>
        <w:gridCol w:w="1140"/>
        <w:gridCol w:w="1167"/>
        <w:gridCol w:w="1166"/>
      </w:tblGrid>
      <w:tr w:rsidR="0092430D" w14:paraId="39E5327D" w14:textId="77777777" w:rsidTr="00AD7C6D">
        <w:trPr>
          <w:trHeight w:val="375"/>
        </w:trPr>
        <w:tc>
          <w:tcPr>
            <w:tcW w:w="3875" w:type="dxa"/>
            <w:shd w:val="clear" w:color="auto" w:fill="E16B09"/>
          </w:tcPr>
          <w:p w14:paraId="522580F8" w14:textId="77777777" w:rsidR="0092430D" w:rsidRDefault="0092430D" w:rsidP="00AD7C6D">
            <w:pPr>
              <w:pStyle w:val="TableParagraph"/>
              <w:spacing w:before="3" w:line="180" w:lineRule="exact"/>
              <w:ind w:left="26"/>
              <w:rPr>
                <w:b/>
                <w:sz w:val="13"/>
              </w:rPr>
            </w:pPr>
            <w:r>
              <w:rPr>
                <w:b/>
                <w:color w:val="FFFFFF"/>
                <w:w w:val="105"/>
                <w:sz w:val="13"/>
              </w:rPr>
              <w:lastRenderedPageBreak/>
              <w:t>6 - Informações Relevantes quanto ao Exercício da Cidadania Empresarial</w:t>
            </w:r>
          </w:p>
        </w:tc>
        <w:tc>
          <w:tcPr>
            <w:tcW w:w="3456" w:type="dxa"/>
            <w:gridSpan w:val="3"/>
            <w:shd w:val="clear" w:color="auto" w:fill="E16B09"/>
          </w:tcPr>
          <w:p w14:paraId="03D178FF" w14:textId="77777777" w:rsidR="0092430D" w:rsidRDefault="0092430D" w:rsidP="00AD7C6D">
            <w:pPr>
              <w:pStyle w:val="TableParagraph"/>
              <w:spacing w:before="107"/>
              <w:ind w:left="1199" w:right="1181"/>
              <w:jc w:val="center"/>
              <w:rPr>
                <w:b/>
                <w:sz w:val="13"/>
              </w:rPr>
            </w:pPr>
            <w:r>
              <w:rPr>
                <w:b/>
                <w:color w:val="FFFFFF"/>
                <w:w w:val="105"/>
                <w:sz w:val="13"/>
              </w:rPr>
              <w:t>2021</w:t>
            </w:r>
          </w:p>
        </w:tc>
        <w:tc>
          <w:tcPr>
            <w:tcW w:w="3473" w:type="dxa"/>
            <w:gridSpan w:val="3"/>
            <w:shd w:val="clear" w:color="auto" w:fill="E16B09"/>
          </w:tcPr>
          <w:p w14:paraId="161B8C61" w14:textId="77777777" w:rsidR="0092430D" w:rsidRDefault="0092430D" w:rsidP="00AD7C6D">
            <w:pPr>
              <w:pStyle w:val="TableParagraph"/>
              <w:spacing w:before="107"/>
              <w:ind w:left="17"/>
              <w:jc w:val="center"/>
              <w:rPr>
                <w:b/>
                <w:sz w:val="13"/>
              </w:rPr>
            </w:pPr>
            <w:r>
              <w:rPr>
                <w:b/>
                <w:color w:val="FFFFFF"/>
                <w:w w:val="105"/>
                <w:sz w:val="13"/>
              </w:rPr>
              <w:t>2020</w:t>
            </w:r>
          </w:p>
        </w:tc>
      </w:tr>
      <w:tr w:rsidR="0092430D" w14:paraId="063C5741" w14:textId="77777777" w:rsidTr="004534B0">
        <w:trPr>
          <w:trHeight w:val="227"/>
        </w:trPr>
        <w:tc>
          <w:tcPr>
            <w:tcW w:w="3875" w:type="dxa"/>
          </w:tcPr>
          <w:p w14:paraId="28CEC9AA" w14:textId="77777777" w:rsidR="0092430D" w:rsidRDefault="0092430D" w:rsidP="00AD7C6D">
            <w:pPr>
              <w:pStyle w:val="TableParagraph"/>
              <w:spacing w:before="123"/>
              <w:ind w:left="26"/>
              <w:rPr>
                <w:sz w:val="13"/>
              </w:rPr>
            </w:pPr>
            <w:r>
              <w:rPr>
                <w:color w:val="404040"/>
                <w:w w:val="105"/>
                <w:sz w:val="13"/>
              </w:rPr>
              <w:t>Relação entre a maior e a menor remuneração na empresa</w:t>
            </w:r>
          </w:p>
        </w:tc>
        <w:tc>
          <w:tcPr>
            <w:tcW w:w="3456" w:type="dxa"/>
            <w:gridSpan w:val="3"/>
          </w:tcPr>
          <w:p w14:paraId="545674ED" w14:textId="77777777" w:rsidR="0092430D" w:rsidRDefault="0092430D" w:rsidP="00AD7C6D">
            <w:pPr>
              <w:pStyle w:val="TableParagraph"/>
              <w:spacing w:before="1" w:line="141" w:lineRule="exact"/>
              <w:ind w:left="1199" w:right="1168"/>
              <w:jc w:val="center"/>
              <w:rPr>
                <w:sz w:val="13"/>
              </w:rPr>
            </w:pPr>
            <w:r>
              <w:rPr>
                <w:color w:val="404040"/>
                <w:w w:val="105"/>
                <w:sz w:val="13"/>
              </w:rPr>
              <w:t>14,72</w:t>
            </w:r>
          </w:p>
        </w:tc>
        <w:tc>
          <w:tcPr>
            <w:tcW w:w="3473" w:type="dxa"/>
            <w:gridSpan w:val="3"/>
          </w:tcPr>
          <w:p w14:paraId="4166223D" w14:textId="77777777" w:rsidR="0092430D" w:rsidRDefault="0092430D" w:rsidP="00AD7C6D">
            <w:pPr>
              <w:pStyle w:val="TableParagraph"/>
              <w:spacing w:before="1" w:line="141" w:lineRule="exact"/>
              <w:ind w:left="30"/>
              <w:jc w:val="center"/>
              <w:rPr>
                <w:sz w:val="13"/>
              </w:rPr>
            </w:pPr>
            <w:r>
              <w:rPr>
                <w:color w:val="585858"/>
                <w:w w:val="105"/>
                <w:sz w:val="13"/>
              </w:rPr>
              <w:t>14,72</w:t>
            </w:r>
          </w:p>
        </w:tc>
      </w:tr>
      <w:tr w:rsidR="0092430D" w14:paraId="3CB7BD02" w14:textId="77777777" w:rsidTr="004534B0">
        <w:trPr>
          <w:trHeight w:val="227"/>
        </w:trPr>
        <w:tc>
          <w:tcPr>
            <w:tcW w:w="3875" w:type="dxa"/>
          </w:tcPr>
          <w:p w14:paraId="53EC0AF7" w14:textId="77777777" w:rsidR="0092430D" w:rsidRDefault="0092430D" w:rsidP="00AD7C6D">
            <w:pPr>
              <w:pStyle w:val="TableParagraph"/>
              <w:spacing w:before="44"/>
              <w:ind w:left="26"/>
              <w:rPr>
                <w:sz w:val="13"/>
              </w:rPr>
            </w:pPr>
            <w:r>
              <w:rPr>
                <w:color w:val="404040"/>
                <w:w w:val="105"/>
                <w:sz w:val="13"/>
              </w:rPr>
              <w:t>Número total de acidentes de trabalho</w:t>
            </w:r>
          </w:p>
        </w:tc>
        <w:tc>
          <w:tcPr>
            <w:tcW w:w="3456" w:type="dxa"/>
            <w:gridSpan w:val="3"/>
          </w:tcPr>
          <w:p w14:paraId="216D81F8" w14:textId="77777777" w:rsidR="0092430D" w:rsidRDefault="0092430D" w:rsidP="00AD7C6D">
            <w:pPr>
              <w:pStyle w:val="TableParagraph"/>
              <w:spacing w:before="78" w:line="141" w:lineRule="exact"/>
              <w:ind w:left="1199" w:right="1167"/>
              <w:jc w:val="center"/>
              <w:rPr>
                <w:sz w:val="13"/>
              </w:rPr>
            </w:pPr>
            <w:r>
              <w:rPr>
                <w:color w:val="404040"/>
                <w:w w:val="105"/>
                <w:sz w:val="13"/>
              </w:rPr>
              <w:t>14</w:t>
            </w:r>
          </w:p>
        </w:tc>
        <w:tc>
          <w:tcPr>
            <w:tcW w:w="3473" w:type="dxa"/>
            <w:gridSpan w:val="3"/>
          </w:tcPr>
          <w:p w14:paraId="011FD194" w14:textId="77777777" w:rsidR="0092430D" w:rsidRDefault="0092430D" w:rsidP="00AD7C6D">
            <w:pPr>
              <w:pStyle w:val="TableParagraph"/>
              <w:spacing w:before="78" w:line="141" w:lineRule="exact"/>
              <w:ind w:left="32"/>
              <w:jc w:val="center"/>
              <w:rPr>
                <w:sz w:val="13"/>
              </w:rPr>
            </w:pPr>
            <w:r>
              <w:rPr>
                <w:color w:val="585858"/>
                <w:w w:val="105"/>
                <w:sz w:val="13"/>
              </w:rPr>
              <w:t>10</w:t>
            </w:r>
          </w:p>
        </w:tc>
      </w:tr>
      <w:tr w:rsidR="0092430D" w14:paraId="5B04DBA9" w14:textId="77777777" w:rsidTr="004534B0">
        <w:trPr>
          <w:trHeight w:val="227"/>
        </w:trPr>
        <w:tc>
          <w:tcPr>
            <w:tcW w:w="3875" w:type="dxa"/>
          </w:tcPr>
          <w:p w14:paraId="6FDACFF0" w14:textId="77777777" w:rsidR="0092430D" w:rsidRDefault="0092430D" w:rsidP="00AD7C6D">
            <w:pPr>
              <w:pStyle w:val="TableParagraph"/>
              <w:spacing w:before="49" w:line="278" w:lineRule="auto"/>
              <w:ind w:left="26"/>
              <w:rPr>
                <w:sz w:val="13"/>
              </w:rPr>
            </w:pPr>
            <w:r>
              <w:rPr>
                <w:color w:val="404040"/>
                <w:w w:val="105"/>
                <w:sz w:val="13"/>
              </w:rPr>
              <w:t>Os projetos sociais e ambientais desenvolvidos pela empresa foram definidos por:</w:t>
            </w:r>
          </w:p>
        </w:tc>
        <w:tc>
          <w:tcPr>
            <w:tcW w:w="1152" w:type="dxa"/>
          </w:tcPr>
          <w:p w14:paraId="38682A2A" w14:textId="77777777" w:rsidR="0092430D" w:rsidRDefault="0092430D" w:rsidP="00AD7C6D">
            <w:pPr>
              <w:pStyle w:val="TableParagraph"/>
              <w:spacing w:before="4"/>
              <w:rPr>
                <w:b/>
                <w:sz w:val="12"/>
              </w:rPr>
            </w:pPr>
          </w:p>
          <w:p w14:paraId="0F267064" w14:textId="77777777" w:rsidR="0092430D" w:rsidRDefault="0092430D" w:rsidP="00AD7C6D">
            <w:pPr>
              <w:pStyle w:val="TableParagraph"/>
              <w:ind w:left="256"/>
              <w:rPr>
                <w:sz w:val="12"/>
              </w:rPr>
            </w:pPr>
            <w:r>
              <w:rPr>
                <w:color w:val="404040"/>
                <w:sz w:val="12"/>
              </w:rPr>
              <w:t>( x ) direção</w:t>
            </w:r>
          </w:p>
        </w:tc>
        <w:tc>
          <w:tcPr>
            <w:tcW w:w="1152" w:type="dxa"/>
          </w:tcPr>
          <w:p w14:paraId="50B26BB7" w14:textId="77777777" w:rsidR="0092430D" w:rsidRDefault="0092430D" w:rsidP="00AD7C6D">
            <w:pPr>
              <w:pStyle w:val="TableParagraph"/>
              <w:spacing w:before="63" w:line="271" w:lineRule="auto"/>
              <w:ind w:left="313" w:hanging="80"/>
              <w:rPr>
                <w:sz w:val="12"/>
              </w:rPr>
            </w:pPr>
            <w:r>
              <w:rPr>
                <w:color w:val="404040"/>
                <w:sz w:val="12"/>
              </w:rPr>
              <w:t>( ) direção e gerências</w:t>
            </w:r>
          </w:p>
        </w:tc>
        <w:tc>
          <w:tcPr>
            <w:tcW w:w="1152" w:type="dxa"/>
          </w:tcPr>
          <w:p w14:paraId="67DB3EF1" w14:textId="77777777" w:rsidR="0092430D" w:rsidRDefault="0092430D" w:rsidP="00AD7C6D">
            <w:pPr>
              <w:pStyle w:val="TableParagraph"/>
              <w:spacing w:before="63" w:line="271" w:lineRule="auto"/>
              <w:ind w:left="136" w:right="102" w:firstLine="96"/>
              <w:rPr>
                <w:sz w:val="12"/>
              </w:rPr>
            </w:pPr>
            <w:r>
              <w:rPr>
                <w:color w:val="404040"/>
                <w:sz w:val="12"/>
              </w:rPr>
              <w:t>( ) todos(as) empregados(as)</w:t>
            </w:r>
          </w:p>
        </w:tc>
        <w:tc>
          <w:tcPr>
            <w:tcW w:w="1140" w:type="dxa"/>
          </w:tcPr>
          <w:p w14:paraId="610AA03B" w14:textId="77777777" w:rsidR="0092430D" w:rsidRDefault="0092430D" w:rsidP="00AD7C6D">
            <w:pPr>
              <w:pStyle w:val="TableParagraph"/>
              <w:spacing w:before="4"/>
              <w:rPr>
                <w:b/>
                <w:sz w:val="12"/>
              </w:rPr>
            </w:pPr>
          </w:p>
          <w:p w14:paraId="6FB1DADC" w14:textId="77777777" w:rsidR="0092430D" w:rsidRDefault="0092430D" w:rsidP="00AD7C6D">
            <w:pPr>
              <w:pStyle w:val="TableParagraph"/>
              <w:ind w:left="232"/>
              <w:rPr>
                <w:sz w:val="12"/>
              </w:rPr>
            </w:pPr>
            <w:r>
              <w:rPr>
                <w:color w:val="585858"/>
                <w:sz w:val="12"/>
              </w:rPr>
              <w:t>( x ) direção</w:t>
            </w:r>
          </w:p>
        </w:tc>
        <w:tc>
          <w:tcPr>
            <w:tcW w:w="1167" w:type="dxa"/>
          </w:tcPr>
          <w:p w14:paraId="15262B8D" w14:textId="77777777" w:rsidR="0092430D" w:rsidRDefault="0092430D" w:rsidP="00AD7C6D">
            <w:pPr>
              <w:pStyle w:val="TableParagraph"/>
              <w:spacing w:before="63" w:line="271" w:lineRule="auto"/>
              <w:ind w:left="321" w:hanging="80"/>
              <w:rPr>
                <w:sz w:val="12"/>
              </w:rPr>
            </w:pPr>
            <w:r>
              <w:rPr>
                <w:color w:val="585858"/>
                <w:sz w:val="12"/>
              </w:rPr>
              <w:t>( ) direção e gerências</w:t>
            </w:r>
          </w:p>
        </w:tc>
        <w:tc>
          <w:tcPr>
            <w:tcW w:w="1166" w:type="dxa"/>
          </w:tcPr>
          <w:p w14:paraId="74617CFD" w14:textId="77777777" w:rsidR="0092430D" w:rsidRDefault="0092430D" w:rsidP="00AD7C6D">
            <w:pPr>
              <w:pStyle w:val="TableParagraph"/>
              <w:spacing w:before="63" w:line="271" w:lineRule="auto"/>
              <w:ind w:left="143" w:right="109" w:firstLine="96"/>
              <w:rPr>
                <w:sz w:val="12"/>
              </w:rPr>
            </w:pPr>
            <w:r>
              <w:rPr>
                <w:color w:val="585858"/>
                <w:sz w:val="12"/>
              </w:rPr>
              <w:t>( ) todos(as) empregados(as)</w:t>
            </w:r>
          </w:p>
        </w:tc>
      </w:tr>
      <w:tr w:rsidR="0092430D" w14:paraId="6CED7FDF" w14:textId="77777777" w:rsidTr="004534B0">
        <w:trPr>
          <w:trHeight w:val="227"/>
        </w:trPr>
        <w:tc>
          <w:tcPr>
            <w:tcW w:w="3875" w:type="dxa"/>
          </w:tcPr>
          <w:p w14:paraId="646BD602" w14:textId="77777777" w:rsidR="0092430D" w:rsidRDefault="0092430D" w:rsidP="00AD7C6D">
            <w:pPr>
              <w:pStyle w:val="TableParagraph"/>
              <w:spacing w:before="16" w:line="170" w:lineRule="atLeast"/>
              <w:ind w:left="26"/>
              <w:rPr>
                <w:sz w:val="13"/>
              </w:rPr>
            </w:pPr>
            <w:r>
              <w:rPr>
                <w:color w:val="404040"/>
                <w:w w:val="105"/>
                <w:sz w:val="13"/>
              </w:rPr>
              <w:t>Os padrões de segurança e salubridade no ambiente de trabalho foram definidos por:</w:t>
            </w:r>
          </w:p>
        </w:tc>
        <w:tc>
          <w:tcPr>
            <w:tcW w:w="1152" w:type="dxa"/>
          </w:tcPr>
          <w:p w14:paraId="17FDEEFC" w14:textId="77777777" w:rsidR="0092430D" w:rsidRDefault="0092430D" w:rsidP="00AD7C6D">
            <w:pPr>
              <w:pStyle w:val="TableParagraph"/>
              <w:spacing w:before="51" w:line="271" w:lineRule="auto"/>
              <w:ind w:left="313" w:hanging="80"/>
              <w:rPr>
                <w:sz w:val="12"/>
              </w:rPr>
            </w:pPr>
            <w:r>
              <w:rPr>
                <w:color w:val="404040"/>
                <w:sz w:val="12"/>
              </w:rPr>
              <w:t>( ) direção e gerências</w:t>
            </w:r>
          </w:p>
        </w:tc>
        <w:tc>
          <w:tcPr>
            <w:tcW w:w="1152" w:type="dxa"/>
          </w:tcPr>
          <w:p w14:paraId="03C5EE60" w14:textId="77777777" w:rsidR="0092430D" w:rsidRDefault="0092430D" w:rsidP="00AD7C6D">
            <w:pPr>
              <w:pStyle w:val="TableParagraph"/>
              <w:spacing w:before="51" w:line="271" w:lineRule="auto"/>
              <w:ind w:left="135" w:right="103" w:firstLine="96"/>
              <w:rPr>
                <w:sz w:val="12"/>
              </w:rPr>
            </w:pPr>
            <w:r>
              <w:rPr>
                <w:color w:val="404040"/>
                <w:sz w:val="12"/>
              </w:rPr>
              <w:t>( ) todos(as) empregados(as)</w:t>
            </w:r>
          </w:p>
        </w:tc>
        <w:tc>
          <w:tcPr>
            <w:tcW w:w="1152" w:type="dxa"/>
          </w:tcPr>
          <w:p w14:paraId="5B568E86" w14:textId="77777777" w:rsidR="0092430D" w:rsidRDefault="0092430D" w:rsidP="00AD7C6D">
            <w:pPr>
              <w:pStyle w:val="TableParagraph"/>
              <w:spacing w:before="51" w:line="271" w:lineRule="auto"/>
              <w:ind w:left="450" w:right="118" w:hanging="300"/>
              <w:rPr>
                <w:sz w:val="12"/>
              </w:rPr>
            </w:pPr>
            <w:r>
              <w:rPr>
                <w:color w:val="404040"/>
                <w:sz w:val="12"/>
              </w:rPr>
              <w:t>( x ) todos(as) + Cipa</w:t>
            </w:r>
          </w:p>
        </w:tc>
        <w:tc>
          <w:tcPr>
            <w:tcW w:w="1140" w:type="dxa"/>
          </w:tcPr>
          <w:p w14:paraId="22A6869E" w14:textId="77777777" w:rsidR="0092430D" w:rsidRDefault="0092430D" w:rsidP="00AD7C6D">
            <w:pPr>
              <w:pStyle w:val="TableParagraph"/>
              <w:spacing w:before="51" w:line="271" w:lineRule="auto"/>
              <w:ind w:left="306" w:hanging="80"/>
              <w:rPr>
                <w:sz w:val="12"/>
              </w:rPr>
            </w:pPr>
            <w:r>
              <w:rPr>
                <w:color w:val="585858"/>
                <w:sz w:val="12"/>
              </w:rPr>
              <w:t>( ) direção e gerências</w:t>
            </w:r>
          </w:p>
        </w:tc>
        <w:tc>
          <w:tcPr>
            <w:tcW w:w="1167" w:type="dxa"/>
          </w:tcPr>
          <w:p w14:paraId="6987305D" w14:textId="77777777" w:rsidR="0092430D" w:rsidRDefault="0092430D" w:rsidP="00AD7C6D">
            <w:pPr>
              <w:pStyle w:val="TableParagraph"/>
              <w:spacing w:before="51" w:line="271" w:lineRule="auto"/>
              <w:ind w:left="143" w:right="110" w:firstLine="96"/>
              <w:rPr>
                <w:sz w:val="12"/>
              </w:rPr>
            </w:pPr>
            <w:r>
              <w:rPr>
                <w:color w:val="585858"/>
                <w:sz w:val="12"/>
              </w:rPr>
              <w:t>( ) todos(as) empregados(as)</w:t>
            </w:r>
          </w:p>
        </w:tc>
        <w:tc>
          <w:tcPr>
            <w:tcW w:w="1166" w:type="dxa"/>
          </w:tcPr>
          <w:p w14:paraId="02575F3E" w14:textId="77777777" w:rsidR="0092430D" w:rsidRDefault="0092430D" w:rsidP="00AD7C6D">
            <w:pPr>
              <w:pStyle w:val="TableParagraph"/>
              <w:spacing w:before="51" w:line="271" w:lineRule="auto"/>
              <w:ind w:left="457" w:right="125" w:hanging="300"/>
              <w:rPr>
                <w:sz w:val="12"/>
              </w:rPr>
            </w:pPr>
            <w:r>
              <w:rPr>
                <w:color w:val="585858"/>
                <w:sz w:val="12"/>
              </w:rPr>
              <w:t>( x ) todos(as) + Cipa</w:t>
            </w:r>
          </w:p>
        </w:tc>
      </w:tr>
      <w:tr w:rsidR="0092430D" w14:paraId="400C921A" w14:textId="77777777" w:rsidTr="004534B0">
        <w:trPr>
          <w:trHeight w:val="227"/>
        </w:trPr>
        <w:tc>
          <w:tcPr>
            <w:tcW w:w="3875" w:type="dxa"/>
          </w:tcPr>
          <w:p w14:paraId="6E4F909D" w14:textId="77777777" w:rsidR="0092430D" w:rsidRDefault="0092430D" w:rsidP="00AD7C6D">
            <w:pPr>
              <w:pStyle w:val="TableParagraph"/>
              <w:spacing w:before="13" w:line="278" w:lineRule="auto"/>
              <w:ind w:left="26" w:right="54"/>
              <w:rPr>
                <w:sz w:val="13"/>
              </w:rPr>
            </w:pPr>
            <w:r>
              <w:rPr>
                <w:color w:val="404040"/>
                <w:w w:val="105"/>
                <w:sz w:val="13"/>
              </w:rPr>
              <w:t>Quanto à liberdade sindical, ao direito de negociação coletiva e à representação interna dos(as) trabalhadores(as), a</w:t>
            </w:r>
          </w:p>
          <w:p w14:paraId="7D6BB883" w14:textId="77777777" w:rsidR="0092430D" w:rsidRDefault="0092430D" w:rsidP="00AD7C6D">
            <w:pPr>
              <w:pStyle w:val="TableParagraph"/>
              <w:spacing w:line="142" w:lineRule="exact"/>
              <w:ind w:left="26"/>
              <w:rPr>
                <w:sz w:val="13"/>
              </w:rPr>
            </w:pPr>
            <w:r>
              <w:rPr>
                <w:color w:val="404040"/>
                <w:w w:val="105"/>
                <w:sz w:val="13"/>
              </w:rPr>
              <w:t>empresa:</w:t>
            </w:r>
          </w:p>
        </w:tc>
        <w:tc>
          <w:tcPr>
            <w:tcW w:w="1152" w:type="dxa"/>
          </w:tcPr>
          <w:p w14:paraId="289285EF" w14:textId="77777777" w:rsidR="0092430D" w:rsidRDefault="0092430D" w:rsidP="00AD7C6D">
            <w:pPr>
              <w:pStyle w:val="TableParagraph"/>
              <w:spacing w:before="6"/>
              <w:rPr>
                <w:b/>
                <w:sz w:val="16"/>
              </w:rPr>
            </w:pPr>
          </w:p>
          <w:p w14:paraId="1828DD8B" w14:textId="77777777" w:rsidR="0092430D" w:rsidRDefault="0092430D" w:rsidP="00AD7C6D">
            <w:pPr>
              <w:pStyle w:val="TableParagraph"/>
              <w:ind w:right="59"/>
              <w:rPr>
                <w:sz w:val="12"/>
              </w:rPr>
            </w:pPr>
            <w:r>
              <w:rPr>
                <w:color w:val="404040"/>
                <w:sz w:val="12"/>
              </w:rPr>
              <w:t>( ) não se envolve</w:t>
            </w:r>
          </w:p>
        </w:tc>
        <w:tc>
          <w:tcPr>
            <w:tcW w:w="1152" w:type="dxa"/>
          </w:tcPr>
          <w:p w14:paraId="72C7EE6A" w14:textId="77777777" w:rsidR="0092430D" w:rsidRDefault="0092430D" w:rsidP="00AD7C6D">
            <w:pPr>
              <w:pStyle w:val="TableParagraph"/>
              <w:spacing w:before="10"/>
              <w:rPr>
                <w:b/>
                <w:sz w:val="9"/>
              </w:rPr>
            </w:pPr>
          </w:p>
          <w:p w14:paraId="7B125F4D" w14:textId="77777777" w:rsidR="0092430D" w:rsidRDefault="0092430D" w:rsidP="00AD7C6D">
            <w:pPr>
              <w:pStyle w:val="TableParagraph"/>
              <w:spacing w:line="271" w:lineRule="auto"/>
              <w:ind w:left="174" w:right="137" w:firstLine="36"/>
              <w:rPr>
                <w:sz w:val="12"/>
              </w:rPr>
            </w:pPr>
            <w:r>
              <w:rPr>
                <w:color w:val="404040"/>
                <w:sz w:val="12"/>
              </w:rPr>
              <w:t>( x ) segue as normas da OIT</w:t>
            </w:r>
          </w:p>
        </w:tc>
        <w:tc>
          <w:tcPr>
            <w:tcW w:w="1152" w:type="dxa"/>
          </w:tcPr>
          <w:p w14:paraId="0ADF047D" w14:textId="77777777" w:rsidR="0092430D" w:rsidRDefault="0092430D" w:rsidP="00AD7C6D">
            <w:pPr>
              <w:pStyle w:val="TableParagraph"/>
              <w:spacing w:before="10"/>
              <w:rPr>
                <w:b/>
                <w:sz w:val="9"/>
              </w:rPr>
            </w:pPr>
          </w:p>
          <w:p w14:paraId="28BBD819" w14:textId="77777777" w:rsidR="0092430D" w:rsidRDefault="0092430D" w:rsidP="00AD7C6D">
            <w:pPr>
              <w:pStyle w:val="TableParagraph"/>
              <w:spacing w:line="271" w:lineRule="auto"/>
              <w:ind w:left="244" w:hanging="51"/>
              <w:rPr>
                <w:sz w:val="12"/>
              </w:rPr>
            </w:pPr>
            <w:r>
              <w:rPr>
                <w:color w:val="404040"/>
                <w:sz w:val="12"/>
              </w:rPr>
              <w:t>( ) incentiva e segue a OIT</w:t>
            </w:r>
          </w:p>
        </w:tc>
        <w:tc>
          <w:tcPr>
            <w:tcW w:w="1140" w:type="dxa"/>
          </w:tcPr>
          <w:p w14:paraId="495E02C2" w14:textId="77777777" w:rsidR="0092430D" w:rsidRDefault="0092430D" w:rsidP="00AD7C6D">
            <w:pPr>
              <w:pStyle w:val="TableParagraph"/>
              <w:spacing w:before="6"/>
              <w:rPr>
                <w:b/>
                <w:sz w:val="16"/>
              </w:rPr>
            </w:pPr>
          </w:p>
          <w:p w14:paraId="369CB7DA" w14:textId="77777777" w:rsidR="0092430D" w:rsidRDefault="0092430D" w:rsidP="00AD7C6D">
            <w:pPr>
              <w:pStyle w:val="TableParagraph"/>
              <w:ind w:right="52"/>
              <w:rPr>
                <w:sz w:val="12"/>
              </w:rPr>
            </w:pPr>
            <w:r>
              <w:rPr>
                <w:color w:val="585858"/>
                <w:sz w:val="12"/>
              </w:rPr>
              <w:t>( ) não se envolve</w:t>
            </w:r>
          </w:p>
        </w:tc>
        <w:tc>
          <w:tcPr>
            <w:tcW w:w="1167" w:type="dxa"/>
          </w:tcPr>
          <w:p w14:paraId="3545E4D6" w14:textId="77777777" w:rsidR="0092430D" w:rsidRDefault="0092430D" w:rsidP="00AD7C6D">
            <w:pPr>
              <w:pStyle w:val="TableParagraph"/>
              <w:spacing w:before="10"/>
              <w:rPr>
                <w:b/>
                <w:sz w:val="9"/>
              </w:rPr>
            </w:pPr>
          </w:p>
          <w:p w14:paraId="5568B9E3" w14:textId="77777777" w:rsidR="0092430D" w:rsidRDefault="0092430D" w:rsidP="00AD7C6D">
            <w:pPr>
              <w:pStyle w:val="TableParagraph"/>
              <w:spacing w:line="271" w:lineRule="auto"/>
              <w:ind w:left="181" w:right="145" w:firstLine="36"/>
              <w:rPr>
                <w:sz w:val="12"/>
              </w:rPr>
            </w:pPr>
            <w:r>
              <w:rPr>
                <w:color w:val="585858"/>
                <w:sz w:val="12"/>
              </w:rPr>
              <w:t>( x ) segue as normas da OIT</w:t>
            </w:r>
          </w:p>
        </w:tc>
        <w:tc>
          <w:tcPr>
            <w:tcW w:w="1166" w:type="dxa"/>
          </w:tcPr>
          <w:p w14:paraId="2DB012A2" w14:textId="77777777" w:rsidR="0092430D" w:rsidRDefault="0092430D" w:rsidP="00AD7C6D">
            <w:pPr>
              <w:pStyle w:val="TableParagraph"/>
              <w:spacing w:before="10"/>
              <w:rPr>
                <w:b/>
                <w:sz w:val="9"/>
              </w:rPr>
            </w:pPr>
          </w:p>
          <w:p w14:paraId="56C78A2C" w14:textId="77777777" w:rsidR="0092430D" w:rsidRDefault="0092430D" w:rsidP="00AD7C6D">
            <w:pPr>
              <w:pStyle w:val="TableParagraph"/>
              <w:spacing w:line="271" w:lineRule="auto"/>
              <w:ind w:left="251" w:hanging="51"/>
              <w:rPr>
                <w:sz w:val="12"/>
              </w:rPr>
            </w:pPr>
            <w:r>
              <w:rPr>
                <w:color w:val="585858"/>
                <w:sz w:val="12"/>
              </w:rPr>
              <w:t>( ) incentiva e segue a OIT</w:t>
            </w:r>
          </w:p>
        </w:tc>
      </w:tr>
      <w:tr w:rsidR="0092430D" w14:paraId="5A2264AA" w14:textId="77777777" w:rsidTr="004534B0">
        <w:trPr>
          <w:trHeight w:val="227"/>
        </w:trPr>
        <w:tc>
          <w:tcPr>
            <w:tcW w:w="3875" w:type="dxa"/>
          </w:tcPr>
          <w:p w14:paraId="3D4DBA4D" w14:textId="77777777" w:rsidR="0092430D" w:rsidRDefault="0092430D" w:rsidP="00AD7C6D">
            <w:pPr>
              <w:pStyle w:val="TableParagraph"/>
              <w:spacing w:before="61"/>
              <w:ind w:left="26"/>
              <w:rPr>
                <w:sz w:val="13"/>
              </w:rPr>
            </w:pPr>
            <w:r>
              <w:rPr>
                <w:color w:val="404040"/>
                <w:w w:val="105"/>
                <w:sz w:val="13"/>
              </w:rPr>
              <w:t>A previdência privada contempla:</w:t>
            </w:r>
          </w:p>
        </w:tc>
        <w:tc>
          <w:tcPr>
            <w:tcW w:w="1152" w:type="dxa"/>
          </w:tcPr>
          <w:p w14:paraId="69F0E10E" w14:textId="77777777" w:rsidR="0092430D" w:rsidRDefault="0092430D" w:rsidP="00AD7C6D">
            <w:pPr>
              <w:pStyle w:val="TableParagraph"/>
              <w:spacing w:before="68"/>
              <w:ind w:left="284"/>
              <w:rPr>
                <w:sz w:val="12"/>
              </w:rPr>
            </w:pPr>
            <w:r>
              <w:rPr>
                <w:color w:val="404040"/>
                <w:sz w:val="12"/>
              </w:rPr>
              <w:t>( ) direção</w:t>
            </w:r>
          </w:p>
        </w:tc>
        <w:tc>
          <w:tcPr>
            <w:tcW w:w="1152" w:type="dxa"/>
          </w:tcPr>
          <w:p w14:paraId="58F6C20E" w14:textId="77777777" w:rsidR="0092430D" w:rsidRDefault="0092430D" w:rsidP="00AD7C6D">
            <w:pPr>
              <w:pStyle w:val="TableParagraph"/>
              <w:spacing w:line="129" w:lineRule="exact"/>
              <w:ind w:left="217"/>
              <w:rPr>
                <w:sz w:val="12"/>
              </w:rPr>
            </w:pPr>
            <w:r>
              <w:rPr>
                <w:color w:val="404040"/>
                <w:sz w:val="12"/>
              </w:rPr>
              <w:t>( ) direção e</w:t>
            </w:r>
          </w:p>
          <w:p w14:paraId="0D7F897A" w14:textId="77777777" w:rsidR="0092430D" w:rsidRDefault="0092430D" w:rsidP="00AD7C6D">
            <w:pPr>
              <w:pStyle w:val="TableParagraph"/>
              <w:spacing w:before="18" w:line="108" w:lineRule="exact"/>
              <w:ind w:left="313"/>
              <w:rPr>
                <w:sz w:val="12"/>
              </w:rPr>
            </w:pPr>
            <w:r>
              <w:rPr>
                <w:color w:val="404040"/>
                <w:sz w:val="12"/>
              </w:rPr>
              <w:t>gerências</w:t>
            </w:r>
          </w:p>
        </w:tc>
        <w:tc>
          <w:tcPr>
            <w:tcW w:w="1152" w:type="dxa"/>
          </w:tcPr>
          <w:p w14:paraId="70C9C07E" w14:textId="77777777" w:rsidR="0092430D" w:rsidRDefault="0092430D" w:rsidP="00AD7C6D">
            <w:pPr>
              <w:pStyle w:val="TableParagraph"/>
              <w:spacing w:line="129" w:lineRule="exact"/>
              <w:ind w:left="203"/>
              <w:rPr>
                <w:sz w:val="12"/>
              </w:rPr>
            </w:pPr>
            <w:r>
              <w:rPr>
                <w:color w:val="404040"/>
                <w:sz w:val="12"/>
              </w:rPr>
              <w:t>( x ) todos(as)</w:t>
            </w:r>
          </w:p>
          <w:p w14:paraId="06EAA44D" w14:textId="77777777" w:rsidR="0092430D" w:rsidRDefault="0092430D" w:rsidP="00AD7C6D">
            <w:pPr>
              <w:pStyle w:val="TableParagraph"/>
              <w:spacing w:before="18" w:line="108" w:lineRule="exact"/>
              <w:ind w:left="136"/>
              <w:rPr>
                <w:sz w:val="12"/>
              </w:rPr>
            </w:pPr>
            <w:r>
              <w:rPr>
                <w:color w:val="404040"/>
                <w:sz w:val="12"/>
              </w:rPr>
              <w:t>empregados(as)</w:t>
            </w:r>
          </w:p>
        </w:tc>
        <w:tc>
          <w:tcPr>
            <w:tcW w:w="1140" w:type="dxa"/>
          </w:tcPr>
          <w:p w14:paraId="72ADE1A1" w14:textId="77777777" w:rsidR="0092430D" w:rsidRDefault="0092430D" w:rsidP="00AD7C6D">
            <w:pPr>
              <w:pStyle w:val="TableParagraph"/>
              <w:spacing w:before="68"/>
              <w:ind w:left="277"/>
              <w:rPr>
                <w:sz w:val="12"/>
              </w:rPr>
            </w:pPr>
            <w:r>
              <w:rPr>
                <w:color w:val="585858"/>
                <w:sz w:val="12"/>
              </w:rPr>
              <w:t>( ) direção</w:t>
            </w:r>
          </w:p>
        </w:tc>
        <w:tc>
          <w:tcPr>
            <w:tcW w:w="1167" w:type="dxa"/>
          </w:tcPr>
          <w:p w14:paraId="13B5DE85" w14:textId="77777777" w:rsidR="0092430D" w:rsidRDefault="0092430D" w:rsidP="00AD7C6D">
            <w:pPr>
              <w:pStyle w:val="TableParagraph"/>
              <w:spacing w:line="129" w:lineRule="exact"/>
              <w:ind w:left="225"/>
              <w:rPr>
                <w:sz w:val="12"/>
              </w:rPr>
            </w:pPr>
            <w:r>
              <w:rPr>
                <w:color w:val="585858"/>
                <w:sz w:val="12"/>
              </w:rPr>
              <w:t>( ) direção e</w:t>
            </w:r>
          </w:p>
          <w:p w14:paraId="43263FB3" w14:textId="77777777" w:rsidR="0092430D" w:rsidRDefault="0092430D" w:rsidP="00AD7C6D">
            <w:pPr>
              <w:pStyle w:val="TableParagraph"/>
              <w:spacing w:before="18" w:line="108" w:lineRule="exact"/>
              <w:ind w:left="321"/>
              <w:rPr>
                <w:sz w:val="12"/>
              </w:rPr>
            </w:pPr>
            <w:r>
              <w:rPr>
                <w:color w:val="585858"/>
                <w:sz w:val="12"/>
              </w:rPr>
              <w:t>gerências</w:t>
            </w:r>
          </w:p>
        </w:tc>
        <w:tc>
          <w:tcPr>
            <w:tcW w:w="1166" w:type="dxa"/>
          </w:tcPr>
          <w:p w14:paraId="2D669663" w14:textId="77777777" w:rsidR="0092430D" w:rsidRDefault="0092430D" w:rsidP="00AD7C6D">
            <w:pPr>
              <w:pStyle w:val="TableParagraph"/>
              <w:spacing w:line="129" w:lineRule="exact"/>
              <w:ind w:left="210"/>
              <w:rPr>
                <w:sz w:val="12"/>
              </w:rPr>
            </w:pPr>
            <w:r>
              <w:rPr>
                <w:color w:val="585858"/>
                <w:sz w:val="12"/>
              </w:rPr>
              <w:t>( x ) todos(as)</w:t>
            </w:r>
          </w:p>
          <w:p w14:paraId="53A41E11" w14:textId="77777777" w:rsidR="0092430D" w:rsidRDefault="0092430D" w:rsidP="00AD7C6D">
            <w:pPr>
              <w:pStyle w:val="TableParagraph"/>
              <w:spacing w:before="18" w:line="108" w:lineRule="exact"/>
              <w:ind w:left="143"/>
              <w:rPr>
                <w:sz w:val="12"/>
              </w:rPr>
            </w:pPr>
            <w:r>
              <w:rPr>
                <w:color w:val="585858"/>
                <w:sz w:val="12"/>
              </w:rPr>
              <w:t>empregados(as)</w:t>
            </w:r>
          </w:p>
        </w:tc>
      </w:tr>
      <w:tr w:rsidR="0092430D" w14:paraId="0752F3FA" w14:textId="77777777" w:rsidTr="004534B0">
        <w:trPr>
          <w:trHeight w:val="227"/>
        </w:trPr>
        <w:tc>
          <w:tcPr>
            <w:tcW w:w="3875" w:type="dxa"/>
          </w:tcPr>
          <w:p w14:paraId="747CBC93" w14:textId="77777777" w:rsidR="0092430D" w:rsidRDefault="0092430D" w:rsidP="00AD7C6D">
            <w:pPr>
              <w:pStyle w:val="TableParagraph"/>
              <w:spacing w:before="61"/>
              <w:ind w:left="26"/>
              <w:rPr>
                <w:sz w:val="13"/>
              </w:rPr>
            </w:pPr>
            <w:r>
              <w:rPr>
                <w:color w:val="404040"/>
                <w:w w:val="105"/>
                <w:sz w:val="13"/>
              </w:rPr>
              <w:t>A participação dos lucros ou resultados contempla:</w:t>
            </w:r>
          </w:p>
        </w:tc>
        <w:tc>
          <w:tcPr>
            <w:tcW w:w="1152" w:type="dxa"/>
          </w:tcPr>
          <w:p w14:paraId="705B460A" w14:textId="77777777" w:rsidR="0092430D" w:rsidRDefault="0092430D" w:rsidP="00AD7C6D">
            <w:pPr>
              <w:pStyle w:val="TableParagraph"/>
              <w:spacing w:before="68"/>
              <w:ind w:left="284"/>
              <w:rPr>
                <w:sz w:val="12"/>
              </w:rPr>
            </w:pPr>
            <w:r>
              <w:rPr>
                <w:color w:val="404040"/>
                <w:sz w:val="12"/>
              </w:rPr>
              <w:t>( ) direção</w:t>
            </w:r>
          </w:p>
        </w:tc>
        <w:tc>
          <w:tcPr>
            <w:tcW w:w="1152" w:type="dxa"/>
          </w:tcPr>
          <w:p w14:paraId="789AEA89" w14:textId="77777777" w:rsidR="0092430D" w:rsidRDefault="0092430D" w:rsidP="00AD7C6D">
            <w:pPr>
              <w:pStyle w:val="TableParagraph"/>
              <w:spacing w:line="130" w:lineRule="exact"/>
              <w:ind w:left="234"/>
              <w:rPr>
                <w:sz w:val="12"/>
              </w:rPr>
            </w:pPr>
            <w:r>
              <w:rPr>
                <w:color w:val="404040"/>
                <w:sz w:val="12"/>
              </w:rPr>
              <w:t>( ) direção e</w:t>
            </w:r>
          </w:p>
          <w:p w14:paraId="6A24822D" w14:textId="77777777" w:rsidR="0092430D" w:rsidRDefault="0092430D" w:rsidP="00AD7C6D">
            <w:pPr>
              <w:pStyle w:val="TableParagraph"/>
              <w:spacing w:before="18" w:line="108" w:lineRule="exact"/>
              <w:ind w:left="313"/>
              <w:rPr>
                <w:sz w:val="12"/>
              </w:rPr>
            </w:pPr>
            <w:r>
              <w:rPr>
                <w:color w:val="404040"/>
                <w:sz w:val="12"/>
              </w:rPr>
              <w:t>gerências</w:t>
            </w:r>
          </w:p>
        </w:tc>
        <w:tc>
          <w:tcPr>
            <w:tcW w:w="1152" w:type="dxa"/>
          </w:tcPr>
          <w:p w14:paraId="15A2F4A8" w14:textId="77777777" w:rsidR="0092430D" w:rsidRDefault="0092430D" w:rsidP="00AD7C6D">
            <w:pPr>
              <w:pStyle w:val="TableParagraph"/>
              <w:spacing w:line="130" w:lineRule="exact"/>
              <w:ind w:left="203"/>
              <w:rPr>
                <w:sz w:val="12"/>
              </w:rPr>
            </w:pPr>
            <w:r>
              <w:rPr>
                <w:color w:val="404040"/>
                <w:sz w:val="12"/>
              </w:rPr>
              <w:t>( x ) todos(as)</w:t>
            </w:r>
          </w:p>
          <w:p w14:paraId="2790919F" w14:textId="77777777" w:rsidR="0092430D" w:rsidRDefault="0092430D" w:rsidP="00AD7C6D">
            <w:pPr>
              <w:pStyle w:val="TableParagraph"/>
              <w:spacing w:before="18" w:line="108" w:lineRule="exact"/>
              <w:ind w:left="136"/>
              <w:rPr>
                <w:sz w:val="12"/>
              </w:rPr>
            </w:pPr>
            <w:r>
              <w:rPr>
                <w:color w:val="404040"/>
                <w:sz w:val="12"/>
              </w:rPr>
              <w:t>empregados(as)</w:t>
            </w:r>
          </w:p>
        </w:tc>
        <w:tc>
          <w:tcPr>
            <w:tcW w:w="1140" w:type="dxa"/>
          </w:tcPr>
          <w:p w14:paraId="702F4A44" w14:textId="77777777" w:rsidR="0092430D" w:rsidRDefault="0092430D" w:rsidP="00AD7C6D">
            <w:pPr>
              <w:pStyle w:val="TableParagraph"/>
              <w:spacing w:before="68"/>
              <w:ind w:left="277"/>
              <w:rPr>
                <w:sz w:val="12"/>
              </w:rPr>
            </w:pPr>
            <w:r>
              <w:rPr>
                <w:color w:val="585858"/>
                <w:sz w:val="12"/>
              </w:rPr>
              <w:t>( ) direção</w:t>
            </w:r>
          </w:p>
        </w:tc>
        <w:tc>
          <w:tcPr>
            <w:tcW w:w="1167" w:type="dxa"/>
          </w:tcPr>
          <w:p w14:paraId="6140F3CF" w14:textId="77777777" w:rsidR="0092430D" w:rsidRDefault="0092430D" w:rsidP="00AD7C6D">
            <w:pPr>
              <w:pStyle w:val="TableParagraph"/>
              <w:spacing w:line="130" w:lineRule="exact"/>
              <w:ind w:left="241"/>
              <w:rPr>
                <w:sz w:val="12"/>
              </w:rPr>
            </w:pPr>
            <w:r>
              <w:rPr>
                <w:color w:val="585858"/>
                <w:sz w:val="12"/>
              </w:rPr>
              <w:t>( ) direção e</w:t>
            </w:r>
          </w:p>
          <w:p w14:paraId="13D635A0" w14:textId="77777777" w:rsidR="0092430D" w:rsidRDefault="0092430D" w:rsidP="00AD7C6D">
            <w:pPr>
              <w:pStyle w:val="TableParagraph"/>
              <w:spacing w:before="18" w:line="108" w:lineRule="exact"/>
              <w:ind w:left="321"/>
              <w:rPr>
                <w:sz w:val="12"/>
              </w:rPr>
            </w:pPr>
            <w:r>
              <w:rPr>
                <w:color w:val="585858"/>
                <w:sz w:val="12"/>
              </w:rPr>
              <w:t>gerências</w:t>
            </w:r>
          </w:p>
        </w:tc>
        <w:tc>
          <w:tcPr>
            <w:tcW w:w="1166" w:type="dxa"/>
          </w:tcPr>
          <w:p w14:paraId="1BD40468" w14:textId="77777777" w:rsidR="0092430D" w:rsidRDefault="0092430D" w:rsidP="00AD7C6D">
            <w:pPr>
              <w:pStyle w:val="TableParagraph"/>
              <w:spacing w:line="130" w:lineRule="exact"/>
              <w:ind w:left="193"/>
              <w:rPr>
                <w:sz w:val="12"/>
              </w:rPr>
            </w:pPr>
            <w:r>
              <w:rPr>
                <w:color w:val="585858"/>
                <w:sz w:val="12"/>
              </w:rPr>
              <w:t>( x ) todos(as)</w:t>
            </w:r>
          </w:p>
          <w:p w14:paraId="2FB9D5FC" w14:textId="77777777" w:rsidR="0092430D" w:rsidRDefault="0092430D" w:rsidP="00AD7C6D">
            <w:pPr>
              <w:pStyle w:val="TableParagraph"/>
              <w:spacing w:before="18" w:line="108" w:lineRule="exact"/>
              <w:ind w:left="143"/>
              <w:rPr>
                <w:sz w:val="12"/>
              </w:rPr>
            </w:pPr>
            <w:r>
              <w:rPr>
                <w:color w:val="585858"/>
                <w:sz w:val="12"/>
              </w:rPr>
              <w:t>empregados(as)</w:t>
            </w:r>
          </w:p>
        </w:tc>
      </w:tr>
      <w:tr w:rsidR="0092430D" w14:paraId="1A678E1F" w14:textId="77777777" w:rsidTr="004534B0">
        <w:trPr>
          <w:trHeight w:val="227"/>
        </w:trPr>
        <w:tc>
          <w:tcPr>
            <w:tcW w:w="3875" w:type="dxa"/>
          </w:tcPr>
          <w:p w14:paraId="14665F9E" w14:textId="77777777" w:rsidR="0092430D" w:rsidRDefault="0092430D" w:rsidP="00AD7C6D">
            <w:pPr>
              <w:pStyle w:val="TableParagraph"/>
              <w:spacing w:before="2" w:line="172" w:lineRule="exact"/>
              <w:ind w:left="26" w:right="108"/>
              <w:rPr>
                <w:sz w:val="13"/>
              </w:rPr>
            </w:pPr>
            <w:r>
              <w:rPr>
                <w:color w:val="404040"/>
                <w:w w:val="105"/>
                <w:sz w:val="13"/>
              </w:rPr>
              <w:t>Na seleção dos fornecedores, os mesmos padrões éticos e de responsabilidade social e ambiental adotados pela empresa:</w:t>
            </w:r>
          </w:p>
        </w:tc>
        <w:tc>
          <w:tcPr>
            <w:tcW w:w="1152" w:type="dxa"/>
          </w:tcPr>
          <w:p w14:paraId="366EE0CE" w14:textId="77777777" w:rsidR="0092430D" w:rsidRDefault="0092430D" w:rsidP="00AD7C6D">
            <w:pPr>
              <w:pStyle w:val="TableParagraph"/>
              <w:spacing w:before="3"/>
              <w:rPr>
                <w:b/>
                <w:sz w:val="10"/>
              </w:rPr>
            </w:pPr>
          </w:p>
          <w:p w14:paraId="56B2FF59" w14:textId="77777777" w:rsidR="0092430D" w:rsidRDefault="0092430D" w:rsidP="00AD7C6D">
            <w:pPr>
              <w:pStyle w:val="TableParagraph"/>
              <w:spacing w:line="271" w:lineRule="auto"/>
              <w:ind w:left="215" w:right="183" w:firstLine="21"/>
              <w:rPr>
                <w:sz w:val="12"/>
              </w:rPr>
            </w:pPr>
            <w:r>
              <w:rPr>
                <w:color w:val="404040"/>
                <w:sz w:val="12"/>
              </w:rPr>
              <w:t>( ) não são considerados</w:t>
            </w:r>
          </w:p>
        </w:tc>
        <w:tc>
          <w:tcPr>
            <w:tcW w:w="1152" w:type="dxa"/>
          </w:tcPr>
          <w:p w14:paraId="2BFAE23C" w14:textId="77777777" w:rsidR="0092430D" w:rsidRDefault="0092430D" w:rsidP="00AD7C6D">
            <w:pPr>
              <w:pStyle w:val="TableParagraph"/>
              <w:spacing w:before="2"/>
              <w:rPr>
                <w:b/>
                <w:sz w:val="17"/>
              </w:rPr>
            </w:pPr>
          </w:p>
          <w:p w14:paraId="52C5D6A9" w14:textId="77777777" w:rsidR="0092430D" w:rsidRDefault="0092430D" w:rsidP="00AD7C6D">
            <w:pPr>
              <w:pStyle w:val="TableParagraph"/>
              <w:ind w:left="90"/>
              <w:rPr>
                <w:sz w:val="12"/>
              </w:rPr>
            </w:pPr>
            <w:r>
              <w:rPr>
                <w:color w:val="404040"/>
                <w:sz w:val="12"/>
              </w:rPr>
              <w:t>( ) são sugeridos</w:t>
            </w:r>
          </w:p>
        </w:tc>
        <w:tc>
          <w:tcPr>
            <w:tcW w:w="1152" w:type="dxa"/>
          </w:tcPr>
          <w:p w14:paraId="0AC8FA73" w14:textId="77777777" w:rsidR="0092430D" w:rsidRDefault="0092430D" w:rsidP="00AD7C6D">
            <w:pPr>
              <w:pStyle w:val="TableParagraph"/>
              <w:spacing w:before="2"/>
              <w:rPr>
                <w:b/>
                <w:sz w:val="17"/>
              </w:rPr>
            </w:pPr>
          </w:p>
          <w:p w14:paraId="5B3CB437" w14:textId="77777777" w:rsidR="0092430D" w:rsidRDefault="0092430D" w:rsidP="00AD7C6D">
            <w:pPr>
              <w:pStyle w:val="TableParagraph"/>
              <w:ind w:left="119"/>
              <w:rPr>
                <w:sz w:val="12"/>
              </w:rPr>
            </w:pPr>
            <w:r>
              <w:rPr>
                <w:color w:val="404040"/>
                <w:sz w:val="12"/>
              </w:rPr>
              <w:t>( x ) são exigidos</w:t>
            </w:r>
          </w:p>
        </w:tc>
        <w:tc>
          <w:tcPr>
            <w:tcW w:w="1140" w:type="dxa"/>
          </w:tcPr>
          <w:p w14:paraId="42DA82CA" w14:textId="77777777" w:rsidR="0092430D" w:rsidRDefault="0092430D" w:rsidP="00AD7C6D">
            <w:pPr>
              <w:pStyle w:val="TableParagraph"/>
              <w:spacing w:before="3"/>
              <w:rPr>
                <w:b/>
                <w:sz w:val="10"/>
              </w:rPr>
            </w:pPr>
          </w:p>
          <w:p w14:paraId="53D84CEF" w14:textId="77777777" w:rsidR="0092430D" w:rsidRDefault="0092430D" w:rsidP="00AD7C6D">
            <w:pPr>
              <w:pStyle w:val="TableParagraph"/>
              <w:spacing w:line="271" w:lineRule="auto"/>
              <w:ind w:left="208" w:right="178" w:firstLine="21"/>
              <w:rPr>
                <w:sz w:val="12"/>
              </w:rPr>
            </w:pPr>
            <w:r>
              <w:rPr>
                <w:color w:val="585858"/>
                <w:sz w:val="12"/>
              </w:rPr>
              <w:t>( ) não são considerados</w:t>
            </w:r>
          </w:p>
        </w:tc>
        <w:tc>
          <w:tcPr>
            <w:tcW w:w="1167" w:type="dxa"/>
          </w:tcPr>
          <w:p w14:paraId="2C0C4697" w14:textId="77777777" w:rsidR="0092430D" w:rsidRDefault="0092430D" w:rsidP="00AD7C6D">
            <w:pPr>
              <w:pStyle w:val="TableParagraph"/>
              <w:spacing w:before="2"/>
              <w:rPr>
                <w:b/>
                <w:sz w:val="17"/>
              </w:rPr>
            </w:pPr>
          </w:p>
          <w:p w14:paraId="6DFCD98E" w14:textId="77777777" w:rsidR="0092430D" w:rsidRDefault="0092430D" w:rsidP="00AD7C6D">
            <w:pPr>
              <w:pStyle w:val="TableParagraph"/>
              <w:ind w:left="97"/>
              <w:rPr>
                <w:sz w:val="12"/>
              </w:rPr>
            </w:pPr>
            <w:r>
              <w:rPr>
                <w:color w:val="585858"/>
                <w:sz w:val="12"/>
              </w:rPr>
              <w:t>( ) são sugeridos</w:t>
            </w:r>
          </w:p>
        </w:tc>
        <w:tc>
          <w:tcPr>
            <w:tcW w:w="1166" w:type="dxa"/>
          </w:tcPr>
          <w:p w14:paraId="18332076" w14:textId="77777777" w:rsidR="0092430D" w:rsidRDefault="0092430D" w:rsidP="00AD7C6D">
            <w:pPr>
              <w:pStyle w:val="TableParagraph"/>
              <w:spacing w:before="2"/>
              <w:rPr>
                <w:b/>
                <w:sz w:val="17"/>
              </w:rPr>
            </w:pPr>
          </w:p>
          <w:p w14:paraId="7C711CB7" w14:textId="77777777" w:rsidR="0092430D" w:rsidRDefault="0092430D" w:rsidP="00AD7C6D">
            <w:pPr>
              <w:pStyle w:val="TableParagraph"/>
              <w:ind w:left="126"/>
              <w:rPr>
                <w:sz w:val="12"/>
              </w:rPr>
            </w:pPr>
            <w:r>
              <w:rPr>
                <w:color w:val="585858"/>
                <w:sz w:val="12"/>
              </w:rPr>
              <w:t>( x ) são exigidos</w:t>
            </w:r>
          </w:p>
        </w:tc>
      </w:tr>
      <w:tr w:rsidR="0092430D" w14:paraId="0FCDD6A3" w14:textId="77777777" w:rsidTr="004534B0">
        <w:trPr>
          <w:trHeight w:val="227"/>
        </w:trPr>
        <w:tc>
          <w:tcPr>
            <w:tcW w:w="3875" w:type="dxa"/>
          </w:tcPr>
          <w:p w14:paraId="11C3F5A2" w14:textId="77777777" w:rsidR="0092430D" w:rsidRDefault="0092430D" w:rsidP="00AD7C6D">
            <w:pPr>
              <w:pStyle w:val="TableParagraph"/>
              <w:spacing w:before="1"/>
              <w:ind w:left="26"/>
              <w:rPr>
                <w:sz w:val="13"/>
              </w:rPr>
            </w:pPr>
            <w:r>
              <w:rPr>
                <w:color w:val="404040"/>
                <w:w w:val="105"/>
                <w:sz w:val="13"/>
              </w:rPr>
              <w:t>Quanto à participação de empregados(as) em programas de</w:t>
            </w:r>
          </w:p>
          <w:p w14:paraId="25B30E70" w14:textId="77777777" w:rsidR="0092430D" w:rsidRDefault="0092430D" w:rsidP="00AD7C6D">
            <w:pPr>
              <w:pStyle w:val="TableParagraph"/>
              <w:spacing w:before="23" w:line="134" w:lineRule="exact"/>
              <w:ind w:left="26"/>
              <w:rPr>
                <w:sz w:val="13"/>
              </w:rPr>
            </w:pPr>
            <w:r>
              <w:rPr>
                <w:color w:val="404040"/>
                <w:w w:val="105"/>
                <w:sz w:val="13"/>
              </w:rPr>
              <w:t>trabalho voluntário, a empresa:</w:t>
            </w:r>
          </w:p>
        </w:tc>
        <w:tc>
          <w:tcPr>
            <w:tcW w:w="1152" w:type="dxa"/>
          </w:tcPr>
          <w:p w14:paraId="613D9635" w14:textId="77777777" w:rsidR="0092430D" w:rsidRDefault="0092430D" w:rsidP="00AD7C6D">
            <w:pPr>
              <w:pStyle w:val="TableParagraph"/>
              <w:spacing w:before="94"/>
              <w:ind w:right="59"/>
              <w:rPr>
                <w:sz w:val="12"/>
              </w:rPr>
            </w:pPr>
            <w:r>
              <w:rPr>
                <w:color w:val="404040"/>
                <w:sz w:val="12"/>
              </w:rPr>
              <w:t>( ) não se envolve</w:t>
            </w:r>
          </w:p>
        </w:tc>
        <w:tc>
          <w:tcPr>
            <w:tcW w:w="1152" w:type="dxa"/>
          </w:tcPr>
          <w:p w14:paraId="12B85FF3" w14:textId="77777777" w:rsidR="0092430D" w:rsidRDefault="0092430D" w:rsidP="00AD7C6D">
            <w:pPr>
              <w:pStyle w:val="TableParagraph"/>
              <w:spacing w:before="94"/>
              <w:ind w:left="306"/>
              <w:rPr>
                <w:sz w:val="12"/>
              </w:rPr>
            </w:pPr>
            <w:r>
              <w:rPr>
                <w:color w:val="404040"/>
                <w:sz w:val="12"/>
              </w:rPr>
              <w:t>( x ) apoia</w:t>
            </w:r>
          </w:p>
        </w:tc>
        <w:tc>
          <w:tcPr>
            <w:tcW w:w="1152" w:type="dxa"/>
          </w:tcPr>
          <w:p w14:paraId="4645A7F2" w14:textId="77777777" w:rsidR="0092430D" w:rsidRDefault="0092430D" w:rsidP="00AD7C6D">
            <w:pPr>
              <w:pStyle w:val="TableParagraph"/>
              <w:spacing w:before="3" w:line="156" w:lineRule="exact"/>
              <w:ind w:left="335" w:hanging="135"/>
              <w:rPr>
                <w:sz w:val="12"/>
              </w:rPr>
            </w:pPr>
            <w:r>
              <w:rPr>
                <w:color w:val="404040"/>
                <w:sz w:val="12"/>
              </w:rPr>
              <w:t>( ) organiza e incentiva</w:t>
            </w:r>
          </w:p>
        </w:tc>
        <w:tc>
          <w:tcPr>
            <w:tcW w:w="1140" w:type="dxa"/>
          </w:tcPr>
          <w:p w14:paraId="7948D15E" w14:textId="77777777" w:rsidR="0092430D" w:rsidRDefault="0092430D" w:rsidP="00AD7C6D">
            <w:pPr>
              <w:pStyle w:val="TableParagraph"/>
              <w:spacing w:before="94"/>
              <w:ind w:right="52"/>
              <w:rPr>
                <w:sz w:val="12"/>
              </w:rPr>
            </w:pPr>
            <w:r>
              <w:rPr>
                <w:color w:val="585858"/>
                <w:sz w:val="12"/>
              </w:rPr>
              <w:t>( ) não se envolve</w:t>
            </w:r>
          </w:p>
        </w:tc>
        <w:tc>
          <w:tcPr>
            <w:tcW w:w="1167" w:type="dxa"/>
          </w:tcPr>
          <w:p w14:paraId="7994F6E9" w14:textId="77777777" w:rsidR="0092430D" w:rsidRDefault="0092430D" w:rsidP="00AD7C6D">
            <w:pPr>
              <w:pStyle w:val="TableParagraph"/>
              <w:spacing w:before="94"/>
              <w:ind w:left="314"/>
              <w:rPr>
                <w:sz w:val="12"/>
              </w:rPr>
            </w:pPr>
            <w:r>
              <w:rPr>
                <w:color w:val="585858"/>
                <w:sz w:val="12"/>
              </w:rPr>
              <w:t>( x ) apoia</w:t>
            </w:r>
          </w:p>
        </w:tc>
        <w:tc>
          <w:tcPr>
            <w:tcW w:w="1166" w:type="dxa"/>
          </w:tcPr>
          <w:p w14:paraId="62D13AE9" w14:textId="77777777" w:rsidR="0092430D" w:rsidRDefault="0092430D" w:rsidP="00AD7C6D">
            <w:pPr>
              <w:pStyle w:val="TableParagraph"/>
              <w:spacing w:before="3" w:line="156" w:lineRule="exact"/>
              <w:ind w:left="342" w:hanging="135"/>
              <w:rPr>
                <w:sz w:val="12"/>
              </w:rPr>
            </w:pPr>
            <w:r>
              <w:rPr>
                <w:color w:val="585858"/>
                <w:sz w:val="12"/>
              </w:rPr>
              <w:t>( ) organiza e incentiva</w:t>
            </w:r>
          </w:p>
        </w:tc>
      </w:tr>
      <w:tr w:rsidR="0092430D" w14:paraId="46655C39" w14:textId="77777777" w:rsidTr="004534B0">
        <w:trPr>
          <w:trHeight w:val="227"/>
        </w:trPr>
        <w:tc>
          <w:tcPr>
            <w:tcW w:w="3875" w:type="dxa"/>
          </w:tcPr>
          <w:p w14:paraId="66AFE475" w14:textId="77777777" w:rsidR="0092430D" w:rsidRDefault="0092430D" w:rsidP="00AD7C6D">
            <w:pPr>
              <w:pStyle w:val="TableParagraph"/>
              <w:spacing w:before="104"/>
              <w:ind w:left="26"/>
              <w:rPr>
                <w:sz w:val="13"/>
              </w:rPr>
            </w:pPr>
            <w:r>
              <w:rPr>
                <w:color w:val="404040"/>
                <w:w w:val="105"/>
                <w:sz w:val="13"/>
              </w:rPr>
              <w:t>Número total de reclamações e críticas de consumidores(as):</w:t>
            </w:r>
          </w:p>
        </w:tc>
        <w:tc>
          <w:tcPr>
            <w:tcW w:w="1152" w:type="dxa"/>
          </w:tcPr>
          <w:p w14:paraId="04DC5405" w14:textId="77777777" w:rsidR="0092430D" w:rsidRDefault="0092430D" w:rsidP="00AD7C6D">
            <w:pPr>
              <w:pStyle w:val="TableParagraph"/>
              <w:spacing w:before="20" w:line="150" w:lineRule="atLeast"/>
              <w:ind w:left="390" w:right="220" w:hanging="132"/>
              <w:rPr>
                <w:sz w:val="12"/>
              </w:rPr>
            </w:pPr>
            <w:r>
              <w:rPr>
                <w:color w:val="404040"/>
                <w:sz w:val="12"/>
              </w:rPr>
              <w:t>na empresa 17.803</w:t>
            </w:r>
          </w:p>
        </w:tc>
        <w:tc>
          <w:tcPr>
            <w:tcW w:w="1152" w:type="dxa"/>
          </w:tcPr>
          <w:p w14:paraId="138FEC6E" w14:textId="77777777" w:rsidR="0092430D" w:rsidRDefault="0092430D" w:rsidP="00AD7C6D">
            <w:pPr>
              <w:pStyle w:val="TableParagraph"/>
              <w:spacing w:before="22"/>
              <w:ind w:left="279" w:right="265"/>
              <w:jc w:val="center"/>
              <w:rPr>
                <w:sz w:val="12"/>
              </w:rPr>
            </w:pPr>
            <w:r>
              <w:rPr>
                <w:color w:val="404040"/>
                <w:sz w:val="12"/>
              </w:rPr>
              <w:t>no Procon</w:t>
            </w:r>
          </w:p>
          <w:p w14:paraId="136DFCAC" w14:textId="77777777" w:rsidR="0092430D" w:rsidRDefault="0092430D" w:rsidP="00AD7C6D">
            <w:pPr>
              <w:pStyle w:val="TableParagraph"/>
              <w:spacing w:before="17"/>
              <w:ind w:left="279" w:right="261"/>
              <w:jc w:val="center"/>
              <w:rPr>
                <w:sz w:val="8"/>
              </w:rPr>
            </w:pPr>
            <w:r>
              <w:rPr>
                <w:color w:val="404040"/>
                <w:position w:val="-5"/>
                <w:sz w:val="12"/>
              </w:rPr>
              <w:t xml:space="preserve">863 </w:t>
            </w:r>
            <w:r>
              <w:rPr>
                <w:color w:val="333333"/>
                <w:sz w:val="8"/>
              </w:rPr>
              <w:t>(1)</w:t>
            </w:r>
          </w:p>
        </w:tc>
        <w:tc>
          <w:tcPr>
            <w:tcW w:w="1152" w:type="dxa"/>
          </w:tcPr>
          <w:p w14:paraId="7D831B9C" w14:textId="77777777" w:rsidR="0092430D" w:rsidRDefault="0092430D" w:rsidP="00AD7C6D">
            <w:pPr>
              <w:pStyle w:val="TableParagraph"/>
              <w:spacing w:before="22"/>
              <w:ind w:left="279" w:right="264"/>
              <w:jc w:val="center"/>
              <w:rPr>
                <w:sz w:val="12"/>
              </w:rPr>
            </w:pPr>
            <w:r>
              <w:rPr>
                <w:color w:val="404040"/>
                <w:sz w:val="12"/>
              </w:rPr>
              <w:t>na Justiça</w:t>
            </w:r>
          </w:p>
          <w:p w14:paraId="29C73AAA" w14:textId="77777777" w:rsidR="0092430D" w:rsidRDefault="0092430D" w:rsidP="00AD7C6D">
            <w:pPr>
              <w:pStyle w:val="TableParagraph"/>
              <w:spacing w:before="17"/>
              <w:ind w:left="279" w:right="260"/>
              <w:jc w:val="center"/>
              <w:rPr>
                <w:sz w:val="8"/>
              </w:rPr>
            </w:pPr>
            <w:r>
              <w:rPr>
                <w:color w:val="404040"/>
                <w:position w:val="-5"/>
                <w:sz w:val="12"/>
              </w:rPr>
              <w:t xml:space="preserve">513 </w:t>
            </w:r>
            <w:r>
              <w:rPr>
                <w:color w:val="333333"/>
                <w:sz w:val="8"/>
              </w:rPr>
              <w:t>(1)</w:t>
            </w:r>
          </w:p>
        </w:tc>
        <w:tc>
          <w:tcPr>
            <w:tcW w:w="1140" w:type="dxa"/>
          </w:tcPr>
          <w:p w14:paraId="5B22637F" w14:textId="77777777" w:rsidR="0092430D" w:rsidRDefault="0092430D" w:rsidP="00AD7C6D">
            <w:pPr>
              <w:pStyle w:val="TableParagraph"/>
              <w:spacing w:before="22"/>
              <w:ind w:left="251"/>
              <w:rPr>
                <w:sz w:val="12"/>
              </w:rPr>
            </w:pPr>
            <w:r>
              <w:rPr>
                <w:color w:val="404040"/>
                <w:sz w:val="12"/>
              </w:rPr>
              <w:t>na empresa</w:t>
            </w:r>
          </w:p>
          <w:p w14:paraId="514FF3E0" w14:textId="77777777" w:rsidR="0092430D" w:rsidRDefault="0092430D" w:rsidP="00AD7C6D">
            <w:pPr>
              <w:pStyle w:val="TableParagraph"/>
              <w:spacing w:before="40"/>
              <w:ind w:left="318"/>
              <w:rPr>
                <w:sz w:val="12"/>
              </w:rPr>
            </w:pPr>
            <w:r>
              <w:rPr>
                <w:color w:val="404040"/>
                <w:sz w:val="12"/>
              </w:rPr>
              <w:t xml:space="preserve">14.635 </w:t>
            </w:r>
            <w:r>
              <w:rPr>
                <w:color w:val="333333"/>
                <w:sz w:val="12"/>
                <w:vertAlign w:val="superscript"/>
              </w:rPr>
              <w:t>(2)</w:t>
            </w:r>
          </w:p>
        </w:tc>
        <w:tc>
          <w:tcPr>
            <w:tcW w:w="1167" w:type="dxa"/>
          </w:tcPr>
          <w:p w14:paraId="034BB211" w14:textId="77777777" w:rsidR="0092430D" w:rsidRDefault="0092430D" w:rsidP="00AD7C6D">
            <w:pPr>
              <w:pStyle w:val="TableParagraph"/>
              <w:spacing w:before="22"/>
              <w:ind w:left="287" w:right="271"/>
              <w:jc w:val="center"/>
              <w:rPr>
                <w:sz w:val="12"/>
              </w:rPr>
            </w:pPr>
            <w:r>
              <w:rPr>
                <w:color w:val="404040"/>
                <w:sz w:val="12"/>
              </w:rPr>
              <w:t>no Procon</w:t>
            </w:r>
          </w:p>
          <w:p w14:paraId="09FAF9EA" w14:textId="77777777" w:rsidR="0092430D" w:rsidRDefault="0092430D" w:rsidP="00AD7C6D">
            <w:pPr>
              <w:pStyle w:val="TableParagraph"/>
              <w:spacing w:before="17"/>
              <w:ind w:left="287" w:right="268"/>
              <w:jc w:val="center"/>
              <w:rPr>
                <w:sz w:val="8"/>
              </w:rPr>
            </w:pPr>
            <w:r>
              <w:rPr>
                <w:color w:val="404040"/>
                <w:position w:val="-5"/>
                <w:sz w:val="12"/>
              </w:rPr>
              <w:t xml:space="preserve">951 </w:t>
            </w:r>
            <w:r>
              <w:rPr>
                <w:color w:val="333333"/>
                <w:sz w:val="8"/>
              </w:rPr>
              <w:t>(3)</w:t>
            </w:r>
          </w:p>
        </w:tc>
        <w:tc>
          <w:tcPr>
            <w:tcW w:w="1166" w:type="dxa"/>
          </w:tcPr>
          <w:p w14:paraId="7C524146" w14:textId="77777777" w:rsidR="0092430D" w:rsidRDefault="0092430D" w:rsidP="00AD7C6D">
            <w:pPr>
              <w:pStyle w:val="TableParagraph"/>
              <w:spacing w:before="22"/>
              <w:ind w:left="290" w:right="274"/>
              <w:jc w:val="center"/>
              <w:rPr>
                <w:sz w:val="12"/>
              </w:rPr>
            </w:pPr>
            <w:r>
              <w:rPr>
                <w:color w:val="404040"/>
                <w:sz w:val="12"/>
              </w:rPr>
              <w:t>na Justiça</w:t>
            </w:r>
          </w:p>
          <w:p w14:paraId="7A9F2542" w14:textId="77777777" w:rsidR="0092430D" w:rsidRDefault="0092430D" w:rsidP="00AD7C6D">
            <w:pPr>
              <w:pStyle w:val="TableParagraph"/>
              <w:spacing w:before="17"/>
              <w:ind w:left="290" w:right="271"/>
              <w:jc w:val="center"/>
              <w:rPr>
                <w:sz w:val="8"/>
              </w:rPr>
            </w:pPr>
            <w:r>
              <w:rPr>
                <w:color w:val="404040"/>
                <w:position w:val="-5"/>
                <w:sz w:val="12"/>
              </w:rPr>
              <w:t xml:space="preserve">447 </w:t>
            </w:r>
            <w:r>
              <w:rPr>
                <w:color w:val="333333"/>
                <w:sz w:val="8"/>
              </w:rPr>
              <w:t>(3)</w:t>
            </w:r>
          </w:p>
        </w:tc>
      </w:tr>
      <w:tr w:rsidR="0092430D" w14:paraId="44B836A0" w14:textId="77777777" w:rsidTr="004534B0">
        <w:trPr>
          <w:trHeight w:val="227"/>
        </w:trPr>
        <w:tc>
          <w:tcPr>
            <w:tcW w:w="3875" w:type="dxa"/>
          </w:tcPr>
          <w:p w14:paraId="398FCB4D" w14:textId="77777777" w:rsidR="0092430D" w:rsidRDefault="0092430D" w:rsidP="00AD7C6D">
            <w:pPr>
              <w:pStyle w:val="TableParagraph"/>
              <w:rPr>
                <w:b/>
                <w:sz w:val="13"/>
              </w:rPr>
            </w:pPr>
          </w:p>
          <w:p w14:paraId="5C772595" w14:textId="77777777" w:rsidR="0092430D" w:rsidRDefault="0092430D" w:rsidP="00AD7C6D">
            <w:pPr>
              <w:pStyle w:val="TableParagraph"/>
              <w:ind w:left="26"/>
              <w:rPr>
                <w:sz w:val="13"/>
              </w:rPr>
            </w:pPr>
            <w:r>
              <w:rPr>
                <w:color w:val="404040"/>
                <w:w w:val="105"/>
                <w:sz w:val="13"/>
              </w:rPr>
              <w:t>% de reclamações e críticas atendidas ou solucionadas:</w:t>
            </w:r>
          </w:p>
        </w:tc>
        <w:tc>
          <w:tcPr>
            <w:tcW w:w="1152" w:type="dxa"/>
          </w:tcPr>
          <w:p w14:paraId="61E9B273" w14:textId="77777777" w:rsidR="0092430D" w:rsidRDefault="0092430D" w:rsidP="00AD7C6D">
            <w:pPr>
              <w:pStyle w:val="TableParagraph"/>
              <w:spacing w:before="78" w:line="271" w:lineRule="auto"/>
              <w:ind w:left="421" w:right="221" w:hanging="164"/>
              <w:rPr>
                <w:sz w:val="12"/>
              </w:rPr>
            </w:pPr>
            <w:r>
              <w:rPr>
                <w:color w:val="404040"/>
                <w:sz w:val="12"/>
              </w:rPr>
              <w:t>na empresa 100%</w:t>
            </w:r>
          </w:p>
        </w:tc>
        <w:tc>
          <w:tcPr>
            <w:tcW w:w="1152" w:type="dxa"/>
          </w:tcPr>
          <w:p w14:paraId="5D6FC024" w14:textId="77777777" w:rsidR="0092430D" w:rsidRDefault="0092430D" w:rsidP="00AD7C6D">
            <w:pPr>
              <w:pStyle w:val="TableParagraph"/>
              <w:spacing w:before="66" w:line="309" w:lineRule="auto"/>
              <w:ind w:left="311" w:right="265" w:hanging="12"/>
              <w:rPr>
                <w:sz w:val="12"/>
              </w:rPr>
            </w:pPr>
            <w:r>
              <w:rPr>
                <w:color w:val="585858"/>
                <w:sz w:val="12"/>
              </w:rPr>
              <w:t xml:space="preserve">no Procon 23,49% </w:t>
            </w:r>
            <w:r>
              <w:rPr>
                <w:color w:val="333333"/>
                <w:sz w:val="12"/>
                <w:vertAlign w:val="superscript"/>
              </w:rPr>
              <w:t>(2)</w:t>
            </w:r>
          </w:p>
        </w:tc>
        <w:tc>
          <w:tcPr>
            <w:tcW w:w="1152" w:type="dxa"/>
          </w:tcPr>
          <w:p w14:paraId="232B012B" w14:textId="77777777" w:rsidR="0092430D" w:rsidRDefault="0092430D" w:rsidP="00AD7C6D">
            <w:pPr>
              <w:pStyle w:val="TableParagraph"/>
              <w:spacing w:before="66" w:line="309" w:lineRule="auto"/>
              <w:ind w:left="311" w:right="265" w:hanging="10"/>
              <w:rPr>
                <w:sz w:val="12"/>
              </w:rPr>
            </w:pPr>
            <w:r>
              <w:rPr>
                <w:color w:val="585858"/>
                <w:sz w:val="12"/>
              </w:rPr>
              <w:t xml:space="preserve">na Justiça 30,85% </w:t>
            </w:r>
            <w:r>
              <w:rPr>
                <w:color w:val="333333"/>
                <w:sz w:val="12"/>
                <w:vertAlign w:val="superscript"/>
              </w:rPr>
              <w:t>(2)</w:t>
            </w:r>
          </w:p>
        </w:tc>
        <w:tc>
          <w:tcPr>
            <w:tcW w:w="1140" w:type="dxa"/>
          </w:tcPr>
          <w:p w14:paraId="43D88B2A" w14:textId="77777777" w:rsidR="0092430D" w:rsidRDefault="0092430D" w:rsidP="00AD7C6D">
            <w:pPr>
              <w:pStyle w:val="TableParagraph"/>
              <w:spacing w:before="78" w:line="271" w:lineRule="auto"/>
              <w:ind w:left="414" w:right="216" w:hanging="164"/>
              <w:rPr>
                <w:sz w:val="12"/>
              </w:rPr>
            </w:pPr>
            <w:r>
              <w:rPr>
                <w:color w:val="585858"/>
                <w:sz w:val="12"/>
              </w:rPr>
              <w:t>na empresa 100%</w:t>
            </w:r>
          </w:p>
        </w:tc>
        <w:tc>
          <w:tcPr>
            <w:tcW w:w="1167" w:type="dxa"/>
          </w:tcPr>
          <w:p w14:paraId="655F9B1A" w14:textId="77777777" w:rsidR="0092430D" w:rsidRDefault="0092430D" w:rsidP="00AD7C6D">
            <w:pPr>
              <w:pStyle w:val="TableParagraph"/>
              <w:spacing w:before="66" w:line="309" w:lineRule="auto"/>
              <w:ind w:left="319" w:right="272" w:hanging="12"/>
              <w:rPr>
                <w:sz w:val="12"/>
              </w:rPr>
            </w:pPr>
            <w:r>
              <w:rPr>
                <w:color w:val="585858"/>
                <w:sz w:val="12"/>
              </w:rPr>
              <w:t xml:space="preserve">no Procon 25,17% </w:t>
            </w:r>
            <w:r>
              <w:rPr>
                <w:color w:val="333333"/>
                <w:sz w:val="12"/>
                <w:vertAlign w:val="superscript"/>
              </w:rPr>
              <w:t>(4)</w:t>
            </w:r>
          </w:p>
        </w:tc>
        <w:tc>
          <w:tcPr>
            <w:tcW w:w="1166" w:type="dxa"/>
          </w:tcPr>
          <w:p w14:paraId="1FCE3446" w14:textId="77777777" w:rsidR="0092430D" w:rsidRDefault="0092430D" w:rsidP="00AD7C6D">
            <w:pPr>
              <w:pStyle w:val="TableParagraph"/>
              <w:spacing w:before="66" w:line="309" w:lineRule="auto"/>
              <w:ind w:left="265" w:firstLine="43"/>
              <w:rPr>
                <w:sz w:val="12"/>
              </w:rPr>
            </w:pPr>
            <w:r>
              <w:rPr>
                <w:color w:val="585858"/>
                <w:sz w:val="12"/>
              </w:rPr>
              <w:t xml:space="preserve">na Justiça 44,61%% </w:t>
            </w:r>
            <w:r>
              <w:rPr>
                <w:color w:val="333333"/>
                <w:sz w:val="12"/>
                <w:vertAlign w:val="superscript"/>
              </w:rPr>
              <w:t>(4)</w:t>
            </w:r>
          </w:p>
        </w:tc>
      </w:tr>
      <w:tr w:rsidR="0092430D" w14:paraId="42C14C27" w14:textId="77777777" w:rsidTr="004534B0">
        <w:trPr>
          <w:trHeight w:val="227"/>
        </w:trPr>
        <w:tc>
          <w:tcPr>
            <w:tcW w:w="3875" w:type="dxa"/>
          </w:tcPr>
          <w:p w14:paraId="6A145FC1" w14:textId="77777777" w:rsidR="0092430D" w:rsidRDefault="0092430D" w:rsidP="00AD7C6D">
            <w:pPr>
              <w:pStyle w:val="TableParagraph"/>
              <w:spacing w:before="73"/>
              <w:ind w:left="26"/>
              <w:rPr>
                <w:sz w:val="13"/>
              </w:rPr>
            </w:pPr>
            <w:r>
              <w:rPr>
                <w:color w:val="404040"/>
                <w:w w:val="105"/>
                <w:sz w:val="13"/>
              </w:rPr>
              <w:t>Nº de processos trabalhistas movidos contra a entidade</w:t>
            </w:r>
          </w:p>
        </w:tc>
        <w:tc>
          <w:tcPr>
            <w:tcW w:w="3456" w:type="dxa"/>
            <w:gridSpan w:val="3"/>
          </w:tcPr>
          <w:p w14:paraId="2AAA61D5" w14:textId="77777777" w:rsidR="0092430D" w:rsidRDefault="0092430D" w:rsidP="00AD7C6D">
            <w:pPr>
              <w:pStyle w:val="TableParagraph"/>
              <w:spacing w:before="45"/>
              <w:ind w:left="1477"/>
              <w:rPr>
                <w:sz w:val="9"/>
              </w:rPr>
            </w:pPr>
            <w:r>
              <w:rPr>
                <w:color w:val="404040"/>
                <w:w w:val="105"/>
                <w:sz w:val="13"/>
              </w:rPr>
              <w:t xml:space="preserve">1.492 </w:t>
            </w:r>
            <w:r>
              <w:rPr>
                <w:color w:val="333333"/>
                <w:w w:val="105"/>
                <w:position w:val="7"/>
                <w:sz w:val="9"/>
              </w:rPr>
              <w:t>(3)</w:t>
            </w:r>
          </w:p>
        </w:tc>
        <w:tc>
          <w:tcPr>
            <w:tcW w:w="3473" w:type="dxa"/>
            <w:gridSpan w:val="3"/>
          </w:tcPr>
          <w:p w14:paraId="6577DF60" w14:textId="77777777" w:rsidR="0092430D" w:rsidRDefault="0092430D" w:rsidP="00AD7C6D">
            <w:pPr>
              <w:pStyle w:val="TableParagraph"/>
              <w:spacing w:before="78"/>
              <w:ind w:left="19"/>
              <w:jc w:val="center"/>
              <w:rPr>
                <w:sz w:val="13"/>
              </w:rPr>
            </w:pPr>
            <w:r>
              <w:rPr>
                <w:color w:val="404040"/>
                <w:sz w:val="13"/>
              </w:rPr>
              <w:t xml:space="preserve">1.642 </w:t>
            </w:r>
            <w:r>
              <w:rPr>
                <w:color w:val="333333"/>
                <w:sz w:val="13"/>
                <w:vertAlign w:val="superscript"/>
              </w:rPr>
              <w:t>(5)</w:t>
            </w:r>
          </w:p>
        </w:tc>
      </w:tr>
      <w:tr w:rsidR="0092430D" w14:paraId="27679B5B" w14:textId="77777777" w:rsidTr="004534B0">
        <w:trPr>
          <w:trHeight w:val="227"/>
        </w:trPr>
        <w:tc>
          <w:tcPr>
            <w:tcW w:w="3875" w:type="dxa"/>
          </w:tcPr>
          <w:p w14:paraId="0C934BB0" w14:textId="77777777" w:rsidR="0092430D" w:rsidRDefault="0092430D" w:rsidP="00AD7C6D">
            <w:pPr>
              <w:pStyle w:val="TableParagraph"/>
              <w:spacing w:before="73"/>
              <w:ind w:left="26"/>
              <w:rPr>
                <w:sz w:val="13"/>
              </w:rPr>
            </w:pPr>
            <w:r>
              <w:rPr>
                <w:color w:val="404040"/>
                <w:w w:val="105"/>
                <w:sz w:val="13"/>
              </w:rPr>
              <w:t>Nº de processos trabalhistas julgados procedentes</w:t>
            </w:r>
          </w:p>
        </w:tc>
        <w:tc>
          <w:tcPr>
            <w:tcW w:w="3456" w:type="dxa"/>
            <w:gridSpan w:val="3"/>
          </w:tcPr>
          <w:p w14:paraId="09CB5869" w14:textId="77777777" w:rsidR="0092430D" w:rsidRDefault="0092430D" w:rsidP="00AD7C6D">
            <w:pPr>
              <w:pStyle w:val="TableParagraph"/>
              <w:spacing w:before="48"/>
              <w:ind w:left="1199" w:right="1184"/>
              <w:jc w:val="center"/>
              <w:rPr>
                <w:sz w:val="9"/>
              </w:rPr>
            </w:pPr>
            <w:r>
              <w:rPr>
                <w:color w:val="404040"/>
                <w:w w:val="105"/>
                <w:position w:val="-6"/>
                <w:sz w:val="13"/>
              </w:rPr>
              <w:t xml:space="preserve">39 </w:t>
            </w:r>
            <w:r>
              <w:rPr>
                <w:color w:val="333333"/>
                <w:w w:val="105"/>
                <w:sz w:val="9"/>
              </w:rPr>
              <w:t>(4)</w:t>
            </w:r>
          </w:p>
        </w:tc>
        <w:tc>
          <w:tcPr>
            <w:tcW w:w="3473" w:type="dxa"/>
            <w:gridSpan w:val="3"/>
          </w:tcPr>
          <w:p w14:paraId="590B73D5" w14:textId="77777777" w:rsidR="0092430D" w:rsidRDefault="0092430D" w:rsidP="00AD7C6D">
            <w:pPr>
              <w:pStyle w:val="TableParagraph"/>
              <w:spacing w:before="48"/>
              <w:ind w:left="19"/>
              <w:jc w:val="center"/>
              <w:rPr>
                <w:sz w:val="9"/>
              </w:rPr>
            </w:pPr>
            <w:r>
              <w:rPr>
                <w:color w:val="404040"/>
                <w:w w:val="105"/>
                <w:position w:val="-6"/>
                <w:sz w:val="13"/>
              </w:rPr>
              <w:t xml:space="preserve">24 </w:t>
            </w:r>
            <w:r>
              <w:rPr>
                <w:color w:val="333333"/>
                <w:w w:val="105"/>
                <w:sz w:val="9"/>
              </w:rPr>
              <w:t>(6)</w:t>
            </w:r>
          </w:p>
        </w:tc>
      </w:tr>
      <w:tr w:rsidR="0092430D" w14:paraId="1332411B" w14:textId="77777777" w:rsidTr="004534B0">
        <w:trPr>
          <w:trHeight w:val="227"/>
        </w:trPr>
        <w:tc>
          <w:tcPr>
            <w:tcW w:w="3875" w:type="dxa"/>
          </w:tcPr>
          <w:p w14:paraId="4CBFB7E4" w14:textId="77777777" w:rsidR="0092430D" w:rsidRDefault="0092430D" w:rsidP="00AD7C6D">
            <w:pPr>
              <w:pStyle w:val="TableParagraph"/>
              <w:spacing w:before="73"/>
              <w:ind w:left="26"/>
              <w:rPr>
                <w:sz w:val="13"/>
              </w:rPr>
            </w:pPr>
            <w:r>
              <w:rPr>
                <w:color w:val="404040"/>
                <w:w w:val="105"/>
                <w:sz w:val="13"/>
              </w:rPr>
              <w:t>Nº de processos trabalhistas julgados improcedentes</w:t>
            </w:r>
          </w:p>
        </w:tc>
        <w:tc>
          <w:tcPr>
            <w:tcW w:w="3456" w:type="dxa"/>
            <w:gridSpan w:val="3"/>
          </w:tcPr>
          <w:p w14:paraId="71FE8AC1" w14:textId="77777777" w:rsidR="0092430D" w:rsidRDefault="0092430D" w:rsidP="00AD7C6D">
            <w:pPr>
              <w:pStyle w:val="TableParagraph"/>
              <w:spacing w:before="48"/>
              <w:ind w:left="1199" w:right="1184"/>
              <w:jc w:val="center"/>
              <w:rPr>
                <w:sz w:val="9"/>
              </w:rPr>
            </w:pPr>
            <w:r>
              <w:rPr>
                <w:color w:val="404040"/>
                <w:w w:val="105"/>
                <w:position w:val="-6"/>
                <w:sz w:val="13"/>
              </w:rPr>
              <w:t xml:space="preserve">161 </w:t>
            </w:r>
            <w:r>
              <w:rPr>
                <w:color w:val="333333"/>
                <w:w w:val="105"/>
                <w:sz w:val="9"/>
              </w:rPr>
              <w:t>(4)</w:t>
            </w:r>
          </w:p>
        </w:tc>
        <w:tc>
          <w:tcPr>
            <w:tcW w:w="3473" w:type="dxa"/>
            <w:gridSpan w:val="3"/>
          </w:tcPr>
          <w:p w14:paraId="4D1E01A7" w14:textId="77777777" w:rsidR="0092430D" w:rsidRDefault="0092430D" w:rsidP="00AD7C6D">
            <w:pPr>
              <w:pStyle w:val="TableParagraph"/>
              <w:spacing w:before="48"/>
              <w:ind w:left="19"/>
              <w:jc w:val="center"/>
              <w:rPr>
                <w:sz w:val="9"/>
              </w:rPr>
            </w:pPr>
            <w:r>
              <w:rPr>
                <w:color w:val="404040"/>
                <w:w w:val="105"/>
                <w:position w:val="-6"/>
                <w:sz w:val="13"/>
              </w:rPr>
              <w:t xml:space="preserve">43 </w:t>
            </w:r>
            <w:r>
              <w:rPr>
                <w:color w:val="333333"/>
                <w:w w:val="105"/>
                <w:sz w:val="9"/>
              </w:rPr>
              <w:t>(6)</w:t>
            </w:r>
          </w:p>
        </w:tc>
      </w:tr>
      <w:tr w:rsidR="0092430D" w14:paraId="6280358A" w14:textId="77777777" w:rsidTr="004534B0">
        <w:trPr>
          <w:trHeight w:val="227"/>
        </w:trPr>
        <w:tc>
          <w:tcPr>
            <w:tcW w:w="3875" w:type="dxa"/>
          </w:tcPr>
          <w:p w14:paraId="09F86FB2" w14:textId="77777777" w:rsidR="0092430D" w:rsidRDefault="0092430D" w:rsidP="00AD7C6D">
            <w:pPr>
              <w:pStyle w:val="TableParagraph"/>
              <w:spacing w:before="12" w:line="170" w:lineRule="atLeast"/>
              <w:ind w:left="26"/>
              <w:rPr>
                <w:sz w:val="13"/>
              </w:rPr>
            </w:pPr>
            <w:r>
              <w:rPr>
                <w:color w:val="404040"/>
                <w:w w:val="105"/>
                <w:sz w:val="13"/>
              </w:rPr>
              <w:t>Valor total de indenizações e multas pagas por determinação da justiça (R$)</w:t>
            </w:r>
          </w:p>
        </w:tc>
        <w:tc>
          <w:tcPr>
            <w:tcW w:w="3456" w:type="dxa"/>
            <w:gridSpan w:val="3"/>
          </w:tcPr>
          <w:p w14:paraId="1AE1ACB3" w14:textId="77777777" w:rsidR="0092430D" w:rsidRDefault="0092430D" w:rsidP="00AD7C6D">
            <w:pPr>
              <w:pStyle w:val="TableParagraph"/>
              <w:spacing w:before="121"/>
              <w:ind w:left="1103"/>
              <w:rPr>
                <w:sz w:val="13"/>
              </w:rPr>
            </w:pPr>
            <w:r>
              <w:rPr>
                <w:color w:val="404040"/>
                <w:w w:val="105"/>
                <w:sz w:val="13"/>
              </w:rPr>
              <w:t xml:space="preserve">R$ 18.203.101,04 </w:t>
            </w:r>
            <w:r>
              <w:rPr>
                <w:color w:val="333333"/>
                <w:w w:val="105"/>
                <w:sz w:val="13"/>
                <w:vertAlign w:val="superscript"/>
              </w:rPr>
              <w:t>(5)</w:t>
            </w:r>
          </w:p>
        </w:tc>
        <w:tc>
          <w:tcPr>
            <w:tcW w:w="3473" w:type="dxa"/>
            <w:gridSpan w:val="3"/>
          </w:tcPr>
          <w:p w14:paraId="5EAB08DF" w14:textId="77777777" w:rsidR="0092430D" w:rsidRDefault="0092430D" w:rsidP="00AD7C6D">
            <w:pPr>
              <w:pStyle w:val="TableParagraph"/>
              <w:spacing w:before="121"/>
              <w:ind w:left="1110"/>
              <w:rPr>
                <w:sz w:val="13"/>
              </w:rPr>
            </w:pPr>
            <w:r>
              <w:rPr>
                <w:color w:val="404040"/>
                <w:w w:val="105"/>
                <w:sz w:val="13"/>
              </w:rPr>
              <w:t xml:space="preserve">R$ 57.601.782,68 </w:t>
            </w:r>
            <w:r>
              <w:rPr>
                <w:color w:val="333333"/>
                <w:w w:val="105"/>
                <w:sz w:val="13"/>
                <w:vertAlign w:val="superscript"/>
              </w:rPr>
              <w:t>(7)</w:t>
            </w:r>
          </w:p>
        </w:tc>
      </w:tr>
      <w:tr w:rsidR="0092430D" w14:paraId="1629196D" w14:textId="77777777" w:rsidTr="004534B0">
        <w:trPr>
          <w:trHeight w:val="227"/>
        </w:trPr>
        <w:tc>
          <w:tcPr>
            <w:tcW w:w="3875" w:type="dxa"/>
          </w:tcPr>
          <w:p w14:paraId="6B92E9DD" w14:textId="77777777" w:rsidR="0092430D" w:rsidRDefault="0092430D" w:rsidP="00AD7C6D">
            <w:pPr>
              <w:pStyle w:val="TableParagraph"/>
              <w:spacing w:before="44"/>
              <w:ind w:left="26"/>
              <w:rPr>
                <w:sz w:val="13"/>
              </w:rPr>
            </w:pPr>
            <w:r>
              <w:rPr>
                <w:color w:val="404040"/>
                <w:w w:val="105"/>
                <w:sz w:val="13"/>
              </w:rPr>
              <w:t>Passivo Trabalhista da Entidade (R$)</w:t>
            </w:r>
          </w:p>
        </w:tc>
        <w:tc>
          <w:tcPr>
            <w:tcW w:w="3456" w:type="dxa"/>
            <w:gridSpan w:val="3"/>
          </w:tcPr>
          <w:p w14:paraId="7E22B15A" w14:textId="77777777" w:rsidR="0092430D" w:rsidRDefault="0092430D" w:rsidP="00AD7C6D">
            <w:pPr>
              <w:pStyle w:val="TableParagraph"/>
              <w:spacing w:before="35"/>
              <w:ind w:left="1139"/>
              <w:rPr>
                <w:sz w:val="13"/>
              </w:rPr>
            </w:pPr>
            <w:r>
              <w:rPr>
                <w:color w:val="404040"/>
                <w:w w:val="105"/>
                <w:sz w:val="13"/>
              </w:rPr>
              <w:t>R$ 393.787.655,59</w:t>
            </w:r>
          </w:p>
        </w:tc>
        <w:tc>
          <w:tcPr>
            <w:tcW w:w="3473" w:type="dxa"/>
            <w:gridSpan w:val="3"/>
          </w:tcPr>
          <w:p w14:paraId="13FAC375" w14:textId="77777777" w:rsidR="0092430D" w:rsidRDefault="0092430D" w:rsidP="00AD7C6D">
            <w:pPr>
              <w:pStyle w:val="TableParagraph"/>
              <w:spacing w:before="35"/>
              <w:ind w:left="14"/>
              <w:jc w:val="center"/>
              <w:rPr>
                <w:sz w:val="13"/>
              </w:rPr>
            </w:pPr>
            <w:r>
              <w:rPr>
                <w:color w:val="404040"/>
                <w:w w:val="105"/>
                <w:sz w:val="13"/>
              </w:rPr>
              <w:t>359.264.216,23</w:t>
            </w:r>
          </w:p>
        </w:tc>
      </w:tr>
      <w:tr w:rsidR="0092430D" w14:paraId="5D682459" w14:textId="77777777" w:rsidTr="004534B0">
        <w:trPr>
          <w:trHeight w:val="227"/>
        </w:trPr>
        <w:tc>
          <w:tcPr>
            <w:tcW w:w="3875" w:type="dxa"/>
          </w:tcPr>
          <w:p w14:paraId="41C12DBC" w14:textId="77777777" w:rsidR="0092430D" w:rsidRDefault="0092430D" w:rsidP="00AD7C6D">
            <w:pPr>
              <w:pStyle w:val="TableParagraph"/>
              <w:spacing w:before="56"/>
              <w:ind w:left="26"/>
              <w:rPr>
                <w:sz w:val="13"/>
              </w:rPr>
            </w:pPr>
            <w:r>
              <w:rPr>
                <w:color w:val="404040"/>
                <w:w w:val="105"/>
                <w:sz w:val="13"/>
              </w:rPr>
              <w:t>Valor adicionado total a distribuir (em mil R$):</w:t>
            </w:r>
          </w:p>
        </w:tc>
        <w:tc>
          <w:tcPr>
            <w:tcW w:w="3456" w:type="dxa"/>
            <w:gridSpan w:val="3"/>
          </w:tcPr>
          <w:p w14:paraId="2B04558C" w14:textId="77777777" w:rsidR="0092430D" w:rsidRDefault="0092430D" w:rsidP="00AD7C6D">
            <w:pPr>
              <w:pStyle w:val="TableParagraph"/>
              <w:spacing w:before="47"/>
              <w:ind w:left="1199" w:right="1186"/>
              <w:jc w:val="center"/>
              <w:rPr>
                <w:sz w:val="13"/>
              </w:rPr>
            </w:pPr>
            <w:r>
              <w:rPr>
                <w:color w:val="404040"/>
                <w:w w:val="105"/>
                <w:sz w:val="13"/>
              </w:rPr>
              <w:t>R$ 5.584.238,00</w:t>
            </w:r>
          </w:p>
        </w:tc>
        <w:tc>
          <w:tcPr>
            <w:tcW w:w="3473" w:type="dxa"/>
            <w:gridSpan w:val="3"/>
          </w:tcPr>
          <w:p w14:paraId="6052A3F0" w14:textId="77777777" w:rsidR="0092430D" w:rsidRDefault="0092430D" w:rsidP="00AD7C6D">
            <w:pPr>
              <w:pStyle w:val="TableParagraph"/>
              <w:spacing w:before="47"/>
              <w:ind w:left="16"/>
              <w:jc w:val="center"/>
              <w:rPr>
                <w:sz w:val="13"/>
              </w:rPr>
            </w:pPr>
            <w:r>
              <w:rPr>
                <w:color w:val="404040"/>
                <w:w w:val="105"/>
                <w:sz w:val="13"/>
              </w:rPr>
              <w:t>R$ 4.152.211,00</w:t>
            </w:r>
          </w:p>
        </w:tc>
      </w:tr>
      <w:tr w:rsidR="0092430D" w14:paraId="3F5AF568" w14:textId="77777777" w:rsidTr="004534B0">
        <w:trPr>
          <w:trHeight w:val="227"/>
        </w:trPr>
        <w:tc>
          <w:tcPr>
            <w:tcW w:w="3875" w:type="dxa"/>
          </w:tcPr>
          <w:p w14:paraId="7F475553" w14:textId="77777777" w:rsidR="0092430D" w:rsidRDefault="0092430D" w:rsidP="00AD7C6D">
            <w:pPr>
              <w:pStyle w:val="TableParagraph"/>
              <w:spacing w:before="95"/>
              <w:ind w:left="26"/>
              <w:rPr>
                <w:sz w:val="13"/>
              </w:rPr>
            </w:pPr>
            <w:r>
              <w:rPr>
                <w:color w:val="404040"/>
                <w:w w:val="105"/>
                <w:sz w:val="13"/>
              </w:rPr>
              <w:t>Distribuição do Valor Adicionado (DVA):</w:t>
            </w:r>
          </w:p>
        </w:tc>
        <w:tc>
          <w:tcPr>
            <w:tcW w:w="3456" w:type="dxa"/>
            <w:gridSpan w:val="3"/>
          </w:tcPr>
          <w:p w14:paraId="6EA1600A" w14:textId="77777777" w:rsidR="0092430D" w:rsidRDefault="0092430D" w:rsidP="00AD7C6D">
            <w:pPr>
              <w:pStyle w:val="TableParagraph"/>
              <w:tabs>
                <w:tab w:val="left" w:pos="2024"/>
              </w:tabs>
              <w:spacing w:before="13"/>
              <w:ind w:left="409"/>
              <w:rPr>
                <w:sz w:val="12"/>
              </w:rPr>
            </w:pPr>
            <w:r>
              <w:rPr>
                <w:color w:val="404040"/>
                <w:sz w:val="12"/>
              </w:rPr>
              <w:t>32,96%</w:t>
            </w:r>
            <w:r>
              <w:rPr>
                <w:color w:val="404040"/>
                <w:spacing w:val="-3"/>
                <w:sz w:val="12"/>
              </w:rPr>
              <w:t xml:space="preserve"> </w:t>
            </w:r>
            <w:r>
              <w:rPr>
                <w:color w:val="404040"/>
                <w:sz w:val="12"/>
              </w:rPr>
              <w:t>governo</w:t>
            </w:r>
            <w:r>
              <w:rPr>
                <w:color w:val="404040"/>
                <w:sz w:val="12"/>
              </w:rPr>
              <w:tab/>
              <w:t xml:space="preserve">28,98% </w:t>
            </w:r>
            <w:r>
              <w:rPr>
                <w:color w:val="404040"/>
                <w:spacing w:val="3"/>
                <w:sz w:val="12"/>
              </w:rPr>
              <w:t xml:space="preserve"> </w:t>
            </w:r>
            <w:r>
              <w:rPr>
                <w:color w:val="404040"/>
                <w:sz w:val="12"/>
              </w:rPr>
              <w:t>acionistas</w:t>
            </w:r>
          </w:p>
          <w:p w14:paraId="3FEE4875" w14:textId="77777777" w:rsidR="0092430D" w:rsidRDefault="0092430D" w:rsidP="00AD7C6D">
            <w:pPr>
              <w:pStyle w:val="TableParagraph"/>
              <w:tabs>
                <w:tab w:val="left" w:pos="2196"/>
              </w:tabs>
              <w:spacing w:before="18"/>
              <w:ind w:left="411"/>
              <w:rPr>
                <w:sz w:val="12"/>
              </w:rPr>
            </w:pPr>
            <w:r>
              <w:rPr>
                <w:color w:val="404040"/>
                <w:sz w:val="12"/>
              </w:rPr>
              <w:t>37,32%</w:t>
            </w:r>
            <w:r>
              <w:rPr>
                <w:color w:val="404040"/>
                <w:spacing w:val="-2"/>
                <w:sz w:val="12"/>
              </w:rPr>
              <w:t xml:space="preserve"> </w:t>
            </w:r>
            <w:r>
              <w:rPr>
                <w:color w:val="404040"/>
                <w:sz w:val="12"/>
              </w:rPr>
              <w:t>colaboradores(as)</w:t>
            </w:r>
            <w:r>
              <w:rPr>
                <w:color w:val="404040"/>
                <w:sz w:val="12"/>
              </w:rPr>
              <w:tab/>
              <w:t>0,74% terceiros</w:t>
            </w:r>
          </w:p>
        </w:tc>
        <w:tc>
          <w:tcPr>
            <w:tcW w:w="3473" w:type="dxa"/>
            <w:gridSpan w:val="3"/>
          </w:tcPr>
          <w:p w14:paraId="335E8ED7" w14:textId="77777777" w:rsidR="0092430D" w:rsidRDefault="0092430D" w:rsidP="00AD7C6D">
            <w:pPr>
              <w:pStyle w:val="TableParagraph"/>
              <w:tabs>
                <w:tab w:val="left" w:pos="1126"/>
                <w:tab w:val="left" w:pos="3012"/>
              </w:tabs>
              <w:spacing w:before="13"/>
              <w:ind w:left="15"/>
              <w:jc w:val="center"/>
              <w:rPr>
                <w:sz w:val="12"/>
              </w:rPr>
            </w:pPr>
            <w:r>
              <w:rPr>
                <w:color w:val="404040"/>
                <w:sz w:val="12"/>
              </w:rPr>
              <w:t>27,55%</w:t>
            </w:r>
            <w:r>
              <w:rPr>
                <w:color w:val="404040"/>
                <w:spacing w:val="-3"/>
                <w:sz w:val="12"/>
              </w:rPr>
              <w:t xml:space="preserve"> </w:t>
            </w:r>
            <w:r>
              <w:rPr>
                <w:color w:val="404040"/>
                <w:sz w:val="12"/>
              </w:rPr>
              <w:t>governo</w:t>
            </w:r>
            <w:r>
              <w:rPr>
                <w:color w:val="404040"/>
                <w:sz w:val="12"/>
              </w:rPr>
              <w:tab/>
              <w:t>46,97%</w:t>
            </w:r>
            <w:r>
              <w:rPr>
                <w:color w:val="404040"/>
                <w:spacing w:val="-1"/>
                <w:sz w:val="12"/>
              </w:rPr>
              <w:t xml:space="preserve"> </w:t>
            </w:r>
            <w:r>
              <w:rPr>
                <w:color w:val="404040"/>
                <w:sz w:val="12"/>
              </w:rPr>
              <w:t>colaboradores(as)</w:t>
            </w:r>
            <w:r>
              <w:rPr>
                <w:color w:val="404040"/>
                <w:sz w:val="12"/>
              </w:rPr>
              <w:tab/>
              <w:t>24,55%</w:t>
            </w:r>
          </w:p>
          <w:p w14:paraId="4D9A9BE1" w14:textId="77777777" w:rsidR="0092430D" w:rsidRDefault="0092430D" w:rsidP="00AD7C6D">
            <w:pPr>
              <w:pStyle w:val="TableParagraph"/>
              <w:spacing w:before="18"/>
              <w:ind w:left="16"/>
              <w:jc w:val="center"/>
              <w:rPr>
                <w:sz w:val="12"/>
              </w:rPr>
            </w:pPr>
            <w:r>
              <w:rPr>
                <w:color w:val="404040"/>
                <w:sz w:val="12"/>
              </w:rPr>
              <w:t>acionistas 0,94% terceiros</w:t>
            </w:r>
          </w:p>
        </w:tc>
      </w:tr>
      <w:tr w:rsidR="0092430D" w14:paraId="590B141B" w14:textId="77777777" w:rsidTr="00AD7C6D">
        <w:trPr>
          <w:trHeight w:val="191"/>
        </w:trPr>
        <w:tc>
          <w:tcPr>
            <w:tcW w:w="3875" w:type="dxa"/>
            <w:vMerge w:val="restart"/>
            <w:shd w:val="clear" w:color="auto" w:fill="E16B09"/>
          </w:tcPr>
          <w:p w14:paraId="1F857B7D" w14:textId="77777777" w:rsidR="0092430D" w:rsidRDefault="0092430D" w:rsidP="00AD7C6D">
            <w:pPr>
              <w:pStyle w:val="TableParagraph"/>
              <w:spacing w:before="119"/>
              <w:ind w:left="26"/>
              <w:rPr>
                <w:b/>
                <w:sz w:val="13"/>
              </w:rPr>
            </w:pPr>
            <w:r>
              <w:rPr>
                <w:b/>
                <w:color w:val="FFFFFF"/>
                <w:w w:val="105"/>
                <w:sz w:val="13"/>
              </w:rPr>
              <w:t>7 - Geração e Distribuição de Riqueza</w:t>
            </w:r>
          </w:p>
        </w:tc>
        <w:tc>
          <w:tcPr>
            <w:tcW w:w="3456" w:type="dxa"/>
            <w:gridSpan w:val="3"/>
            <w:shd w:val="clear" w:color="auto" w:fill="E16B09"/>
          </w:tcPr>
          <w:p w14:paraId="5EDF22AE" w14:textId="77777777" w:rsidR="0092430D" w:rsidRDefault="0092430D" w:rsidP="00AD7C6D">
            <w:pPr>
              <w:pStyle w:val="TableParagraph"/>
              <w:spacing w:before="8"/>
              <w:ind w:left="1199" w:right="1181"/>
              <w:jc w:val="center"/>
              <w:rPr>
                <w:b/>
                <w:sz w:val="13"/>
              </w:rPr>
            </w:pPr>
            <w:r>
              <w:rPr>
                <w:b/>
                <w:color w:val="FFFFFF"/>
                <w:w w:val="105"/>
                <w:sz w:val="13"/>
              </w:rPr>
              <w:t>2021</w:t>
            </w:r>
          </w:p>
        </w:tc>
        <w:tc>
          <w:tcPr>
            <w:tcW w:w="3473" w:type="dxa"/>
            <w:gridSpan w:val="3"/>
            <w:shd w:val="clear" w:color="auto" w:fill="E16B09"/>
          </w:tcPr>
          <w:p w14:paraId="314256DC" w14:textId="77777777" w:rsidR="0092430D" w:rsidRDefault="0092430D" w:rsidP="00AD7C6D">
            <w:pPr>
              <w:pStyle w:val="TableParagraph"/>
              <w:spacing w:before="8"/>
              <w:ind w:left="17"/>
              <w:jc w:val="center"/>
              <w:rPr>
                <w:b/>
                <w:sz w:val="13"/>
              </w:rPr>
            </w:pPr>
            <w:r>
              <w:rPr>
                <w:b/>
                <w:color w:val="FFFFFF"/>
                <w:w w:val="105"/>
                <w:sz w:val="13"/>
              </w:rPr>
              <w:t>2020</w:t>
            </w:r>
          </w:p>
        </w:tc>
      </w:tr>
      <w:tr w:rsidR="0092430D" w14:paraId="6D64F512" w14:textId="77777777" w:rsidTr="00AD7C6D">
        <w:trPr>
          <w:trHeight w:val="191"/>
        </w:trPr>
        <w:tc>
          <w:tcPr>
            <w:tcW w:w="3875" w:type="dxa"/>
            <w:vMerge/>
            <w:tcBorders>
              <w:top w:val="nil"/>
            </w:tcBorders>
            <w:shd w:val="clear" w:color="auto" w:fill="E16B09"/>
          </w:tcPr>
          <w:p w14:paraId="190F3603" w14:textId="77777777" w:rsidR="0092430D" w:rsidRDefault="0092430D" w:rsidP="00AD7C6D">
            <w:pPr>
              <w:rPr>
                <w:sz w:val="2"/>
                <w:szCs w:val="2"/>
              </w:rPr>
            </w:pPr>
          </w:p>
        </w:tc>
        <w:tc>
          <w:tcPr>
            <w:tcW w:w="1152" w:type="dxa"/>
            <w:shd w:val="clear" w:color="auto" w:fill="E16B09"/>
          </w:tcPr>
          <w:p w14:paraId="7797E1A2" w14:textId="77777777" w:rsidR="0092430D" w:rsidRDefault="0092430D" w:rsidP="00AD7C6D">
            <w:pPr>
              <w:pStyle w:val="TableParagraph"/>
              <w:spacing w:before="23" w:line="148" w:lineRule="exact"/>
              <w:ind w:left="279" w:right="263"/>
              <w:jc w:val="center"/>
              <w:rPr>
                <w:b/>
                <w:sz w:val="13"/>
              </w:rPr>
            </w:pPr>
            <w:r>
              <w:rPr>
                <w:b/>
                <w:color w:val="FFFFFF"/>
                <w:w w:val="105"/>
                <w:sz w:val="13"/>
              </w:rPr>
              <w:t>Valor</w:t>
            </w:r>
          </w:p>
        </w:tc>
        <w:tc>
          <w:tcPr>
            <w:tcW w:w="1152" w:type="dxa"/>
            <w:shd w:val="clear" w:color="auto" w:fill="E16B09"/>
          </w:tcPr>
          <w:p w14:paraId="18B80E2C" w14:textId="77777777" w:rsidR="0092430D" w:rsidRDefault="0092430D" w:rsidP="00AD7C6D">
            <w:pPr>
              <w:pStyle w:val="TableParagraph"/>
              <w:spacing w:before="23" w:line="148" w:lineRule="exact"/>
              <w:ind w:left="90"/>
              <w:rPr>
                <w:b/>
                <w:sz w:val="13"/>
              </w:rPr>
            </w:pPr>
            <w:r>
              <w:rPr>
                <w:b/>
                <w:color w:val="FFFFFF"/>
                <w:w w:val="105"/>
                <w:sz w:val="13"/>
              </w:rPr>
              <w:t>% participação</w:t>
            </w:r>
          </w:p>
        </w:tc>
        <w:tc>
          <w:tcPr>
            <w:tcW w:w="1152" w:type="dxa"/>
            <w:shd w:val="clear" w:color="auto" w:fill="E16B09"/>
          </w:tcPr>
          <w:p w14:paraId="68046D72" w14:textId="77777777" w:rsidR="0092430D" w:rsidRDefault="0092430D" w:rsidP="00AD7C6D">
            <w:pPr>
              <w:pStyle w:val="TableParagraph"/>
              <w:spacing w:before="23" w:line="148" w:lineRule="exact"/>
              <w:ind w:left="270"/>
              <w:rPr>
                <w:b/>
                <w:sz w:val="13"/>
              </w:rPr>
            </w:pPr>
            <w:r>
              <w:rPr>
                <w:b/>
                <w:color w:val="FFFFFF"/>
                <w:w w:val="105"/>
                <w:sz w:val="13"/>
              </w:rPr>
              <w:t>Evolução</w:t>
            </w:r>
          </w:p>
        </w:tc>
        <w:tc>
          <w:tcPr>
            <w:tcW w:w="1140" w:type="dxa"/>
            <w:shd w:val="clear" w:color="auto" w:fill="E16B09"/>
          </w:tcPr>
          <w:p w14:paraId="0CE7A8DA" w14:textId="77777777" w:rsidR="0092430D" w:rsidRDefault="0092430D" w:rsidP="00AD7C6D">
            <w:pPr>
              <w:pStyle w:val="TableParagraph"/>
              <w:spacing w:before="23" w:line="148" w:lineRule="exact"/>
              <w:ind w:left="378" w:right="359"/>
              <w:jc w:val="center"/>
              <w:rPr>
                <w:b/>
                <w:sz w:val="13"/>
              </w:rPr>
            </w:pPr>
            <w:r>
              <w:rPr>
                <w:b/>
                <w:color w:val="FFFFFF"/>
                <w:w w:val="105"/>
                <w:sz w:val="13"/>
              </w:rPr>
              <w:t>Valor</w:t>
            </w:r>
          </w:p>
        </w:tc>
        <w:tc>
          <w:tcPr>
            <w:tcW w:w="1167" w:type="dxa"/>
            <w:shd w:val="clear" w:color="auto" w:fill="E16B09"/>
          </w:tcPr>
          <w:p w14:paraId="2E455F08" w14:textId="77777777" w:rsidR="0092430D" w:rsidRDefault="0092430D" w:rsidP="00AD7C6D">
            <w:pPr>
              <w:pStyle w:val="TableParagraph"/>
              <w:spacing w:before="23" w:line="148" w:lineRule="exact"/>
              <w:ind w:left="97"/>
              <w:rPr>
                <w:b/>
                <w:sz w:val="13"/>
              </w:rPr>
            </w:pPr>
            <w:r>
              <w:rPr>
                <w:b/>
                <w:color w:val="FFFFFF"/>
                <w:w w:val="105"/>
                <w:sz w:val="13"/>
              </w:rPr>
              <w:t>% participação</w:t>
            </w:r>
          </w:p>
        </w:tc>
        <w:tc>
          <w:tcPr>
            <w:tcW w:w="1166" w:type="dxa"/>
            <w:shd w:val="clear" w:color="auto" w:fill="E16B09"/>
          </w:tcPr>
          <w:p w14:paraId="365B7359" w14:textId="77777777" w:rsidR="0092430D" w:rsidRDefault="0092430D" w:rsidP="00AD7C6D">
            <w:pPr>
              <w:pStyle w:val="TableParagraph"/>
              <w:spacing w:before="23" w:line="148" w:lineRule="exact"/>
              <w:ind w:left="277"/>
              <w:rPr>
                <w:b/>
                <w:sz w:val="13"/>
              </w:rPr>
            </w:pPr>
            <w:r>
              <w:rPr>
                <w:b/>
                <w:color w:val="FFFFFF"/>
                <w:w w:val="105"/>
                <w:sz w:val="13"/>
              </w:rPr>
              <w:t>Evolução</w:t>
            </w:r>
          </w:p>
        </w:tc>
      </w:tr>
      <w:tr w:rsidR="0092430D" w14:paraId="06A563CF" w14:textId="77777777" w:rsidTr="00AD7C6D">
        <w:trPr>
          <w:trHeight w:val="191"/>
        </w:trPr>
        <w:tc>
          <w:tcPr>
            <w:tcW w:w="3875" w:type="dxa"/>
          </w:tcPr>
          <w:p w14:paraId="551AA847" w14:textId="77777777" w:rsidR="0092430D" w:rsidRDefault="0092430D" w:rsidP="00AD7C6D">
            <w:pPr>
              <w:pStyle w:val="TableParagraph"/>
              <w:spacing w:before="23" w:line="148" w:lineRule="exact"/>
              <w:ind w:left="26"/>
              <w:rPr>
                <w:b/>
                <w:sz w:val="13"/>
              </w:rPr>
            </w:pPr>
            <w:r>
              <w:rPr>
                <w:b/>
                <w:color w:val="404040"/>
                <w:w w:val="105"/>
                <w:sz w:val="13"/>
              </w:rPr>
              <w:t>RECEITAS</w:t>
            </w:r>
          </w:p>
        </w:tc>
        <w:tc>
          <w:tcPr>
            <w:tcW w:w="1152" w:type="dxa"/>
          </w:tcPr>
          <w:p w14:paraId="7AB685A1" w14:textId="77777777" w:rsidR="0092430D" w:rsidRDefault="0092430D" w:rsidP="00AD7C6D">
            <w:pPr>
              <w:pStyle w:val="TableParagraph"/>
              <w:spacing w:before="23" w:line="148" w:lineRule="exact"/>
              <w:ind w:right="7"/>
              <w:rPr>
                <w:b/>
                <w:sz w:val="13"/>
              </w:rPr>
            </w:pPr>
            <w:r>
              <w:rPr>
                <w:b/>
                <w:color w:val="404040"/>
                <w:w w:val="105"/>
                <w:sz w:val="13"/>
              </w:rPr>
              <w:t>8.919.180</w:t>
            </w:r>
          </w:p>
        </w:tc>
        <w:tc>
          <w:tcPr>
            <w:tcW w:w="1152" w:type="dxa"/>
          </w:tcPr>
          <w:p w14:paraId="47316986" w14:textId="77777777" w:rsidR="0092430D" w:rsidRDefault="0092430D" w:rsidP="00AD7C6D">
            <w:pPr>
              <w:pStyle w:val="TableParagraph"/>
              <w:spacing w:before="23" w:line="148" w:lineRule="exact"/>
              <w:ind w:right="4"/>
              <w:rPr>
                <w:b/>
                <w:sz w:val="13"/>
              </w:rPr>
            </w:pPr>
            <w:r>
              <w:rPr>
                <w:b/>
                <w:color w:val="404040"/>
                <w:w w:val="105"/>
                <w:sz w:val="13"/>
              </w:rPr>
              <w:t>100,00%</w:t>
            </w:r>
          </w:p>
        </w:tc>
        <w:tc>
          <w:tcPr>
            <w:tcW w:w="1152" w:type="dxa"/>
          </w:tcPr>
          <w:p w14:paraId="4DAA1338" w14:textId="77777777" w:rsidR="0092430D" w:rsidRDefault="0092430D" w:rsidP="00AD7C6D">
            <w:pPr>
              <w:pStyle w:val="TableParagraph"/>
              <w:spacing w:before="23" w:line="148" w:lineRule="exact"/>
              <w:ind w:right="3"/>
              <w:rPr>
                <w:b/>
                <w:sz w:val="13"/>
              </w:rPr>
            </w:pPr>
            <w:r>
              <w:rPr>
                <w:b/>
                <w:color w:val="404040"/>
                <w:w w:val="105"/>
                <w:sz w:val="13"/>
              </w:rPr>
              <w:t>24,84%</w:t>
            </w:r>
          </w:p>
        </w:tc>
        <w:tc>
          <w:tcPr>
            <w:tcW w:w="1140" w:type="dxa"/>
          </w:tcPr>
          <w:p w14:paraId="10B02782" w14:textId="77777777" w:rsidR="0092430D" w:rsidRDefault="0092430D" w:rsidP="00AD7C6D">
            <w:pPr>
              <w:pStyle w:val="TableParagraph"/>
              <w:spacing w:before="23" w:line="148" w:lineRule="exact"/>
              <w:ind w:right="6"/>
              <w:rPr>
                <w:b/>
                <w:sz w:val="13"/>
              </w:rPr>
            </w:pPr>
            <w:r>
              <w:rPr>
                <w:b/>
                <w:color w:val="585858"/>
                <w:w w:val="105"/>
                <w:sz w:val="13"/>
              </w:rPr>
              <w:t>7.144.647</w:t>
            </w:r>
          </w:p>
        </w:tc>
        <w:tc>
          <w:tcPr>
            <w:tcW w:w="1167" w:type="dxa"/>
          </w:tcPr>
          <w:p w14:paraId="50E869BC" w14:textId="77777777" w:rsidR="0092430D" w:rsidRDefault="0092430D" w:rsidP="00AD7C6D">
            <w:pPr>
              <w:pStyle w:val="TableParagraph"/>
              <w:spacing w:before="23" w:line="148" w:lineRule="exact"/>
              <w:ind w:right="4"/>
              <w:rPr>
                <w:b/>
                <w:sz w:val="13"/>
              </w:rPr>
            </w:pPr>
            <w:r>
              <w:rPr>
                <w:b/>
                <w:color w:val="585858"/>
                <w:w w:val="105"/>
                <w:sz w:val="13"/>
              </w:rPr>
              <w:t>100,00%</w:t>
            </w:r>
          </w:p>
        </w:tc>
        <w:tc>
          <w:tcPr>
            <w:tcW w:w="1166" w:type="dxa"/>
          </w:tcPr>
          <w:p w14:paraId="7F2D4462" w14:textId="77777777" w:rsidR="0092430D" w:rsidRDefault="0092430D" w:rsidP="00AD7C6D">
            <w:pPr>
              <w:pStyle w:val="TableParagraph"/>
              <w:spacing w:before="23" w:line="148" w:lineRule="exact"/>
              <w:ind w:right="3"/>
              <w:rPr>
                <w:b/>
                <w:sz w:val="13"/>
              </w:rPr>
            </w:pPr>
            <w:r>
              <w:rPr>
                <w:b/>
                <w:color w:val="585858"/>
                <w:w w:val="105"/>
                <w:sz w:val="13"/>
              </w:rPr>
              <w:t>9,13%</w:t>
            </w:r>
          </w:p>
        </w:tc>
      </w:tr>
      <w:tr w:rsidR="0092430D" w14:paraId="17F205FB" w14:textId="77777777" w:rsidTr="00AD7C6D">
        <w:trPr>
          <w:trHeight w:val="191"/>
        </w:trPr>
        <w:tc>
          <w:tcPr>
            <w:tcW w:w="3875" w:type="dxa"/>
          </w:tcPr>
          <w:p w14:paraId="11F2A796" w14:textId="77777777" w:rsidR="0092430D" w:rsidRDefault="0092430D" w:rsidP="00AD7C6D">
            <w:pPr>
              <w:pStyle w:val="TableParagraph"/>
              <w:spacing w:before="20"/>
              <w:ind w:left="191"/>
              <w:rPr>
                <w:sz w:val="13"/>
              </w:rPr>
            </w:pPr>
            <w:r>
              <w:rPr>
                <w:color w:val="404040"/>
                <w:w w:val="105"/>
                <w:sz w:val="13"/>
              </w:rPr>
              <w:t>Intermediação Financeira</w:t>
            </w:r>
          </w:p>
        </w:tc>
        <w:tc>
          <w:tcPr>
            <w:tcW w:w="1152" w:type="dxa"/>
          </w:tcPr>
          <w:p w14:paraId="2513DF7D" w14:textId="77777777" w:rsidR="0092430D" w:rsidRDefault="0092430D" w:rsidP="00AD7C6D">
            <w:pPr>
              <w:pStyle w:val="TableParagraph"/>
              <w:spacing w:before="20"/>
              <w:ind w:right="7"/>
              <w:rPr>
                <w:sz w:val="13"/>
              </w:rPr>
            </w:pPr>
            <w:r>
              <w:rPr>
                <w:color w:val="404040"/>
                <w:w w:val="105"/>
                <w:sz w:val="13"/>
              </w:rPr>
              <w:t>5.004.147</w:t>
            </w:r>
          </w:p>
        </w:tc>
        <w:tc>
          <w:tcPr>
            <w:tcW w:w="1152" w:type="dxa"/>
          </w:tcPr>
          <w:p w14:paraId="06718885" w14:textId="77777777" w:rsidR="0092430D" w:rsidRDefault="0092430D" w:rsidP="00AD7C6D">
            <w:pPr>
              <w:pStyle w:val="TableParagraph"/>
              <w:spacing w:before="20"/>
              <w:ind w:right="6"/>
              <w:rPr>
                <w:sz w:val="13"/>
              </w:rPr>
            </w:pPr>
            <w:r>
              <w:rPr>
                <w:color w:val="404040"/>
                <w:w w:val="105"/>
                <w:sz w:val="13"/>
              </w:rPr>
              <w:t>56,11%</w:t>
            </w:r>
          </w:p>
        </w:tc>
        <w:tc>
          <w:tcPr>
            <w:tcW w:w="1152" w:type="dxa"/>
          </w:tcPr>
          <w:p w14:paraId="4C8EFC14" w14:textId="77777777" w:rsidR="0092430D" w:rsidRDefault="0092430D" w:rsidP="00AD7C6D">
            <w:pPr>
              <w:pStyle w:val="TableParagraph"/>
              <w:spacing w:before="20"/>
              <w:ind w:right="6"/>
              <w:rPr>
                <w:sz w:val="13"/>
              </w:rPr>
            </w:pPr>
            <w:r>
              <w:rPr>
                <w:color w:val="404040"/>
                <w:w w:val="105"/>
                <w:sz w:val="13"/>
              </w:rPr>
              <w:t>26,81%</w:t>
            </w:r>
          </w:p>
        </w:tc>
        <w:tc>
          <w:tcPr>
            <w:tcW w:w="1140" w:type="dxa"/>
          </w:tcPr>
          <w:p w14:paraId="24697A16" w14:textId="77777777" w:rsidR="0092430D" w:rsidRDefault="0092430D" w:rsidP="00AD7C6D">
            <w:pPr>
              <w:pStyle w:val="TableParagraph"/>
              <w:spacing w:before="20"/>
              <w:ind w:right="6"/>
              <w:rPr>
                <w:sz w:val="13"/>
              </w:rPr>
            </w:pPr>
            <w:r>
              <w:rPr>
                <w:color w:val="404040"/>
                <w:w w:val="105"/>
                <w:sz w:val="13"/>
              </w:rPr>
              <w:t>3.946.066</w:t>
            </w:r>
          </w:p>
        </w:tc>
        <w:tc>
          <w:tcPr>
            <w:tcW w:w="1167" w:type="dxa"/>
          </w:tcPr>
          <w:p w14:paraId="7D7D6A44" w14:textId="77777777" w:rsidR="0092430D" w:rsidRDefault="0092430D" w:rsidP="00AD7C6D">
            <w:pPr>
              <w:pStyle w:val="TableParagraph"/>
              <w:spacing w:before="20"/>
              <w:ind w:right="6"/>
              <w:rPr>
                <w:sz w:val="13"/>
              </w:rPr>
            </w:pPr>
            <w:r>
              <w:rPr>
                <w:color w:val="585858"/>
                <w:w w:val="105"/>
                <w:sz w:val="13"/>
              </w:rPr>
              <w:t>55,23%</w:t>
            </w:r>
          </w:p>
        </w:tc>
        <w:tc>
          <w:tcPr>
            <w:tcW w:w="1166" w:type="dxa"/>
          </w:tcPr>
          <w:p w14:paraId="4F62AF75" w14:textId="77777777" w:rsidR="0092430D" w:rsidRDefault="0092430D" w:rsidP="00AD7C6D">
            <w:pPr>
              <w:pStyle w:val="TableParagraph"/>
              <w:spacing w:before="20"/>
              <w:ind w:right="5"/>
              <w:rPr>
                <w:sz w:val="13"/>
              </w:rPr>
            </w:pPr>
            <w:r>
              <w:rPr>
                <w:color w:val="585858"/>
                <w:w w:val="105"/>
                <w:sz w:val="13"/>
              </w:rPr>
              <w:t>7,52%</w:t>
            </w:r>
          </w:p>
        </w:tc>
      </w:tr>
      <w:tr w:rsidR="0092430D" w14:paraId="385F9809" w14:textId="77777777" w:rsidTr="00AD7C6D">
        <w:trPr>
          <w:trHeight w:val="191"/>
        </w:trPr>
        <w:tc>
          <w:tcPr>
            <w:tcW w:w="3875" w:type="dxa"/>
          </w:tcPr>
          <w:p w14:paraId="3ADC25EE" w14:textId="77777777" w:rsidR="0092430D" w:rsidRDefault="0092430D" w:rsidP="00AD7C6D">
            <w:pPr>
              <w:pStyle w:val="TableParagraph"/>
              <w:spacing w:before="20"/>
              <w:ind w:left="191"/>
              <w:rPr>
                <w:sz w:val="13"/>
              </w:rPr>
            </w:pPr>
            <w:r>
              <w:rPr>
                <w:color w:val="404040"/>
                <w:w w:val="105"/>
                <w:sz w:val="13"/>
              </w:rPr>
              <w:t>Prestações de Serviços</w:t>
            </w:r>
          </w:p>
        </w:tc>
        <w:tc>
          <w:tcPr>
            <w:tcW w:w="1152" w:type="dxa"/>
          </w:tcPr>
          <w:p w14:paraId="2AA7FAB2" w14:textId="77777777" w:rsidR="0092430D" w:rsidRDefault="0092430D" w:rsidP="00AD7C6D">
            <w:pPr>
              <w:pStyle w:val="TableParagraph"/>
              <w:spacing w:before="20"/>
              <w:ind w:right="7"/>
              <w:rPr>
                <w:sz w:val="13"/>
              </w:rPr>
            </w:pPr>
            <w:r>
              <w:rPr>
                <w:color w:val="404040"/>
                <w:w w:val="105"/>
                <w:sz w:val="13"/>
              </w:rPr>
              <w:t>2.766.490</w:t>
            </w:r>
          </w:p>
        </w:tc>
        <w:tc>
          <w:tcPr>
            <w:tcW w:w="1152" w:type="dxa"/>
          </w:tcPr>
          <w:p w14:paraId="09495356" w14:textId="77777777" w:rsidR="0092430D" w:rsidRDefault="0092430D" w:rsidP="00AD7C6D">
            <w:pPr>
              <w:pStyle w:val="TableParagraph"/>
              <w:spacing w:before="20"/>
              <w:ind w:right="6"/>
              <w:rPr>
                <w:sz w:val="13"/>
              </w:rPr>
            </w:pPr>
            <w:r>
              <w:rPr>
                <w:color w:val="404040"/>
                <w:w w:val="105"/>
                <w:sz w:val="13"/>
              </w:rPr>
              <w:t>31,02%</w:t>
            </w:r>
          </w:p>
        </w:tc>
        <w:tc>
          <w:tcPr>
            <w:tcW w:w="1152" w:type="dxa"/>
          </w:tcPr>
          <w:p w14:paraId="5D0EC775" w14:textId="77777777" w:rsidR="0092430D" w:rsidRDefault="0092430D" w:rsidP="00AD7C6D">
            <w:pPr>
              <w:pStyle w:val="TableParagraph"/>
              <w:spacing w:before="20"/>
              <w:ind w:right="6"/>
              <w:rPr>
                <w:sz w:val="13"/>
              </w:rPr>
            </w:pPr>
            <w:r>
              <w:rPr>
                <w:color w:val="404040"/>
                <w:w w:val="105"/>
                <w:sz w:val="13"/>
              </w:rPr>
              <w:t>-2,83%</w:t>
            </w:r>
          </w:p>
        </w:tc>
        <w:tc>
          <w:tcPr>
            <w:tcW w:w="1140" w:type="dxa"/>
          </w:tcPr>
          <w:p w14:paraId="1B06BCB5" w14:textId="77777777" w:rsidR="0092430D" w:rsidRDefault="0092430D" w:rsidP="00AD7C6D">
            <w:pPr>
              <w:pStyle w:val="TableParagraph"/>
              <w:spacing w:before="20"/>
              <w:ind w:right="6"/>
              <w:rPr>
                <w:sz w:val="13"/>
              </w:rPr>
            </w:pPr>
            <w:r>
              <w:rPr>
                <w:color w:val="404040"/>
                <w:w w:val="105"/>
                <w:sz w:val="13"/>
              </w:rPr>
              <w:t>2.847.082</w:t>
            </w:r>
          </w:p>
        </w:tc>
        <w:tc>
          <w:tcPr>
            <w:tcW w:w="1167" w:type="dxa"/>
          </w:tcPr>
          <w:p w14:paraId="6C822020" w14:textId="77777777" w:rsidR="0092430D" w:rsidRDefault="0092430D" w:rsidP="00AD7C6D">
            <w:pPr>
              <w:pStyle w:val="TableParagraph"/>
              <w:spacing w:before="20"/>
              <w:ind w:right="6"/>
              <w:rPr>
                <w:sz w:val="13"/>
              </w:rPr>
            </w:pPr>
            <w:r>
              <w:rPr>
                <w:color w:val="585858"/>
                <w:w w:val="105"/>
                <w:sz w:val="13"/>
              </w:rPr>
              <w:t>39,85%</w:t>
            </w:r>
          </w:p>
        </w:tc>
        <w:tc>
          <w:tcPr>
            <w:tcW w:w="1166" w:type="dxa"/>
          </w:tcPr>
          <w:p w14:paraId="57176A8D" w14:textId="77777777" w:rsidR="0092430D" w:rsidRDefault="0092430D" w:rsidP="00AD7C6D">
            <w:pPr>
              <w:pStyle w:val="TableParagraph"/>
              <w:spacing w:before="20"/>
              <w:ind w:right="5"/>
              <w:rPr>
                <w:sz w:val="13"/>
              </w:rPr>
            </w:pPr>
            <w:r>
              <w:rPr>
                <w:color w:val="585858"/>
                <w:w w:val="105"/>
                <w:sz w:val="13"/>
              </w:rPr>
              <w:t>7,43%</w:t>
            </w:r>
          </w:p>
        </w:tc>
      </w:tr>
      <w:tr w:rsidR="0092430D" w14:paraId="400990EC" w14:textId="77777777" w:rsidTr="00AD7C6D">
        <w:trPr>
          <w:trHeight w:val="191"/>
        </w:trPr>
        <w:tc>
          <w:tcPr>
            <w:tcW w:w="3875" w:type="dxa"/>
          </w:tcPr>
          <w:p w14:paraId="465871ED" w14:textId="77777777" w:rsidR="0092430D" w:rsidRDefault="0092430D" w:rsidP="00AD7C6D">
            <w:pPr>
              <w:pStyle w:val="TableParagraph"/>
              <w:spacing w:before="20"/>
              <w:ind w:left="191"/>
              <w:rPr>
                <w:sz w:val="13"/>
              </w:rPr>
            </w:pPr>
            <w:r>
              <w:rPr>
                <w:color w:val="404040"/>
                <w:w w:val="105"/>
                <w:sz w:val="13"/>
              </w:rPr>
              <w:t>Provisão para Devedores Duvidosos</w:t>
            </w:r>
          </w:p>
        </w:tc>
        <w:tc>
          <w:tcPr>
            <w:tcW w:w="1152" w:type="dxa"/>
          </w:tcPr>
          <w:p w14:paraId="4A177713" w14:textId="77777777" w:rsidR="0092430D" w:rsidRDefault="0092430D" w:rsidP="00AD7C6D">
            <w:pPr>
              <w:pStyle w:val="TableParagraph"/>
              <w:spacing w:before="20"/>
              <w:ind w:right="6"/>
              <w:rPr>
                <w:sz w:val="13"/>
              </w:rPr>
            </w:pPr>
            <w:r>
              <w:rPr>
                <w:color w:val="404040"/>
                <w:w w:val="105"/>
                <w:sz w:val="13"/>
              </w:rPr>
              <w:t>(257.939)</w:t>
            </w:r>
          </w:p>
        </w:tc>
        <w:tc>
          <w:tcPr>
            <w:tcW w:w="1152" w:type="dxa"/>
          </w:tcPr>
          <w:p w14:paraId="013FF5EA" w14:textId="77777777" w:rsidR="0092430D" w:rsidRDefault="0092430D" w:rsidP="00AD7C6D">
            <w:pPr>
              <w:pStyle w:val="TableParagraph"/>
              <w:spacing w:before="20"/>
              <w:ind w:right="6"/>
              <w:rPr>
                <w:sz w:val="13"/>
              </w:rPr>
            </w:pPr>
            <w:r>
              <w:rPr>
                <w:color w:val="404040"/>
                <w:w w:val="105"/>
                <w:sz w:val="13"/>
              </w:rPr>
              <w:t>-2,89%</w:t>
            </w:r>
          </w:p>
        </w:tc>
        <w:tc>
          <w:tcPr>
            <w:tcW w:w="1152" w:type="dxa"/>
          </w:tcPr>
          <w:p w14:paraId="0DC9B59A" w14:textId="77777777" w:rsidR="0092430D" w:rsidRDefault="0092430D" w:rsidP="00AD7C6D">
            <w:pPr>
              <w:pStyle w:val="TableParagraph"/>
              <w:spacing w:before="20"/>
              <w:ind w:right="6"/>
              <w:rPr>
                <w:sz w:val="13"/>
              </w:rPr>
            </w:pPr>
            <w:r>
              <w:rPr>
                <w:color w:val="404040"/>
                <w:w w:val="105"/>
                <w:sz w:val="13"/>
              </w:rPr>
              <w:t>-39,14%</w:t>
            </w:r>
          </w:p>
        </w:tc>
        <w:tc>
          <w:tcPr>
            <w:tcW w:w="1140" w:type="dxa"/>
          </w:tcPr>
          <w:p w14:paraId="0E489324" w14:textId="77777777" w:rsidR="0092430D" w:rsidRDefault="0092430D" w:rsidP="00AD7C6D">
            <w:pPr>
              <w:pStyle w:val="TableParagraph"/>
              <w:spacing w:before="20"/>
              <w:ind w:right="5"/>
              <w:rPr>
                <w:sz w:val="13"/>
              </w:rPr>
            </w:pPr>
            <w:r>
              <w:rPr>
                <w:color w:val="404040"/>
                <w:w w:val="105"/>
                <w:sz w:val="13"/>
              </w:rPr>
              <w:t>(423.793)</w:t>
            </w:r>
          </w:p>
        </w:tc>
        <w:tc>
          <w:tcPr>
            <w:tcW w:w="1167" w:type="dxa"/>
          </w:tcPr>
          <w:p w14:paraId="114181EB" w14:textId="77777777" w:rsidR="0092430D" w:rsidRDefault="0092430D" w:rsidP="00AD7C6D">
            <w:pPr>
              <w:pStyle w:val="TableParagraph"/>
              <w:spacing w:before="20"/>
              <w:ind w:right="6"/>
              <w:rPr>
                <w:sz w:val="13"/>
              </w:rPr>
            </w:pPr>
            <w:r>
              <w:rPr>
                <w:color w:val="585858"/>
                <w:w w:val="105"/>
                <w:sz w:val="13"/>
              </w:rPr>
              <w:t>-5,93%</w:t>
            </w:r>
          </w:p>
        </w:tc>
        <w:tc>
          <w:tcPr>
            <w:tcW w:w="1166" w:type="dxa"/>
          </w:tcPr>
          <w:p w14:paraId="1921C830" w14:textId="77777777" w:rsidR="0092430D" w:rsidRDefault="0092430D" w:rsidP="00AD7C6D">
            <w:pPr>
              <w:pStyle w:val="TableParagraph"/>
              <w:spacing w:before="20"/>
              <w:ind w:right="5"/>
              <w:rPr>
                <w:sz w:val="13"/>
              </w:rPr>
            </w:pPr>
            <w:r>
              <w:rPr>
                <w:color w:val="585858"/>
                <w:w w:val="105"/>
                <w:sz w:val="13"/>
              </w:rPr>
              <w:t>-13,64%</w:t>
            </w:r>
          </w:p>
        </w:tc>
      </w:tr>
      <w:tr w:rsidR="0092430D" w14:paraId="5E71E396" w14:textId="77777777" w:rsidTr="00AD7C6D">
        <w:trPr>
          <w:trHeight w:val="191"/>
        </w:trPr>
        <w:tc>
          <w:tcPr>
            <w:tcW w:w="3875" w:type="dxa"/>
          </w:tcPr>
          <w:p w14:paraId="4A0987C3" w14:textId="77777777" w:rsidR="0092430D" w:rsidRDefault="0092430D" w:rsidP="00AD7C6D">
            <w:pPr>
              <w:pStyle w:val="TableParagraph"/>
              <w:spacing w:before="20"/>
              <w:ind w:left="191"/>
              <w:rPr>
                <w:sz w:val="13"/>
              </w:rPr>
            </w:pPr>
            <w:r>
              <w:rPr>
                <w:color w:val="404040"/>
                <w:w w:val="105"/>
                <w:sz w:val="13"/>
              </w:rPr>
              <w:t>Outras Receitas / Despesas</w:t>
            </w:r>
          </w:p>
        </w:tc>
        <w:tc>
          <w:tcPr>
            <w:tcW w:w="1152" w:type="dxa"/>
          </w:tcPr>
          <w:p w14:paraId="6AAA13B6" w14:textId="77777777" w:rsidR="0092430D" w:rsidRDefault="0092430D" w:rsidP="00AD7C6D">
            <w:pPr>
              <w:pStyle w:val="TableParagraph"/>
              <w:spacing w:before="20"/>
              <w:ind w:right="7"/>
              <w:rPr>
                <w:sz w:val="13"/>
              </w:rPr>
            </w:pPr>
            <w:r>
              <w:rPr>
                <w:color w:val="404040"/>
                <w:w w:val="105"/>
                <w:sz w:val="13"/>
              </w:rPr>
              <w:t>1.406.482</w:t>
            </w:r>
          </w:p>
        </w:tc>
        <w:tc>
          <w:tcPr>
            <w:tcW w:w="1152" w:type="dxa"/>
          </w:tcPr>
          <w:p w14:paraId="19C31F16" w14:textId="77777777" w:rsidR="0092430D" w:rsidRDefault="0092430D" w:rsidP="00AD7C6D">
            <w:pPr>
              <w:pStyle w:val="TableParagraph"/>
              <w:spacing w:before="20"/>
              <w:ind w:right="6"/>
              <w:rPr>
                <w:sz w:val="13"/>
              </w:rPr>
            </w:pPr>
            <w:r>
              <w:rPr>
                <w:color w:val="404040"/>
                <w:w w:val="105"/>
                <w:sz w:val="13"/>
              </w:rPr>
              <w:t>15,77%</w:t>
            </w:r>
          </w:p>
        </w:tc>
        <w:tc>
          <w:tcPr>
            <w:tcW w:w="1152" w:type="dxa"/>
          </w:tcPr>
          <w:p w14:paraId="6D8C4D08" w14:textId="77777777" w:rsidR="0092430D" w:rsidRDefault="0092430D" w:rsidP="00AD7C6D">
            <w:pPr>
              <w:pStyle w:val="TableParagraph"/>
              <w:spacing w:before="20"/>
              <w:ind w:right="6"/>
              <w:rPr>
                <w:sz w:val="13"/>
              </w:rPr>
            </w:pPr>
            <w:r>
              <w:rPr>
                <w:color w:val="404040"/>
                <w:w w:val="105"/>
                <w:sz w:val="13"/>
              </w:rPr>
              <w:t>81,41%</w:t>
            </w:r>
          </w:p>
        </w:tc>
        <w:tc>
          <w:tcPr>
            <w:tcW w:w="1140" w:type="dxa"/>
          </w:tcPr>
          <w:p w14:paraId="3A741508" w14:textId="77777777" w:rsidR="0092430D" w:rsidRDefault="0092430D" w:rsidP="00AD7C6D">
            <w:pPr>
              <w:pStyle w:val="TableParagraph"/>
              <w:spacing w:before="20"/>
              <w:ind w:right="6"/>
              <w:rPr>
                <w:sz w:val="13"/>
              </w:rPr>
            </w:pPr>
            <w:r>
              <w:rPr>
                <w:color w:val="404040"/>
                <w:w w:val="105"/>
                <w:sz w:val="13"/>
              </w:rPr>
              <w:t>775.292</w:t>
            </w:r>
          </w:p>
        </w:tc>
        <w:tc>
          <w:tcPr>
            <w:tcW w:w="1167" w:type="dxa"/>
          </w:tcPr>
          <w:p w14:paraId="1257A7C1" w14:textId="77777777" w:rsidR="0092430D" w:rsidRDefault="0092430D" w:rsidP="00AD7C6D">
            <w:pPr>
              <w:pStyle w:val="TableParagraph"/>
              <w:spacing w:before="20"/>
              <w:ind w:right="6"/>
              <w:rPr>
                <w:sz w:val="13"/>
              </w:rPr>
            </w:pPr>
            <w:r>
              <w:rPr>
                <w:color w:val="585858"/>
                <w:w w:val="105"/>
                <w:sz w:val="13"/>
              </w:rPr>
              <w:t>10,85%</w:t>
            </w:r>
          </w:p>
        </w:tc>
        <w:tc>
          <w:tcPr>
            <w:tcW w:w="1166" w:type="dxa"/>
          </w:tcPr>
          <w:p w14:paraId="47CB5468" w14:textId="77777777" w:rsidR="0092430D" w:rsidRDefault="0092430D" w:rsidP="00AD7C6D">
            <w:pPr>
              <w:pStyle w:val="TableParagraph"/>
              <w:spacing w:before="20"/>
              <w:ind w:right="5"/>
              <w:rPr>
                <w:sz w:val="13"/>
              </w:rPr>
            </w:pPr>
            <w:r>
              <w:rPr>
                <w:color w:val="585858"/>
                <w:w w:val="105"/>
                <w:sz w:val="13"/>
              </w:rPr>
              <w:t>11,92%</w:t>
            </w:r>
          </w:p>
        </w:tc>
      </w:tr>
      <w:tr w:rsidR="0092430D" w14:paraId="0EE4EA8F" w14:textId="77777777" w:rsidTr="00AD7C6D">
        <w:trPr>
          <w:trHeight w:val="191"/>
        </w:trPr>
        <w:tc>
          <w:tcPr>
            <w:tcW w:w="3875" w:type="dxa"/>
          </w:tcPr>
          <w:p w14:paraId="5234C81C" w14:textId="77777777" w:rsidR="0092430D" w:rsidRDefault="0092430D" w:rsidP="00AD7C6D">
            <w:pPr>
              <w:pStyle w:val="TableParagraph"/>
              <w:spacing w:before="23" w:line="149" w:lineRule="exact"/>
              <w:ind w:left="26"/>
              <w:rPr>
                <w:b/>
                <w:sz w:val="13"/>
              </w:rPr>
            </w:pPr>
            <w:r>
              <w:rPr>
                <w:b/>
                <w:color w:val="404040"/>
                <w:w w:val="105"/>
                <w:sz w:val="13"/>
              </w:rPr>
              <w:t>DESPESAS DE INTERMEDIAÇÃO FINANCEIRA</w:t>
            </w:r>
          </w:p>
        </w:tc>
        <w:tc>
          <w:tcPr>
            <w:tcW w:w="1152" w:type="dxa"/>
          </w:tcPr>
          <w:p w14:paraId="4DEDB31C" w14:textId="77777777" w:rsidR="0092430D" w:rsidRDefault="0092430D" w:rsidP="00AD7C6D">
            <w:pPr>
              <w:pStyle w:val="TableParagraph"/>
              <w:spacing w:before="23" w:line="149" w:lineRule="exact"/>
              <w:ind w:right="6"/>
              <w:rPr>
                <w:b/>
                <w:sz w:val="13"/>
              </w:rPr>
            </w:pPr>
            <w:r>
              <w:rPr>
                <w:b/>
                <w:color w:val="404040"/>
                <w:w w:val="105"/>
                <w:sz w:val="13"/>
              </w:rPr>
              <w:t>(1.836.545)</w:t>
            </w:r>
          </w:p>
        </w:tc>
        <w:tc>
          <w:tcPr>
            <w:tcW w:w="1152" w:type="dxa"/>
          </w:tcPr>
          <w:p w14:paraId="32FD2A51" w14:textId="77777777" w:rsidR="0092430D" w:rsidRDefault="0092430D" w:rsidP="00AD7C6D">
            <w:pPr>
              <w:pStyle w:val="TableParagraph"/>
              <w:spacing w:before="23" w:line="149" w:lineRule="exact"/>
              <w:ind w:right="4"/>
              <w:rPr>
                <w:b/>
                <w:sz w:val="13"/>
              </w:rPr>
            </w:pPr>
            <w:r>
              <w:rPr>
                <w:b/>
                <w:color w:val="404040"/>
                <w:w w:val="105"/>
                <w:sz w:val="13"/>
              </w:rPr>
              <w:t>-20,59%</w:t>
            </w:r>
          </w:p>
        </w:tc>
        <w:tc>
          <w:tcPr>
            <w:tcW w:w="1152" w:type="dxa"/>
          </w:tcPr>
          <w:p w14:paraId="354D238B" w14:textId="77777777" w:rsidR="0092430D" w:rsidRDefault="0092430D" w:rsidP="00AD7C6D">
            <w:pPr>
              <w:pStyle w:val="TableParagraph"/>
              <w:spacing w:before="23" w:line="149" w:lineRule="exact"/>
              <w:ind w:right="3"/>
              <w:rPr>
                <w:b/>
                <w:sz w:val="13"/>
              </w:rPr>
            </w:pPr>
            <w:r>
              <w:rPr>
                <w:b/>
                <w:color w:val="404040"/>
                <w:w w:val="105"/>
                <w:sz w:val="13"/>
              </w:rPr>
              <w:t>9,70%</w:t>
            </w:r>
          </w:p>
        </w:tc>
        <w:tc>
          <w:tcPr>
            <w:tcW w:w="1140" w:type="dxa"/>
          </w:tcPr>
          <w:p w14:paraId="6B595539" w14:textId="77777777" w:rsidR="0092430D" w:rsidRDefault="0092430D" w:rsidP="00AD7C6D">
            <w:pPr>
              <w:pStyle w:val="TableParagraph"/>
              <w:spacing w:before="23" w:line="149" w:lineRule="exact"/>
              <w:ind w:right="6"/>
              <w:rPr>
                <w:b/>
                <w:sz w:val="13"/>
              </w:rPr>
            </w:pPr>
            <w:r>
              <w:rPr>
                <w:b/>
                <w:color w:val="404040"/>
                <w:w w:val="105"/>
                <w:sz w:val="13"/>
              </w:rPr>
              <w:t>(1.674.204)</w:t>
            </w:r>
          </w:p>
        </w:tc>
        <w:tc>
          <w:tcPr>
            <w:tcW w:w="1167" w:type="dxa"/>
          </w:tcPr>
          <w:p w14:paraId="5D2761B8" w14:textId="77777777" w:rsidR="0092430D" w:rsidRDefault="0092430D" w:rsidP="00AD7C6D">
            <w:pPr>
              <w:pStyle w:val="TableParagraph"/>
              <w:spacing w:before="23" w:line="149" w:lineRule="exact"/>
              <w:ind w:right="3"/>
              <w:rPr>
                <w:b/>
                <w:sz w:val="13"/>
              </w:rPr>
            </w:pPr>
            <w:r>
              <w:rPr>
                <w:b/>
                <w:color w:val="585858"/>
                <w:w w:val="105"/>
                <w:sz w:val="13"/>
              </w:rPr>
              <w:t>-23,43%</w:t>
            </w:r>
          </w:p>
        </w:tc>
        <w:tc>
          <w:tcPr>
            <w:tcW w:w="1166" w:type="dxa"/>
          </w:tcPr>
          <w:p w14:paraId="4ADCACFB" w14:textId="77777777" w:rsidR="0092430D" w:rsidRDefault="0092430D" w:rsidP="00AD7C6D">
            <w:pPr>
              <w:pStyle w:val="TableParagraph"/>
              <w:spacing w:before="23" w:line="149" w:lineRule="exact"/>
              <w:ind w:right="3"/>
              <w:rPr>
                <w:b/>
                <w:sz w:val="13"/>
              </w:rPr>
            </w:pPr>
            <w:r>
              <w:rPr>
                <w:b/>
                <w:color w:val="585858"/>
                <w:w w:val="105"/>
                <w:sz w:val="13"/>
              </w:rPr>
              <w:t>-16,91%</w:t>
            </w:r>
          </w:p>
        </w:tc>
      </w:tr>
      <w:tr w:rsidR="0092430D" w14:paraId="5D6FA5EF" w14:textId="77777777" w:rsidTr="00AD7C6D">
        <w:trPr>
          <w:trHeight w:val="265"/>
        </w:trPr>
        <w:tc>
          <w:tcPr>
            <w:tcW w:w="3875" w:type="dxa"/>
          </w:tcPr>
          <w:p w14:paraId="7F072D76" w14:textId="77777777" w:rsidR="0092430D" w:rsidRDefault="0092430D" w:rsidP="00AD7C6D">
            <w:pPr>
              <w:pStyle w:val="TableParagraph"/>
              <w:spacing w:before="61"/>
              <w:ind w:left="26"/>
              <w:rPr>
                <w:b/>
                <w:sz w:val="13"/>
              </w:rPr>
            </w:pPr>
            <w:r>
              <w:rPr>
                <w:b/>
                <w:color w:val="404040"/>
                <w:w w:val="105"/>
                <w:sz w:val="13"/>
              </w:rPr>
              <w:t>INSUMOS ADQUIRIDOS DE TERCEIROS</w:t>
            </w:r>
          </w:p>
        </w:tc>
        <w:tc>
          <w:tcPr>
            <w:tcW w:w="1152" w:type="dxa"/>
          </w:tcPr>
          <w:p w14:paraId="51680CF0" w14:textId="77777777" w:rsidR="0092430D" w:rsidRDefault="0092430D" w:rsidP="00AD7C6D">
            <w:pPr>
              <w:pStyle w:val="TableParagraph"/>
              <w:spacing w:before="61"/>
              <w:ind w:right="6"/>
              <w:rPr>
                <w:b/>
                <w:sz w:val="13"/>
              </w:rPr>
            </w:pPr>
            <w:r>
              <w:rPr>
                <w:b/>
                <w:color w:val="404040"/>
                <w:w w:val="105"/>
                <w:sz w:val="13"/>
              </w:rPr>
              <w:t>(1.484.295)</w:t>
            </w:r>
          </w:p>
        </w:tc>
        <w:tc>
          <w:tcPr>
            <w:tcW w:w="1152" w:type="dxa"/>
          </w:tcPr>
          <w:p w14:paraId="1FC543CF" w14:textId="77777777" w:rsidR="0092430D" w:rsidRDefault="0092430D" w:rsidP="00AD7C6D">
            <w:pPr>
              <w:pStyle w:val="TableParagraph"/>
              <w:spacing w:before="61"/>
              <w:ind w:right="4"/>
              <w:rPr>
                <w:b/>
                <w:sz w:val="13"/>
              </w:rPr>
            </w:pPr>
            <w:r>
              <w:rPr>
                <w:b/>
                <w:color w:val="404040"/>
                <w:w w:val="105"/>
                <w:sz w:val="13"/>
              </w:rPr>
              <w:t>-16,64%</w:t>
            </w:r>
          </w:p>
        </w:tc>
        <w:tc>
          <w:tcPr>
            <w:tcW w:w="1152" w:type="dxa"/>
          </w:tcPr>
          <w:p w14:paraId="6DC70FE6" w14:textId="77777777" w:rsidR="0092430D" w:rsidRDefault="0092430D" w:rsidP="00AD7C6D">
            <w:pPr>
              <w:pStyle w:val="TableParagraph"/>
              <w:spacing w:before="61"/>
              <w:ind w:right="3"/>
              <w:rPr>
                <w:b/>
                <w:sz w:val="13"/>
              </w:rPr>
            </w:pPr>
            <w:r>
              <w:rPr>
                <w:b/>
                <w:color w:val="404040"/>
                <w:w w:val="105"/>
                <w:sz w:val="13"/>
              </w:rPr>
              <w:t>13,70%</w:t>
            </w:r>
          </w:p>
        </w:tc>
        <w:tc>
          <w:tcPr>
            <w:tcW w:w="1140" w:type="dxa"/>
          </w:tcPr>
          <w:p w14:paraId="08B9D123" w14:textId="77777777" w:rsidR="0092430D" w:rsidRDefault="0092430D" w:rsidP="00AD7C6D">
            <w:pPr>
              <w:pStyle w:val="TableParagraph"/>
              <w:spacing w:before="61"/>
              <w:ind w:right="6"/>
              <w:rPr>
                <w:b/>
                <w:sz w:val="13"/>
              </w:rPr>
            </w:pPr>
            <w:r>
              <w:rPr>
                <w:b/>
                <w:color w:val="585858"/>
                <w:w w:val="105"/>
                <w:sz w:val="13"/>
              </w:rPr>
              <w:t>(1.305.482)</w:t>
            </w:r>
          </w:p>
        </w:tc>
        <w:tc>
          <w:tcPr>
            <w:tcW w:w="1167" w:type="dxa"/>
          </w:tcPr>
          <w:p w14:paraId="5B98D274" w14:textId="77777777" w:rsidR="0092430D" w:rsidRDefault="0092430D" w:rsidP="00AD7C6D">
            <w:pPr>
              <w:pStyle w:val="TableParagraph"/>
              <w:spacing w:before="61"/>
              <w:ind w:right="3"/>
              <w:rPr>
                <w:b/>
                <w:sz w:val="13"/>
              </w:rPr>
            </w:pPr>
            <w:r>
              <w:rPr>
                <w:b/>
                <w:color w:val="585858"/>
                <w:w w:val="105"/>
                <w:sz w:val="13"/>
              </w:rPr>
              <w:t>-18,27%</w:t>
            </w:r>
          </w:p>
        </w:tc>
        <w:tc>
          <w:tcPr>
            <w:tcW w:w="1166" w:type="dxa"/>
          </w:tcPr>
          <w:p w14:paraId="10CE8276" w14:textId="77777777" w:rsidR="0092430D" w:rsidRDefault="0092430D" w:rsidP="00AD7C6D">
            <w:pPr>
              <w:pStyle w:val="TableParagraph"/>
              <w:spacing w:before="61"/>
              <w:ind w:right="3"/>
              <w:rPr>
                <w:b/>
                <w:sz w:val="13"/>
              </w:rPr>
            </w:pPr>
            <w:r>
              <w:rPr>
                <w:b/>
                <w:color w:val="585858"/>
                <w:w w:val="105"/>
                <w:sz w:val="13"/>
              </w:rPr>
              <w:t>5,16%</w:t>
            </w:r>
          </w:p>
        </w:tc>
      </w:tr>
      <w:tr w:rsidR="0092430D" w14:paraId="18C0FFDE" w14:textId="77777777" w:rsidTr="00AD7C6D">
        <w:trPr>
          <w:trHeight w:val="325"/>
        </w:trPr>
        <w:tc>
          <w:tcPr>
            <w:tcW w:w="3875" w:type="dxa"/>
          </w:tcPr>
          <w:p w14:paraId="1F3D9D17" w14:textId="77777777" w:rsidR="0092430D" w:rsidRDefault="0092430D" w:rsidP="00AD7C6D">
            <w:pPr>
              <w:pStyle w:val="TableParagraph"/>
              <w:spacing w:before="1"/>
              <w:ind w:left="191"/>
              <w:rPr>
                <w:sz w:val="13"/>
              </w:rPr>
            </w:pPr>
            <w:r>
              <w:rPr>
                <w:color w:val="404040"/>
                <w:w w:val="105"/>
                <w:sz w:val="13"/>
              </w:rPr>
              <w:t>Despesas Operacionais (materiais de expediente, energia,</w:t>
            </w:r>
          </w:p>
          <w:p w14:paraId="19C037FA" w14:textId="77777777" w:rsidR="0092430D" w:rsidRDefault="0092430D" w:rsidP="00AD7C6D">
            <w:pPr>
              <w:pStyle w:val="TableParagraph"/>
              <w:spacing w:before="23" w:line="132" w:lineRule="exact"/>
              <w:ind w:left="191"/>
              <w:rPr>
                <w:sz w:val="13"/>
              </w:rPr>
            </w:pPr>
            <w:r>
              <w:rPr>
                <w:color w:val="404040"/>
                <w:w w:val="105"/>
                <w:sz w:val="13"/>
              </w:rPr>
              <w:t>telefone, água etc)</w:t>
            </w:r>
          </w:p>
        </w:tc>
        <w:tc>
          <w:tcPr>
            <w:tcW w:w="1152" w:type="dxa"/>
          </w:tcPr>
          <w:p w14:paraId="7E302345" w14:textId="77777777" w:rsidR="0092430D" w:rsidRDefault="0092430D" w:rsidP="00AD7C6D">
            <w:pPr>
              <w:pStyle w:val="TableParagraph"/>
              <w:spacing w:before="87"/>
              <w:ind w:right="6"/>
              <w:rPr>
                <w:sz w:val="13"/>
              </w:rPr>
            </w:pPr>
            <w:r>
              <w:rPr>
                <w:color w:val="404040"/>
                <w:w w:val="105"/>
                <w:sz w:val="13"/>
              </w:rPr>
              <w:t>(100.892)</w:t>
            </w:r>
          </w:p>
        </w:tc>
        <w:tc>
          <w:tcPr>
            <w:tcW w:w="1152" w:type="dxa"/>
          </w:tcPr>
          <w:p w14:paraId="17C609C7" w14:textId="77777777" w:rsidR="0092430D" w:rsidRDefault="0092430D" w:rsidP="00AD7C6D">
            <w:pPr>
              <w:pStyle w:val="TableParagraph"/>
              <w:spacing w:before="87"/>
              <w:ind w:right="6"/>
              <w:rPr>
                <w:sz w:val="13"/>
              </w:rPr>
            </w:pPr>
            <w:r>
              <w:rPr>
                <w:color w:val="404040"/>
                <w:w w:val="105"/>
                <w:sz w:val="13"/>
              </w:rPr>
              <w:t>-1,13%</w:t>
            </w:r>
          </w:p>
        </w:tc>
        <w:tc>
          <w:tcPr>
            <w:tcW w:w="1152" w:type="dxa"/>
          </w:tcPr>
          <w:p w14:paraId="2371C693" w14:textId="77777777" w:rsidR="0092430D" w:rsidRDefault="0092430D" w:rsidP="00AD7C6D">
            <w:pPr>
              <w:pStyle w:val="TableParagraph"/>
              <w:spacing w:before="87"/>
              <w:ind w:right="6"/>
              <w:rPr>
                <w:sz w:val="13"/>
              </w:rPr>
            </w:pPr>
            <w:r>
              <w:rPr>
                <w:color w:val="404040"/>
                <w:w w:val="105"/>
                <w:sz w:val="13"/>
              </w:rPr>
              <w:t>10,64%</w:t>
            </w:r>
          </w:p>
        </w:tc>
        <w:tc>
          <w:tcPr>
            <w:tcW w:w="1140" w:type="dxa"/>
          </w:tcPr>
          <w:p w14:paraId="5EDBC07B" w14:textId="77777777" w:rsidR="0092430D" w:rsidRDefault="0092430D" w:rsidP="00AD7C6D">
            <w:pPr>
              <w:pStyle w:val="TableParagraph"/>
              <w:spacing w:before="87"/>
              <w:ind w:right="5"/>
              <w:rPr>
                <w:sz w:val="13"/>
              </w:rPr>
            </w:pPr>
            <w:r>
              <w:rPr>
                <w:color w:val="404040"/>
                <w:w w:val="105"/>
                <w:sz w:val="13"/>
              </w:rPr>
              <w:t>(91.187)</w:t>
            </w:r>
          </w:p>
        </w:tc>
        <w:tc>
          <w:tcPr>
            <w:tcW w:w="1167" w:type="dxa"/>
          </w:tcPr>
          <w:p w14:paraId="2F7408AC" w14:textId="77777777" w:rsidR="0092430D" w:rsidRDefault="0092430D" w:rsidP="00AD7C6D">
            <w:pPr>
              <w:pStyle w:val="TableParagraph"/>
              <w:spacing w:before="87"/>
              <w:ind w:right="6"/>
              <w:rPr>
                <w:sz w:val="13"/>
              </w:rPr>
            </w:pPr>
            <w:r>
              <w:rPr>
                <w:color w:val="585858"/>
                <w:w w:val="105"/>
                <w:sz w:val="13"/>
              </w:rPr>
              <w:t>-1,28%</w:t>
            </w:r>
          </w:p>
        </w:tc>
        <w:tc>
          <w:tcPr>
            <w:tcW w:w="1166" w:type="dxa"/>
          </w:tcPr>
          <w:p w14:paraId="117D8E19" w14:textId="77777777" w:rsidR="0092430D" w:rsidRDefault="0092430D" w:rsidP="00AD7C6D">
            <w:pPr>
              <w:pStyle w:val="TableParagraph"/>
              <w:spacing w:before="87"/>
              <w:ind w:right="5"/>
              <w:rPr>
                <w:sz w:val="13"/>
              </w:rPr>
            </w:pPr>
            <w:r>
              <w:rPr>
                <w:color w:val="585858"/>
                <w:w w:val="105"/>
                <w:sz w:val="13"/>
              </w:rPr>
              <w:t>5,18%</w:t>
            </w:r>
          </w:p>
        </w:tc>
      </w:tr>
      <w:tr w:rsidR="0092430D" w14:paraId="1F48ADD0" w14:textId="77777777" w:rsidTr="00AD7C6D">
        <w:trPr>
          <w:trHeight w:val="287"/>
        </w:trPr>
        <w:tc>
          <w:tcPr>
            <w:tcW w:w="3875" w:type="dxa"/>
          </w:tcPr>
          <w:p w14:paraId="3F24B6A0" w14:textId="77777777" w:rsidR="0092430D" w:rsidRDefault="0092430D" w:rsidP="00AD7C6D">
            <w:pPr>
              <w:pStyle w:val="TableParagraph"/>
              <w:spacing w:before="68"/>
              <w:ind w:left="191"/>
              <w:rPr>
                <w:sz w:val="13"/>
              </w:rPr>
            </w:pPr>
            <w:r>
              <w:rPr>
                <w:color w:val="404040"/>
                <w:w w:val="105"/>
                <w:sz w:val="13"/>
              </w:rPr>
              <w:t>Serviços de Terceiros</w:t>
            </w:r>
          </w:p>
        </w:tc>
        <w:tc>
          <w:tcPr>
            <w:tcW w:w="1152" w:type="dxa"/>
          </w:tcPr>
          <w:p w14:paraId="7E7EDCD5" w14:textId="77777777" w:rsidR="0092430D" w:rsidRDefault="0092430D" w:rsidP="00AD7C6D">
            <w:pPr>
              <w:pStyle w:val="TableParagraph"/>
              <w:spacing w:before="68"/>
              <w:ind w:right="6"/>
              <w:rPr>
                <w:sz w:val="13"/>
              </w:rPr>
            </w:pPr>
            <w:r>
              <w:rPr>
                <w:color w:val="404040"/>
                <w:w w:val="105"/>
                <w:sz w:val="13"/>
              </w:rPr>
              <w:t>(834.987)</w:t>
            </w:r>
          </w:p>
        </w:tc>
        <w:tc>
          <w:tcPr>
            <w:tcW w:w="1152" w:type="dxa"/>
          </w:tcPr>
          <w:p w14:paraId="63EAC6DF" w14:textId="77777777" w:rsidR="0092430D" w:rsidRDefault="0092430D" w:rsidP="00AD7C6D">
            <w:pPr>
              <w:pStyle w:val="TableParagraph"/>
              <w:spacing w:before="68"/>
              <w:ind w:right="6"/>
              <w:rPr>
                <w:sz w:val="13"/>
              </w:rPr>
            </w:pPr>
            <w:r>
              <w:rPr>
                <w:color w:val="404040"/>
                <w:w w:val="105"/>
                <w:sz w:val="13"/>
              </w:rPr>
              <w:t>-9,36%</w:t>
            </w:r>
          </w:p>
        </w:tc>
        <w:tc>
          <w:tcPr>
            <w:tcW w:w="1152" w:type="dxa"/>
          </w:tcPr>
          <w:p w14:paraId="40DC3DA4" w14:textId="77777777" w:rsidR="0092430D" w:rsidRDefault="0092430D" w:rsidP="00AD7C6D">
            <w:pPr>
              <w:pStyle w:val="TableParagraph"/>
              <w:spacing w:before="68"/>
              <w:ind w:right="6"/>
              <w:rPr>
                <w:sz w:val="13"/>
              </w:rPr>
            </w:pPr>
            <w:r>
              <w:rPr>
                <w:color w:val="404040"/>
                <w:w w:val="105"/>
                <w:sz w:val="13"/>
              </w:rPr>
              <w:t>10,01%</w:t>
            </w:r>
          </w:p>
        </w:tc>
        <w:tc>
          <w:tcPr>
            <w:tcW w:w="1140" w:type="dxa"/>
          </w:tcPr>
          <w:p w14:paraId="5C35943E" w14:textId="77777777" w:rsidR="0092430D" w:rsidRDefault="0092430D" w:rsidP="00AD7C6D">
            <w:pPr>
              <w:pStyle w:val="TableParagraph"/>
              <w:spacing w:before="68"/>
              <w:ind w:right="5"/>
              <w:rPr>
                <w:sz w:val="13"/>
              </w:rPr>
            </w:pPr>
            <w:r>
              <w:rPr>
                <w:color w:val="404040"/>
                <w:w w:val="105"/>
                <w:sz w:val="13"/>
              </w:rPr>
              <w:t>(758.995)</w:t>
            </w:r>
          </w:p>
        </w:tc>
        <w:tc>
          <w:tcPr>
            <w:tcW w:w="1167" w:type="dxa"/>
          </w:tcPr>
          <w:p w14:paraId="0E84FC4C" w14:textId="77777777" w:rsidR="0092430D" w:rsidRDefault="0092430D" w:rsidP="00AD7C6D">
            <w:pPr>
              <w:pStyle w:val="TableParagraph"/>
              <w:spacing w:before="68"/>
              <w:ind w:right="6"/>
              <w:rPr>
                <w:sz w:val="13"/>
              </w:rPr>
            </w:pPr>
            <w:r>
              <w:rPr>
                <w:color w:val="585858"/>
                <w:w w:val="105"/>
                <w:sz w:val="13"/>
              </w:rPr>
              <w:t>-10,62%</w:t>
            </w:r>
          </w:p>
        </w:tc>
        <w:tc>
          <w:tcPr>
            <w:tcW w:w="1166" w:type="dxa"/>
          </w:tcPr>
          <w:p w14:paraId="1ECFA70F" w14:textId="77777777" w:rsidR="0092430D" w:rsidRDefault="0092430D" w:rsidP="00AD7C6D">
            <w:pPr>
              <w:pStyle w:val="TableParagraph"/>
              <w:spacing w:before="68"/>
              <w:ind w:right="5"/>
              <w:rPr>
                <w:sz w:val="13"/>
              </w:rPr>
            </w:pPr>
            <w:r>
              <w:rPr>
                <w:color w:val="585858"/>
                <w:w w:val="105"/>
                <w:sz w:val="13"/>
              </w:rPr>
              <w:t>12,60%</w:t>
            </w:r>
          </w:p>
        </w:tc>
      </w:tr>
      <w:tr w:rsidR="0092430D" w14:paraId="27495B9E" w14:textId="77777777" w:rsidTr="00AD7C6D">
        <w:trPr>
          <w:trHeight w:val="191"/>
        </w:trPr>
        <w:tc>
          <w:tcPr>
            <w:tcW w:w="3875" w:type="dxa"/>
          </w:tcPr>
          <w:p w14:paraId="4240C35A" w14:textId="77777777" w:rsidR="0092430D" w:rsidRDefault="0092430D" w:rsidP="00AD7C6D">
            <w:pPr>
              <w:pStyle w:val="TableParagraph"/>
              <w:spacing w:before="20"/>
              <w:ind w:left="191"/>
              <w:rPr>
                <w:sz w:val="13"/>
              </w:rPr>
            </w:pPr>
            <w:r>
              <w:rPr>
                <w:color w:val="404040"/>
                <w:w w:val="105"/>
                <w:sz w:val="13"/>
              </w:rPr>
              <w:t>Outras</w:t>
            </w:r>
          </w:p>
        </w:tc>
        <w:tc>
          <w:tcPr>
            <w:tcW w:w="1152" w:type="dxa"/>
          </w:tcPr>
          <w:p w14:paraId="499335C7" w14:textId="77777777" w:rsidR="0092430D" w:rsidRDefault="0092430D" w:rsidP="00AD7C6D">
            <w:pPr>
              <w:pStyle w:val="TableParagraph"/>
              <w:spacing w:before="20"/>
              <w:ind w:right="6"/>
              <w:rPr>
                <w:sz w:val="13"/>
              </w:rPr>
            </w:pPr>
            <w:r>
              <w:rPr>
                <w:color w:val="404040"/>
                <w:w w:val="105"/>
                <w:sz w:val="13"/>
              </w:rPr>
              <w:t>(548.416)</w:t>
            </w:r>
          </w:p>
        </w:tc>
        <w:tc>
          <w:tcPr>
            <w:tcW w:w="1152" w:type="dxa"/>
          </w:tcPr>
          <w:p w14:paraId="2F82E438" w14:textId="77777777" w:rsidR="0092430D" w:rsidRDefault="0092430D" w:rsidP="00AD7C6D">
            <w:pPr>
              <w:pStyle w:val="TableParagraph"/>
              <w:spacing w:before="20"/>
              <w:ind w:right="6"/>
              <w:rPr>
                <w:sz w:val="13"/>
              </w:rPr>
            </w:pPr>
            <w:r>
              <w:rPr>
                <w:color w:val="404040"/>
                <w:w w:val="105"/>
                <w:sz w:val="13"/>
              </w:rPr>
              <w:t>-6,15%</w:t>
            </w:r>
          </w:p>
        </w:tc>
        <w:tc>
          <w:tcPr>
            <w:tcW w:w="1152" w:type="dxa"/>
          </w:tcPr>
          <w:p w14:paraId="4B79F26A" w14:textId="77777777" w:rsidR="0092430D" w:rsidRDefault="0092430D" w:rsidP="00AD7C6D">
            <w:pPr>
              <w:pStyle w:val="TableParagraph"/>
              <w:spacing w:before="20"/>
              <w:ind w:right="6"/>
              <w:rPr>
                <w:sz w:val="13"/>
              </w:rPr>
            </w:pPr>
            <w:r>
              <w:rPr>
                <w:color w:val="404040"/>
                <w:w w:val="105"/>
                <w:sz w:val="13"/>
              </w:rPr>
              <w:t>20,45%</w:t>
            </w:r>
          </w:p>
        </w:tc>
        <w:tc>
          <w:tcPr>
            <w:tcW w:w="1140" w:type="dxa"/>
          </w:tcPr>
          <w:p w14:paraId="20559D95" w14:textId="77777777" w:rsidR="0092430D" w:rsidRDefault="0092430D" w:rsidP="00AD7C6D">
            <w:pPr>
              <w:pStyle w:val="TableParagraph"/>
              <w:spacing w:before="20"/>
              <w:ind w:right="5"/>
              <w:rPr>
                <w:sz w:val="13"/>
              </w:rPr>
            </w:pPr>
            <w:r>
              <w:rPr>
                <w:color w:val="404040"/>
                <w:w w:val="105"/>
                <w:sz w:val="13"/>
              </w:rPr>
              <w:t>(455.300)</w:t>
            </w:r>
          </w:p>
        </w:tc>
        <w:tc>
          <w:tcPr>
            <w:tcW w:w="1167" w:type="dxa"/>
          </w:tcPr>
          <w:p w14:paraId="0F8B2523" w14:textId="77777777" w:rsidR="0092430D" w:rsidRDefault="0092430D" w:rsidP="00AD7C6D">
            <w:pPr>
              <w:pStyle w:val="TableParagraph"/>
              <w:spacing w:before="20"/>
              <w:ind w:right="6"/>
              <w:rPr>
                <w:sz w:val="13"/>
              </w:rPr>
            </w:pPr>
            <w:r>
              <w:rPr>
                <w:color w:val="585858"/>
                <w:w w:val="105"/>
                <w:sz w:val="13"/>
              </w:rPr>
              <w:t>-6,37%</w:t>
            </w:r>
          </w:p>
        </w:tc>
        <w:tc>
          <w:tcPr>
            <w:tcW w:w="1166" w:type="dxa"/>
          </w:tcPr>
          <w:p w14:paraId="681C788B" w14:textId="77777777" w:rsidR="0092430D" w:rsidRDefault="0092430D" w:rsidP="00AD7C6D">
            <w:pPr>
              <w:pStyle w:val="TableParagraph"/>
              <w:spacing w:before="20"/>
              <w:ind w:right="5"/>
              <w:rPr>
                <w:sz w:val="13"/>
              </w:rPr>
            </w:pPr>
            <w:r>
              <w:rPr>
                <w:color w:val="585858"/>
                <w:w w:val="105"/>
                <w:sz w:val="13"/>
              </w:rPr>
              <w:t>-4,36%</w:t>
            </w:r>
          </w:p>
        </w:tc>
      </w:tr>
      <w:tr w:rsidR="0092430D" w14:paraId="19DE9288" w14:textId="77777777" w:rsidTr="00AD7C6D">
        <w:trPr>
          <w:trHeight w:val="191"/>
        </w:trPr>
        <w:tc>
          <w:tcPr>
            <w:tcW w:w="3875" w:type="dxa"/>
          </w:tcPr>
          <w:p w14:paraId="444C7E2F" w14:textId="77777777" w:rsidR="0092430D" w:rsidRDefault="0092430D" w:rsidP="00AD7C6D">
            <w:pPr>
              <w:pStyle w:val="TableParagraph"/>
              <w:spacing w:before="23" w:line="148" w:lineRule="exact"/>
              <w:ind w:left="26"/>
              <w:rPr>
                <w:b/>
                <w:sz w:val="13"/>
              </w:rPr>
            </w:pPr>
            <w:r>
              <w:rPr>
                <w:b/>
                <w:color w:val="404040"/>
                <w:w w:val="105"/>
                <w:sz w:val="13"/>
              </w:rPr>
              <w:t>VALOR ADICIONADO BRUTO</w:t>
            </w:r>
          </w:p>
        </w:tc>
        <w:tc>
          <w:tcPr>
            <w:tcW w:w="1152" w:type="dxa"/>
          </w:tcPr>
          <w:p w14:paraId="4591BD58" w14:textId="77777777" w:rsidR="0092430D" w:rsidRDefault="0092430D" w:rsidP="00AD7C6D">
            <w:pPr>
              <w:pStyle w:val="TableParagraph"/>
              <w:spacing w:before="23" w:line="148" w:lineRule="exact"/>
              <w:ind w:right="7"/>
              <w:rPr>
                <w:b/>
                <w:sz w:val="13"/>
              </w:rPr>
            </w:pPr>
            <w:r>
              <w:rPr>
                <w:b/>
                <w:color w:val="404040"/>
                <w:w w:val="105"/>
                <w:sz w:val="13"/>
              </w:rPr>
              <w:t>5.598.340</w:t>
            </w:r>
          </w:p>
        </w:tc>
        <w:tc>
          <w:tcPr>
            <w:tcW w:w="1152" w:type="dxa"/>
          </w:tcPr>
          <w:p w14:paraId="0319C4DF" w14:textId="77777777" w:rsidR="0092430D" w:rsidRDefault="0092430D" w:rsidP="00AD7C6D">
            <w:pPr>
              <w:pStyle w:val="TableParagraph"/>
              <w:spacing w:before="23" w:line="148" w:lineRule="exact"/>
              <w:ind w:right="4"/>
              <w:rPr>
                <w:b/>
                <w:sz w:val="13"/>
              </w:rPr>
            </w:pPr>
            <w:r>
              <w:rPr>
                <w:b/>
                <w:color w:val="404040"/>
                <w:w w:val="105"/>
                <w:sz w:val="13"/>
              </w:rPr>
              <w:t>62,77%</w:t>
            </w:r>
          </w:p>
        </w:tc>
        <w:tc>
          <w:tcPr>
            <w:tcW w:w="1152" w:type="dxa"/>
          </w:tcPr>
          <w:p w14:paraId="0EA241B5" w14:textId="77777777" w:rsidR="0092430D" w:rsidRDefault="0092430D" w:rsidP="00AD7C6D">
            <w:pPr>
              <w:pStyle w:val="TableParagraph"/>
              <w:spacing w:before="23" w:line="148" w:lineRule="exact"/>
              <w:ind w:right="3"/>
              <w:rPr>
                <w:b/>
                <w:sz w:val="13"/>
              </w:rPr>
            </w:pPr>
            <w:r>
              <w:rPr>
                <w:b/>
                <w:color w:val="404040"/>
                <w:w w:val="105"/>
                <w:sz w:val="13"/>
              </w:rPr>
              <w:t>34,42%</w:t>
            </w:r>
          </w:p>
        </w:tc>
        <w:tc>
          <w:tcPr>
            <w:tcW w:w="1140" w:type="dxa"/>
          </w:tcPr>
          <w:p w14:paraId="01BF740F" w14:textId="77777777" w:rsidR="0092430D" w:rsidRDefault="0092430D" w:rsidP="00AD7C6D">
            <w:pPr>
              <w:pStyle w:val="TableParagraph"/>
              <w:spacing w:before="23" w:line="148" w:lineRule="exact"/>
              <w:ind w:right="6"/>
              <w:rPr>
                <w:b/>
                <w:sz w:val="13"/>
              </w:rPr>
            </w:pPr>
            <w:r>
              <w:rPr>
                <w:b/>
                <w:color w:val="404040"/>
                <w:w w:val="105"/>
                <w:sz w:val="13"/>
              </w:rPr>
              <w:t>4.164.961</w:t>
            </w:r>
          </w:p>
        </w:tc>
        <w:tc>
          <w:tcPr>
            <w:tcW w:w="1167" w:type="dxa"/>
          </w:tcPr>
          <w:p w14:paraId="28D40984" w14:textId="77777777" w:rsidR="0092430D" w:rsidRDefault="0092430D" w:rsidP="00AD7C6D">
            <w:pPr>
              <w:pStyle w:val="TableParagraph"/>
              <w:spacing w:before="23" w:line="148" w:lineRule="exact"/>
              <w:ind w:right="3"/>
              <w:rPr>
                <w:b/>
                <w:sz w:val="13"/>
              </w:rPr>
            </w:pPr>
            <w:r>
              <w:rPr>
                <w:b/>
                <w:color w:val="585858"/>
                <w:w w:val="105"/>
                <w:sz w:val="13"/>
              </w:rPr>
              <w:t>58,29%</w:t>
            </w:r>
          </w:p>
        </w:tc>
        <w:tc>
          <w:tcPr>
            <w:tcW w:w="1166" w:type="dxa"/>
          </w:tcPr>
          <w:p w14:paraId="697DCAEB" w14:textId="77777777" w:rsidR="0092430D" w:rsidRDefault="0092430D" w:rsidP="00AD7C6D">
            <w:pPr>
              <w:pStyle w:val="TableParagraph"/>
              <w:spacing w:before="23" w:line="148" w:lineRule="exact"/>
              <w:ind w:right="3"/>
              <w:rPr>
                <w:b/>
                <w:sz w:val="13"/>
              </w:rPr>
            </w:pPr>
            <w:r>
              <w:rPr>
                <w:b/>
                <w:color w:val="585858"/>
                <w:w w:val="105"/>
                <w:sz w:val="13"/>
              </w:rPr>
              <w:t>32,75%</w:t>
            </w:r>
          </w:p>
        </w:tc>
      </w:tr>
      <w:tr w:rsidR="0092430D" w14:paraId="70179DC4" w14:textId="77777777" w:rsidTr="00AD7C6D">
        <w:trPr>
          <w:trHeight w:val="191"/>
        </w:trPr>
        <w:tc>
          <w:tcPr>
            <w:tcW w:w="3875" w:type="dxa"/>
          </w:tcPr>
          <w:p w14:paraId="0AA83A3C" w14:textId="77777777" w:rsidR="0092430D" w:rsidRDefault="0092430D" w:rsidP="00AD7C6D">
            <w:pPr>
              <w:pStyle w:val="TableParagraph"/>
              <w:spacing w:before="23" w:line="148" w:lineRule="exact"/>
              <w:ind w:left="26"/>
              <w:rPr>
                <w:b/>
                <w:sz w:val="13"/>
              </w:rPr>
            </w:pPr>
            <w:r>
              <w:rPr>
                <w:b/>
                <w:color w:val="404040"/>
                <w:w w:val="105"/>
                <w:sz w:val="13"/>
              </w:rPr>
              <w:t>RETENÇÕES</w:t>
            </w:r>
          </w:p>
        </w:tc>
        <w:tc>
          <w:tcPr>
            <w:tcW w:w="1152" w:type="dxa"/>
          </w:tcPr>
          <w:p w14:paraId="72CEC691" w14:textId="77777777" w:rsidR="0092430D" w:rsidRDefault="0092430D" w:rsidP="00AD7C6D">
            <w:pPr>
              <w:pStyle w:val="TableParagraph"/>
              <w:spacing w:before="23" w:line="148" w:lineRule="exact"/>
              <w:ind w:right="6"/>
              <w:rPr>
                <w:b/>
                <w:sz w:val="13"/>
              </w:rPr>
            </w:pPr>
            <w:r>
              <w:rPr>
                <w:b/>
                <w:color w:val="404040"/>
                <w:w w:val="105"/>
                <w:sz w:val="13"/>
              </w:rPr>
              <w:t>(14.102)</w:t>
            </w:r>
          </w:p>
        </w:tc>
        <w:tc>
          <w:tcPr>
            <w:tcW w:w="1152" w:type="dxa"/>
          </w:tcPr>
          <w:p w14:paraId="01A4A06A" w14:textId="77777777" w:rsidR="0092430D" w:rsidRDefault="0092430D" w:rsidP="00AD7C6D">
            <w:pPr>
              <w:pStyle w:val="TableParagraph"/>
              <w:spacing w:before="23" w:line="148" w:lineRule="exact"/>
              <w:ind w:right="4"/>
              <w:rPr>
                <w:b/>
                <w:sz w:val="13"/>
              </w:rPr>
            </w:pPr>
            <w:r>
              <w:rPr>
                <w:b/>
                <w:color w:val="404040"/>
                <w:w w:val="105"/>
                <w:sz w:val="13"/>
              </w:rPr>
              <w:t>-0,16%</w:t>
            </w:r>
          </w:p>
        </w:tc>
        <w:tc>
          <w:tcPr>
            <w:tcW w:w="1152" w:type="dxa"/>
          </w:tcPr>
          <w:p w14:paraId="23AAC02D" w14:textId="77777777" w:rsidR="0092430D" w:rsidRDefault="0092430D" w:rsidP="00AD7C6D">
            <w:pPr>
              <w:pStyle w:val="TableParagraph"/>
              <w:spacing w:before="23" w:line="148" w:lineRule="exact"/>
              <w:ind w:right="3"/>
              <w:rPr>
                <w:b/>
                <w:sz w:val="13"/>
              </w:rPr>
            </w:pPr>
            <w:r>
              <w:rPr>
                <w:b/>
                <w:color w:val="404040"/>
                <w:w w:val="105"/>
                <w:sz w:val="13"/>
              </w:rPr>
              <w:t>10,60%</w:t>
            </w:r>
          </w:p>
        </w:tc>
        <w:tc>
          <w:tcPr>
            <w:tcW w:w="1140" w:type="dxa"/>
          </w:tcPr>
          <w:p w14:paraId="689B44A1" w14:textId="77777777" w:rsidR="0092430D" w:rsidRDefault="0092430D" w:rsidP="00AD7C6D">
            <w:pPr>
              <w:pStyle w:val="TableParagraph"/>
              <w:spacing w:before="23" w:line="148" w:lineRule="exact"/>
              <w:ind w:right="5"/>
              <w:rPr>
                <w:b/>
                <w:sz w:val="13"/>
              </w:rPr>
            </w:pPr>
            <w:r>
              <w:rPr>
                <w:b/>
                <w:color w:val="404040"/>
                <w:w w:val="105"/>
                <w:sz w:val="13"/>
              </w:rPr>
              <w:t>(12.750)</w:t>
            </w:r>
          </w:p>
        </w:tc>
        <w:tc>
          <w:tcPr>
            <w:tcW w:w="1167" w:type="dxa"/>
          </w:tcPr>
          <w:p w14:paraId="27A4C85E" w14:textId="77777777" w:rsidR="0092430D" w:rsidRDefault="0092430D" w:rsidP="00AD7C6D">
            <w:pPr>
              <w:pStyle w:val="TableParagraph"/>
              <w:spacing w:before="23" w:line="148" w:lineRule="exact"/>
              <w:ind w:right="3"/>
              <w:rPr>
                <w:b/>
                <w:sz w:val="13"/>
              </w:rPr>
            </w:pPr>
            <w:r>
              <w:rPr>
                <w:b/>
                <w:color w:val="585858"/>
                <w:w w:val="105"/>
                <w:sz w:val="13"/>
              </w:rPr>
              <w:t>-0,18%</w:t>
            </w:r>
          </w:p>
        </w:tc>
        <w:tc>
          <w:tcPr>
            <w:tcW w:w="1166" w:type="dxa"/>
          </w:tcPr>
          <w:p w14:paraId="77A78148" w14:textId="77777777" w:rsidR="0092430D" w:rsidRDefault="0092430D" w:rsidP="00AD7C6D">
            <w:pPr>
              <w:pStyle w:val="TableParagraph"/>
              <w:spacing w:before="23" w:line="148" w:lineRule="exact"/>
              <w:ind w:right="3"/>
              <w:rPr>
                <w:b/>
                <w:sz w:val="13"/>
              </w:rPr>
            </w:pPr>
            <w:r>
              <w:rPr>
                <w:b/>
                <w:color w:val="585858"/>
                <w:w w:val="105"/>
                <w:sz w:val="13"/>
              </w:rPr>
              <w:t>14,90%</w:t>
            </w:r>
          </w:p>
        </w:tc>
      </w:tr>
      <w:tr w:rsidR="0092430D" w14:paraId="5040A489" w14:textId="77777777" w:rsidTr="00AD7C6D">
        <w:trPr>
          <w:trHeight w:val="191"/>
        </w:trPr>
        <w:tc>
          <w:tcPr>
            <w:tcW w:w="3875" w:type="dxa"/>
          </w:tcPr>
          <w:p w14:paraId="550C56B9" w14:textId="77777777" w:rsidR="0092430D" w:rsidRDefault="0092430D" w:rsidP="00AD7C6D">
            <w:pPr>
              <w:pStyle w:val="TableParagraph"/>
              <w:spacing w:before="20"/>
              <w:ind w:left="191"/>
              <w:rPr>
                <w:sz w:val="13"/>
              </w:rPr>
            </w:pPr>
            <w:r>
              <w:rPr>
                <w:color w:val="404040"/>
                <w:w w:val="105"/>
                <w:sz w:val="13"/>
              </w:rPr>
              <w:t>Depreciação, amortização e exaustão</w:t>
            </w:r>
          </w:p>
        </w:tc>
        <w:tc>
          <w:tcPr>
            <w:tcW w:w="1152" w:type="dxa"/>
          </w:tcPr>
          <w:p w14:paraId="5567CE0C" w14:textId="77777777" w:rsidR="0092430D" w:rsidRDefault="0092430D" w:rsidP="00AD7C6D">
            <w:pPr>
              <w:pStyle w:val="TableParagraph"/>
              <w:spacing w:before="20"/>
              <w:ind w:right="6"/>
              <w:rPr>
                <w:sz w:val="13"/>
              </w:rPr>
            </w:pPr>
            <w:r>
              <w:rPr>
                <w:color w:val="404040"/>
                <w:w w:val="105"/>
                <w:sz w:val="13"/>
              </w:rPr>
              <w:t>(14.102)</w:t>
            </w:r>
          </w:p>
        </w:tc>
        <w:tc>
          <w:tcPr>
            <w:tcW w:w="1152" w:type="dxa"/>
          </w:tcPr>
          <w:p w14:paraId="0A589035" w14:textId="77777777" w:rsidR="0092430D" w:rsidRDefault="0092430D" w:rsidP="00AD7C6D">
            <w:pPr>
              <w:pStyle w:val="TableParagraph"/>
              <w:spacing w:before="20"/>
              <w:ind w:right="6"/>
              <w:rPr>
                <w:sz w:val="13"/>
              </w:rPr>
            </w:pPr>
            <w:r>
              <w:rPr>
                <w:color w:val="404040"/>
                <w:w w:val="105"/>
                <w:sz w:val="13"/>
              </w:rPr>
              <w:t>-0,16%</w:t>
            </w:r>
          </w:p>
        </w:tc>
        <w:tc>
          <w:tcPr>
            <w:tcW w:w="1152" w:type="dxa"/>
          </w:tcPr>
          <w:p w14:paraId="02A0FFAC" w14:textId="77777777" w:rsidR="0092430D" w:rsidRDefault="0092430D" w:rsidP="00AD7C6D">
            <w:pPr>
              <w:pStyle w:val="TableParagraph"/>
              <w:spacing w:before="20"/>
              <w:ind w:right="6"/>
              <w:rPr>
                <w:sz w:val="13"/>
              </w:rPr>
            </w:pPr>
            <w:r>
              <w:rPr>
                <w:color w:val="404040"/>
                <w:w w:val="105"/>
                <w:sz w:val="13"/>
              </w:rPr>
              <w:t>10,60%</w:t>
            </w:r>
          </w:p>
        </w:tc>
        <w:tc>
          <w:tcPr>
            <w:tcW w:w="1140" w:type="dxa"/>
          </w:tcPr>
          <w:p w14:paraId="757D28B9" w14:textId="77777777" w:rsidR="0092430D" w:rsidRDefault="0092430D" w:rsidP="00AD7C6D">
            <w:pPr>
              <w:pStyle w:val="TableParagraph"/>
              <w:spacing w:before="20"/>
              <w:ind w:right="5"/>
              <w:rPr>
                <w:sz w:val="13"/>
              </w:rPr>
            </w:pPr>
            <w:r>
              <w:rPr>
                <w:color w:val="404040"/>
                <w:w w:val="105"/>
                <w:sz w:val="13"/>
              </w:rPr>
              <w:t>(12.750)</w:t>
            </w:r>
          </w:p>
        </w:tc>
        <w:tc>
          <w:tcPr>
            <w:tcW w:w="1167" w:type="dxa"/>
          </w:tcPr>
          <w:p w14:paraId="5D9026BC" w14:textId="77777777" w:rsidR="0092430D" w:rsidRDefault="0092430D" w:rsidP="00AD7C6D">
            <w:pPr>
              <w:pStyle w:val="TableParagraph"/>
              <w:spacing w:before="20"/>
              <w:ind w:right="6"/>
              <w:rPr>
                <w:sz w:val="13"/>
              </w:rPr>
            </w:pPr>
            <w:r>
              <w:rPr>
                <w:color w:val="585858"/>
                <w:w w:val="105"/>
                <w:sz w:val="13"/>
              </w:rPr>
              <w:t>-0,18%</w:t>
            </w:r>
          </w:p>
        </w:tc>
        <w:tc>
          <w:tcPr>
            <w:tcW w:w="1166" w:type="dxa"/>
          </w:tcPr>
          <w:p w14:paraId="7E2AEFDB" w14:textId="77777777" w:rsidR="0092430D" w:rsidRDefault="0092430D" w:rsidP="00AD7C6D">
            <w:pPr>
              <w:pStyle w:val="TableParagraph"/>
              <w:spacing w:before="20"/>
              <w:ind w:right="5"/>
              <w:rPr>
                <w:sz w:val="13"/>
              </w:rPr>
            </w:pPr>
            <w:r>
              <w:rPr>
                <w:color w:val="585858"/>
                <w:w w:val="105"/>
                <w:sz w:val="13"/>
              </w:rPr>
              <w:t>14,90%</w:t>
            </w:r>
          </w:p>
        </w:tc>
      </w:tr>
      <w:tr w:rsidR="0092430D" w14:paraId="65902A76" w14:textId="77777777" w:rsidTr="00AD7C6D">
        <w:trPr>
          <w:trHeight w:val="349"/>
        </w:trPr>
        <w:tc>
          <w:tcPr>
            <w:tcW w:w="3875" w:type="dxa"/>
          </w:tcPr>
          <w:p w14:paraId="5AF4FEE6" w14:textId="77777777" w:rsidR="0092430D" w:rsidRDefault="0092430D" w:rsidP="00AD7C6D">
            <w:pPr>
              <w:pStyle w:val="TableParagraph"/>
              <w:spacing w:before="13"/>
              <w:ind w:left="26"/>
              <w:rPr>
                <w:b/>
                <w:sz w:val="13"/>
              </w:rPr>
            </w:pPr>
            <w:r>
              <w:rPr>
                <w:b/>
                <w:color w:val="404040"/>
                <w:w w:val="105"/>
                <w:sz w:val="13"/>
              </w:rPr>
              <w:t>VALOR ADICIONADO LÍQUIDO PRODUZIDO PELA</w:t>
            </w:r>
          </w:p>
          <w:p w14:paraId="03E3A350" w14:textId="77777777" w:rsidR="0092430D" w:rsidRDefault="0092430D" w:rsidP="00AD7C6D">
            <w:pPr>
              <w:pStyle w:val="TableParagraph"/>
              <w:spacing w:before="30" w:line="136" w:lineRule="exact"/>
              <w:ind w:left="26"/>
              <w:rPr>
                <w:b/>
                <w:sz w:val="13"/>
              </w:rPr>
            </w:pPr>
            <w:r>
              <w:rPr>
                <w:b/>
                <w:color w:val="404040"/>
                <w:w w:val="105"/>
                <w:sz w:val="13"/>
              </w:rPr>
              <w:t>ENTIDADE</w:t>
            </w:r>
          </w:p>
        </w:tc>
        <w:tc>
          <w:tcPr>
            <w:tcW w:w="1152" w:type="dxa"/>
          </w:tcPr>
          <w:p w14:paraId="4EFCDACD" w14:textId="77777777" w:rsidR="0092430D" w:rsidRDefault="0092430D" w:rsidP="00AD7C6D">
            <w:pPr>
              <w:pStyle w:val="TableParagraph"/>
              <w:spacing w:before="102"/>
              <w:ind w:right="7"/>
              <w:rPr>
                <w:b/>
                <w:sz w:val="13"/>
              </w:rPr>
            </w:pPr>
            <w:r>
              <w:rPr>
                <w:b/>
                <w:color w:val="585858"/>
                <w:w w:val="105"/>
                <w:sz w:val="13"/>
              </w:rPr>
              <w:t>5.584.238</w:t>
            </w:r>
          </w:p>
        </w:tc>
        <w:tc>
          <w:tcPr>
            <w:tcW w:w="1152" w:type="dxa"/>
          </w:tcPr>
          <w:p w14:paraId="5562C0CA" w14:textId="77777777" w:rsidR="0092430D" w:rsidRDefault="0092430D" w:rsidP="00AD7C6D">
            <w:pPr>
              <w:pStyle w:val="TableParagraph"/>
              <w:spacing w:before="102"/>
              <w:ind w:right="4"/>
              <w:rPr>
                <w:b/>
                <w:sz w:val="13"/>
              </w:rPr>
            </w:pPr>
            <w:r>
              <w:rPr>
                <w:b/>
                <w:color w:val="404040"/>
                <w:w w:val="105"/>
                <w:sz w:val="13"/>
              </w:rPr>
              <w:t>62,61%</w:t>
            </w:r>
          </w:p>
        </w:tc>
        <w:tc>
          <w:tcPr>
            <w:tcW w:w="1152" w:type="dxa"/>
          </w:tcPr>
          <w:p w14:paraId="488AE8D0" w14:textId="77777777" w:rsidR="0092430D" w:rsidRDefault="0092430D" w:rsidP="00AD7C6D">
            <w:pPr>
              <w:pStyle w:val="TableParagraph"/>
              <w:spacing w:before="102"/>
              <w:ind w:right="3"/>
              <w:rPr>
                <w:b/>
                <w:sz w:val="13"/>
              </w:rPr>
            </w:pPr>
            <w:r>
              <w:rPr>
                <w:b/>
                <w:color w:val="404040"/>
                <w:w w:val="105"/>
                <w:sz w:val="13"/>
              </w:rPr>
              <w:t>34,49%</w:t>
            </w:r>
          </w:p>
        </w:tc>
        <w:tc>
          <w:tcPr>
            <w:tcW w:w="1140" w:type="dxa"/>
          </w:tcPr>
          <w:p w14:paraId="14124ED4" w14:textId="77777777" w:rsidR="0092430D" w:rsidRDefault="0092430D" w:rsidP="00AD7C6D">
            <w:pPr>
              <w:pStyle w:val="TableParagraph"/>
              <w:spacing w:before="102"/>
              <w:ind w:right="6"/>
              <w:rPr>
                <w:b/>
                <w:sz w:val="13"/>
              </w:rPr>
            </w:pPr>
            <w:r>
              <w:rPr>
                <w:b/>
                <w:color w:val="585858"/>
                <w:w w:val="105"/>
                <w:sz w:val="13"/>
              </w:rPr>
              <w:t>4.152.211</w:t>
            </w:r>
          </w:p>
        </w:tc>
        <w:tc>
          <w:tcPr>
            <w:tcW w:w="1167" w:type="dxa"/>
          </w:tcPr>
          <w:p w14:paraId="1D66D7A3" w14:textId="77777777" w:rsidR="0092430D" w:rsidRDefault="0092430D" w:rsidP="00AD7C6D">
            <w:pPr>
              <w:pStyle w:val="TableParagraph"/>
              <w:spacing w:before="102"/>
              <w:ind w:right="3"/>
              <w:rPr>
                <w:b/>
                <w:sz w:val="13"/>
              </w:rPr>
            </w:pPr>
            <w:r>
              <w:rPr>
                <w:b/>
                <w:color w:val="585858"/>
                <w:w w:val="105"/>
                <w:sz w:val="13"/>
              </w:rPr>
              <w:t>58,12%</w:t>
            </w:r>
          </w:p>
        </w:tc>
        <w:tc>
          <w:tcPr>
            <w:tcW w:w="1166" w:type="dxa"/>
          </w:tcPr>
          <w:p w14:paraId="0D6B39AC" w14:textId="77777777" w:rsidR="0092430D" w:rsidRDefault="0092430D" w:rsidP="00AD7C6D">
            <w:pPr>
              <w:pStyle w:val="TableParagraph"/>
              <w:spacing w:before="102"/>
              <w:ind w:right="3"/>
              <w:rPr>
                <w:b/>
                <w:sz w:val="13"/>
              </w:rPr>
            </w:pPr>
            <w:r>
              <w:rPr>
                <w:b/>
                <w:color w:val="585858"/>
                <w:w w:val="105"/>
                <w:sz w:val="13"/>
              </w:rPr>
              <w:t>32,80%</w:t>
            </w:r>
          </w:p>
        </w:tc>
      </w:tr>
      <w:tr w:rsidR="0092430D" w14:paraId="60645177" w14:textId="77777777" w:rsidTr="00AD7C6D">
        <w:trPr>
          <w:trHeight w:val="191"/>
        </w:trPr>
        <w:tc>
          <w:tcPr>
            <w:tcW w:w="3875" w:type="dxa"/>
          </w:tcPr>
          <w:p w14:paraId="66B9ECCC" w14:textId="77777777" w:rsidR="0092430D" w:rsidRDefault="0092430D" w:rsidP="00AD7C6D">
            <w:pPr>
              <w:pStyle w:val="TableParagraph"/>
              <w:spacing w:before="23" w:line="148" w:lineRule="exact"/>
              <w:ind w:left="64"/>
              <w:rPr>
                <w:b/>
                <w:sz w:val="13"/>
              </w:rPr>
            </w:pPr>
            <w:r>
              <w:rPr>
                <w:b/>
                <w:color w:val="404040"/>
                <w:w w:val="105"/>
                <w:sz w:val="13"/>
              </w:rPr>
              <w:t>VALOR ADICIONADO TOTAL A DISTRIBUIR</w:t>
            </w:r>
          </w:p>
        </w:tc>
        <w:tc>
          <w:tcPr>
            <w:tcW w:w="1152" w:type="dxa"/>
          </w:tcPr>
          <w:p w14:paraId="05BE3896" w14:textId="77777777" w:rsidR="0092430D" w:rsidRDefault="0092430D" w:rsidP="00AD7C6D">
            <w:pPr>
              <w:pStyle w:val="TableParagraph"/>
              <w:spacing w:before="23" w:line="148" w:lineRule="exact"/>
              <w:ind w:right="7"/>
              <w:rPr>
                <w:b/>
                <w:sz w:val="13"/>
              </w:rPr>
            </w:pPr>
            <w:r>
              <w:rPr>
                <w:b/>
                <w:color w:val="404040"/>
                <w:w w:val="105"/>
                <w:sz w:val="13"/>
              </w:rPr>
              <w:t>5.584.238</w:t>
            </w:r>
          </w:p>
        </w:tc>
        <w:tc>
          <w:tcPr>
            <w:tcW w:w="1152" w:type="dxa"/>
          </w:tcPr>
          <w:p w14:paraId="6D8D8A3D" w14:textId="77777777" w:rsidR="0092430D" w:rsidRDefault="0092430D" w:rsidP="00AD7C6D">
            <w:pPr>
              <w:pStyle w:val="TableParagraph"/>
              <w:spacing w:before="23" w:line="148" w:lineRule="exact"/>
              <w:ind w:right="4"/>
              <w:rPr>
                <w:b/>
                <w:sz w:val="13"/>
              </w:rPr>
            </w:pPr>
            <w:r>
              <w:rPr>
                <w:b/>
                <w:color w:val="404040"/>
                <w:w w:val="105"/>
                <w:sz w:val="13"/>
              </w:rPr>
              <w:t>62,61%</w:t>
            </w:r>
          </w:p>
        </w:tc>
        <w:tc>
          <w:tcPr>
            <w:tcW w:w="1152" w:type="dxa"/>
          </w:tcPr>
          <w:p w14:paraId="69FD2564" w14:textId="77777777" w:rsidR="0092430D" w:rsidRDefault="0092430D" w:rsidP="00AD7C6D">
            <w:pPr>
              <w:pStyle w:val="TableParagraph"/>
              <w:spacing w:before="23" w:line="148" w:lineRule="exact"/>
              <w:ind w:right="3"/>
              <w:rPr>
                <w:b/>
                <w:sz w:val="13"/>
              </w:rPr>
            </w:pPr>
            <w:r>
              <w:rPr>
                <w:b/>
                <w:color w:val="404040"/>
                <w:w w:val="105"/>
                <w:sz w:val="13"/>
              </w:rPr>
              <w:t>34,49%</w:t>
            </w:r>
          </w:p>
        </w:tc>
        <w:tc>
          <w:tcPr>
            <w:tcW w:w="1140" w:type="dxa"/>
          </w:tcPr>
          <w:p w14:paraId="2F906870" w14:textId="77777777" w:rsidR="0092430D" w:rsidRDefault="0092430D" w:rsidP="00AD7C6D">
            <w:pPr>
              <w:pStyle w:val="TableParagraph"/>
              <w:spacing w:before="23" w:line="148" w:lineRule="exact"/>
              <w:ind w:right="6"/>
              <w:rPr>
                <w:b/>
                <w:sz w:val="13"/>
              </w:rPr>
            </w:pPr>
            <w:r>
              <w:rPr>
                <w:b/>
                <w:color w:val="404040"/>
                <w:w w:val="105"/>
                <w:sz w:val="13"/>
              </w:rPr>
              <w:t>4.152.211</w:t>
            </w:r>
          </w:p>
        </w:tc>
        <w:tc>
          <w:tcPr>
            <w:tcW w:w="1167" w:type="dxa"/>
          </w:tcPr>
          <w:p w14:paraId="520354DF" w14:textId="77777777" w:rsidR="0092430D" w:rsidRDefault="0092430D" w:rsidP="00AD7C6D">
            <w:pPr>
              <w:pStyle w:val="TableParagraph"/>
              <w:spacing w:before="23" w:line="148" w:lineRule="exact"/>
              <w:ind w:right="3"/>
              <w:rPr>
                <w:b/>
                <w:sz w:val="13"/>
              </w:rPr>
            </w:pPr>
            <w:r>
              <w:rPr>
                <w:b/>
                <w:color w:val="585858"/>
                <w:w w:val="105"/>
                <w:sz w:val="13"/>
              </w:rPr>
              <w:t>58,12%</w:t>
            </w:r>
          </w:p>
        </w:tc>
        <w:tc>
          <w:tcPr>
            <w:tcW w:w="1166" w:type="dxa"/>
          </w:tcPr>
          <w:p w14:paraId="64DBD417" w14:textId="77777777" w:rsidR="0092430D" w:rsidRDefault="0092430D" w:rsidP="00AD7C6D">
            <w:pPr>
              <w:pStyle w:val="TableParagraph"/>
              <w:spacing w:before="23" w:line="148" w:lineRule="exact"/>
              <w:ind w:right="3"/>
              <w:rPr>
                <w:b/>
                <w:sz w:val="13"/>
              </w:rPr>
            </w:pPr>
            <w:r>
              <w:rPr>
                <w:b/>
                <w:color w:val="585858"/>
                <w:w w:val="105"/>
                <w:sz w:val="13"/>
              </w:rPr>
              <w:t>32,80%</w:t>
            </w:r>
          </w:p>
        </w:tc>
      </w:tr>
      <w:tr w:rsidR="0092430D" w14:paraId="2C9F1053" w14:textId="77777777" w:rsidTr="00AD7C6D">
        <w:trPr>
          <w:trHeight w:val="191"/>
        </w:trPr>
        <w:tc>
          <w:tcPr>
            <w:tcW w:w="3875" w:type="dxa"/>
          </w:tcPr>
          <w:p w14:paraId="03963DA4" w14:textId="77777777" w:rsidR="0092430D" w:rsidRDefault="0092430D" w:rsidP="00AD7C6D">
            <w:pPr>
              <w:pStyle w:val="TableParagraph"/>
              <w:spacing w:before="23" w:line="148" w:lineRule="exact"/>
              <w:ind w:left="26"/>
              <w:rPr>
                <w:b/>
                <w:sz w:val="13"/>
              </w:rPr>
            </w:pPr>
            <w:r>
              <w:rPr>
                <w:b/>
                <w:color w:val="404040"/>
                <w:w w:val="105"/>
                <w:sz w:val="13"/>
              </w:rPr>
              <w:t>DISTRIBUIÇÃO DO VALOR ADICIONADO</w:t>
            </w:r>
          </w:p>
        </w:tc>
        <w:tc>
          <w:tcPr>
            <w:tcW w:w="1152" w:type="dxa"/>
          </w:tcPr>
          <w:p w14:paraId="35C77646" w14:textId="77777777" w:rsidR="0092430D" w:rsidRDefault="0092430D" w:rsidP="00AD7C6D">
            <w:pPr>
              <w:pStyle w:val="TableParagraph"/>
              <w:spacing w:before="23" w:line="148" w:lineRule="exact"/>
              <w:ind w:right="7"/>
              <w:rPr>
                <w:b/>
                <w:sz w:val="13"/>
              </w:rPr>
            </w:pPr>
            <w:r>
              <w:rPr>
                <w:b/>
                <w:color w:val="585858"/>
                <w:w w:val="105"/>
                <w:sz w:val="13"/>
              </w:rPr>
              <w:t>5.584.238</w:t>
            </w:r>
          </w:p>
        </w:tc>
        <w:tc>
          <w:tcPr>
            <w:tcW w:w="1152" w:type="dxa"/>
          </w:tcPr>
          <w:p w14:paraId="40113006" w14:textId="77777777" w:rsidR="0092430D" w:rsidRDefault="0092430D" w:rsidP="00AD7C6D">
            <w:pPr>
              <w:pStyle w:val="TableParagraph"/>
              <w:spacing w:before="23" w:line="148" w:lineRule="exact"/>
              <w:ind w:right="4"/>
              <w:rPr>
                <w:b/>
                <w:sz w:val="13"/>
              </w:rPr>
            </w:pPr>
            <w:r>
              <w:rPr>
                <w:b/>
                <w:color w:val="404040"/>
                <w:w w:val="105"/>
                <w:sz w:val="13"/>
              </w:rPr>
              <w:t>62,61%</w:t>
            </w:r>
          </w:p>
        </w:tc>
        <w:tc>
          <w:tcPr>
            <w:tcW w:w="1152" w:type="dxa"/>
          </w:tcPr>
          <w:p w14:paraId="6E6C32CA" w14:textId="77777777" w:rsidR="0092430D" w:rsidRDefault="0092430D" w:rsidP="00AD7C6D">
            <w:pPr>
              <w:pStyle w:val="TableParagraph"/>
              <w:spacing w:before="23" w:line="148" w:lineRule="exact"/>
              <w:ind w:right="3"/>
              <w:rPr>
                <w:b/>
                <w:sz w:val="13"/>
              </w:rPr>
            </w:pPr>
            <w:r>
              <w:rPr>
                <w:b/>
                <w:color w:val="404040"/>
                <w:w w:val="105"/>
                <w:sz w:val="13"/>
              </w:rPr>
              <w:t>34,49%</w:t>
            </w:r>
          </w:p>
        </w:tc>
        <w:tc>
          <w:tcPr>
            <w:tcW w:w="1140" w:type="dxa"/>
          </w:tcPr>
          <w:p w14:paraId="47E55CB4" w14:textId="77777777" w:rsidR="0092430D" w:rsidRDefault="0092430D" w:rsidP="00AD7C6D">
            <w:pPr>
              <w:pStyle w:val="TableParagraph"/>
              <w:spacing w:before="23" w:line="148" w:lineRule="exact"/>
              <w:ind w:right="6"/>
              <w:rPr>
                <w:b/>
                <w:sz w:val="13"/>
              </w:rPr>
            </w:pPr>
            <w:r>
              <w:rPr>
                <w:b/>
                <w:color w:val="585858"/>
                <w:w w:val="105"/>
                <w:sz w:val="13"/>
              </w:rPr>
              <w:t>4.152.211</w:t>
            </w:r>
          </w:p>
        </w:tc>
        <w:tc>
          <w:tcPr>
            <w:tcW w:w="1167" w:type="dxa"/>
          </w:tcPr>
          <w:p w14:paraId="45223FD4" w14:textId="77777777" w:rsidR="0092430D" w:rsidRDefault="0092430D" w:rsidP="00AD7C6D">
            <w:pPr>
              <w:pStyle w:val="TableParagraph"/>
              <w:spacing w:before="23" w:line="148" w:lineRule="exact"/>
              <w:ind w:right="3"/>
              <w:rPr>
                <w:b/>
                <w:sz w:val="13"/>
              </w:rPr>
            </w:pPr>
            <w:r>
              <w:rPr>
                <w:b/>
                <w:color w:val="585858"/>
                <w:w w:val="105"/>
                <w:sz w:val="13"/>
              </w:rPr>
              <w:t>58,12%</w:t>
            </w:r>
          </w:p>
        </w:tc>
        <w:tc>
          <w:tcPr>
            <w:tcW w:w="1166" w:type="dxa"/>
          </w:tcPr>
          <w:p w14:paraId="4DF78B12" w14:textId="77777777" w:rsidR="0092430D" w:rsidRDefault="0092430D" w:rsidP="00AD7C6D">
            <w:pPr>
              <w:pStyle w:val="TableParagraph"/>
              <w:spacing w:before="23" w:line="148" w:lineRule="exact"/>
              <w:ind w:right="3"/>
              <w:rPr>
                <w:b/>
                <w:sz w:val="13"/>
              </w:rPr>
            </w:pPr>
            <w:r>
              <w:rPr>
                <w:b/>
                <w:color w:val="585858"/>
                <w:w w:val="105"/>
                <w:sz w:val="13"/>
              </w:rPr>
              <w:t>32,80%</w:t>
            </w:r>
          </w:p>
        </w:tc>
      </w:tr>
      <w:tr w:rsidR="0092430D" w14:paraId="62068FC0" w14:textId="77777777" w:rsidTr="00AD7C6D">
        <w:trPr>
          <w:trHeight w:val="191"/>
        </w:trPr>
        <w:tc>
          <w:tcPr>
            <w:tcW w:w="3875" w:type="dxa"/>
          </w:tcPr>
          <w:p w14:paraId="6D42115F" w14:textId="77777777" w:rsidR="0092430D" w:rsidRDefault="0092430D" w:rsidP="00AD7C6D">
            <w:pPr>
              <w:pStyle w:val="TableParagraph"/>
              <w:spacing w:before="23" w:line="148" w:lineRule="exact"/>
              <w:ind w:left="191"/>
              <w:rPr>
                <w:b/>
                <w:sz w:val="13"/>
              </w:rPr>
            </w:pPr>
            <w:r>
              <w:rPr>
                <w:b/>
                <w:color w:val="404040"/>
                <w:w w:val="105"/>
                <w:sz w:val="13"/>
              </w:rPr>
              <w:t>PESSOAL</w:t>
            </w:r>
          </w:p>
        </w:tc>
        <w:tc>
          <w:tcPr>
            <w:tcW w:w="1152" w:type="dxa"/>
          </w:tcPr>
          <w:p w14:paraId="1AA165D2" w14:textId="77777777" w:rsidR="0092430D" w:rsidRDefault="0092430D" w:rsidP="00AD7C6D">
            <w:pPr>
              <w:pStyle w:val="TableParagraph"/>
              <w:spacing w:before="23" w:line="148" w:lineRule="exact"/>
              <w:ind w:right="7"/>
              <w:rPr>
                <w:b/>
                <w:sz w:val="13"/>
              </w:rPr>
            </w:pPr>
            <w:r>
              <w:rPr>
                <w:b/>
                <w:color w:val="404040"/>
                <w:w w:val="105"/>
                <w:sz w:val="13"/>
              </w:rPr>
              <w:t>2.083.855</w:t>
            </w:r>
          </w:p>
        </w:tc>
        <w:tc>
          <w:tcPr>
            <w:tcW w:w="1152" w:type="dxa"/>
          </w:tcPr>
          <w:p w14:paraId="3CCBE9F4" w14:textId="77777777" w:rsidR="0092430D" w:rsidRDefault="0092430D" w:rsidP="00AD7C6D">
            <w:pPr>
              <w:pStyle w:val="TableParagraph"/>
              <w:spacing w:before="23" w:line="148" w:lineRule="exact"/>
              <w:ind w:right="4"/>
              <w:rPr>
                <w:b/>
                <w:sz w:val="13"/>
              </w:rPr>
            </w:pPr>
            <w:r>
              <w:rPr>
                <w:b/>
                <w:color w:val="404040"/>
                <w:w w:val="105"/>
                <w:sz w:val="13"/>
              </w:rPr>
              <w:t>37,32%</w:t>
            </w:r>
          </w:p>
        </w:tc>
        <w:tc>
          <w:tcPr>
            <w:tcW w:w="1152" w:type="dxa"/>
          </w:tcPr>
          <w:p w14:paraId="75DB061C" w14:textId="77777777" w:rsidR="0092430D" w:rsidRDefault="0092430D" w:rsidP="00AD7C6D">
            <w:pPr>
              <w:pStyle w:val="TableParagraph"/>
              <w:spacing w:before="23" w:line="148" w:lineRule="exact"/>
              <w:ind w:right="3"/>
              <w:rPr>
                <w:b/>
                <w:sz w:val="13"/>
              </w:rPr>
            </w:pPr>
            <w:r>
              <w:rPr>
                <w:b/>
                <w:color w:val="404040"/>
                <w:w w:val="105"/>
                <w:sz w:val="13"/>
              </w:rPr>
              <w:t>6,85%</w:t>
            </w:r>
          </w:p>
        </w:tc>
        <w:tc>
          <w:tcPr>
            <w:tcW w:w="1140" w:type="dxa"/>
          </w:tcPr>
          <w:p w14:paraId="6E866385" w14:textId="77777777" w:rsidR="0092430D" w:rsidRDefault="0092430D" w:rsidP="00AD7C6D">
            <w:pPr>
              <w:pStyle w:val="TableParagraph"/>
              <w:spacing w:before="23" w:line="148" w:lineRule="exact"/>
              <w:ind w:right="6"/>
              <w:rPr>
                <w:b/>
                <w:sz w:val="13"/>
              </w:rPr>
            </w:pPr>
            <w:r>
              <w:rPr>
                <w:b/>
                <w:color w:val="585858"/>
                <w:w w:val="105"/>
                <w:sz w:val="13"/>
              </w:rPr>
              <w:t>1.950.210</w:t>
            </w:r>
          </w:p>
        </w:tc>
        <w:tc>
          <w:tcPr>
            <w:tcW w:w="1167" w:type="dxa"/>
          </w:tcPr>
          <w:p w14:paraId="34A4CF31" w14:textId="77777777" w:rsidR="0092430D" w:rsidRDefault="0092430D" w:rsidP="00AD7C6D">
            <w:pPr>
              <w:pStyle w:val="TableParagraph"/>
              <w:spacing w:before="23" w:line="148" w:lineRule="exact"/>
              <w:ind w:right="3"/>
              <w:rPr>
                <w:b/>
                <w:sz w:val="13"/>
              </w:rPr>
            </w:pPr>
            <w:r>
              <w:rPr>
                <w:b/>
                <w:color w:val="585858"/>
                <w:w w:val="105"/>
                <w:sz w:val="13"/>
              </w:rPr>
              <w:t>46,97%</w:t>
            </w:r>
          </w:p>
        </w:tc>
        <w:tc>
          <w:tcPr>
            <w:tcW w:w="1166" w:type="dxa"/>
          </w:tcPr>
          <w:p w14:paraId="31AD579A" w14:textId="77777777" w:rsidR="0092430D" w:rsidRDefault="0092430D" w:rsidP="00AD7C6D">
            <w:pPr>
              <w:pStyle w:val="TableParagraph"/>
              <w:spacing w:before="23" w:line="148" w:lineRule="exact"/>
              <w:ind w:right="3"/>
              <w:rPr>
                <w:b/>
                <w:sz w:val="13"/>
              </w:rPr>
            </w:pPr>
            <w:r>
              <w:rPr>
                <w:b/>
                <w:color w:val="585858"/>
                <w:w w:val="105"/>
                <w:sz w:val="13"/>
              </w:rPr>
              <w:t>2,93%</w:t>
            </w:r>
          </w:p>
        </w:tc>
      </w:tr>
      <w:tr w:rsidR="0092430D" w14:paraId="5630DE08" w14:textId="77777777" w:rsidTr="00AD7C6D">
        <w:trPr>
          <w:trHeight w:val="191"/>
        </w:trPr>
        <w:tc>
          <w:tcPr>
            <w:tcW w:w="3875" w:type="dxa"/>
          </w:tcPr>
          <w:p w14:paraId="30C5ACAA" w14:textId="77777777" w:rsidR="0092430D" w:rsidRDefault="0092430D" w:rsidP="00AD7C6D">
            <w:pPr>
              <w:pStyle w:val="TableParagraph"/>
              <w:spacing w:before="23" w:line="148" w:lineRule="exact"/>
              <w:ind w:left="191"/>
              <w:rPr>
                <w:b/>
                <w:sz w:val="13"/>
              </w:rPr>
            </w:pPr>
            <w:r>
              <w:rPr>
                <w:b/>
                <w:color w:val="404040"/>
                <w:w w:val="105"/>
                <w:sz w:val="13"/>
              </w:rPr>
              <w:t>Remuneração do trabalho</w:t>
            </w:r>
          </w:p>
        </w:tc>
        <w:tc>
          <w:tcPr>
            <w:tcW w:w="1152" w:type="dxa"/>
          </w:tcPr>
          <w:p w14:paraId="2A7DCF86" w14:textId="77777777" w:rsidR="0092430D" w:rsidRDefault="0092430D" w:rsidP="00AD7C6D">
            <w:pPr>
              <w:pStyle w:val="TableParagraph"/>
              <w:spacing w:before="23" w:line="148" w:lineRule="exact"/>
              <w:ind w:right="7"/>
              <w:rPr>
                <w:b/>
                <w:sz w:val="13"/>
              </w:rPr>
            </w:pPr>
            <w:r>
              <w:rPr>
                <w:b/>
                <w:color w:val="404040"/>
                <w:w w:val="105"/>
                <w:sz w:val="13"/>
              </w:rPr>
              <w:t>1.367.690</w:t>
            </w:r>
          </w:p>
        </w:tc>
        <w:tc>
          <w:tcPr>
            <w:tcW w:w="1152" w:type="dxa"/>
          </w:tcPr>
          <w:p w14:paraId="378F1262" w14:textId="77777777" w:rsidR="0092430D" w:rsidRDefault="0092430D" w:rsidP="00AD7C6D">
            <w:pPr>
              <w:pStyle w:val="TableParagraph"/>
              <w:spacing w:before="23" w:line="148" w:lineRule="exact"/>
              <w:ind w:right="4"/>
              <w:rPr>
                <w:b/>
                <w:sz w:val="13"/>
              </w:rPr>
            </w:pPr>
            <w:r>
              <w:rPr>
                <w:b/>
                <w:color w:val="404040"/>
                <w:w w:val="105"/>
                <w:sz w:val="13"/>
              </w:rPr>
              <w:t>24,49%</w:t>
            </w:r>
          </w:p>
        </w:tc>
        <w:tc>
          <w:tcPr>
            <w:tcW w:w="1152" w:type="dxa"/>
          </w:tcPr>
          <w:p w14:paraId="06C1171E" w14:textId="77777777" w:rsidR="0092430D" w:rsidRDefault="0092430D" w:rsidP="00AD7C6D">
            <w:pPr>
              <w:pStyle w:val="TableParagraph"/>
              <w:spacing w:before="23" w:line="148" w:lineRule="exact"/>
              <w:ind w:right="3"/>
              <w:rPr>
                <w:b/>
                <w:sz w:val="13"/>
              </w:rPr>
            </w:pPr>
            <w:r>
              <w:rPr>
                <w:b/>
                <w:color w:val="404040"/>
                <w:w w:val="105"/>
                <w:sz w:val="13"/>
              </w:rPr>
              <w:t>4,70%</w:t>
            </w:r>
          </w:p>
        </w:tc>
        <w:tc>
          <w:tcPr>
            <w:tcW w:w="1140" w:type="dxa"/>
          </w:tcPr>
          <w:p w14:paraId="38A08163" w14:textId="77777777" w:rsidR="0092430D" w:rsidRDefault="0092430D" w:rsidP="00AD7C6D">
            <w:pPr>
              <w:pStyle w:val="TableParagraph"/>
              <w:spacing w:before="23" w:line="148" w:lineRule="exact"/>
              <w:ind w:right="6"/>
              <w:rPr>
                <w:b/>
                <w:sz w:val="13"/>
              </w:rPr>
            </w:pPr>
            <w:r>
              <w:rPr>
                <w:b/>
                <w:color w:val="585858"/>
                <w:w w:val="105"/>
                <w:sz w:val="13"/>
              </w:rPr>
              <w:t>1.306.338</w:t>
            </w:r>
          </w:p>
        </w:tc>
        <w:tc>
          <w:tcPr>
            <w:tcW w:w="1167" w:type="dxa"/>
          </w:tcPr>
          <w:p w14:paraId="0090823E" w14:textId="77777777" w:rsidR="0092430D" w:rsidRDefault="0092430D" w:rsidP="00AD7C6D">
            <w:pPr>
              <w:pStyle w:val="TableParagraph"/>
              <w:spacing w:before="23" w:line="148" w:lineRule="exact"/>
              <w:ind w:right="3"/>
              <w:rPr>
                <w:b/>
                <w:sz w:val="13"/>
              </w:rPr>
            </w:pPr>
            <w:r>
              <w:rPr>
                <w:b/>
                <w:color w:val="585858"/>
                <w:w w:val="105"/>
                <w:sz w:val="13"/>
              </w:rPr>
              <w:t>31,46%</w:t>
            </w:r>
          </w:p>
        </w:tc>
        <w:tc>
          <w:tcPr>
            <w:tcW w:w="1166" w:type="dxa"/>
          </w:tcPr>
          <w:p w14:paraId="42E13EBE" w14:textId="77777777" w:rsidR="0092430D" w:rsidRDefault="0092430D" w:rsidP="00AD7C6D">
            <w:pPr>
              <w:pStyle w:val="TableParagraph"/>
              <w:spacing w:before="23" w:line="148" w:lineRule="exact"/>
              <w:ind w:right="3"/>
              <w:rPr>
                <w:b/>
                <w:sz w:val="13"/>
              </w:rPr>
            </w:pPr>
            <w:r>
              <w:rPr>
                <w:b/>
                <w:color w:val="585858"/>
                <w:w w:val="105"/>
                <w:sz w:val="13"/>
              </w:rPr>
              <w:t>3,85%</w:t>
            </w:r>
          </w:p>
        </w:tc>
      </w:tr>
      <w:tr w:rsidR="0092430D" w14:paraId="7C3C976F" w14:textId="77777777" w:rsidTr="00AD7C6D">
        <w:trPr>
          <w:trHeight w:val="191"/>
        </w:trPr>
        <w:tc>
          <w:tcPr>
            <w:tcW w:w="3875" w:type="dxa"/>
          </w:tcPr>
          <w:p w14:paraId="2BC2CA80" w14:textId="77777777" w:rsidR="0092430D" w:rsidRDefault="0092430D" w:rsidP="00AD7C6D">
            <w:pPr>
              <w:pStyle w:val="TableParagraph"/>
              <w:spacing w:before="20"/>
              <w:ind w:left="421"/>
              <w:rPr>
                <w:sz w:val="13"/>
              </w:rPr>
            </w:pPr>
            <w:r>
              <w:rPr>
                <w:color w:val="404040"/>
                <w:w w:val="105"/>
                <w:sz w:val="13"/>
              </w:rPr>
              <w:t>Proventos</w:t>
            </w:r>
          </w:p>
        </w:tc>
        <w:tc>
          <w:tcPr>
            <w:tcW w:w="1152" w:type="dxa"/>
          </w:tcPr>
          <w:p w14:paraId="6ADF520F" w14:textId="77777777" w:rsidR="0092430D" w:rsidRDefault="0092430D" w:rsidP="00AD7C6D">
            <w:pPr>
              <w:pStyle w:val="TableParagraph"/>
              <w:spacing w:before="20"/>
              <w:ind w:right="7"/>
              <w:rPr>
                <w:sz w:val="13"/>
              </w:rPr>
            </w:pPr>
            <w:r>
              <w:rPr>
                <w:color w:val="404040"/>
                <w:w w:val="105"/>
                <w:sz w:val="13"/>
              </w:rPr>
              <w:t>1.269.609</w:t>
            </w:r>
          </w:p>
        </w:tc>
        <w:tc>
          <w:tcPr>
            <w:tcW w:w="1152" w:type="dxa"/>
          </w:tcPr>
          <w:p w14:paraId="145C072F" w14:textId="77777777" w:rsidR="0092430D" w:rsidRDefault="0092430D" w:rsidP="00AD7C6D">
            <w:pPr>
              <w:pStyle w:val="TableParagraph"/>
              <w:spacing w:before="20"/>
              <w:ind w:right="6"/>
              <w:rPr>
                <w:sz w:val="13"/>
              </w:rPr>
            </w:pPr>
            <w:r>
              <w:rPr>
                <w:color w:val="404040"/>
                <w:w w:val="105"/>
                <w:sz w:val="13"/>
              </w:rPr>
              <w:t>22,74%</w:t>
            </w:r>
          </w:p>
        </w:tc>
        <w:tc>
          <w:tcPr>
            <w:tcW w:w="1152" w:type="dxa"/>
          </w:tcPr>
          <w:p w14:paraId="298C41C2" w14:textId="77777777" w:rsidR="0092430D" w:rsidRDefault="0092430D" w:rsidP="00AD7C6D">
            <w:pPr>
              <w:pStyle w:val="TableParagraph"/>
              <w:spacing w:before="20"/>
              <w:ind w:right="6"/>
              <w:rPr>
                <w:sz w:val="13"/>
              </w:rPr>
            </w:pPr>
            <w:r>
              <w:rPr>
                <w:color w:val="404040"/>
                <w:w w:val="105"/>
                <w:sz w:val="13"/>
              </w:rPr>
              <w:t>2,06%</w:t>
            </w:r>
          </w:p>
        </w:tc>
        <w:tc>
          <w:tcPr>
            <w:tcW w:w="1140" w:type="dxa"/>
          </w:tcPr>
          <w:p w14:paraId="04C38559" w14:textId="77777777" w:rsidR="0092430D" w:rsidRDefault="0092430D" w:rsidP="00AD7C6D">
            <w:pPr>
              <w:pStyle w:val="TableParagraph"/>
              <w:spacing w:before="20"/>
              <w:ind w:right="6"/>
              <w:rPr>
                <w:sz w:val="13"/>
              </w:rPr>
            </w:pPr>
            <w:r>
              <w:rPr>
                <w:color w:val="404040"/>
                <w:w w:val="105"/>
                <w:sz w:val="13"/>
              </w:rPr>
              <w:t>1.244.022</w:t>
            </w:r>
          </w:p>
        </w:tc>
        <w:tc>
          <w:tcPr>
            <w:tcW w:w="1167" w:type="dxa"/>
          </w:tcPr>
          <w:p w14:paraId="5BDF60F3" w14:textId="77777777" w:rsidR="0092430D" w:rsidRDefault="0092430D" w:rsidP="00AD7C6D">
            <w:pPr>
              <w:pStyle w:val="TableParagraph"/>
              <w:spacing w:before="20"/>
              <w:ind w:right="6"/>
              <w:rPr>
                <w:sz w:val="13"/>
              </w:rPr>
            </w:pPr>
            <w:r>
              <w:rPr>
                <w:color w:val="585858"/>
                <w:w w:val="105"/>
                <w:sz w:val="13"/>
              </w:rPr>
              <w:t>29,96%</w:t>
            </w:r>
          </w:p>
        </w:tc>
        <w:tc>
          <w:tcPr>
            <w:tcW w:w="1166" w:type="dxa"/>
          </w:tcPr>
          <w:p w14:paraId="23973E45" w14:textId="77777777" w:rsidR="0092430D" w:rsidRDefault="0092430D" w:rsidP="00AD7C6D">
            <w:pPr>
              <w:pStyle w:val="TableParagraph"/>
              <w:spacing w:before="20"/>
              <w:ind w:right="5"/>
              <w:rPr>
                <w:sz w:val="13"/>
              </w:rPr>
            </w:pPr>
            <w:r>
              <w:rPr>
                <w:color w:val="585858"/>
                <w:w w:val="105"/>
                <w:sz w:val="13"/>
              </w:rPr>
              <w:t>-0,89%</w:t>
            </w:r>
          </w:p>
        </w:tc>
      </w:tr>
      <w:tr w:rsidR="0092430D" w14:paraId="76F8E96B" w14:textId="77777777" w:rsidTr="00AD7C6D">
        <w:trPr>
          <w:trHeight w:val="191"/>
        </w:trPr>
        <w:tc>
          <w:tcPr>
            <w:tcW w:w="3875" w:type="dxa"/>
          </w:tcPr>
          <w:p w14:paraId="3B8A6A45" w14:textId="77777777" w:rsidR="0092430D" w:rsidRDefault="0092430D" w:rsidP="00AD7C6D">
            <w:pPr>
              <w:pStyle w:val="TableParagraph"/>
              <w:spacing w:before="20"/>
              <w:ind w:left="421"/>
              <w:rPr>
                <w:sz w:val="13"/>
              </w:rPr>
            </w:pPr>
            <w:r>
              <w:rPr>
                <w:color w:val="404040"/>
                <w:w w:val="105"/>
                <w:sz w:val="13"/>
              </w:rPr>
              <w:t>Participação dos empregados nos lucros</w:t>
            </w:r>
          </w:p>
        </w:tc>
        <w:tc>
          <w:tcPr>
            <w:tcW w:w="1152" w:type="dxa"/>
          </w:tcPr>
          <w:p w14:paraId="481BB71A" w14:textId="77777777" w:rsidR="0092430D" w:rsidRDefault="0092430D" w:rsidP="00AD7C6D">
            <w:pPr>
              <w:pStyle w:val="TableParagraph"/>
              <w:spacing w:before="20"/>
              <w:ind w:right="6"/>
              <w:rPr>
                <w:sz w:val="13"/>
              </w:rPr>
            </w:pPr>
            <w:r>
              <w:rPr>
                <w:color w:val="404040"/>
                <w:w w:val="105"/>
                <w:sz w:val="13"/>
              </w:rPr>
              <w:t>98.081</w:t>
            </w:r>
          </w:p>
        </w:tc>
        <w:tc>
          <w:tcPr>
            <w:tcW w:w="1152" w:type="dxa"/>
          </w:tcPr>
          <w:p w14:paraId="6A4C38B5" w14:textId="77777777" w:rsidR="0092430D" w:rsidRDefault="0092430D" w:rsidP="00AD7C6D">
            <w:pPr>
              <w:pStyle w:val="TableParagraph"/>
              <w:spacing w:before="20"/>
              <w:ind w:right="6"/>
              <w:rPr>
                <w:sz w:val="13"/>
              </w:rPr>
            </w:pPr>
            <w:r>
              <w:rPr>
                <w:color w:val="404040"/>
                <w:w w:val="105"/>
                <w:sz w:val="13"/>
              </w:rPr>
              <w:t>1,76%</w:t>
            </w:r>
          </w:p>
        </w:tc>
        <w:tc>
          <w:tcPr>
            <w:tcW w:w="1152" w:type="dxa"/>
          </w:tcPr>
          <w:p w14:paraId="092876E9" w14:textId="77777777" w:rsidR="0092430D" w:rsidRDefault="0092430D" w:rsidP="00AD7C6D">
            <w:pPr>
              <w:pStyle w:val="TableParagraph"/>
              <w:spacing w:before="20"/>
              <w:ind w:right="6"/>
              <w:rPr>
                <w:sz w:val="13"/>
              </w:rPr>
            </w:pPr>
            <w:r>
              <w:rPr>
                <w:color w:val="404040"/>
                <w:w w:val="105"/>
                <w:sz w:val="13"/>
              </w:rPr>
              <w:t>57,39%</w:t>
            </w:r>
          </w:p>
        </w:tc>
        <w:tc>
          <w:tcPr>
            <w:tcW w:w="1140" w:type="dxa"/>
          </w:tcPr>
          <w:p w14:paraId="7066857C" w14:textId="77777777" w:rsidR="0092430D" w:rsidRDefault="0092430D" w:rsidP="00AD7C6D">
            <w:pPr>
              <w:pStyle w:val="TableParagraph"/>
              <w:spacing w:before="20"/>
              <w:ind w:right="6"/>
              <w:rPr>
                <w:sz w:val="13"/>
              </w:rPr>
            </w:pPr>
            <w:r>
              <w:rPr>
                <w:color w:val="404040"/>
                <w:w w:val="105"/>
                <w:sz w:val="13"/>
              </w:rPr>
              <w:t>62.316</w:t>
            </w:r>
          </w:p>
        </w:tc>
        <w:tc>
          <w:tcPr>
            <w:tcW w:w="1167" w:type="dxa"/>
          </w:tcPr>
          <w:p w14:paraId="281BD2C5" w14:textId="77777777" w:rsidR="0092430D" w:rsidRDefault="0092430D" w:rsidP="00AD7C6D">
            <w:pPr>
              <w:pStyle w:val="TableParagraph"/>
              <w:spacing w:before="20"/>
              <w:ind w:right="6"/>
              <w:rPr>
                <w:sz w:val="13"/>
              </w:rPr>
            </w:pPr>
            <w:r>
              <w:rPr>
                <w:color w:val="585858"/>
                <w:w w:val="105"/>
                <w:sz w:val="13"/>
              </w:rPr>
              <w:t>1,50%</w:t>
            </w:r>
          </w:p>
        </w:tc>
        <w:tc>
          <w:tcPr>
            <w:tcW w:w="1166" w:type="dxa"/>
          </w:tcPr>
          <w:p w14:paraId="4E71989F" w14:textId="77777777" w:rsidR="0092430D" w:rsidRDefault="0092430D" w:rsidP="00AD7C6D">
            <w:pPr>
              <w:pStyle w:val="TableParagraph"/>
              <w:spacing w:before="20"/>
              <w:ind w:right="6"/>
              <w:rPr>
                <w:sz w:val="13"/>
              </w:rPr>
            </w:pPr>
            <w:r>
              <w:rPr>
                <w:color w:val="585858"/>
                <w:w w:val="105"/>
                <w:sz w:val="13"/>
              </w:rPr>
              <w:t>122,94%</w:t>
            </w:r>
          </w:p>
        </w:tc>
      </w:tr>
      <w:tr w:rsidR="0092430D" w14:paraId="106DA21F" w14:textId="77777777" w:rsidTr="00AD7C6D">
        <w:trPr>
          <w:trHeight w:val="191"/>
        </w:trPr>
        <w:tc>
          <w:tcPr>
            <w:tcW w:w="3875" w:type="dxa"/>
          </w:tcPr>
          <w:p w14:paraId="461FB006" w14:textId="77777777" w:rsidR="0092430D" w:rsidRDefault="0092430D" w:rsidP="00AD7C6D">
            <w:pPr>
              <w:pStyle w:val="TableParagraph"/>
              <w:spacing w:before="23" w:line="148" w:lineRule="exact"/>
              <w:ind w:left="191"/>
              <w:rPr>
                <w:b/>
                <w:sz w:val="13"/>
              </w:rPr>
            </w:pPr>
            <w:r>
              <w:rPr>
                <w:b/>
                <w:color w:val="404040"/>
                <w:w w:val="105"/>
                <w:sz w:val="13"/>
              </w:rPr>
              <w:t>Benefícios</w:t>
            </w:r>
          </w:p>
        </w:tc>
        <w:tc>
          <w:tcPr>
            <w:tcW w:w="1152" w:type="dxa"/>
          </w:tcPr>
          <w:p w14:paraId="48B09D49" w14:textId="77777777" w:rsidR="0092430D" w:rsidRDefault="0092430D" w:rsidP="00AD7C6D">
            <w:pPr>
              <w:pStyle w:val="TableParagraph"/>
              <w:spacing w:before="23" w:line="148" w:lineRule="exact"/>
              <w:ind w:right="6"/>
              <w:rPr>
                <w:b/>
                <w:sz w:val="13"/>
              </w:rPr>
            </w:pPr>
            <w:r>
              <w:rPr>
                <w:b/>
                <w:color w:val="404040"/>
                <w:w w:val="105"/>
                <w:sz w:val="13"/>
              </w:rPr>
              <w:t>616.807</w:t>
            </w:r>
          </w:p>
        </w:tc>
        <w:tc>
          <w:tcPr>
            <w:tcW w:w="1152" w:type="dxa"/>
          </w:tcPr>
          <w:p w14:paraId="3A8EE1D2" w14:textId="77777777" w:rsidR="0092430D" w:rsidRDefault="0092430D" w:rsidP="00AD7C6D">
            <w:pPr>
              <w:pStyle w:val="TableParagraph"/>
              <w:spacing w:before="23" w:line="148" w:lineRule="exact"/>
              <w:ind w:right="4"/>
              <w:rPr>
                <w:b/>
                <w:sz w:val="13"/>
              </w:rPr>
            </w:pPr>
            <w:r>
              <w:rPr>
                <w:b/>
                <w:color w:val="404040"/>
                <w:w w:val="105"/>
                <w:sz w:val="13"/>
              </w:rPr>
              <w:t>11,05%</w:t>
            </w:r>
          </w:p>
        </w:tc>
        <w:tc>
          <w:tcPr>
            <w:tcW w:w="1152" w:type="dxa"/>
          </w:tcPr>
          <w:p w14:paraId="167A0923" w14:textId="77777777" w:rsidR="0092430D" w:rsidRDefault="0092430D" w:rsidP="00AD7C6D">
            <w:pPr>
              <w:pStyle w:val="TableParagraph"/>
              <w:spacing w:before="23" w:line="148" w:lineRule="exact"/>
              <w:ind w:right="3"/>
              <w:rPr>
                <w:b/>
                <w:sz w:val="13"/>
              </w:rPr>
            </w:pPr>
            <w:r>
              <w:rPr>
                <w:b/>
                <w:color w:val="404040"/>
                <w:w w:val="105"/>
                <w:sz w:val="13"/>
              </w:rPr>
              <w:t>12,13%</w:t>
            </w:r>
          </w:p>
        </w:tc>
        <w:tc>
          <w:tcPr>
            <w:tcW w:w="1140" w:type="dxa"/>
          </w:tcPr>
          <w:p w14:paraId="62BD4101" w14:textId="77777777" w:rsidR="0092430D" w:rsidRDefault="0092430D" w:rsidP="00AD7C6D">
            <w:pPr>
              <w:pStyle w:val="TableParagraph"/>
              <w:spacing w:before="23" w:line="148" w:lineRule="exact"/>
              <w:ind w:right="6"/>
              <w:rPr>
                <w:b/>
                <w:sz w:val="13"/>
              </w:rPr>
            </w:pPr>
            <w:r>
              <w:rPr>
                <w:b/>
                <w:color w:val="585858"/>
                <w:w w:val="105"/>
                <w:sz w:val="13"/>
              </w:rPr>
              <w:t>550.084</w:t>
            </w:r>
          </w:p>
        </w:tc>
        <w:tc>
          <w:tcPr>
            <w:tcW w:w="1167" w:type="dxa"/>
          </w:tcPr>
          <w:p w14:paraId="1173B389" w14:textId="77777777" w:rsidR="0092430D" w:rsidRDefault="0092430D" w:rsidP="00AD7C6D">
            <w:pPr>
              <w:pStyle w:val="TableParagraph"/>
              <w:spacing w:before="23" w:line="148" w:lineRule="exact"/>
              <w:ind w:right="3"/>
              <w:rPr>
                <w:b/>
                <w:sz w:val="13"/>
              </w:rPr>
            </w:pPr>
            <w:r>
              <w:rPr>
                <w:b/>
                <w:color w:val="585858"/>
                <w:w w:val="105"/>
                <w:sz w:val="13"/>
              </w:rPr>
              <w:t>13,25%</w:t>
            </w:r>
          </w:p>
        </w:tc>
        <w:tc>
          <w:tcPr>
            <w:tcW w:w="1166" w:type="dxa"/>
          </w:tcPr>
          <w:p w14:paraId="1EBB3F07" w14:textId="77777777" w:rsidR="0092430D" w:rsidRDefault="0092430D" w:rsidP="00AD7C6D">
            <w:pPr>
              <w:pStyle w:val="TableParagraph"/>
              <w:spacing w:before="23" w:line="148" w:lineRule="exact"/>
              <w:ind w:right="3"/>
              <w:rPr>
                <w:b/>
                <w:sz w:val="13"/>
              </w:rPr>
            </w:pPr>
            <w:r>
              <w:rPr>
                <w:b/>
                <w:color w:val="585858"/>
                <w:w w:val="105"/>
                <w:sz w:val="13"/>
              </w:rPr>
              <w:t>0,55%</w:t>
            </w:r>
          </w:p>
        </w:tc>
      </w:tr>
      <w:tr w:rsidR="0092430D" w14:paraId="67ECBCFE" w14:textId="77777777" w:rsidTr="00AD7C6D">
        <w:trPr>
          <w:trHeight w:val="191"/>
        </w:trPr>
        <w:tc>
          <w:tcPr>
            <w:tcW w:w="3875" w:type="dxa"/>
          </w:tcPr>
          <w:p w14:paraId="58F14A0A" w14:textId="77777777" w:rsidR="0092430D" w:rsidRDefault="0092430D" w:rsidP="00AD7C6D">
            <w:pPr>
              <w:pStyle w:val="TableParagraph"/>
              <w:spacing w:before="20"/>
              <w:ind w:left="191"/>
              <w:rPr>
                <w:sz w:val="13"/>
              </w:rPr>
            </w:pPr>
            <w:r>
              <w:rPr>
                <w:color w:val="404040"/>
                <w:w w:val="105"/>
                <w:sz w:val="13"/>
              </w:rPr>
              <w:t>Provisões (Benefícios pós-emprego)</w:t>
            </w:r>
          </w:p>
        </w:tc>
        <w:tc>
          <w:tcPr>
            <w:tcW w:w="1152" w:type="dxa"/>
          </w:tcPr>
          <w:p w14:paraId="3BB2461D" w14:textId="77777777" w:rsidR="0092430D" w:rsidRDefault="0092430D" w:rsidP="00AD7C6D">
            <w:pPr>
              <w:pStyle w:val="TableParagraph"/>
              <w:spacing w:before="20"/>
              <w:ind w:right="6"/>
              <w:rPr>
                <w:sz w:val="13"/>
              </w:rPr>
            </w:pPr>
            <w:r>
              <w:rPr>
                <w:color w:val="404040"/>
                <w:w w:val="105"/>
                <w:sz w:val="13"/>
              </w:rPr>
              <w:t>416.533</w:t>
            </w:r>
          </w:p>
        </w:tc>
        <w:tc>
          <w:tcPr>
            <w:tcW w:w="1152" w:type="dxa"/>
          </w:tcPr>
          <w:p w14:paraId="41389044" w14:textId="77777777" w:rsidR="0092430D" w:rsidRDefault="0092430D" w:rsidP="00AD7C6D">
            <w:pPr>
              <w:pStyle w:val="TableParagraph"/>
              <w:spacing w:before="20"/>
              <w:ind w:right="6"/>
              <w:rPr>
                <w:sz w:val="13"/>
              </w:rPr>
            </w:pPr>
            <w:r>
              <w:rPr>
                <w:color w:val="404040"/>
                <w:w w:val="105"/>
                <w:sz w:val="13"/>
              </w:rPr>
              <w:t>7,46%</w:t>
            </w:r>
          </w:p>
        </w:tc>
        <w:tc>
          <w:tcPr>
            <w:tcW w:w="1152" w:type="dxa"/>
          </w:tcPr>
          <w:p w14:paraId="3203505A" w14:textId="77777777" w:rsidR="0092430D" w:rsidRDefault="0092430D" w:rsidP="00AD7C6D">
            <w:pPr>
              <w:pStyle w:val="TableParagraph"/>
              <w:spacing w:before="20"/>
              <w:ind w:right="6"/>
              <w:rPr>
                <w:sz w:val="13"/>
              </w:rPr>
            </w:pPr>
            <w:r>
              <w:rPr>
                <w:color w:val="404040"/>
                <w:w w:val="105"/>
                <w:sz w:val="13"/>
              </w:rPr>
              <w:t>14,62%</w:t>
            </w:r>
          </w:p>
        </w:tc>
        <w:tc>
          <w:tcPr>
            <w:tcW w:w="1140" w:type="dxa"/>
          </w:tcPr>
          <w:p w14:paraId="442E69C2" w14:textId="77777777" w:rsidR="0092430D" w:rsidRDefault="0092430D" w:rsidP="00AD7C6D">
            <w:pPr>
              <w:pStyle w:val="TableParagraph"/>
              <w:spacing w:before="20"/>
              <w:ind w:right="6"/>
              <w:rPr>
                <w:sz w:val="13"/>
              </w:rPr>
            </w:pPr>
            <w:r>
              <w:rPr>
                <w:color w:val="404040"/>
                <w:w w:val="105"/>
                <w:sz w:val="13"/>
              </w:rPr>
              <w:t>363.400</w:t>
            </w:r>
          </w:p>
        </w:tc>
        <w:tc>
          <w:tcPr>
            <w:tcW w:w="1167" w:type="dxa"/>
          </w:tcPr>
          <w:p w14:paraId="439C01E1" w14:textId="77777777" w:rsidR="0092430D" w:rsidRDefault="0092430D" w:rsidP="00AD7C6D">
            <w:pPr>
              <w:pStyle w:val="TableParagraph"/>
              <w:spacing w:before="20"/>
              <w:ind w:right="6"/>
              <w:rPr>
                <w:sz w:val="13"/>
              </w:rPr>
            </w:pPr>
            <w:r>
              <w:rPr>
                <w:color w:val="585858"/>
                <w:w w:val="105"/>
                <w:sz w:val="13"/>
              </w:rPr>
              <w:t>8,75%</w:t>
            </w:r>
          </w:p>
        </w:tc>
        <w:tc>
          <w:tcPr>
            <w:tcW w:w="1166" w:type="dxa"/>
          </w:tcPr>
          <w:p w14:paraId="5300FCBD" w14:textId="77777777" w:rsidR="0092430D" w:rsidRDefault="0092430D" w:rsidP="00AD7C6D">
            <w:pPr>
              <w:pStyle w:val="TableParagraph"/>
              <w:spacing w:before="20"/>
              <w:ind w:right="5"/>
              <w:rPr>
                <w:sz w:val="13"/>
              </w:rPr>
            </w:pPr>
            <w:r>
              <w:rPr>
                <w:color w:val="585858"/>
                <w:w w:val="105"/>
                <w:sz w:val="13"/>
              </w:rPr>
              <w:t>2,69%</w:t>
            </w:r>
          </w:p>
        </w:tc>
      </w:tr>
      <w:tr w:rsidR="0092430D" w14:paraId="587E2FA4" w14:textId="77777777" w:rsidTr="00AD7C6D">
        <w:trPr>
          <w:trHeight w:val="191"/>
        </w:trPr>
        <w:tc>
          <w:tcPr>
            <w:tcW w:w="3875" w:type="dxa"/>
          </w:tcPr>
          <w:p w14:paraId="001B506B" w14:textId="77777777" w:rsidR="0092430D" w:rsidRDefault="0092430D" w:rsidP="00AD7C6D">
            <w:pPr>
              <w:pStyle w:val="TableParagraph"/>
              <w:spacing w:before="20"/>
              <w:ind w:left="191"/>
              <w:rPr>
                <w:sz w:val="13"/>
              </w:rPr>
            </w:pPr>
            <w:r>
              <w:rPr>
                <w:color w:val="404040"/>
                <w:w w:val="105"/>
                <w:sz w:val="13"/>
              </w:rPr>
              <w:t>Benefícios - Outros</w:t>
            </w:r>
          </w:p>
        </w:tc>
        <w:tc>
          <w:tcPr>
            <w:tcW w:w="1152" w:type="dxa"/>
          </w:tcPr>
          <w:p w14:paraId="32E8BAD1" w14:textId="77777777" w:rsidR="0092430D" w:rsidRDefault="0092430D" w:rsidP="00AD7C6D">
            <w:pPr>
              <w:pStyle w:val="TableParagraph"/>
              <w:spacing w:before="20"/>
              <w:ind w:right="6"/>
              <w:rPr>
                <w:sz w:val="13"/>
              </w:rPr>
            </w:pPr>
            <w:r>
              <w:rPr>
                <w:color w:val="404040"/>
                <w:w w:val="105"/>
                <w:sz w:val="13"/>
              </w:rPr>
              <w:t>200.274</w:t>
            </w:r>
          </w:p>
        </w:tc>
        <w:tc>
          <w:tcPr>
            <w:tcW w:w="1152" w:type="dxa"/>
          </w:tcPr>
          <w:p w14:paraId="2553A245" w14:textId="77777777" w:rsidR="0092430D" w:rsidRDefault="0092430D" w:rsidP="00AD7C6D">
            <w:pPr>
              <w:pStyle w:val="TableParagraph"/>
              <w:spacing w:before="20"/>
              <w:ind w:right="6"/>
              <w:rPr>
                <w:sz w:val="13"/>
              </w:rPr>
            </w:pPr>
            <w:r>
              <w:rPr>
                <w:color w:val="404040"/>
                <w:w w:val="105"/>
                <w:sz w:val="13"/>
              </w:rPr>
              <w:t>3,59%</w:t>
            </w:r>
          </w:p>
        </w:tc>
        <w:tc>
          <w:tcPr>
            <w:tcW w:w="1152" w:type="dxa"/>
          </w:tcPr>
          <w:p w14:paraId="1484F7BA" w14:textId="77777777" w:rsidR="0092430D" w:rsidRDefault="0092430D" w:rsidP="00AD7C6D">
            <w:pPr>
              <w:pStyle w:val="TableParagraph"/>
              <w:spacing w:before="20"/>
              <w:ind w:right="6"/>
              <w:rPr>
                <w:sz w:val="13"/>
              </w:rPr>
            </w:pPr>
            <w:r>
              <w:rPr>
                <w:color w:val="404040"/>
                <w:w w:val="105"/>
                <w:sz w:val="13"/>
              </w:rPr>
              <w:t>7,28%</w:t>
            </w:r>
          </w:p>
        </w:tc>
        <w:tc>
          <w:tcPr>
            <w:tcW w:w="1140" w:type="dxa"/>
          </w:tcPr>
          <w:p w14:paraId="4C20590F" w14:textId="77777777" w:rsidR="0092430D" w:rsidRDefault="0092430D" w:rsidP="00AD7C6D">
            <w:pPr>
              <w:pStyle w:val="TableParagraph"/>
              <w:spacing w:before="20"/>
              <w:ind w:right="6"/>
              <w:rPr>
                <w:sz w:val="13"/>
              </w:rPr>
            </w:pPr>
            <w:r>
              <w:rPr>
                <w:color w:val="404040"/>
                <w:w w:val="105"/>
                <w:sz w:val="13"/>
              </w:rPr>
              <w:t>186.684</w:t>
            </w:r>
          </w:p>
        </w:tc>
        <w:tc>
          <w:tcPr>
            <w:tcW w:w="1167" w:type="dxa"/>
          </w:tcPr>
          <w:p w14:paraId="10058106" w14:textId="77777777" w:rsidR="0092430D" w:rsidRDefault="0092430D" w:rsidP="00AD7C6D">
            <w:pPr>
              <w:pStyle w:val="TableParagraph"/>
              <w:spacing w:before="20"/>
              <w:ind w:right="6"/>
              <w:rPr>
                <w:sz w:val="13"/>
              </w:rPr>
            </w:pPr>
            <w:r>
              <w:rPr>
                <w:color w:val="585858"/>
                <w:w w:val="105"/>
                <w:sz w:val="13"/>
              </w:rPr>
              <w:t>4,50%</w:t>
            </w:r>
          </w:p>
        </w:tc>
        <w:tc>
          <w:tcPr>
            <w:tcW w:w="1166" w:type="dxa"/>
          </w:tcPr>
          <w:p w14:paraId="3E337E39" w14:textId="77777777" w:rsidR="0092430D" w:rsidRDefault="0092430D" w:rsidP="00AD7C6D">
            <w:pPr>
              <w:pStyle w:val="TableParagraph"/>
              <w:spacing w:before="20"/>
              <w:ind w:right="5"/>
              <w:rPr>
                <w:sz w:val="13"/>
              </w:rPr>
            </w:pPr>
            <w:r>
              <w:rPr>
                <w:color w:val="585858"/>
                <w:w w:val="105"/>
                <w:sz w:val="13"/>
              </w:rPr>
              <w:t>-2,42%</w:t>
            </w:r>
          </w:p>
        </w:tc>
      </w:tr>
      <w:tr w:rsidR="0092430D" w14:paraId="0908F3A2" w14:textId="77777777" w:rsidTr="00AD7C6D">
        <w:trPr>
          <w:trHeight w:val="191"/>
        </w:trPr>
        <w:tc>
          <w:tcPr>
            <w:tcW w:w="3875" w:type="dxa"/>
          </w:tcPr>
          <w:p w14:paraId="7BF685BC" w14:textId="77777777" w:rsidR="0092430D" w:rsidRDefault="0092430D" w:rsidP="00AD7C6D">
            <w:pPr>
              <w:pStyle w:val="TableParagraph"/>
              <w:spacing w:before="23" w:line="148" w:lineRule="exact"/>
              <w:ind w:left="191"/>
              <w:rPr>
                <w:b/>
                <w:sz w:val="13"/>
              </w:rPr>
            </w:pPr>
            <w:r>
              <w:rPr>
                <w:b/>
                <w:color w:val="404040"/>
                <w:w w:val="105"/>
                <w:sz w:val="13"/>
              </w:rPr>
              <w:t>FGTS</w:t>
            </w:r>
          </w:p>
        </w:tc>
        <w:tc>
          <w:tcPr>
            <w:tcW w:w="1152" w:type="dxa"/>
          </w:tcPr>
          <w:p w14:paraId="3B75715D" w14:textId="77777777" w:rsidR="0092430D" w:rsidRDefault="0092430D" w:rsidP="00AD7C6D">
            <w:pPr>
              <w:pStyle w:val="TableParagraph"/>
              <w:spacing w:before="23" w:line="148" w:lineRule="exact"/>
              <w:ind w:right="6"/>
              <w:rPr>
                <w:b/>
                <w:sz w:val="13"/>
              </w:rPr>
            </w:pPr>
            <w:r>
              <w:rPr>
                <w:b/>
                <w:color w:val="404040"/>
                <w:w w:val="105"/>
                <w:sz w:val="13"/>
              </w:rPr>
              <w:t>99.358</w:t>
            </w:r>
          </w:p>
        </w:tc>
        <w:tc>
          <w:tcPr>
            <w:tcW w:w="1152" w:type="dxa"/>
          </w:tcPr>
          <w:p w14:paraId="238ABE33" w14:textId="77777777" w:rsidR="0092430D" w:rsidRDefault="0092430D" w:rsidP="00AD7C6D">
            <w:pPr>
              <w:pStyle w:val="TableParagraph"/>
              <w:spacing w:before="23" w:line="148" w:lineRule="exact"/>
              <w:ind w:right="4"/>
              <w:rPr>
                <w:b/>
                <w:sz w:val="13"/>
              </w:rPr>
            </w:pPr>
            <w:r>
              <w:rPr>
                <w:b/>
                <w:color w:val="404040"/>
                <w:w w:val="105"/>
                <w:sz w:val="13"/>
              </w:rPr>
              <w:t>1,78%</w:t>
            </w:r>
          </w:p>
        </w:tc>
        <w:tc>
          <w:tcPr>
            <w:tcW w:w="1152" w:type="dxa"/>
          </w:tcPr>
          <w:p w14:paraId="1CAF73F6" w14:textId="77777777" w:rsidR="0092430D" w:rsidRDefault="0092430D" w:rsidP="00AD7C6D">
            <w:pPr>
              <w:pStyle w:val="TableParagraph"/>
              <w:spacing w:before="23" w:line="148" w:lineRule="exact"/>
              <w:ind w:right="3"/>
              <w:rPr>
                <w:b/>
                <w:sz w:val="13"/>
              </w:rPr>
            </w:pPr>
            <w:r>
              <w:rPr>
                <w:b/>
                <w:color w:val="404040"/>
                <w:w w:val="105"/>
                <w:sz w:val="13"/>
              </w:rPr>
              <w:t>5,94%</w:t>
            </w:r>
          </w:p>
        </w:tc>
        <w:tc>
          <w:tcPr>
            <w:tcW w:w="1140" w:type="dxa"/>
          </w:tcPr>
          <w:p w14:paraId="12005825" w14:textId="77777777" w:rsidR="0092430D" w:rsidRDefault="0092430D" w:rsidP="00AD7C6D">
            <w:pPr>
              <w:pStyle w:val="TableParagraph"/>
              <w:spacing w:before="23" w:line="148" w:lineRule="exact"/>
              <w:ind w:right="6"/>
              <w:rPr>
                <w:b/>
                <w:sz w:val="13"/>
              </w:rPr>
            </w:pPr>
            <w:r>
              <w:rPr>
                <w:b/>
                <w:color w:val="404040"/>
                <w:w w:val="105"/>
                <w:sz w:val="13"/>
              </w:rPr>
              <w:t>93.788</w:t>
            </w:r>
          </w:p>
        </w:tc>
        <w:tc>
          <w:tcPr>
            <w:tcW w:w="1167" w:type="dxa"/>
          </w:tcPr>
          <w:p w14:paraId="32424AA0" w14:textId="77777777" w:rsidR="0092430D" w:rsidRDefault="0092430D" w:rsidP="00AD7C6D">
            <w:pPr>
              <w:pStyle w:val="TableParagraph"/>
              <w:spacing w:before="23" w:line="148" w:lineRule="exact"/>
              <w:ind w:right="3"/>
              <w:rPr>
                <w:b/>
                <w:sz w:val="13"/>
              </w:rPr>
            </w:pPr>
            <w:r>
              <w:rPr>
                <w:b/>
                <w:color w:val="585858"/>
                <w:w w:val="105"/>
                <w:sz w:val="13"/>
              </w:rPr>
              <w:t>2,26%</w:t>
            </w:r>
          </w:p>
        </w:tc>
        <w:tc>
          <w:tcPr>
            <w:tcW w:w="1166" w:type="dxa"/>
          </w:tcPr>
          <w:p w14:paraId="3435A508" w14:textId="77777777" w:rsidR="0092430D" w:rsidRDefault="0092430D" w:rsidP="00AD7C6D">
            <w:pPr>
              <w:pStyle w:val="TableParagraph"/>
              <w:spacing w:before="23" w:line="148" w:lineRule="exact"/>
              <w:ind w:right="3"/>
              <w:rPr>
                <w:b/>
                <w:sz w:val="13"/>
              </w:rPr>
            </w:pPr>
            <w:r>
              <w:rPr>
                <w:b/>
                <w:color w:val="585858"/>
                <w:w w:val="105"/>
                <w:sz w:val="13"/>
              </w:rPr>
              <w:t>2,44%</w:t>
            </w:r>
          </w:p>
        </w:tc>
      </w:tr>
      <w:tr w:rsidR="0092430D" w14:paraId="38D62A35" w14:textId="77777777" w:rsidTr="00AD7C6D">
        <w:trPr>
          <w:trHeight w:val="191"/>
        </w:trPr>
        <w:tc>
          <w:tcPr>
            <w:tcW w:w="3875" w:type="dxa"/>
          </w:tcPr>
          <w:p w14:paraId="37774B85" w14:textId="77777777" w:rsidR="0092430D" w:rsidRDefault="0092430D" w:rsidP="00AD7C6D">
            <w:pPr>
              <w:pStyle w:val="TableParagraph"/>
              <w:spacing w:before="23" w:line="148" w:lineRule="exact"/>
              <w:ind w:left="191"/>
              <w:rPr>
                <w:b/>
                <w:sz w:val="13"/>
              </w:rPr>
            </w:pPr>
            <w:r>
              <w:rPr>
                <w:b/>
                <w:color w:val="404040"/>
                <w:w w:val="105"/>
                <w:sz w:val="13"/>
              </w:rPr>
              <w:t>Impostos, taxas e contribuições</w:t>
            </w:r>
          </w:p>
        </w:tc>
        <w:tc>
          <w:tcPr>
            <w:tcW w:w="1152" w:type="dxa"/>
          </w:tcPr>
          <w:p w14:paraId="7698F399" w14:textId="77777777" w:rsidR="0092430D" w:rsidRDefault="0092430D" w:rsidP="00AD7C6D">
            <w:pPr>
              <w:pStyle w:val="TableParagraph"/>
              <w:spacing w:before="23" w:line="148" w:lineRule="exact"/>
              <w:ind w:right="7"/>
              <w:rPr>
                <w:b/>
                <w:sz w:val="13"/>
              </w:rPr>
            </w:pPr>
            <w:r>
              <w:rPr>
                <w:b/>
                <w:color w:val="404040"/>
                <w:w w:val="105"/>
                <w:sz w:val="13"/>
              </w:rPr>
              <w:t>1.840.431</w:t>
            </w:r>
          </w:p>
        </w:tc>
        <w:tc>
          <w:tcPr>
            <w:tcW w:w="1152" w:type="dxa"/>
          </w:tcPr>
          <w:p w14:paraId="64C61CF5" w14:textId="77777777" w:rsidR="0092430D" w:rsidRDefault="0092430D" w:rsidP="00AD7C6D">
            <w:pPr>
              <w:pStyle w:val="TableParagraph"/>
              <w:spacing w:before="23" w:line="148" w:lineRule="exact"/>
              <w:ind w:right="4"/>
              <w:rPr>
                <w:b/>
                <w:sz w:val="13"/>
              </w:rPr>
            </w:pPr>
            <w:r>
              <w:rPr>
                <w:b/>
                <w:color w:val="404040"/>
                <w:w w:val="105"/>
                <w:sz w:val="13"/>
              </w:rPr>
              <w:t>32,96%</w:t>
            </w:r>
          </w:p>
        </w:tc>
        <w:tc>
          <w:tcPr>
            <w:tcW w:w="1152" w:type="dxa"/>
          </w:tcPr>
          <w:p w14:paraId="1F51BDE5" w14:textId="77777777" w:rsidR="0092430D" w:rsidRDefault="0092430D" w:rsidP="00AD7C6D">
            <w:pPr>
              <w:pStyle w:val="TableParagraph"/>
              <w:spacing w:before="23" w:line="148" w:lineRule="exact"/>
              <w:ind w:right="3"/>
              <w:rPr>
                <w:b/>
                <w:sz w:val="13"/>
              </w:rPr>
            </w:pPr>
            <w:r>
              <w:rPr>
                <w:b/>
                <w:color w:val="404040"/>
                <w:w w:val="105"/>
                <w:sz w:val="13"/>
              </w:rPr>
              <w:t>60,91%</w:t>
            </w:r>
          </w:p>
        </w:tc>
        <w:tc>
          <w:tcPr>
            <w:tcW w:w="1140" w:type="dxa"/>
          </w:tcPr>
          <w:p w14:paraId="1DEEBA55" w14:textId="77777777" w:rsidR="0092430D" w:rsidRDefault="0092430D" w:rsidP="00AD7C6D">
            <w:pPr>
              <w:pStyle w:val="TableParagraph"/>
              <w:spacing w:before="23" w:line="148" w:lineRule="exact"/>
              <w:ind w:right="6"/>
              <w:rPr>
                <w:b/>
                <w:sz w:val="13"/>
              </w:rPr>
            </w:pPr>
            <w:r>
              <w:rPr>
                <w:b/>
                <w:color w:val="585858"/>
                <w:w w:val="105"/>
                <w:sz w:val="13"/>
              </w:rPr>
              <w:t>1.143.778</w:t>
            </w:r>
          </w:p>
        </w:tc>
        <w:tc>
          <w:tcPr>
            <w:tcW w:w="1167" w:type="dxa"/>
          </w:tcPr>
          <w:p w14:paraId="6A6F14EF" w14:textId="77777777" w:rsidR="0092430D" w:rsidRDefault="0092430D" w:rsidP="00AD7C6D">
            <w:pPr>
              <w:pStyle w:val="TableParagraph"/>
              <w:spacing w:before="23" w:line="148" w:lineRule="exact"/>
              <w:ind w:right="3"/>
              <w:rPr>
                <w:b/>
                <w:sz w:val="13"/>
              </w:rPr>
            </w:pPr>
            <w:r>
              <w:rPr>
                <w:b/>
                <w:color w:val="585858"/>
                <w:w w:val="105"/>
                <w:sz w:val="13"/>
              </w:rPr>
              <w:t>27,55%</w:t>
            </w:r>
          </w:p>
        </w:tc>
        <w:tc>
          <w:tcPr>
            <w:tcW w:w="1166" w:type="dxa"/>
          </w:tcPr>
          <w:p w14:paraId="42830EA8" w14:textId="77777777" w:rsidR="0092430D" w:rsidRDefault="0092430D" w:rsidP="00AD7C6D">
            <w:pPr>
              <w:pStyle w:val="TableParagraph"/>
              <w:spacing w:before="23" w:line="148" w:lineRule="exact"/>
              <w:ind w:right="3"/>
              <w:rPr>
                <w:b/>
                <w:sz w:val="13"/>
              </w:rPr>
            </w:pPr>
            <w:r>
              <w:rPr>
                <w:b/>
                <w:color w:val="585858"/>
                <w:w w:val="105"/>
                <w:sz w:val="13"/>
              </w:rPr>
              <w:t>12,46%</w:t>
            </w:r>
          </w:p>
        </w:tc>
      </w:tr>
      <w:tr w:rsidR="0092430D" w14:paraId="502DDCD5" w14:textId="77777777" w:rsidTr="00AD7C6D">
        <w:trPr>
          <w:trHeight w:val="191"/>
        </w:trPr>
        <w:tc>
          <w:tcPr>
            <w:tcW w:w="3875" w:type="dxa"/>
          </w:tcPr>
          <w:p w14:paraId="0B1E11AB" w14:textId="77777777" w:rsidR="0092430D" w:rsidRDefault="0092430D" w:rsidP="00AD7C6D">
            <w:pPr>
              <w:pStyle w:val="TableParagraph"/>
              <w:spacing w:before="20"/>
              <w:ind w:left="357"/>
              <w:rPr>
                <w:sz w:val="13"/>
              </w:rPr>
            </w:pPr>
            <w:r>
              <w:rPr>
                <w:color w:val="404040"/>
                <w:w w:val="105"/>
                <w:sz w:val="13"/>
              </w:rPr>
              <w:t>Federais</w:t>
            </w:r>
          </w:p>
        </w:tc>
        <w:tc>
          <w:tcPr>
            <w:tcW w:w="1152" w:type="dxa"/>
          </w:tcPr>
          <w:p w14:paraId="1B987B81" w14:textId="77777777" w:rsidR="0092430D" w:rsidRDefault="0092430D" w:rsidP="00AD7C6D">
            <w:pPr>
              <w:pStyle w:val="TableParagraph"/>
              <w:spacing w:before="20"/>
              <w:ind w:right="7"/>
              <w:rPr>
                <w:sz w:val="13"/>
              </w:rPr>
            </w:pPr>
            <w:r>
              <w:rPr>
                <w:color w:val="404040"/>
                <w:w w:val="105"/>
                <w:sz w:val="13"/>
              </w:rPr>
              <w:t>1.793.120</w:t>
            </w:r>
          </w:p>
        </w:tc>
        <w:tc>
          <w:tcPr>
            <w:tcW w:w="1152" w:type="dxa"/>
          </w:tcPr>
          <w:p w14:paraId="43C6C80C" w14:textId="77777777" w:rsidR="0092430D" w:rsidRDefault="0092430D" w:rsidP="00AD7C6D">
            <w:pPr>
              <w:pStyle w:val="TableParagraph"/>
              <w:spacing w:before="20"/>
              <w:ind w:right="6"/>
              <w:rPr>
                <w:sz w:val="13"/>
              </w:rPr>
            </w:pPr>
            <w:r>
              <w:rPr>
                <w:color w:val="404040"/>
                <w:w w:val="105"/>
                <w:sz w:val="13"/>
              </w:rPr>
              <w:t>32,11%</w:t>
            </w:r>
          </w:p>
        </w:tc>
        <w:tc>
          <w:tcPr>
            <w:tcW w:w="1152" w:type="dxa"/>
          </w:tcPr>
          <w:p w14:paraId="3BF55970" w14:textId="77777777" w:rsidR="0092430D" w:rsidRDefault="0092430D" w:rsidP="00AD7C6D">
            <w:pPr>
              <w:pStyle w:val="TableParagraph"/>
              <w:spacing w:before="20"/>
              <w:ind w:right="6"/>
              <w:rPr>
                <w:sz w:val="13"/>
              </w:rPr>
            </w:pPr>
            <w:r>
              <w:rPr>
                <w:color w:val="404040"/>
                <w:w w:val="105"/>
                <w:sz w:val="13"/>
              </w:rPr>
              <w:t>63,27%</w:t>
            </w:r>
          </w:p>
        </w:tc>
        <w:tc>
          <w:tcPr>
            <w:tcW w:w="1140" w:type="dxa"/>
          </w:tcPr>
          <w:p w14:paraId="4E74F8CD" w14:textId="77777777" w:rsidR="0092430D" w:rsidRDefault="0092430D" w:rsidP="00AD7C6D">
            <w:pPr>
              <w:pStyle w:val="TableParagraph"/>
              <w:spacing w:before="20"/>
              <w:ind w:right="6"/>
              <w:rPr>
                <w:sz w:val="13"/>
              </w:rPr>
            </w:pPr>
            <w:r>
              <w:rPr>
                <w:color w:val="404040"/>
                <w:w w:val="105"/>
                <w:sz w:val="13"/>
              </w:rPr>
              <w:t>1.098.274</w:t>
            </w:r>
          </w:p>
        </w:tc>
        <w:tc>
          <w:tcPr>
            <w:tcW w:w="1167" w:type="dxa"/>
          </w:tcPr>
          <w:p w14:paraId="7879A583" w14:textId="77777777" w:rsidR="0092430D" w:rsidRDefault="0092430D" w:rsidP="00AD7C6D">
            <w:pPr>
              <w:pStyle w:val="TableParagraph"/>
              <w:spacing w:before="20"/>
              <w:ind w:right="6"/>
              <w:rPr>
                <w:sz w:val="13"/>
              </w:rPr>
            </w:pPr>
            <w:r>
              <w:rPr>
                <w:color w:val="585858"/>
                <w:w w:val="105"/>
                <w:sz w:val="13"/>
              </w:rPr>
              <w:t>26,45%</w:t>
            </w:r>
          </w:p>
        </w:tc>
        <w:tc>
          <w:tcPr>
            <w:tcW w:w="1166" w:type="dxa"/>
          </w:tcPr>
          <w:p w14:paraId="6DCF9902" w14:textId="77777777" w:rsidR="0092430D" w:rsidRDefault="0092430D" w:rsidP="00AD7C6D">
            <w:pPr>
              <w:pStyle w:val="TableParagraph"/>
              <w:spacing w:before="20"/>
              <w:ind w:right="5"/>
              <w:rPr>
                <w:sz w:val="13"/>
              </w:rPr>
            </w:pPr>
            <w:r>
              <w:rPr>
                <w:color w:val="585858"/>
                <w:w w:val="105"/>
                <w:sz w:val="13"/>
              </w:rPr>
              <w:t>12,34%</w:t>
            </w:r>
          </w:p>
        </w:tc>
      </w:tr>
      <w:tr w:rsidR="0092430D" w14:paraId="41A74DC6" w14:textId="77777777" w:rsidTr="00AD7C6D">
        <w:trPr>
          <w:trHeight w:val="191"/>
        </w:trPr>
        <w:tc>
          <w:tcPr>
            <w:tcW w:w="3875" w:type="dxa"/>
          </w:tcPr>
          <w:p w14:paraId="0A7DC201" w14:textId="77777777" w:rsidR="0092430D" w:rsidRDefault="0092430D" w:rsidP="00AD7C6D">
            <w:pPr>
              <w:pStyle w:val="TableParagraph"/>
              <w:spacing w:before="20"/>
              <w:ind w:left="357"/>
              <w:rPr>
                <w:sz w:val="13"/>
              </w:rPr>
            </w:pPr>
            <w:r>
              <w:rPr>
                <w:color w:val="404040"/>
                <w:w w:val="105"/>
                <w:sz w:val="13"/>
              </w:rPr>
              <w:t>Estaduais</w:t>
            </w:r>
          </w:p>
        </w:tc>
        <w:tc>
          <w:tcPr>
            <w:tcW w:w="1152" w:type="dxa"/>
          </w:tcPr>
          <w:p w14:paraId="1588660D" w14:textId="77777777" w:rsidR="0092430D" w:rsidRDefault="0092430D" w:rsidP="00AD7C6D">
            <w:pPr>
              <w:pStyle w:val="TableParagraph"/>
              <w:spacing w:before="20"/>
              <w:ind w:right="5"/>
              <w:rPr>
                <w:sz w:val="13"/>
              </w:rPr>
            </w:pPr>
            <w:r>
              <w:rPr>
                <w:color w:val="404040"/>
                <w:w w:val="105"/>
                <w:sz w:val="13"/>
              </w:rPr>
              <w:t>55</w:t>
            </w:r>
          </w:p>
        </w:tc>
        <w:tc>
          <w:tcPr>
            <w:tcW w:w="1152" w:type="dxa"/>
          </w:tcPr>
          <w:p w14:paraId="2CBFB15A" w14:textId="77777777" w:rsidR="0092430D" w:rsidRDefault="0092430D" w:rsidP="00AD7C6D">
            <w:pPr>
              <w:pStyle w:val="TableParagraph"/>
              <w:spacing w:before="20"/>
              <w:ind w:right="6"/>
              <w:rPr>
                <w:sz w:val="13"/>
              </w:rPr>
            </w:pPr>
            <w:r>
              <w:rPr>
                <w:color w:val="404040"/>
                <w:w w:val="105"/>
                <w:sz w:val="13"/>
              </w:rPr>
              <w:t>0,00%</w:t>
            </w:r>
          </w:p>
        </w:tc>
        <w:tc>
          <w:tcPr>
            <w:tcW w:w="1152" w:type="dxa"/>
          </w:tcPr>
          <w:p w14:paraId="51039F1D" w14:textId="77777777" w:rsidR="0092430D" w:rsidRDefault="0092430D" w:rsidP="00AD7C6D">
            <w:pPr>
              <w:pStyle w:val="TableParagraph"/>
              <w:spacing w:before="20"/>
              <w:ind w:right="6"/>
              <w:rPr>
                <w:sz w:val="13"/>
              </w:rPr>
            </w:pPr>
            <w:r>
              <w:rPr>
                <w:color w:val="404040"/>
                <w:w w:val="105"/>
                <w:sz w:val="13"/>
              </w:rPr>
              <w:t>-9,84%</w:t>
            </w:r>
          </w:p>
        </w:tc>
        <w:tc>
          <w:tcPr>
            <w:tcW w:w="1140" w:type="dxa"/>
          </w:tcPr>
          <w:p w14:paraId="12FBF813" w14:textId="77777777" w:rsidR="0092430D" w:rsidRDefault="0092430D" w:rsidP="00AD7C6D">
            <w:pPr>
              <w:pStyle w:val="TableParagraph"/>
              <w:spacing w:before="20"/>
              <w:ind w:right="4"/>
              <w:rPr>
                <w:sz w:val="13"/>
              </w:rPr>
            </w:pPr>
            <w:r>
              <w:rPr>
                <w:color w:val="404040"/>
                <w:w w:val="105"/>
                <w:sz w:val="13"/>
              </w:rPr>
              <w:t>61</w:t>
            </w:r>
          </w:p>
        </w:tc>
        <w:tc>
          <w:tcPr>
            <w:tcW w:w="1167" w:type="dxa"/>
          </w:tcPr>
          <w:p w14:paraId="6768B0E4" w14:textId="77777777" w:rsidR="0092430D" w:rsidRDefault="0092430D" w:rsidP="00AD7C6D">
            <w:pPr>
              <w:pStyle w:val="TableParagraph"/>
              <w:spacing w:before="20"/>
              <w:ind w:right="6"/>
              <w:rPr>
                <w:sz w:val="13"/>
              </w:rPr>
            </w:pPr>
            <w:r>
              <w:rPr>
                <w:color w:val="585858"/>
                <w:w w:val="105"/>
                <w:sz w:val="13"/>
              </w:rPr>
              <w:t>0,00%</w:t>
            </w:r>
          </w:p>
        </w:tc>
        <w:tc>
          <w:tcPr>
            <w:tcW w:w="1166" w:type="dxa"/>
          </w:tcPr>
          <w:p w14:paraId="3656F950" w14:textId="77777777" w:rsidR="0092430D" w:rsidRDefault="0092430D" w:rsidP="00AD7C6D">
            <w:pPr>
              <w:pStyle w:val="TableParagraph"/>
              <w:spacing w:before="20"/>
              <w:ind w:right="5"/>
              <w:rPr>
                <w:sz w:val="13"/>
              </w:rPr>
            </w:pPr>
            <w:r>
              <w:rPr>
                <w:color w:val="585858"/>
                <w:w w:val="105"/>
                <w:sz w:val="13"/>
              </w:rPr>
              <w:t>84,62%</w:t>
            </w:r>
          </w:p>
        </w:tc>
      </w:tr>
      <w:tr w:rsidR="0092430D" w14:paraId="1DADD9A6" w14:textId="77777777" w:rsidTr="00AD7C6D">
        <w:trPr>
          <w:trHeight w:val="191"/>
        </w:trPr>
        <w:tc>
          <w:tcPr>
            <w:tcW w:w="3875" w:type="dxa"/>
          </w:tcPr>
          <w:p w14:paraId="4A5F8B5B" w14:textId="77777777" w:rsidR="0092430D" w:rsidRDefault="0092430D" w:rsidP="00AD7C6D">
            <w:pPr>
              <w:pStyle w:val="TableParagraph"/>
              <w:spacing w:before="20"/>
              <w:ind w:left="357"/>
              <w:rPr>
                <w:sz w:val="13"/>
              </w:rPr>
            </w:pPr>
            <w:r>
              <w:rPr>
                <w:color w:val="404040"/>
                <w:w w:val="105"/>
                <w:sz w:val="13"/>
              </w:rPr>
              <w:t>Municipais</w:t>
            </w:r>
          </w:p>
        </w:tc>
        <w:tc>
          <w:tcPr>
            <w:tcW w:w="1152" w:type="dxa"/>
          </w:tcPr>
          <w:p w14:paraId="4E720783" w14:textId="77777777" w:rsidR="0092430D" w:rsidRDefault="0092430D" w:rsidP="00AD7C6D">
            <w:pPr>
              <w:pStyle w:val="TableParagraph"/>
              <w:spacing w:before="20"/>
              <w:ind w:right="6"/>
              <w:rPr>
                <w:sz w:val="13"/>
              </w:rPr>
            </w:pPr>
            <w:r>
              <w:rPr>
                <w:color w:val="404040"/>
                <w:w w:val="105"/>
                <w:sz w:val="13"/>
              </w:rPr>
              <w:t>47.256</w:t>
            </w:r>
          </w:p>
        </w:tc>
        <w:tc>
          <w:tcPr>
            <w:tcW w:w="1152" w:type="dxa"/>
          </w:tcPr>
          <w:p w14:paraId="0797042F" w14:textId="77777777" w:rsidR="0092430D" w:rsidRDefault="0092430D" w:rsidP="00AD7C6D">
            <w:pPr>
              <w:pStyle w:val="TableParagraph"/>
              <w:spacing w:before="20"/>
              <w:ind w:right="6"/>
              <w:rPr>
                <w:sz w:val="13"/>
              </w:rPr>
            </w:pPr>
            <w:r>
              <w:rPr>
                <w:color w:val="404040"/>
                <w:w w:val="105"/>
                <w:sz w:val="13"/>
              </w:rPr>
              <w:t>0,85%</w:t>
            </w:r>
          </w:p>
        </w:tc>
        <w:tc>
          <w:tcPr>
            <w:tcW w:w="1152" w:type="dxa"/>
          </w:tcPr>
          <w:p w14:paraId="47883F83" w14:textId="77777777" w:rsidR="0092430D" w:rsidRDefault="0092430D" w:rsidP="00AD7C6D">
            <w:pPr>
              <w:pStyle w:val="TableParagraph"/>
              <w:spacing w:before="20"/>
              <w:ind w:right="6"/>
              <w:rPr>
                <w:sz w:val="13"/>
              </w:rPr>
            </w:pPr>
            <w:r>
              <w:rPr>
                <w:color w:val="404040"/>
                <w:w w:val="105"/>
                <w:sz w:val="13"/>
              </w:rPr>
              <w:t>3,99%</w:t>
            </w:r>
          </w:p>
        </w:tc>
        <w:tc>
          <w:tcPr>
            <w:tcW w:w="1140" w:type="dxa"/>
          </w:tcPr>
          <w:p w14:paraId="50F96685" w14:textId="77777777" w:rsidR="0092430D" w:rsidRDefault="0092430D" w:rsidP="00AD7C6D">
            <w:pPr>
              <w:pStyle w:val="TableParagraph"/>
              <w:spacing w:before="20"/>
              <w:ind w:right="6"/>
              <w:rPr>
                <w:sz w:val="13"/>
              </w:rPr>
            </w:pPr>
            <w:r>
              <w:rPr>
                <w:color w:val="404040"/>
                <w:w w:val="105"/>
                <w:sz w:val="13"/>
              </w:rPr>
              <w:t>45.443</w:t>
            </w:r>
          </w:p>
        </w:tc>
        <w:tc>
          <w:tcPr>
            <w:tcW w:w="1167" w:type="dxa"/>
          </w:tcPr>
          <w:p w14:paraId="0ADEE5AB" w14:textId="77777777" w:rsidR="0092430D" w:rsidRDefault="0092430D" w:rsidP="00AD7C6D">
            <w:pPr>
              <w:pStyle w:val="TableParagraph"/>
              <w:spacing w:before="20"/>
              <w:ind w:right="6"/>
              <w:rPr>
                <w:sz w:val="13"/>
              </w:rPr>
            </w:pPr>
            <w:r>
              <w:rPr>
                <w:color w:val="585858"/>
                <w:w w:val="105"/>
                <w:sz w:val="13"/>
              </w:rPr>
              <w:t>1,09%</w:t>
            </w:r>
          </w:p>
        </w:tc>
        <w:tc>
          <w:tcPr>
            <w:tcW w:w="1166" w:type="dxa"/>
          </w:tcPr>
          <w:p w14:paraId="241D936F" w14:textId="77777777" w:rsidR="0092430D" w:rsidRDefault="0092430D" w:rsidP="00AD7C6D">
            <w:pPr>
              <w:pStyle w:val="TableParagraph"/>
              <w:spacing w:before="20"/>
              <w:ind w:right="5"/>
              <w:rPr>
                <w:sz w:val="13"/>
              </w:rPr>
            </w:pPr>
            <w:r>
              <w:rPr>
                <w:color w:val="585858"/>
                <w:w w:val="105"/>
                <w:sz w:val="13"/>
              </w:rPr>
              <w:t>15,68%</w:t>
            </w:r>
          </w:p>
        </w:tc>
      </w:tr>
      <w:tr w:rsidR="0092430D" w14:paraId="37DC7B68" w14:textId="77777777" w:rsidTr="00AD7C6D">
        <w:trPr>
          <w:trHeight w:val="191"/>
        </w:trPr>
        <w:tc>
          <w:tcPr>
            <w:tcW w:w="3875" w:type="dxa"/>
          </w:tcPr>
          <w:p w14:paraId="3183845B" w14:textId="77777777" w:rsidR="0092430D" w:rsidRDefault="0092430D" w:rsidP="00AD7C6D">
            <w:pPr>
              <w:pStyle w:val="TableParagraph"/>
              <w:spacing w:before="23" w:line="148" w:lineRule="exact"/>
              <w:ind w:left="191"/>
              <w:rPr>
                <w:b/>
                <w:sz w:val="13"/>
              </w:rPr>
            </w:pPr>
            <w:r>
              <w:rPr>
                <w:b/>
                <w:color w:val="404040"/>
                <w:w w:val="105"/>
                <w:sz w:val="13"/>
              </w:rPr>
              <w:t>Remuneração de capitais de terceiros</w:t>
            </w:r>
          </w:p>
        </w:tc>
        <w:tc>
          <w:tcPr>
            <w:tcW w:w="1152" w:type="dxa"/>
          </w:tcPr>
          <w:p w14:paraId="1D7962BD" w14:textId="77777777" w:rsidR="0092430D" w:rsidRDefault="0092430D" w:rsidP="00AD7C6D">
            <w:pPr>
              <w:pStyle w:val="TableParagraph"/>
              <w:spacing w:before="23" w:line="148" w:lineRule="exact"/>
              <w:ind w:right="6"/>
              <w:rPr>
                <w:b/>
                <w:sz w:val="13"/>
              </w:rPr>
            </w:pPr>
            <w:r>
              <w:rPr>
                <w:b/>
                <w:color w:val="404040"/>
                <w:w w:val="105"/>
                <w:sz w:val="13"/>
              </w:rPr>
              <w:t>41.459</w:t>
            </w:r>
          </w:p>
        </w:tc>
        <w:tc>
          <w:tcPr>
            <w:tcW w:w="1152" w:type="dxa"/>
          </w:tcPr>
          <w:p w14:paraId="54CDB1AB" w14:textId="77777777" w:rsidR="0092430D" w:rsidRDefault="0092430D" w:rsidP="00AD7C6D">
            <w:pPr>
              <w:pStyle w:val="TableParagraph"/>
              <w:spacing w:before="23" w:line="148" w:lineRule="exact"/>
              <w:ind w:right="4"/>
              <w:rPr>
                <w:b/>
                <w:sz w:val="13"/>
              </w:rPr>
            </w:pPr>
            <w:r>
              <w:rPr>
                <w:b/>
                <w:color w:val="404040"/>
                <w:w w:val="105"/>
                <w:sz w:val="13"/>
              </w:rPr>
              <w:t>0,74%</w:t>
            </w:r>
          </w:p>
        </w:tc>
        <w:tc>
          <w:tcPr>
            <w:tcW w:w="1152" w:type="dxa"/>
          </w:tcPr>
          <w:p w14:paraId="7225D21F" w14:textId="77777777" w:rsidR="0092430D" w:rsidRDefault="0092430D" w:rsidP="00AD7C6D">
            <w:pPr>
              <w:pStyle w:val="TableParagraph"/>
              <w:spacing w:before="23" w:line="148" w:lineRule="exact"/>
              <w:ind w:right="3"/>
              <w:rPr>
                <w:b/>
                <w:sz w:val="13"/>
              </w:rPr>
            </w:pPr>
            <w:r>
              <w:rPr>
                <w:b/>
                <w:color w:val="404040"/>
                <w:w w:val="105"/>
                <w:sz w:val="13"/>
              </w:rPr>
              <w:t>6,30%</w:t>
            </w:r>
          </w:p>
        </w:tc>
        <w:tc>
          <w:tcPr>
            <w:tcW w:w="1140" w:type="dxa"/>
          </w:tcPr>
          <w:p w14:paraId="2FFAE9C5" w14:textId="77777777" w:rsidR="0092430D" w:rsidRDefault="0092430D" w:rsidP="00AD7C6D">
            <w:pPr>
              <w:pStyle w:val="TableParagraph"/>
              <w:spacing w:before="23" w:line="148" w:lineRule="exact"/>
              <w:ind w:right="6"/>
              <w:rPr>
                <w:b/>
                <w:sz w:val="13"/>
              </w:rPr>
            </w:pPr>
            <w:r>
              <w:rPr>
                <w:b/>
                <w:color w:val="585858"/>
                <w:w w:val="105"/>
                <w:sz w:val="13"/>
              </w:rPr>
              <w:t>39.002</w:t>
            </w:r>
          </w:p>
        </w:tc>
        <w:tc>
          <w:tcPr>
            <w:tcW w:w="1167" w:type="dxa"/>
          </w:tcPr>
          <w:p w14:paraId="47E703CE" w14:textId="77777777" w:rsidR="0092430D" w:rsidRDefault="0092430D" w:rsidP="00AD7C6D">
            <w:pPr>
              <w:pStyle w:val="TableParagraph"/>
              <w:spacing w:before="23" w:line="148" w:lineRule="exact"/>
              <w:ind w:right="3"/>
              <w:rPr>
                <w:b/>
                <w:sz w:val="13"/>
              </w:rPr>
            </w:pPr>
            <w:r>
              <w:rPr>
                <w:b/>
                <w:color w:val="585858"/>
                <w:w w:val="105"/>
                <w:sz w:val="13"/>
              </w:rPr>
              <w:t>0,94%</w:t>
            </w:r>
          </w:p>
        </w:tc>
        <w:tc>
          <w:tcPr>
            <w:tcW w:w="1166" w:type="dxa"/>
          </w:tcPr>
          <w:p w14:paraId="0489DC7E" w14:textId="77777777" w:rsidR="0092430D" w:rsidRDefault="0092430D" w:rsidP="00AD7C6D">
            <w:pPr>
              <w:pStyle w:val="TableParagraph"/>
              <w:spacing w:before="23" w:line="148" w:lineRule="exact"/>
              <w:ind w:right="3"/>
              <w:rPr>
                <w:b/>
                <w:sz w:val="13"/>
              </w:rPr>
            </w:pPr>
            <w:r>
              <w:rPr>
                <w:b/>
                <w:color w:val="585858"/>
                <w:w w:val="105"/>
                <w:sz w:val="13"/>
              </w:rPr>
              <w:t>5,03%</w:t>
            </w:r>
          </w:p>
        </w:tc>
      </w:tr>
      <w:tr w:rsidR="0092430D" w14:paraId="5FB80998" w14:textId="77777777" w:rsidTr="00AD7C6D">
        <w:trPr>
          <w:trHeight w:val="191"/>
        </w:trPr>
        <w:tc>
          <w:tcPr>
            <w:tcW w:w="3875" w:type="dxa"/>
          </w:tcPr>
          <w:p w14:paraId="20771003" w14:textId="77777777" w:rsidR="0092430D" w:rsidRDefault="0092430D" w:rsidP="00AD7C6D">
            <w:pPr>
              <w:pStyle w:val="TableParagraph"/>
              <w:spacing w:before="20"/>
              <w:ind w:left="357"/>
              <w:rPr>
                <w:sz w:val="13"/>
              </w:rPr>
            </w:pPr>
            <w:r>
              <w:rPr>
                <w:color w:val="404040"/>
                <w:w w:val="105"/>
                <w:sz w:val="13"/>
              </w:rPr>
              <w:t>Aluguéis</w:t>
            </w:r>
          </w:p>
        </w:tc>
        <w:tc>
          <w:tcPr>
            <w:tcW w:w="1152" w:type="dxa"/>
          </w:tcPr>
          <w:p w14:paraId="12AE04A8" w14:textId="77777777" w:rsidR="0092430D" w:rsidRDefault="0092430D" w:rsidP="00AD7C6D">
            <w:pPr>
              <w:pStyle w:val="TableParagraph"/>
              <w:spacing w:before="20"/>
              <w:ind w:right="6"/>
              <w:rPr>
                <w:sz w:val="13"/>
              </w:rPr>
            </w:pPr>
            <w:r>
              <w:rPr>
                <w:color w:val="404040"/>
                <w:w w:val="105"/>
                <w:sz w:val="13"/>
              </w:rPr>
              <w:t>41.459</w:t>
            </w:r>
          </w:p>
        </w:tc>
        <w:tc>
          <w:tcPr>
            <w:tcW w:w="1152" w:type="dxa"/>
          </w:tcPr>
          <w:p w14:paraId="38F55209" w14:textId="77777777" w:rsidR="0092430D" w:rsidRDefault="0092430D" w:rsidP="00AD7C6D">
            <w:pPr>
              <w:pStyle w:val="TableParagraph"/>
              <w:spacing w:before="20"/>
              <w:ind w:right="6"/>
              <w:rPr>
                <w:sz w:val="13"/>
              </w:rPr>
            </w:pPr>
            <w:r>
              <w:rPr>
                <w:color w:val="404040"/>
                <w:w w:val="105"/>
                <w:sz w:val="13"/>
              </w:rPr>
              <w:t>0,74%</w:t>
            </w:r>
          </w:p>
        </w:tc>
        <w:tc>
          <w:tcPr>
            <w:tcW w:w="1152" w:type="dxa"/>
          </w:tcPr>
          <w:p w14:paraId="3658F52B" w14:textId="77777777" w:rsidR="0092430D" w:rsidRDefault="0092430D" w:rsidP="00AD7C6D">
            <w:pPr>
              <w:pStyle w:val="TableParagraph"/>
              <w:spacing w:before="20"/>
              <w:ind w:right="6"/>
              <w:rPr>
                <w:sz w:val="13"/>
              </w:rPr>
            </w:pPr>
            <w:r>
              <w:rPr>
                <w:color w:val="404040"/>
                <w:w w:val="105"/>
                <w:sz w:val="13"/>
              </w:rPr>
              <w:t>6,30%</w:t>
            </w:r>
          </w:p>
        </w:tc>
        <w:tc>
          <w:tcPr>
            <w:tcW w:w="1140" w:type="dxa"/>
          </w:tcPr>
          <w:p w14:paraId="0DC23A8E" w14:textId="77777777" w:rsidR="0092430D" w:rsidRDefault="0092430D" w:rsidP="00AD7C6D">
            <w:pPr>
              <w:pStyle w:val="TableParagraph"/>
              <w:spacing w:before="20"/>
              <w:ind w:right="6"/>
              <w:rPr>
                <w:sz w:val="13"/>
              </w:rPr>
            </w:pPr>
            <w:r>
              <w:rPr>
                <w:color w:val="404040"/>
                <w:w w:val="105"/>
                <w:sz w:val="13"/>
              </w:rPr>
              <w:t>39.002</w:t>
            </w:r>
          </w:p>
        </w:tc>
        <w:tc>
          <w:tcPr>
            <w:tcW w:w="1167" w:type="dxa"/>
          </w:tcPr>
          <w:p w14:paraId="6F4D1B72" w14:textId="77777777" w:rsidR="0092430D" w:rsidRDefault="0092430D" w:rsidP="00AD7C6D">
            <w:pPr>
              <w:pStyle w:val="TableParagraph"/>
              <w:spacing w:before="20"/>
              <w:ind w:right="6"/>
              <w:rPr>
                <w:sz w:val="13"/>
              </w:rPr>
            </w:pPr>
            <w:r>
              <w:rPr>
                <w:color w:val="585858"/>
                <w:w w:val="105"/>
                <w:sz w:val="13"/>
              </w:rPr>
              <w:t>0,94%</w:t>
            </w:r>
          </w:p>
        </w:tc>
        <w:tc>
          <w:tcPr>
            <w:tcW w:w="1166" w:type="dxa"/>
          </w:tcPr>
          <w:p w14:paraId="7C22D7A7" w14:textId="77777777" w:rsidR="0092430D" w:rsidRDefault="0092430D" w:rsidP="00AD7C6D">
            <w:pPr>
              <w:pStyle w:val="TableParagraph"/>
              <w:spacing w:before="20"/>
              <w:ind w:right="5"/>
              <w:rPr>
                <w:sz w:val="13"/>
              </w:rPr>
            </w:pPr>
            <w:r>
              <w:rPr>
                <w:color w:val="585858"/>
                <w:w w:val="105"/>
                <w:sz w:val="13"/>
              </w:rPr>
              <w:t>5,03%</w:t>
            </w:r>
          </w:p>
        </w:tc>
      </w:tr>
      <w:tr w:rsidR="0092430D" w14:paraId="4110E777" w14:textId="77777777" w:rsidTr="00AD7C6D">
        <w:trPr>
          <w:trHeight w:val="191"/>
        </w:trPr>
        <w:tc>
          <w:tcPr>
            <w:tcW w:w="3875" w:type="dxa"/>
          </w:tcPr>
          <w:p w14:paraId="3254E3A9" w14:textId="77777777" w:rsidR="0092430D" w:rsidRDefault="0092430D" w:rsidP="00AD7C6D">
            <w:pPr>
              <w:pStyle w:val="TableParagraph"/>
              <w:spacing w:before="23" w:line="148" w:lineRule="exact"/>
              <w:ind w:left="191"/>
              <w:rPr>
                <w:b/>
                <w:sz w:val="13"/>
              </w:rPr>
            </w:pPr>
            <w:r>
              <w:rPr>
                <w:b/>
                <w:color w:val="404040"/>
                <w:w w:val="105"/>
                <w:sz w:val="13"/>
              </w:rPr>
              <w:t>Remuneração de capitais próprios</w:t>
            </w:r>
          </w:p>
        </w:tc>
        <w:tc>
          <w:tcPr>
            <w:tcW w:w="1152" w:type="dxa"/>
          </w:tcPr>
          <w:p w14:paraId="7DAEA342" w14:textId="77777777" w:rsidR="0092430D" w:rsidRDefault="0092430D" w:rsidP="00AD7C6D">
            <w:pPr>
              <w:pStyle w:val="TableParagraph"/>
              <w:spacing w:before="23" w:line="148" w:lineRule="exact"/>
              <w:ind w:right="7"/>
              <w:rPr>
                <w:b/>
                <w:sz w:val="13"/>
              </w:rPr>
            </w:pPr>
            <w:r>
              <w:rPr>
                <w:b/>
                <w:color w:val="404040"/>
                <w:w w:val="105"/>
                <w:sz w:val="13"/>
              </w:rPr>
              <w:t>1.618.493</w:t>
            </w:r>
          </w:p>
        </w:tc>
        <w:tc>
          <w:tcPr>
            <w:tcW w:w="1152" w:type="dxa"/>
          </w:tcPr>
          <w:p w14:paraId="2FBA0527" w14:textId="77777777" w:rsidR="0092430D" w:rsidRDefault="0092430D" w:rsidP="00AD7C6D">
            <w:pPr>
              <w:pStyle w:val="TableParagraph"/>
              <w:spacing w:before="23" w:line="148" w:lineRule="exact"/>
              <w:ind w:right="4"/>
              <w:rPr>
                <w:b/>
                <w:sz w:val="13"/>
              </w:rPr>
            </w:pPr>
            <w:r>
              <w:rPr>
                <w:b/>
                <w:color w:val="404040"/>
                <w:w w:val="105"/>
                <w:sz w:val="13"/>
              </w:rPr>
              <w:t>28,98%</w:t>
            </w:r>
          </w:p>
        </w:tc>
        <w:tc>
          <w:tcPr>
            <w:tcW w:w="1152" w:type="dxa"/>
          </w:tcPr>
          <w:p w14:paraId="0E646B7C" w14:textId="77777777" w:rsidR="0092430D" w:rsidRDefault="0092430D" w:rsidP="00AD7C6D">
            <w:pPr>
              <w:pStyle w:val="TableParagraph"/>
              <w:spacing w:before="23" w:line="148" w:lineRule="exact"/>
              <w:ind w:right="3"/>
              <w:rPr>
                <w:b/>
                <w:sz w:val="13"/>
              </w:rPr>
            </w:pPr>
            <w:r>
              <w:rPr>
                <w:b/>
                <w:color w:val="404040"/>
                <w:w w:val="105"/>
                <w:sz w:val="13"/>
              </w:rPr>
              <w:t>58,80%</w:t>
            </w:r>
          </w:p>
        </w:tc>
        <w:tc>
          <w:tcPr>
            <w:tcW w:w="1140" w:type="dxa"/>
          </w:tcPr>
          <w:p w14:paraId="3D7C1E02" w14:textId="77777777" w:rsidR="0092430D" w:rsidRDefault="0092430D" w:rsidP="00AD7C6D">
            <w:pPr>
              <w:pStyle w:val="TableParagraph"/>
              <w:spacing w:before="23" w:line="148" w:lineRule="exact"/>
              <w:ind w:right="6"/>
              <w:rPr>
                <w:b/>
                <w:sz w:val="13"/>
              </w:rPr>
            </w:pPr>
            <w:r>
              <w:rPr>
                <w:b/>
                <w:color w:val="585858"/>
                <w:w w:val="105"/>
                <w:sz w:val="13"/>
              </w:rPr>
              <w:t>1.019.221</w:t>
            </w:r>
          </w:p>
        </w:tc>
        <w:tc>
          <w:tcPr>
            <w:tcW w:w="1167" w:type="dxa"/>
          </w:tcPr>
          <w:p w14:paraId="5D9801C6" w14:textId="77777777" w:rsidR="0092430D" w:rsidRDefault="0092430D" w:rsidP="00AD7C6D">
            <w:pPr>
              <w:pStyle w:val="TableParagraph"/>
              <w:spacing w:before="23" w:line="148" w:lineRule="exact"/>
              <w:ind w:right="3"/>
              <w:rPr>
                <w:b/>
                <w:sz w:val="13"/>
              </w:rPr>
            </w:pPr>
            <w:r>
              <w:rPr>
                <w:b/>
                <w:color w:val="585858"/>
                <w:w w:val="105"/>
                <w:sz w:val="13"/>
              </w:rPr>
              <w:t>24,55%</w:t>
            </w:r>
          </w:p>
        </w:tc>
        <w:tc>
          <w:tcPr>
            <w:tcW w:w="1166" w:type="dxa"/>
          </w:tcPr>
          <w:p w14:paraId="2B88FAF9" w14:textId="77777777" w:rsidR="0092430D" w:rsidRDefault="0092430D" w:rsidP="00AD7C6D">
            <w:pPr>
              <w:pStyle w:val="TableParagraph"/>
              <w:spacing w:before="23" w:line="148" w:lineRule="exact"/>
              <w:ind w:right="3"/>
              <w:rPr>
                <w:b/>
                <w:sz w:val="13"/>
              </w:rPr>
            </w:pPr>
            <w:r>
              <w:rPr>
                <w:b/>
                <w:color w:val="585858"/>
                <w:w w:val="105"/>
                <w:sz w:val="13"/>
              </w:rPr>
              <w:t>135,64%</w:t>
            </w:r>
          </w:p>
        </w:tc>
      </w:tr>
      <w:tr w:rsidR="0092430D" w14:paraId="3165B32A" w14:textId="77777777" w:rsidTr="00AD7C6D">
        <w:trPr>
          <w:trHeight w:val="191"/>
        </w:trPr>
        <w:tc>
          <w:tcPr>
            <w:tcW w:w="3875" w:type="dxa"/>
          </w:tcPr>
          <w:p w14:paraId="408CA53C" w14:textId="77777777" w:rsidR="0092430D" w:rsidRDefault="0092430D" w:rsidP="00AD7C6D">
            <w:pPr>
              <w:pStyle w:val="TableParagraph"/>
              <w:spacing w:before="22" w:line="149" w:lineRule="exact"/>
              <w:ind w:left="268"/>
              <w:rPr>
                <w:b/>
                <w:sz w:val="13"/>
              </w:rPr>
            </w:pPr>
            <w:r>
              <w:rPr>
                <w:b/>
                <w:color w:val="404040"/>
                <w:w w:val="105"/>
                <w:sz w:val="13"/>
              </w:rPr>
              <w:t>Juros sobre capital próprio</w:t>
            </w:r>
          </w:p>
        </w:tc>
        <w:tc>
          <w:tcPr>
            <w:tcW w:w="1152" w:type="dxa"/>
          </w:tcPr>
          <w:p w14:paraId="6EABC2F0" w14:textId="77777777" w:rsidR="0092430D" w:rsidRDefault="0092430D" w:rsidP="00AD7C6D">
            <w:pPr>
              <w:pStyle w:val="TableParagraph"/>
              <w:spacing w:before="22" w:line="149" w:lineRule="exact"/>
              <w:ind w:right="6"/>
              <w:rPr>
                <w:b/>
                <w:sz w:val="13"/>
              </w:rPr>
            </w:pPr>
            <w:r>
              <w:rPr>
                <w:b/>
                <w:color w:val="404040"/>
                <w:w w:val="105"/>
                <w:sz w:val="13"/>
              </w:rPr>
              <w:t>368.791</w:t>
            </w:r>
          </w:p>
        </w:tc>
        <w:tc>
          <w:tcPr>
            <w:tcW w:w="1152" w:type="dxa"/>
          </w:tcPr>
          <w:p w14:paraId="4E6270B7" w14:textId="77777777" w:rsidR="0092430D" w:rsidRDefault="0092430D" w:rsidP="00AD7C6D">
            <w:pPr>
              <w:pStyle w:val="TableParagraph"/>
              <w:spacing w:before="22" w:line="149" w:lineRule="exact"/>
              <w:ind w:right="4"/>
              <w:rPr>
                <w:b/>
                <w:sz w:val="13"/>
              </w:rPr>
            </w:pPr>
            <w:r>
              <w:rPr>
                <w:b/>
                <w:color w:val="404040"/>
                <w:w w:val="105"/>
                <w:sz w:val="13"/>
              </w:rPr>
              <w:t>6,60%</w:t>
            </w:r>
          </w:p>
        </w:tc>
        <w:tc>
          <w:tcPr>
            <w:tcW w:w="1152" w:type="dxa"/>
          </w:tcPr>
          <w:p w14:paraId="318AFC51" w14:textId="77777777" w:rsidR="0092430D" w:rsidRDefault="0092430D" w:rsidP="00AD7C6D">
            <w:pPr>
              <w:pStyle w:val="TableParagraph"/>
              <w:spacing w:before="22" w:line="149" w:lineRule="exact"/>
              <w:ind w:right="3"/>
              <w:rPr>
                <w:b/>
                <w:sz w:val="13"/>
              </w:rPr>
            </w:pPr>
            <w:r>
              <w:rPr>
                <w:b/>
                <w:color w:val="404040"/>
                <w:w w:val="105"/>
                <w:sz w:val="13"/>
              </w:rPr>
              <w:t>52,28%</w:t>
            </w:r>
          </w:p>
        </w:tc>
        <w:tc>
          <w:tcPr>
            <w:tcW w:w="1140" w:type="dxa"/>
          </w:tcPr>
          <w:p w14:paraId="3BFE6F1E" w14:textId="77777777" w:rsidR="0092430D" w:rsidRDefault="0092430D" w:rsidP="00AD7C6D">
            <w:pPr>
              <w:pStyle w:val="TableParagraph"/>
              <w:spacing w:before="22" w:line="149" w:lineRule="exact"/>
              <w:ind w:right="6"/>
              <w:rPr>
                <w:b/>
                <w:sz w:val="13"/>
              </w:rPr>
            </w:pPr>
            <w:r>
              <w:rPr>
                <w:b/>
                <w:color w:val="585858"/>
                <w:w w:val="105"/>
                <w:sz w:val="13"/>
              </w:rPr>
              <w:t>242.183</w:t>
            </w:r>
          </w:p>
        </w:tc>
        <w:tc>
          <w:tcPr>
            <w:tcW w:w="1167" w:type="dxa"/>
          </w:tcPr>
          <w:p w14:paraId="2AF99483" w14:textId="77777777" w:rsidR="0092430D" w:rsidRDefault="0092430D" w:rsidP="00AD7C6D">
            <w:pPr>
              <w:pStyle w:val="TableParagraph"/>
              <w:spacing w:before="22" w:line="149" w:lineRule="exact"/>
              <w:ind w:right="3"/>
              <w:rPr>
                <w:b/>
                <w:sz w:val="13"/>
              </w:rPr>
            </w:pPr>
            <w:r>
              <w:rPr>
                <w:b/>
                <w:color w:val="585858"/>
                <w:w w:val="105"/>
                <w:sz w:val="13"/>
              </w:rPr>
              <w:t>5,83%</w:t>
            </w:r>
          </w:p>
        </w:tc>
        <w:tc>
          <w:tcPr>
            <w:tcW w:w="1166" w:type="dxa"/>
          </w:tcPr>
          <w:p w14:paraId="43C32B6C" w14:textId="77777777" w:rsidR="0092430D" w:rsidRDefault="0092430D" w:rsidP="00AD7C6D">
            <w:pPr>
              <w:pStyle w:val="TableParagraph"/>
              <w:spacing w:before="22" w:line="149" w:lineRule="exact"/>
              <w:ind w:right="3"/>
              <w:rPr>
                <w:b/>
                <w:sz w:val="13"/>
              </w:rPr>
            </w:pPr>
            <w:r>
              <w:rPr>
                <w:b/>
                <w:color w:val="585858"/>
                <w:w w:val="105"/>
                <w:sz w:val="13"/>
              </w:rPr>
              <w:t>80,41%</w:t>
            </w:r>
          </w:p>
        </w:tc>
      </w:tr>
      <w:tr w:rsidR="0092430D" w14:paraId="16195A74" w14:textId="77777777" w:rsidTr="00AD7C6D">
        <w:trPr>
          <w:trHeight w:val="191"/>
        </w:trPr>
        <w:tc>
          <w:tcPr>
            <w:tcW w:w="3875" w:type="dxa"/>
          </w:tcPr>
          <w:p w14:paraId="25971F70" w14:textId="77777777" w:rsidR="0092430D" w:rsidRDefault="0092430D" w:rsidP="00AD7C6D">
            <w:pPr>
              <w:pStyle w:val="TableParagraph"/>
              <w:spacing w:before="20"/>
              <w:ind w:left="357"/>
              <w:rPr>
                <w:sz w:val="13"/>
              </w:rPr>
            </w:pPr>
            <w:r>
              <w:rPr>
                <w:color w:val="404040"/>
                <w:w w:val="105"/>
                <w:sz w:val="13"/>
              </w:rPr>
              <w:t>União</w:t>
            </w:r>
          </w:p>
        </w:tc>
        <w:tc>
          <w:tcPr>
            <w:tcW w:w="1152" w:type="dxa"/>
          </w:tcPr>
          <w:p w14:paraId="319DC29C" w14:textId="77777777" w:rsidR="0092430D" w:rsidRDefault="0092430D" w:rsidP="00AD7C6D">
            <w:pPr>
              <w:pStyle w:val="TableParagraph"/>
              <w:spacing w:before="20"/>
              <w:ind w:right="6"/>
              <w:rPr>
                <w:sz w:val="13"/>
              </w:rPr>
            </w:pPr>
            <w:r>
              <w:rPr>
                <w:color w:val="404040"/>
                <w:w w:val="105"/>
                <w:sz w:val="13"/>
              </w:rPr>
              <w:t>204.508</w:t>
            </w:r>
          </w:p>
        </w:tc>
        <w:tc>
          <w:tcPr>
            <w:tcW w:w="1152" w:type="dxa"/>
          </w:tcPr>
          <w:p w14:paraId="0C3FB9FC" w14:textId="77777777" w:rsidR="0092430D" w:rsidRDefault="0092430D" w:rsidP="00AD7C6D">
            <w:pPr>
              <w:pStyle w:val="TableParagraph"/>
              <w:spacing w:before="20"/>
              <w:ind w:right="6"/>
              <w:rPr>
                <w:sz w:val="13"/>
              </w:rPr>
            </w:pPr>
            <w:r>
              <w:rPr>
                <w:color w:val="404040"/>
                <w:w w:val="105"/>
                <w:sz w:val="13"/>
              </w:rPr>
              <w:t>3,66%</w:t>
            </w:r>
          </w:p>
        </w:tc>
        <w:tc>
          <w:tcPr>
            <w:tcW w:w="1152" w:type="dxa"/>
          </w:tcPr>
          <w:p w14:paraId="03CEADD3" w14:textId="77777777" w:rsidR="0092430D" w:rsidRDefault="0092430D" w:rsidP="00AD7C6D">
            <w:pPr>
              <w:pStyle w:val="TableParagraph"/>
              <w:spacing w:before="20"/>
              <w:ind w:right="6"/>
              <w:rPr>
                <w:sz w:val="13"/>
              </w:rPr>
            </w:pPr>
            <w:r>
              <w:rPr>
                <w:color w:val="404040"/>
                <w:w w:val="105"/>
                <w:sz w:val="13"/>
              </w:rPr>
              <w:t>52,28%</w:t>
            </w:r>
          </w:p>
        </w:tc>
        <w:tc>
          <w:tcPr>
            <w:tcW w:w="1140" w:type="dxa"/>
          </w:tcPr>
          <w:p w14:paraId="2AEF30C0" w14:textId="77777777" w:rsidR="0092430D" w:rsidRDefault="0092430D" w:rsidP="00AD7C6D">
            <w:pPr>
              <w:pStyle w:val="TableParagraph"/>
              <w:spacing w:before="20"/>
              <w:ind w:right="6"/>
              <w:rPr>
                <w:sz w:val="13"/>
              </w:rPr>
            </w:pPr>
            <w:r>
              <w:rPr>
                <w:color w:val="404040"/>
                <w:w w:val="105"/>
                <w:sz w:val="13"/>
              </w:rPr>
              <w:t>134.300</w:t>
            </w:r>
          </w:p>
        </w:tc>
        <w:tc>
          <w:tcPr>
            <w:tcW w:w="1167" w:type="dxa"/>
          </w:tcPr>
          <w:p w14:paraId="352DF8F6" w14:textId="77777777" w:rsidR="0092430D" w:rsidRDefault="0092430D" w:rsidP="00AD7C6D">
            <w:pPr>
              <w:pStyle w:val="TableParagraph"/>
              <w:spacing w:before="20"/>
              <w:ind w:right="6"/>
              <w:rPr>
                <w:sz w:val="13"/>
              </w:rPr>
            </w:pPr>
            <w:r>
              <w:rPr>
                <w:color w:val="585858"/>
                <w:w w:val="105"/>
                <w:sz w:val="13"/>
              </w:rPr>
              <w:t>3,23%</w:t>
            </w:r>
          </w:p>
        </w:tc>
        <w:tc>
          <w:tcPr>
            <w:tcW w:w="1166" w:type="dxa"/>
          </w:tcPr>
          <w:p w14:paraId="3FB4CC96" w14:textId="77777777" w:rsidR="0092430D" w:rsidRDefault="0092430D" w:rsidP="00AD7C6D">
            <w:pPr>
              <w:pStyle w:val="TableParagraph"/>
              <w:spacing w:before="20"/>
              <w:ind w:right="5"/>
              <w:rPr>
                <w:sz w:val="13"/>
              </w:rPr>
            </w:pPr>
            <w:r>
              <w:rPr>
                <w:color w:val="585858"/>
                <w:w w:val="105"/>
                <w:sz w:val="13"/>
              </w:rPr>
              <w:t>96,17%</w:t>
            </w:r>
          </w:p>
        </w:tc>
      </w:tr>
      <w:tr w:rsidR="0092430D" w14:paraId="5CB5551E" w14:textId="77777777" w:rsidTr="00AD7C6D">
        <w:trPr>
          <w:trHeight w:val="191"/>
        </w:trPr>
        <w:tc>
          <w:tcPr>
            <w:tcW w:w="3875" w:type="dxa"/>
          </w:tcPr>
          <w:p w14:paraId="65AFE450" w14:textId="77777777" w:rsidR="0092430D" w:rsidRDefault="0092430D" w:rsidP="00AD7C6D">
            <w:pPr>
              <w:pStyle w:val="TableParagraph"/>
              <w:spacing w:before="20"/>
              <w:ind w:left="357"/>
              <w:rPr>
                <w:sz w:val="13"/>
              </w:rPr>
            </w:pPr>
            <w:r>
              <w:rPr>
                <w:color w:val="404040"/>
                <w:w w:val="105"/>
                <w:sz w:val="13"/>
              </w:rPr>
              <w:t>Outros</w:t>
            </w:r>
          </w:p>
        </w:tc>
        <w:tc>
          <w:tcPr>
            <w:tcW w:w="1152" w:type="dxa"/>
          </w:tcPr>
          <w:p w14:paraId="27D6B88A" w14:textId="77777777" w:rsidR="0092430D" w:rsidRDefault="0092430D" w:rsidP="00AD7C6D">
            <w:pPr>
              <w:pStyle w:val="TableParagraph"/>
              <w:spacing w:before="20"/>
              <w:ind w:right="6"/>
              <w:rPr>
                <w:sz w:val="13"/>
              </w:rPr>
            </w:pPr>
            <w:r>
              <w:rPr>
                <w:color w:val="404040"/>
                <w:w w:val="105"/>
                <w:sz w:val="13"/>
              </w:rPr>
              <w:t>164.283</w:t>
            </w:r>
          </w:p>
        </w:tc>
        <w:tc>
          <w:tcPr>
            <w:tcW w:w="1152" w:type="dxa"/>
          </w:tcPr>
          <w:p w14:paraId="73725A0D" w14:textId="77777777" w:rsidR="0092430D" w:rsidRDefault="0092430D" w:rsidP="00AD7C6D">
            <w:pPr>
              <w:pStyle w:val="TableParagraph"/>
              <w:spacing w:before="20"/>
              <w:ind w:right="6"/>
              <w:rPr>
                <w:sz w:val="13"/>
              </w:rPr>
            </w:pPr>
            <w:r>
              <w:rPr>
                <w:color w:val="404040"/>
                <w:w w:val="105"/>
                <w:sz w:val="13"/>
              </w:rPr>
              <w:t>2,94%</w:t>
            </w:r>
          </w:p>
        </w:tc>
        <w:tc>
          <w:tcPr>
            <w:tcW w:w="1152" w:type="dxa"/>
          </w:tcPr>
          <w:p w14:paraId="04F58F59" w14:textId="77777777" w:rsidR="0092430D" w:rsidRDefault="0092430D" w:rsidP="00AD7C6D">
            <w:pPr>
              <w:pStyle w:val="TableParagraph"/>
              <w:spacing w:before="20"/>
              <w:ind w:right="6"/>
              <w:rPr>
                <w:sz w:val="13"/>
              </w:rPr>
            </w:pPr>
            <w:r>
              <w:rPr>
                <w:color w:val="404040"/>
                <w:w w:val="105"/>
                <w:sz w:val="13"/>
              </w:rPr>
              <w:t>52,28%</w:t>
            </w:r>
          </w:p>
        </w:tc>
        <w:tc>
          <w:tcPr>
            <w:tcW w:w="1140" w:type="dxa"/>
          </w:tcPr>
          <w:p w14:paraId="5B890F17" w14:textId="77777777" w:rsidR="0092430D" w:rsidRDefault="0092430D" w:rsidP="00AD7C6D">
            <w:pPr>
              <w:pStyle w:val="TableParagraph"/>
              <w:spacing w:before="20"/>
              <w:ind w:right="6"/>
              <w:rPr>
                <w:sz w:val="13"/>
              </w:rPr>
            </w:pPr>
            <w:r>
              <w:rPr>
                <w:color w:val="404040"/>
                <w:w w:val="105"/>
                <w:sz w:val="13"/>
              </w:rPr>
              <w:t>107.883</w:t>
            </w:r>
          </w:p>
        </w:tc>
        <w:tc>
          <w:tcPr>
            <w:tcW w:w="1167" w:type="dxa"/>
          </w:tcPr>
          <w:p w14:paraId="3414C351" w14:textId="77777777" w:rsidR="0092430D" w:rsidRDefault="0092430D" w:rsidP="00AD7C6D">
            <w:pPr>
              <w:pStyle w:val="TableParagraph"/>
              <w:spacing w:before="20"/>
              <w:ind w:right="6"/>
              <w:rPr>
                <w:sz w:val="13"/>
              </w:rPr>
            </w:pPr>
            <w:r>
              <w:rPr>
                <w:color w:val="585858"/>
                <w:w w:val="105"/>
                <w:sz w:val="13"/>
              </w:rPr>
              <w:t>2,60%</w:t>
            </w:r>
          </w:p>
        </w:tc>
        <w:tc>
          <w:tcPr>
            <w:tcW w:w="1166" w:type="dxa"/>
          </w:tcPr>
          <w:p w14:paraId="1B95CBBA" w14:textId="77777777" w:rsidR="0092430D" w:rsidRDefault="0092430D" w:rsidP="00AD7C6D">
            <w:pPr>
              <w:pStyle w:val="TableParagraph"/>
              <w:spacing w:before="20"/>
              <w:ind w:right="5"/>
              <w:rPr>
                <w:sz w:val="13"/>
              </w:rPr>
            </w:pPr>
            <w:r>
              <w:rPr>
                <w:color w:val="585858"/>
                <w:w w:val="105"/>
                <w:sz w:val="13"/>
              </w:rPr>
              <w:t>64,01%</w:t>
            </w:r>
          </w:p>
        </w:tc>
      </w:tr>
      <w:tr w:rsidR="0092430D" w14:paraId="1A5A4BC2" w14:textId="77777777" w:rsidTr="00AD7C6D">
        <w:trPr>
          <w:trHeight w:val="191"/>
        </w:trPr>
        <w:tc>
          <w:tcPr>
            <w:tcW w:w="3875" w:type="dxa"/>
          </w:tcPr>
          <w:p w14:paraId="338F42BB" w14:textId="77777777" w:rsidR="0092430D" w:rsidRDefault="0092430D" w:rsidP="00AD7C6D">
            <w:pPr>
              <w:pStyle w:val="TableParagraph"/>
              <w:spacing w:before="23" w:line="148" w:lineRule="exact"/>
              <w:ind w:left="191"/>
              <w:rPr>
                <w:b/>
                <w:sz w:val="13"/>
              </w:rPr>
            </w:pPr>
            <w:r>
              <w:rPr>
                <w:b/>
                <w:color w:val="404040"/>
                <w:w w:val="105"/>
                <w:sz w:val="13"/>
              </w:rPr>
              <w:t>Dividendos</w:t>
            </w:r>
          </w:p>
        </w:tc>
        <w:tc>
          <w:tcPr>
            <w:tcW w:w="1152" w:type="dxa"/>
          </w:tcPr>
          <w:p w14:paraId="19FFC9D1" w14:textId="77777777" w:rsidR="0092430D" w:rsidRDefault="0092430D" w:rsidP="00AD7C6D">
            <w:pPr>
              <w:pStyle w:val="TableParagraph"/>
              <w:spacing w:before="23" w:line="148" w:lineRule="exact"/>
              <w:ind w:right="6"/>
              <w:rPr>
                <w:b/>
                <w:sz w:val="13"/>
              </w:rPr>
            </w:pPr>
            <w:r>
              <w:rPr>
                <w:b/>
                <w:color w:val="404040"/>
                <w:w w:val="105"/>
                <w:sz w:val="13"/>
              </w:rPr>
              <w:t>17.106</w:t>
            </w:r>
          </w:p>
        </w:tc>
        <w:tc>
          <w:tcPr>
            <w:tcW w:w="1152" w:type="dxa"/>
          </w:tcPr>
          <w:p w14:paraId="04EE0E27" w14:textId="77777777" w:rsidR="0092430D" w:rsidRDefault="0092430D" w:rsidP="00AD7C6D">
            <w:pPr>
              <w:pStyle w:val="TableParagraph"/>
              <w:spacing w:before="23" w:line="148" w:lineRule="exact"/>
              <w:ind w:right="4"/>
              <w:rPr>
                <w:b/>
                <w:sz w:val="13"/>
              </w:rPr>
            </w:pPr>
            <w:r>
              <w:rPr>
                <w:b/>
                <w:color w:val="404040"/>
                <w:w w:val="105"/>
                <w:sz w:val="13"/>
              </w:rPr>
              <w:t>0,31%</w:t>
            </w:r>
          </w:p>
        </w:tc>
        <w:tc>
          <w:tcPr>
            <w:tcW w:w="1152" w:type="dxa"/>
          </w:tcPr>
          <w:p w14:paraId="3BA19CA0" w14:textId="77777777" w:rsidR="0092430D" w:rsidRDefault="0092430D" w:rsidP="00AD7C6D">
            <w:pPr>
              <w:pStyle w:val="TableParagraph"/>
              <w:spacing w:before="23" w:line="148" w:lineRule="exact"/>
              <w:ind w:right="3"/>
              <w:rPr>
                <w:b/>
                <w:sz w:val="13"/>
              </w:rPr>
            </w:pPr>
            <w:r>
              <w:rPr>
                <w:b/>
                <w:color w:val="404040"/>
                <w:w w:val="105"/>
                <w:sz w:val="13"/>
              </w:rPr>
              <w:t>0,00%</w:t>
            </w:r>
          </w:p>
        </w:tc>
        <w:tc>
          <w:tcPr>
            <w:tcW w:w="1140" w:type="dxa"/>
          </w:tcPr>
          <w:p w14:paraId="42027147" w14:textId="77777777" w:rsidR="0092430D" w:rsidRDefault="0092430D" w:rsidP="00AD7C6D">
            <w:pPr>
              <w:pStyle w:val="TableParagraph"/>
              <w:spacing w:before="23" w:line="148" w:lineRule="exact"/>
              <w:ind w:right="5"/>
              <w:rPr>
                <w:b/>
                <w:sz w:val="13"/>
              </w:rPr>
            </w:pPr>
            <w:r>
              <w:rPr>
                <w:b/>
                <w:color w:val="585858"/>
                <w:w w:val="105"/>
                <w:sz w:val="13"/>
              </w:rPr>
              <w:t>0</w:t>
            </w:r>
          </w:p>
        </w:tc>
        <w:tc>
          <w:tcPr>
            <w:tcW w:w="1167" w:type="dxa"/>
          </w:tcPr>
          <w:p w14:paraId="72C091BF" w14:textId="77777777" w:rsidR="0092430D" w:rsidRDefault="0092430D" w:rsidP="00AD7C6D">
            <w:pPr>
              <w:pStyle w:val="TableParagraph"/>
              <w:spacing w:before="23" w:line="148" w:lineRule="exact"/>
              <w:ind w:right="3"/>
              <w:rPr>
                <w:b/>
                <w:sz w:val="13"/>
              </w:rPr>
            </w:pPr>
            <w:r>
              <w:rPr>
                <w:b/>
                <w:color w:val="585858"/>
                <w:w w:val="105"/>
                <w:sz w:val="13"/>
              </w:rPr>
              <w:t>0,00%</w:t>
            </w:r>
          </w:p>
        </w:tc>
        <w:tc>
          <w:tcPr>
            <w:tcW w:w="1166" w:type="dxa"/>
          </w:tcPr>
          <w:p w14:paraId="60A44E3C" w14:textId="77777777" w:rsidR="0092430D" w:rsidRDefault="0092430D" w:rsidP="00AD7C6D">
            <w:pPr>
              <w:pStyle w:val="TableParagraph"/>
              <w:spacing w:before="23" w:line="148" w:lineRule="exact"/>
              <w:ind w:right="3"/>
              <w:rPr>
                <w:b/>
                <w:sz w:val="13"/>
              </w:rPr>
            </w:pPr>
            <w:r>
              <w:rPr>
                <w:b/>
                <w:color w:val="585858"/>
                <w:w w:val="105"/>
                <w:sz w:val="13"/>
              </w:rPr>
              <w:t>0,00%</w:t>
            </w:r>
          </w:p>
        </w:tc>
      </w:tr>
      <w:tr w:rsidR="0092430D" w14:paraId="6C6AC9AF" w14:textId="77777777" w:rsidTr="00AD7C6D">
        <w:trPr>
          <w:trHeight w:val="191"/>
        </w:trPr>
        <w:tc>
          <w:tcPr>
            <w:tcW w:w="3875" w:type="dxa"/>
          </w:tcPr>
          <w:p w14:paraId="151923E7" w14:textId="77777777" w:rsidR="0092430D" w:rsidRDefault="0092430D" w:rsidP="00AD7C6D">
            <w:pPr>
              <w:pStyle w:val="TableParagraph"/>
              <w:spacing w:before="20"/>
              <w:ind w:left="357"/>
              <w:rPr>
                <w:sz w:val="13"/>
              </w:rPr>
            </w:pPr>
            <w:r>
              <w:rPr>
                <w:color w:val="404040"/>
                <w:w w:val="105"/>
                <w:sz w:val="13"/>
              </w:rPr>
              <w:t>União</w:t>
            </w:r>
          </w:p>
        </w:tc>
        <w:tc>
          <w:tcPr>
            <w:tcW w:w="1152" w:type="dxa"/>
          </w:tcPr>
          <w:p w14:paraId="008300E8" w14:textId="77777777" w:rsidR="0092430D" w:rsidRDefault="0092430D" w:rsidP="00AD7C6D">
            <w:pPr>
              <w:pStyle w:val="TableParagraph"/>
              <w:spacing w:before="20"/>
              <w:ind w:right="6"/>
              <w:rPr>
                <w:sz w:val="13"/>
              </w:rPr>
            </w:pPr>
            <w:r>
              <w:rPr>
                <w:color w:val="404040"/>
                <w:w w:val="105"/>
                <w:sz w:val="13"/>
              </w:rPr>
              <w:t>9.486</w:t>
            </w:r>
          </w:p>
        </w:tc>
        <w:tc>
          <w:tcPr>
            <w:tcW w:w="1152" w:type="dxa"/>
          </w:tcPr>
          <w:p w14:paraId="3CC6694C" w14:textId="77777777" w:rsidR="0092430D" w:rsidRDefault="0092430D" w:rsidP="00AD7C6D">
            <w:pPr>
              <w:pStyle w:val="TableParagraph"/>
              <w:spacing w:before="20"/>
              <w:ind w:right="6"/>
              <w:rPr>
                <w:sz w:val="13"/>
              </w:rPr>
            </w:pPr>
            <w:r>
              <w:rPr>
                <w:color w:val="404040"/>
                <w:w w:val="105"/>
                <w:sz w:val="13"/>
              </w:rPr>
              <w:t>0,17%</w:t>
            </w:r>
          </w:p>
        </w:tc>
        <w:tc>
          <w:tcPr>
            <w:tcW w:w="1152" w:type="dxa"/>
          </w:tcPr>
          <w:p w14:paraId="22C2581D" w14:textId="77777777" w:rsidR="0092430D" w:rsidRDefault="0092430D" w:rsidP="00AD7C6D">
            <w:pPr>
              <w:pStyle w:val="TableParagraph"/>
              <w:spacing w:before="20"/>
              <w:ind w:right="6"/>
              <w:rPr>
                <w:sz w:val="13"/>
              </w:rPr>
            </w:pPr>
            <w:r>
              <w:rPr>
                <w:color w:val="404040"/>
                <w:w w:val="105"/>
                <w:sz w:val="13"/>
              </w:rPr>
              <w:t>0,00%</w:t>
            </w:r>
          </w:p>
        </w:tc>
        <w:tc>
          <w:tcPr>
            <w:tcW w:w="1140" w:type="dxa"/>
          </w:tcPr>
          <w:p w14:paraId="14BB04C3" w14:textId="77777777" w:rsidR="0092430D" w:rsidRDefault="0092430D" w:rsidP="00AD7C6D">
            <w:pPr>
              <w:pStyle w:val="TableParagraph"/>
              <w:spacing w:before="20"/>
              <w:ind w:right="5"/>
              <w:rPr>
                <w:sz w:val="13"/>
              </w:rPr>
            </w:pPr>
            <w:r>
              <w:rPr>
                <w:color w:val="404040"/>
                <w:w w:val="105"/>
                <w:sz w:val="13"/>
              </w:rPr>
              <w:t>0</w:t>
            </w:r>
          </w:p>
        </w:tc>
        <w:tc>
          <w:tcPr>
            <w:tcW w:w="1167" w:type="dxa"/>
          </w:tcPr>
          <w:p w14:paraId="65B27777" w14:textId="77777777" w:rsidR="0092430D" w:rsidRDefault="0092430D" w:rsidP="00AD7C6D">
            <w:pPr>
              <w:pStyle w:val="TableParagraph"/>
              <w:spacing w:before="20"/>
              <w:ind w:right="6"/>
              <w:rPr>
                <w:sz w:val="13"/>
              </w:rPr>
            </w:pPr>
            <w:r>
              <w:rPr>
                <w:color w:val="585858"/>
                <w:w w:val="105"/>
                <w:sz w:val="13"/>
              </w:rPr>
              <w:t>0,00%</w:t>
            </w:r>
          </w:p>
        </w:tc>
        <w:tc>
          <w:tcPr>
            <w:tcW w:w="1166" w:type="dxa"/>
          </w:tcPr>
          <w:p w14:paraId="0A9E0D24" w14:textId="77777777" w:rsidR="0092430D" w:rsidRDefault="0092430D" w:rsidP="00AD7C6D">
            <w:pPr>
              <w:pStyle w:val="TableParagraph"/>
              <w:spacing w:before="20"/>
              <w:ind w:right="5"/>
              <w:rPr>
                <w:sz w:val="13"/>
              </w:rPr>
            </w:pPr>
            <w:r>
              <w:rPr>
                <w:color w:val="585858"/>
                <w:w w:val="105"/>
                <w:sz w:val="13"/>
              </w:rPr>
              <w:t>0,00%</w:t>
            </w:r>
          </w:p>
        </w:tc>
      </w:tr>
      <w:tr w:rsidR="0092430D" w14:paraId="4AB2EE0E" w14:textId="77777777" w:rsidTr="00AD7C6D">
        <w:trPr>
          <w:trHeight w:val="191"/>
        </w:trPr>
        <w:tc>
          <w:tcPr>
            <w:tcW w:w="3875" w:type="dxa"/>
          </w:tcPr>
          <w:p w14:paraId="57C833D6" w14:textId="77777777" w:rsidR="0092430D" w:rsidRDefault="0092430D" w:rsidP="00F43AA0">
            <w:pPr>
              <w:pStyle w:val="TableParagraph"/>
              <w:tabs>
                <w:tab w:val="center" w:pos="2106"/>
              </w:tabs>
              <w:spacing w:before="20"/>
              <w:ind w:left="357"/>
              <w:rPr>
                <w:sz w:val="13"/>
              </w:rPr>
            </w:pPr>
            <w:r>
              <w:rPr>
                <w:color w:val="404040"/>
                <w:w w:val="105"/>
                <w:sz w:val="13"/>
              </w:rPr>
              <w:t>Outros</w:t>
            </w:r>
            <w:r w:rsidR="00F43AA0">
              <w:rPr>
                <w:color w:val="404040"/>
                <w:w w:val="105"/>
                <w:sz w:val="13"/>
              </w:rPr>
              <w:tab/>
            </w:r>
          </w:p>
        </w:tc>
        <w:tc>
          <w:tcPr>
            <w:tcW w:w="1152" w:type="dxa"/>
          </w:tcPr>
          <w:p w14:paraId="36797CEC" w14:textId="77777777" w:rsidR="0092430D" w:rsidRDefault="0092430D" w:rsidP="00AD7C6D">
            <w:pPr>
              <w:pStyle w:val="TableParagraph"/>
              <w:spacing w:before="20"/>
              <w:ind w:right="6"/>
              <w:rPr>
                <w:sz w:val="13"/>
              </w:rPr>
            </w:pPr>
            <w:r>
              <w:rPr>
                <w:color w:val="404040"/>
                <w:w w:val="105"/>
                <w:sz w:val="13"/>
              </w:rPr>
              <w:t>7.620</w:t>
            </w:r>
          </w:p>
        </w:tc>
        <w:tc>
          <w:tcPr>
            <w:tcW w:w="1152" w:type="dxa"/>
          </w:tcPr>
          <w:p w14:paraId="6DBA3DF4" w14:textId="77777777" w:rsidR="0092430D" w:rsidRDefault="0092430D" w:rsidP="00AD7C6D">
            <w:pPr>
              <w:pStyle w:val="TableParagraph"/>
              <w:spacing w:before="20"/>
              <w:ind w:right="6"/>
              <w:rPr>
                <w:sz w:val="13"/>
              </w:rPr>
            </w:pPr>
            <w:r>
              <w:rPr>
                <w:color w:val="404040"/>
                <w:w w:val="105"/>
                <w:sz w:val="13"/>
              </w:rPr>
              <w:t>0,14%</w:t>
            </w:r>
          </w:p>
        </w:tc>
        <w:tc>
          <w:tcPr>
            <w:tcW w:w="1152" w:type="dxa"/>
          </w:tcPr>
          <w:p w14:paraId="1CE799C7" w14:textId="77777777" w:rsidR="0092430D" w:rsidRDefault="0092430D" w:rsidP="00AD7C6D">
            <w:pPr>
              <w:pStyle w:val="TableParagraph"/>
              <w:spacing w:before="20"/>
              <w:ind w:right="6"/>
              <w:rPr>
                <w:sz w:val="13"/>
              </w:rPr>
            </w:pPr>
            <w:r>
              <w:rPr>
                <w:color w:val="404040"/>
                <w:w w:val="105"/>
                <w:sz w:val="13"/>
              </w:rPr>
              <w:t>0,00%</w:t>
            </w:r>
          </w:p>
        </w:tc>
        <w:tc>
          <w:tcPr>
            <w:tcW w:w="1140" w:type="dxa"/>
          </w:tcPr>
          <w:p w14:paraId="7C031C90" w14:textId="77777777" w:rsidR="0092430D" w:rsidRDefault="0092430D" w:rsidP="00AD7C6D">
            <w:pPr>
              <w:pStyle w:val="TableParagraph"/>
              <w:spacing w:before="20"/>
              <w:ind w:right="5"/>
              <w:rPr>
                <w:sz w:val="13"/>
              </w:rPr>
            </w:pPr>
            <w:r>
              <w:rPr>
                <w:color w:val="404040"/>
                <w:w w:val="105"/>
                <w:sz w:val="13"/>
              </w:rPr>
              <w:t>0</w:t>
            </w:r>
          </w:p>
        </w:tc>
        <w:tc>
          <w:tcPr>
            <w:tcW w:w="1167" w:type="dxa"/>
          </w:tcPr>
          <w:p w14:paraId="1E6BC623" w14:textId="77777777" w:rsidR="0092430D" w:rsidRDefault="0092430D" w:rsidP="00AD7C6D">
            <w:pPr>
              <w:pStyle w:val="TableParagraph"/>
              <w:spacing w:before="20"/>
              <w:ind w:right="6"/>
              <w:rPr>
                <w:sz w:val="13"/>
              </w:rPr>
            </w:pPr>
            <w:r>
              <w:rPr>
                <w:color w:val="585858"/>
                <w:w w:val="105"/>
                <w:sz w:val="13"/>
              </w:rPr>
              <w:t>0,00%</w:t>
            </w:r>
          </w:p>
        </w:tc>
        <w:tc>
          <w:tcPr>
            <w:tcW w:w="1166" w:type="dxa"/>
          </w:tcPr>
          <w:p w14:paraId="279CF014" w14:textId="77777777" w:rsidR="0092430D" w:rsidRDefault="0092430D" w:rsidP="00AD7C6D">
            <w:pPr>
              <w:pStyle w:val="TableParagraph"/>
              <w:spacing w:before="20"/>
              <w:ind w:right="5"/>
              <w:rPr>
                <w:sz w:val="13"/>
              </w:rPr>
            </w:pPr>
            <w:r>
              <w:rPr>
                <w:color w:val="585858"/>
                <w:w w:val="105"/>
                <w:sz w:val="13"/>
              </w:rPr>
              <w:t>0,00%</w:t>
            </w:r>
          </w:p>
        </w:tc>
      </w:tr>
      <w:tr w:rsidR="0092430D" w14:paraId="1358F0A2" w14:textId="77777777" w:rsidTr="00AD7C6D">
        <w:trPr>
          <w:trHeight w:val="191"/>
        </w:trPr>
        <w:tc>
          <w:tcPr>
            <w:tcW w:w="3875" w:type="dxa"/>
          </w:tcPr>
          <w:p w14:paraId="4D63712B" w14:textId="77777777" w:rsidR="0092430D" w:rsidRDefault="0092430D" w:rsidP="00AD7C6D">
            <w:pPr>
              <w:pStyle w:val="TableParagraph"/>
              <w:spacing w:before="23" w:line="148" w:lineRule="exact"/>
              <w:ind w:left="191"/>
              <w:rPr>
                <w:b/>
                <w:sz w:val="13"/>
              </w:rPr>
            </w:pPr>
            <w:r>
              <w:rPr>
                <w:b/>
                <w:color w:val="404040"/>
                <w:w w:val="105"/>
                <w:sz w:val="13"/>
              </w:rPr>
              <w:t>Lucros retidos no exercício</w:t>
            </w:r>
          </w:p>
        </w:tc>
        <w:tc>
          <w:tcPr>
            <w:tcW w:w="1152" w:type="dxa"/>
          </w:tcPr>
          <w:p w14:paraId="7AF94F8A" w14:textId="77777777" w:rsidR="0092430D" w:rsidRDefault="0092430D" w:rsidP="00AD7C6D">
            <w:pPr>
              <w:pStyle w:val="TableParagraph"/>
              <w:spacing w:before="23" w:line="148" w:lineRule="exact"/>
              <w:ind w:right="7"/>
              <w:rPr>
                <w:b/>
                <w:sz w:val="13"/>
              </w:rPr>
            </w:pPr>
            <w:r>
              <w:rPr>
                <w:b/>
                <w:color w:val="404040"/>
                <w:w w:val="105"/>
                <w:sz w:val="13"/>
              </w:rPr>
              <w:t>1.232.596</w:t>
            </w:r>
          </w:p>
        </w:tc>
        <w:tc>
          <w:tcPr>
            <w:tcW w:w="1152" w:type="dxa"/>
          </w:tcPr>
          <w:p w14:paraId="496D67EE" w14:textId="77777777" w:rsidR="0092430D" w:rsidRDefault="0092430D" w:rsidP="00AD7C6D">
            <w:pPr>
              <w:pStyle w:val="TableParagraph"/>
              <w:spacing w:before="23" w:line="148" w:lineRule="exact"/>
              <w:ind w:right="4"/>
              <w:rPr>
                <w:b/>
                <w:sz w:val="13"/>
              </w:rPr>
            </w:pPr>
            <w:r>
              <w:rPr>
                <w:b/>
                <w:color w:val="404040"/>
                <w:w w:val="105"/>
                <w:sz w:val="13"/>
              </w:rPr>
              <w:t>22,07%</w:t>
            </w:r>
          </w:p>
        </w:tc>
        <w:tc>
          <w:tcPr>
            <w:tcW w:w="1152" w:type="dxa"/>
          </w:tcPr>
          <w:p w14:paraId="0538E69D" w14:textId="77777777" w:rsidR="0092430D" w:rsidRDefault="0092430D" w:rsidP="00AD7C6D">
            <w:pPr>
              <w:pStyle w:val="TableParagraph"/>
              <w:spacing w:before="23" w:line="148" w:lineRule="exact"/>
              <w:ind w:right="3"/>
              <w:rPr>
                <w:b/>
                <w:sz w:val="13"/>
              </w:rPr>
            </w:pPr>
            <w:r>
              <w:rPr>
                <w:b/>
                <w:color w:val="404040"/>
                <w:w w:val="105"/>
                <w:sz w:val="13"/>
              </w:rPr>
              <w:t>58,63%</w:t>
            </w:r>
          </w:p>
        </w:tc>
        <w:tc>
          <w:tcPr>
            <w:tcW w:w="1140" w:type="dxa"/>
          </w:tcPr>
          <w:p w14:paraId="72F3BDA5" w14:textId="77777777" w:rsidR="0092430D" w:rsidRDefault="0092430D" w:rsidP="00AD7C6D">
            <w:pPr>
              <w:pStyle w:val="TableParagraph"/>
              <w:spacing w:before="23" w:line="148" w:lineRule="exact"/>
              <w:ind w:right="6"/>
              <w:rPr>
                <w:b/>
                <w:sz w:val="13"/>
              </w:rPr>
            </w:pPr>
            <w:r>
              <w:rPr>
                <w:b/>
                <w:color w:val="404040"/>
                <w:w w:val="105"/>
                <w:sz w:val="13"/>
              </w:rPr>
              <w:t>777.038</w:t>
            </w:r>
          </w:p>
        </w:tc>
        <w:tc>
          <w:tcPr>
            <w:tcW w:w="1167" w:type="dxa"/>
          </w:tcPr>
          <w:p w14:paraId="0BBF4E04" w14:textId="77777777" w:rsidR="0092430D" w:rsidRDefault="0092430D" w:rsidP="00AD7C6D">
            <w:pPr>
              <w:pStyle w:val="TableParagraph"/>
              <w:spacing w:before="23" w:line="148" w:lineRule="exact"/>
              <w:ind w:right="3"/>
              <w:rPr>
                <w:b/>
                <w:sz w:val="13"/>
              </w:rPr>
            </w:pPr>
            <w:r>
              <w:rPr>
                <w:b/>
                <w:color w:val="585858"/>
                <w:w w:val="105"/>
                <w:sz w:val="13"/>
              </w:rPr>
              <w:t>18,71%</w:t>
            </w:r>
          </w:p>
        </w:tc>
        <w:tc>
          <w:tcPr>
            <w:tcW w:w="1166" w:type="dxa"/>
          </w:tcPr>
          <w:p w14:paraId="4520B8A8" w14:textId="77777777" w:rsidR="0092430D" w:rsidRDefault="0092430D" w:rsidP="00AD7C6D">
            <w:pPr>
              <w:pStyle w:val="TableParagraph"/>
              <w:spacing w:before="23" w:line="148" w:lineRule="exact"/>
              <w:ind w:right="3"/>
              <w:rPr>
                <w:b/>
                <w:sz w:val="13"/>
              </w:rPr>
            </w:pPr>
            <w:r>
              <w:rPr>
                <w:b/>
                <w:color w:val="585858"/>
                <w:w w:val="105"/>
                <w:sz w:val="13"/>
              </w:rPr>
              <w:t>139,01%</w:t>
            </w:r>
          </w:p>
        </w:tc>
      </w:tr>
    </w:tbl>
    <w:p w14:paraId="7216D53B" w14:textId="77777777" w:rsidR="0092430D" w:rsidRDefault="0092430D" w:rsidP="0092430D">
      <w:pPr>
        <w:spacing w:line="148" w:lineRule="exact"/>
        <w:rPr>
          <w:sz w:val="13"/>
        </w:rPr>
      </w:pPr>
    </w:p>
    <w:p w14:paraId="06A31FA1" w14:textId="77777777" w:rsidR="0092430D" w:rsidRDefault="0092430D" w:rsidP="0092430D">
      <w:pPr>
        <w:spacing w:line="148" w:lineRule="exact"/>
        <w:rPr>
          <w:sz w:val="13"/>
        </w:rPr>
      </w:pPr>
    </w:p>
    <w:tbl>
      <w:tblPr>
        <w:tblStyle w:val="TableNormal"/>
        <w:tblW w:w="0" w:type="auto"/>
        <w:tblInd w:w="114" w:type="dxa"/>
        <w:tblLayout w:type="fixed"/>
        <w:tblLook w:val="01E0" w:firstRow="1" w:lastRow="1" w:firstColumn="1" w:lastColumn="1" w:noHBand="0" w:noVBand="0"/>
      </w:tblPr>
      <w:tblGrid>
        <w:gridCol w:w="10807"/>
      </w:tblGrid>
      <w:tr w:rsidR="0092430D" w14:paraId="587B0E03" w14:textId="77777777" w:rsidTr="00AD7C6D">
        <w:trPr>
          <w:trHeight w:val="532"/>
        </w:trPr>
        <w:tc>
          <w:tcPr>
            <w:tcW w:w="10807" w:type="dxa"/>
            <w:tcBorders>
              <w:top w:val="single" w:sz="8" w:space="0" w:color="D9D9D9"/>
            </w:tcBorders>
          </w:tcPr>
          <w:p w14:paraId="5DB7350D" w14:textId="77777777" w:rsidR="0092430D" w:rsidRDefault="0092430D" w:rsidP="00AD7C6D">
            <w:pPr>
              <w:pStyle w:val="TableParagraph"/>
              <w:spacing w:before="25" w:line="271" w:lineRule="auto"/>
              <w:ind w:left="26" w:right="101"/>
              <w:rPr>
                <w:sz w:val="12"/>
              </w:rPr>
            </w:pPr>
            <w:r>
              <w:rPr>
                <w:color w:val="404040"/>
                <w:sz w:val="12"/>
              </w:rPr>
              <w:lastRenderedPageBreak/>
              <w:t>(1) Em 31/12/2021, havia em andamento 4.884 (quatro mil, oitocentos e oitenta e quatro) reclamações e críticas de consumidores relativas à defesa do consumidor (Procon). Somente em 2021, houve registro de 863 (oitocentas e sessenta e três) demandas, entre encerradas e em andamento. Havia, ainda, em andamento, outras 2.507 (duas mil e quinhentas e sete) reclamações e críticas de consumidores que tramitavam em Juizados Especiais (Justiça). Somente em 2021, houve o registro de 513 (quinhentos e treze) processos, entre encerrados e em andamento.</w:t>
            </w:r>
          </w:p>
        </w:tc>
      </w:tr>
      <w:tr w:rsidR="0092430D" w14:paraId="2B8BFE48" w14:textId="77777777" w:rsidTr="00AD7C6D">
        <w:trPr>
          <w:trHeight w:val="886"/>
        </w:trPr>
        <w:tc>
          <w:tcPr>
            <w:tcW w:w="10807" w:type="dxa"/>
          </w:tcPr>
          <w:p w14:paraId="03D55E36" w14:textId="77777777" w:rsidR="0092430D" w:rsidRDefault="0092430D" w:rsidP="00AD7C6D">
            <w:pPr>
              <w:pStyle w:val="TableParagraph"/>
              <w:spacing w:before="54" w:line="271" w:lineRule="auto"/>
              <w:ind w:left="26" w:right="154"/>
              <w:rPr>
                <w:sz w:val="12"/>
              </w:rPr>
            </w:pPr>
            <w:r>
              <w:rPr>
                <w:color w:val="404040"/>
                <w:sz w:val="12"/>
              </w:rPr>
              <w:t>(2) Em 2021, foram encerradas 464 (quatrocentos e sessenta e quatro) reclamações e críticas relativas a defesa do consumidor (Procon), das quais 109 (cento e nove) foram atendidas, equivalendo- se a 23,49% dos encerramentos ocorridos nesse mesmo ano. Os principais motivos do não atendimento das demais reclamações/críticas foram: não julgamento do mérito da ação e desistência do autor. Foram encerradas 525 (quinhentas e vinte e cinco) reclamações e críticas que tramitavam em Juizados Especiais (Justiça) em 2021, das quais 162 (cento e sessenta e duas) foram atendidas, equivalendo-se a 30,85% dos encerramentos ocorridos nesse mesmo ano. Os principais motivos de não atendimento das demais reclamações/críticas foram: não julgamento do mérito da ação e desistência do autor. Destacamos que os processos providos parcialmente ou encerrados por acordo foram considerados procedentes.</w:t>
            </w:r>
          </w:p>
        </w:tc>
      </w:tr>
      <w:tr w:rsidR="0092430D" w14:paraId="01045D7A" w14:textId="77777777" w:rsidTr="00AD7C6D">
        <w:trPr>
          <w:trHeight w:val="428"/>
        </w:trPr>
        <w:tc>
          <w:tcPr>
            <w:tcW w:w="10807" w:type="dxa"/>
          </w:tcPr>
          <w:p w14:paraId="34A6E0A1" w14:textId="77777777" w:rsidR="0092430D" w:rsidRDefault="0092430D" w:rsidP="00AD7C6D">
            <w:pPr>
              <w:pStyle w:val="TableParagraph"/>
              <w:spacing w:before="67" w:line="271" w:lineRule="auto"/>
              <w:ind w:left="26" w:right="154"/>
              <w:rPr>
                <w:sz w:val="12"/>
              </w:rPr>
            </w:pPr>
            <w:r>
              <w:rPr>
                <w:color w:val="404040"/>
                <w:sz w:val="12"/>
              </w:rPr>
              <w:t>(3) Em 31/12/2021, havia 1.492 (mil e quatrocentos e noventa e dois) processos trabalhistas em andamento movidos por empregados ou sindicatos dos empregados. Durante o ano de 2021, 122 (cento e vinte e dois) processos foram ajuizados.</w:t>
            </w:r>
          </w:p>
        </w:tc>
      </w:tr>
      <w:tr w:rsidR="0092430D" w14:paraId="7928DC3C" w14:textId="77777777" w:rsidTr="00AD7C6D">
        <w:trPr>
          <w:trHeight w:val="399"/>
        </w:trPr>
        <w:tc>
          <w:tcPr>
            <w:tcW w:w="10807" w:type="dxa"/>
          </w:tcPr>
          <w:p w14:paraId="1F82D4C2" w14:textId="77777777" w:rsidR="0092430D" w:rsidRDefault="0092430D" w:rsidP="00AD7C6D">
            <w:pPr>
              <w:pStyle w:val="TableParagraph"/>
              <w:spacing w:before="63" w:line="271" w:lineRule="auto"/>
              <w:ind w:left="26" w:right="101"/>
              <w:rPr>
                <w:sz w:val="12"/>
              </w:rPr>
            </w:pPr>
            <w:r>
              <w:rPr>
                <w:color w:val="404040"/>
                <w:sz w:val="12"/>
              </w:rPr>
              <w:t>(4) Em 2021, foram encerrados 200 (dezentos) processos trabalhistas movidos por empregados ou sindicatos dos empregados. Desse total, 39 (trinta e nove) foram julgados procedentes e 161 (cento e sessenta e um) foram julgados improcedentes. Destacamos que os processos providos parcialmente ou encerrados por acordo foram considerados procedentes.</w:t>
            </w:r>
          </w:p>
        </w:tc>
      </w:tr>
      <w:tr w:rsidR="0092430D" w14:paraId="21D66AF6" w14:textId="77777777" w:rsidTr="00AD7C6D">
        <w:trPr>
          <w:trHeight w:val="332"/>
        </w:trPr>
        <w:tc>
          <w:tcPr>
            <w:tcW w:w="10807" w:type="dxa"/>
          </w:tcPr>
          <w:p w14:paraId="2F95D343" w14:textId="77777777" w:rsidR="0092430D" w:rsidRDefault="0092430D" w:rsidP="00AD7C6D">
            <w:pPr>
              <w:pStyle w:val="TableParagraph"/>
              <w:spacing w:before="26" w:line="150" w:lineRule="atLeast"/>
              <w:ind w:left="26" w:right="101"/>
              <w:rPr>
                <w:sz w:val="12"/>
              </w:rPr>
            </w:pPr>
            <w:r>
              <w:rPr>
                <w:color w:val="404040"/>
                <w:sz w:val="12"/>
              </w:rPr>
              <w:t>(5) O valor informado corresponde a todos os pagamentos efetuados em 2021, a funcionários e ex-funcionários, inclusive de verbas rescisórias, independentemente dos pedidos formulados pelo autor da ação.</w:t>
            </w:r>
          </w:p>
        </w:tc>
      </w:tr>
    </w:tbl>
    <w:p w14:paraId="39D22CFE" w14:textId="77777777" w:rsidR="0092430D" w:rsidRDefault="0092430D" w:rsidP="0092430D"/>
    <w:p w14:paraId="18D65ACB" w14:textId="77777777" w:rsidR="0092430D" w:rsidRDefault="0092430D" w:rsidP="00C97DE0">
      <w:pPr>
        <w:pStyle w:val="ttulonotaalinea"/>
        <w:spacing w:before="0" w:after="96"/>
        <w:ind w:left="284" w:hanging="284"/>
        <w:rPr>
          <w:rFonts w:ascii="Arial" w:hAnsi="Arial" w:cs="Arial"/>
          <w:b w:val="0"/>
          <w:color w:val="000000"/>
          <w:sz w:val="22"/>
          <w:szCs w:val="22"/>
        </w:rPr>
      </w:pPr>
    </w:p>
    <w:p w14:paraId="12095961" w14:textId="0BB68834" w:rsidR="00E401DE" w:rsidRDefault="00E401DE" w:rsidP="00C97DE0">
      <w:pPr>
        <w:pStyle w:val="ttulonotaalinea"/>
        <w:spacing w:before="0" w:after="96"/>
        <w:ind w:left="284" w:hanging="284"/>
        <w:rPr>
          <w:rFonts w:ascii="Arial" w:hAnsi="Arial" w:cs="Arial"/>
          <w:b w:val="0"/>
          <w:color w:val="000000"/>
          <w:sz w:val="22"/>
          <w:szCs w:val="22"/>
        </w:rPr>
      </w:pPr>
    </w:p>
    <w:p w14:paraId="3D8E4293" w14:textId="77777777" w:rsidR="00E401DE" w:rsidRDefault="00E401DE" w:rsidP="00C97DE0">
      <w:pPr>
        <w:pStyle w:val="ttulonotaalinea"/>
        <w:spacing w:before="0" w:after="96"/>
        <w:ind w:left="284" w:hanging="284"/>
        <w:rPr>
          <w:rFonts w:ascii="Arial" w:hAnsi="Arial" w:cs="Arial"/>
          <w:b w:val="0"/>
          <w:color w:val="000000"/>
          <w:sz w:val="22"/>
          <w:szCs w:val="22"/>
        </w:rPr>
        <w:sectPr w:rsidR="00E401DE" w:rsidSect="00F43AA0">
          <w:headerReference w:type="default" r:id="rId61"/>
          <w:pgSz w:w="11906" w:h="16838"/>
          <w:pgMar w:top="238" w:right="420" w:bottom="284" w:left="442" w:header="0" w:footer="0" w:gutter="0"/>
          <w:cols w:space="708"/>
          <w:docGrid w:linePitch="360"/>
        </w:sectPr>
      </w:pPr>
    </w:p>
    <w:p w14:paraId="0DCED51B" w14:textId="52D21EDC" w:rsidR="001B3F5B" w:rsidRPr="00CB7989" w:rsidRDefault="001B3F5B" w:rsidP="00CB7989">
      <w:pPr>
        <w:pStyle w:val="Estilo4"/>
        <w:rPr>
          <w:color w:val="FFFFFF" w:themeColor="background1"/>
          <w:sz w:val="14"/>
          <w:szCs w:val="14"/>
        </w:rPr>
      </w:pPr>
      <w:bookmarkStart w:id="467" w:name="_Toc96613633"/>
      <w:r w:rsidRPr="00CB7989">
        <w:rPr>
          <w:color w:val="FFFFFF" w:themeColor="background1"/>
          <w:sz w:val="14"/>
          <w:szCs w:val="14"/>
        </w:rPr>
        <w:lastRenderedPageBreak/>
        <w:t>Relatório de asseguração limitada dos auditores independentes</w:t>
      </w:r>
      <w:bookmarkEnd w:id="467"/>
    </w:p>
    <w:p w14:paraId="7ED81F8B" w14:textId="35300223" w:rsidR="007F11A0" w:rsidRPr="001B3F5B" w:rsidRDefault="007F11A0" w:rsidP="001B3F5B">
      <w:pPr>
        <w:rPr>
          <w:rFonts w:ascii="Arial" w:hAnsi="Arial" w:cs="Arial"/>
          <w:sz w:val="26"/>
          <w:szCs w:val="26"/>
        </w:rPr>
      </w:pPr>
      <w:r w:rsidRPr="001B3F5B">
        <w:rPr>
          <w:rFonts w:ascii="Arial" w:hAnsi="Arial" w:cs="Arial"/>
          <w:sz w:val="26"/>
          <w:szCs w:val="26"/>
        </w:rPr>
        <w:t>Relatório de asseguração limitada dos auditores independentes sobre o demonstrativo de informações de natureza social e ambiental</w:t>
      </w:r>
    </w:p>
    <w:p w14:paraId="443F0F75" w14:textId="77777777" w:rsidR="007F11A0" w:rsidRPr="004962E5" w:rsidRDefault="007F11A0" w:rsidP="007F11A0">
      <w:pPr>
        <w:spacing w:after="0" w:line="240" w:lineRule="auto"/>
        <w:rPr>
          <w:rFonts w:ascii="Arial" w:hAnsi="Arial" w:cs="Arial"/>
        </w:rPr>
      </w:pPr>
    </w:p>
    <w:p w14:paraId="4B2BAF50" w14:textId="77777777" w:rsidR="007F11A0" w:rsidRPr="004962E5" w:rsidRDefault="007F11A0" w:rsidP="007F11A0">
      <w:pPr>
        <w:spacing w:after="0" w:line="240" w:lineRule="auto"/>
        <w:rPr>
          <w:rFonts w:ascii="Arial" w:hAnsi="Arial" w:cs="Arial"/>
        </w:rPr>
      </w:pPr>
      <w:r w:rsidRPr="004962E5">
        <w:rPr>
          <w:rFonts w:ascii="Arial" w:hAnsi="Arial" w:cs="Arial"/>
        </w:rPr>
        <w:t>Ao</w:t>
      </w:r>
    </w:p>
    <w:p w14:paraId="65F17DAE" w14:textId="77777777" w:rsidR="007F11A0" w:rsidRPr="004962E5" w:rsidRDefault="007F11A0" w:rsidP="007F11A0">
      <w:pPr>
        <w:spacing w:after="0" w:line="240" w:lineRule="auto"/>
        <w:rPr>
          <w:rFonts w:ascii="Arial" w:hAnsi="Arial" w:cs="Arial"/>
        </w:rPr>
      </w:pPr>
      <w:r w:rsidRPr="004962E5">
        <w:rPr>
          <w:rFonts w:ascii="Arial" w:hAnsi="Arial" w:cs="Arial"/>
        </w:rPr>
        <w:t>Conselho de Administração, Acionistas e Administradores do</w:t>
      </w:r>
    </w:p>
    <w:p w14:paraId="7C6F7272" w14:textId="77777777" w:rsidR="007F11A0" w:rsidRPr="004962E5" w:rsidRDefault="007F11A0" w:rsidP="007F11A0">
      <w:pPr>
        <w:spacing w:after="0" w:line="240" w:lineRule="auto"/>
        <w:rPr>
          <w:rFonts w:ascii="Arial" w:hAnsi="Arial" w:cs="Arial"/>
          <w:b/>
          <w:sz w:val="24"/>
        </w:rPr>
      </w:pPr>
      <w:r w:rsidRPr="004962E5">
        <w:rPr>
          <w:rFonts w:ascii="Arial" w:hAnsi="Arial" w:cs="Arial"/>
          <w:b/>
          <w:sz w:val="24"/>
        </w:rPr>
        <w:t>Banco do Nordeste do Brasil S.A.</w:t>
      </w:r>
    </w:p>
    <w:p w14:paraId="5A867161" w14:textId="77777777" w:rsidR="007F11A0" w:rsidRPr="004962E5" w:rsidRDefault="007F11A0" w:rsidP="007F11A0">
      <w:pPr>
        <w:spacing w:after="0" w:line="240" w:lineRule="auto"/>
        <w:rPr>
          <w:rFonts w:ascii="Arial" w:hAnsi="Arial" w:cs="Arial"/>
        </w:rPr>
      </w:pPr>
      <w:r w:rsidRPr="004962E5">
        <w:rPr>
          <w:rFonts w:ascii="Arial" w:hAnsi="Arial" w:cs="Arial"/>
        </w:rPr>
        <w:t>Fortaleza - CE</w:t>
      </w:r>
    </w:p>
    <w:p w14:paraId="72B87AB7" w14:textId="77777777" w:rsidR="007F11A0" w:rsidRPr="004962E5" w:rsidRDefault="007F11A0" w:rsidP="007F11A0">
      <w:pPr>
        <w:spacing w:after="0" w:line="240" w:lineRule="auto"/>
        <w:rPr>
          <w:rFonts w:ascii="Arial" w:hAnsi="Arial" w:cs="Arial"/>
          <w:u w:val="single"/>
        </w:rPr>
      </w:pPr>
    </w:p>
    <w:p w14:paraId="2A48AE93" w14:textId="77777777" w:rsidR="007F11A0" w:rsidRPr="004962E5" w:rsidRDefault="007F11A0" w:rsidP="007F11A0">
      <w:pPr>
        <w:spacing w:after="0" w:line="240" w:lineRule="auto"/>
        <w:rPr>
          <w:rFonts w:ascii="Arial" w:hAnsi="Arial" w:cs="Arial"/>
          <w:b/>
        </w:rPr>
      </w:pPr>
      <w:r w:rsidRPr="004962E5">
        <w:rPr>
          <w:rFonts w:ascii="Arial" w:hAnsi="Arial" w:cs="Arial"/>
          <w:b/>
        </w:rPr>
        <w:t>Introdução</w:t>
      </w:r>
    </w:p>
    <w:p w14:paraId="415E0D0D" w14:textId="77777777" w:rsidR="007F11A0" w:rsidRPr="004962E5" w:rsidRDefault="007F11A0" w:rsidP="007F11A0">
      <w:pPr>
        <w:spacing w:after="0" w:line="240" w:lineRule="auto"/>
        <w:rPr>
          <w:rFonts w:ascii="Arial" w:hAnsi="Arial" w:cs="Arial"/>
        </w:rPr>
      </w:pPr>
    </w:p>
    <w:p w14:paraId="502788C8" w14:textId="77777777" w:rsidR="007F11A0" w:rsidRPr="004962E5" w:rsidRDefault="007F11A0" w:rsidP="007F11A0">
      <w:pPr>
        <w:pStyle w:val="Default"/>
        <w:spacing w:before="0" w:after="0"/>
        <w:rPr>
          <w:rFonts w:ascii="Arial" w:hAnsi="Arial" w:cs="Arial"/>
          <w:color w:val="auto"/>
          <w:sz w:val="22"/>
          <w:szCs w:val="22"/>
          <w:lang w:eastAsia="en-US"/>
        </w:rPr>
      </w:pPr>
      <w:r w:rsidRPr="004962E5">
        <w:rPr>
          <w:rFonts w:ascii="Arial" w:hAnsi="Arial" w:cs="Arial"/>
          <w:color w:val="auto"/>
          <w:sz w:val="22"/>
          <w:szCs w:val="22"/>
          <w:lang w:eastAsia="en-US"/>
        </w:rPr>
        <w:t>Fomos contratados pela Administração do Banco Nordeste do Brasil S.A. (“Banco”) para apresentar nosso relatório de asseguração limitada sobre o Demonstrativo de Informações de Natureza Social e Ambiental, especificamente no que tange</w:t>
      </w:r>
      <w:r>
        <w:rPr>
          <w:rFonts w:ascii="Arial" w:hAnsi="Arial" w:cs="Arial"/>
          <w:color w:val="auto"/>
          <w:sz w:val="22"/>
          <w:szCs w:val="22"/>
          <w:lang w:eastAsia="en-US"/>
        </w:rPr>
        <w:t xml:space="preserve"> a conciliação d</w:t>
      </w:r>
      <w:r w:rsidRPr="004962E5">
        <w:rPr>
          <w:rFonts w:ascii="Arial" w:hAnsi="Arial" w:cs="Arial"/>
          <w:color w:val="auto"/>
          <w:sz w:val="22"/>
          <w:szCs w:val="22"/>
          <w:lang w:eastAsia="en-US"/>
        </w:rPr>
        <w:t xml:space="preserve">os itens 1 - Base de Cálculo e 7 - Geração e Distribuição de Riqueza do Banco, relativo ao exercício findo em </w:t>
      </w:r>
      <w:r>
        <w:rPr>
          <w:rFonts w:ascii="Arial" w:hAnsi="Arial" w:cs="Arial"/>
          <w:color w:val="auto"/>
          <w:sz w:val="22"/>
          <w:szCs w:val="22"/>
          <w:lang w:eastAsia="en-US"/>
        </w:rPr>
        <w:t>31 de dezembro de 2021</w:t>
      </w:r>
      <w:r w:rsidRPr="004962E5">
        <w:rPr>
          <w:rFonts w:ascii="Arial" w:hAnsi="Arial" w:cs="Arial"/>
          <w:color w:val="auto"/>
          <w:sz w:val="22"/>
          <w:szCs w:val="22"/>
          <w:lang w:eastAsia="en-US"/>
        </w:rPr>
        <w:t>.</w:t>
      </w:r>
    </w:p>
    <w:p w14:paraId="17B7516D" w14:textId="77777777" w:rsidR="007F11A0" w:rsidRPr="004962E5" w:rsidRDefault="007F11A0" w:rsidP="007F11A0">
      <w:pPr>
        <w:spacing w:after="0" w:line="240" w:lineRule="auto"/>
        <w:rPr>
          <w:rFonts w:ascii="Arial" w:hAnsi="Arial" w:cs="Arial"/>
        </w:rPr>
      </w:pPr>
    </w:p>
    <w:p w14:paraId="6EBB843B" w14:textId="77777777" w:rsidR="007F11A0" w:rsidRPr="004962E5" w:rsidRDefault="007F11A0" w:rsidP="007F11A0">
      <w:pPr>
        <w:pStyle w:val="Default"/>
        <w:spacing w:before="0" w:after="0"/>
        <w:rPr>
          <w:rFonts w:ascii="Arial" w:hAnsi="Arial" w:cs="Arial"/>
          <w:b/>
          <w:bCs/>
          <w:sz w:val="22"/>
          <w:szCs w:val="22"/>
        </w:rPr>
      </w:pPr>
      <w:r w:rsidRPr="004962E5">
        <w:rPr>
          <w:rFonts w:ascii="Arial" w:hAnsi="Arial" w:cs="Arial"/>
          <w:b/>
          <w:bCs/>
          <w:sz w:val="22"/>
          <w:szCs w:val="22"/>
        </w:rPr>
        <w:t>Responsabilidades da administração do Banco</w:t>
      </w:r>
    </w:p>
    <w:p w14:paraId="2ACCD022" w14:textId="77777777" w:rsidR="007F11A0" w:rsidRPr="004962E5" w:rsidRDefault="007F11A0" w:rsidP="007F11A0">
      <w:pPr>
        <w:pStyle w:val="Default"/>
        <w:spacing w:before="0" w:after="0"/>
        <w:rPr>
          <w:rFonts w:ascii="Arial" w:hAnsi="Arial" w:cs="Arial"/>
          <w:sz w:val="22"/>
          <w:szCs w:val="22"/>
        </w:rPr>
      </w:pPr>
    </w:p>
    <w:p w14:paraId="0E597635" w14:textId="77777777" w:rsidR="007F11A0" w:rsidRPr="004962E5" w:rsidRDefault="007F11A0" w:rsidP="007F11A0">
      <w:pPr>
        <w:pStyle w:val="Default"/>
        <w:spacing w:before="0" w:after="0"/>
        <w:rPr>
          <w:rFonts w:ascii="Arial" w:hAnsi="Arial" w:cs="Arial"/>
          <w:color w:val="auto"/>
          <w:sz w:val="22"/>
          <w:szCs w:val="22"/>
        </w:rPr>
      </w:pPr>
      <w:r w:rsidRPr="004962E5">
        <w:rPr>
          <w:rFonts w:ascii="Arial" w:hAnsi="Arial" w:cs="Arial"/>
          <w:color w:val="auto"/>
          <w:sz w:val="22"/>
          <w:szCs w:val="22"/>
        </w:rPr>
        <w:t>A administração do Banco é responsável pela elaboração e apresentação de forma adequada das Informações constantes do Demonstrativo de Informações de Natureza Social e Ambiental, especificamente no que tange</w:t>
      </w:r>
      <w:r>
        <w:rPr>
          <w:rFonts w:ascii="Arial" w:hAnsi="Arial" w:cs="Arial"/>
          <w:color w:val="auto"/>
          <w:sz w:val="22"/>
          <w:szCs w:val="22"/>
        </w:rPr>
        <w:t xml:space="preserve"> a conciliação d</w:t>
      </w:r>
      <w:r w:rsidRPr="004962E5">
        <w:rPr>
          <w:rFonts w:ascii="Arial" w:hAnsi="Arial" w:cs="Arial"/>
          <w:color w:val="auto"/>
          <w:sz w:val="22"/>
          <w:szCs w:val="22"/>
        </w:rPr>
        <w:t xml:space="preserve">os itens 1 - Base de Cálculo e 7 - Geração e Distribuição de Riqueza de acordo com a NBC T 15 - </w:t>
      </w:r>
      <w:r w:rsidRPr="004962E5">
        <w:rPr>
          <w:rFonts w:ascii="Arial" w:hAnsi="Arial" w:cs="Arial"/>
          <w:sz w:val="22"/>
          <w:szCs w:val="22"/>
        </w:rPr>
        <w:t>Informações de Natureza Social e Ambiental</w:t>
      </w:r>
      <w:r w:rsidRPr="004962E5">
        <w:rPr>
          <w:rFonts w:ascii="Arial" w:hAnsi="Arial" w:cs="Arial"/>
          <w:color w:val="auto"/>
          <w:sz w:val="22"/>
          <w:szCs w:val="22"/>
        </w:rPr>
        <w:t xml:space="preserve"> emitida pelo Conselho Federal de Contabilidade - CFC e pelos controles internos que ela determinou como necessários para permitir a elaboração dessas informações livres de distorção relevante, independentemente se causada por fraude ou erro.</w:t>
      </w:r>
    </w:p>
    <w:p w14:paraId="1918782B" w14:textId="77777777" w:rsidR="007F11A0" w:rsidRPr="004962E5" w:rsidRDefault="007F11A0" w:rsidP="007F11A0">
      <w:pPr>
        <w:pStyle w:val="Default"/>
        <w:spacing w:before="0" w:after="0"/>
        <w:rPr>
          <w:rFonts w:ascii="Arial" w:hAnsi="Arial" w:cs="Arial"/>
          <w:color w:val="auto"/>
          <w:sz w:val="22"/>
          <w:szCs w:val="22"/>
        </w:rPr>
      </w:pPr>
    </w:p>
    <w:p w14:paraId="5AC6C3D7" w14:textId="77777777" w:rsidR="007F11A0" w:rsidRPr="004962E5" w:rsidRDefault="007F11A0" w:rsidP="007F11A0">
      <w:pPr>
        <w:pStyle w:val="Default"/>
        <w:spacing w:before="0" w:after="0"/>
        <w:rPr>
          <w:rFonts w:ascii="Arial" w:hAnsi="Arial" w:cs="Arial"/>
          <w:sz w:val="22"/>
          <w:szCs w:val="22"/>
        </w:rPr>
      </w:pPr>
      <w:r w:rsidRPr="004962E5">
        <w:rPr>
          <w:rFonts w:ascii="Arial" w:hAnsi="Arial" w:cs="Arial"/>
          <w:b/>
          <w:bCs/>
          <w:sz w:val="22"/>
          <w:szCs w:val="22"/>
        </w:rPr>
        <w:t>Responsabilidade dos auditores independentes</w:t>
      </w:r>
    </w:p>
    <w:p w14:paraId="1653EE1E" w14:textId="77777777" w:rsidR="007F11A0" w:rsidRPr="004962E5" w:rsidRDefault="007F11A0" w:rsidP="007F11A0">
      <w:pPr>
        <w:pStyle w:val="Default"/>
        <w:spacing w:before="0" w:after="0"/>
        <w:rPr>
          <w:rFonts w:ascii="Arial" w:hAnsi="Arial" w:cs="Arial"/>
          <w:sz w:val="22"/>
          <w:szCs w:val="22"/>
        </w:rPr>
      </w:pPr>
    </w:p>
    <w:p w14:paraId="2CE2B4AA" w14:textId="77777777" w:rsidR="007F11A0" w:rsidRPr="004962E5" w:rsidRDefault="007F11A0" w:rsidP="007F11A0">
      <w:pPr>
        <w:spacing w:after="0" w:line="240" w:lineRule="auto"/>
        <w:rPr>
          <w:rFonts w:ascii="Arial" w:hAnsi="Arial" w:cs="Arial"/>
        </w:rPr>
      </w:pPr>
      <w:r w:rsidRPr="004962E5">
        <w:rPr>
          <w:rFonts w:ascii="Arial" w:hAnsi="Arial" w:cs="Arial"/>
        </w:rPr>
        <w:t>Nossa responsabilidade é expressar conclusão sobre as informações constantes do Demonstrativo de Informações de Natureza Social e Ambiental, especificamente no que tange</w:t>
      </w:r>
      <w:r>
        <w:rPr>
          <w:rFonts w:ascii="Arial" w:hAnsi="Arial" w:cs="Arial"/>
        </w:rPr>
        <w:t xml:space="preserve"> a conciliação d</w:t>
      </w:r>
      <w:r w:rsidRPr="004962E5">
        <w:rPr>
          <w:rFonts w:ascii="Arial" w:hAnsi="Arial" w:cs="Arial"/>
        </w:rPr>
        <w:t>os itens 1 - Base de Cálculo e 7 - Geração e Distribuição de Riqueza, com base no trabalho de asseguração limitada conduzido de acordo com o Comunicado Técnico (CT) nº 07/2012, aprovado pelo Conselho Federal de Contabilidade e elaborado tomando por base a NBC TO 3000 (Trabalhos de Asseguração Diferente de Auditoria e Revisão), emitida pelo Conselho Federal de Contabilidade - CFC, que é equivalente à norma internacional</w:t>
      </w:r>
      <w:r>
        <w:rPr>
          <w:rFonts w:ascii="Arial" w:hAnsi="Arial" w:cs="Arial"/>
        </w:rPr>
        <w:t xml:space="preserve"> </w:t>
      </w:r>
      <w:r w:rsidRPr="004962E5">
        <w:rPr>
          <w:rFonts w:ascii="Arial" w:hAnsi="Arial" w:cs="Arial"/>
          <w:i/>
          <w:iCs/>
        </w:rPr>
        <w:t>ISAE 3000</w:t>
      </w:r>
      <w:r w:rsidRPr="004962E5">
        <w:rPr>
          <w:rFonts w:ascii="Arial" w:hAnsi="Arial" w:cs="Arial"/>
        </w:rPr>
        <w:t>, emitida pela Federação Internacional de Contadores, aplicáveis às informações não históricas. Essas normas requerem o cumprimento de exigências éticas, incluindo requisitos de independência e que o trabalho seja executado com o objetivo de obter segurança limitada de que as informações constantes do Demonstrativo de Informações de Natureza Social e Ambiental, especificamente no que tange</w:t>
      </w:r>
      <w:r>
        <w:rPr>
          <w:rFonts w:ascii="Arial" w:hAnsi="Arial" w:cs="Arial"/>
        </w:rPr>
        <w:t xml:space="preserve"> a conciliação d</w:t>
      </w:r>
      <w:r w:rsidRPr="004962E5">
        <w:rPr>
          <w:rFonts w:ascii="Arial" w:hAnsi="Arial" w:cs="Arial"/>
        </w:rPr>
        <w:t>os itens 1 - Base de Cálculo e 7 - Geração e Distribuição de Riqueza, tomadas em conjunto, estão livres de distorções relevantes.</w:t>
      </w:r>
    </w:p>
    <w:p w14:paraId="1039A757" w14:textId="77777777" w:rsidR="007F11A0" w:rsidRPr="004962E5" w:rsidRDefault="007F11A0" w:rsidP="007F11A0">
      <w:pPr>
        <w:spacing w:line="240" w:lineRule="auto"/>
        <w:rPr>
          <w:rFonts w:ascii="Arial" w:hAnsi="Arial" w:cs="Arial"/>
        </w:rPr>
      </w:pPr>
    </w:p>
    <w:p w14:paraId="2E28E6BB" w14:textId="77777777" w:rsidR="007F11A0" w:rsidRPr="004962E5" w:rsidRDefault="007F11A0" w:rsidP="007F11A0">
      <w:pPr>
        <w:pStyle w:val="Default"/>
        <w:spacing w:before="0" w:after="0"/>
        <w:rPr>
          <w:rFonts w:ascii="Arial" w:hAnsi="Arial" w:cs="Arial"/>
          <w:sz w:val="22"/>
          <w:szCs w:val="22"/>
        </w:rPr>
      </w:pPr>
      <w:r w:rsidRPr="004962E5">
        <w:rPr>
          <w:rFonts w:ascii="Arial" w:hAnsi="Arial" w:cs="Arial"/>
          <w:sz w:val="22"/>
          <w:szCs w:val="22"/>
        </w:rPr>
        <w:lastRenderedPageBreak/>
        <w:t xml:space="preserve">Um trabalho de asseguração limitada conduzido de acordo com a NBC TO 3000 (ISAE 3000) consiste principalmente de indagações à administração do Banco e outros profissionais do Banco que estão envolvidos na elaboração das informações constantes do </w:t>
      </w:r>
      <w:r w:rsidRPr="004962E5">
        <w:rPr>
          <w:rFonts w:ascii="Arial" w:hAnsi="Arial" w:cs="Arial"/>
          <w:color w:val="auto"/>
          <w:sz w:val="22"/>
          <w:szCs w:val="22"/>
        </w:rPr>
        <w:t xml:space="preserve">Demonstrativo de Informações de Natureza Social e Ambiental, especificamente no que tange </w:t>
      </w:r>
      <w:r>
        <w:rPr>
          <w:rFonts w:ascii="Arial" w:hAnsi="Arial" w:cs="Arial"/>
          <w:color w:val="auto"/>
          <w:sz w:val="22"/>
          <w:szCs w:val="22"/>
        </w:rPr>
        <w:t>a conciliação d</w:t>
      </w:r>
      <w:r w:rsidRPr="004962E5">
        <w:rPr>
          <w:rFonts w:ascii="Arial" w:hAnsi="Arial" w:cs="Arial"/>
          <w:color w:val="auto"/>
          <w:sz w:val="22"/>
          <w:szCs w:val="22"/>
        </w:rPr>
        <w:t>os itens 1 - Base de Cálculo e 7 - Geração e Distribuição de Riqueza</w:t>
      </w:r>
      <w:r w:rsidRPr="004962E5">
        <w:rPr>
          <w:rFonts w:ascii="Arial" w:hAnsi="Arial" w:cs="Arial"/>
          <w:i/>
          <w:iCs/>
          <w:sz w:val="22"/>
          <w:szCs w:val="22"/>
        </w:rPr>
        <w:t xml:space="preserve">, </w:t>
      </w:r>
      <w:r w:rsidRPr="004962E5">
        <w:rPr>
          <w:rFonts w:ascii="Arial" w:hAnsi="Arial" w:cs="Arial"/>
          <w:sz w:val="22"/>
          <w:szCs w:val="22"/>
        </w:rPr>
        <w:t>assim como pela aplicação de procedimentos analíticos para obter evidência que nos possibilite concluir na forma de asseguração limitada sobre as informações tomadas em conjunto.</w:t>
      </w:r>
    </w:p>
    <w:p w14:paraId="72285D96" w14:textId="77777777" w:rsidR="007F11A0" w:rsidRPr="004962E5" w:rsidRDefault="007F11A0" w:rsidP="007F11A0">
      <w:pPr>
        <w:pStyle w:val="Default"/>
        <w:spacing w:before="0" w:after="0"/>
        <w:rPr>
          <w:rFonts w:ascii="Arial" w:hAnsi="Arial" w:cs="Arial"/>
          <w:sz w:val="22"/>
          <w:szCs w:val="22"/>
        </w:rPr>
      </w:pPr>
    </w:p>
    <w:p w14:paraId="119B328A" w14:textId="77777777" w:rsidR="007F11A0" w:rsidRPr="004962E5" w:rsidRDefault="007F11A0" w:rsidP="007F11A0">
      <w:pPr>
        <w:pStyle w:val="Default"/>
        <w:spacing w:before="0" w:after="0"/>
        <w:rPr>
          <w:rFonts w:ascii="Arial" w:hAnsi="Arial" w:cs="Arial"/>
          <w:sz w:val="22"/>
          <w:szCs w:val="22"/>
        </w:rPr>
      </w:pPr>
      <w:r w:rsidRPr="004962E5">
        <w:rPr>
          <w:rFonts w:ascii="Arial" w:hAnsi="Arial" w:cs="Arial"/>
          <w:sz w:val="22"/>
          <w:szCs w:val="22"/>
        </w:rPr>
        <w:t xml:space="preserve">Um trabalho de asseguração limitada requer, também, a execução de procedimentos adicionais, quando o auditor independente toma conhecimento de assuntos que o leve a acreditar que as informações constantes do </w:t>
      </w:r>
      <w:r w:rsidRPr="004962E5">
        <w:rPr>
          <w:rFonts w:ascii="Arial" w:hAnsi="Arial" w:cs="Arial"/>
          <w:color w:val="auto"/>
          <w:sz w:val="22"/>
          <w:szCs w:val="22"/>
        </w:rPr>
        <w:t>Demonstrativo de Informações de Natureza Social e Ambiental, especificamente no que tange</w:t>
      </w:r>
      <w:r>
        <w:rPr>
          <w:rFonts w:ascii="Arial" w:hAnsi="Arial" w:cs="Arial"/>
          <w:color w:val="auto"/>
          <w:sz w:val="22"/>
          <w:szCs w:val="22"/>
        </w:rPr>
        <w:t xml:space="preserve"> a conciliação d</w:t>
      </w:r>
      <w:r w:rsidRPr="004962E5">
        <w:rPr>
          <w:rFonts w:ascii="Arial" w:hAnsi="Arial" w:cs="Arial"/>
          <w:color w:val="auto"/>
          <w:sz w:val="22"/>
          <w:szCs w:val="22"/>
        </w:rPr>
        <w:t>os itens 1 - Base de Cálculo e 7 - Geração e Distribuição de Riqueza</w:t>
      </w:r>
      <w:r w:rsidRPr="004962E5">
        <w:rPr>
          <w:rFonts w:ascii="Arial" w:hAnsi="Arial" w:cs="Arial"/>
          <w:sz w:val="22"/>
          <w:szCs w:val="22"/>
        </w:rPr>
        <w:t>, tomadas em conjunto, podem apresentar distorções relevantes.</w:t>
      </w:r>
    </w:p>
    <w:p w14:paraId="09EE931B" w14:textId="77777777" w:rsidR="007F11A0" w:rsidRPr="004962E5" w:rsidRDefault="007F11A0" w:rsidP="007F11A0">
      <w:pPr>
        <w:pStyle w:val="Default"/>
        <w:spacing w:before="0" w:after="0"/>
        <w:rPr>
          <w:rFonts w:ascii="Arial" w:hAnsi="Arial" w:cs="Arial"/>
          <w:sz w:val="22"/>
          <w:szCs w:val="22"/>
        </w:rPr>
      </w:pPr>
    </w:p>
    <w:p w14:paraId="208E246A" w14:textId="77777777" w:rsidR="007F11A0" w:rsidRPr="004962E5" w:rsidRDefault="007F11A0" w:rsidP="007F11A0">
      <w:pPr>
        <w:pStyle w:val="Default"/>
        <w:spacing w:before="0" w:after="0"/>
        <w:rPr>
          <w:rFonts w:ascii="Arial" w:hAnsi="Arial" w:cs="Arial"/>
          <w:sz w:val="22"/>
          <w:szCs w:val="22"/>
        </w:rPr>
      </w:pPr>
      <w:r w:rsidRPr="004962E5">
        <w:rPr>
          <w:rFonts w:ascii="Arial" w:hAnsi="Arial" w:cs="Arial"/>
          <w:sz w:val="22"/>
          <w:szCs w:val="22"/>
        </w:rPr>
        <w:t xml:space="preserve">Os procedimentos selecionados basearam-se na nossa compreensão dos aspectos relativos à compilação e apresentação das informações constantes do </w:t>
      </w:r>
      <w:r w:rsidRPr="004962E5">
        <w:rPr>
          <w:rFonts w:ascii="Arial" w:hAnsi="Arial" w:cs="Arial"/>
          <w:color w:val="auto"/>
          <w:sz w:val="22"/>
          <w:szCs w:val="22"/>
        </w:rPr>
        <w:t xml:space="preserve">Demonstrativo de Informações de Natureza Social e Ambiental, especificamente no que tange </w:t>
      </w:r>
      <w:r>
        <w:rPr>
          <w:rFonts w:ascii="Arial" w:hAnsi="Arial" w:cs="Arial"/>
          <w:color w:val="auto"/>
          <w:sz w:val="22"/>
          <w:szCs w:val="22"/>
        </w:rPr>
        <w:t>a conciliação d</w:t>
      </w:r>
      <w:r w:rsidRPr="004962E5">
        <w:rPr>
          <w:rFonts w:ascii="Arial" w:hAnsi="Arial" w:cs="Arial"/>
          <w:color w:val="auto"/>
          <w:sz w:val="22"/>
          <w:szCs w:val="22"/>
        </w:rPr>
        <w:t>os itens 1 - Base de Cálculo e 7 - Geração e Distribuição de Riqueza</w:t>
      </w:r>
      <w:r w:rsidRPr="004962E5">
        <w:rPr>
          <w:rFonts w:ascii="Arial" w:hAnsi="Arial" w:cs="Arial"/>
          <w:i/>
          <w:iCs/>
          <w:sz w:val="22"/>
          <w:szCs w:val="22"/>
        </w:rPr>
        <w:t xml:space="preserve"> </w:t>
      </w:r>
      <w:r w:rsidRPr="004962E5">
        <w:rPr>
          <w:rFonts w:ascii="Arial" w:hAnsi="Arial" w:cs="Arial"/>
          <w:sz w:val="22"/>
          <w:szCs w:val="22"/>
        </w:rPr>
        <w:t>e de outras circunstâncias do trabalho e da nossa consideração sobre áreas onde distorções relevantes poderiam existir. Os procedimentos compreenderam:</w:t>
      </w:r>
    </w:p>
    <w:p w14:paraId="0817B36E" w14:textId="77777777" w:rsidR="007F11A0" w:rsidRPr="004962E5" w:rsidRDefault="007F11A0" w:rsidP="007F11A0">
      <w:pPr>
        <w:pStyle w:val="Default"/>
        <w:spacing w:before="0" w:after="0"/>
        <w:rPr>
          <w:rFonts w:ascii="Arial" w:hAnsi="Arial" w:cs="Arial"/>
          <w:sz w:val="22"/>
          <w:szCs w:val="22"/>
        </w:rPr>
      </w:pPr>
    </w:p>
    <w:p w14:paraId="104B29ED" w14:textId="77777777" w:rsidR="007F11A0" w:rsidRPr="004962E5" w:rsidRDefault="007F11A0" w:rsidP="007447A1">
      <w:pPr>
        <w:pStyle w:val="Default"/>
        <w:numPr>
          <w:ilvl w:val="0"/>
          <w:numId w:val="69"/>
        </w:numPr>
        <w:spacing w:before="0" w:after="0"/>
        <w:ind w:left="425" w:hanging="425"/>
        <w:jc w:val="left"/>
        <w:rPr>
          <w:rFonts w:ascii="Arial" w:hAnsi="Arial" w:cs="Arial"/>
          <w:sz w:val="22"/>
          <w:szCs w:val="22"/>
        </w:rPr>
      </w:pPr>
      <w:r w:rsidRPr="004962E5">
        <w:rPr>
          <w:rFonts w:ascii="Arial" w:hAnsi="Arial" w:cs="Arial"/>
          <w:sz w:val="22"/>
          <w:szCs w:val="22"/>
        </w:rPr>
        <w:t xml:space="preserve">O planejamento dos trabalhos, considerando a relevância, o volume de informações quantitativas e qualitativas e os sistemas operacionais e de controles internos que serviram de base para a elaboração das informações constantes do </w:t>
      </w:r>
      <w:r w:rsidRPr="004962E5">
        <w:rPr>
          <w:rFonts w:ascii="Arial" w:hAnsi="Arial" w:cs="Arial"/>
          <w:color w:val="auto"/>
          <w:sz w:val="22"/>
          <w:szCs w:val="22"/>
        </w:rPr>
        <w:t>Demonstrativo de Informações de Natureza Social e Ambiental, especificamente no que tange</w:t>
      </w:r>
      <w:r>
        <w:rPr>
          <w:rFonts w:ascii="Arial" w:hAnsi="Arial" w:cs="Arial"/>
          <w:color w:val="auto"/>
          <w:sz w:val="22"/>
          <w:szCs w:val="22"/>
        </w:rPr>
        <w:t xml:space="preserve"> a conciliação d</w:t>
      </w:r>
      <w:r w:rsidRPr="004962E5">
        <w:rPr>
          <w:rFonts w:ascii="Arial" w:hAnsi="Arial" w:cs="Arial"/>
          <w:color w:val="auto"/>
          <w:sz w:val="22"/>
          <w:szCs w:val="22"/>
        </w:rPr>
        <w:t>os itens 1 - Base de Cálculo e 7 - Geração e Distribuição de Riqueza</w:t>
      </w:r>
      <w:r w:rsidRPr="004962E5">
        <w:rPr>
          <w:rFonts w:ascii="Arial" w:hAnsi="Arial" w:cs="Arial"/>
          <w:i/>
          <w:iCs/>
          <w:sz w:val="22"/>
          <w:szCs w:val="22"/>
        </w:rPr>
        <w:t xml:space="preserve"> </w:t>
      </w:r>
      <w:r w:rsidRPr="004962E5">
        <w:rPr>
          <w:rFonts w:ascii="Arial" w:hAnsi="Arial" w:cs="Arial"/>
          <w:sz w:val="22"/>
          <w:szCs w:val="22"/>
        </w:rPr>
        <w:t xml:space="preserve">do </w:t>
      </w:r>
      <w:r w:rsidRPr="004962E5">
        <w:rPr>
          <w:rFonts w:ascii="Arial" w:hAnsi="Arial" w:cs="Arial"/>
          <w:color w:val="auto"/>
          <w:sz w:val="22"/>
          <w:szCs w:val="22"/>
        </w:rPr>
        <w:t>Banco Nordeste do Brasil S.A.;</w:t>
      </w:r>
    </w:p>
    <w:p w14:paraId="2E942DF5" w14:textId="77777777" w:rsidR="007F11A0" w:rsidRPr="004962E5" w:rsidRDefault="007F11A0" w:rsidP="007447A1">
      <w:pPr>
        <w:pStyle w:val="Default"/>
        <w:numPr>
          <w:ilvl w:val="0"/>
          <w:numId w:val="69"/>
        </w:numPr>
        <w:spacing w:before="0" w:after="0"/>
        <w:ind w:left="425" w:hanging="425"/>
        <w:jc w:val="left"/>
        <w:rPr>
          <w:rFonts w:ascii="Arial" w:hAnsi="Arial" w:cs="Arial"/>
          <w:sz w:val="22"/>
          <w:szCs w:val="22"/>
        </w:rPr>
      </w:pPr>
      <w:r w:rsidRPr="004962E5">
        <w:rPr>
          <w:rFonts w:ascii="Arial" w:hAnsi="Arial" w:cs="Arial"/>
          <w:sz w:val="22"/>
          <w:szCs w:val="22"/>
        </w:rPr>
        <w:t xml:space="preserve">Aplicação de procedimentos analíticos sobre as informações quantitativas e indagações sobre as informações qualitativas e sua correlação com os indicadores divulgados nas informações constantes do </w:t>
      </w:r>
      <w:r w:rsidRPr="004962E5">
        <w:rPr>
          <w:rFonts w:ascii="Arial" w:hAnsi="Arial" w:cs="Arial"/>
          <w:color w:val="auto"/>
          <w:sz w:val="22"/>
          <w:szCs w:val="22"/>
        </w:rPr>
        <w:t>Demonstrativo de Informações de Natureza Social e Ambiental, especificamente no que tange</w:t>
      </w:r>
      <w:r>
        <w:rPr>
          <w:rFonts w:ascii="Arial" w:hAnsi="Arial" w:cs="Arial"/>
          <w:color w:val="auto"/>
          <w:sz w:val="22"/>
          <w:szCs w:val="22"/>
        </w:rPr>
        <w:t xml:space="preserve"> a conciliação d</w:t>
      </w:r>
      <w:r w:rsidRPr="004962E5">
        <w:rPr>
          <w:rFonts w:ascii="Arial" w:hAnsi="Arial" w:cs="Arial"/>
          <w:color w:val="auto"/>
          <w:sz w:val="22"/>
          <w:szCs w:val="22"/>
        </w:rPr>
        <w:t>os itens 1 - Base de Cálculo e 7 - Geração e Distribuição de Riqueza</w:t>
      </w:r>
      <w:r w:rsidRPr="004962E5">
        <w:rPr>
          <w:rFonts w:ascii="Arial" w:hAnsi="Arial" w:cs="Arial"/>
          <w:sz w:val="22"/>
          <w:szCs w:val="22"/>
        </w:rPr>
        <w:t>, e</w:t>
      </w:r>
    </w:p>
    <w:p w14:paraId="05B3E713" w14:textId="77777777" w:rsidR="007F11A0" w:rsidRPr="004962E5" w:rsidRDefault="007F11A0" w:rsidP="007447A1">
      <w:pPr>
        <w:pStyle w:val="Default"/>
        <w:numPr>
          <w:ilvl w:val="0"/>
          <w:numId w:val="69"/>
        </w:numPr>
        <w:spacing w:before="0" w:after="0"/>
        <w:ind w:left="426" w:hanging="426"/>
        <w:jc w:val="left"/>
        <w:rPr>
          <w:rFonts w:ascii="Arial" w:hAnsi="Arial" w:cs="Arial"/>
          <w:sz w:val="22"/>
          <w:szCs w:val="22"/>
        </w:rPr>
      </w:pPr>
      <w:r w:rsidRPr="004962E5">
        <w:rPr>
          <w:rFonts w:ascii="Arial" w:hAnsi="Arial" w:cs="Arial"/>
          <w:sz w:val="22"/>
          <w:szCs w:val="22"/>
        </w:rPr>
        <w:t>Confronto dos valores de natureza financeira com as demonstrações financeiras e/ou registros contábeis.</w:t>
      </w:r>
    </w:p>
    <w:p w14:paraId="61B479ED" w14:textId="77777777" w:rsidR="007F11A0" w:rsidRPr="004962E5" w:rsidRDefault="007F11A0" w:rsidP="007F11A0">
      <w:pPr>
        <w:spacing w:after="0" w:line="240" w:lineRule="auto"/>
        <w:rPr>
          <w:rFonts w:ascii="Arial" w:hAnsi="Arial" w:cs="Arial"/>
          <w:color w:val="000000"/>
          <w:lang w:eastAsia="pt-BR"/>
        </w:rPr>
      </w:pPr>
    </w:p>
    <w:p w14:paraId="63B65183" w14:textId="77777777" w:rsidR="007F11A0" w:rsidRPr="004962E5" w:rsidRDefault="007F11A0" w:rsidP="007F11A0">
      <w:pPr>
        <w:pStyle w:val="Default"/>
        <w:spacing w:before="0" w:after="0"/>
        <w:rPr>
          <w:rFonts w:ascii="Arial" w:hAnsi="Arial" w:cs="Arial"/>
          <w:sz w:val="22"/>
          <w:szCs w:val="22"/>
        </w:rPr>
      </w:pPr>
      <w:r w:rsidRPr="004962E5">
        <w:rPr>
          <w:rFonts w:ascii="Arial" w:hAnsi="Arial" w:cs="Arial"/>
          <w:sz w:val="22"/>
          <w:szCs w:val="22"/>
        </w:rPr>
        <w:t xml:space="preserve">Os trabalhos de asseguração limitada compreenderam, também, a aderência às diretrizes e critérios da estrutura de elaboração contidos na NBC T 15 - Informações de Natureza Social e Ambiental aplicável na elaboração das informações constantes do </w:t>
      </w:r>
      <w:r w:rsidRPr="004962E5">
        <w:rPr>
          <w:rFonts w:ascii="Arial" w:hAnsi="Arial" w:cs="Arial"/>
          <w:color w:val="auto"/>
          <w:sz w:val="22"/>
          <w:szCs w:val="22"/>
        </w:rPr>
        <w:t xml:space="preserve">Demonstrativo de Informações de Natureza Social e Ambiental, especificamente no que tange </w:t>
      </w:r>
      <w:r>
        <w:rPr>
          <w:rFonts w:ascii="Arial" w:hAnsi="Arial" w:cs="Arial"/>
          <w:color w:val="auto"/>
          <w:sz w:val="22"/>
          <w:szCs w:val="22"/>
        </w:rPr>
        <w:t>a conciliação d</w:t>
      </w:r>
      <w:r w:rsidRPr="004962E5">
        <w:rPr>
          <w:rFonts w:ascii="Arial" w:hAnsi="Arial" w:cs="Arial"/>
          <w:color w:val="auto"/>
          <w:sz w:val="22"/>
          <w:szCs w:val="22"/>
        </w:rPr>
        <w:t>os itens 1 - Base de Cálculo e 7 - Geração e Distribuição de Riqueza</w:t>
      </w:r>
      <w:r w:rsidRPr="004962E5">
        <w:rPr>
          <w:rFonts w:ascii="Arial" w:hAnsi="Arial" w:cs="Arial"/>
          <w:sz w:val="22"/>
          <w:szCs w:val="22"/>
        </w:rPr>
        <w:t>.</w:t>
      </w:r>
    </w:p>
    <w:p w14:paraId="1D0CFF64" w14:textId="77777777" w:rsidR="007F11A0" w:rsidRPr="004962E5" w:rsidRDefault="007F11A0" w:rsidP="007F11A0">
      <w:pPr>
        <w:pStyle w:val="Default"/>
        <w:spacing w:before="0" w:after="0"/>
        <w:rPr>
          <w:rFonts w:ascii="Arial" w:hAnsi="Arial" w:cs="Arial"/>
          <w:sz w:val="22"/>
          <w:szCs w:val="22"/>
        </w:rPr>
      </w:pPr>
      <w:r w:rsidRPr="004962E5">
        <w:rPr>
          <w:rFonts w:ascii="Arial" w:hAnsi="Arial" w:cs="Arial"/>
          <w:sz w:val="22"/>
          <w:szCs w:val="22"/>
        </w:rPr>
        <w:t>Acreditamos que a evidência obtida em nosso trabalho é suficiente e apropriada para fundamentar nossa conclusão na forma limitada.</w:t>
      </w:r>
    </w:p>
    <w:p w14:paraId="16AE6670" w14:textId="77777777" w:rsidR="007F11A0" w:rsidRPr="004962E5" w:rsidRDefault="007F11A0" w:rsidP="007F11A0">
      <w:pPr>
        <w:pStyle w:val="Default"/>
        <w:spacing w:before="0" w:after="0"/>
        <w:rPr>
          <w:rFonts w:ascii="Arial" w:hAnsi="Arial" w:cs="Arial"/>
          <w:bCs/>
          <w:sz w:val="22"/>
          <w:szCs w:val="22"/>
        </w:rPr>
      </w:pPr>
    </w:p>
    <w:p w14:paraId="3B9C98A0" w14:textId="77777777" w:rsidR="007F11A0" w:rsidRPr="004962E5" w:rsidRDefault="007F11A0" w:rsidP="007F11A0">
      <w:pPr>
        <w:pStyle w:val="Default"/>
        <w:spacing w:before="0" w:after="0"/>
        <w:rPr>
          <w:rFonts w:ascii="Arial" w:hAnsi="Arial" w:cs="Arial"/>
          <w:sz w:val="22"/>
          <w:szCs w:val="22"/>
        </w:rPr>
      </w:pPr>
      <w:r w:rsidRPr="004962E5">
        <w:rPr>
          <w:rFonts w:ascii="Arial" w:hAnsi="Arial" w:cs="Arial"/>
          <w:b/>
          <w:bCs/>
          <w:sz w:val="22"/>
          <w:szCs w:val="22"/>
        </w:rPr>
        <w:t>Alcance e limitações</w:t>
      </w:r>
    </w:p>
    <w:p w14:paraId="019805F9" w14:textId="77777777" w:rsidR="007F11A0" w:rsidRPr="004962E5" w:rsidRDefault="007F11A0" w:rsidP="007F11A0">
      <w:pPr>
        <w:pStyle w:val="Default"/>
        <w:spacing w:before="0" w:after="0"/>
        <w:rPr>
          <w:rFonts w:ascii="Arial" w:hAnsi="Arial" w:cs="Arial"/>
          <w:sz w:val="22"/>
          <w:szCs w:val="22"/>
        </w:rPr>
      </w:pPr>
    </w:p>
    <w:p w14:paraId="4029DEC0" w14:textId="77777777" w:rsidR="007F11A0" w:rsidRPr="004962E5" w:rsidRDefault="007F11A0" w:rsidP="007F11A0">
      <w:pPr>
        <w:pStyle w:val="Default"/>
        <w:spacing w:before="0" w:after="0"/>
        <w:rPr>
          <w:rFonts w:ascii="Arial" w:hAnsi="Arial" w:cs="Arial"/>
          <w:sz w:val="22"/>
          <w:szCs w:val="22"/>
        </w:rPr>
      </w:pPr>
      <w:r w:rsidRPr="004962E5">
        <w:rPr>
          <w:rFonts w:ascii="Arial" w:hAnsi="Arial" w:cs="Arial"/>
          <w:sz w:val="22"/>
          <w:szCs w:val="22"/>
        </w:rPr>
        <w:lastRenderedPageBreak/>
        <w:t xml:space="preserve">Os procedimentos aplicados em um trabalho de asseguração limitada são substancialmente menos extensos do que aqueles aplicados em um trabalho de asseguração que tem por objetivo emitir uma opinião sobre as informações constantes do </w:t>
      </w:r>
      <w:r w:rsidRPr="004962E5">
        <w:rPr>
          <w:rFonts w:ascii="Arial" w:hAnsi="Arial" w:cs="Arial"/>
          <w:color w:val="auto"/>
          <w:sz w:val="22"/>
          <w:szCs w:val="22"/>
        </w:rPr>
        <w:t xml:space="preserve">Demonstrativo de Informações de Natureza Social e Ambiental, especificamente no que tange </w:t>
      </w:r>
      <w:r>
        <w:rPr>
          <w:rFonts w:ascii="Arial" w:hAnsi="Arial" w:cs="Arial"/>
          <w:color w:val="auto"/>
          <w:sz w:val="22"/>
          <w:szCs w:val="22"/>
        </w:rPr>
        <w:t>a conciliação d</w:t>
      </w:r>
      <w:r w:rsidRPr="004962E5">
        <w:rPr>
          <w:rFonts w:ascii="Arial" w:hAnsi="Arial" w:cs="Arial"/>
          <w:color w:val="auto"/>
          <w:sz w:val="22"/>
          <w:szCs w:val="22"/>
        </w:rPr>
        <w:t>os itens 1 - Base de Cálculo e 7 - Geração e Distribuição de Riqueza</w:t>
      </w:r>
      <w:r w:rsidRPr="004962E5">
        <w:rPr>
          <w:rFonts w:ascii="Arial" w:hAnsi="Arial" w:cs="Arial"/>
          <w:i/>
          <w:iCs/>
          <w:sz w:val="22"/>
          <w:szCs w:val="22"/>
        </w:rPr>
        <w:t xml:space="preserve">. </w:t>
      </w:r>
      <w:r w:rsidRPr="004962E5">
        <w:rPr>
          <w:rFonts w:ascii="Arial" w:hAnsi="Arial" w:cs="Arial"/>
          <w:sz w:val="22"/>
          <w:szCs w:val="22"/>
        </w:rPr>
        <w:t xml:space="preserve">Consequentemente, não nos possibilitam obter segurança de que tomamos conhecimento de todos os assuntos que seriam identificados em um trabalho de asseguração que tem por objetivo emitir uma opinião. Caso tivéssemos executado um trabalho com objetivo de emitir uma opinião, poderíamos ter identificado outros assuntos e eventuais distorções que podem existir nas informações constantes do </w:t>
      </w:r>
      <w:r w:rsidRPr="004962E5">
        <w:rPr>
          <w:rFonts w:ascii="Arial" w:hAnsi="Arial" w:cs="Arial"/>
          <w:color w:val="auto"/>
          <w:sz w:val="22"/>
          <w:szCs w:val="22"/>
        </w:rPr>
        <w:t>Demonstrativo de Informações de Natureza Social e Ambiental, especificamente no que tange</w:t>
      </w:r>
      <w:r>
        <w:rPr>
          <w:rFonts w:ascii="Arial" w:hAnsi="Arial" w:cs="Arial"/>
          <w:color w:val="auto"/>
          <w:sz w:val="22"/>
          <w:szCs w:val="22"/>
        </w:rPr>
        <w:t xml:space="preserve"> a conciliação d</w:t>
      </w:r>
      <w:r w:rsidRPr="004962E5">
        <w:rPr>
          <w:rFonts w:ascii="Arial" w:hAnsi="Arial" w:cs="Arial"/>
          <w:color w:val="auto"/>
          <w:sz w:val="22"/>
          <w:szCs w:val="22"/>
        </w:rPr>
        <w:t>os itens 1 - Base de Cálculo e 7 - Geração e Distribuição de Riqueza</w:t>
      </w:r>
      <w:r w:rsidRPr="004962E5">
        <w:rPr>
          <w:rFonts w:ascii="Arial" w:hAnsi="Arial" w:cs="Arial"/>
          <w:i/>
          <w:iCs/>
          <w:sz w:val="22"/>
          <w:szCs w:val="22"/>
        </w:rPr>
        <w:t xml:space="preserve">. </w:t>
      </w:r>
      <w:r w:rsidRPr="004962E5">
        <w:rPr>
          <w:rFonts w:ascii="Arial" w:hAnsi="Arial" w:cs="Arial"/>
          <w:sz w:val="22"/>
          <w:szCs w:val="22"/>
        </w:rPr>
        <w:t>Dessa forma, não expressamos uma opinião sobre essas informações.</w:t>
      </w:r>
    </w:p>
    <w:p w14:paraId="2153358F" w14:textId="77777777" w:rsidR="007F11A0" w:rsidRPr="004962E5" w:rsidRDefault="007F11A0" w:rsidP="007F11A0">
      <w:pPr>
        <w:pStyle w:val="Default"/>
        <w:spacing w:before="0" w:after="0"/>
        <w:rPr>
          <w:rFonts w:ascii="Arial" w:hAnsi="Arial" w:cs="Arial"/>
          <w:sz w:val="22"/>
          <w:szCs w:val="22"/>
        </w:rPr>
      </w:pPr>
    </w:p>
    <w:p w14:paraId="103A6AAC" w14:textId="77777777" w:rsidR="007F11A0" w:rsidRPr="004962E5" w:rsidRDefault="007F11A0" w:rsidP="007F11A0">
      <w:pPr>
        <w:pStyle w:val="Default"/>
        <w:spacing w:before="0" w:after="0"/>
        <w:rPr>
          <w:rFonts w:ascii="Arial" w:hAnsi="Arial" w:cs="Arial"/>
          <w:sz w:val="22"/>
          <w:szCs w:val="22"/>
        </w:rPr>
      </w:pPr>
      <w:r w:rsidRPr="004962E5">
        <w:rPr>
          <w:rFonts w:ascii="Arial" w:hAnsi="Arial" w:cs="Arial"/>
          <w:sz w:val="22"/>
          <w:szCs w:val="22"/>
        </w:rPr>
        <w:t>Os dados não financeiros estão sujeitos a mais limitações inerentes do que os dados financeiros, dada a natureza e a diversidade dos métodos utilizados para determinar, calcular ou estimar esses dados. Interpretações qualitativas de materialidade, relevância e precisão dos dados estão sujeitos a pressupostos individuais e a julgamentos. Adicionalmente, não realizamos qualquer trabalho em dados informados para os períodos anteriores, nem em relação a projeções futuras e metas.</w:t>
      </w:r>
    </w:p>
    <w:p w14:paraId="2C1AF30C" w14:textId="77777777" w:rsidR="007F11A0" w:rsidRPr="004962E5" w:rsidRDefault="007F11A0" w:rsidP="007F11A0">
      <w:pPr>
        <w:pStyle w:val="Default"/>
        <w:spacing w:before="0" w:after="0"/>
        <w:rPr>
          <w:rFonts w:ascii="Arial" w:hAnsi="Arial" w:cs="Arial"/>
          <w:sz w:val="22"/>
          <w:szCs w:val="22"/>
        </w:rPr>
      </w:pPr>
    </w:p>
    <w:p w14:paraId="20EACD6E" w14:textId="77777777" w:rsidR="007F11A0" w:rsidRPr="004962E5" w:rsidRDefault="007F11A0" w:rsidP="007F11A0">
      <w:pPr>
        <w:pStyle w:val="Default"/>
        <w:spacing w:before="0" w:after="0"/>
        <w:rPr>
          <w:rFonts w:ascii="Arial" w:hAnsi="Arial" w:cs="Arial"/>
          <w:b/>
          <w:bCs/>
          <w:sz w:val="22"/>
          <w:szCs w:val="22"/>
        </w:rPr>
      </w:pPr>
      <w:r w:rsidRPr="004962E5">
        <w:rPr>
          <w:rFonts w:ascii="Arial" w:hAnsi="Arial" w:cs="Arial"/>
          <w:b/>
          <w:sz w:val="22"/>
          <w:szCs w:val="22"/>
        </w:rPr>
        <w:t>C</w:t>
      </w:r>
      <w:r w:rsidRPr="004962E5">
        <w:rPr>
          <w:rFonts w:ascii="Arial" w:hAnsi="Arial" w:cs="Arial"/>
          <w:b/>
          <w:bCs/>
          <w:sz w:val="22"/>
          <w:szCs w:val="22"/>
        </w:rPr>
        <w:t>onclusão</w:t>
      </w:r>
    </w:p>
    <w:p w14:paraId="6AD7C608" w14:textId="77777777" w:rsidR="007F11A0" w:rsidRPr="004962E5" w:rsidRDefault="007F11A0" w:rsidP="007F11A0">
      <w:pPr>
        <w:pStyle w:val="Default"/>
        <w:spacing w:before="0" w:after="0"/>
        <w:rPr>
          <w:rFonts w:ascii="Arial" w:hAnsi="Arial" w:cs="Arial"/>
          <w:bCs/>
          <w:sz w:val="22"/>
          <w:szCs w:val="22"/>
        </w:rPr>
      </w:pPr>
    </w:p>
    <w:p w14:paraId="72D50F46" w14:textId="77777777" w:rsidR="007F11A0" w:rsidRPr="004962E5" w:rsidRDefault="007F11A0" w:rsidP="007F11A0">
      <w:pPr>
        <w:pStyle w:val="Default"/>
        <w:spacing w:before="0" w:after="0"/>
        <w:rPr>
          <w:rFonts w:ascii="Arial" w:hAnsi="Arial" w:cs="Arial"/>
          <w:sz w:val="22"/>
          <w:szCs w:val="22"/>
        </w:rPr>
      </w:pPr>
      <w:r w:rsidRPr="004962E5">
        <w:rPr>
          <w:rFonts w:ascii="Arial" w:hAnsi="Arial" w:cs="Arial"/>
          <w:sz w:val="22"/>
          <w:szCs w:val="22"/>
        </w:rPr>
        <w:t xml:space="preserve">Com base nos procedimentos </w:t>
      </w:r>
      <w:r w:rsidRPr="001926BB">
        <w:rPr>
          <w:rFonts w:ascii="Arial" w:hAnsi="Arial" w:cs="Arial"/>
          <w:sz w:val="22"/>
          <w:szCs w:val="22"/>
        </w:rPr>
        <w:t>executados e descritos no presente relatório</w:t>
      </w:r>
      <w:r w:rsidRPr="004962E5">
        <w:rPr>
          <w:rFonts w:ascii="Arial" w:hAnsi="Arial" w:cs="Arial"/>
          <w:sz w:val="22"/>
          <w:szCs w:val="22"/>
        </w:rPr>
        <w:t xml:space="preserve">, </w:t>
      </w:r>
      <w:r>
        <w:rPr>
          <w:rFonts w:ascii="Arial" w:hAnsi="Arial" w:cs="Arial"/>
          <w:sz w:val="22"/>
          <w:szCs w:val="22"/>
        </w:rPr>
        <w:t xml:space="preserve">nenhum assunto relevante </w:t>
      </w:r>
      <w:r w:rsidRPr="004962E5">
        <w:rPr>
          <w:rFonts w:ascii="Arial" w:hAnsi="Arial" w:cs="Arial"/>
          <w:sz w:val="22"/>
          <w:szCs w:val="22"/>
        </w:rPr>
        <w:t xml:space="preserve">chegou ao nosso conhecimento que nos leve a acreditar que as informações constantes do </w:t>
      </w:r>
      <w:r w:rsidRPr="004962E5">
        <w:rPr>
          <w:rFonts w:ascii="Arial" w:hAnsi="Arial" w:cs="Arial"/>
          <w:color w:val="auto"/>
          <w:sz w:val="22"/>
          <w:szCs w:val="22"/>
        </w:rPr>
        <w:t>Demonstrativo de Informações de Natureza Social e Ambiental, especificamente no que tange</w:t>
      </w:r>
      <w:r>
        <w:rPr>
          <w:rFonts w:ascii="Arial" w:hAnsi="Arial" w:cs="Arial"/>
          <w:color w:val="auto"/>
          <w:sz w:val="22"/>
          <w:szCs w:val="22"/>
        </w:rPr>
        <w:t xml:space="preserve"> a conciliação d</w:t>
      </w:r>
      <w:r w:rsidRPr="004962E5">
        <w:rPr>
          <w:rFonts w:ascii="Arial" w:hAnsi="Arial" w:cs="Arial"/>
          <w:color w:val="auto"/>
          <w:sz w:val="22"/>
          <w:szCs w:val="22"/>
        </w:rPr>
        <w:t>os itens 1 - Base de Cálculo e 7 - Geração e Distribuição de Riqueza</w:t>
      </w:r>
      <w:r w:rsidRPr="004962E5">
        <w:rPr>
          <w:rFonts w:ascii="Arial" w:hAnsi="Arial" w:cs="Arial"/>
          <w:i/>
          <w:iCs/>
          <w:sz w:val="22"/>
          <w:szCs w:val="22"/>
        </w:rPr>
        <w:t xml:space="preserve"> </w:t>
      </w:r>
      <w:r w:rsidRPr="004962E5">
        <w:rPr>
          <w:rFonts w:ascii="Arial" w:hAnsi="Arial" w:cs="Arial"/>
          <w:sz w:val="22"/>
          <w:szCs w:val="22"/>
        </w:rPr>
        <w:t>não foram compiladas, em todos os aspectos relevantes, de acordo com as diretrizes contidas na NBC T 15 - Informações de Natureza Social e Ambiental.</w:t>
      </w:r>
    </w:p>
    <w:p w14:paraId="72B7DFB2" w14:textId="77777777" w:rsidR="007F11A0" w:rsidRDefault="007F11A0" w:rsidP="007F11A0">
      <w:pPr>
        <w:spacing w:after="0" w:line="240" w:lineRule="auto"/>
        <w:rPr>
          <w:rFonts w:ascii="Arial" w:hAnsi="Arial" w:cs="Arial"/>
          <w:b/>
          <w:bCs/>
          <w:noProof/>
          <w:lang w:eastAsia="pt-BR"/>
        </w:rPr>
      </w:pPr>
    </w:p>
    <w:p w14:paraId="0D9F7ABA" w14:textId="77777777" w:rsidR="007F11A0" w:rsidRPr="004962E5" w:rsidRDefault="007F11A0" w:rsidP="007F11A0">
      <w:pPr>
        <w:spacing w:after="0" w:line="240" w:lineRule="auto"/>
        <w:rPr>
          <w:rFonts w:ascii="Arial" w:hAnsi="Arial" w:cs="Arial"/>
        </w:rPr>
      </w:pPr>
      <w:r w:rsidRPr="004962E5">
        <w:rPr>
          <w:rFonts w:ascii="Arial" w:hAnsi="Arial" w:cs="Arial"/>
        </w:rPr>
        <w:t xml:space="preserve">São Paulo, </w:t>
      </w:r>
      <w:r>
        <w:rPr>
          <w:rFonts w:ascii="Arial" w:hAnsi="Arial" w:cs="Arial"/>
        </w:rPr>
        <w:t>22</w:t>
      </w:r>
      <w:r w:rsidRPr="004962E5">
        <w:rPr>
          <w:rFonts w:ascii="Arial" w:hAnsi="Arial" w:cs="Arial"/>
        </w:rPr>
        <w:t xml:space="preserve"> de </w:t>
      </w:r>
      <w:r>
        <w:rPr>
          <w:rFonts w:ascii="Arial" w:hAnsi="Arial" w:cs="Arial"/>
        </w:rPr>
        <w:t>fevereiro</w:t>
      </w:r>
      <w:r w:rsidRPr="004962E5">
        <w:rPr>
          <w:rFonts w:ascii="Arial" w:hAnsi="Arial" w:cs="Arial"/>
        </w:rPr>
        <w:t xml:space="preserve"> de 20</w:t>
      </w:r>
      <w:r>
        <w:rPr>
          <w:rFonts w:ascii="Arial" w:hAnsi="Arial" w:cs="Arial"/>
        </w:rPr>
        <w:t>22.</w:t>
      </w:r>
    </w:p>
    <w:p w14:paraId="3A33FAB3" w14:textId="77777777" w:rsidR="007F11A0" w:rsidRDefault="007F11A0" w:rsidP="007F11A0">
      <w:pPr>
        <w:spacing w:after="0" w:line="240" w:lineRule="auto"/>
        <w:rPr>
          <w:rFonts w:ascii="Arial" w:hAnsi="Arial" w:cs="Arial"/>
        </w:rPr>
      </w:pPr>
    </w:p>
    <w:p w14:paraId="772589A7" w14:textId="77777777" w:rsidR="007F11A0" w:rsidRPr="004962E5" w:rsidRDefault="007F11A0" w:rsidP="007F11A0">
      <w:pPr>
        <w:spacing w:after="0" w:line="240" w:lineRule="auto"/>
        <w:rPr>
          <w:rFonts w:ascii="Arial" w:hAnsi="Arial" w:cs="Arial"/>
        </w:rPr>
      </w:pPr>
    </w:p>
    <w:p w14:paraId="761EC9B2" w14:textId="77777777" w:rsidR="007F11A0" w:rsidRPr="0007678C" w:rsidRDefault="007F11A0" w:rsidP="007F11A0">
      <w:pPr>
        <w:spacing w:after="0" w:line="240" w:lineRule="auto"/>
        <w:rPr>
          <w:rFonts w:ascii="Arial" w:hAnsi="Arial" w:cs="Arial"/>
          <w:lang w:val="en-US"/>
        </w:rPr>
      </w:pPr>
      <w:r w:rsidRPr="0007678C">
        <w:rPr>
          <w:rFonts w:ascii="Arial" w:hAnsi="Arial" w:cs="Arial"/>
          <w:lang w:val="en-US"/>
        </w:rPr>
        <w:t xml:space="preserve">ERNST &amp; YOUNG </w:t>
      </w:r>
    </w:p>
    <w:p w14:paraId="162C9F96" w14:textId="77777777" w:rsidR="007F11A0" w:rsidRPr="00A42CE5" w:rsidRDefault="007F11A0" w:rsidP="007F11A0">
      <w:pPr>
        <w:spacing w:after="0" w:line="240" w:lineRule="auto"/>
        <w:rPr>
          <w:rFonts w:ascii="Arial" w:hAnsi="Arial" w:cs="Arial"/>
          <w:lang w:val="en-US"/>
        </w:rPr>
      </w:pPr>
      <w:r w:rsidRPr="00A42CE5">
        <w:rPr>
          <w:rFonts w:ascii="Arial" w:hAnsi="Arial" w:cs="Arial"/>
          <w:lang w:val="en-US"/>
        </w:rPr>
        <w:t>Auditores Independentes S.S.</w:t>
      </w:r>
    </w:p>
    <w:p w14:paraId="48F302F3" w14:textId="77777777" w:rsidR="007F11A0" w:rsidRPr="004962E5" w:rsidRDefault="007F11A0" w:rsidP="007F11A0">
      <w:pPr>
        <w:spacing w:after="0" w:line="240" w:lineRule="auto"/>
        <w:rPr>
          <w:rFonts w:ascii="Arial" w:hAnsi="Arial" w:cs="Arial"/>
        </w:rPr>
      </w:pPr>
      <w:r w:rsidRPr="0073332D">
        <w:rPr>
          <w:rFonts w:ascii="Arial" w:hAnsi="Arial" w:cs="Arial"/>
        </w:rPr>
        <w:t>CRC-2SP034519/O-6</w:t>
      </w:r>
    </w:p>
    <w:p w14:paraId="2DC50CBB" w14:textId="77777777" w:rsidR="007F11A0" w:rsidRDefault="007F11A0" w:rsidP="007F11A0">
      <w:pPr>
        <w:spacing w:after="0" w:line="240" w:lineRule="auto"/>
        <w:rPr>
          <w:rFonts w:ascii="Arial" w:hAnsi="Arial" w:cs="Arial"/>
        </w:rPr>
      </w:pPr>
    </w:p>
    <w:p w14:paraId="6320E11B" w14:textId="77777777" w:rsidR="007F11A0" w:rsidRPr="004962E5" w:rsidRDefault="007F11A0" w:rsidP="007F11A0">
      <w:pPr>
        <w:spacing w:after="0" w:line="240" w:lineRule="auto"/>
        <w:rPr>
          <w:rFonts w:ascii="Arial" w:hAnsi="Arial" w:cs="Arial"/>
        </w:rPr>
      </w:pPr>
    </w:p>
    <w:p w14:paraId="7F68B9B9" w14:textId="77777777" w:rsidR="007F11A0" w:rsidRPr="004962E5" w:rsidRDefault="007F11A0" w:rsidP="007F11A0">
      <w:pPr>
        <w:spacing w:after="0" w:line="240" w:lineRule="auto"/>
        <w:rPr>
          <w:rFonts w:ascii="Arial" w:hAnsi="Arial" w:cs="Arial"/>
        </w:rPr>
      </w:pPr>
    </w:p>
    <w:tbl>
      <w:tblPr>
        <w:tblW w:w="9572" w:type="dxa"/>
        <w:tblLook w:val="01E0" w:firstRow="1" w:lastRow="1" w:firstColumn="1" w:lastColumn="1" w:noHBand="0" w:noVBand="0"/>
      </w:tblPr>
      <w:tblGrid>
        <w:gridCol w:w="4786"/>
        <w:gridCol w:w="4786"/>
      </w:tblGrid>
      <w:tr w:rsidR="007F11A0" w:rsidRPr="004962E5" w14:paraId="60F2571C" w14:textId="77777777" w:rsidTr="00AD7C6D">
        <w:tc>
          <w:tcPr>
            <w:tcW w:w="4786" w:type="dxa"/>
          </w:tcPr>
          <w:p w14:paraId="6FA9E424" w14:textId="77777777" w:rsidR="007F11A0" w:rsidRPr="004962E5" w:rsidRDefault="007F11A0" w:rsidP="007F11A0">
            <w:pPr>
              <w:spacing w:after="0" w:line="240" w:lineRule="auto"/>
              <w:ind w:left="-108"/>
              <w:rPr>
                <w:rFonts w:ascii="Arial" w:hAnsi="Arial" w:cs="Arial"/>
              </w:rPr>
            </w:pPr>
            <w:r w:rsidRPr="00EA6411">
              <w:rPr>
                <w:rFonts w:ascii="Arial" w:hAnsi="Arial" w:cs="Arial"/>
              </w:rPr>
              <w:t>Renata Zanotta Calçada</w:t>
            </w:r>
          </w:p>
        </w:tc>
        <w:tc>
          <w:tcPr>
            <w:tcW w:w="4786" w:type="dxa"/>
          </w:tcPr>
          <w:p w14:paraId="63A235AF" w14:textId="77777777" w:rsidR="007F11A0" w:rsidRPr="004962E5" w:rsidRDefault="007F11A0" w:rsidP="007F11A0">
            <w:pPr>
              <w:spacing w:after="0" w:line="240" w:lineRule="auto"/>
              <w:rPr>
                <w:rFonts w:ascii="Arial" w:hAnsi="Arial" w:cs="Arial"/>
              </w:rPr>
            </w:pPr>
          </w:p>
        </w:tc>
      </w:tr>
      <w:tr w:rsidR="007F11A0" w:rsidRPr="004962E5" w14:paraId="0EF4F8F9" w14:textId="77777777" w:rsidTr="00AD7C6D">
        <w:tc>
          <w:tcPr>
            <w:tcW w:w="4786" w:type="dxa"/>
          </w:tcPr>
          <w:p w14:paraId="4C04B386" w14:textId="77777777" w:rsidR="007F11A0" w:rsidRPr="004962E5" w:rsidRDefault="007F11A0" w:rsidP="007F11A0">
            <w:pPr>
              <w:tabs>
                <w:tab w:val="left" w:pos="6720"/>
              </w:tabs>
              <w:spacing w:after="0" w:line="240" w:lineRule="auto"/>
              <w:ind w:left="-108"/>
              <w:rPr>
                <w:rFonts w:ascii="Arial" w:hAnsi="Arial" w:cs="Arial"/>
              </w:rPr>
            </w:pPr>
            <w:r w:rsidRPr="00EA6411">
              <w:rPr>
                <w:rFonts w:ascii="Arial" w:hAnsi="Arial" w:cs="Arial"/>
                <w:lang w:val="en-US"/>
              </w:rPr>
              <w:t>Contador CRC-1RS062793/O-8</w:t>
            </w:r>
          </w:p>
        </w:tc>
        <w:tc>
          <w:tcPr>
            <w:tcW w:w="4786" w:type="dxa"/>
          </w:tcPr>
          <w:p w14:paraId="6B67FA29" w14:textId="77777777" w:rsidR="007F11A0" w:rsidRPr="004962E5" w:rsidRDefault="007F11A0" w:rsidP="007F11A0">
            <w:pPr>
              <w:tabs>
                <w:tab w:val="left" w:pos="6720"/>
              </w:tabs>
              <w:spacing w:after="0" w:line="240" w:lineRule="auto"/>
              <w:rPr>
                <w:rFonts w:ascii="Arial" w:hAnsi="Arial" w:cs="Arial"/>
              </w:rPr>
            </w:pPr>
          </w:p>
        </w:tc>
      </w:tr>
    </w:tbl>
    <w:p w14:paraId="67002885" w14:textId="77777777" w:rsidR="007F11A0" w:rsidRPr="004962E5" w:rsidRDefault="007F11A0" w:rsidP="007F11A0">
      <w:pPr>
        <w:tabs>
          <w:tab w:val="right" w:leader="dot" w:pos="8647"/>
        </w:tabs>
        <w:spacing w:after="0" w:line="240" w:lineRule="auto"/>
        <w:rPr>
          <w:rFonts w:ascii="Arial" w:hAnsi="Arial" w:cs="Arial"/>
        </w:rPr>
      </w:pPr>
    </w:p>
    <w:p w14:paraId="7493DB93" w14:textId="675B8871" w:rsidR="00E401DE" w:rsidRDefault="00E401DE" w:rsidP="007F11A0">
      <w:pPr>
        <w:pStyle w:val="ttulonotaalinea"/>
        <w:spacing w:before="0" w:after="0"/>
        <w:ind w:left="284" w:hanging="284"/>
        <w:rPr>
          <w:rFonts w:ascii="Arial" w:hAnsi="Arial" w:cs="Arial"/>
          <w:b w:val="0"/>
          <w:color w:val="000000"/>
          <w:sz w:val="22"/>
          <w:szCs w:val="22"/>
        </w:rPr>
      </w:pPr>
    </w:p>
    <w:p w14:paraId="3DC70269" w14:textId="77777777" w:rsidR="00E401DE" w:rsidRDefault="00E401DE" w:rsidP="007F11A0">
      <w:pPr>
        <w:pStyle w:val="ttulonotaalinea"/>
        <w:spacing w:before="0" w:after="0"/>
        <w:ind w:left="284" w:hanging="284"/>
        <w:rPr>
          <w:rFonts w:ascii="Arial" w:hAnsi="Arial" w:cs="Arial"/>
          <w:b w:val="0"/>
          <w:color w:val="000000"/>
          <w:sz w:val="22"/>
          <w:szCs w:val="22"/>
        </w:rPr>
      </w:pPr>
    </w:p>
    <w:p w14:paraId="62CA2454" w14:textId="28ED997B" w:rsidR="001E0B22" w:rsidRDefault="001E0B22" w:rsidP="007F11A0">
      <w:pPr>
        <w:pStyle w:val="ttulonotaalinea"/>
        <w:spacing w:before="0" w:after="0"/>
        <w:ind w:left="284" w:hanging="284"/>
        <w:rPr>
          <w:rFonts w:ascii="Arial" w:hAnsi="Arial" w:cs="Arial"/>
          <w:b w:val="0"/>
          <w:color w:val="000000"/>
          <w:sz w:val="22"/>
          <w:szCs w:val="22"/>
        </w:rPr>
      </w:pPr>
    </w:p>
    <w:p w14:paraId="6BFD65AE" w14:textId="77777777" w:rsidR="001E0B22" w:rsidRDefault="001E0B22" w:rsidP="007F11A0">
      <w:pPr>
        <w:pStyle w:val="ttulonotaalinea"/>
        <w:spacing w:before="0" w:after="0"/>
        <w:ind w:left="284" w:hanging="284"/>
        <w:rPr>
          <w:rFonts w:ascii="Arial" w:hAnsi="Arial" w:cs="Arial"/>
          <w:b w:val="0"/>
          <w:color w:val="000000"/>
          <w:sz w:val="22"/>
          <w:szCs w:val="22"/>
        </w:rPr>
        <w:sectPr w:rsidR="001E0B22" w:rsidSect="00107937">
          <w:headerReference w:type="even" r:id="rId62"/>
          <w:headerReference w:type="default" r:id="rId63"/>
          <w:headerReference w:type="first" r:id="rId64"/>
          <w:footerReference w:type="first" r:id="rId65"/>
          <w:pgSz w:w="11906" w:h="16838"/>
          <w:pgMar w:top="1134" w:right="1701" w:bottom="1134" w:left="1701" w:header="709" w:footer="709" w:gutter="0"/>
          <w:cols w:space="708"/>
          <w:docGrid w:linePitch="360"/>
        </w:sectPr>
      </w:pPr>
    </w:p>
    <w:p w14:paraId="538A608B" w14:textId="77777777" w:rsidR="00201790" w:rsidRPr="00D52E64" w:rsidRDefault="00201790" w:rsidP="00201790">
      <w:pPr>
        <w:rPr>
          <w:rFonts w:ascii="Arial" w:hAnsi="Arial" w:cs="Arial"/>
        </w:rPr>
      </w:pPr>
    </w:p>
    <w:p w14:paraId="7EA68A83" w14:textId="4CDABA96" w:rsidR="00201790" w:rsidRPr="0027592C" w:rsidRDefault="00201790" w:rsidP="00201790">
      <w:pPr>
        <w:pStyle w:val="Estilo4"/>
        <w:jc w:val="center"/>
      </w:pPr>
      <w:bookmarkStart w:id="468" w:name="_Toc96613634"/>
      <w:r w:rsidRPr="0027592C">
        <w:t>DECLARAÇÃO DA DIRETORIA SOBRE A</w:t>
      </w:r>
      <w:r w:rsidR="002A0088">
        <w:t>S</w:t>
      </w:r>
      <w:r w:rsidRPr="0027592C">
        <w:t xml:space="preserve"> DEMONSTRAÇÕES FINANCEIRAS</w:t>
      </w:r>
      <w:bookmarkEnd w:id="468"/>
    </w:p>
    <w:p w14:paraId="561CB182" w14:textId="77777777" w:rsidR="00201790" w:rsidRPr="00D52E64" w:rsidRDefault="00201790" w:rsidP="00201790">
      <w:pPr>
        <w:rPr>
          <w:rFonts w:ascii="Arial" w:hAnsi="Arial" w:cs="Arial"/>
        </w:rPr>
      </w:pPr>
    </w:p>
    <w:p w14:paraId="25D2B40D" w14:textId="77777777" w:rsidR="00201790" w:rsidRPr="00D52E64" w:rsidRDefault="00201790" w:rsidP="00201790">
      <w:pPr>
        <w:rPr>
          <w:rFonts w:ascii="Arial" w:hAnsi="Arial" w:cs="Arial"/>
        </w:rPr>
      </w:pPr>
    </w:p>
    <w:p w14:paraId="2B8E9EFB" w14:textId="77777777" w:rsidR="00201790" w:rsidRPr="00D52E64" w:rsidRDefault="00201790" w:rsidP="00201790">
      <w:pPr>
        <w:rPr>
          <w:rFonts w:ascii="Arial" w:hAnsi="Arial" w:cs="Arial"/>
        </w:rPr>
      </w:pPr>
    </w:p>
    <w:p w14:paraId="1975DE99" w14:textId="77777777" w:rsidR="00201790" w:rsidRPr="00D52E64" w:rsidRDefault="00201790" w:rsidP="00201790">
      <w:pPr>
        <w:rPr>
          <w:rFonts w:ascii="Arial" w:hAnsi="Arial" w:cs="Arial"/>
        </w:rPr>
      </w:pPr>
    </w:p>
    <w:p w14:paraId="59E95E22" w14:textId="77777777" w:rsidR="00201790" w:rsidRPr="00D52E64" w:rsidRDefault="00201790" w:rsidP="00201790">
      <w:pPr>
        <w:jc w:val="both"/>
        <w:rPr>
          <w:rFonts w:ascii="Arial" w:hAnsi="Arial" w:cs="Arial"/>
        </w:rPr>
      </w:pPr>
      <w:r w:rsidRPr="00D52E64">
        <w:rPr>
          <w:rFonts w:ascii="Arial" w:hAnsi="Arial" w:cs="Arial"/>
        </w:rPr>
        <w:tab/>
      </w:r>
      <w:r w:rsidRPr="00D52E64">
        <w:rPr>
          <w:rFonts w:ascii="Arial" w:hAnsi="Arial" w:cs="Arial"/>
        </w:rPr>
        <w:tab/>
        <w:t>Nós, Diretores do Banco do Nordeste do Brasil S.A., declaramos para fins de atendimento às disposições do Artigo 25, parágrafo 1º, Inciso VI, da Instrução nº 480, de 7 de dezembro de 2009, da Comissão de Valores Mobiliários (CVM), que tomamos conhecimento, revimos, discutimos e concordamos com o inteiro teor das Demonstrações Financeiras do Banco do Nordeste do Brasil S.A., levantadas em 3</w:t>
      </w:r>
      <w:r>
        <w:rPr>
          <w:rFonts w:ascii="Arial" w:hAnsi="Arial" w:cs="Arial"/>
        </w:rPr>
        <w:t>1</w:t>
      </w:r>
      <w:r w:rsidRPr="00D52E64">
        <w:rPr>
          <w:rFonts w:ascii="Arial" w:hAnsi="Arial" w:cs="Arial"/>
        </w:rPr>
        <w:t xml:space="preserve"> de </w:t>
      </w:r>
      <w:r>
        <w:rPr>
          <w:rFonts w:ascii="Arial" w:hAnsi="Arial" w:cs="Arial"/>
        </w:rPr>
        <w:t>dez</w:t>
      </w:r>
      <w:r w:rsidRPr="00D52E64">
        <w:rPr>
          <w:rFonts w:ascii="Arial" w:hAnsi="Arial" w:cs="Arial"/>
        </w:rPr>
        <w:t>embro de 2021.</w:t>
      </w:r>
    </w:p>
    <w:p w14:paraId="68CD3449" w14:textId="77777777" w:rsidR="00201790" w:rsidRPr="00D52E64" w:rsidRDefault="00201790" w:rsidP="00201790">
      <w:pPr>
        <w:jc w:val="both"/>
        <w:rPr>
          <w:rFonts w:ascii="Arial" w:hAnsi="Arial" w:cs="Arial"/>
        </w:rPr>
      </w:pPr>
    </w:p>
    <w:p w14:paraId="235BD0FA" w14:textId="77777777" w:rsidR="00201790" w:rsidRPr="00D52E64" w:rsidRDefault="00201790" w:rsidP="00201790">
      <w:pPr>
        <w:jc w:val="both"/>
        <w:rPr>
          <w:rFonts w:ascii="Arial" w:hAnsi="Arial" w:cs="Arial"/>
        </w:rPr>
      </w:pPr>
    </w:p>
    <w:p w14:paraId="20BC4114" w14:textId="6F292C6A" w:rsidR="00201790" w:rsidRPr="00D52E64" w:rsidRDefault="00201790" w:rsidP="00201790">
      <w:pPr>
        <w:ind w:left="4536"/>
        <w:jc w:val="both"/>
        <w:rPr>
          <w:rFonts w:ascii="Arial" w:hAnsi="Arial" w:cs="Arial"/>
        </w:rPr>
      </w:pPr>
      <w:r w:rsidRPr="00D52E64">
        <w:rPr>
          <w:rFonts w:ascii="Arial" w:hAnsi="Arial" w:cs="Arial"/>
        </w:rPr>
        <w:t xml:space="preserve">     Fortaleza, </w:t>
      </w:r>
      <w:r w:rsidR="00FA1086">
        <w:rPr>
          <w:rFonts w:ascii="Arial" w:hAnsi="Arial" w:cs="Arial"/>
        </w:rPr>
        <w:t>10</w:t>
      </w:r>
      <w:r w:rsidRPr="00D52E64">
        <w:rPr>
          <w:rFonts w:ascii="Arial" w:hAnsi="Arial" w:cs="Arial"/>
        </w:rPr>
        <w:t xml:space="preserve"> de </w:t>
      </w:r>
      <w:r>
        <w:rPr>
          <w:rFonts w:ascii="Arial" w:hAnsi="Arial" w:cs="Arial"/>
        </w:rPr>
        <w:t>fevereiro</w:t>
      </w:r>
      <w:r w:rsidRPr="00D52E64">
        <w:rPr>
          <w:rFonts w:ascii="Arial" w:hAnsi="Arial" w:cs="Arial"/>
        </w:rPr>
        <w:t xml:space="preserve"> de 202</w:t>
      </w:r>
      <w:r w:rsidR="003E3187">
        <w:rPr>
          <w:rFonts w:ascii="Arial" w:hAnsi="Arial" w:cs="Arial"/>
        </w:rPr>
        <w:t>2</w:t>
      </w:r>
    </w:p>
    <w:p w14:paraId="71195848" w14:textId="77777777" w:rsidR="00201790" w:rsidRPr="00D52E64" w:rsidRDefault="00201790" w:rsidP="00201790">
      <w:pPr>
        <w:ind w:left="4956"/>
        <w:jc w:val="both"/>
        <w:rPr>
          <w:rFonts w:ascii="Arial" w:hAnsi="Arial" w:cs="Arial"/>
        </w:rPr>
      </w:pPr>
    </w:p>
    <w:p w14:paraId="745CAEF3" w14:textId="77777777" w:rsidR="00201790" w:rsidRPr="00D52E64" w:rsidRDefault="00201790" w:rsidP="00201790">
      <w:pPr>
        <w:ind w:left="4956"/>
        <w:jc w:val="both"/>
        <w:rPr>
          <w:rFonts w:ascii="Arial" w:hAnsi="Arial" w:cs="Arial"/>
        </w:rPr>
      </w:pPr>
    </w:p>
    <w:p w14:paraId="22B09697" w14:textId="77777777" w:rsidR="00201790" w:rsidRPr="008A3645" w:rsidRDefault="00201790" w:rsidP="00201790">
      <w:pPr>
        <w:jc w:val="both"/>
        <w:rPr>
          <w:rFonts w:ascii="Arial" w:eastAsia="Calibri" w:hAnsi="Arial" w:cs="Arial"/>
          <w:color w:val="000000"/>
        </w:rPr>
      </w:pPr>
      <w:r w:rsidRPr="007C4F12">
        <w:rPr>
          <w:rFonts w:ascii="Arial" w:hAnsi="Arial" w:cs="Arial"/>
          <w:b/>
          <w:bCs/>
        </w:rPr>
        <w:t>DIRETORIA:</w:t>
      </w:r>
      <w:r w:rsidRPr="007C4F12">
        <w:rPr>
          <w:rFonts w:ascii="Arial" w:hAnsi="Arial" w:cs="Arial"/>
        </w:rPr>
        <w:t xml:space="preserve"> </w:t>
      </w:r>
      <w:r w:rsidRPr="008A3645">
        <w:rPr>
          <w:rFonts w:ascii="Arial" w:eastAsia="Calibri" w:hAnsi="Arial" w:cs="Arial"/>
        </w:rPr>
        <w:t>José Gomes da Costa</w:t>
      </w:r>
      <w:r w:rsidRPr="008A3645">
        <w:rPr>
          <w:rFonts w:ascii="Arial" w:eastAsia="Calibri" w:hAnsi="Arial" w:cs="Arial"/>
          <w:color w:val="000000"/>
        </w:rPr>
        <w:t xml:space="preserve"> (Presidente Interino e Diretor Financeiro e de Crédito) – Anderson Aorivan da Cunha Possa (Diretor de Negócios) – Bruno Ricardo Pena de Sousa (Diretor de Planejamento) – Haroldo Maia Júnior (Diretor de Administração) – Lourival Nery dos Santos (Diretor de Controle e Risco)</w:t>
      </w:r>
      <w:r>
        <w:rPr>
          <w:rFonts w:ascii="Arial" w:eastAsia="Calibri" w:hAnsi="Arial" w:cs="Arial"/>
          <w:color w:val="000000"/>
        </w:rPr>
        <w:t>.</w:t>
      </w:r>
    </w:p>
    <w:p w14:paraId="6B8DF180" w14:textId="77777777" w:rsidR="00201790" w:rsidRPr="00D52E64" w:rsidRDefault="00201790" w:rsidP="00201790">
      <w:pPr>
        <w:jc w:val="both"/>
        <w:rPr>
          <w:rFonts w:ascii="Arial" w:hAnsi="Arial" w:cs="Arial"/>
        </w:rPr>
      </w:pPr>
    </w:p>
    <w:p w14:paraId="3F76A2C0" w14:textId="77777777" w:rsidR="00201790" w:rsidRPr="00D52E64" w:rsidRDefault="00201790" w:rsidP="00201790">
      <w:pPr>
        <w:jc w:val="both"/>
        <w:rPr>
          <w:rFonts w:ascii="Arial" w:hAnsi="Arial" w:cs="Arial"/>
        </w:rPr>
      </w:pPr>
    </w:p>
    <w:p w14:paraId="454E8547" w14:textId="77777777" w:rsidR="00201790" w:rsidRPr="00D52E64" w:rsidRDefault="00201790" w:rsidP="00201790">
      <w:pPr>
        <w:jc w:val="both"/>
        <w:rPr>
          <w:rFonts w:ascii="Arial" w:hAnsi="Arial" w:cs="Arial"/>
        </w:rPr>
      </w:pPr>
    </w:p>
    <w:p w14:paraId="705BD35A" w14:textId="77777777" w:rsidR="00201790" w:rsidRPr="00D52E64" w:rsidRDefault="00201790" w:rsidP="00201790">
      <w:pPr>
        <w:jc w:val="both"/>
        <w:rPr>
          <w:rFonts w:ascii="Arial" w:hAnsi="Arial" w:cs="Arial"/>
        </w:rPr>
      </w:pPr>
    </w:p>
    <w:p w14:paraId="5C7588ED" w14:textId="77777777" w:rsidR="008F569D" w:rsidRDefault="008F569D" w:rsidP="00201790">
      <w:pPr>
        <w:spacing w:line="240" w:lineRule="auto"/>
        <w:sectPr w:rsidR="008F569D" w:rsidSect="004B1410">
          <w:headerReference w:type="default" r:id="rId66"/>
          <w:pgSz w:w="11906" w:h="16838"/>
          <w:pgMar w:top="1418" w:right="1134" w:bottom="1418" w:left="1134" w:header="709" w:footer="709" w:gutter="0"/>
          <w:cols w:space="708"/>
          <w:docGrid w:linePitch="360"/>
        </w:sectPr>
      </w:pPr>
    </w:p>
    <w:p w14:paraId="314F6591" w14:textId="77777777" w:rsidR="008F569D" w:rsidRDefault="008F569D" w:rsidP="008F569D">
      <w:pPr>
        <w:pStyle w:val="Estilo4"/>
        <w:jc w:val="center"/>
      </w:pPr>
    </w:p>
    <w:p w14:paraId="2412E5A2" w14:textId="36A349B5" w:rsidR="008F569D" w:rsidRPr="008F569D" w:rsidRDefault="008F569D" w:rsidP="008F569D">
      <w:pPr>
        <w:pStyle w:val="Estilo4"/>
      </w:pPr>
      <w:bookmarkStart w:id="469" w:name="_Toc96613635"/>
      <w:r w:rsidRPr="008F569D">
        <w:t>DECLARAÇÃO DA DIRETORIA SOBRE O RELATÓRIO DOS AUDITORES INDEPENDENTES</w:t>
      </w:r>
      <w:bookmarkEnd w:id="469"/>
    </w:p>
    <w:p w14:paraId="04004329" w14:textId="77777777" w:rsidR="008F569D" w:rsidRDefault="008F569D" w:rsidP="008F569D"/>
    <w:p w14:paraId="4B0F54B8" w14:textId="77777777" w:rsidR="008F569D" w:rsidRDefault="008F569D" w:rsidP="008F569D"/>
    <w:p w14:paraId="2632019E" w14:textId="77777777" w:rsidR="008F569D" w:rsidRDefault="008F569D" w:rsidP="008F569D"/>
    <w:p w14:paraId="6774DE04" w14:textId="77777777" w:rsidR="008F569D" w:rsidRPr="00550A19" w:rsidRDefault="008F569D" w:rsidP="008F569D">
      <w:pPr>
        <w:jc w:val="both"/>
        <w:rPr>
          <w:rFonts w:ascii="Arial" w:hAnsi="Arial" w:cs="Arial"/>
        </w:rPr>
      </w:pPr>
      <w:r>
        <w:tab/>
      </w:r>
      <w:r>
        <w:tab/>
      </w:r>
      <w:r w:rsidRPr="00550A19">
        <w:rPr>
          <w:rFonts w:ascii="Arial" w:hAnsi="Arial" w:cs="Arial"/>
        </w:rPr>
        <w:t xml:space="preserve">Nós, Diretores do Banco do Nordeste do Brasil S.A., declaramos para fins de atendimento às disposições do Artigo 25, parágrafo 1º, Inciso V, da Instrução nº 480, de 7 de dezembro de 2009, da </w:t>
      </w:r>
      <w:r>
        <w:rPr>
          <w:rFonts w:ascii="Arial" w:hAnsi="Arial" w:cs="Arial"/>
        </w:rPr>
        <w:t>Comissão de Valores Mobiliários (</w:t>
      </w:r>
      <w:r w:rsidRPr="00550A19">
        <w:rPr>
          <w:rFonts w:ascii="Arial" w:hAnsi="Arial" w:cs="Arial"/>
        </w:rPr>
        <w:t>CVM</w:t>
      </w:r>
      <w:r>
        <w:rPr>
          <w:rFonts w:ascii="Arial" w:hAnsi="Arial" w:cs="Arial"/>
        </w:rPr>
        <w:t>)</w:t>
      </w:r>
      <w:r w:rsidRPr="00550A19">
        <w:rPr>
          <w:rFonts w:ascii="Arial" w:hAnsi="Arial" w:cs="Arial"/>
        </w:rPr>
        <w:t xml:space="preserve">, que tomamos conhecimento, revimos, discutimos e concordamos com o inteiro teor do Relatório, exarado em </w:t>
      </w:r>
      <w:r>
        <w:rPr>
          <w:rFonts w:ascii="Arial" w:hAnsi="Arial" w:cs="Arial"/>
        </w:rPr>
        <w:t>22 de fevereiro de 2022</w:t>
      </w:r>
      <w:r w:rsidRPr="00550A19">
        <w:rPr>
          <w:rFonts w:ascii="Arial" w:hAnsi="Arial" w:cs="Arial"/>
        </w:rPr>
        <w:t xml:space="preserve">, pela Ernst &amp; Young Auditores Independentes S.S. sobre as </w:t>
      </w:r>
      <w:r>
        <w:rPr>
          <w:rFonts w:ascii="Arial" w:hAnsi="Arial" w:cs="Arial"/>
        </w:rPr>
        <w:t>D</w:t>
      </w:r>
      <w:r w:rsidRPr="00550A19">
        <w:rPr>
          <w:rFonts w:ascii="Arial" w:hAnsi="Arial" w:cs="Arial"/>
        </w:rPr>
        <w:t xml:space="preserve">emonstrações </w:t>
      </w:r>
      <w:r>
        <w:rPr>
          <w:rFonts w:ascii="Arial" w:hAnsi="Arial" w:cs="Arial"/>
        </w:rPr>
        <w:t>F</w:t>
      </w:r>
      <w:r w:rsidRPr="00550A19">
        <w:rPr>
          <w:rFonts w:ascii="Arial" w:hAnsi="Arial" w:cs="Arial"/>
        </w:rPr>
        <w:t>inanceiras do Banco do Nordeste do Brasil S.A., levantadas em 3</w:t>
      </w:r>
      <w:r>
        <w:rPr>
          <w:rFonts w:ascii="Arial" w:hAnsi="Arial" w:cs="Arial"/>
        </w:rPr>
        <w:t>1 de dezembro</w:t>
      </w:r>
      <w:r w:rsidRPr="00550A19">
        <w:rPr>
          <w:rFonts w:ascii="Arial" w:hAnsi="Arial" w:cs="Arial"/>
        </w:rPr>
        <w:t xml:space="preserve"> de 20</w:t>
      </w:r>
      <w:r>
        <w:rPr>
          <w:rFonts w:ascii="Arial" w:hAnsi="Arial" w:cs="Arial"/>
        </w:rPr>
        <w:t>21</w:t>
      </w:r>
      <w:r w:rsidRPr="00550A19">
        <w:rPr>
          <w:rFonts w:ascii="Arial" w:hAnsi="Arial" w:cs="Arial"/>
        </w:rPr>
        <w:t xml:space="preserve">. </w:t>
      </w:r>
    </w:p>
    <w:p w14:paraId="09763492" w14:textId="77777777" w:rsidR="008F569D" w:rsidRPr="00550A19" w:rsidRDefault="008F569D" w:rsidP="008F569D">
      <w:pPr>
        <w:jc w:val="both"/>
        <w:rPr>
          <w:rFonts w:ascii="Arial" w:hAnsi="Arial" w:cs="Arial"/>
        </w:rPr>
      </w:pPr>
    </w:p>
    <w:p w14:paraId="16CB74D9" w14:textId="77777777" w:rsidR="008F569D" w:rsidRPr="00550A19" w:rsidRDefault="008F569D" w:rsidP="008F569D">
      <w:pPr>
        <w:jc w:val="both"/>
        <w:rPr>
          <w:rFonts w:ascii="Arial" w:hAnsi="Arial" w:cs="Arial"/>
        </w:rPr>
      </w:pPr>
    </w:p>
    <w:p w14:paraId="164E57F7" w14:textId="15B0B556" w:rsidR="008F569D" w:rsidRPr="007C4F12" w:rsidRDefault="008F569D" w:rsidP="008F569D">
      <w:pPr>
        <w:ind w:left="4956"/>
        <w:jc w:val="both"/>
        <w:rPr>
          <w:rFonts w:ascii="Arial" w:hAnsi="Arial" w:cs="Arial"/>
        </w:rPr>
      </w:pPr>
      <w:r w:rsidRPr="007C4F12">
        <w:rPr>
          <w:rFonts w:ascii="Arial" w:hAnsi="Arial" w:cs="Arial"/>
        </w:rPr>
        <w:t xml:space="preserve">      Fortaleza, </w:t>
      </w:r>
      <w:r>
        <w:rPr>
          <w:rFonts w:ascii="Arial" w:hAnsi="Arial" w:cs="Arial"/>
        </w:rPr>
        <w:t>22</w:t>
      </w:r>
      <w:r w:rsidRPr="007C4F12">
        <w:rPr>
          <w:rFonts w:ascii="Arial" w:hAnsi="Arial" w:cs="Arial"/>
        </w:rPr>
        <w:t xml:space="preserve"> de </w:t>
      </w:r>
      <w:r w:rsidR="00C87B92">
        <w:rPr>
          <w:rFonts w:ascii="Arial" w:hAnsi="Arial" w:cs="Arial"/>
        </w:rPr>
        <w:t>fevereiro</w:t>
      </w:r>
      <w:r w:rsidRPr="007C4F12">
        <w:rPr>
          <w:rFonts w:ascii="Arial" w:hAnsi="Arial" w:cs="Arial"/>
        </w:rPr>
        <w:t xml:space="preserve"> de 202</w:t>
      </w:r>
      <w:r>
        <w:rPr>
          <w:rFonts w:ascii="Arial" w:hAnsi="Arial" w:cs="Arial"/>
        </w:rPr>
        <w:t>2</w:t>
      </w:r>
    </w:p>
    <w:p w14:paraId="56915BDF" w14:textId="77777777" w:rsidR="008F569D" w:rsidRPr="007C4F12" w:rsidRDefault="008F569D" w:rsidP="008F569D">
      <w:pPr>
        <w:jc w:val="both"/>
        <w:rPr>
          <w:rFonts w:ascii="Arial" w:hAnsi="Arial" w:cs="Arial"/>
        </w:rPr>
      </w:pPr>
    </w:p>
    <w:p w14:paraId="217E5C3F" w14:textId="77777777" w:rsidR="008F569D" w:rsidRDefault="008F569D" w:rsidP="008F569D">
      <w:pPr>
        <w:jc w:val="both"/>
      </w:pPr>
    </w:p>
    <w:p w14:paraId="07A59563" w14:textId="77777777" w:rsidR="008F569D" w:rsidRDefault="008F569D" w:rsidP="008F569D">
      <w:pPr>
        <w:tabs>
          <w:tab w:val="left" w:pos="8364"/>
        </w:tabs>
        <w:jc w:val="center"/>
        <w:rPr>
          <w:b/>
          <w:smallCaps/>
          <w:sz w:val="18"/>
        </w:rPr>
      </w:pPr>
    </w:p>
    <w:p w14:paraId="7660A8CA" w14:textId="14C9C5F5" w:rsidR="008F569D" w:rsidRDefault="008F569D" w:rsidP="008F569D">
      <w:pPr>
        <w:jc w:val="both"/>
        <w:rPr>
          <w:rFonts w:ascii="Arial" w:eastAsia="Calibri" w:hAnsi="Arial" w:cs="Arial"/>
          <w:color w:val="000000"/>
        </w:rPr>
      </w:pPr>
      <w:bookmarkStart w:id="470" w:name="_Hlk87617783"/>
      <w:r w:rsidRPr="007C4F12">
        <w:rPr>
          <w:rFonts w:ascii="Arial" w:hAnsi="Arial" w:cs="Arial"/>
          <w:b/>
          <w:bCs/>
        </w:rPr>
        <w:t>DIRETORIA:</w:t>
      </w:r>
      <w:r w:rsidRPr="007C4F12">
        <w:rPr>
          <w:rFonts w:ascii="Arial" w:hAnsi="Arial" w:cs="Arial"/>
        </w:rPr>
        <w:t xml:space="preserve"> </w:t>
      </w:r>
      <w:bookmarkStart w:id="471" w:name="_Hlk96581295"/>
      <w:bookmarkEnd w:id="470"/>
      <w:r w:rsidRPr="008A3645">
        <w:rPr>
          <w:rFonts w:ascii="Arial" w:eastAsia="Calibri" w:hAnsi="Arial" w:cs="Arial"/>
        </w:rPr>
        <w:t>José Gomes da Costa</w:t>
      </w:r>
      <w:r w:rsidRPr="008A3645">
        <w:rPr>
          <w:rFonts w:ascii="Arial" w:eastAsia="Calibri" w:hAnsi="Arial" w:cs="Arial"/>
          <w:color w:val="000000"/>
        </w:rPr>
        <w:t xml:space="preserve"> (Presidente Interino e Diretor Financeiro e de Crédito) – Anderson Aorivan da Cunha Possa (Diretor de Negócios) – Bruno Ricardo Pena de Sousa (Diretor de Planejamento) – Haroldo Maia Júnior (Diretor de Administração) – Lourival Nery dos Santos (Diretor de Controle e Risco)</w:t>
      </w:r>
      <w:r>
        <w:rPr>
          <w:rFonts w:ascii="Arial" w:eastAsia="Calibri" w:hAnsi="Arial" w:cs="Arial"/>
          <w:color w:val="000000"/>
        </w:rPr>
        <w:t>.</w:t>
      </w:r>
      <w:bookmarkEnd w:id="471"/>
    </w:p>
    <w:p w14:paraId="1BBC0B84" w14:textId="181293AF" w:rsidR="00BC520C" w:rsidRDefault="00BC520C" w:rsidP="008F569D">
      <w:pPr>
        <w:jc w:val="both"/>
        <w:rPr>
          <w:rFonts w:ascii="Arial" w:eastAsia="Calibri" w:hAnsi="Arial" w:cs="Arial"/>
          <w:color w:val="000000"/>
        </w:rPr>
      </w:pPr>
    </w:p>
    <w:p w14:paraId="1BB8540D" w14:textId="097D4866" w:rsidR="00BC520C" w:rsidRDefault="00BC520C">
      <w:pPr>
        <w:rPr>
          <w:rFonts w:ascii="Arial" w:eastAsia="Calibri" w:hAnsi="Arial" w:cs="Arial"/>
          <w:color w:val="000000"/>
        </w:rPr>
      </w:pPr>
      <w:r>
        <w:rPr>
          <w:rFonts w:ascii="Arial" w:eastAsia="Calibri" w:hAnsi="Arial" w:cs="Arial"/>
          <w:color w:val="000000"/>
        </w:rPr>
        <w:br w:type="page"/>
      </w:r>
    </w:p>
    <w:p w14:paraId="0107746D" w14:textId="77777777" w:rsidR="00BC520C" w:rsidRPr="00005C07" w:rsidRDefault="00BC520C" w:rsidP="00BC520C">
      <w:pPr>
        <w:pStyle w:val="Estilo4"/>
        <w:rPr>
          <w:color w:val="FFFFFF" w:themeColor="background1"/>
        </w:rPr>
      </w:pPr>
      <w:bookmarkStart w:id="472" w:name="_Toc96613636"/>
      <w:r w:rsidRPr="00005C07">
        <w:rPr>
          <w:color w:val="FFFFFF" w:themeColor="background1"/>
        </w:rPr>
        <w:lastRenderedPageBreak/>
        <w:t>SIGNATÁRIOS</w:t>
      </w:r>
      <w:bookmarkEnd w:id="472"/>
    </w:p>
    <w:p w14:paraId="160A33F8" w14:textId="77777777" w:rsidR="00BC520C" w:rsidRPr="00D956BE" w:rsidRDefault="00BC520C" w:rsidP="00BC520C">
      <w:pPr>
        <w:jc w:val="both"/>
        <w:rPr>
          <w:rFonts w:ascii="Arial" w:hAnsi="Arial" w:cs="Arial"/>
          <w:color w:val="000000"/>
        </w:rPr>
      </w:pPr>
      <w:r w:rsidRPr="00D956BE">
        <w:rPr>
          <w:rFonts w:ascii="Arial" w:hAnsi="Arial" w:cs="Arial"/>
          <w:b/>
          <w:bCs/>
          <w:color w:val="000000"/>
        </w:rPr>
        <w:t>CONSELHO DE ADMINISTRAÇÃO</w:t>
      </w:r>
      <w:r w:rsidRPr="00D956BE">
        <w:rPr>
          <w:rFonts w:ascii="Arial" w:hAnsi="Arial" w:cs="Arial"/>
          <w:color w:val="000000"/>
        </w:rPr>
        <w:t xml:space="preserve">: Saumíneo da Silva Nascimento (Presidente) – Guido Antonio da Silva Carneiro – José Gomes da Costa – José Ilo Rogério de Holanda – Leonardo Faletti – Liduína Aragão Matos Donato – Rheberny Oliveira Santos Pamponet </w:t>
      </w:r>
    </w:p>
    <w:p w14:paraId="207877AE" w14:textId="77777777" w:rsidR="00BC520C" w:rsidRPr="00D956BE" w:rsidRDefault="00BC520C" w:rsidP="00BC520C">
      <w:pPr>
        <w:jc w:val="both"/>
        <w:rPr>
          <w:rFonts w:ascii="Arial" w:hAnsi="Arial" w:cs="Arial"/>
          <w:color w:val="000000"/>
        </w:rPr>
      </w:pPr>
      <w:r w:rsidRPr="00D956BE">
        <w:rPr>
          <w:rFonts w:ascii="Arial" w:hAnsi="Arial" w:cs="Arial"/>
          <w:b/>
          <w:bCs/>
          <w:color w:val="000000"/>
        </w:rPr>
        <w:t>DIRETORIA</w:t>
      </w:r>
      <w:r w:rsidRPr="00D956BE">
        <w:rPr>
          <w:rFonts w:ascii="Arial" w:hAnsi="Arial" w:cs="Arial"/>
          <w:color w:val="000000"/>
        </w:rPr>
        <w:t xml:space="preserve">: </w:t>
      </w:r>
      <w:r w:rsidRPr="00D956BE">
        <w:rPr>
          <w:rFonts w:ascii="Arial" w:hAnsi="Arial" w:cs="Arial"/>
        </w:rPr>
        <w:t>José Gomes da Costa</w:t>
      </w:r>
      <w:r w:rsidRPr="00D956BE">
        <w:rPr>
          <w:rFonts w:ascii="Arial" w:hAnsi="Arial" w:cs="Arial"/>
          <w:color w:val="000000"/>
        </w:rPr>
        <w:t xml:space="preserve"> (Presidente Interino e Diretor Financeiro e de Crédito) – Anderson Aorivan da Cunha Possa (Diretor de Negócios) – Bruno Ricardo Pena de Sousa (Diretor de Planejamento) – Haroldo Maia Júnior (Diretor de Administração) –</w:t>
      </w:r>
      <w:r>
        <w:rPr>
          <w:rFonts w:ascii="Arial" w:hAnsi="Arial" w:cs="Arial"/>
          <w:color w:val="000000"/>
        </w:rPr>
        <w:t xml:space="preserve"> </w:t>
      </w:r>
      <w:r w:rsidRPr="00D956BE">
        <w:rPr>
          <w:rFonts w:ascii="Arial" w:hAnsi="Arial" w:cs="Arial"/>
          <w:color w:val="000000"/>
        </w:rPr>
        <w:t>Lourival Nery dos Santos (Diretor de Controle e Risco)</w:t>
      </w:r>
    </w:p>
    <w:p w14:paraId="4894113C" w14:textId="77777777" w:rsidR="00BC520C" w:rsidRPr="00D956BE" w:rsidRDefault="00BC520C" w:rsidP="00BC520C">
      <w:pPr>
        <w:jc w:val="both"/>
        <w:rPr>
          <w:rFonts w:ascii="Arial" w:hAnsi="Arial" w:cs="Arial"/>
          <w:color w:val="000000"/>
        </w:rPr>
      </w:pPr>
      <w:r w:rsidRPr="00D956BE">
        <w:rPr>
          <w:rFonts w:ascii="Arial" w:hAnsi="Arial" w:cs="Arial"/>
          <w:b/>
          <w:bCs/>
          <w:color w:val="000000"/>
        </w:rPr>
        <w:t>CONSELHO FISCAL</w:t>
      </w:r>
      <w:r w:rsidRPr="00D956BE">
        <w:rPr>
          <w:rFonts w:ascii="Arial" w:hAnsi="Arial" w:cs="Arial"/>
          <w:color w:val="000000"/>
        </w:rPr>
        <w:t xml:space="preserve">: Fabiano de Figueiredo Araújo (Presidente) – Fernanda Peixoto Souto – Luiz Alberto da Silva Júnior  </w:t>
      </w:r>
    </w:p>
    <w:p w14:paraId="736603C5" w14:textId="77777777" w:rsidR="00BC520C" w:rsidRPr="00442D31" w:rsidRDefault="00BC520C" w:rsidP="00BC520C">
      <w:pPr>
        <w:rPr>
          <w:rFonts w:ascii="Trebuchet MS" w:hAnsi="Trebuchet MS"/>
          <w:b/>
          <w:color w:val="000000" w:themeColor="text1"/>
        </w:rPr>
      </w:pPr>
      <w:bookmarkStart w:id="473" w:name="_Hlk95736061"/>
      <w:r w:rsidRPr="00433D97">
        <w:rPr>
          <w:rFonts w:ascii="Arial" w:hAnsi="Arial" w:cs="Arial"/>
          <w:b/>
          <w:color w:val="000000"/>
        </w:rPr>
        <w:t>COMITÊ DE AUDITORIA</w:t>
      </w:r>
      <w:r w:rsidRPr="00433D97">
        <w:rPr>
          <w:rFonts w:ascii="Arial" w:hAnsi="Arial" w:cs="Arial"/>
          <w:color w:val="000000"/>
        </w:rPr>
        <w:t xml:space="preserve">: </w:t>
      </w:r>
      <w:r w:rsidRPr="00433D97">
        <w:rPr>
          <w:rFonts w:ascii="Arial" w:hAnsi="Arial" w:cs="Arial"/>
        </w:rPr>
        <w:t>João</w:t>
      </w:r>
      <w:r w:rsidRPr="000A2552">
        <w:rPr>
          <w:rFonts w:ascii="Arial" w:hAnsi="Arial" w:cs="Arial"/>
        </w:rPr>
        <w:t xml:space="preserve"> Decio Ames (Coordenador) – João Andrade Vieira da Silva – Leonardo Faletti – Luiz Alberto de Castro Falleiros</w:t>
      </w:r>
      <w:r>
        <w:rPr>
          <w:rFonts w:ascii="Arial" w:hAnsi="Arial" w:cs="Arial"/>
        </w:rPr>
        <w:t xml:space="preserve"> (Membros)</w:t>
      </w:r>
    </w:p>
    <w:bookmarkEnd w:id="473"/>
    <w:p w14:paraId="2BABA457" w14:textId="77777777" w:rsidR="00BC520C" w:rsidRPr="00D956BE" w:rsidRDefault="00BC520C" w:rsidP="00BC520C">
      <w:pPr>
        <w:jc w:val="both"/>
        <w:rPr>
          <w:rFonts w:ascii="Arial" w:hAnsi="Arial" w:cs="Arial"/>
        </w:rPr>
      </w:pPr>
      <w:r w:rsidRPr="00D956BE">
        <w:rPr>
          <w:rFonts w:ascii="Arial" w:hAnsi="Arial" w:cs="Arial"/>
          <w:b/>
        </w:rPr>
        <w:t>SUPERINTENDENTE DE CONTROLADORIA:</w:t>
      </w:r>
      <w:r w:rsidRPr="00D956BE">
        <w:rPr>
          <w:rFonts w:ascii="Arial" w:hAnsi="Arial" w:cs="Arial"/>
        </w:rPr>
        <w:t xml:space="preserve"> Aíla Maria Ribeiro de Almeida Medeiros (Contadora CRC-CE 016318/O-7)</w:t>
      </w:r>
    </w:p>
    <w:p w14:paraId="72CC562C" w14:textId="77777777" w:rsidR="00BC520C" w:rsidRPr="00D956BE" w:rsidRDefault="00BC520C" w:rsidP="00BC520C">
      <w:pPr>
        <w:tabs>
          <w:tab w:val="left" w:pos="8364"/>
        </w:tabs>
        <w:jc w:val="both"/>
        <w:rPr>
          <w:rFonts w:ascii="Arial" w:hAnsi="Arial" w:cs="Arial"/>
        </w:rPr>
      </w:pPr>
      <w:r w:rsidRPr="00D956BE">
        <w:rPr>
          <w:rFonts w:ascii="Arial" w:hAnsi="Arial" w:cs="Arial"/>
          <w:b/>
        </w:rPr>
        <w:t xml:space="preserve">CONTADOR: </w:t>
      </w:r>
      <w:r w:rsidRPr="00D956BE">
        <w:rPr>
          <w:rFonts w:ascii="Arial" w:hAnsi="Arial" w:cs="Arial"/>
        </w:rPr>
        <w:t>José Graciano Dias – CRC-CE 007949/O-7</w:t>
      </w:r>
    </w:p>
    <w:p w14:paraId="2412DB82" w14:textId="77777777" w:rsidR="00BC520C" w:rsidRDefault="00BC520C" w:rsidP="00BC520C">
      <w:pPr>
        <w:pStyle w:val="ttulonotaalinea"/>
        <w:spacing w:before="0" w:after="96"/>
        <w:ind w:left="284" w:hanging="284"/>
        <w:rPr>
          <w:rFonts w:ascii="Arial" w:hAnsi="Arial" w:cs="Arial"/>
          <w:b w:val="0"/>
          <w:color w:val="000000"/>
          <w:sz w:val="22"/>
          <w:szCs w:val="22"/>
        </w:rPr>
      </w:pPr>
    </w:p>
    <w:p w14:paraId="264F2415" w14:textId="77777777" w:rsidR="00BC520C" w:rsidRPr="008A3645" w:rsidRDefault="00BC520C" w:rsidP="008F569D">
      <w:pPr>
        <w:jc w:val="both"/>
        <w:rPr>
          <w:rFonts w:ascii="Arial" w:eastAsia="Calibri" w:hAnsi="Arial" w:cs="Arial"/>
          <w:color w:val="000000"/>
        </w:rPr>
      </w:pPr>
    </w:p>
    <w:sectPr w:rsidR="00BC520C" w:rsidRPr="008A3645" w:rsidSect="004B1410">
      <w:pgSz w:w="11906" w:h="16838"/>
      <w:pgMar w:top="1418" w:right="1134" w:bottom="141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71242E" w14:textId="77777777" w:rsidR="00C37CC6" w:rsidRDefault="00C37CC6" w:rsidP="00F3251A">
      <w:pPr>
        <w:spacing w:after="0" w:line="240" w:lineRule="auto"/>
      </w:pPr>
      <w:r>
        <w:separator/>
      </w:r>
    </w:p>
  </w:endnote>
  <w:endnote w:type="continuationSeparator" w:id="0">
    <w:p w14:paraId="22457DDE" w14:textId="77777777" w:rsidR="00C37CC6" w:rsidRDefault="00C37CC6" w:rsidP="00F325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EYInterstate Light">
    <w:altName w:val="Arial Narrow"/>
    <w:charset w:val="00"/>
    <w:family w:val="auto"/>
    <w:pitch w:val="variable"/>
    <w:sig w:usb0="A00002AF" w:usb1="5000206A"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68564784"/>
      <w:docPartObj>
        <w:docPartGallery w:val="Page Numbers (Bottom of Page)"/>
        <w:docPartUnique/>
      </w:docPartObj>
    </w:sdtPr>
    <w:sdtEndPr/>
    <w:sdtContent>
      <w:p w14:paraId="317D10FD" w14:textId="269C3244" w:rsidR="00C37CC6" w:rsidRDefault="00C37CC6">
        <w:pPr>
          <w:pStyle w:val="Rodap"/>
          <w:jc w:val="right"/>
        </w:pPr>
        <w:r>
          <w:fldChar w:fldCharType="begin"/>
        </w:r>
        <w:r>
          <w:instrText>PAGE   \* MERGEFORMAT</w:instrText>
        </w:r>
        <w:r>
          <w:fldChar w:fldCharType="separate"/>
        </w:r>
        <w:r>
          <w:t>2</w:t>
        </w:r>
        <w:r>
          <w:fldChar w:fldCharType="end"/>
        </w:r>
      </w:p>
    </w:sdtContent>
  </w:sdt>
  <w:p w14:paraId="4F371417" w14:textId="05A8A2E0" w:rsidR="00C37CC6" w:rsidRDefault="00C37CC6">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413696" w14:textId="77777777" w:rsidR="00C37CC6" w:rsidRPr="00240590" w:rsidRDefault="00C37CC6" w:rsidP="00AD7C6D">
    <w:pPr>
      <w:pStyle w:val="Rodap"/>
      <w:rPr>
        <w:rFonts w:cs="Arial"/>
      </w:rPr>
    </w:pPr>
    <w:r w:rsidRPr="00240590">
      <w:rPr>
        <w:rStyle w:val="Nmerodepgina"/>
      </w:rPr>
      <w:fldChar w:fldCharType="begin"/>
    </w:r>
    <w:r w:rsidRPr="00240590">
      <w:rPr>
        <w:rStyle w:val="Nmerodepgina"/>
      </w:rPr>
      <w:instrText xml:space="preserve"> PAGE </w:instrText>
    </w:r>
    <w:r w:rsidRPr="00240590">
      <w:rPr>
        <w:rStyle w:val="Nmerodepgina"/>
      </w:rPr>
      <w:fldChar w:fldCharType="separate"/>
    </w:r>
    <w:r>
      <w:rPr>
        <w:rStyle w:val="Nmerodepgina"/>
        <w:noProof/>
      </w:rPr>
      <w:t>1</w:t>
    </w:r>
    <w:r w:rsidRPr="00240590">
      <w:rPr>
        <w:rStyle w:val="Nmerodepgina"/>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42EF371" w14:textId="77777777" w:rsidR="00C37CC6" w:rsidRDefault="00C37CC6" w:rsidP="00F3251A">
      <w:pPr>
        <w:spacing w:after="0" w:line="240" w:lineRule="auto"/>
      </w:pPr>
      <w:r>
        <w:separator/>
      </w:r>
    </w:p>
  </w:footnote>
  <w:footnote w:type="continuationSeparator" w:id="0">
    <w:p w14:paraId="45851BA0" w14:textId="77777777" w:rsidR="00C37CC6" w:rsidRDefault="00C37CC6" w:rsidP="00F3251A">
      <w:pPr>
        <w:spacing w:after="0" w:line="240" w:lineRule="auto"/>
      </w:pPr>
      <w:r>
        <w:continuationSeparator/>
      </w:r>
    </w:p>
  </w:footnote>
  <w:footnote w:id="1">
    <w:p w14:paraId="627CA2DA" w14:textId="77777777" w:rsidR="00C37CC6" w:rsidRDefault="00C37CC6" w:rsidP="00F3251A">
      <w:pPr>
        <w:pStyle w:val="Textodenotaderodap"/>
        <w:spacing w:after="96"/>
      </w:pPr>
      <w:r>
        <w:rPr>
          <w:rStyle w:val="Refdenotaderodap"/>
        </w:rPr>
        <w:footnoteRef/>
      </w:r>
      <w:r>
        <w:t xml:space="preserve"> O IBGE publicará o PIB do Brasil de 2021 em 04/03/2022.</w:t>
      </w:r>
    </w:p>
  </w:footnote>
  <w:footnote w:id="2">
    <w:p w14:paraId="628077E9" w14:textId="77777777" w:rsidR="00C37CC6" w:rsidRDefault="00C37CC6" w:rsidP="00F3251A">
      <w:pPr>
        <w:pStyle w:val="Textodenotaderodap"/>
        <w:spacing w:after="96"/>
      </w:pPr>
      <w:r>
        <w:rPr>
          <w:rStyle w:val="Refdenotaderodap"/>
        </w:rPr>
        <w:footnoteRef/>
      </w:r>
      <w:r>
        <w:t xml:space="preserve"> O IBGE divulgará o PIB oficial das Regiões e Estados em novembro de 2023.</w:t>
      </w:r>
    </w:p>
  </w:footnote>
  <w:footnote w:id="3">
    <w:p w14:paraId="75850301" w14:textId="77777777" w:rsidR="00C37CC6" w:rsidRDefault="00C37CC6" w:rsidP="00F3251A">
      <w:pPr>
        <w:pStyle w:val="Textodenotaderodap"/>
        <w:spacing w:after="96"/>
      </w:pPr>
      <w:r>
        <w:rPr>
          <w:rStyle w:val="Refdenotaderodap"/>
        </w:rPr>
        <w:footnoteRef/>
      </w:r>
      <w:r>
        <w:t xml:space="preserve"> </w:t>
      </w:r>
      <w:r>
        <w:rPr>
          <w:rFonts w:ascii="Trebuchet MS" w:hAnsi="Trebuchet MS"/>
        </w:rPr>
        <w:t>A área de abrangência da Sudene passou de 1.990 para 2.074 municípios (Lei Complementar nº 185/2021, de 06/10/2021).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88F56A" w14:textId="1E38655C" w:rsidR="00C37CC6" w:rsidRDefault="00C37CC6" w:rsidP="00F3251A">
    <w:pPr>
      <w:pStyle w:val="Cabealho"/>
      <w:tabs>
        <w:tab w:val="clear" w:pos="8504"/>
        <w:tab w:val="left" w:pos="7580"/>
      </w:tabs>
      <w:ind w:left="4247"/>
    </w:pPr>
    <w:r>
      <w:rPr>
        <w:rFonts w:cs="Arial"/>
        <w:b/>
        <w:color w:val="F68B1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B9F5F2" w14:textId="2566E6F6" w:rsidR="00C37CC6" w:rsidRPr="009C7D4E" w:rsidRDefault="00C37CC6" w:rsidP="00F3251A">
    <w:pPr>
      <w:pStyle w:val="Cabealho"/>
      <w:tabs>
        <w:tab w:val="clear" w:pos="4252"/>
      </w:tabs>
      <w:ind w:hanging="714"/>
      <w:rPr>
        <w:rFonts w:ascii="Calibri" w:hAnsi="Calibri" w:cs="Calibri"/>
        <w:b/>
        <w:color w:val="595959"/>
        <w:sz w:val="28"/>
        <w:szCs w:val="28"/>
      </w:rPr>
    </w:pPr>
    <w:bookmarkStart w:id="371" w:name="_Hlk96583300"/>
    <w:bookmarkStart w:id="372" w:name="_Hlk96583421"/>
    <w:r>
      <w:rPr>
        <w:noProof/>
      </w:rPr>
      <w:drawing>
        <wp:anchor distT="0" distB="0" distL="114300" distR="114300" simplePos="0" relativeHeight="251659264" behindDoc="0" locked="0" layoutInCell="1" allowOverlap="1" wp14:anchorId="7CA18CB5" wp14:editId="11F295CC">
          <wp:simplePos x="0" y="0"/>
          <wp:positionH relativeFrom="column">
            <wp:posOffset>5086350</wp:posOffset>
          </wp:positionH>
          <wp:positionV relativeFrom="paragraph">
            <wp:posOffset>96520</wp:posOffset>
          </wp:positionV>
          <wp:extent cx="1094105" cy="333375"/>
          <wp:effectExtent l="0" t="0" r="0" b="9525"/>
          <wp:wrapNone/>
          <wp:docPr id="42" name="Imagem 42" descr="C:\Users\f099082\AppData\Local\Microsoft\Windows\Temporary Internet Files\Content.Outlook\8E2ZW60P\GF-01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descr="C:\Users\f099082\AppData\Local\Microsoft\Windows\Temporary Internet Files\Content.Outlook\8E2ZW60P\GF-01 (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4105" cy="333375"/>
                  </a:xfrm>
                  <a:prstGeom prst="rect">
                    <a:avLst/>
                  </a:prstGeom>
                  <a:noFill/>
                  <a:ln>
                    <a:noFill/>
                  </a:ln>
                </pic:spPr>
              </pic:pic>
            </a:graphicData>
          </a:graphic>
          <wp14:sizeRelH relativeFrom="page">
            <wp14:pctWidth>0</wp14:pctWidth>
          </wp14:sizeRelH>
          <wp14:sizeRelV relativeFrom="page">
            <wp14:pctHeight>0</wp14:pctHeight>
          </wp14:sizeRelV>
        </wp:anchor>
      </w:drawing>
    </w:r>
    <w:r>
      <w:fldChar w:fldCharType="begin"/>
    </w:r>
    <w:r>
      <w:instrText xml:space="preserve"> INCLUDEPICTURE  "cid:image001.png@01D7A562.F4B59D40" \* MERGEFORMATINET </w:instrText>
    </w:r>
    <w:r>
      <w:fldChar w:fldCharType="separate"/>
    </w:r>
    <w:r>
      <w:fldChar w:fldCharType="begin"/>
    </w:r>
    <w:r>
      <w:instrText xml:space="preserve"> INCLUDEPICTURE  "cid:image001.png@01D7A562.F4B59D40" \* MERGEFORMATINET </w:instrText>
    </w:r>
    <w:r>
      <w:fldChar w:fldCharType="separate"/>
    </w:r>
    <w:r>
      <w:fldChar w:fldCharType="begin"/>
    </w:r>
    <w:r>
      <w:instrText xml:space="preserve"> INCLUDEPICTURE  "cid:image001.png@01D7A562.F4B59D40" \* MERGEFORMATINET </w:instrText>
    </w:r>
    <w:r>
      <w:fldChar w:fldCharType="separate"/>
    </w:r>
    <w:r>
      <w:fldChar w:fldCharType="begin"/>
    </w:r>
    <w:r>
      <w:instrText xml:space="preserve"> INCLUDEPICTURE  "cid:image001.png@01D7A562.F4B59D40" \* MERGEFORMATINET </w:instrText>
    </w:r>
    <w:r>
      <w:fldChar w:fldCharType="separate"/>
    </w:r>
    <w:r>
      <w:fldChar w:fldCharType="begin"/>
    </w:r>
    <w:r>
      <w:instrText xml:space="preserve"> INCLUDEPICTURE  "cid:image001.png@01D7A562.F4B59D40" \* MERGEFORMATINET </w:instrText>
    </w:r>
    <w:r>
      <w:fldChar w:fldCharType="separate"/>
    </w:r>
    <w:r w:rsidR="003E3187">
      <w:fldChar w:fldCharType="begin"/>
    </w:r>
    <w:r w:rsidR="003E3187">
      <w:instrText xml:space="preserve"> INCLUDEPICTURE  "cid:image001.png@01D7A562.F4B59D40" \* MERGEFORMATINET </w:instrText>
    </w:r>
    <w:r w:rsidR="003E3187">
      <w:fldChar w:fldCharType="separate"/>
    </w:r>
    <w:r w:rsidR="00A40BE6">
      <w:fldChar w:fldCharType="begin"/>
    </w:r>
    <w:r w:rsidR="00A40BE6">
      <w:instrText xml:space="preserve"> INCLUDEPICTURE  "cid:image001.png@01D7A562.F4B59D40" \* MERGEFORMATINET </w:instrText>
    </w:r>
    <w:r w:rsidR="00A40BE6">
      <w:fldChar w:fldCharType="separate"/>
    </w:r>
    <w:r w:rsidR="009367FD">
      <w:fldChar w:fldCharType="begin"/>
    </w:r>
    <w:r w:rsidR="009367FD">
      <w:instrText xml:space="preserve"> </w:instrText>
    </w:r>
    <w:r w:rsidR="009367FD">
      <w:instrText>INCLUDEPICTURE  "cid:image001.png@01D7A562.F4B59D40" \* MERGEFORMATINET</w:instrText>
    </w:r>
    <w:r w:rsidR="009367FD">
      <w:instrText xml:space="preserve"> </w:instrText>
    </w:r>
    <w:r w:rsidR="009367FD">
      <w:fldChar w:fldCharType="separate"/>
    </w:r>
    <w:r w:rsidR="002A0088">
      <w:pict w14:anchorId="5C9FFD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6.5pt;height:51.75pt">
          <v:imagedata r:id="rId2" r:href="rId3"/>
        </v:shape>
      </w:pict>
    </w:r>
    <w:r w:rsidR="009367FD">
      <w:fldChar w:fldCharType="end"/>
    </w:r>
    <w:r w:rsidR="00A40BE6">
      <w:fldChar w:fldCharType="end"/>
    </w:r>
    <w:r w:rsidR="003E3187">
      <w:fldChar w:fldCharType="end"/>
    </w:r>
    <w:r>
      <w:fldChar w:fldCharType="end"/>
    </w:r>
    <w:r>
      <w:fldChar w:fldCharType="end"/>
    </w:r>
    <w:r>
      <w:fldChar w:fldCharType="end"/>
    </w:r>
    <w:r>
      <w:fldChar w:fldCharType="end"/>
    </w:r>
    <w:r>
      <w:fldChar w:fldCharType="end"/>
    </w:r>
    <w:r>
      <w:t xml:space="preserve">                         </w:t>
    </w:r>
    <w:r w:rsidRPr="00E55B7C">
      <w:rPr>
        <w:rStyle w:val="Estilo4Char"/>
      </w:rPr>
      <w:t>RELATÓRIO D</w:t>
    </w:r>
    <w:r>
      <w:rPr>
        <w:rStyle w:val="Estilo4Char"/>
      </w:rPr>
      <w:t>A</w:t>
    </w:r>
    <w:r w:rsidRPr="00E55B7C">
      <w:rPr>
        <w:rStyle w:val="Estilo4Char"/>
      </w:rPr>
      <w:t xml:space="preserve"> ADMINISTRAÇÃO</w:t>
    </w:r>
    <w:r>
      <w:rPr>
        <w:rStyle w:val="Estilo4Char"/>
      </w:rPr>
      <w:t xml:space="preserve"> DE 2021</w:t>
    </w:r>
    <w:r w:rsidRPr="00023020">
      <w:rPr>
        <w:noProof/>
      </w:rPr>
      <w:t xml:space="preserve"> </w:t>
    </w:r>
  </w:p>
  <w:bookmarkEnd w:id="371"/>
  <w:p w14:paraId="637B74BB" w14:textId="3EB71B4A" w:rsidR="00C37CC6" w:rsidRDefault="00C37CC6" w:rsidP="00F3251A">
    <w:pPr>
      <w:pStyle w:val="Cabealho"/>
      <w:tabs>
        <w:tab w:val="clear" w:pos="8504"/>
        <w:tab w:val="left" w:pos="7580"/>
      </w:tabs>
      <w:ind w:left="4247"/>
    </w:pPr>
    <w:r>
      <w:rPr>
        <w:rFonts w:cs="Arial"/>
        <w:b/>
        <w:color w:val="F68B1F"/>
        <w:sz w:val="28"/>
        <w:szCs w:val="28"/>
      </w:rPr>
      <w:tab/>
    </w:r>
    <w:bookmarkEnd w:id="372"/>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9C1F7B" w14:textId="77777777" w:rsidR="00C37CC6" w:rsidRDefault="00C37CC6" w:rsidP="00F3251A">
    <w:pPr>
      <w:pStyle w:val="Cabealho"/>
      <w:tabs>
        <w:tab w:val="clear" w:pos="8504"/>
        <w:tab w:val="left" w:pos="7580"/>
      </w:tabs>
      <w:ind w:left="4247"/>
    </w:pPr>
    <w:r>
      <w:rPr>
        <w:rFonts w:cs="Arial"/>
        <w:b/>
        <w:color w:val="F68B1F"/>
        <w:sz w:val="28"/>
        <w:szCs w:val="28"/>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74C144" w14:textId="77777777" w:rsidR="00C37CC6" w:rsidRDefault="00C37CC6" w:rsidP="00F3251A">
    <w:pPr>
      <w:pStyle w:val="Cabealho"/>
      <w:tabs>
        <w:tab w:val="clear" w:pos="8504"/>
        <w:tab w:val="left" w:pos="7580"/>
      </w:tabs>
      <w:ind w:left="4247"/>
    </w:pPr>
    <w:r>
      <w:rPr>
        <w:rFonts w:cs="Arial"/>
        <w:b/>
        <w:color w:val="F68B1F"/>
        <w:sz w:val="28"/>
        <w:szCs w:val="28"/>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E41360" w14:textId="77777777" w:rsidR="00C37CC6" w:rsidRPr="00F05CE6" w:rsidRDefault="00C37CC6" w:rsidP="006E6D62">
    <w:pPr>
      <w:pStyle w:val="Ttulo"/>
      <w:keepNext/>
      <w:keepLines/>
      <w:spacing w:after="0"/>
      <w:ind w:left="0" w:right="0"/>
      <w:rPr>
        <w:rFonts w:ascii="Arial" w:hAnsi="Arial" w:cs="Arial"/>
        <w:i w:val="0"/>
        <w:color w:val="000000"/>
        <w:sz w:val="27"/>
        <w:szCs w:val="27"/>
      </w:rPr>
    </w:pPr>
    <w:r w:rsidRPr="00F05CE6">
      <w:rPr>
        <w:rFonts w:ascii="Arial" w:hAnsi="Arial" w:cs="Arial"/>
        <w:i w:val="0"/>
        <w:color w:val="000000"/>
        <w:sz w:val="27"/>
        <w:szCs w:val="27"/>
      </w:rPr>
      <w:t>NOTAS EXPLICATIVAS ÀS DEMONSTRAÇÕES FINANCEIRAS INDIVIDUAIS DO BANCO DO NORDESTE DO BRASIL S.A.</w:t>
    </w:r>
  </w:p>
  <w:p w14:paraId="1BC83480" w14:textId="77777777" w:rsidR="00C37CC6" w:rsidRPr="00F05CE6" w:rsidRDefault="00C37CC6" w:rsidP="006E6D62">
    <w:pPr>
      <w:pStyle w:val="Ttulo"/>
      <w:keepNext/>
      <w:keepLines/>
      <w:tabs>
        <w:tab w:val="clear" w:pos="8364"/>
      </w:tabs>
      <w:spacing w:after="0"/>
      <w:ind w:left="0" w:right="0"/>
      <w:rPr>
        <w:rFonts w:ascii="Arial" w:hAnsi="Arial" w:cs="Arial"/>
        <w:i w:val="0"/>
        <w:color w:val="000000"/>
        <w:sz w:val="24"/>
        <w:szCs w:val="24"/>
      </w:rPr>
    </w:pPr>
    <w:r w:rsidRPr="00F05CE6">
      <w:rPr>
        <w:rFonts w:ascii="Arial" w:hAnsi="Arial" w:cs="Arial"/>
        <w:i w:val="0"/>
        <w:color w:val="000000"/>
        <w:sz w:val="24"/>
        <w:szCs w:val="24"/>
      </w:rPr>
      <w:t xml:space="preserve"> Exercícios findos em 31 de Dezembro de 202</w:t>
    </w:r>
    <w:r>
      <w:rPr>
        <w:rFonts w:ascii="Arial" w:hAnsi="Arial" w:cs="Arial"/>
        <w:i w:val="0"/>
        <w:color w:val="000000"/>
        <w:sz w:val="24"/>
        <w:szCs w:val="24"/>
      </w:rPr>
      <w:t>1</w:t>
    </w:r>
    <w:r w:rsidRPr="00F05CE6">
      <w:rPr>
        <w:rFonts w:ascii="Arial" w:hAnsi="Arial" w:cs="Arial"/>
        <w:i w:val="0"/>
        <w:color w:val="000000"/>
        <w:sz w:val="24"/>
        <w:szCs w:val="24"/>
      </w:rPr>
      <w:t xml:space="preserve"> e 20</w:t>
    </w:r>
    <w:r>
      <w:rPr>
        <w:rFonts w:ascii="Arial" w:hAnsi="Arial" w:cs="Arial"/>
        <w:i w:val="0"/>
        <w:color w:val="000000"/>
        <w:sz w:val="24"/>
        <w:szCs w:val="24"/>
      </w:rPr>
      <w:t>20</w:t>
    </w:r>
    <w:r w:rsidRPr="00F05CE6">
      <w:rPr>
        <w:rFonts w:ascii="Arial" w:hAnsi="Arial" w:cs="Arial"/>
        <w:i w:val="0"/>
        <w:color w:val="000000"/>
        <w:sz w:val="24"/>
        <w:szCs w:val="24"/>
      </w:rPr>
      <w:t xml:space="preserve"> e Semestre findo em 31 de Dezembro de 202</w:t>
    </w:r>
    <w:r>
      <w:rPr>
        <w:rFonts w:ascii="Arial" w:hAnsi="Arial" w:cs="Arial"/>
        <w:i w:val="0"/>
        <w:color w:val="000000"/>
        <w:sz w:val="24"/>
        <w:szCs w:val="24"/>
      </w:rPr>
      <w:t>1</w:t>
    </w:r>
    <w:r w:rsidRPr="00F05CE6">
      <w:rPr>
        <w:rFonts w:ascii="Arial" w:hAnsi="Arial" w:cs="Arial"/>
        <w:i w:val="0"/>
        <w:color w:val="000000"/>
        <w:sz w:val="24"/>
        <w:szCs w:val="24"/>
      </w:rPr>
      <w:t xml:space="preserve"> </w:t>
    </w:r>
  </w:p>
  <w:p w14:paraId="6A92D842" w14:textId="77777777" w:rsidR="00C37CC6" w:rsidRDefault="00C37CC6" w:rsidP="006E6D62">
    <w:pPr>
      <w:pStyle w:val="Ttulo"/>
      <w:keepNext/>
      <w:keepLines/>
      <w:tabs>
        <w:tab w:val="clear" w:pos="8364"/>
      </w:tabs>
      <w:spacing w:after="0"/>
      <w:ind w:left="0" w:right="0"/>
    </w:pPr>
    <w:r w:rsidRPr="00F05CE6">
      <w:rPr>
        <w:rFonts w:ascii="Arial" w:hAnsi="Arial" w:cs="Arial"/>
        <w:i w:val="0"/>
        <w:color w:val="000000"/>
        <w:sz w:val="20"/>
      </w:rPr>
      <w:t>Valores expressos em milhares de reais, exceto quando indicado</w:t>
    </w:r>
  </w:p>
  <w:p w14:paraId="1E7F39F0" w14:textId="77777777" w:rsidR="00C37CC6" w:rsidRDefault="00C37CC6">
    <w:pPr>
      <w:pStyle w:val="Cabealh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A22C23" w14:textId="7485E18B" w:rsidR="00C37CC6" w:rsidRDefault="00C37CC6">
    <w:pPr>
      <w:pStyle w:val="Cabealho"/>
    </w:pPr>
    <w:r w:rsidRPr="003E782A">
      <w:rPr>
        <w:noProof/>
      </w:rPr>
      <w:drawing>
        <wp:anchor distT="0" distB="0" distL="114300" distR="114300" simplePos="0" relativeHeight="251662336" behindDoc="0" locked="0" layoutInCell="1" allowOverlap="1" wp14:anchorId="681B3A90" wp14:editId="125000CB">
          <wp:simplePos x="0" y="0"/>
          <wp:positionH relativeFrom="column">
            <wp:posOffset>-2023</wp:posOffset>
          </wp:positionH>
          <wp:positionV relativeFrom="paragraph">
            <wp:posOffset>-3648</wp:posOffset>
          </wp:positionV>
          <wp:extent cx="1190846" cy="1254125"/>
          <wp:effectExtent l="0" t="0" r="9525" b="3175"/>
          <wp:wrapNone/>
          <wp:docPr id="7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Picture 2"/>
                  <pic:cNvPicPr>
                    <a:picLocks/>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91779" cy="1255108"/>
                  </a:xfrm>
                  <a:prstGeom prst="rect">
                    <a:avLst/>
                  </a:prstGeom>
                  <a:noFill/>
                </pic:spPr>
              </pic:pic>
            </a:graphicData>
          </a:graphic>
          <wp14:sizeRelH relativeFrom="margin">
            <wp14:pctWidth>0</wp14:pctWidth>
          </wp14:sizeRelH>
        </wp:anchor>
      </w:drawing>
    </w:r>
  </w:p>
  <w:p w14:paraId="1A0770A5" w14:textId="4F2A7B25" w:rsidR="00C37CC6" w:rsidRPr="006E6D62" w:rsidRDefault="00C37CC6" w:rsidP="006E6D62">
    <w:pPr>
      <w:pStyle w:val="Cabealho"/>
    </w:pPr>
    <w:r w:rsidRPr="003E782A">
      <w:rPr>
        <w:noProof/>
      </w:rPr>
      <mc:AlternateContent>
        <mc:Choice Requires="wps">
          <w:drawing>
            <wp:anchor distT="0" distB="0" distL="114300" distR="114300" simplePos="0" relativeHeight="251661312" behindDoc="0" locked="0" layoutInCell="1" allowOverlap="1" wp14:anchorId="4D0241DC" wp14:editId="081450F4">
              <wp:simplePos x="0" y="0"/>
              <wp:positionH relativeFrom="margin">
                <wp:posOffset>1188822</wp:posOffset>
              </wp:positionH>
              <wp:positionV relativeFrom="paragraph">
                <wp:posOffset>25311</wp:posOffset>
              </wp:positionV>
              <wp:extent cx="3625703" cy="988311"/>
              <wp:effectExtent l="0" t="0" r="13335" b="2540"/>
              <wp:wrapNone/>
              <wp:docPr id="6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5703" cy="988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CellMar>
                              <w:left w:w="0" w:type="dxa"/>
                              <w:right w:w="0" w:type="dxa"/>
                            </w:tblCellMar>
                            <w:tblLook w:val="04A0" w:firstRow="1" w:lastRow="0" w:firstColumn="1" w:lastColumn="0" w:noHBand="0" w:noVBand="1"/>
                          </w:tblPr>
                          <w:tblGrid>
                            <w:gridCol w:w="4820"/>
                          </w:tblGrid>
                          <w:tr w:rsidR="00C37CC6" w:rsidRPr="00020E34" w14:paraId="6E75E101" w14:textId="77777777" w:rsidTr="00701DF8">
                            <w:tc>
                              <w:tcPr>
                                <w:tcW w:w="4820" w:type="dxa"/>
                              </w:tcPr>
                              <w:p w14:paraId="166036AF" w14:textId="77777777" w:rsidR="00C37CC6" w:rsidRPr="00921F68" w:rsidRDefault="00C37CC6" w:rsidP="00701DF8">
                                <w:pPr>
                                  <w:rPr>
                                    <w:rFonts w:ascii="EYInterstate Light" w:hAnsi="EYInterstate Light" w:cs="Arial"/>
                                  </w:rPr>
                                </w:pPr>
                                <w:r w:rsidRPr="00921F68">
                                  <w:rPr>
                                    <w:rFonts w:ascii="EYInterstate Light" w:hAnsi="EYInterstate Light"/>
                                    <w:bCs/>
                                  </w:rPr>
                                  <w:t>São Paulo Corporate Towers</w:t>
                                </w:r>
                              </w:p>
                              <w:p w14:paraId="041E856F" w14:textId="77777777" w:rsidR="00C37CC6" w:rsidRDefault="00C37CC6" w:rsidP="00701DF8">
                                <w:pPr>
                                  <w:rPr>
                                    <w:rFonts w:ascii="EYInterstate Light" w:hAnsi="EYInterstate Light" w:cs="Arial"/>
                                  </w:rPr>
                                </w:pPr>
                                <w:r w:rsidRPr="005D2BE0">
                                  <w:rPr>
                                    <w:rFonts w:ascii="EYInterstate Light" w:hAnsi="EYInterstate Light" w:cs="Arial"/>
                                  </w:rPr>
                                  <w:t>Av. Preside</w:t>
                                </w:r>
                                <w:r>
                                  <w:rPr>
                                    <w:rFonts w:ascii="EYInterstate Light" w:hAnsi="EYInterstate Light" w:cs="Arial"/>
                                  </w:rPr>
                                  <w:t>nte Juscelino Kubitschek, 1.909</w:t>
                                </w:r>
                              </w:p>
                              <w:p w14:paraId="21F1AD19" w14:textId="77777777" w:rsidR="00C37CC6" w:rsidRDefault="00C37CC6" w:rsidP="00701DF8">
                                <w:pPr>
                                  <w:rPr>
                                    <w:rFonts w:ascii="EYInterstate Light" w:hAnsi="EYInterstate Light" w:cs="Arial"/>
                                  </w:rPr>
                                </w:pPr>
                                <w:r>
                                  <w:rPr>
                                    <w:rFonts w:ascii="EYInterstate Light" w:hAnsi="EYInterstate Light" w:cs="Arial"/>
                                  </w:rPr>
                                  <w:t>Vila Nova Conceição</w:t>
                                </w:r>
                              </w:p>
                              <w:p w14:paraId="4F8A4D48" w14:textId="77777777" w:rsidR="00C37CC6" w:rsidRDefault="00C37CC6" w:rsidP="00701DF8">
                                <w:pPr>
                                  <w:rPr>
                                    <w:rFonts w:ascii="EYInterstate Light" w:hAnsi="EYInterstate Light" w:cs="Arial"/>
                                  </w:rPr>
                                </w:pPr>
                                <w:r w:rsidRPr="005D2BE0">
                                  <w:rPr>
                                    <w:rFonts w:ascii="EYInterstate Light" w:hAnsi="EYInterstate Light" w:cs="Arial"/>
                                  </w:rPr>
                                  <w:t>04543-011</w:t>
                                </w:r>
                                <w:r>
                                  <w:rPr>
                                    <w:rFonts w:ascii="EYInterstate Light" w:hAnsi="EYInterstate Light" w:cs="Arial"/>
                                  </w:rPr>
                                  <w:t xml:space="preserve"> - </w:t>
                                </w:r>
                                <w:r w:rsidRPr="005D2BE0">
                                  <w:rPr>
                                    <w:rFonts w:ascii="EYInterstate Light" w:hAnsi="EYInterstate Light" w:cs="Arial"/>
                                  </w:rPr>
                                  <w:t xml:space="preserve">São Paulo </w:t>
                                </w:r>
                                <w:r>
                                  <w:rPr>
                                    <w:rFonts w:ascii="EYInterstate Light" w:hAnsi="EYInterstate Light" w:cs="Arial"/>
                                  </w:rPr>
                                  <w:t>–</w:t>
                                </w:r>
                                <w:r w:rsidRPr="005D2BE0">
                                  <w:rPr>
                                    <w:rFonts w:ascii="EYInterstate Light" w:hAnsi="EYInterstate Light" w:cs="Arial"/>
                                  </w:rPr>
                                  <w:t xml:space="preserve"> SP</w:t>
                                </w:r>
                                <w:r>
                                  <w:rPr>
                                    <w:rFonts w:ascii="EYInterstate Light" w:hAnsi="EYInterstate Light" w:cs="Arial"/>
                                  </w:rPr>
                                  <w:t xml:space="preserve"> - Brasil</w:t>
                                </w:r>
                              </w:p>
                              <w:p w14:paraId="07C39BA6" w14:textId="77777777" w:rsidR="00C37CC6" w:rsidRPr="005D2BE0" w:rsidRDefault="00C37CC6" w:rsidP="00701DF8">
                                <w:pPr>
                                  <w:rPr>
                                    <w:rFonts w:ascii="EYInterstate Light" w:hAnsi="EYInterstate Light" w:cs="Arial"/>
                                  </w:rPr>
                                </w:pPr>
                              </w:p>
                              <w:p w14:paraId="7636F6A2" w14:textId="77777777" w:rsidR="00C37CC6" w:rsidRPr="0083429D" w:rsidRDefault="00C37CC6" w:rsidP="00701DF8">
                                <w:pPr>
                                  <w:tabs>
                                    <w:tab w:val="left" w:pos="267"/>
                                  </w:tabs>
                                  <w:rPr>
                                    <w:rFonts w:ascii="EYInterstate Light" w:hAnsi="EYInterstate Light" w:cs="Arial"/>
                                  </w:rPr>
                                </w:pPr>
                                <w:r>
                                  <w:rPr>
                                    <w:rFonts w:ascii="EYInterstate Light" w:hAnsi="EYInterstate Light" w:cs="Arial"/>
                                  </w:rPr>
                                  <w:t>Tel:</w:t>
                                </w:r>
                                <w:r>
                                  <w:rPr>
                                    <w:rFonts w:ascii="EYInterstate Light" w:hAnsi="EYInterstate Light" w:cs="Arial"/>
                                  </w:rPr>
                                  <w:tab/>
                                </w:r>
                                <w:r w:rsidRPr="0083429D">
                                  <w:rPr>
                                    <w:rFonts w:ascii="EYInterstate Light" w:hAnsi="EYInterstate Light" w:cs="Arial"/>
                                  </w:rPr>
                                  <w:t>+55 11 2573</w:t>
                                </w:r>
                                <w:r>
                                  <w:rPr>
                                    <w:rFonts w:ascii="EYInterstate Light" w:hAnsi="EYInterstate Light" w:cs="Arial"/>
                                  </w:rPr>
                                  <w:t>-</w:t>
                                </w:r>
                                <w:r w:rsidRPr="0083429D">
                                  <w:rPr>
                                    <w:rFonts w:ascii="EYInterstate Light" w:hAnsi="EYInterstate Light" w:cs="Arial"/>
                                  </w:rPr>
                                  <w:t>3000</w:t>
                                </w:r>
                              </w:p>
                              <w:p w14:paraId="35A0A20F" w14:textId="77777777" w:rsidR="00C37CC6" w:rsidRPr="00C16193" w:rsidRDefault="00C37CC6" w:rsidP="00701DF8">
                                <w:r w:rsidRPr="008E41A4">
                                  <w:rPr>
                                    <w:rFonts w:ascii="EYInterstate Light" w:hAnsi="EYInterstate Light" w:cs="Arial"/>
                                  </w:rPr>
                                  <w:t>ey.com.br</w:t>
                                </w:r>
                                <w:r w:rsidRPr="00C16193">
                                  <w:t xml:space="preserve"> </w:t>
                                </w:r>
                              </w:p>
                            </w:tc>
                          </w:tr>
                        </w:tbl>
                        <w:p w14:paraId="3B45CF1C" w14:textId="77777777" w:rsidR="00C37CC6" w:rsidRPr="005825D5" w:rsidRDefault="00C37CC6" w:rsidP="003E782A"/>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D0241DC" id="_x0000_t202" coordsize="21600,21600" o:spt="202" path="m,l,21600r21600,l21600,xe">
              <v:stroke joinstyle="miter"/>
              <v:path gradientshapeok="t" o:connecttype="rect"/>
            </v:shapetype>
            <v:shape id="Text Box 16" o:spid="_x0000_s1037" type="#_x0000_t202" style="position:absolute;left:0;text-align:left;margin-left:93.6pt;margin-top:2pt;width:285.5pt;height:77.8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qBP6wEAALgDAAAOAAAAZHJzL2Uyb0RvYy54bWysU9tu2zAMfR+wfxD0vjhOsCwz4hRdiw4D&#10;ugvQ7gMYWbaF2aJGKbGzrx8lJ1m3vRV9EWiKOjw8PN5cjX0nDpq8QVvKfDaXQluFlbFNKb8/3r1Z&#10;S+ED2Ao6tLqUR+3l1fb1q83gCr3AFrtKk2AQ64vBlbINwRVZ5lWre/AzdNryZY3UQ+BParKKYGD0&#10;vssW8/kqG5AqR6i095y9nS7lNuHXtVbha117HURXSuYW0knp3MUz226gaAhca9SJBjyDRQ/GctML&#10;1C0EEHsy/0H1RhF6rMNMYZ9hXRul0ww8TT7/Z5qHFpxOs7A43l1k8i8Hq74cvpEwVSlXvCkLPe/o&#10;UY9BfMBR5Kuoz+B8wWUPjgvDyHnec5rVu3tUP7yweNOCbfQ1EQ6thor55fFl9uTphOMjyG74jBX3&#10;gX3ABDTW1EfxWA7B6Lyn42U3kYvi5HK1ePtuvpRC8d379XqZTy2gOL925MNHjb2IQSmJd5/Q4XDv&#10;Q2QDxbkkNrN4Z7ou7b+zfyW4MGYS+0h4oh7G3XhSY4fVkecgnOzE9uegRfolxcBWKqX/uQfSUnSf&#10;LGsRfXcO6BzszgFYxU9LGaSYwpsw+XPvyDQtI09qW7xmvWqTRonCTixOPNkeacKTlaP/nn6nqj8/&#10;3PY3AAAA//8DAFBLAwQUAAYACAAAACEA6jIVrNwAAAAJAQAADwAAAGRycy9kb3ducmV2LnhtbEyP&#10;zU7DMBCE70i8g7VI3KhDRdM0xKkqBCckRBoOHJ14m1iN1yF22/D2LCc4fprR/BTb2Q3ijFOwnhTc&#10;LxIQSK03ljoFH/XLXQYiRE1GD55QwTcG2JbXV4XOjb9Qhed97ASHUMi1gj7GMZcytD06HRZ+RGLt&#10;4CenI+PUSTPpC4e7QS6TJJVOW+KGXo/41GN73J+cgt0nVc/26615rw6VretNQq/pUanbm3n3CCLi&#10;HP/M8Dufp0PJmxp/IhPEwJytl2xV8MCXWF+vMuaGhdUmBVkW8v+D8gcAAP//AwBQSwECLQAUAAYA&#10;CAAAACEAtoM4kv4AAADhAQAAEwAAAAAAAAAAAAAAAAAAAAAAW0NvbnRlbnRfVHlwZXNdLnhtbFBL&#10;AQItABQABgAIAAAAIQA4/SH/1gAAAJQBAAALAAAAAAAAAAAAAAAAAC8BAABfcmVscy8ucmVsc1BL&#10;AQItABQABgAIAAAAIQCxCqBP6wEAALgDAAAOAAAAAAAAAAAAAAAAAC4CAABkcnMvZTJvRG9jLnht&#10;bFBLAQItABQABgAIAAAAIQDqMhWs3AAAAAkBAAAPAAAAAAAAAAAAAAAAAEUEAABkcnMvZG93bnJl&#10;di54bWxQSwUGAAAAAAQABADzAAAATgUAAAAA&#10;" filled="f" stroked="f">
              <v:textbox inset="0,0,0,0">
                <w:txbxContent>
                  <w:tbl>
                    <w:tblPr>
                      <w:tblW w:w="0" w:type="auto"/>
                      <w:tblCellMar>
                        <w:left w:w="0" w:type="dxa"/>
                        <w:right w:w="0" w:type="dxa"/>
                      </w:tblCellMar>
                      <w:tblLook w:val="04A0" w:firstRow="1" w:lastRow="0" w:firstColumn="1" w:lastColumn="0" w:noHBand="0" w:noVBand="1"/>
                    </w:tblPr>
                    <w:tblGrid>
                      <w:gridCol w:w="4820"/>
                    </w:tblGrid>
                    <w:tr w:rsidR="00C37CC6" w:rsidRPr="00020E34" w14:paraId="6E75E101" w14:textId="77777777" w:rsidTr="00701DF8">
                      <w:tc>
                        <w:tcPr>
                          <w:tcW w:w="4820" w:type="dxa"/>
                        </w:tcPr>
                        <w:p w14:paraId="166036AF" w14:textId="77777777" w:rsidR="00C37CC6" w:rsidRPr="00921F68" w:rsidRDefault="00C37CC6" w:rsidP="00701DF8">
                          <w:pPr>
                            <w:rPr>
                              <w:rFonts w:ascii="EYInterstate Light" w:hAnsi="EYInterstate Light" w:cs="Arial"/>
                            </w:rPr>
                          </w:pPr>
                          <w:r w:rsidRPr="00921F68">
                            <w:rPr>
                              <w:rFonts w:ascii="EYInterstate Light" w:hAnsi="EYInterstate Light"/>
                              <w:bCs/>
                            </w:rPr>
                            <w:t>São Paulo Corporate Towers</w:t>
                          </w:r>
                        </w:p>
                        <w:p w14:paraId="041E856F" w14:textId="77777777" w:rsidR="00C37CC6" w:rsidRDefault="00C37CC6" w:rsidP="00701DF8">
                          <w:pPr>
                            <w:rPr>
                              <w:rFonts w:ascii="EYInterstate Light" w:hAnsi="EYInterstate Light" w:cs="Arial"/>
                            </w:rPr>
                          </w:pPr>
                          <w:r w:rsidRPr="005D2BE0">
                            <w:rPr>
                              <w:rFonts w:ascii="EYInterstate Light" w:hAnsi="EYInterstate Light" w:cs="Arial"/>
                            </w:rPr>
                            <w:t>Av. Preside</w:t>
                          </w:r>
                          <w:r>
                            <w:rPr>
                              <w:rFonts w:ascii="EYInterstate Light" w:hAnsi="EYInterstate Light" w:cs="Arial"/>
                            </w:rPr>
                            <w:t>nte Juscelino Kubitschek, 1.909</w:t>
                          </w:r>
                        </w:p>
                        <w:p w14:paraId="21F1AD19" w14:textId="77777777" w:rsidR="00C37CC6" w:rsidRDefault="00C37CC6" w:rsidP="00701DF8">
                          <w:pPr>
                            <w:rPr>
                              <w:rFonts w:ascii="EYInterstate Light" w:hAnsi="EYInterstate Light" w:cs="Arial"/>
                            </w:rPr>
                          </w:pPr>
                          <w:r>
                            <w:rPr>
                              <w:rFonts w:ascii="EYInterstate Light" w:hAnsi="EYInterstate Light" w:cs="Arial"/>
                            </w:rPr>
                            <w:t>Vila Nova Conceição</w:t>
                          </w:r>
                        </w:p>
                        <w:p w14:paraId="4F8A4D48" w14:textId="77777777" w:rsidR="00C37CC6" w:rsidRDefault="00C37CC6" w:rsidP="00701DF8">
                          <w:pPr>
                            <w:rPr>
                              <w:rFonts w:ascii="EYInterstate Light" w:hAnsi="EYInterstate Light" w:cs="Arial"/>
                            </w:rPr>
                          </w:pPr>
                          <w:r w:rsidRPr="005D2BE0">
                            <w:rPr>
                              <w:rFonts w:ascii="EYInterstate Light" w:hAnsi="EYInterstate Light" w:cs="Arial"/>
                            </w:rPr>
                            <w:t>04543-011</w:t>
                          </w:r>
                          <w:r>
                            <w:rPr>
                              <w:rFonts w:ascii="EYInterstate Light" w:hAnsi="EYInterstate Light" w:cs="Arial"/>
                            </w:rPr>
                            <w:t xml:space="preserve"> - </w:t>
                          </w:r>
                          <w:r w:rsidRPr="005D2BE0">
                            <w:rPr>
                              <w:rFonts w:ascii="EYInterstate Light" w:hAnsi="EYInterstate Light" w:cs="Arial"/>
                            </w:rPr>
                            <w:t xml:space="preserve">São Paulo </w:t>
                          </w:r>
                          <w:r>
                            <w:rPr>
                              <w:rFonts w:ascii="EYInterstate Light" w:hAnsi="EYInterstate Light" w:cs="Arial"/>
                            </w:rPr>
                            <w:t>–</w:t>
                          </w:r>
                          <w:r w:rsidRPr="005D2BE0">
                            <w:rPr>
                              <w:rFonts w:ascii="EYInterstate Light" w:hAnsi="EYInterstate Light" w:cs="Arial"/>
                            </w:rPr>
                            <w:t xml:space="preserve"> SP</w:t>
                          </w:r>
                          <w:r>
                            <w:rPr>
                              <w:rFonts w:ascii="EYInterstate Light" w:hAnsi="EYInterstate Light" w:cs="Arial"/>
                            </w:rPr>
                            <w:t xml:space="preserve"> - Brasil</w:t>
                          </w:r>
                        </w:p>
                        <w:p w14:paraId="07C39BA6" w14:textId="77777777" w:rsidR="00C37CC6" w:rsidRPr="005D2BE0" w:rsidRDefault="00C37CC6" w:rsidP="00701DF8">
                          <w:pPr>
                            <w:rPr>
                              <w:rFonts w:ascii="EYInterstate Light" w:hAnsi="EYInterstate Light" w:cs="Arial"/>
                            </w:rPr>
                          </w:pPr>
                        </w:p>
                        <w:p w14:paraId="7636F6A2" w14:textId="77777777" w:rsidR="00C37CC6" w:rsidRPr="0083429D" w:rsidRDefault="00C37CC6" w:rsidP="00701DF8">
                          <w:pPr>
                            <w:tabs>
                              <w:tab w:val="left" w:pos="267"/>
                            </w:tabs>
                            <w:rPr>
                              <w:rFonts w:ascii="EYInterstate Light" w:hAnsi="EYInterstate Light" w:cs="Arial"/>
                            </w:rPr>
                          </w:pPr>
                          <w:r>
                            <w:rPr>
                              <w:rFonts w:ascii="EYInterstate Light" w:hAnsi="EYInterstate Light" w:cs="Arial"/>
                            </w:rPr>
                            <w:t>Tel:</w:t>
                          </w:r>
                          <w:r>
                            <w:rPr>
                              <w:rFonts w:ascii="EYInterstate Light" w:hAnsi="EYInterstate Light" w:cs="Arial"/>
                            </w:rPr>
                            <w:tab/>
                          </w:r>
                          <w:r w:rsidRPr="0083429D">
                            <w:rPr>
                              <w:rFonts w:ascii="EYInterstate Light" w:hAnsi="EYInterstate Light" w:cs="Arial"/>
                            </w:rPr>
                            <w:t>+55 11 2573</w:t>
                          </w:r>
                          <w:r>
                            <w:rPr>
                              <w:rFonts w:ascii="EYInterstate Light" w:hAnsi="EYInterstate Light" w:cs="Arial"/>
                            </w:rPr>
                            <w:t>-</w:t>
                          </w:r>
                          <w:r w:rsidRPr="0083429D">
                            <w:rPr>
                              <w:rFonts w:ascii="EYInterstate Light" w:hAnsi="EYInterstate Light" w:cs="Arial"/>
                            </w:rPr>
                            <w:t>3000</w:t>
                          </w:r>
                        </w:p>
                        <w:p w14:paraId="35A0A20F" w14:textId="77777777" w:rsidR="00C37CC6" w:rsidRPr="00C16193" w:rsidRDefault="00C37CC6" w:rsidP="00701DF8">
                          <w:r w:rsidRPr="008E41A4">
                            <w:rPr>
                              <w:rFonts w:ascii="EYInterstate Light" w:hAnsi="EYInterstate Light" w:cs="Arial"/>
                            </w:rPr>
                            <w:t>ey.com.br</w:t>
                          </w:r>
                          <w:r w:rsidRPr="00C16193">
                            <w:t xml:space="preserve"> </w:t>
                          </w:r>
                        </w:p>
                      </w:tc>
                    </w:tr>
                  </w:tbl>
                  <w:p w14:paraId="3B45CF1C" w14:textId="77777777" w:rsidR="00C37CC6" w:rsidRPr="005825D5" w:rsidRDefault="00C37CC6" w:rsidP="003E782A"/>
                </w:txbxContent>
              </v:textbox>
              <w10:wrap anchorx="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320883" w14:textId="2A4E1AD1" w:rsidR="00C37CC6" w:rsidRPr="00325DDA" w:rsidRDefault="00C37CC6" w:rsidP="00277D7D">
    <w:pPr>
      <w:pStyle w:val="Cabealho"/>
    </w:pPr>
    <w:r>
      <w:fldChar w:fldCharType="begin"/>
    </w:r>
    <w:r>
      <w:instrText xml:space="preserve"> INCLUDEPICTURE  "cid:image001.png@01D7A562.F4B59D40" \* MERGEFORMATINET </w:instrText>
    </w:r>
    <w:r>
      <w:fldChar w:fldCharType="separate"/>
    </w:r>
    <w:r>
      <w:fldChar w:fldCharType="begin"/>
    </w:r>
    <w:r>
      <w:instrText xml:space="preserve"> INCLUDEPICTURE  "cid:image001.png@01D7A562.F4B59D40" \* MERGEFORMATINET </w:instrText>
    </w:r>
    <w:r>
      <w:fldChar w:fldCharType="separate"/>
    </w:r>
    <w:r>
      <w:fldChar w:fldCharType="begin"/>
    </w:r>
    <w:r>
      <w:instrText xml:space="preserve"> INCLUDEPICTURE  "cid:image001.png@01D7A562.F4B59D40" \* MERGEFORMATINET </w:instrText>
    </w:r>
    <w:r>
      <w:fldChar w:fldCharType="separate"/>
    </w:r>
    <w:r>
      <w:fldChar w:fldCharType="begin"/>
    </w:r>
    <w:r>
      <w:instrText xml:space="preserve"> INCLUDEPICTURE  "cid:image001.png@01D7A562.F4B59D40" \* MERGEFORMATINET </w:instrText>
    </w:r>
    <w:r>
      <w:fldChar w:fldCharType="separate"/>
    </w:r>
    <w:r>
      <w:fldChar w:fldCharType="begin"/>
    </w:r>
    <w:r>
      <w:instrText xml:space="preserve"> INCLUDEPICTURE  "cid:image001.png@01D7A562.F4B59D40" \* MERGEFORMATINET </w:instrText>
    </w:r>
    <w:r>
      <w:fldChar w:fldCharType="separate"/>
    </w:r>
    <w:r w:rsidR="003E3187">
      <w:fldChar w:fldCharType="begin"/>
    </w:r>
    <w:r w:rsidR="003E3187">
      <w:instrText xml:space="preserve"> INCLUDEPICTURE  "cid:image001.png@01D7A562.F4B59D40" \* MERGEFORMATINET </w:instrText>
    </w:r>
    <w:r w:rsidR="003E3187">
      <w:fldChar w:fldCharType="separate"/>
    </w:r>
    <w:r w:rsidR="00A40BE6">
      <w:fldChar w:fldCharType="begin"/>
    </w:r>
    <w:r w:rsidR="00A40BE6">
      <w:instrText xml:space="preserve"> INCLUDEPICTURE  "cid:image001.png@01D7A562.F4B59D40" \* MERGEFORMATINET </w:instrText>
    </w:r>
    <w:r w:rsidR="00A40BE6">
      <w:fldChar w:fldCharType="separate"/>
    </w:r>
    <w:r w:rsidR="009367FD">
      <w:fldChar w:fldCharType="begin"/>
    </w:r>
    <w:r w:rsidR="009367FD">
      <w:instrText xml:space="preserve"> </w:instrText>
    </w:r>
    <w:r w:rsidR="009367FD">
      <w:instrText>INCLUDEPICTURE  "cid:image001.png@01D7A562.F4B59D40" \* MERGEFORMATINET</w:instrText>
    </w:r>
    <w:r w:rsidR="009367FD">
      <w:instrText xml:space="preserve"> </w:instrText>
    </w:r>
    <w:r w:rsidR="009367FD">
      <w:fldChar w:fldCharType="separate"/>
    </w:r>
    <w:r w:rsidR="002A0088">
      <w:pict w14:anchorId="7FB3EA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0pt;height:50.25pt">
          <v:imagedata r:id="rId2" r:href="rId1"/>
        </v:shape>
      </w:pict>
    </w:r>
    <w:r w:rsidR="009367FD">
      <w:fldChar w:fldCharType="end"/>
    </w:r>
    <w:r w:rsidR="00A40BE6">
      <w:fldChar w:fldCharType="end"/>
    </w:r>
    <w:r w:rsidR="003E3187">
      <w:fldChar w:fldCharType="end"/>
    </w:r>
    <w:r>
      <w:fldChar w:fldCharType="end"/>
    </w:r>
    <w:r>
      <w:fldChar w:fldCharType="end"/>
    </w:r>
    <w:r>
      <w:fldChar w:fldCharType="end"/>
    </w:r>
    <w:r>
      <w:fldChar w:fldCharType="end"/>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6012BB" w14:textId="41BB6DAB" w:rsidR="00C37CC6" w:rsidRPr="00325DDA" w:rsidRDefault="00C37CC6" w:rsidP="00277D7D">
    <w:pPr>
      <w:pStyle w:val="Cabealho"/>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E1F9E0" w14:textId="77777777" w:rsidR="00C37CC6" w:rsidRPr="008D41E7" w:rsidRDefault="00C37CC6" w:rsidP="008D41E7">
    <w:pPr>
      <w:spacing w:after="0" w:line="240" w:lineRule="auto"/>
      <w:ind w:right="-545"/>
      <w:jc w:val="center"/>
      <w:rPr>
        <w:rFonts w:ascii="Arial" w:eastAsia="Calibri" w:hAnsi="Arial" w:cs="Arial"/>
        <w:b/>
        <w:bCs/>
        <w:lang w:val="x-none" w:eastAsia="pt-BR"/>
      </w:rPr>
    </w:pPr>
    <w:r w:rsidRPr="008D41E7">
      <w:rPr>
        <w:rFonts w:ascii="Arial" w:eastAsia="Calibri" w:hAnsi="Arial" w:cs="Arial"/>
        <w:b/>
        <w:bCs/>
        <w:lang w:val="x-none" w:eastAsia="pt-BR"/>
      </w:rPr>
      <w:t>NOTAS EXPLICATIVAS ÀS DEMONSTRAÇÕES FINANCEIRAS</w:t>
    </w:r>
    <w:r w:rsidRPr="008D41E7">
      <w:rPr>
        <w:rFonts w:ascii="Arial" w:eastAsia="Calibri" w:hAnsi="Arial" w:cs="Arial"/>
        <w:b/>
        <w:bCs/>
        <w:lang w:eastAsia="pt-BR"/>
      </w:rPr>
      <w:t xml:space="preserve"> </w:t>
    </w:r>
    <w:r w:rsidRPr="008D41E7">
      <w:rPr>
        <w:rFonts w:ascii="Arial" w:eastAsia="Calibri" w:hAnsi="Arial" w:cs="Arial"/>
        <w:b/>
        <w:bCs/>
        <w:lang w:val="x-none" w:eastAsia="pt-BR"/>
      </w:rPr>
      <w:t xml:space="preserve">INDIVIDUAIS DO FUNDO </w:t>
    </w:r>
    <w:r w:rsidRPr="008D41E7">
      <w:rPr>
        <w:rFonts w:ascii="Arial" w:eastAsia="Calibri" w:hAnsi="Arial" w:cs="Arial"/>
        <w:b/>
        <w:bCs/>
        <w:lang w:eastAsia="pt-BR"/>
      </w:rPr>
      <w:t xml:space="preserve">    </w:t>
    </w:r>
    <w:r w:rsidRPr="008D41E7">
      <w:rPr>
        <w:rFonts w:ascii="Arial" w:eastAsia="Calibri" w:hAnsi="Arial" w:cs="Arial"/>
        <w:b/>
        <w:bCs/>
        <w:lang w:val="x-none" w:eastAsia="pt-BR"/>
      </w:rPr>
      <w:t>CONSTITUCIONAL DE FINANCIAMENTO DO NORDESTE (FNE)</w:t>
    </w:r>
  </w:p>
  <w:p w14:paraId="5C3BD679" w14:textId="77777777" w:rsidR="00C37CC6" w:rsidRPr="008D41E7" w:rsidRDefault="00C37CC6" w:rsidP="008D41E7">
    <w:pPr>
      <w:keepNext/>
      <w:spacing w:after="0" w:line="240" w:lineRule="auto"/>
      <w:jc w:val="center"/>
      <w:outlineLvl w:val="7"/>
      <w:rPr>
        <w:rFonts w:ascii="Arial" w:eastAsia="Calibri" w:hAnsi="Arial" w:cs="Arial"/>
        <w:b/>
        <w:bCs/>
        <w:lang w:eastAsia="pt-BR"/>
      </w:rPr>
    </w:pPr>
    <w:r w:rsidRPr="008D41E7">
      <w:rPr>
        <w:rFonts w:ascii="Arial" w:eastAsia="Calibri" w:hAnsi="Arial" w:cs="Arial"/>
        <w:b/>
        <w:bCs/>
        <w:lang w:eastAsia="pt-BR"/>
      </w:rPr>
      <w:t xml:space="preserve">Exercícios </w:t>
    </w:r>
    <w:r w:rsidRPr="008D41E7">
      <w:rPr>
        <w:rFonts w:ascii="Arial" w:eastAsia="Calibri" w:hAnsi="Arial" w:cs="Arial"/>
        <w:b/>
        <w:bCs/>
        <w:lang w:val="x-none" w:eastAsia="pt-BR"/>
      </w:rPr>
      <w:t xml:space="preserve">findos em </w:t>
    </w:r>
    <w:r w:rsidRPr="008D41E7">
      <w:rPr>
        <w:rFonts w:ascii="Arial" w:eastAsia="Calibri" w:hAnsi="Arial" w:cs="Arial"/>
        <w:b/>
        <w:bCs/>
        <w:lang w:eastAsia="pt-BR"/>
      </w:rPr>
      <w:t>31 de dezembro de 2021 e 2020 e Semestre findo em 31 de dezembro de 2021</w:t>
    </w:r>
  </w:p>
  <w:p w14:paraId="7E9FC076" w14:textId="77777777" w:rsidR="00C37CC6" w:rsidRPr="008D41E7" w:rsidRDefault="00C37CC6" w:rsidP="008D41E7">
    <w:pPr>
      <w:keepNext/>
      <w:spacing w:after="0" w:line="240" w:lineRule="auto"/>
      <w:jc w:val="center"/>
      <w:outlineLvl w:val="7"/>
      <w:rPr>
        <w:rFonts w:ascii="Arial" w:eastAsia="Calibri" w:hAnsi="Arial" w:cs="Arial"/>
        <w:b/>
        <w:bCs/>
        <w:lang w:val="x-none" w:eastAsia="pt-BR"/>
      </w:rPr>
    </w:pPr>
    <w:r w:rsidRPr="008D41E7">
      <w:rPr>
        <w:rFonts w:ascii="Arial" w:eastAsia="Calibri" w:hAnsi="Arial" w:cs="Arial"/>
        <w:b/>
        <w:bCs/>
        <w:lang w:val="x-none" w:eastAsia="pt-BR"/>
      </w:rPr>
      <w:t>Valores expressos em milhares de reais, exceto quando indicado</w:t>
    </w:r>
  </w:p>
  <w:p w14:paraId="51A76D45" w14:textId="77777777" w:rsidR="00C37CC6" w:rsidRPr="008D41E7" w:rsidRDefault="00C37CC6" w:rsidP="008D41E7">
    <w:pPr>
      <w:tabs>
        <w:tab w:val="center" w:pos="4252"/>
        <w:tab w:val="right" w:pos="8504"/>
      </w:tabs>
      <w:spacing w:after="0" w:line="240" w:lineRule="auto"/>
      <w:rPr>
        <w:rFonts w:ascii="Times New Roman" w:eastAsia="Times New Roman" w:hAnsi="Times New Roman" w:cs="Times New Roman"/>
        <w:sz w:val="20"/>
        <w:szCs w:val="20"/>
        <w:lang w:val="x-none" w:eastAsia="x-none"/>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304C9B" w14:textId="465F24D1" w:rsidR="00C37CC6" w:rsidRPr="001847F8" w:rsidRDefault="00C37CC6" w:rsidP="00701DF8">
    <w:pPr>
      <w:pStyle w:val="Cabealho"/>
    </w:pPr>
    <w:r w:rsidRPr="00113AD7">
      <w:rPr>
        <w:noProof/>
      </w:rPr>
      <mc:AlternateContent>
        <mc:Choice Requires="wps">
          <w:drawing>
            <wp:anchor distT="0" distB="0" distL="114300" distR="114300" simplePos="0" relativeHeight="251672576" behindDoc="0" locked="0" layoutInCell="1" allowOverlap="1" wp14:anchorId="4B1434AD" wp14:editId="0BBED634">
              <wp:simplePos x="0" y="0"/>
              <wp:positionH relativeFrom="column">
                <wp:posOffset>-453390</wp:posOffset>
              </wp:positionH>
              <wp:positionV relativeFrom="paragraph">
                <wp:posOffset>68580</wp:posOffset>
              </wp:positionV>
              <wp:extent cx="3774559" cy="747853"/>
              <wp:effectExtent l="0" t="0" r="16510" b="14605"/>
              <wp:wrapNone/>
              <wp:docPr id="17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4559" cy="747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elacomgrade"/>
                            <w:tblW w:w="4820" w:type="dxa"/>
                            <w:tblInd w:w="26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20"/>
                          </w:tblGrid>
                          <w:tr w:rsidR="00C37CC6" w:rsidRPr="00020E34" w14:paraId="4D634DAE" w14:textId="77777777" w:rsidTr="00E07B52">
                            <w:tc>
                              <w:tcPr>
                                <w:tcW w:w="4820" w:type="dxa"/>
                              </w:tcPr>
                              <w:p w14:paraId="4E3E9A3F" w14:textId="77777777" w:rsidR="00C37CC6" w:rsidRPr="00921F68" w:rsidRDefault="00C37CC6" w:rsidP="00AD7C6D">
                                <w:pPr>
                                  <w:pStyle w:val="EYBusinessaddressbold"/>
                                  <w:rPr>
                                    <w:rFonts w:ascii="EYInterstate Light" w:hAnsi="EYInterstate Light" w:cs="Arial"/>
                                    <w:lang w:val="pt-BR"/>
                                  </w:rPr>
                                </w:pPr>
                                <w:r w:rsidRPr="00921F68">
                                  <w:rPr>
                                    <w:rFonts w:ascii="EYInterstate Light" w:hAnsi="EYInterstate Light"/>
                                    <w:bCs/>
                                    <w:lang w:val="pt-BR"/>
                                  </w:rPr>
                                  <w:t>São Paulo Corporate Towers</w:t>
                                </w:r>
                              </w:p>
                              <w:p w14:paraId="52B03874" w14:textId="77777777" w:rsidR="00C37CC6" w:rsidRDefault="00C37CC6" w:rsidP="00AD7C6D">
                                <w:pPr>
                                  <w:pStyle w:val="EYBusinessaddress"/>
                                  <w:rPr>
                                    <w:rFonts w:ascii="EYInterstate Light" w:hAnsi="EYInterstate Light" w:cs="Arial"/>
                                    <w:lang w:val="pt-BR"/>
                                  </w:rPr>
                                </w:pPr>
                                <w:r w:rsidRPr="005D2BE0">
                                  <w:rPr>
                                    <w:rFonts w:ascii="EYInterstate Light" w:hAnsi="EYInterstate Light" w:cs="Arial"/>
                                    <w:lang w:val="pt-BR"/>
                                  </w:rPr>
                                  <w:t>Av. Preside</w:t>
                                </w:r>
                                <w:r>
                                  <w:rPr>
                                    <w:rFonts w:ascii="EYInterstate Light" w:hAnsi="EYInterstate Light" w:cs="Arial"/>
                                    <w:lang w:val="pt-BR"/>
                                  </w:rPr>
                                  <w:t>nte Juscelino Kubitschek, 1.909</w:t>
                                </w:r>
                              </w:p>
                              <w:p w14:paraId="4D72A49D" w14:textId="77777777" w:rsidR="00C37CC6" w:rsidRDefault="00C37CC6" w:rsidP="00AD7C6D">
                                <w:pPr>
                                  <w:pStyle w:val="EYBusinessaddress"/>
                                  <w:rPr>
                                    <w:rFonts w:ascii="EYInterstate Light" w:hAnsi="EYInterstate Light" w:cs="Arial"/>
                                    <w:lang w:val="pt-BR"/>
                                  </w:rPr>
                                </w:pPr>
                                <w:r>
                                  <w:rPr>
                                    <w:rFonts w:ascii="EYInterstate Light" w:hAnsi="EYInterstate Light" w:cs="Arial"/>
                                    <w:lang w:val="pt-BR"/>
                                  </w:rPr>
                                  <w:t>Vila Nova Conceição</w:t>
                                </w:r>
                              </w:p>
                              <w:p w14:paraId="4221F925" w14:textId="77777777" w:rsidR="00C37CC6" w:rsidRDefault="00C37CC6" w:rsidP="00AD7C6D">
                                <w:pPr>
                                  <w:pStyle w:val="EYBusinessaddress"/>
                                  <w:rPr>
                                    <w:rFonts w:ascii="EYInterstate Light" w:hAnsi="EYInterstate Light" w:cs="Arial"/>
                                    <w:lang w:val="pt-BR"/>
                                  </w:rPr>
                                </w:pPr>
                                <w:r w:rsidRPr="005D2BE0">
                                  <w:rPr>
                                    <w:rFonts w:ascii="EYInterstate Light" w:hAnsi="EYInterstate Light" w:cs="Arial"/>
                                    <w:lang w:val="pt-BR"/>
                                  </w:rPr>
                                  <w:t>04543-011</w:t>
                                </w:r>
                                <w:r>
                                  <w:rPr>
                                    <w:rFonts w:ascii="EYInterstate Light" w:hAnsi="EYInterstate Light" w:cs="Arial"/>
                                    <w:lang w:val="pt-BR"/>
                                  </w:rPr>
                                  <w:t xml:space="preserve"> - </w:t>
                                </w:r>
                                <w:r w:rsidRPr="005D2BE0">
                                  <w:rPr>
                                    <w:rFonts w:ascii="EYInterstate Light" w:hAnsi="EYInterstate Light" w:cs="Arial"/>
                                    <w:lang w:val="pt-BR"/>
                                  </w:rPr>
                                  <w:t xml:space="preserve">São Paulo </w:t>
                                </w:r>
                                <w:r>
                                  <w:rPr>
                                    <w:rFonts w:ascii="EYInterstate Light" w:hAnsi="EYInterstate Light" w:cs="Arial"/>
                                    <w:lang w:val="pt-BR"/>
                                  </w:rPr>
                                  <w:t>–</w:t>
                                </w:r>
                                <w:r w:rsidRPr="005D2BE0">
                                  <w:rPr>
                                    <w:rFonts w:ascii="EYInterstate Light" w:hAnsi="EYInterstate Light" w:cs="Arial"/>
                                    <w:lang w:val="pt-BR"/>
                                  </w:rPr>
                                  <w:t xml:space="preserve"> SP</w:t>
                                </w:r>
                                <w:r>
                                  <w:rPr>
                                    <w:rFonts w:ascii="EYInterstate Light" w:hAnsi="EYInterstate Light" w:cs="Arial"/>
                                    <w:lang w:val="pt-BR"/>
                                  </w:rPr>
                                  <w:t xml:space="preserve"> - Brasil</w:t>
                                </w:r>
                              </w:p>
                              <w:p w14:paraId="2C5FDFAD" w14:textId="77777777" w:rsidR="00C37CC6" w:rsidRPr="005D2BE0" w:rsidRDefault="00C37CC6" w:rsidP="00AD7C6D">
                                <w:pPr>
                                  <w:pStyle w:val="EYBusinessaddress"/>
                                  <w:rPr>
                                    <w:rFonts w:ascii="EYInterstate Light" w:hAnsi="EYInterstate Light" w:cs="Arial"/>
                                    <w:lang w:val="pt-BR"/>
                                  </w:rPr>
                                </w:pPr>
                              </w:p>
                              <w:p w14:paraId="7514C484" w14:textId="77777777" w:rsidR="00C37CC6" w:rsidRPr="0083429D" w:rsidRDefault="00C37CC6" w:rsidP="00AD7C6D">
                                <w:pPr>
                                  <w:pStyle w:val="EYBusinessaddress"/>
                                  <w:tabs>
                                    <w:tab w:val="left" w:pos="267"/>
                                  </w:tabs>
                                  <w:rPr>
                                    <w:rFonts w:ascii="EYInterstate Light" w:hAnsi="EYInterstate Light" w:cs="Arial"/>
                                    <w:lang w:val="pt-BR"/>
                                  </w:rPr>
                                </w:pPr>
                                <w:r>
                                  <w:rPr>
                                    <w:rFonts w:ascii="EYInterstate Light" w:hAnsi="EYInterstate Light" w:cs="Arial"/>
                                    <w:lang w:val="pt-BR"/>
                                  </w:rPr>
                                  <w:t>Tel:</w:t>
                                </w:r>
                                <w:r>
                                  <w:rPr>
                                    <w:rFonts w:ascii="EYInterstate Light" w:hAnsi="EYInterstate Light" w:cs="Arial"/>
                                    <w:lang w:val="pt-BR"/>
                                  </w:rPr>
                                  <w:tab/>
                                </w:r>
                                <w:r w:rsidRPr="0083429D">
                                  <w:rPr>
                                    <w:rFonts w:ascii="EYInterstate Light" w:hAnsi="EYInterstate Light" w:cs="Arial"/>
                                    <w:lang w:val="pt-BR"/>
                                  </w:rPr>
                                  <w:t>+55 11 2573</w:t>
                                </w:r>
                                <w:r>
                                  <w:rPr>
                                    <w:rFonts w:ascii="EYInterstate Light" w:hAnsi="EYInterstate Light" w:cs="Arial"/>
                                    <w:lang w:val="pt-BR"/>
                                  </w:rPr>
                                  <w:t>-</w:t>
                                </w:r>
                                <w:r w:rsidRPr="0083429D">
                                  <w:rPr>
                                    <w:rFonts w:ascii="EYInterstate Light" w:hAnsi="EYInterstate Light" w:cs="Arial"/>
                                    <w:lang w:val="pt-BR"/>
                                  </w:rPr>
                                  <w:t>3000</w:t>
                                </w:r>
                              </w:p>
                              <w:p w14:paraId="38C3DF89" w14:textId="77777777" w:rsidR="00C37CC6" w:rsidRPr="00C16193" w:rsidRDefault="00C37CC6" w:rsidP="00AD7C6D">
                                <w:pPr>
                                  <w:pStyle w:val="EYBusinessaddress"/>
                                  <w:rPr>
                                    <w:lang w:val="pt-BR"/>
                                  </w:rPr>
                                </w:pPr>
                                <w:r w:rsidRPr="008E41A4">
                                  <w:rPr>
                                    <w:rFonts w:ascii="EYInterstate Light" w:hAnsi="EYInterstate Light" w:cs="Arial"/>
                                    <w:lang w:val="pt-BR"/>
                                  </w:rPr>
                                  <w:t>ey.com.br</w:t>
                                </w:r>
                                <w:r w:rsidRPr="00C16193">
                                  <w:rPr>
                                    <w:lang w:val="pt-BR"/>
                                  </w:rPr>
                                  <w:t xml:space="preserve"> </w:t>
                                </w:r>
                              </w:p>
                            </w:tc>
                          </w:tr>
                        </w:tbl>
                        <w:p w14:paraId="75A7EDEA" w14:textId="77777777" w:rsidR="00C37CC6" w:rsidRPr="005825D5" w:rsidRDefault="00C37CC6" w:rsidP="00E07B52">
                          <w:pPr>
                            <w:pStyle w:val="EYBusinessaddress"/>
                            <w:rPr>
                              <w:lang w:val="pt-BR"/>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B1434AD" id="_x0000_t202" coordsize="21600,21600" o:spt="202" path="m,l,21600r21600,l21600,xe">
              <v:stroke joinstyle="miter"/>
              <v:path gradientshapeok="t" o:connecttype="rect"/>
            </v:shapetype>
            <v:shape id="_x0000_s1038" type="#_x0000_t202" style="position:absolute;left:0;text-align:left;margin-left:-35.7pt;margin-top:5.4pt;width:297.2pt;height:58.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3ko7gEAAMADAAAOAAAAZHJzL2Uyb0RvYy54bWysU9tu2zAMfR+wfxD0vjhpm6Qz4hRdiw4D&#10;ugvQ7gNoWY6F2aJGKbGzrx8lx1m3vQ17ESiKPDw8pDY3Q9eKgyZv0BZyMZtLoa3CythdIb8+P7y5&#10;lsIHsBW0aHUhj9rLm+3rV5ve5foCG2wrTYJBrM97V8gmBJdnmVeN7sDP0GnLjzVSB4GvtMsqgp7R&#10;uza7mM9XWY9UOUKlvWfv/fgotwm/rrUKn+va6yDaQjK3kE5KZxnPbLuBfEfgGqNONOAfWHRgLBc9&#10;Q91DALEn8xdUZxShxzrMFHYZ1rVROvXA3Szmf3Tz1IDTqRcWx7uzTP7/wapPhy8kTMWzW6+ksNDx&#10;kJ71EMQ7HMRiFQXqnc857slxZBjYz8GpWe8eUX3zwuJdA3anb4mwbzRUTHARM7MXqSOOjyBl/xEr&#10;rgP7gAloqKmL6rEegtF5UMfzcCIXxc7L9fpquXwrheK39dX6enmZSkA+ZTvy4b3GTkSjkMTDT+hw&#10;ePQhsoF8ConFLD6Ytk0L0NrfHBwYPYl9JDxSD0M5jEpNopRYHbkdwnGt+Buw0SD9kKLnlSqk/74H&#10;0lK0HyxLEvdvMmgyyskAqzi1kEGK0bwL457uHZldw8ij6BZvWbbapI6iviOLE11ek9ToaaXjHr68&#10;p6hfH2/7EwAA//8DAFBLAwQUAAYACAAAACEAIT3E2d8AAAAKAQAADwAAAGRycy9kb3ducmV2Lnht&#10;bEyPwU7DMBBE70j8g7VI3Fq7AUIJcaoKwQkJkYYDRyfeJlHjdYjdNvw9ywmOO/M0O5NvZjeIE06h&#10;96RhtVQgkBpve2o1fFQvizWIEA1ZM3hCDd8YYFNcXuQms/5MJZ52sRUcQiEzGroYx0zK0HToTFj6&#10;EYm9vZ+ciXxOrbSTOXO4G2SiVCqd6Yk/dGbEpw6bw+7oNGw/qXzuv97q93Jf9lX1oOg1PWh9fTVv&#10;H0FEnOMfDL/1uToU3Kn2R7JBDBoW96tbRtlQPIGBu+SGx9UsJOsUZJHL/xOKHwAAAP//AwBQSwEC&#10;LQAUAAYACAAAACEAtoM4kv4AAADhAQAAEwAAAAAAAAAAAAAAAAAAAAAAW0NvbnRlbnRfVHlwZXNd&#10;LnhtbFBLAQItABQABgAIAAAAIQA4/SH/1gAAAJQBAAALAAAAAAAAAAAAAAAAAC8BAABfcmVscy8u&#10;cmVsc1BLAQItABQABgAIAAAAIQCW73ko7gEAAMADAAAOAAAAAAAAAAAAAAAAAC4CAABkcnMvZTJv&#10;RG9jLnhtbFBLAQItABQABgAIAAAAIQAhPcTZ3wAAAAoBAAAPAAAAAAAAAAAAAAAAAEgEAABkcnMv&#10;ZG93bnJldi54bWxQSwUGAAAAAAQABADzAAAAVAUAAAAA&#10;" filled="f" stroked="f">
              <v:textbox inset="0,0,0,0">
                <w:txbxContent>
                  <w:tbl>
                    <w:tblPr>
                      <w:tblStyle w:val="Tabelacomgrade"/>
                      <w:tblW w:w="4820" w:type="dxa"/>
                      <w:tblInd w:w="26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20"/>
                    </w:tblGrid>
                    <w:tr w:rsidR="00C37CC6" w:rsidRPr="00020E34" w14:paraId="4D634DAE" w14:textId="77777777" w:rsidTr="00E07B52">
                      <w:tc>
                        <w:tcPr>
                          <w:tcW w:w="4820" w:type="dxa"/>
                        </w:tcPr>
                        <w:p w14:paraId="4E3E9A3F" w14:textId="77777777" w:rsidR="00C37CC6" w:rsidRPr="00921F68" w:rsidRDefault="00C37CC6" w:rsidP="00AD7C6D">
                          <w:pPr>
                            <w:pStyle w:val="EYBusinessaddressbold"/>
                            <w:rPr>
                              <w:rFonts w:ascii="EYInterstate Light" w:hAnsi="EYInterstate Light" w:cs="Arial"/>
                              <w:lang w:val="pt-BR"/>
                            </w:rPr>
                          </w:pPr>
                          <w:r w:rsidRPr="00921F68">
                            <w:rPr>
                              <w:rFonts w:ascii="EYInterstate Light" w:hAnsi="EYInterstate Light"/>
                              <w:bCs/>
                              <w:lang w:val="pt-BR"/>
                            </w:rPr>
                            <w:t>São Paulo Corporate Towers</w:t>
                          </w:r>
                        </w:p>
                        <w:p w14:paraId="52B03874" w14:textId="77777777" w:rsidR="00C37CC6" w:rsidRDefault="00C37CC6" w:rsidP="00AD7C6D">
                          <w:pPr>
                            <w:pStyle w:val="EYBusinessaddress"/>
                            <w:rPr>
                              <w:rFonts w:ascii="EYInterstate Light" w:hAnsi="EYInterstate Light" w:cs="Arial"/>
                              <w:lang w:val="pt-BR"/>
                            </w:rPr>
                          </w:pPr>
                          <w:r w:rsidRPr="005D2BE0">
                            <w:rPr>
                              <w:rFonts w:ascii="EYInterstate Light" w:hAnsi="EYInterstate Light" w:cs="Arial"/>
                              <w:lang w:val="pt-BR"/>
                            </w:rPr>
                            <w:t>Av. Preside</w:t>
                          </w:r>
                          <w:r>
                            <w:rPr>
                              <w:rFonts w:ascii="EYInterstate Light" w:hAnsi="EYInterstate Light" w:cs="Arial"/>
                              <w:lang w:val="pt-BR"/>
                            </w:rPr>
                            <w:t>nte Juscelino Kubitschek, 1.909</w:t>
                          </w:r>
                        </w:p>
                        <w:p w14:paraId="4D72A49D" w14:textId="77777777" w:rsidR="00C37CC6" w:rsidRDefault="00C37CC6" w:rsidP="00AD7C6D">
                          <w:pPr>
                            <w:pStyle w:val="EYBusinessaddress"/>
                            <w:rPr>
                              <w:rFonts w:ascii="EYInterstate Light" w:hAnsi="EYInterstate Light" w:cs="Arial"/>
                              <w:lang w:val="pt-BR"/>
                            </w:rPr>
                          </w:pPr>
                          <w:r>
                            <w:rPr>
                              <w:rFonts w:ascii="EYInterstate Light" w:hAnsi="EYInterstate Light" w:cs="Arial"/>
                              <w:lang w:val="pt-BR"/>
                            </w:rPr>
                            <w:t>Vila Nova Conceição</w:t>
                          </w:r>
                        </w:p>
                        <w:p w14:paraId="4221F925" w14:textId="77777777" w:rsidR="00C37CC6" w:rsidRDefault="00C37CC6" w:rsidP="00AD7C6D">
                          <w:pPr>
                            <w:pStyle w:val="EYBusinessaddress"/>
                            <w:rPr>
                              <w:rFonts w:ascii="EYInterstate Light" w:hAnsi="EYInterstate Light" w:cs="Arial"/>
                              <w:lang w:val="pt-BR"/>
                            </w:rPr>
                          </w:pPr>
                          <w:r w:rsidRPr="005D2BE0">
                            <w:rPr>
                              <w:rFonts w:ascii="EYInterstate Light" w:hAnsi="EYInterstate Light" w:cs="Arial"/>
                              <w:lang w:val="pt-BR"/>
                            </w:rPr>
                            <w:t>04543-011</w:t>
                          </w:r>
                          <w:r>
                            <w:rPr>
                              <w:rFonts w:ascii="EYInterstate Light" w:hAnsi="EYInterstate Light" w:cs="Arial"/>
                              <w:lang w:val="pt-BR"/>
                            </w:rPr>
                            <w:t xml:space="preserve"> - </w:t>
                          </w:r>
                          <w:r w:rsidRPr="005D2BE0">
                            <w:rPr>
                              <w:rFonts w:ascii="EYInterstate Light" w:hAnsi="EYInterstate Light" w:cs="Arial"/>
                              <w:lang w:val="pt-BR"/>
                            </w:rPr>
                            <w:t xml:space="preserve">São Paulo </w:t>
                          </w:r>
                          <w:r>
                            <w:rPr>
                              <w:rFonts w:ascii="EYInterstate Light" w:hAnsi="EYInterstate Light" w:cs="Arial"/>
                              <w:lang w:val="pt-BR"/>
                            </w:rPr>
                            <w:t>–</w:t>
                          </w:r>
                          <w:r w:rsidRPr="005D2BE0">
                            <w:rPr>
                              <w:rFonts w:ascii="EYInterstate Light" w:hAnsi="EYInterstate Light" w:cs="Arial"/>
                              <w:lang w:val="pt-BR"/>
                            </w:rPr>
                            <w:t xml:space="preserve"> SP</w:t>
                          </w:r>
                          <w:r>
                            <w:rPr>
                              <w:rFonts w:ascii="EYInterstate Light" w:hAnsi="EYInterstate Light" w:cs="Arial"/>
                              <w:lang w:val="pt-BR"/>
                            </w:rPr>
                            <w:t xml:space="preserve"> - Brasil</w:t>
                          </w:r>
                        </w:p>
                        <w:p w14:paraId="2C5FDFAD" w14:textId="77777777" w:rsidR="00C37CC6" w:rsidRPr="005D2BE0" w:rsidRDefault="00C37CC6" w:rsidP="00AD7C6D">
                          <w:pPr>
                            <w:pStyle w:val="EYBusinessaddress"/>
                            <w:rPr>
                              <w:rFonts w:ascii="EYInterstate Light" w:hAnsi="EYInterstate Light" w:cs="Arial"/>
                              <w:lang w:val="pt-BR"/>
                            </w:rPr>
                          </w:pPr>
                        </w:p>
                        <w:p w14:paraId="7514C484" w14:textId="77777777" w:rsidR="00C37CC6" w:rsidRPr="0083429D" w:rsidRDefault="00C37CC6" w:rsidP="00AD7C6D">
                          <w:pPr>
                            <w:pStyle w:val="EYBusinessaddress"/>
                            <w:tabs>
                              <w:tab w:val="left" w:pos="267"/>
                            </w:tabs>
                            <w:rPr>
                              <w:rFonts w:ascii="EYInterstate Light" w:hAnsi="EYInterstate Light" w:cs="Arial"/>
                              <w:lang w:val="pt-BR"/>
                            </w:rPr>
                          </w:pPr>
                          <w:r>
                            <w:rPr>
                              <w:rFonts w:ascii="EYInterstate Light" w:hAnsi="EYInterstate Light" w:cs="Arial"/>
                              <w:lang w:val="pt-BR"/>
                            </w:rPr>
                            <w:t>Tel:</w:t>
                          </w:r>
                          <w:r>
                            <w:rPr>
                              <w:rFonts w:ascii="EYInterstate Light" w:hAnsi="EYInterstate Light" w:cs="Arial"/>
                              <w:lang w:val="pt-BR"/>
                            </w:rPr>
                            <w:tab/>
                          </w:r>
                          <w:r w:rsidRPr="0083429D">
                            <w:rPr>
                              <w:rFonts w:ascii="EYInterstate Light" w:hAnsi="EYInterstate Light" w:cs="Arial"/>
                              <w:lang w:val="pt-BR"/>
                            </w:rPr>
                            <w:t>+55 11 2573</w:t>
                          </w:r>
                          <w:r>
                            <w:rPr>
                              <w:rFonts w:ascii="EYInterstate Light" w:hAnsi="EYInterstate Light" w:cs="Arial"/>
                              <w:lang w:val="pt-BR"/>
                            </w:rPr>
                            <w:t>-</w:t>
                          </w:r>
                          <w:r w:rsidRPr="0083429D">
                            <w:rPr>
                              <w:rFonts w:ascii="EYInterstate Light" w:hAnsi="EYInterstate Light" w:cs="Arial"/>
                              <w:lang w:val="pt-BR"/>
                            </w:rPr>
                            <w:t>3000</w:t>
                          </w:r>
                        </w:p>
                        <w:p w14:paraId="38C3DF89" w14:textId="77777777" w:rsidR="00C37CC6" w:rsidRPr="00C16193" w:rsidRDefault="00C37CC6" w:rsidP="00AD7C6D">
                          <w:pPr>
                            <w:pStyle w:val="EYBusinessaddress"/>
                            <w:rPr>
                              <w:lang w:val="pt-BR"/>
                            </w:rPr>
                          </w:pPr>
                          <w:r w:rsidRPr="008E41A4">
                            <w:rPr>
                              <w:rFonts w:ascii="EYInterstate Light" w:hAnsi="EYInterstate Light" w:cs="Arial"/>
                              <w:lang w:val="pt-BR"/>
                            </w:rPr>
                            <w:t>ey.com.br</w:t>
                          </w:r>
                          <w:r w:rsidRPr="00C16193">
                            <w:rPr>
                              <w:lang w:val="pt-BR"/>
                            </w:rPr>
                            <w:t xml:space="preserve"> </w:t>
                          </w:r>
                        </w:p>
                      </w:tc>
                    </w:tr>
                  </w:tbl>
                  <w:p w14:paraId="75A7EDEA" w14:textId="77777777" w:rsidR="00C37CC6" w:rsidRPr="005825D5" w:rsidRDefault="00C37CC6" w:rsidP="00E07B52">
                    <w:pPr>
                      <w:pStyle w:val="EYBusinessaddress"/>
                      <w:rPr>
                        <w:lang w:val="pt-BR"/>
                      </w:rPr>
                    </w:pPr>
                  </w:p>
                </w:txbxContent>
              </v:textbox>
            </v:shape>
          </w:pict>
        </mc:Fallback>
      </mc:AlternateContent>
    </w:r>
    <w:r>
      <w:rPr>
        <w:noProof/>
      </w:rPr>
      <w:drawing>
        <wp:anchor distT="0" distB="0" distL="114300" distR="114300" simplePos="0" relativeHeight="251666432" behindDoc="0" locked="0" layoutInCell="1" allowOverlap="1" wp14:anchorId="6D9FEF2C" wp14:editId="5E52ECF5">
          <wp:simplePos x="0" y="0"/>
          <wp:positionH relativeFrom="column">
            <wp:posOffset>0</wp:posOffset>
          </wp:positionH>
          <wp:positionV relativeFrom="paragraph">
            <wp:posOffset>-330835</wp:posOffset>
          </wp:positionV>
          <wp:extent cx="1163781" cy="1151907"/>
          <wp:effectExtent l="0" t="0" r="0" b="0"/>
          <wp:wrapNone/>
          <wp:docPr id="100" name="Imagem 100" descr="C:\Users\fabio.augusto\Documents\My Received Files\EY_Logo_Vertical\EY_Logo_Verti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C:\Users\fabio.augusto\Documents\My Received Files\EY_Logo_Vertical\EY_Logo_Vertical.jpg"/>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63781" cy="1151907"/>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3731CE" w14:textId="663A58D1" w:rsidR="00C37CC6" w:rsidRPr="00560B9B" w:rsidRDefault="00C37CC6" w:rsidP="00560B9B">
    <w:pPr>
      <w:pStyle w:val="Cabealho"/>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735509" w14:textId="0944A5BE" w:rsidR="00C37CC6" w:rsidRPr="00560B9B" w:rsidRDefault="00C37CC6" w:rsidP="00701DF8">
    <w:pPr>
      <w:pStyle w:val="Cabealho"/>
      <w:rPr>
        <w:sz w:val="10"/>
        <w:szCs w:val="10"/>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A49B39" w14:textId="77777777" w:rsidR="00C37CC6" w:rsidRDefault="00C37CC6">
    <w:pPr>
      <w:pStyle w:val="Cabealho"/>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20BFF4" w14:textId="77777777" w:rsidR="00C37CC6" w:rsidRPr="008B5604" w:rsidRDefault="00C37CC6" w:rsidP="00AD7C6D">
    <w:pPr>
      <w:pStyle w:val="Cabealho"/>
      <w:rPr>
        <w:rFonts w:cs="Arial"/>
      </w:rPr>
    </w:pPr>
    <w:r w:rsidRPr="008B5604">
      <w:rPr>
        <w:rFonts w:cs="Arial"/>
        <w:noProof/>
        <w:lang w:eastAsia="pt-BR"/>
      </w:rPr>
      <w:drawing>
        <wp:anchor distT="0" distB="0" distL="114300" distR="114300" simplePos="0" relativeHeight="251669504" behindDoc="0" locked="1" layoutInCell="1" allowOverlap="1" wp14:anchorId="63E0766C" wp14:editId="352C05DF">
          <wp:simplePos x="0" y="0"/>
          <wp:positionH relativeFrom="page">
            <wp:posOffset>836295</wp:posOffset>
          </wp:positionH>
          <wp:positionV relativeFrom="page">
            <wp:posOffset>435610</wp:posOffset>
          </wp:positionV>
          <wp:extent cx="1043940" cy="1201420"/>
          <wp:effectExtent l="0" t="0" r="3810" b="0"/>
          <wp:wrapNone/>
          <wp:docPr id="11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3940" cy="12014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B5604">
      <w:rPr>
        <w:rFonts w:cs="Arial"/>
        <w:noProof/>
        <w:lang w:eastAsia="pt-BR"/>
      </w:rPr>
      <mc:AlternateContent>
        <mc:Choice Requires="wps">
          <w:drawing>
            <wp:anchor distT="0" distB="0" distL="114300" distR="114300" simplePos="0" relativeHeight="251668480" behindDoc="0" locked="1" layoutInCell="1" allowOverlap="1" wp14:anchorId="74EA006B" wp14:editId="380FAF07">
              <wp:simplePos x="0" y="0"/>
              <wp:positionH relativeFrom="page">
                <wp:posOffset>1882140</wp:posOffset>
              </wp:positionH>
              <wp:positionV relativeFrom="page">
                <wp:posOffset>914400</wp:posOffset>
              </wp:positionV>
              <wp:extent cx="2453640" cy="691515"/>
              <wp:effectExtent l="0" t="0" r="3810" b="13335"/>
              <wp:wrapSquare wrapText="bothSides"/>
              <wp:docPr id="10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3640" cy="691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CellMar>
                              <w:left w:w="0" w:type="dxa"/>
                              <w:right w:w="0" w:type="dxa"/>
                            </w:tblCellMar>
                            <w:tblLook w:val="04A0" w:firstRow="1" w:lastRow="0" w:firstColumn="1" w:lastColumn="0" w:noHBand="0" w:noVBand="1"/>
                          </w:tblPr>
                          <w:tblGrid>
                            <w:gridCol w:w="2902"/>
                          </w:tblGrid>
                          <w:tr w:rsidR="00C37CC6" w:rsidRPr="009A7C53" w14:paraId="566073E8" w14:textId="77777777" w:rsidTr="00AD7C6D">
                            <w:tc>
                              <w:tcPr>
                                <w:tcW w:w="2902" w:type="dxa"/>
                                <w:shd w:val="clear" w:color="auto" w:fill="auto"/>
                              </w:tcPr>
                              <w:p w14:paraId="0C1F5BC6" w14:textId="77777777" w:rsidR="00C37CC6" w:rsidRPr="009A7C53" w:rsidRDefault="00C37CC6" w:rsidP="00AD7C6D">
                                <w:pPr>
                                  <w:pStyle w:val="EYBusinessaddress"/>
                                  <w:spacing w:line="240" w:lineRule="auto"/>
                                  <w:rPr>
                                    <w:rFonts w:ascii="EYInterstate Light" w:hAnsi="EYInterstate Light"/>
                                    <w:b/>
                                    <w:color w:val="646464"/>
                                    <w:kern w:val="0"/>
                                    <w:sz w:val="17"/>
                                    <w:szCs w:val="17"/>
                                    <w:lang w:val="pt-BR"/>
                                  </w:rPr>
                                </w:pPr>
                                <w:r w:rsidRPr="009A7C53">
                                  <w:rPr>
                                    <w:rFonts w:ascii="EYInterstate Light" w:hAnsi="EYInterstate Light"/>
                                    <w:b/>
                                    <w:color w:val="646464"/>
                                    <w:kern w:val="0"/>
                                    <w:sz w:val="17"/>
                                    <w:szCs w:val="17"/>
                                    <w:lang w:val="pt-BR"/>
                                  </w:rPr>
                                  <w:t>Centro Empresarial PB 370</w:t>
                                </w:r>
                              </w:p>
                              <w:p w14:paraId="2A106C29" w14:textId="77777777" w:rsidR="00C37CC6" w:rsidRPr="009A7C53" w:rsidRDefault="00C37CC6" w:rsidP="00AD7C6D">
                                <w:pPr>
                                  <w:pStyle w:val="EYBusinessaddress"/>
                                  <w:spacing w:line="240" w:lineRule="auto"/>
                                  <w:rPr>
                                    <w:rFonts w:ascii="EYInterstate Light" w:hAnsi="EYInterstate Light"/>
                                    <w:color w:val="808080"/>
                                    <w:kern w:val="0"/>
                                    <w:sz w:val="16"/>
                                    <w:szCs w:val="16"/>
                                    <w:lang w:val="pt-BR"/>
                                  </w:rPr>
                                </w:pPr>
                                <w:r w:rsidRPr="009A7C53">
                                  <w:rPr>
                                    <w:rFonts w:ascii="EYInterstate Light" w:hAnsi="EYInterstate Light"/>
                                    <w:color w:val="808080"/>
                                    <w:kern w:val="0"/>
                                    <w:sz w:val="16"/>
                                    <w:szCs w:val="16"/>
                                    <w:lang w:val="pt-BR"/>
                                  </w:rPr>
                                  <w:t xml:space="preserve">Praia de Botafogo, 370 </w:t>
                                </w:r>
                              </w:p>
                              <w:p w14:paraId="53122155" w14:textId="77777777" w:rsidR="00C37CC6" w:rsidRPr="009A7C53" w:rsidRDefault="00C37CC6" w:rsidP="00AD7C6D">
                                <w:pPr>
                                  <w:pStyle w:val="EYBusinessaddress"/>
                                  <w:spacing w:line="240" w:lineRule="auto"/>
                                  <w:rPr>
                                    <w:rFonts w:ascii="EYInterstate Light" w:hAnsi="EYInterstate Light"/>
                                    <w:color w:val="808080"/>
                                    <w:kern w:val="0"/>
                                    <w:sz w:val="16"/>
                                    <w:szCs w:val="16"/>
                                    <w:lang w:val="pt-BR"/>
                                  </w:rPr>
                                </w:pPr>
                                <w:r w:rsidRPr="009A7C53">
                                  <w:rPr>
                                    <w:rFonts w:ascii="EYInterstate Light" w:hAnsi="EYInterstate Light"/>
                                    <w:color w:val="808080"/>
                                    <w:kern w:val="0"/>
                                    <w:sz w:val="16"/>
                                    <w:szCs w:val="16"/>
                                    <w:lang w:val="pt-BR"/>
                                  </w:rPr>
                                  <w:t>5º ao 8º Andares - Botafogo</w:t>
                                </w:r>
                              </w:p>
                              <w:p w14:paraId="79959BCF" w14:textId="77777777" w:rsidR="00C37CC6" w:rsidRPr="009A7C53" w:rsidRDefault="00C37CC6" w:rsidP="00AD7C6D">
                                <w:pPr>
                                  <w:pStyle w:val="EYBusinessaddress"/>
                                  <w:spacing w:line="240" w:lineRule="auto"/>
                                  <w:rPr>
                                    <w:rFonts w:ascii="EYInterstate Light" w:hAnsi="EYInterstate Light"/>
                                    <w:color w:val="808080"/>
                                    <w:kern w:val="0"/>
                                    <w:sz w:val="16"/>
                                    <w:szCs w:val="16"/>
                                    <w:lang w:val="pt-BR"/>
                                  </w:rPr>
                                </w:pPr>
                                <w:r w:rsidRPr="009A7C53">
                                  <w:rPr>
                                    <w:rFonts w:ascii="EYInterstate Light" w:hAnsi="EYInterstate Light"/>
                                    <w:color w:val="808080"/>
                                    <w:kern w:val="0"/>
                                    <w:sz w:val="16"/>
                                    <w:szCs w:val="16"/>
                                    <w:lang w:val="pt-BR"/>
                                  </w:rPr>
                                  <w:t>22250-040 - Rio de Janeiro, RJ, Brasil</w:t>
                                </w:r>
                              </w:p>
                              <w:p w14:paraId="7B873D8C" w14:textId="77777777" w:rsidR="00C37CC6" w:rsidRPr="009A7C53" w:rsidRDefault="00C37CC6" w:rsidP="00AD7C6D">
                                <w:pPr>
                                  <w:pStyle w:val="EYBusinessaddress"/>
                                  <w:spacing w:before="80" w:line="240" w:lineRule="auto"/>
                                  <w:rPr>
                                    <w:rFonts w:ascii="EYInterstate Light" w:hAnsi="EYInterstate Light"/>
                                    <w:color w:val="808080"/>
                                    <w:kern w:val="0"/>
                                    <w:sz w:val="16"/>
                                    <w:szCs w:val="16"/>
                                    <w:lang w:val="pt-BR"/>
                                  </w:rPr>
                                </w:pPr>
                                <w:r w:rsidRPr="009A7C53">
                                  <w:rPr>
                                    <w:rFonts w:ascii="EYInterstate Light" w:hAnsi="EYInterstate Light"/>
                                    <w:color w:val="808080"/>
                                    <w:kern w:val="0"/>
                                    <w:sz w:val="16"/>
                                    <w:szCs w:val="16"/>
                                    <w:lang w:val="pt-BR"/>
                                  </w:rPr>
                                  <w:t>Tel.:</w:t>
                                </w:r>
                                <w:r>
                                  <w:rPr>
                                    <w:rFonts w:ascii="EYInterstate Light" w:hAnsi="EYInterstate Light"/>
                                    <w:color w:val="808080"/>
                                    <w:kern w:val="0"/>
                                    <w:sz w:val="16"/>
                                    <w:szCs w:val="16"/>
                                    <w:lang w:val="pt-BR"/>
                                  </w:rPr>
                                  <w:t xml:space="preserve"> </w:t>
                                </w:r>
                                <w:r w:rsidRPr="009A7C53">
                                  <w:rPr>
                                    <w:rFonts w:ascii="EYInterstate Light" w:hAnsi="EYInterstate Light"/>
                                    <w:color w:val="808080"/>
                                    <w:kern w:val="0"/>
                                    <w:sz w:val="16"/>
                                    <w:szCs w:val="16"/>
                                    <w:lang w:val="pt-BR"/>
                                  </w:rPr>
                                  <w:t xml:space="preserve"> (55 21) 3263-7000</w:t>
                                </w:r>
                              </w:p>
                              <w:p w14:paraId="0E510CB0" w14:textId="77777777" w:rsidR="00C37CC6" w:rsidRPr="009A7C53" w:rsidRDefault="00C37CC6" w:rsidP="00AD7C6D">
                                <w:pPr>
                                  <w:pStyle w:val="EYBusinessaddress"/>
                                  <w:spacing w:line="240" w:lineRule="auto"/>
                                  <w:rPr>
                                    <w:rFonts w:ascii="EYInterstate Light" w:hAnsi="EYInterstate Light"/>
                                    <w:kern w:val="0"/>
                                    <w:lang w:val="pt-BR"/>
                                  </w:rPr>
                                </w:pPr>
                                <w:r w:rsidRPr="009A7C53">
                                  <w:rPr>
                                    <w:rFonts w:ascii="EYInterstate Light" w:hAnsi="EYInterstate Light"/>
                                    <w:color w:val="808080"/>
                                    <w:kern w:val="0"/>
                                    <w:sz w:val="16"/>
                                    <w:szCs w:val="16"/>
                                    <w:lang w:val="pt-BR"/>
                                  </w:rPr>
                                  <w:t>ey.com.br</w:t>
                                </w:r>
                              </w:p>
                            </w:tc>
                          </w:tr>
                        </w:tbl>
                        <w:p w14:paraId="4D4B7F6B" w14:textId="77777777" w:rsidR="00C37CC6" w:rsidRPr="009A7C53" w:rsidRDefault="00C37CC6" w:rsidP="00AD7C6D">
                          <w:pPr>
                            <w:pStyle w:val="EYBusinessaddress"/>
                            <w:spacing w:line="240" w:lineRule="auto"/>
                            <w:rPr>
                              <w:rFonts w:ascii="EYInterstate Light" w:hAnsi="EYInterstate Light"/>
                              <w:kern w:val="0"/>
                              <w:lang w:val="pt-BR"/>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4EA006B" id="_x0000_t202" coordsize="21600,21600" o:spt="202" path="m,l,21600r21600,l21600,xe">
              <v:stroke joinstyle="miter"/>
              <v:path gradientshapeok="t" o:connecttype="rect"/>
            </v:shapetype>
            <v:shape id="Text Box 15" o:spid="_x0000_s1039" type="#_x0000_t202" style="position:absolute;left:0;text-align:left;margin-left:148.2pt;margin-top:1in;width:193.2pt;height:54.4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93p7QEAAMADAAAOAAAAZHJzL2Uyb0RvYy54bWysU9tu2zAMfR+wfxD0vjhJm2Az4hRdiw4D&#10;unVAuw+gZTkWZosapcTOvn6UHGfd+lbsRaB4OTo8pDZXQ9eKgyZv0BZyMZtLoa3CythdIb8/3b17&#10;L4UPYCto0epCHrWXV9u3bza9y/USG2wrTYJBrM97V8gmBJdnmVeN7sDP0GnLwRqpg8BX2mUVQc/o&#10;XZst5/N11iNVjlBp79l7OwblNuHXtVbhoa69DqItJHML6aR0lvHMthvIdwSuMepEA17BogNj+dEz&#10;1C0EEHsyL6A6owg91mGmsMuwro3SqQfuZjH/p5vHBpxOvbA43p1l8v8PVn09fCNhKp7d/EIKCx0P&#10;6UkPQXzEQSxWUaDe+ZzzHh1nhoH9nJya9e4e1Q8vLN40YHf6mgj7RkPFBBexMntWOuL4CFL2X7Di&#10;d2AfMAENNXVRPdZDMDoP6ngeTuSi2Lm8XF2sLzmkOLb+sFiN5DLIp2pHPnzS2IloFJJ4+AkdDvc+&#10;RDaQTynxMYt3pm3TArT2LwcnRk9iHwmP1MNQDkmp5SRKidWR2yEc14q/ARsN0i8pel6pQvqfeyAt&#10;RfvZsiRx/yaDJqOcDLCKSwsZpBjNmzDu6d6R2TWMPIpu8Zplq03qKOo7sjjR5TVJjZ5WOu7h83vK&#10;+vPxtr8BAAD//wMAUEsDBBQABgAIAAAAIQA+pafu3wAAAAsBAAAPAAAAZHJzL2Rvd25yZXYueG1s&#10;TI9BT4NAEIXvJv6HzTTxZpcSJAVZmsboycRI8eBxgSlsys4iu23x3zue9Dj5vrx5r9gtdhQXnL1x&#10;pGCzjkAgta4z1Cv4qF/utyB80NTp0REq+EYPu/L2ptB5565U4eUQesEh5HOtYAhhyqX07YBW+7Wb&#10;kJgd3Wx14HPuZTfrK4fbUcZRlEqrDfGHQU/4NGB7Opytgv0nVc/m6615r46Vqessotf0pNTdatk/&#10;ggi4hD8ZfutzdSi5U+PO1HkxKoizNGGVQZLwKDbSbcxjGkYPcQayLOT/DeUPAAAA//8DAFBLAQIt&#10;ABQABgAIAAAAIQC2gziS/gAAAOEBAAATAAAAAAAAAAAAAAAAAAAAAABbQ29udGVudF9UeXBlc10u&#10;eG1sUEsBAi0AFAAGAAgAAAAhADj9If/WAAAAlAEAAAsAAAAAAAAAAAAAAAAALwEAAF9yZWxzLy5y&#10;ZWxzUEsBAi0AFAAGAAgAAAAhANtr3entAQAAwAMAAA4AAAAAAAAAAAAAAAAALgIAAGRycy9lMm9E&#10;b2MueG1sUEsBAi0AFAAGAAgAAAAhAD6lp+7fAAAACwEAAA8AAAAAAAAAAAAAAAAARwQAAGRycy9k&#10;b3ducmV2LnhtbFBLBQYAAAAABAAEAPMAAABTBQAAAAA=&#10;" filled="f" stroked="f">
              <v:textbox inset="0,0,0,0">
                <w:txbxContent>
                  <w:tbl>
                    <w:tblPr>
                      <w:tblW w:w="0" w:type="auto"/>
                      <w:tblCellMar>
                        <w:left w:w="0" w:type="dxa"/>
                        <w:right w:w="0" w:type="dxa"/>
                      </w:tblCellMar>
                      <w:tblLook w:val="04A0" w:firstRow="1" w:lastRow="0" w:firstColumn="1" w:lastColumn="0" w:noHBand="0" w:noVBand="1"/>
                    </w:tblPr>
                    <w:tblGrid>
                      <w:gridCol w:w="2902"/>
                    </w:tblGrid>
                    <w:tr w:rsidR="00C37CC6" w:rsidRPr="009A7C53" w14:paraId="566073E8" w14:textId="77777777" w:rsidTr="00AD7C6D">
                      <w:tc>
                        <w:tcPr>
                          <w:tcW w:w="2902" w:type="dxa"/>
                          <w:shd w:val="clear" w:color="auto" w:fill="auto"/>
                        </w:tcPr>
                        <w:p w14:paraId="0C1F5BC6" w14:textId="77777777" w:rsidR="00C37CC6" w:rsidRPr="009A7C53" w:rsidRDefault="00C37CC6" w:rsidP="00AD7C6D">
                          <w:pPr>
                            <w:pStyle w:val="EYBusinessaddress"/>
                            <w:spacing w:line="240" w:lineRule="auto"/>
                            <w:rPr>
                              <w:rFonts w:ascii="EYInterstate Light" w:hAnsi="EYInterstate Light"/>
                              <w:b/>
                              <w:color w:val="646464"/>
                              <w:kern w:val="0"/>
                              <w:sz w:val="17"/>
                              <w:szCs w:val="17"/>
                              <w:lang w:val="pt-BR"/>
                            </w:rPr>
                          </w:pPr>
                          <w:r w:rsidRPr="009A7C53">
                            <w:rPr>
                              <w:rFonts w:ascii="EYInterstate Light" w:hAnsi="EYInterstate Light"/>
                              <w:b/>
                              <w:color w:val="646464"/>
                              <w:kern w:val="0"/>
                              <w:sz w:val="17"/>
                              <w:szCs w:val="17"/>
                              <w:lang w:val="pt-BR"/>
                            </w:rPr>
                            <w:t>Centro Empresarial PB 370</w:t>
                          </w:r>
                        </w:p>
                        <w:p w14:paraId="2A106C29" w14:textId="77777777" w:rsidR="00C37CC6" w:rsidRPr="009A7C53" w:rsidRDefault="00C37CC6" w:rsidP="00AD7C6D">
                          <w:pPr>
                            <w:pStyle w:val="EYBusinessaddress"/>
                            <w:spacing w:line="240" w:lineRule="auto"/>
                            <w:rPr>
                              <w:rFonts w:ascii="EYInterstate Light" w:hAnsi="EYInterstate Light"/>
                              <w:color w:val="808080"/>
                              <w:kern w:val="0"/>
                              <w:sz w:val="16"/>
                              <w:szCs w:val="16"/>
                              <w:lang w:val="pt-BR"/>
                            </w:rPr>
                          </w:pPr>
                          <w:r w:rsidRPr="009A7C53">
                            <w:rPr>
                              <w:rFonts w:ascii="EYInterstate Light" w:hAnsi="EYInterstate Light"/>
                              <w:color w:val="808080"/>
                              <w:kern w:val="0"/>
                              <w:sz w:val="16"/>
                              <w:szCs w:val="16"/>
                              <w:lang w:val="pt-BR"/>
                            </w:rPr>
                            <w:t xml:space="preserve">Praia de Botafogo, 370 </w:t>
                          </w:r>
                        </w:p>
                        <w:p w14:paraId="53122155" w14:textId="77777777" w:rsidR="00C37CC6" w:rsidRPr="009A7C53" w:rsidRDefault="00C37CC6" w:rsidP="00AD7C6D">
                          <w:pPr>
                            <w:pStyle w:val="EYBusinessaddress"/>
                            <w:spacing w:line="240" w:lineRule="auto"/>
                            <w:rPr>
                              <w:rFonts w:ascii="EYInterstate Light" w:hAnsi="EYInterstate Light"/>
                              <w:color w:val="808080"/>
                              <w:kern w:val="0"/>
                              <w:sz w:val="16"/>
                              <w:szCs w:val="16"/>
                              <w:lang w:val="pt-BR"/>
                            </w:rPr>
                          </w:pPr>
                          <w:r w:rsidRPr="009A7C53">
                            <w:rPr>
                              <w:rFonts w:ascii="EYInterstate Light" w:hAnsi="EYInterstate Light"/>
                              <w:color w:val="808080"/>
                              <w:kern w:val="0"/>
                              <w:sz w:val="16"/>
                              <w:szCs w:val="16"/>
                              <w:lang w:val="pt-BR"/>
                            </w:rPr>
                            <w:t>5º ao 8º Andares - Botafogo</w:t>
                          </w:r>
                        </w:p>
                        <w:p w14:paraId="79959BCF" w14:textId="77777777" w:rsidR="00C37CC6" w:rsidRPr="009A7C53" w:rsidRDefault="00C37CC6" w:rsidP="00AD7C6D">
                          <w:pPr>
                            <w:pStyle w:val="EYBusinessaddress"/>
                            <w:spacing w:line="240" w:lineRule="auto"/>
                            <w:rPr>
                              <w:rFonts w:ascii="EYInterstate Light" w:hAnsi="EYInterstate Light"/>
                              <w:color w:val="808080"/>
                              <w:kern w:val="0"/>
                              <w:sz w:val="16"/>
                              <w:szCs w:val="16"/>
                              <w:lang w:val="pt-BR"/>
                            </w:rPr>
                          </w:pPr>
                          <w:r w:rsidRPr="009A7C53">
                            <w:rPr>
                              <w:rFonts w:ascii="EYInterstate Light" w:hAnsi="EYInterstate Light"/>
                              <w:color w:val="808080"/>
                              <w:kern w:val="0"/>
                              <w:sz w:val="16"/>
                              <w:szCs w:val="16"/>
                              <w:lang w:val="pt-BR"/>
                            </w:rPr>
                            <w:t>22250-040 - Rio de Janeiro, RJ, Brasil</w:t>
                          </w:r>
                        </w:p>
                        <w:p w14:paraId="7B873D8C" w14:textId="77777777" w:rsidR="00C37CC6" w:rsidRPr="009A7C53" w:rsidRDefault="00C37CC6" w:rsidP="00AD7C6D">
                          <w:pPr>
                            <w:pStyle w:val="EYBusinessaddress"/>
                            <w:spacing w:before="80" w:line="240" w:lineRule="auto"/>
                            <w:rPr>
                              <w:rFonts w:ascii="EYInterstate Light" w:hAnsi="EYInterstate Light"/>
                              <w:color w:val="808080"/>
                              <w:kern w:val="0"/>
                              <w:sz w:val="16"/>
                              <w:szCs w:val="16"/>
                              <w:lang w:val="pt-BR"/>
                            </w:rPr>
                          </w:pPr>
                          <w:r w:rsidRPr="009A7C53">
                            <w:rPr>
                              <w:rFonts w:ascii="EYInterstate Light" w:hAnsi="EYInterstate Light"/>
                              <w:color w:val="808080"/>
                              <w:kern w:val="0"/>
                              <w:sz w:val="16"/>
                              <w:szCs w:val="16"/>
                              <w:lang w:val="pt-BR"/>
                            </w:rPr>
                            <w:t>Tel.:</w:t>
                          </w:r>
                          <w:r>
                            <w:rPr>
                              <w:rFonts w:ascii="EYInterstate Light" w:hAnsi="EYInterstate Light"/>
                              <w:color w:val="808080"/>
                              <w:kern w:val="0"/>
                              <w:sz w:val="16"/>
                              <w:szCs w:val="16"/>
                              <w:lang w:val="pt-BR"/>
                            </w:rPr>
                            <w:t xml:space="preserve"> </w:t>
                          </w:r>
                          <w:r w:rsidRPr="009A7C53">
                            <w:rPr>
                              <w:rFonts w:ascii="EYInterstate Light" w:hAnsi="EYInterstate Light"/>
                              <w:color w:val="808080"/>
                              <w:kern w:val="0"/>
                              <w:sz w:val="16"/>
                              <w:szCs w:val="16"/>
                              <w:lang w:val="pt-BR"/>
                            </w:rPr>
                            <w:t xml:space="preserve"> (55 21) 3263-7000</w:t>
                          </w:r>
                        </w:p>
                        <w:p w14:paraId="0E510CB0" w14:textId="77777777" w:rsidR="00C37CC6" w:rsidRPr="009A7C53" w:rsidRDefault="00C37CC6" w:rsidP="00AD7C6D">
                          <w:pPr>
                            <w:pStyle w:val="EYBusinessaddress"/>
                            <w:spacing w:line="240" w:lineRule="auto"/>
                            <w:rPr>
                              <w:rFonts w:ascii="EYInterstate Light" w:hAnsi="EYInterstate Light"/>
                              <w:kern w:val="0"/>
                              <w:lang w:val="pt-BR"/>
                            </w:rPr>
                          </w:pPr>
                          <w:r w:rsidRPr="009A7C53">
                            <w:rPr>
                              <w:rFonts w:ascii="EYInterstate Light" w:hAnsi="EYInterstate Light"/>
                              <w:color w:val="808080"/>
                              <w:kern w:val="0"/>
                              <w:sz w:val="16"/>
                              <w:szCs w:val="16"/>
                              <w:lang w:val="pt-BR"/>
                            </w:rPr>
                            <w:t>ey.com.br</w:t>
                          </w:r>
                        </w:p>
                      </w:tc>
                    </w:tr>
                  </w:tbl>
                  <w:p w14:paraId="4D4B7F6B" w14:textId="77777777" w:rsidR="00C37CC6" w:rsidRPr="009A7C53" w:rsidRDefault="00C37CC6" w:rsidP="00AD7C6D">
                    <w:pPr>
                      <w:pStyle w:val="EYBusinessaddress"/>
                      <w:spacing w:line="240" w:lineRule="auto"/>
                      <w:rPr>
                        <w:rFonts w:ascii="EYInterstate Light" w:hAnsi="EYInterstate Light"/>
                        <w:kern w:val="0"/>
                        <w:lang w:val="pt-BR"/>
                      </w:rPr>
                    </w:pPr>
                  </w:p>
                </w:txbxContent>
              </v:textbox>
              <w10:wrap type="square" anchorx="page" anchory="page"/>
              <w10:anchorlock/>
            </v:shape>
          </w:pict>
        </mc:Fallback>
      </mc:AlternateContent>
    </w:r>
  </w:p>
  <w:p w14:paraId="3170A10C" w14:textId="77777777" w:rsidR="00C37CC6" w:rsidRPr="008B5604" w:rsidRDefault="00C37CC6" w:rsidP="00AD7C6D">
    <w:pPr>
      <w:pStyle w:val="Cabealho"/>
      <w:rPr>
        <w:rFonts w:cs="Arial"/>
      </w:rPr>
    </w:pPr>
  </w:p>
  <w:p w14:paraId="48DF260C" w14:textId="77777777" w:rsidR="00C37CC6" w:rsidRPr="008B5604" w:rsidRDefault="00C37CC6" w:rsidP="00AD7C6D">
    <w:pPr>
      <w:pStyle w:val="Cabealho"/>
      <w:rPr>
        <w:rFonts w:cs="Arial"/>
      </w:rPr>
    </w:pPr>
  </w:p>
  <w:p w14:paraId="33C36849" w14:textId="77777777" w:rsidR="00C37CC6" w:rsidRPr="008B5604" w:rsidRDefault="00C37CC6" w:rsidP="00AD7C6D">
    <w:pPr>
      <w:pStyle w:val="Cabealho"/>
      <w:rPr>
        <w:rFonts w:cs="Arial"/>
      </w:rPr>
    </w:pPr>
  </w:p>
  <w:p w14:paraId="6A848EC2" w14:textId="77777777" w:rsidR="00C37CC6" w:rsidRPr="008B5604" w:rsidRDefault="00C37CC6" w:rsidP="00AD7C6D">
    <w:pPr>
      <w:pStyle w:val="Cabealho"/>
      <w:rPr>
        <w:rFonts w:cs="Arial"/>
      </w:rPr>
    </w:pPr>
  </w:p>
  <w:p w14:paraId="48CD4DF7" w14:textId="77777777" w:rsidR="00C37CC6" w:rsidRPr="00E5302F" w:rsidRDefault="00C37CC6" w:rsidP="00AD7C6D">
    <w:pPr>
      <w:pStyle w:val="Cabealho"/>
      <w:rPr>
        <w:rFonts w:cs="Arial"/>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E45C06" w14:textId="77777777" w:rsidR="00C37CC6" w:rsidRPr="004962E5" w:rsidRDefault="00C37CC6" w:rsidP="00AD7C6D">
    <w:pPr>
      <w:pStyle w:val="Cabealho"/>
      <w:rPr>
        <w:rFonts w:cs="Arial"/>
      </w:rPr>
    </w:pPr>
    <w:r w:rsidRPr="00051C6F">
      <w:rPr>
        <w:rFonts w:cs="Arial"/>
        <w:noProof/>
        <w:lang w:eastAsia="pt-BR"/>
      </w:rPr>
      <mc:AlternateContent>
        <mc:Choice Requires="wpg">
          <w:drawing>
            <wp:anchor distT="0" distB="0" distL="114300" distR="114300" simplePos="0" relativeHeight="251670528" behindDoc="1" locked="0" layoutInCell="1" allowOverlap="1" wp14:anchorId="50BD5A4F" wp14:editId="0B3E5EDF">
              <wp:simplePos x="0" y="0"/>
              <wp:positionH relativeFrom="column">
                <wp:posOffset>-674193</wp:posOffset>
              </wp:positionH>
              <wp:positionV relativeFrom="paragraph">
                <wp:posOffset>-460807</wp:posOffset>
              </wp:positionV>
              <wp:extent cx="7740650" cy="10979150"/>
              <wp:effectExtent l="0" t="0" r="0" b="12700"/>
              <wp:wrapNone/>
              <wp:docPr id="104" name="Grupo 88"/>
              <wp:cNvGraphicFramePr/>
              <a:graphic xmlns:a="http://schemas.openxmlformats.org/drawingml/2006/main">
                <a:graphicData uri="http://schemas.microsoft.com/office/word/2010/wordprocessingGroup">
                  <wpg:wgp>
                    <wpg:cNvGrpSpPr/>
                    <wpg:grpSpPr>
                      <a:xfrm>
                        <a:off x="0" y="0"/>
                        <a:ext cx="7740650" cy="10979150"/>
                        <a:chOff x="0" y="0"/>
                        <a:chExt cx="7740650" cy="10979150"/>
                      </a:xfrm>
                    </wpg:grpSpPr>
                    <wpg:grpSp>
                      <wpg:cNvPr id="105" name="Group 19"/>
                      <wpg:cNvGrpSpPr>
                        <a:grpSpLocks/>
                      </wpg:cNvGrpSpPr>
                      <wpg:grpSpPr bwMode="auto">
                        <a:xfrm>
                          <a:off x="0" y="0"/>
                          <a:ext cx="7740650" cy="10979150"/>
                          <a:chOff x="25" y="-18"/>
                          <a:chExt cx="12190" cy="17290"/>
                        </a:xfrm>
                      </wpg:grpSpPr>
                      <wps:wsp>
                        <wps:cNvPr id="106" name="Retângulo 17"/>
                        <wps:cNvSpPr>
                          <a:spLocks noChangeArrowheads="1"/>
                        </wps:cNvSpPr>
                        <wps:spPr bwMode="auto">
                          <a:xfrm>
                            <a:off x="25" y="-18"/>
                            <a:ext cx="12190" cy="15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07" name="Text Box 16"/>
                        <wps:cNvSpPr txBox="1">
                          <a:spLocks noChangeArrowheads="1"/>
                        </wps:cNvSpPr>
                        <wps:spPr bwMode="auto">
                          <a:xfrm>
                            <a:off x="3424" y="1355"/>
                            <a:ext cx="6240" cy="1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20"/>
                              </w:tblGrid>
                              <w:tr w:rsidR="00C37CC6" w:rsidRPr="00020E34" w14:paraId="7E8E6F53" w14:textId="77777777" w:rsidTr="00AD7C6D">
                                <w:tc>
                                  <w:tcPr>
                                    <w:tcW w:w="4820" w:type="dxa"/>
                                  </w:tcPr>
                                  <w:p w14:paraId="64641A8A" w14:textId="77777777" w:rsidR="00C37CC6" w:rsidRPr="00921F68" w:rsidRDefault="00C37CC6" w:rsidP="00AD7C6D">
                                    <w:pPr>
                                      <w:pStyle w:val="EYBusinessaddressbold"/>
                                      <w:rPr>
                                        <w:rFonts w:ascii="EYInterstate Light" w:hAnsi="EYInterstate Light" w:cs="Arial"/>
                                        <w:lang w:val="pt-BR"/>
                                      </w:rPr>
                                    </w:pPr>
                                    <w:r w:rsidRPr="00921F68">
                                      <w:rPr>
                                        <w:rFonts w:ascii="EYInterstate Light" w:hAnsi="EYInterstate Light"/>
                                        <w:bCs/>
                                        <w:lang w:val="pt-BR"/>
                                      </w:rPr>
                                      <w:t>São Paulo Corporate Towers</w:t>
                                    </w:r>
                                  </w:p>
                                  <w:p w14:paraId="6F5B04D5" w14:textId="77777777" w:rsidR="00C37CC6" w:rsidRDefault="00C37CC6" w:rsidP="00AD7C6D">
                                    <w:pPr>
                                      <w:pStyle w:val="EYBusinessaddress"/>
                                      <w:rPr>
                                        <w:rFonts w:ascii="EYInterstate Light" w:hAnsi="EYInterstate Light" w:cs="Arial"/>
                                        <w:lang w:val="pt-BR"/>
                                      </w:rPr>
                                    </w:pPr>
                                    <w:r w:rsidRPr="005D2BE0">
                                      <w:rPr>
                                        <w:rFonts w:ascii="EYInterstate Light" w:hAnsi="EYInterstate Light" w:cs="Arial"/>
                                        <w:lang w:val="pt-BR"/>
                                      </w:rPr>
                                      <w:t>Av. Preside</w:t>
                                    </w:r>
                                    <w:r>
                                      <w:rPr>
                                        <w:rFonts w:ascii="EYInterstate Light" w:hAnsi="EYInterstate Light" w:cs="Arial"/>
                                        <w:lang w:val="pt-BR"/>
                                      </w:rPr>
                                      <w:t>nte Juscelino Kubitschek, 1.909</w:t>
                                    </w:r>
                                  </w:p>
                                  <w:p w14:paraId="11D56461" w14:textId="77777777" w:rsidR="00C37CC6" w:rsidRDefault="00C37CC6" w:rsidP="00AD7C6D">
                                    <w:pPr>
                                      <w:pStyle w:val="EYBusinessaddress"/>
                                      <w:rPr>
                                        <w:rFonts w:ascii="EYInterstate Light" w:hAnsi="EYInterstate Light" w:cs="Arial"/>
                                        <w:lang w:val="pt-BR"/>
                                      </w:rPr>
                                    </w:pPr>
                                    <w:r>
                                      <w:rPr>
                                        <w:rFonts w:ascii="EYInterstate Light" w:hAnsi="EYInterstate Light" w:cs="Arial"/>
                                        <w:lang w:val="pt-BR"/>
                                      </w:rPr>
                                      <w:t>Vila Nova Conceição</w:t>
                                    </w:r>
                                  </w:p>
                                  <w:p w14:paraId="4278A099" w14:textId="77777777" w:rsidR="00C37CC6" w:rsidRDefault="00C37CC6" w:rsidP="00AD7C6D">
                                    <w:pPr>
                                      <w:pStyle w:val="EYBusinessaddress"/>
                                      <w:rPr>
                                        <w:rFonts w:ascii="EYInterstate Light" w:hAnsi="EYInterstate Light" w:cs="Arial"/>
                                        <w:lang w:val="pt-BR"/>
                                      </w:rPr>
                                    </w:pPr>
                                    <w:r w:rsidRPr="005D2BE0">
                                      <w:rPr>
                                        <w:rFonts w:ascii="EYInterstate Light" w:hAnsi="EYInterstate Light" w:cs="Arial"/>
                                        <w:lang w:val="pt-BR"/>
                                      </w:rPr>
                                      <w:t>04543-011</w:t>
                                    </w:r>
                                    <w:r>
                                      <w:rPr>
                                        <w:rFonts w:ascii="EYInterstate Light" w:hAnsi="EYInterstate Light" w:cs="Arial"/>
                                        <w:lang w:val="pt-BR"/>
                                      </w:rPr>
                                      <w:t xml:space="preserve"> - </w:t>
                                    </w:r>
                                    <w:r w:rsidRPr="005D2BE0">
                                      <w:rPr>
                                        <w:rFonts w:ascii="EYInterstate Light" w:hAnsi="EYInterstate Light" w:cs="Arial"/>
                                        <w:lang w:val="pt-BR"/>
                                      </w:rPr>
                                      <w:t xml:space="preserve">São Paulo </w:t>
                                    </w:r>
                                    <w:r>
                                      <w:rPr>
                                        <w:rFonts w:ascii="EYInterstate Light" w:hAnsi="EYInterstate Light" w:cs="Arial"/>
                                        <w:lang w:val="pt-BR"/>
                                      </w:rPr>
                                      <w:t>–</w:t>
                                    </w:r>
                                    <w:r w:rsidRPr="005D2BE0">
                                      <w:rPr>
                                        <w:rFonts w:ascii="EYInterstate Light" w:hAnsi="EYInterstate Light" w:cs="Arial"/>
                                        <w:lang w:val="pt-BR"/>
                                      </w:rPr>
                                      <w:t xml:space="preserve"> SP</w:t>
                                    </w:r>
                                    <w:r>
                                      <w:rPr>
                                        <w:rFonts w:ascii="EYInterstate Light" w:hAnsi="EYInterstate Light" w:cs="Arial"/>
                                        <w:lang w:val="pt-BR"/>
                                      </w:rPr>
                                      <w:t xml:space="preserve"> - Brasil</w:t>
                                    </w:r>
                                  </w:p>
                                  <w:p w14:paraId="28B5F2BD" w14:textId="77777777" w:rsidR="00C37CC6" w:rsidRPr="005D2BE0" w:rsidRDefault="00C37CC6" w:rsidP="00AD7C6D">
                                    <w:pPr>
                                      <w:pStyle w:val="EYBusinessaddress"/>
                                      <w:rPr>
                                        <w:rFonts w:ascii="EYInterstate Light" w:hAnsi="EYInterstate Light" w:cs="Arial"/>
                                        <w:lang w:val="pt-BR"/>
                                      </w:rPr>
                                    </w:pPr>
                                  </w:p>
                                  <w:p w14:paraId="672DF860" w14:textId="77777777" w:rsidR="00C37CC6" w:rsidRPr="0083429D" w:rsidRDefault="00C37CC6" w:rsidP="00AD7C6D">
                                    <w:pPr>
                                      <w:pStyle w:val="EYBusinessaddress"/>
                                      <w:tabs>
                                        <w:tab w:val="left" w:pos="267"/>
                                      </w:tabs>
                                      <w:rPr>
                                        <w:rFonts w:ascii="EYInterstate Light" w:hAnsi="EYInterstate Light" w:cs="Arial"/>
                                        <w:lang w:val="pt-BR"/>
                                      </w:rPr>
                                    </w:pPr>
                                    <w:r>
                                      <w:rPr>
                                        <w:rFonts w:ascii="EYInterstate Light" w:hAnsi="EYInterstate Light" w:cs="Arial"/>
                                        <w:lang w:val="pt-BR"/>
                                      </w:rPr>
                                      <w:t>Tel:</w:t>
                                    </w:r>
                                    <w:r>
                                      <w:rPr>
                                        <w:rFonts w:ascii="EYInterstate Light" w:hAnsi="EYInterstate Light" w:cs="Arial"/>
                                        <w:lang w:val="pt-BR"/>
                                      </w:rPr>
                                      <w:tab/>
                                    </w:r>
                                    <w:r w:rsidRPr="0083429D">
                                      <w:rPr>
                                        <w:rFonts w:ascii="EYInterstate Light" w:hAnsi="EYInterstate Light" w:cs="Arial"/>
                                        <w:lang w:val="pt-BR"/>
                                      </w:rPr>
                                      <w:t>+55 11 2573</w:t>
                                    </w:r>
                                    <w:r>
                                      <w:rPr>
                                        <w:rFonts w:ascii="EYInterstate Light" w:hAnsi="EYInterstate Light" w:cs="Arial"/>
                                        <w:lang w:val="pt-BR"/>
                                      </w:rPr>
                                      <w:t>-</w:t>
                                    </w:r>
                                    <w:r w:rsidRPr="0083429D">
                                      <w:rPr>
                                        <w:rFonts w:ascii="EYInterstate Light" w:hAnsi="EYInterstate Light" w:cs="Arial"/>
                                        <w:lang w:val="pt-BR"/>
                                      </w:rPr>
                                      <w:t>3000</w:t>
                                    </w:r>
                                  </w:p>
                                  <w:p w14:paraId="699E7229" w14:textId="77777777" w:rsidR="00C37CC6" w:rsidRPr="00C16193" w:rsidRDefault="00C37CC6" w:rsidP="00AD7C6D">
                                    <w:pPr>
                                      <w:pStyle w:val="EYBusinessaddress"/>
                                      <w:rPr>
                                        <w:lang w:val="pt-BR"/>
                                      </w:rPr>
                                    </w:pPr>
                                    <w:r w:rsidRPr="008E41A4">
                                      <w:rPr>
                                        <w:rFonts w:ascii="EYInterstate Light" w:hAnsi="EYInterstate Light" w:cs="Arial"/>
                                        <w:lang w:val="pt-BR"/>
                                      </w:rPr>
                                      <w:t>ey.com.br</w:t>
                                    </w:r>
                                    <w:r w:rsidRPr="00C16193">
                                      <w:rPr>
                                        <w:lang w:val="pt-BR"/>
                                      </w:rPr>
                                      <w:t xml:space="preserve"> </w:t>
                                    </w:r>
                                  </w:p>
                                </w:tc>
                              </w:tr>
                            </w:tbl>
                            <w:p w14:paraId="3951BA97" w14:textId="77777777" w:rsidR="00C37CC6" w:rsidRPr="005825D5" w:rsidRDefault="00C37CC6" w:rsidP="00AD7C6D">
                              <w:pPr>
                                <w:pStyle w:val="EYBusinessaddress"/>
                                <w:rPr>
                                  <w:lang w:val="pt-BR"/>
                                </w:rPr>
                              </w:pPr>
                            </w:p>
                          </w:txbxContent>
                        </wps:txbx>
                        <wps:bodyPr rot="0" vert="horz" wrap="square" lIns="0" tIns="0" rIns="0" bIns="0" anchor="t" anchorCtr="0" upright="1">
                          <a:noAutofit/>
                        </wps:bodyPr>
                      </wps:wsp>
                      <wps:wsp>
                        <wps:cNvPr id="108" name="Text Box 22"/>
                        <wps:cNvSpPr txBox="1">
                          <a:spLocks noChangeArrowheads="1"/>
                        </wps:cNvSpPr>
                        <wps:spPr bwMode="auto">
                          <a:xfrm>
                            <a:off x="1098" y="15202"/>
                            <a:ext cx="3468"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FD78DB" w14:textId="77777777" w:rsidR="00C37CC6" w:rsidRPr="00366DCC" w:rsidRDefault="00C37CC6" w:rsidP="00AD7C6D">
                              <w:pPr>
                                <w:pStyle w:val="EYFooterinfo"/>
                                <w:rPr>
                                  <w:rFonts w:cs="Arial"/>
                                  <w:vertAlign w:val="subscript"/>
                                  <w:lang w:val="pt-BR"/>
                                </w:rPr>
                              </w:pPr>
                              <w:r w:rsidRPr="00546A34">
                                <w:rPr>
                                  <w:lang w:val="pt-BR"/>
                                </w:rPr>
                                <w:t>Uma empresa-membro da Ernst &amp; Young Global Limited</w:t>
                              </w:r>
                            </w:p>
                          </w:txbxContent>
                        </wps:txbx>
                        <wps:bodyPr rot="0" vert="horz" wrap="square" lIns="0" tIns="0" rIns="0" bIns="0" anchor="t" anchorCtr="0" upright="1">
                          <a:noAutofit/>
                        </wps:bodyPr>
                      </wps:wsp>
                    </wpg:grpSp>
                    <pic:pic xmlns:pic="http://schemas.openxmlformats.org/drawingml/2006/picture">
                      <pic:nvPicPr>
                        <pic:cNvPr id="109" name="Imagem 109" descr="C:\Users\fabio.augusto\Documents\My Received Files\EY_Logo_Vertical\EY_Logo_Vertical.jpg"/>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540328" y="463137"/>
                          <a:ext cx="1163781" cy="1151907"/>
                        </a:xfrm>
                        <a:prstGeom prst="rect">
                          <a:avLst/>
                        </a:prstGeom>
                        <a:noFill/>
                        <a:ln>
                          <a:noFill/>
                        </a:ln>
                      </pic:spPr>
                    </pic:pic>
                  </wpg:wgp>
                </a:graphicData>
              </a:graphic>
            </wp:anchor>
          </w:drawing>
        </mc:Choice>
        <mc:Fallback>
          <w:pict>
            <v:group w14:anchorId="50BD5A4F" id="Grupo 88" o:spid="_x0000_s1040" style="position:absolute;left:0;text-align:left;margin-left:-53.1pt;margin-top:-36.3pt;width:609.5pt;height:864.5pt;z-index:-251645952" coordsize="77406,1097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Jgf6E3BAAAbQ0AAA4AAABkcnMvZTJvRG9jLnhtbMxX3W7bNhS+H7B3&#10;IHQfW5JlKxZiF13SBgHSLujPgAEGCpqiJK4SyZGUZe9x+ip9sR1SluSfDem6petFlHNIivrOx4/n&#10;HF8921Yl2lClmeALLxj5HqKciJTxfOG9f/fy4tJD2mCe4lJwuvB2VHvPlj/+cNXIhIaiEGVKFYJN&#10;uE4aufAKY2QyHmtS0ArrkZCUw2QmVIUNuCofpwo3sHtVjkPfn40boVKpBKFaw+hNO+kt3f5ZRon5&#10;Ocs0NahceIDNuKdyz7V9jpdXOMkVlgUjexj4K1BUmHH4aL/VDTYY1YqdbVUxooQWmRkRUY1FljFC&#10;XQwQTeCfRHOrRC1dLHnS5LKnCag94emrtyWvNw8KsRTOzo88xHEFh3SrainQ5aVlp5F5AotulXwr&#10;H9R+IG89G/A2U5X9D6GgreN11/NKtwYRGIzjyJ9NgX4Cc4E/j+cBeI56UsD5nL1IihePvTruPj22&#10;CHtAvdMj78ObDuEBrSiYn4fXniBEei/IRw0A3eZD+O2m+4+hdfNKpEAXro1wh/9fcRECVGDqInAn&#10;gJOBjiAM5h2PcQimxfh3TMCN0oNo9L8TzdsCS+q0qK0eelZnHatvqPn8ied1KVAQt9S6lVY2llfd&#10;koq4uC4wz+lzpURTUJwCsMDF0ciDF6yj4dVHWT4lqxPdIVXTeDY9ogonUmlzS0WFrLHwFGQKd4Z4&#10;c69Ny2q3xKLn4iUrSyfZkh8NAP12BJTSArYa0clapDsAr0SbcSBDglEI9YeHGsg2C0//XmNFPVTe&#10;cSBgHkSRTU/OiaZxCI46nFkfzmBOYKuFR4zyUOtcmzap1VKxvIBvBS4aLp6DODPmIhpw7eGCPFq0&#10;30AncaeTd/aAfhJbFMxOVILMFsY76E+ll0kUQqKziWgydaLASSeZWWgPwSWp2D++W08uGLNdb10e&#10;nnSs/EMJ9fLppQNGKxswOsmYzvzuBQONQ1uNesGEYUcNJCCbVr6NYKBgARYrmGnoOwiDYibRDOas&#10;YkI//r8UE3W0fK+KGUr08koyksDfvpcB66wsPd7zwVumtsmz7RurL9qjwupjLS+g7ZLYsDUrmdm5&#10;FhISpQXFNw+M2FJlncMKN++EeFfhnFYI9OChlGoCGfc6Wb3X0P2uMrxmYoTrvNZGrG4EqSvKjV69&#10;2qE3lFC2oSmCCkL16sWvH+5FLj78AiWBEVyeDYx+k7k90Q5HiwoSECOuLRkqqJZQtWy+tPXqeLlz&#10;j0Jal0zaGmaLl7X35EEQJ73kX/Df9qldVG3jrWgJPAquCyY1VKuEVmuaQiW9SwO4EtD0G+iNoBxx&#10;Y/FBA6AIUGErEdhGUUMKa2aAaT8OpbSfcAEMmG10X9QOTCN/Erb3NZpNgolrRYYLGwSzSXxpAdoL&#10;HUyhnXIr+ibqCRJ9h31/SOC6+ut6erCOfjQc+m7V8Ctp+ScAAAD//wMAUEsDBAoAAAAAAAAAIQA7&#10;l6+7ezIAAHsyAAAVAAAAZHJzL21lZGlhL2ltYWdlMS5qcGVn/9j/4AAQSkZJRgABAQEA3ADcAAD/&#10;2wBDAAMCAgMCAgMDAwMEAwMEBQgFBQQEBQoHBwYIDAoMDAsKCwsNDhIQDQ4RDgsLEBYQERMUFRUV&#10;DA8XGBYUGBIUFRT/2wBDAQMEBAUEBQkFBQkUDQsNFBQUFBQUFBQUFBQUFBQUFBQUFBQUFBQUFBQU&#10;FBQUFBQUFBQUFBQUFBQUFBQUFBQUFBT/wAARCAElASc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AooooAKKKKACiiigAoopGPFADG6cYpQcDnFUdQ1mz0yPfdXEcK/7R5P4Vx+rfFS1g&#10;yljA9w3Z3+Rfy6/pXy+Z8SZVlEW8VXin2vd/cjqo4SvXf7uLf5Hek7Rk4FY2qeK9M0fcLi6QOP4F&#10;O5vyHSvKtU8aatq24SXRiiP/ACzh+UfTPX9aw8k1+MZv4tU43p5bRv8A3pf5L/M+jw+QyeteVvJH&#10;qWnfERdX1+1sra1ZIZGIMkh5wATwB9O5/Cu52jtXh/gbJ8V6f67m/wDQWr29c96+78P87xmfYCri&#10;cbK8uZrRWsrLQ8vNcLTwlZU6S0sSUUUV+qHjBRRRQAUUUUAFFFFABRRRQAUUUUAFFFFABRRRQAUU&#10;UUAFFFFABRRRQAUUUUAFFFFADegpM5pryBBlmAA7mud1bx3pWlblacTyj/lnD8x/wH4mvKxuZ4PL&#10;4e0xVWMV5uxpTpVKr5acW2dKOlV7m7gtIy80qRqOpcgAV5jq3xRvbnctlGlqvTe/zN+HYfrXI3up&#10;3epy+ZdTyTN23k4H0HQfhX5Fm/ipluEvDAwdSXfZf5n0GHyOvU1qvlX4nqWrfEvTLIFLYteSDtHw&#10;ufdv8M1xuq/EfVdQysLraRHtFy2P94/4Vy/WjoK/E838Qc7zW8efkg+kdPx3PpcPlGGoatcz8x80&#10;0k0hklkaVz1Z2JJ+pNNHNJjNFfnFSrUrSc6jbb6vU9mEVBWQUUUViWbngX/ka9O/3m/9BavcBXh/&#10;gX/ka9O/3m/9BavcB0Nf1v4Sf8iir/jf5I/P8/8A95j6fqx1FFFfuh80FFFFABRRRQAUUUUAFFFF&#10;ABRRRQAUUUUAFFFFABRRRQAUUUUAN/hNIDjtR068VSv9VtNOTfczxwr6u2K5q2IpYeLnWkopdW7D&#10;UXJ2irsujkUFgBzXCat8U7OAFbGF7pv77fIv68/pXGap431bVdwa5MEZ/gg+UY+vWvzLN/EbJcsv&#10;ClP2k10jt9+x7WHyjE19WuVeZ6vqvifTtHU/abpFYDOwHc35DmuN1b4qtylhbYH/AD1mP8lH+Nee&#10;uWJySSScknrRivxPN/FDNcdeGESpRfbV/e/0PpMPkdCnZ1HzM0tT8SalrBP2m6kZD/yzU7V/IYz+&#10;NZvNIcnrRg1+TYrHYrHTdTE1HKT6t3Pfp0YUlywSSFooorgNw6ikwBS1LBYT3hxDBLN/1zQt/IV1&#10;UsNXrNRpwbb7JmUqkYq8nZEWKK27TwTrV1grZOinvKwX9M5/Stm1+FupSkedPDCD/dyxH8q+nwvC&#10;GeYy3ssNKz7q352OGeY4WnvNHFZFLjNemWvwmtYwDPeSuf8ApmAo/XNbNp8PdFtufsvmt/00ctn8&#10;M4r7PCeFud4izq8sF5u/5XPNqZ7ho/Ddnm3gX/ka9POP4m/9BavblHSqVno1np+Ps1tFDj+4gX+l&#10;Xscda/ofg7hupwzgp4WpNScnfRW6JHyWYYxY2qqiVrKw+iiivvzzAooooAKKKKACiiigAooooAKK&#10;KKACiiigAoopjOF6kColKMVeQAKTODjiuf1bxtpOlBg9yssg/wCWcXztn8On41xuq/FK7nJSxgW2&#10;Tpvf5m/AdB+tfD5rxpk2UJqtWUpL7MdX+G3zPRoZficRrCOndnps9zHbRl5JFRQMkscAVy+rfEjS&#10;7AlIGN5IOMRD5f8AvrpXll/q15qcm66uJJznIDtwPw6D8BVXHrX4vmvirjMRenldHlXd6v7tkfR4&#10;fIoR1ryv5I6vVfiRqt+GWApZxn+4Mtj6n/CuWnuZrqUyTyPJIf4pGJP5mrVtomoXeDBZzyg9xGcf&#10;njFbFr8PNbucFrZIQe8sg/pmvzfER4m4inzVYzn8nb/I9iDwODVouK/M5vmiu7tPhRdSAGe9jj9R&#10;Ghb9cj+VbFp8LNNiIM80859CwUfoP616eE8N+IMVZypKCfWTX6XZlUzrCQ2d/Q8ry1OjhkmYLGrO&#10;3YKCT+Qr2y18EaLagbLCJj/00+f+ea14LG3tl2xQqi+iqBX2uE8IcVKzxWIjHyim/wA7HmVOIIr+&#10;HD7zxC18Latef6qwmPpvXYP1xWtbfDPWJ8GRYoB3Dvk/oDXsAUDoMfSlPIzX2mE8KMno615ym/VJ&#10;fhr+J51TPcTL4UkecWvwk6Ge/Y+oijA/mTWxafDLR4B+8SW4P/TSQj+WK67vQSK+zwnBGQ4O3s8M&#10;m1/Nr+Z51TMsVV3m/lp+Rk2nhfS7IgxWMKsOh2An8601hRANqhR7Cn0nTvX1dDAYXDK1GlGK8kkc&#10;Eqk5u8m2P2j0paKK9CyRAUUUUwCiiigAooooAKKKKACiiigAooooAKKKKACiiigCItjqRWbqniPT&#10;tIB+13SRnGQucsfoBzVm8sVvRiSWUJ/djcp+owf1qpB4Y0u2feljDv672QM2fqea8jFvHSvHCqK8&#10;3d/gtzWCgtZXOWv/AIkzXQZNJ06WfnHmupI/BVyT+lYd1Y+LfEZzNHOsTfwMwiQD3XOT+Oa9YSCO&#10;IYVVAHoKeBivisVwri80f/CjjpOL+zFKK9Otz0KeNhQ/hU1fu9WeT2vws1OYjzp4YV9ssR+GBWza&#10;/CW2XBnvZZD/ANMwFH65rv8Ar1ApCOOKeG8Pcgw1pSo877ybf4bFVM2xc9Oey8jmrT4eaJakH7L5&#10;rDvKxb9OlbFpolhYj9xawxf7qAVeoyfWvrsNkmW4O3sMPGPpFHnzxFWp8c2/mAjUdhTse1LRXsxh&#10;GPwowCiiitACiiigAooooAKSlooAKSlooAKKKKACiiigAooooAKKKKACiiigAooooAKKKKACiiig&#10;AooooATFLRRQAUUUUAFFFFABRRRQAUUUUAFFFFABRRRQAUUUUAFFFFABRRRQAUUUUAFFFFABRRRQ&#10;AUUUUAFFFFABRRRQAUUUUAFFFFABRRRQAUV8g/t4a3qOkXngsWF/dWQkju94tpmj3YMOM4IzjJ6+&#10;pr5U/wCE08Qf9B7U/wDwMk/xquW4rn600V+S3/CaeIP+g9qf/gZJ/jR/wmniD/oPan/4GSf40coX&#10;P1por8lv+E08Qf8AQe1P/wADJP8AGj/hNPEH/Qe1P/wMk/xo5QufrTRX5Lf8Jp4g/wCg9qf/AIGS&#10;f416X+z38dNR8AfEWym1jVLu70O8xa3i3M7SCJWI2ygEnBU4JI5Klh3FHKFz9HqK5b4g+E08f+C9&#10;T0ZbuSze7h/cXlu5VopOqOCCDgEDODyMjvX5m6/q/i3wxrd9pGo6vqlvf2UzQTRNeSfKykg4OeQc&#10;ZB6EEHvSSuM/VuivyW/4TTxB/wBB7U//AAMk/wAaP+E08Qf9B7U//AyT/GnyiufrTRX5SaD8TfE/&#10;h3W7HVLfW795rSdZ1Sa6kZHKkHDAnBBxgg9QTX6deBPGFl4+8IaV4g09s21/AJQucmNujIfdWBU+&#10;4NJqwzoaKKKQBRXkP7TPxV/4Vb8Mrye1l8vWdSzZWIU/MrMPmkH+6uSP9oqO9fnp/wAJp4g/6D2p&#10;/wDgZJ/jTSuK5+tNFfkt/wAJp4g/6D2p/wDgZJ/jR/wmniD/AKD2p/8AgZJ/jT5QufrTRX5wfs++&#10;HPEvxb+Ilnp0mt6r/ZFti61CUXkgAhUj5Qc8FjhR3AJPY1+jcSLGioowqjAHt2pNWGSUUUUgCiii&#10;gAooooAKKKKACiiigAooooAKKKKACiiigD42/wCCgf8Ax/8Agf8A653n84a+Ra+uv+Cgf/H/AOB/&#10;+ud5/OGvkWtFsSwooopiCitiz8G6/qNrHc2mh6lc28gyksNnI6MM4yCAQeQelTf8IB4n/wChc1b/&#10;AMAZf/iaAMGit7/hAPE//Quat/4Ay/8AxNH/AAgHif8A6FzVv/AGX/4mgD7b/Y6+L3/Cc+Cv+Ec1&#10;CffrOhIqIWPzTW3RG9yv3D/wEnk1w/7b/wAIMi38e6bB022uqBB24Ecp/RCf9z3rwj4WSeNPhd46&#10;0vxDZeHNYf7M+J4RZSgTQnh0Py45HQnoQD2r9G7mz03x14TeC6gNxpeq2mHimQqzRyL0IPKnB6dQ&#10;fcVD0dyt0fk1RXW/Fb4d3vwt8d6n4evMuLeTdBORxPC3KOO3I4IHQgjtXJVZIV9XfsPfFX7Bql74&#10;Gv5sQXhN3p+4/dlA/eRj/eUBgOgKt3NfKNX9B1u88Na3Yarp8pgvbKZZ4ZR/C6kEfUZHI7jIoeqs&#10;B+ulITiuV+Gvjm0+JXgjSvEVkQI7yIM8YbJikHDofowI9xg9689/at+Kg+G/wzuLe0m8vWtY3Wdr&#10;tbDIhH7yQd+FOAezMp7Vl1sWfJP7UPxV/wCFn/Eu6+yS+ZoulZsrLaflfB+eQf7zDg91Va8foorU&#10;gKVVLsFUEknAAHJPoKSvoP8AY7+EP/Cd+Nz4j1CDfouhusihxlZrnqi+4X759woPBo2A+of2aPhI&#10;PhP8PLeK6i2a7qWLq/Yj5kJHyRfRAcH/AGix716/RRWRYUUUUAFFFFABRRRQAUUUUAFFFFABRRRQ&#10;AUUUUAFFFFAHxt/wUD/4/wDwP/1zvP5w18i19df8FA/+P/wP/wBc7z+cNfItaLYlhRRRTEfpl+zF&#10;/wAkH8H/APXq3/o169RryH9mrWLC3+BfhCOW9topFtWBR5VBH7x+xNenf29pn/QStP8Av+v+NZFm&#10;hRWf/b2mf9BK0/7/AK/40f29pn/QStP+/wCv+NAGhRVK31Wyu5PLgvIJpCCdkcqsfyBq7QB87fth&#10;/B8+OvA58RafBu1nQ1aRgo+aa26uvuV++PQBgOTXwLX6/uodSrAFTwQeRX5t/tL/AAjb4T/EW4jt&#10;ISmhaluutPIHyoCfniHuhOAP7pUnk1cX0EzySiiiqJPp/wDYl+K48P8AiK88GajOEsNTzcWbSNhU&#10;uFX5lyeAGUfmgHU15j+0d8Uj8VfiXf30EpfSLImzsFzwY1Jy492bLZ64IHavMYpXhcSRuyOpyGUk&#10;EH2NMot1HcKKKKBF/QdEvfE2tWWladA1xf3syQQRDqzsQB9Bzkk8AZNfqF8Kvh5ZfC3wNpfh6zw/&#10;2dN084GPOmbl3P1PTPQADtXzb+xD8IMm48f6nB/etdLVx9RJMP1QH/f9jX2JUSfQpBRRRUjCiiig&#10;AooooAKKKKACiiigAooooAKKKKACiiigAooooA+Nv+Cgf/H/AOB/+ud5/OGvkWvrr/goH/x/+B/+&#10;ud5/OGvkWtFsSwooopiCiiigAooooA94/Yr/AOS5Wf8A143P/oIr9C6/PT9in/kuVr/143P/AKCK&#10;/QuoluUgry79oP4UR/Fz4c3mmxIv9rWubrTpDgYmUfcJ7BhlT7kHtXqNFSM/H+eCS2mkhljaKaNi&#10;jxuCGVgcEEHkEEEYplfSn7aHwh/4RbxXH4w06DZpesuVugg4iugCST6BwC3+8GPcV811qndEBRRR&#10;QAV1nwr+Hl78UfHWmeHrLKfaZMzzgZEMK8u57cDOAepIHeuTr76/Y7+EP/CC+CB4j1CDZrOuIHVX&#10;XDQ23VF9t33z7FQeRSeiGj3Tw9oVn4Z0Wx0nT4RBY2USwQxj+FVAA+p45J6nJrVoorMoKKKKACii&#10;igAooooAKKKKACiiigAooooAKKKKACiiigAooooA+Nv+Cgf/AB/+B/8Arnefzhr5Fr66/wCCgf8A&#10;x/8Agf8A653n84a+Ra0WxLCiiimI+gPh7+x1r/xD8G6X4itNe021t7+MyJDMkm9QGK4JAI6jPHrX&#10;R/8ADAvif/oZtI/79y/4V9H/ALMX/JB/B/8A16t/6NevUazuyrHw/wD8MC+J/wDoZtI/79y/4Uf8&#10;MC+J/wDoZtI/79y/4V9wUUXYz5j+Av7Kut/CP4gw+Ib/AFqwvreO3lhMVurhssAAeQBgYr6coopb&#10;gFFFFAHL/EXwTYfEXwbqfh7UR/o97EVEgXJicco491YAj1xjvX5TzRmGV4yclWKkj2OK/X5/uGvy&#10;Gvv+Pyf/AK6N/M1cRMr0UUVRJ6P+z14HsviH8XtA0bUebB5Hnmjx/rFjRpNh9m2gH2J71+nCIsSh&#10;VACqAABwAK/Or9jr/kv2gf8AXG6/9ESV+jNRLcpBRRRUjCiiigAooooAKKKKACiiigAooooAKKKK&#10;ACiiigAooooAKKKKAPjb/goH/wAf/gf/AK53n84a+Ra+uv8AgoH/AMf/AIH/AOud5/OGvkWtFsSw&#10;ooopiPrz4P8A7X/hD4ffDbQvD2oaXrM15YQmOSS3hiKEl2bgmQHoR1Ars/8AhvPwL/0BvEH/AH4h&#10;/wDjtfCFFTZDufd3/DePgT/oDeIP+/EP/wAdo/4bx8Cf9AbxB/34h/8AjtfCNFFkFz7u/wCG8fAn&#10;/QG8Qf8AfiH/AOO0f8N4+BP+gN4g/wC/EP8A8dr4RoosgufqH8IfjDpPxn0W81PRrW9tYLW4+zOL&#10;5EVi20NkBWbjDDqQa9Ar5g/YH/5Jz4h/7Cx/9Ex19P1L0ZQ1/uGvyGvv+Pyf/ro38zX68v8AcNfk&#10;Nff8fk//AF0b+ZqoiZXoooqiT2r9jr/kv2gf9cbr/wBESV+jNfnN+x1/yX7QP+uN1/6Ikr9GaiW5&#10;SCiiipGFFFFABRRRQAUUUUAFFFFABRRRQAUUUUAFFFFABRRRQAUUUUAfG3/BQP8A4/8AwP8A9c7z&#10;+cNfItfpB8e/2eofjnPokkuuSaP/AGYJlAS2E3mbynq64xs9+vtXlP8Aw79s/wDodp//AAWj/wCO&#10;1aasJnxrRX2V/wAO/bP/AKHaf/wWj/47R/w79s/+h2n/APBaP/jtF0Kx8a0V9lf8O/bP/odp/wDw&#10;Wj/47R/w79s/+h2n/wDBaP8A47RdBY+NaK+yv+Hftn/0O0//AILR/wDHaP8Ah37Z/wDQ7T/+C0f/&#10;AB2i6Cx8a0V9lf8ADv2z/wCh2n/8Fo/+O0f8O/bP/odp/wDwWj/47RdBY2v2B/8AknPiH/sLH/0T&#10;HX0/XmHwK+C8XwS8P6hpUOrPq63d19p814BCVOxVxgMc/dzn3r0+perKGv8AcNfkNff8fk//AF0b&#10;+Zr9ejyMV8ky/sB2c00kn/CazjexbH9nDuc/89aE0txM+M6K+yv+Hftn/wBDtP8A+C0f/HaP+Hft&#10;n/0O0/8A4LR/8dqroVjx/wDY6/5L9oH/AFxuv/RElfozXzt8I/2Rrf4U+PLDxJH4nl1N7VZF+zNZ&#10;CINvjZM7g5xjOenOK+ialu40FFFFIYUUUUAFFFFABRRRQAUUUUAFFFFABRRRQAUUUUAFFFFABRRR&#10;QAUUUUAFFFFABRRRQAUUUUAFFFFABRRRQAUUUUAFFFFABRRRQAUUUUAFFFFABRRRQAUUUUAFFFFA&#10;BRRRQAUUUUAFFFFABRRRQAUUUUAeLftB/tDv8C59EjXQV1r+01mbJuzB5fllB/cbOd/tjHfPHkf/&#10;AA8CmB58CLj/ALCx/wDjNR/8FBP+P7wP/wBc7z+cNdVp37Z3w5s9AtLWbTNXnkitkidPsUW1iFAI&#10;yZOhIPWqtoLqd/8ABD9o3QfjXJc2VvbTaVrVvH5z2M7B90eQCyOANwBIByAeRwRzXsFfDv7IPh+X&#10;xV8atd8X2FtHpmiWpuGFqjD5DMx8uEKOyqSc4wNoHevSvD/xz8Vah+1RceA5ri2/4R5Li4jEYtwJ&#10;MJbtIvz9fvAfhxUta6DPpivI/wBoj4zXvwU8OaXqVjpkOqSXl2bdo53ZQo2Fsgj6Yrn/ANq/4veI&#10;vhHovh+58OzQQy3lxLHKZ4RICFUEYB6ck1m/HT42eKPAfwe8D+ItInt49T1ZIDdNLAHUlrfzDgHg&#10;fN/hQB1XjP8AaCt/Anwc8PeNdQ0qS5uNZhg8qxt5AqrLJCZMFzyFG0jIBPTjnNd78N/FE3jbwHoW&#10;v3MMdvNqNoly0UZJVCwzgE88V80ftT65d+J/2Z/h/q9+Ve9v7i0uZmRdql3tJWYgDoMk8V2sXxcj&#10;+DX7LXhDWREt3fzafb21lbSEhWlKE5bHO1QCT64AyM5p9APc/EOsweGtC1LV7hHkt7C2lupVjALl&#10;Y1LEAEgE4Bxkj615T8Kv2hJfij4V8aa9BpC2Ftoqs1tA8pd5cRM+XIAxkgDAHHPJ618/3XxZ+O2v&#10;+AdW1+90z7f4P1CznglYWUaokTqyNIgXEmFBJDHK8ZJIzXUfsZajPpHwq+It/bFRcWuZ4iwyNywO&#10;wyO4yBxTtoLqeufs5fHS/wDjdZ65PfaVBpZ06SFEEEjNvDhic59No6ete0V84/sz/GzxR8UPC/jO&#10;+12e3luNLRDbGGARgEpITkDryo615H4M/aV+NPxFku9H8OWlrqWqMqyieG0jU28YyCSWIQZJUZbP&#10;TAGTSsM+6qK+Svgp+0d41j+KcfgX4iwL9suJDbrK8CwzQTbdyBggCsrDABA6sCCQa2/2kv2jdc8E&#10;+KrTwX4LgSfX51jM1wYfOZWf/VxRocgsQQSSCMMABkkgt0A+mqK+GfGPx9+O3wxsrS28T2sNlNcs&#10;XhvZ7OJjIAOUzGdmRkHGAw78GvsH4d6zdeI/AXhvVb1le8vdOt7mZlUKC7xqzEAdOSeKLWA6WiuC&#10;+MOseMtE8Fz3XgbTbfU9aEyJ5Fypb92xwWUAgEgkHk4AyT0xXzn4q8eftGfDPSf+El1/7DLpMLoJ&#10;4fJtnWPcQAHEeGAJIGQx5I55FCVwPsmuV+Ivj/Tvhl4RvvEeqpPJZWgXclsu6RizBVABIHJI5JFZ&#10;/wAIPiPD8V/h/pniKK3+yy3AaOe23bvKlUlWAPcHGR7EZ71x/wC2J/yQDxB/11tf/SiOkB1/wg+I&#10;w+K/ge18SLYnToriWZEtmk3sqo5UEnA5OM4HTOOa7uvz9+Fnjf4z2fwygg8C6W6+H9JaZ5buK1jl&#10;aZixdwPMzuxnGIxkY55r6K/Zm/aDm+MOj6haazHDaa5piq8skQ2xzQnIEmCflIIww6cgjGcBtCue&#10;8UV8gat+0L8TPi94z1HSvhPYRx6ZYZzdvHEXlXJAdmmOxQxB2qBkgE5PIHS/BX9oXxTrPiXWPAfj&#10;SxS28XW0EzWkiRBDLKiljGyA7SSPmBXAIB9iSwz0Dxl+0Ho/hb4m6L4Ejs7i91nULm3hlcYSG3WU&#10;jDEnJY4OQAMepFeieJPEFn4W0HUdY1F2jsbCB7idkUsQigk4A5JwOlfnN4q8Q/ES7+Nenanq+nNF&#10;46Sa2a3tDbhSzrjyhszg544717l8UfGHxhufgfA2paO8c92t/FrgNmq+TahU2MRn5cgycjrj2osK&#10;57r8GPjHZ/GjSdW1TT7CexsrO9NpEbhgZJQEVtxAyF+9jGT0znnj0ivz/wD2YPEnxL0p7ez8K6Y1&#10;34Yn1eL+0pxbCQR58sSfMTkYTB46da9t+O37RPiDRPHFt4A8AWSX3iaUos07RiQxuw3CNFJC5CkM&#10;WbIAPI4JBbWyC59J0V8g6R+0B8TfhL440vSfivZxPpmokAXSxxK0SkgF1aH5WCkjcpGQCDkcZ3f2&#10;pPj/AOKvhJ420Wy0Ga2FlcWIuZY5oA5ZvMZeGPIBCgcfWiwz6hor5Q+GPxI+OfiX4j6C2uaVLYeF&#10;9TlLOsmmBIY4Qpfh8b1JAwpZuSRwelfV9IAooooAKKKKACiiigD42/4KB/8AH/4H/wCud5/OGvd9&#10;D+DHw6n8OafLceENBZntY2kkazjBJKAkk4z681jftC/s8y/HOfQnj11dG/sxZlIa1M3meYU/21xj&#10;Z75z7V5GP+Cf9yeD46jx3A0w9P8Av9VaW3A4v4XNa+Gf2vU0/wAGTl9Ee/mttsMheNoPLYuucncq&#10;kEgkn7oOT1rf0a6i0T9vGdr1xbpJfTopkOOZLRhGOf7xdQPUkV7v8FP2afD3wauX1GK4m1jXJEMR&#10;vrhAgjU4yI0BO3OBkkk4GMgEg43x7/ZZs/i5rcev6dqf9ia2I1jmZ4t8VwF4UnBBVgMDIzkADHFF&#10;1cVjhP2/NRt/7L8IWHmqbszzz+UCNwQKoyR2BJwD7H0NZ/7U/wDybn8Lf+udp/6R1Yl/YOvdRskl&#10;v/HJl1Uth5Gs2kTYBgKCZAxPvkccY716t8Vf2epfiX8NvCvhVNdTT20NYlN0bXzBNsh8vhd42569&#10;TjpzRohnj37RP/Jpfws+tj/6RSVz/wAfbad/2aPhBOoP2eOAI5HTe0QK598K3617/wDEb9niXx98&#10;I/C3glddSxfQ/Izem1Mgm8uBouE3jGd2epxjHNb138ENM1z4Naf4A1i4a6hs7aKGO+hTY6SIMLKo&#10;JOD7EnIJHelcVjGtNd0y5/ZNa7t7mCOzHhRrfcXAVZBbGMoT/e3grjrnjrXjf7In/JFfij/1xk/9&#10;JnqzY/sH36yT21543zpXzNFFBasCz4IVmUvtGDgnGTgEAjOR6v8ACD9neX4V+CvFOgPrqal/bSMg&#10;nW08oQ5jZMld53fez1HTHvT0GeR/sS/8iL8Sv+ucX/oqanf8E/EUzeOXwN4WyAbuATOSP0H5V638&#10;D/2e5fg7oPibTX11NWOsBVEq2ph8rCOvI3tn7+eo6e9Sfs8/s+y/AttfMmtprP8AaggxttTD5fl+&#10;Z6u2c+Z7Yx3zwNrUSPDvjAFX9tjwwQNpa90wkjudyjn8ABVXxXcw6D+3RFd6u6xWrX9sVllPygNb&#10;KsZyegDEDPQEH0r3Dxl+zlL4s+N+lfEAa8lsljNay/2ebQsX8kg437xjOOu0496f+0D+zdpvxlkt&#10;tUi1EaLrdrH5P2po98UsQJIVxkEEEnDA9yCDxguhnAft9XUA8J+FrfzY/tBvZHEW4btoTBOPTJAz&#10;6kV778Hf+ST+C/8AsDWf/ola+A/jT8L7D4axadayeMIvFPiOdyJYLU7ktYVAChiSTuJPAOMAHg5B&#10;r9Bvhrpc+ifDzwvp9ypS5tdLtoJVI6OsSgj8CCKT2F1Pn/8AbN+LPiHwjPofhrQL+XSBqETz3F5A&#10;5SRhu2qgccqAQSSCCcgZAznhfi5+znrnw6+Fup67c/Ea81NAsQu9Pk8xYrktIoABMh3YJDDK87c8&#10;Yr6L+OnwG0z43aRaRXNy+marYlja30ab8BsbkdcjcpwD1BBHB658cT9ibXtW0prPXfiHcXUNuoWw&#10;gEcksMJyBkq78DbkYXHJBzxgtWGd5+xN/wAkPh/7CFx/Na0/2xP+SAeIP+utr/6UR10/wP8AhY3w&#10;e8DR+Hn1JdVK3Ek/2hYPKHzY427m6Y65qz8Zfh03xW+H2o+GVvxpjXTxN9pMPm7dkivjbkZztx1H&#10;WlfUDgf2PtRtI/gFprNcwqLSa6NwS4/dDzWb5+ePlIPPYg189/s1W1xrXjb4ny6MjCGbQNQS3EYx&#10;8zyL5QHoeDgexrt7n9g7ULaxji03xsFeQFbtZbVkjkGTjAVzwAQMHPIJzzge5/A34GaX8E9CubW2&#10;uH1HUbxle7vnQIX2ghUVcnaoySBknJJJ6AMD48/Zr8J+MfGE2t2fg7xrH4Wuo/LkntmkdHuF+YBg&#10;FByFJIPpuHrXs/gL9m/xbY/GOx8W6z410zXdR02dGvgkjvc7TGVVWyOCVwBnGQKu/En9i+18QeJr&#10;jXPCWunw7PcSGV7R4y0SueSY2UgoDyduCOTggYA6n4D/ALM3/Cn9ZudavfENzq2qXEZiZIgYoMEg&#10;ksCSZDkcE4xycZ5ouKx498W5Uh/ba8PPIwRBeabkscDnaBz9a+mvjlIj/BvxuoYFl0i5yM8j92cZ&#10;Fef/ALQP7L0fxj1y113TdWTSNWiiEEwmiLxzICSpyCCGGSM8gjA4xXTfCP4HRfD34c6v4W1bUf7d&#10;/tiSZ72byym5ZIliKDJJICr1z3PAqRnm37B1zEnw38Rq0iK0eqF2BYDaphTBPoDg8+x9K8V8RaRr&#10;t1+1lrtjp+vL4Z1m51KcWuozuUCB1JRQQCRuQhR67gO9epaJ+wxd6P4sguU8Wq2iRXKTGA2zCWVF&#10;YMEYBgueMZ5HfHavS/jn+zJpHxkuotVgvG0PX41EZu1j8xJkHQOmQSR0DAggcEEAAVpcDyPxj+zB&#10;8RPGVxp1l4l+I+m6lcAyGzgvZpDIeAXKArk8AE4BwAM1iftf6e9p8Svh/Y3LLcPHpVtBK3JDkTMC&#10;eexwevrXe/D/APYwvNE8V6frfiDxjPftYSLJDFYh0clTwDKzEqOxAGcEgEV2/wAbP2cZfi/400TX&#10;l15NLGmwpF9nNoZTJtkZ87t6464xg9M+1F9QPcQMClooqQCiiigAooooAKKKKACivkj9pjx14o+F&#10;fxq8Mapba7qMPhq7EM81gs7CBjFIBMuzOMFChIxyWJrI/bA+NWv+H/iDpui+Gteu9Lis7JZrg2U5&#10;TzJJDuAbB5AUIRn+8fWna4rn2dRXyR+0r8c9Vb4cfDyfw1qlzpmoa9GL6V7CUpIAI1Uxkg5wXkIx&#10;3Ke1SfHr4y+Kfh1pPhT4e6Bezz+LLixt/t+pFvNuGkYBAqE5+d2DEnqAVxjOQWGfWdFfCHie0+OP&#10;7PcGn+KdT8ST6jZzSqk0Mt/JeRKxBIjlR+BkAjcpOD0YEjPpXx/+Mmo6x+z14U8YeGNRu9Dn1LUI&#10;1lNpOUdCI5hJGWGMgOhHvgHFFhXPqWvnf4rfH3XfDXxy8MeA9Lt7e2s7u7svtV44MksiSygMig8K&#10;MZBOCeeCK8b8MeGPj98T/DemeJ7DxJfpZgBLVTqZgeVFO0yFAQGyQSSxyccZGKtfHGdNJ/a38IS3&#10;tyPLtn0tp7qchRhZAWdjwBwCSeAOaaQz7irxz9ozxP8AELwxpOjSfD/T5r+6lnkW6WCy+0lUCgqS&#10;MHHOea8Zj+JXjD9pL41NpXhDXb/w34S08Ey3FnMYneAMA0pAIJZyQFB4AIJHDZ639srxZr3w/wDC&#10;vhNdA1vUdMZriSF5YLlxJKqxrje2cse+SSckmlazA+gfCVzfXvhXRbjVo2i1SWyhku42TYVmKKXB&#10;XsQxPHatuvlL9onx74k8O/Ab4d6ppet39hqN4lsbi6t52SSYta7juIOTluTnvzXn6eFfjr4u+HUX&#10;jr/hLbyOyt7Pz4LSPUZYbiWFF5kCIArEgFss25uvJIBLXFc+7ao6ppltrOm3mn3sSz2l1E0E0TdH&#10;RgQQfqDivBP2Zfjtd+L/AIYa/e+Jpzc3nhpTLcXQADS2/ls6swGAWGxwT3wCeSSfFvCuq/GD9pjx&#10;Lq2paH4lm0CysmDLGl7LbW8O4nZGojBLNgEkkE8ZJGQKLBc978A/sf8AgbwJrVvqr/btbvLdxJAN&#10;QkUxRuDkMEVRkg8/MSM89a93r4g+D3jr4jJ+0rpnhfxZ4hv53hlngu7I3JMDFbdyp2j5SDhWBxye&#10;Tzmvt+k7ggor5G8PePfE/g39r268Laxr+oXuhXtxKlva3VwzxIssfmw7QTjglUBHTkVx3jX9o7XN&#10;O/aTmlg1y8i8K2GrR2ktgkx8hooyI5iVzg5IdgT3I9KdgufdVFfJvxs8eeJtc/aU8M+CPDmuahpd&#10;moto72OxuGj3F2MkjHBGcRFSM+h9azfjL8YfG/xI+LMnw4+H15LpyW0rW01xbSGJ5ZFBMrNIOURM&#10;EYGCSD1yACwXPsSivhgeO/il+y/430y28Y6rN4g0O9+d1kunuo5YwQHMbyAMrrkHHAORkEEGum/b&#10;H+J3iLwv4l8Kv4a8Q32m2d3p5uCtlcNGkuX4YgEZ4I/CiwXPsGvnfwd8f9d8ZftH6j4L+z29joem&#10;NeQFEG+Wd4iVDs56AkZAAGOhJrkfhx8O/jpP8QfDviPxDr14ulXVwtxfWo1HIjiwW2PBkKAcBcKC&#10;QW7YyOf+Cv8Ayep4t/6/NV/9GtRYLn2tXzr+0v8AH7XPhd4g0Pw/oVtbxz6lGs0l/MN7RqZCu1EP&#10;GeCcnI56d68w+IPxJ+IPxw+NF94K8D6vPo+nWM0kCm3uGt1IiO2SaWRfmILDAAyMFcDJJPmPxh8O&#10;+OfCfjvw/pXjnU/7YuYFjNle+cZvMhMpON7AMcMGGGGR24xTS7hc/SeiiipGFFFFABRRRQAUUUUA&#10;FFFFABRRRQB85ftw+Ef7b+FNtrMaZn0a8WRmA5EMnyMP++jGfwrwD4R+Db345j4i6zqCG5urTQEg&#10;gY85uVVRDg+u23IOP71fd/jDwvZeNvDOpaDqG/7DqELQSmMgOoI4ZSQQCDggkHkCub+Evwb0P4M6&#10;Pe6docl3PHeTieWW+dXkJChQuVVRgYJxjueaaegup8OfAi1vPid8Vfh/od2PNsND3OFPIESSyXJz&#10;9WYJ9CBXon7Sjt4C/al8OeKdQid9KL2V6HVcgpE4WQD1Ybc4/wBoetfRPwx/Z08K/CrxTqGvaNJf&#10;SXl3E8Gy6kRo4kZwxCAICOVA5J4GK6X4k/Czw98V9EGl+IbIzohLQzxNsmgYjBZGwcZ7g5BwMg4F&#10;O+oWPDv2s/jF4S1r4QSaRpOtWOsXuqzwtFHZzLK0SK4kLsATt+6FwcHLHjg15h4/0K70H9i/wPHe&#10;I0ctzrX2tY2GCEkW4ZD9CpDfRq9p8MfsR+BNA1iO+vLnUtbjiYMlpeSIIiQcjeFUFvpkA9CCOK9N&#10;+Kfwh0X4u+GrbQ9Wmu7Sxt7hbmP+z2RGDKrKB8ysNuHPAA7UXS2GVf2dxj4I+DP+wdH/AFr5Q/ax&#10;0GfxV+0lY6NbOkdzqENnaRtITtVpGKgnGTgEgnA6V9seDvClr4I8MaZoNjJNLZ6fCIImuCC5UdCx&#10;AAz9AK4jxR+z54d8X/EvTfHF7eakmr2MkEkUMMsYgJibcuQULHnrhh7YpJ2Yuh8rx6VcfslftD6U&#10;JLqW40OeKNZLl12+dbSALISBxlHBYDP8K+tel/t8SLL4V8HuhDo13MQQc5BjXBBr2j4t/A3w78ab&#10;bTotba8gksHdobiwkVHw2AyksrAg4B6dR165zvGv7OugePvB/h3w5qup6xJa6Guy3mSaMTSLtCgO&#10;TGQcAAZAHvmi/UZ4j+1L/wAm3/C3/rnaf+kde9eAf+TcND/7FiP/ANJhR49+Anh74h+C9C8L6lda&#10;jFp+jiNbeS1lRZWCR+WNxKEHjk4A59uK6zSPB9nongu08MQSztp9tYrp6SOwMpjEewEkADdjuABn&#10;tSA+Nf2VNJuNd+Ffxm061VnubrTIookXqzmK5AA+pwPxrf8A2I/iN4e8N6P4k0XWtVs9IuJJ0u4n&#10;vZlhWRdu1gGYgZXAOM5wcjocfQfwh+BOgfBVNWGh3eo3H9pGIzfbpEfb5e/bt2ouPvnOc9B758j+&#10;NX7Pfwi0bWP7d1/Xrvwil/I8ptbVgY5mGC/loUYgkkEgZHPAFVdPQDz7wN4g0/xR+3ANU0u6W8sL&#10;i8ufKuI87ZALR1JGeoyDg9CORwa+56+C/wBmXw9Y+IP2kpNU8L2dxB4X0hZpY3nyWEZjaJN5P8TF&#10;i2PY4GBx96UmJHxz+2pplx4Q+IHgvx5p6gTxkRs2OPNgkEsefqGI+i15TYfDGXVv2aPEHjiVDJfj&#10;XI5fNblngUGNzn0MkxJ/3M19y/FX4UaN8YPDkei63JcxW0dwtyktmyrKrqGHBZWGCGIIxUWnfCPQ&#10;9L+Fr+AIftDaI1rLal3ZTNhyzF8hQNwZiQcYyBxTvoHU+YP2PrS8+Inxl1nxnqg86bTrFE808/vn&#10;URIc/wDXOOQfjWd8Ptbs/hB+114h/wCEmlWwtrm6vIheT8KgmfzIpGJ6BhtBPQbskgAmvqn4SfBn&#10;Q/gvpN/YaHJeXC3s4nlmvnV3JChQoKqowOSBjqx5ql8XP2fvCvxjaGfV4p7TUoE8uPULJgkuzkhW&#10;yCGAJJAIyMnBGTRdXCx85ftqfEDQ/HOpeFtC8PXsGtXds0skr2MgmUNJsVIwykgsdpJA5HHrWZ+1&#10;1pcuh6h8M9MuPmns9Eit5D1yyFVP6g19B/DD9k7wZ8NNbg1lDd61qkB3QS6gylIG7MiKANw7E5x1&#10;GDzW18Wf2fPDvxi1fTtR1q81O2nsIjFEtjLGikFt2SGRiTn0IouhnqXQV8VfBX/k9Txb/wBfmq/+&#10;jWr7Wryvwz+z14d8JfE3UPHVne6nJq99LPLJFNKhgBmYswACBgATxlj75qQPmX4FeIbD4V/tP+KL&#10;XxHcRadHcPeWAublgiI5nWRCWOAAwTgnj5hzzTP2ufGOi+Lfi34aGi6lb6ollbxwzy2kgkQOZi20&#10;OMgkAgnBOM4PORX0f8W/2YvCfxb1QatePdaZq5UJJdWLKPOAGBvVgQSBwCMHGASQBjmIf2IvANv9&#10;gdbvW0ntSGaVLiPMzA5BYGMgY4AC449Tkmk1uLU+iaKKKkYUUUUAFFFFABRRRQAUUUUAFFFFABRR&#10;RQAUUUUAFFFFABRRRQAUUUUAFFFFABXJ+P8A4a+Hfibp9tp/iTThqNpBMJ408x4yrgEZDIQcYJyM&#10;8/hRRQBb8I+CtC8DacdO0DSrbSrQHcY7dMbz0yx6sccZJNdDRRQAUUUUAFFFFABRRRQAUUUUAFFF&#10;FABRRRQAUUUUAFFFFABRRRQB/9lQSwMEFAAGAAgAAAAhAGO7S8TjAAAADgEAAA8AAABkcnMvZG93&#10;bnJldi54bWxMj8FqwzAQRO+F/oPYQm+JLLdRi2s5hND2FApNCiE3xdrYJpZkLMV2/r6bU3ubYR+z&#10;M/lysi0bsA+NdwrEPAGGrvSmcZWCn93H7BVYiNoZ3XqHCq4YYFnc3+U6M3503zhsY8UoxIVMK6hj&#10;7DLOQ1mj1WHuO3R0O/ne6ki2r7jp9UjhtuVpkkhudePoQ607XNdYnrcXq+Bz1OPqSbwPm/NpfT3s&#10;Fl/7jUClHh+m1RuwiFP8g+FWn6pDQZ2O/uJMYK2CmUhkSiypl1QCuyFCpDTnSEou5DPwIuf/ZxS/&#10;AA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DyYH+hNwQAAG0NAAAO&#10;AAAAAAAAAAAAAAAAADwCAABkcnMvZTJvRG9jLnhtbFBLAQItAAoAAAAAAAAAIQA7l6+7ezIAAHsy&#10;AAAVAAAAAAAAAAAAAAAAAJ8GAABkcnMvbWVkaWEvaW1hZ2UxLmpwZWdQSwECLQAUAAYACAAAACEA&#10;Y7tLxOMAAAAOAQAADwAAAAAAAAAAAAAAAABNOQAAZHJzL2Rvd25yZXYueG1sUEsBAi0AFAAGAAgA&#10;AAAhAFhgsxu6AAAAIgEAABkAAAAAAAAAAAAAAAAAXToAAGRycy9fcmVscy9lMm9Eb2MueG1sLnJl&#10;bHNQSwUGAAAAAAYABgB9AQAATjsAAAAA&#10;">
              <v:group id="_x0000_s1041" style="position:absolute;width:77406;height:109791" coordorigin="25,-18" coordsize="12190,17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rect id="Retângulo 17" o:spid="_x0000_s1042" style="position:absolute;left:25;top:-18;width:12190;height:157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MwgAAANwAAAAPAAAAZHJzL2Rvd25yZXYueG1sRE9Na4NA&#10;EL0X+h+WKeRW15QgxWYTJLSlHqOBkNvEnaqtOyvu1ui/zwYCvc3jfc56O5lOjDS41rKCZRSDIK6s&#10;brlWcCg/nl9BOI+ssbNMCmZysN08Pqwx1fbCexoLX4sQwi5FBY33fSqlqxoy6CLbEwfu2w4GfYBD&#10;LfWAlxBuOvkSx4k02HJoaLCnXUPVb/FnFLjzmJdznx1/Tq46Z+9sylX+qdTiacreQHia/L/47v7S&#10;YX6cwO2ZcIHcXAEAAP//AwBQSwECLQAUAAYACAAAACEA2+H2y+4AAACFAQAAEwAAAAAAAAAAAAAA&#10;AAAAAAAAW0NvbnRlbnRfVHlwZXNdLnhtbFBLAQItABQABgAIAAAAIQBa9CxbvwAAABUBAAALAAAA&#10;AAAAAAAAAAAAAB8BAABfcmVscy8ucmVsc1BLAQItABQABgAIAAAAIQA++xhMwgAAANwAAAAPAAAA&#10;AAAAAAAAAAAAAAcCAABkcnMvZG93bnJldi54bWxQSwUGAAAAAAMAAwC3AAAA9gIAAAAA&#10;" filled="f" stroked="f" strokeweight="2pt"/>
                <v:shapetype id="_x0000_t202" coordsize="21600,21600" o:spt="202" path="m,l,21600r21600,l21600,xe">
                  <v:stroke joinstyle="miter"/>
                  <v:path gradientshapeok="t" o:connecttype="rect"/>
                </v:shapetype>
                <v:shape id="_x0000_s1043" type="#_x0000_t202" style="position:absolute;left:3424;top:1355;width:6240;height:1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8mbwgAAANwAAAAPAAAAZHJzL2Rvd25yZXYueG1sRE9NawIx&#10;EL0X/A9hhN5qogfbrkYRqSAUpOt68Dhuxt3gZrLdRF3/fVMo9DaP9znzZe8acaMuWM8axiMFgrj0&#10;xnKl4VBsXt5AhIhssPFMGh4UYLkYPM0xM/7OOd32sRIphEOGGuoY20zKUNbkMIx8S5y4s+8cxgS7&#10;SpoO7yncNXKi1FQ6tJwaamxpXVN52V+dhtWR8w/7vTt95efcFsW74s/pRevnYb+agYjUx3/xn3tr&#10;0nz1Cr/PpAvk4gcAAP//AwBQSwECLQAUAAYACAAAACEA2+H2y+4AAACFAQAAEwAAAAAAAAAAAAAA&#10;AAAAAAAAW0NvbnRlbnRfVHlwZXNdLnhtbFBLAQItABQABgAIAAAAIQBa9CxbvwAAABUBAAALAAAA&#10;AAAAAAAAAAAAAB8BAABfcmVscy8ucmVsc1BLAQItABQABgAIAAAAIQDuN8mbwgAAANwAAAAPAAAA&#10;AAAAAAAAAAAAAAcCAABkcnMvZG93bnJldi54bWxQSwUGAAAAAAMAAwC3AAAA9gIAAAAA&#10;" filled="f" stroked="f">
                  <v:textbox inset="0,0,0,0">
                    <w:txbxContent>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20"/>
                        </w:tblGrid>
                        <w:tr w:rsidR="00C37CC6" w:rsidRPr="00020E34" w14:paraId="7E8E6F53" w14:textId="77777777" w:rsidTr="00AD7C6D">
                          <w:tc>
                            <w:tcPr>
                              <w:tcW w:w="4820" w:type="dxa"/>
                            </w:tcPr>
                            <w:p w14:paraId="64641A8A" w14:textId="77777777" w:rsidR="00C37CC6" w:rsidRPr="00921F68" w:rsidRDefault="00C37CC6" w:rsidP="00AD7C6D">
                              <w:pPr>
                                <w:pStyle w:val="EYBusinessaddressbold"/>
                                <w:rPr>
                                  <w:rFonts w:ascii="EYInterstate Light" w:hAnsi="EYInterstate Light" w:cs="Arial"/>
                                  <w:lang w:val="pt-BR"/>
                                </w:rPr>
                              </w:pPr>
                              <w:r w:rsidRPr="00921F68">
                                <w:rPr>
                                  <w:rFonts w:ascii="EYInterstate Light" w:hAnsi="EYInterstate Light"/>
                                  <w:bCs/>
                                  <w:lang w:val="pt-BR"/>
                                </w:rPr>
                                <w:t>São Paulo Corporate Towers</w:t>
                              </w:r>
                            </w:p>
                            <w:p w14:paraId="6F5B04D5" w14:textId="77777777" w:rsidR="00C37CC6" w:rsidRDefault="00C37CC6" w:rsidP="00AD7C6D">
                              <w:pPr>
                                <w:pStyle w:val="EYBusinessaddress"/>
                                <w:rPr>
                                  <w:rFonts w:ascii="EYInterstate Light" w:hAnsi="EYInterstate Light" w:cs="Arial"/>
                                  <w:lang w:val="pt-BR"/>
                                </w:rPr>
                              </w:pPr>
                              <w:r w:rsidRPr="005D2BE0">
                                <w:rPr>
                                  <w:rFonts w:ascii="EYInterstate Light" w:hAnsi="EYInterstate Light" w:cs="Arial"/>
                                  <w:lang w:val="pt-BR"/>
                                </w:rPr>
                                <w:t>Av. Preside</w:t>
                              </w:r>
                              <w:r>
                                <w:rPr>
                                  <w:rFonts w:ascii="EYInterstate Light" w:hAnsi="EYInterstate Light" w:cs="Arial"/>
                                  <w:lang w:val="pt-BR"/>
                                </w:rPr>
                                <w:t>nte Juscelino Kubitschek, 1.909</w:t>
                              </w:r>
                            </w:p>
                            <w:p w14:paraId="11D56461" w14:textId="77777777" w:rsidR="00C37CC6" w:rsidRDefault="00C37CC6" w:rsidP="00AD7C6D">
                              <w:pPr>
                                <w:pStyle w:val="EYBusinessaddress"/>
                                <w:rPr>
                                  <w:rFonts w:ascii="EYInterstate Light" w:hAnsi="EYInterstate Light" w:cs="Arial"/>
                                  <w:lang w:val="pt-BR"/>
                                </w:rPr>
                              </w:pPr>
                              <w:r>
                                <w:rPr>
                                  <w:rFonts w:ascii="EYInterstate Light" w:hAnsi="EYInterstate Light" w:cs="Arial"/>
                                  <w:lang w:val="pt-BR"/>
                                </w:rPr>
                                <w:t>Vila Nova Conceição</w:t>
                              </w:r>
                            </w:p>
                            <w:p w14:paraId="4278A099" w14:textId="77777777" w:rsidR="00C37CC6" w:rsidRDefault="00C37CC6" w:rsidP="00AD7C6D">
                              <w:pPr>
                                <w:pStyle w:val="EYBusinessaddress"/>
                                <w:rPr>
                                  <w:rFonts w:ascii="EYInterstate Light" w:hAnsi="EYInterstate Light" w:cs="Arial"/>
                                  <w:lang w:val="pt-BR"/>
                                </w:rPr>
                              </w:pPr>
                              <w:r w:rsidRPr="005D2BE0">
                                <w:rPr>
                                  <w:rFonts w:ascii="EYInterstate Light" w:hAnsi="EYInterstate Light" w:cs="Arial"/>
                                  <w:lang w:val="pt-BR"/>
                                </w:rPr>
                                <w:t>04543-011</w:t>
                              </w:r>
                              <w:r>
                                <w:rPr>
                                  <w:rFonts w:ascii="EYInterstate Light" w:hAnsi="EYInterstate Light" w:cs="Arial"/>
                                  <w:lang w:val="pt-BR"/>
                                </w:rPr>
                                <w:t xml:space="preserve"> - </w:t>
                              </w:r>
                              <w:r w:rsidRPr="005D2BE0">
                                <w:rPr>
                                  <w:rFonts w:ascii="EYInterstate Light" w:hAnsi="EYInterstate Light" w:cs="Arial"/>
                                  <w:lang w:val="pt-BR"/>
                                </w:rPr>
                                <w:t xml:space="preserve">São Paulo </w:t>
                              </w:r>
                              <w:r>
                                <w:rPr>
                                  <w:rFonts w:ascii="EYInterstate Light" w:hAnsi="EYInterstate Light" w:cs="Arial"/>
                                  <w:lang w:val="pt-BR"/>
                                </w:rPr>
                                <w:t>–</w:t>
                              </w:r>
                              <w:r w:rsidRPr="005D2BE0">
                                <w:rPr>
                                  <w:rFonts w:ascii="EYInterstate Light" w:hAnsi="EYInterstate Light" w:cs="Arial"/>
                                  <w:lang w:val="pt-BR"/>
                                </w:rPr>
                                <w:t xml:space="preserve"> SP</w:t>
                              </w:r>
                              <w:r>
                                <w:rPr>
                                  <w:rFonts w:ascii="EYInterstate Light" w:hAnsi="EYInterstate Light" w:cs="Arial"/>
                                  <w:lang w:val="pt-BR"/>
                                </w:rPr>
                                <w:t xml:space="preserve"> - Brasil</w:t>
                              </w:r>
                            </w:p>
                            <w:p w14:paraId="28B5F2BD" w14:textId="77777777" w:rsidR="00C37CC6" w:rsidRPr="005D2BE0" w:rsidRDefault="00C37CC6" w:rsidP="00AD7C6D">
                              <w:pPr>
                                <w:pStyle w:val="EYBusinessaddress"/>
                                <w:rPr>
                                  <w:rFonts w:ascii="EYInterstate Light" w:hAnsi="EYInterstate Light" w:cs="Arial"/>
                                  <w:lang w:val="pt-BR"/>
                                </w:rPr>
                              </w:pPr>
                            </w:p>
                            <w:p w14:paraId="672DF860" w14:textId="77777777" w:rsidR="00C37CC6" w:rsidRPr="0083429D" w:rsidRDefault="00C37CC6" w:rsidP="00AD7C6D">
                              <w:pPr>
                                <w:pStyle w:val="EYBusinessaddress"/>
                                <w:tabs>
                                  <w:tab w:val="left" w:pos="267"/>
                                </w:tabs>
                                <w:rPr>
                                  <w:rFonts w:ascii="EYInterstate Light" w:hAnsi="EYInterstate Light" w:cs="Arial"/>
                                  <w:lang w:val="pt-BR"/>
                                </w:rPr>
                              </w:pPr>
                              <w:r>
                                <w:rPr>
                                  <w:rFonts w:ascii="EYInterstate Light" w:hAnsi="EYInterstate Light" w:cs="Arial"/>
                                  <w:lang w:val="pt-BR"/>
                                </w:rPr>
                                <w:t>Tel:</w:t>
                              </w:r>
                              <w:r>
                                <w:rPr>
                                  <w:rFonts w:ascii="EYInterstate Light" w:hAnsi="EYInterstate Light" w:cs="Arial"/>
                                  <w:lang w:val="pt-BR"/>
                                </w:rPr>
                                <w:tab/>
                              </w:r>
                              <w:r w:rsidRPr="0083429D">
                                <w:rPr>
                                  <w:rFonts w:ascii="EYInterstate Light" w:hAnsi="EYInterstate Light" w:cs="Arial"/>
                                  <w:lang w:val="pt-BR"/>
                                </w:rPr>
                                <w:t>+55 11 2573</w:t>
                              </w:r>
                              <w:r>
                                <w:rPr>
                                  <w:rFonts w:ascii="EYInterstate Light" w:hAnsi="EYInterstate Light" w:cs="Arial"/>
                                  <w:lang w:val="pt-BR"/>
                                </w:rPr>
                                <w:t>-</w:t>
                              </w:r>
                              <w:r w:rsidRPr="0083429D">
                                <w:rPr>
                                  <w:rFonts w:ascii="EYInterstate Light" w:hAnsi="EYInterstate Light" w:cs="Arial"/>
                                  <w:lang w:val="pt-BR"/>
                                </w:rPr>
                                <w:t>3000</w:t>
                              </w:r>
                            </w:p>
                            <w:p w14:paraId="699E7229" w14:textId="77777777" w:rsidR="00C37CC6" w:rsidRPr="00C16193" w:rsidRDefault="00C37CC6" w:rsidP="00AD7C6D">
                              <w:pPr>
                                <w:pStyle w:val="EYBusinessaddress"/>
                                <w:rPr>
                                  <w:lang w:val="pt-BR"/>
                                </w:rPr>
                              </w:pPr>
                              <w:r w:rsidRPr="008E41A4">
                                <w:rPr>
                                  <w:rFonts w:ascii="EYInterstate Light" w:hAnsi="EYInterstate Light" w:cs="Arial"/>
                                  <w:lang w:val="pt-BR"/>
                                </w:rPr>
                                <w:t>ey.com.br</w:t>
                              </w:r>
                              <w:r w:rsidRPr="00C16193">
                                <w:rPr>
                                  <w:lang w:val="pt-BR"/>
                                </w:rPr>
                                <w:t xml:space="preserve"> </w:t>
                              </w:r>
                            </w:p>
                          </w:tc>
                        </w:tr>
                      </w:tbl>
                      <w:p w14:paraId="3951BA97" w14:textId="77777777" w:rsidR="00C37CC6" w:rsidRPr="005825D5" w:rsidRDefault="00C37CC6" w:rsidP="00AD7C6D">
                        <w:pPr>
                          <w:pStyle w:val="EYBusinessaddress"/>
                          <w:rPr>
                            <w:lang w:val="pt-BR"/>
                          </w:rPr>
                        </w:pPr>
                      </w:p>
                    </w:txbxContent>
                  </v:textbox>
                </v:shape>
                <v:shape id="Text Box 22" o:spid="_x0000_s1044" type="#_x0000_t202" style="position:absolute;left:1098;top:15202;width:3468;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3pxQAAANwAAAAPAAAAZHJzL2Rvd25yZXYueG1sRI9Ba8Mw&#10;DIXvg/0Ho8Fuq90dSpvWLaVsMBiMpdlhRzVWE9NYzmKvzf79dCj0JvGe3vu02oyhU2cako9sYTox&#10;oIjr6Dw3Fr6q16c5qJSRHXaRycIfJdis7+9WWLh44ZLO+9woCeFUoIU2577QOtUtBUyT2BOLdoxD&#10;wCzr0Gg34EXCQ6efjZnpgJ6locWedi3Vp/1vsLD95vLF/3wcPstj6atqYfh9drL28WHcLkFlGvPN&#10;fL1+c4JvhFaekQn0+h8AAP//AwBQSwECLQAUAAYACAAAACEA2+H2y+4AAACFAQAAEwAAAAAAAAAA&#10;AAAAAAAAAAAAW0NvbnRlbnRfVHlwZXNdLnhtbFBLAQItABQABgAIAAAAIQBa9CxbvwAAABUBAAAL&#10;AAAAAAAAAAAAAAAAAB8BAABfcmVscy8ucmVsc1BLAQItABQABgAIAAAAIQCfqF3pxQAAANwAAAAP&#10;AAAAAAAAAAAAAAAAAAcCAABkcnMvZG93bnJldi54bWxQSwUGAAAAAAMAAwC3AAAA+QIAAAAA&#10;" filled="f" stroked="f">
                  <v:textbox inset="0,0,0,0">
                    <w:txbxContent>
                      <w:p w14:paraId="55FD78DB" w14:textId="77777777" w:rsidR="00C37CC6" w:rsidRPr="00366DCC" w:rsidRDefault="00C37CC6" w:rsidP="00AD7C6D">
                        <w:pPr>
                          <w:pStyle w:val="EYFooterinfo"/>
                          <w:rPr>
                            <w:rFonts w:cs="Arial"/>
                            <w:vertAlign w:val="subscript"/>
                            <w:lang w:val="pt-BR"/>
                          </w:rPr>
                        </w:pPr>
                        <w:r w:rsidRPr="00546A34">
                          <w:rPr>
                            <w:lang w:val="pt-BR"/>
                          </w:rPr>
                          <w:t>Uma empresa-membro da Ernst &amp; Young Global Limited</w:t>
                        </w: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09" o:spid="_x0000_s1045" type="#_x0000_t75" style="position:absolute;left:5403;top:4631;width:11638;height:11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sjPwQAAANwAAAAPAAAAZHJzL2Rvd25yZXYueG1sRE/NasJA&#10;EL4XfIdlBG91o9jSpq4iUmnwVtsHmGbHbDA7G7LTGPv0XUHwNh/f7yzXg29UT12sAxuYTTNQxGWw&#10;NVcGvr92jy+goiBbbAKTgQtFWK9GD0vMbTjzJ/UHqVQK4ZijASfS5lrH0pHHOA0tceKOofMoCXaV&#10;th2eU7hv9DzLnrXHmlODw5a2jsrT4dcbKMqn4mO/2Fx62r3//Im188GJMZPxsHkDJTTIXXxzFzbN&#10;z17h+ky6QK/+AQAA//8DAFBLAQItABQABgAIAAAAIQDb4fbL7gAAAIUBAAATAAAAAAAAAAAAAAAA&#10;AAAAAABbQ29udGVudF9UeXBlc10ueG1sUEsBAi0AFAAGAAgAAAAhAFr0LFu/AAAAFQEAAAsAAAAA&#10;AAAAAAAAAAAAHwEAAF9yZWxzLy5yZWxzUEsBAi0AFAAGAAgAAAAhAA5myM/BAAAA3AAAAA8AAAAA&#10;AAAAAAAAAAAABwIAAGRycy9kb3ducmV2LnhtbFBLBQYAAAAAAwADALcAAAD1AgAAAAA=&#10;">
                <v:imagedata r:id="rId2" o:title="EY_Logo_Vertical"/>
              </v:shape>
            </v:group>
          </w:pict>
        </mc:Fallback>
      </mc:AlternateContent>
    </w:r>
  </w:p>
  <w:p w14:paraId="5DAAFE03" w14:textId="77777777" w:rsidR="00C37CC6" w:rsidRPr="004962E5" w:rsidRDefault="00C37CC6" w:rsidP="00AD7C6D">
    <w:pPr>
      <w:pStyle w:val="Cabealho"/>
      <w:rPr>
        <w:rFonts w:cs="Arial"/>
      </w:rPr>
    </w:pPr>
  </w:p>
  <w:p w14:paraId="03DF9CE6" w14:textId="77777777" w:rsidR="00C37CC6" w:rsidRPr="004962E5" w:rsidRDefault="00C37CC6" w:rsidP="00AD7C6D">
    <w:pPr>
      <w:pStyle w:val="Cabealho"/>
      <w:rPr>
        <w:rFonts w:cs="Arial"/>
      </w:rPr>
    </w:pPr>
  </w:p>
  <w:p w14:paraId="3492D4EF" w14:textId="77777777" w:rsidR="00C37CC6" w:rsidRPr="004962E5" w:rsidRDefault="00C37CC6" w:rsidP="00AD7C6D">
    <w:pPr>
      <w:pStyle w:val="Cabealho"/>
      <w:rPr>
        <w:rFonts w:cs="Arial"/>
      </w:rPr>
    </w:pPr>
  </w:p>
  <w:p w14:paraId="7FFFA332" w14:textId="77777777" w:rsidR="00C37CC6" w:rsidRPr="004962E5" w:rsidRDefault="00C37CC6" w:rsidP="00AD7C6D">
    <w:pPr>
      <w:pStyle w:val="Cabealho"/>
      <w:rPr>
        <w:rFonts w:cs="Arial"/>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BAA20C" w14:textId="77777777" w:rsidR="00C37CC6" w:rsidRPr="007F11A0" w:rsidRDefault="00C37CC6" w:rsidP="007F11A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CD76D872"/>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8EAB5AA"/>
    <w:lvl w:ilvl="0">
      <w:numFmt w:val="bullet"/>
      <w:lvlText w:val="*"/>
      <w:lvlJc w:val="left"/>
    </w:lvl>
  </w:abstractNum>
  <w:abstractNum w:abstractNumId="2" w15:restartNumberingAfterBreak="0">
    <w:nsid w:val="042B20FA"/>
    <w:multiLevelType w:val="hybridMultilevel"/>
    <w:tmpl w:val="18B2D6BA"/>
    <w:lvl w:ilvl="0" w:tplc="BC48949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D797D22"/>
    <w:multiLevelType w:val="hybridMultilevel"/>
    <w:tmpl w:val="A5A2E6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E3078C0"/>
    <w:multiLevelType w:val="hybridMultilevel"/>
    <w:tmpl w:val="44389F8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0EEB7ECD"/>
    <w:multiLevelType w:val="hybridMultilevel"/>
    <w:tmpl w:val="F790D39A"/>
    <w:lvl w:ilvl="0" w:tplc="04160017">
      <w:start w:val="1"/>
      <w:numFmt w:val="lowerLetter"/>
      <w:lvlText w:val="%1)"/>
      <w:lvlJc w:val="left"/>
      <w:rPr>
        <w:rFonts w:cs="Times New Roman"/>
      </w:rPr>
    </w:lvl>
    <w:lvl w:ilvl="1" w:tplc="04160019" w:tentative="1">
      <w:start w:val="1"/>
      <w:numFmt w:val="lowerLetter"/>
      <w:lvlText w:val="%2."/>
      <w:lvlJc w:val="left"/>
      <w:pPr>
        <w:ind w:left="1440" w:hanging="360"/>
      </w:pPr>
      <w:rPr>
        <w:rFonts w:cs="Times New Roman"/>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6" w15:restartNumberingAfterBreak="0">
    <w:nsid w:val="0F3B02CB"/>
    <w:multiLevelType w:val="hybridMultilevel"/>
    <w:tmpl w:val="990E5C6A"/>
    <w:lvl w:ilvl="0" w:tplc="04160013">
      <w:start w:val="1"/>
      <w:numFmt w:val="upperRoman"/>
      <w:lvlText w:val="%1."/>
      <w:lvlJc w:val="right"/>
      <w:pPr>
        <w:ind w:left="360" w:hanging="360"/>
      </w:pPr>
      <w:rPr>
        <w:rFonts w:hint="default"/>
      </w:rPr>
    </w:lvl>
    <w:lvl w:ilvl="1" w:tplc="04160019" w:tentative="1">
      <w:start w:val="1"/>
      <w:numFmt w:val="lowerLetter"/>
      <w:lvlText w:val="%2."/>
      <w:lvlJc w:val="left"/>
      <w:pPr>
        <w:ind w:left="1080" w:hanging="360"/>
      </w:pPr>
      <w:rPr>
        <w:rFonts w:cs="Times New Roman"/>
      </w:rPr>
    </w:lvl>
    <w:lvl w:ilvl="2" w:tplc="0416001B" w:tentative="1">
      <w:start w:val="1"/>
      <w:numFmt w:val="lowerRoman"/>
      <w:lvlText w:val="%3."/>
      <w:lvlJc w:val="right"/>
      <w:pPr>
        <w:ind w:left="1800" w:hanging="180"/>
      </w:pPr>
      <w:rPr>
        <w:rFonts w:cs="Times New Roman"/>
      </w:rPr>
    </w:lvl>
    <w:lvl w:ilvl="3" w:tplc="0416000F" w:tentative="1">
      <w:start w:val="1"/>
      <w:numFmt w:val="decimal"/>
      <w:lvlText w:val="%4."/>
      <w:lvlJc w:val="left"/>
      <w:pPr>
        <w:ind w:left="2520" w:hanging="360"/>
      </w:pPr>
      <w:rPr>
        <w:rFonts w:cs="Times New Roman"/>
      </w:rPr>
    </w:lvl>
    <w:lvl w:ilvl="4" w:tplc="04160019" w:tentative="1">
      <w:start w:val="1"/>
      <w:numFmt w:val="lowerLetter"/>
      <w:lvlText w:val="%5."/>
      <w:lvlJc w:val="left"/>
      <w:pPr>
        <w:ind w:left="3240" w:hanging="360"/>
      </w:pPr>
      <w:rPr>
        <w:rFonts w:cs="Times New Roman"/>
      </w:rPr>
    </w:lvl>
    <w:lvl w:ilvl="5" w:tplc="0416001B" w:tentative="1">
      <w:start w:val="1"/>
      <w:numFmt w:val="lowerRoman"/>
      <w:lvlText w:val="%6."/>
      <w:lvlJc w:val="right"/>
      <w:pPr>
        <w:ind w:left="3960" w:hanging="180"/>
      </w:pPr>
      <w:rPr>
        <w:rFonts w:cs="Times New Roman"/>
      </w:rPr>
    </w:lvl>
    <w:lvl w:ilvl="6" w:tplc="0416000F" w:tentative="1">
      <w:start w:val="1"/>
      <w:numFmt w:val="decimal"/>
      <w:lvlText w:val="%7."/>
      <w:lvlJc w:val="left"/>
      <w:pPr>
        <w:ind w:left="4680" w:hanging="360"/>
      </w:pPr>
      <w:rPr>
        <w:rFonts w:cs="Times New Roman"/>
      </w:rPr>
    </w:lvl>
    <w:lvl w:ilvl="7" w:tplc="04160019" w:tentative="1">
      <w:start w:val="1"/>
      <w:numFmt w:val="lowerLetter"/>
      <w:lvlText w:val="%8."/>
      <w:lvlJc w:val="left"/>
      <w:pPr>
        <w:ind w:left="5400" w:hanging="360"/>
      </w:pPr>
      <w:rPr>
        <w:rFonts w:cs="Times New Roman"/>
      </w:rPr>
    </w:lvl>
    <w:lvl w:ilvl="8" w:tplc="0416001B" w:tentative="1">
      <w:start w:val="1"/>
      <w:numFmt w:val="lowerRoman"/>
      <w:lvlText w:val="%9."/>
      <w:lvlJc w:val="right"/>
      <w:pPr>
        <w:ind w:left="6120" w:hanging="180"/>
      </w:pPr>
      <w:rPr>
        <w:rFonts w:cs="Times New Roman"/>
      </w:rPr>
    </w:lvl>
  </w:abstractNum>
  <w:abstractNum w:abstractNumId="7" w15:restartNumberingAfterBreak="0">
    <w:nsid w:val="12504CFA"/>
    <w:multiLevelType w:val="hybridMultilevel"/>
    <w:tmpl w:val="F7460100"/>
    <w:lvl w:ilvl="0" w:tplc="D12C11E0">
      <w:start w:val="1"/>
      <w:numFmt w:val="lowerLetter"/>
      <w:lvlText w:val="%1)"/>
      <w:lvlJc w:val="left"/>
      <w:pPr>
        <w:ind w:left="360" w:hanging="360"/>
      </w:pPr>
      <w:rPr>
        <w:b/>
        <w:bCs/>
      </w:rPr>
    </w:lvl>
    <w:lvl w:ilvl="1" w:tplc="04160019" w:tentative="1">
      <w:start w:val="1"/>
      <w:numFmt w:val="lowerLetter"/>
      <w:lvlText w:val="%2."/>
      <w:lvlJc w:val="left"/>
      <w:pPr>
        <w:ind w:left="1080" w:hanging="360"/>
      </w:pPr>
      <w:rPr>
        <w:rFonts w:cs="Times New Roman"/>
      </w:rPr>
    </w:lvl>
    <w:lvl w:ilvl="2" w:tplc="0416001B" w:tentative="1">
      <w:start w:val="1"/>
      <w:numFmt w:val="lowerRoman"/>
      <w:lvlText w:val="%3."/>
      <w:lvlJc w:val="right"/>
      <w:pPr>
        <w:ind w:left="1800" w:hanging="180"/>
      </w:pPr>
      <w:rPr>
        <w:rFonts w:cs="Times New Roman"/>
      </w:rPr>
    </w:lvl>
    <w:lvl w:ilvl="3" w:tplc="0416000F" w:tentative="1">
      <w:start w:val="1"/>
      <w:numFmt w:val="decimal"/>
      <w:lvlText w:val="%4."/>
      <w:lvlJc w:val="left"/>
      <w:pPr>
        <w:ind w:left="2520" w:hanging="360"/>
      </w:pPr>
      <w:rPr>
        <w:rFonts w:cs="Times New Roman"/>
      </w:rPr>
    </w:lvl>
    <w:lvl w:ilvl="4" w:tplc="04160019" w:tentative="1">
      <w:start w:val="1"/>
      <w:numFmt w:val="lowerLetter"/>
      <w:lvlText w:val="%5."/>
      <w:lvlJc w:val="left"/>
      <w:pPr>
        <w:ind w:left="3240" w:hanging="360"/>
      </w:pPr>
      <w:rPr>
        <w:rFonts w:cs="Times New Roman"/>
      </w:rPr>
    </w:lvl>
    <w:lvl w:ilvl="5" w:tplc="0416001B" w:tentative="1">
      <w:start w:val="1"/>
      <w:numFmt w:val="lowerRoman"/>
      <w:lvlText w:val="%6."/>
      <w:lvlJc w:val="right"/>
      <w:pPr>
        <w:ind w:left="3960" w:hanging="180"/>
      </w:pPr>
      <w:rPr>
        <w:rFonts w:cs="Times New Roman"/>
      </w:rPr>
    </w:lvl>
    <w:lvl w:ilvl="6" w:tplc="0416000F" w:tentative="1">
      <w:start w:val="1"/>
      <w:numFmt w:val="decimal"/>
      <w:lvlText w:val="%7."/>
      <w:lvlJc w:val="left"/>
      <w:pPr>
        <w:ind w:left="4680" w:hanging="360"/>
      </w:pPr>
      <w:rPr>
        <w:rFonts w:cs="Times New Roman"/>
      </w:rPr>
    </w:lvl>
    <w:lvl w:ilvl="7" w:tplc="04160019" w:tentative="1">
      <w:start w:val="1"/>
      <w:numFmt w:val="lowerLetter"/>
      <w:lvlText w:val="%8."/>
      <w:lvlJc w:val="left"/>
      <w:pPr>
        <w:ind w:left="5400" w:hanging="360"/>
      </w:pPr>
      <w:rPr>
        <w:rFonts w:cs="Times New Roman"/>
      </w:rPr>
    </w:lvl>
    <w:lvl w:ilvl="8" w:tplc="0416001B" w:tentative="1">
      <w:start w:val="1"/>
      <w:numFmt w:val="lowerRoman"/>
      <w:lvlText w:val="%9."/>
      <w:lvlJc w:val="right"/>
      <w:pPr>
        <w:ind w:left="6120" w:hanging="180"/>
      </w:pPr>
      <w:rPr>
        <w:rFonts w:cs="Times New Roman"/>
      </w:rPr>
    </w:lvl>
  </w:abstractNum>
  <w:abstractNum w:abstractNumId="8" w15:restartNumberingAfterBreak="0">
    <w:nsid w:val="136E053D"/>
    <w:multiLevelType w:val="hybridMultilevel"/>
    <w:tmpl w:val="393049C0"/>
    <w:lvl w:ilvl="0" w:tplc="04160017">
      <w:start w:val="1"/>
      <w:numFmt w:val="lowerLetter"/>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6CA7ED0"/>
    <w:multiLevelType w:val="hybridMultilevel"/>
    <w:tmpl w:val="66E27CC4"/>
    <w:lvl w:ilvl="0" w:tplc="0416000D">
      <w:start w:val="1"/>
      <w:numFmt w:val="bullet"/>
      <w:lvlText w:val=""/>
      <w:lvlJc w:val="left"/>
      <w:pPr>
        <w:ind w:left="1004" w:hanging="360"/>
      </w:pPr>
      <w:rPr>
        <w:rFonts w:ascii="Wingdings" w:hAnsi="Wingdings" w:hint="default"/>
      </w:rPr>
    </w:lvl>
    <w:lvl w:ilvl="1" w:tplc="04160003">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10" w15:restartNumberingAfterBreak="0">
    <w:nsid w:val="17A13109"/>
    <w:multiLevelType w:val="hybridMultilevel"/>
    <w:tmpl w:val="26ACD7B2"/>
    <w:lvl w:ilvl="0" w:tplc="40B6ED0E">
      <w:start w:val="1"/>
      <w:numFmt w:val="decimal"/>
      <w:lvlText w:val="(%1)"/>
      <w:lvlJc w:val="left"/>
      <w:pPr>
        <w:ind w:left="328" w:hanging="360"/>
      </w:pPr>
      <w:rPr>
        <w:rFonts w:hint="default"/>
        <w:vertAlign w:val="superscript"/>
      </w:rPr>
    </w:lvl>
    <w:lvl w:ilvl="1" w:tplc="04160019" w:tentative="1">
      <w:start w:val="1"/>
      <w:numFmt w:val="lowerLetter"/>
      <w:lvlText w:val="%2."/>
      <w:lvlJc w:val="left"/>
      <w:pPr>
        <w:ind w:left="1266" w:hanging="360"/>
      </w:pPr>
    </w:lvl>
    <w:lvl w:ilvl="2" w:tplc="0416001B" w:tentative="1">
      <w:start w:val="1"/>
      <w:numFmt w:val="lowerRoman"/>
      <w:lvlText w:val="%3."/>
      <w:lvlJc w:val="right"/>
      <w:pPr>
        <w:ind w:left="1986" w:hanging="180"/>
      </w:pPr>
    </w:lvl>
    <w:lvl w:ilvl="3" w:tplc="0416000F" w:tentative="1">
      <w:start w:val="1"/>
      <w:numFmt w:val="decimal"/>
      <w:lvlText w:val="%4."/>
      <w:lvlJc w:val="left"/>
      <w:pPr>
        <w:ind w:left="2706" w:hanging="360"/>
      </w:pPr>
    </w:lvl>
    <w:lvl w:ilvl="4" w:tplc="04160019" w:tentative="1">
      <w:start w:val="1"/>
      <w:numFmt w:val="lowerLetter"/>
      <w:lvlText w:val="%5."/>
      <w:lvlJc w:val="left"/>
      <w:pPr>
        <w:ind w:left="3426" w:hanging="360"/>
      </w:pPr>
    </w:lvl>
    <w:lvl w:ilvl="5" w:tplc="0416001B" w:tentative="1">
      <w:start w:val="1"/>
      <w:numFmt w:val="lowerRoman"/>
      <w:lvlText w:val="%6."/>
      <w:lvlJc w:val="right"/>
      <w:pPr>
        <w:ind w:left="4146" w:hanging="180"/>
      </w:pPr>
    </w:lvl>
    <w:lvl w:ilvl="6" w:tplc="0416000F" w:tentative="1">
      <w:start w:val="1"/>
      <w:numFmt w:val="decimal"/>
      <w:lvlText w:val="%7."/>
      <w:lvlJc w:val="left"/>
      <w:pPr>
        <w:ind w:left="4866" w:hanging="360"/>
      </w:pPr>
    </w:lvl>
    <w:lvl w:ilvl="7" w:tplc="04160019" w:tentative="1">
      <w:start w:val="1"/>
      <w:numFmt w:val="lowerLetter"/>
      <w:lvlText w:val="%8."/>
      <w:lvlJc w:val="left"/>
      <w:pPr>
        <w:ind w:left="5586" w:hanging="360"/>
      </w:pPr>
    </w:lvl>
    <w:lvl w:ilvl="8" w:tplc="0416001B" w:tentative="1">
      <w:start w:val="1"/>
      <w:numFmt w:val="lowerRoman"/>
      <w:lvlText w:val="%9."/>
      <w:lvlJc w:val="right"/>
      <w:pPr>
        <w:ind w:left="6306" w:hanging="180"/>
      </w:pPr>
    </w:lvl>
  </w:abstractNum>
  <w:abstractNum w:abstractNumId="11" w15:restartNumberingAfterBreak="0">
    <w:nsid w:val="189B37F9"/>
    <w:multiLevelType w:val="multilevel"/>
    <w:tmpl w:val="AF7E17E8"/>
    <w:lvl w:ilvl="0">
      <w:start w:val="6"/>
      <w:numFmt w:val="lowerLetter"/>
      <w:lvlText w:val="%1)"/>
      <w:lvlJc w:val="left"/>
      <w:pPr>
        <w:tabs>
          <w:tab w:val="num" w:pos="360"/>
        </w:tabs>
        <w:ind w:left="360" w:hanging="360"/>
      </w:pPr>
      <w:rPr>
        <w:rFonts w:ascii="Arial" w:hAnsi="Arial" w:cs="Times New Roman" w:hint="default"/>
        <w:b/>
        <w:i w:val="0"/>
        <w:sz w:val="20"/>
        <w:szCs w:val="20"/>
      </w:rPr>
    </w:lvl>
    <w:lvl w:ilvl="1">
      <w:start w:val="1"/>
      <w:numFmt w:val="lowerLetter"/>
      <w:lvlText w:val="%2."/>
      <w:lvlJc w:val="left"/>
      <w:pPr>
        <w:tabs>
          <w:tab w:val="num" w:pos="1137"/>
        </w:tabs>
        <w:ind w:left="1137" w:hanging="360"/>
      </w:pPr>
      <w:rPr>
        <w:rFonts w:hint="default"/>
      </w:rPr>
    </w:lvl>
    <w:lvl w:ilvl="2">
      <w:start w:val="1"/>
      <w:numFmt w:val="lowerRoman"/>
      <w:lvlText w:val="%3."/>
      <w:lvlJc w:val="right"/>
      <w:pPr>
        <w:tabs>
          <w:tab w:val="num" w:pos="1857"/>
        </w:tabs>
        <w:ind w:left="1857" w:hanging="180"/>
      </w:pPr>
      <w:rPr>
        <w:rFonts w:hint="default"/>
      </w:rPr>
    </w:lvl>
    <w:lvl w:ilvl="3">
      <w:start w:val="1"/>
      <w:numFmt w:val="decimal"/>
      <w:lvlText w:val="%4."/>
      <w:lvlJc w:val="left"/>
      <w:pPr>
        <w:tabs>
          <w:tab w:val="num" w:pos="2577"/>
        </w:tabs>
        <w:ind w:left="2577" w:hanging="360"/>
      </w:pPr>
      <w:rPr>
        <w:rFonts w:hint="default"/>
      </w:rPr>
    </w:lvl>
    <w:lvl w:ilvl="4">
      <w:start w:val="1"/>
      <w:numFmt w:val="lowerLetter"/>
      <w:lvlText w:val="%5."/>
      <w:lvlJc w:val="left"/>
      <w:pPr>
        <w:tabs>
          <w:tab w:val="num" w:pos="3297"/>
        </w:tabs>
        <w:ind w:left="3297" w:hanging="360"/>
      </w:pPr>
      <w:rPr>
        <w:rFonts w:hint="default"/>
      </w:rPr>
    </w:lvl>
    <w:lvl w:ilvl="5">
      <w:start w:val="1"/>
      <w:numFmt w:val="lowerRoman"/>
      <w:lvlText w:val="%6."/>
      <w:lvlJc w:val="right"/>
      <w:pPr>
        <w:tabs>
          <w:tab w:val="num" w:pos="4017"/>
        </w:tabs>
        <w:ind w:left="4017" w:hanging="180"/>
      </w:pPr>
      <w:rPr>
        <w:rFonts w:hint="default"/>
      </w:rPr>
    </w:lvl>
    <w:lvl w:ilvl="6">
      <w:start w:val="1"/>
      <w:numFmt w:val="decimal"/>
      <w:lvlText w:val="%7."/>
      <w:lvlJc w:val="left"/>
      <w:pPr>
        <w:tabs>
          <w:tab w:val="num" w:pos="4737"/>
        </w:tabs>
        <w:ind w:left="4737" w:hanging="360"/>
      </w:pPr>
      <w:rPr>
        <w:rFonts w:hint="default"/>
      </w:rPr>
    </w:lvl>
    <w:lvl w:ilvl="7">
      <w:start w:val="1"/>
      <w:numFmt w:val="lowerLetter"/>
      <w:lvlText w:val="%8."/>
      <w:lvlJc w:val="left"/>
      <w:pPr>
        <w:tabs>
          <w:tab w:val="num" w:pos="5457"/>
        </w:tabs>
        <w:ind w:left="5457" w:hanging="360"/>
      </w:pPr>
      <w:rPr>
        <w:rFonts w:hint="default"/>
      </w:rPr>
    </w:lvl>
    <w:lvl w:ilvl="8">
      <w:start w:val="1"/>
      <w:numFmt w:val="lowerRoman"/>
      <w:lvlText w:val="%9."/>
      <w:lvlJc w:val="right"/>
      <w:pPr>
        <w:tabs>
          <w:tab w:val="num" w:pos="6177"/>
        </w:tabs>
        <w:ind w:left="6177" w:hanging="180"/>
      </w:pPr>
      <w:rPr>
        <w:rFonts w:hint="default"/>
      </w:rPr>
    </w:lvl>
  </w:abstractNum>
  <w:abstractNum w:abstractNumId="12" w15:restartNumberingAfterBreak="0">
    <w:nsid w:val="18AC2238"/>
    <w:multiLevelType w:val="hybridMultilevel"/>
    <w:tmpl w:val="A4F01A10"/>
    <w:lvl w:ilvl="0" w:tplc="1F0A44E6">
      <w:start w:val="1"/>
      <w:numFmt w:val="lowerLetter"/>
      <w:lvlText w:val="%1)"/>
      <w:lvlJc w:val="left"/>
      <w:rPr>
        <w:rFonts w:cs="Times New Roman"/>
        <w:b/>
        <w:bCs/>
      </w:rPr>
    </w:lvl>
    <w:lvl w:ilvl="1" w:tplc="04160019" w:tentative="1">
      <w:start w:val="1"/>
      <w:numFmt w:val="lowerLetter"/>
      <w:lvlText w:val="%2."/>
      <w:lvlJc w:val="left"/>
      <w:pPr>
        <w:ind w:left="1080" w:hanging="360"/>
      </w:pPr>
      <w:rPr>
        <w:rFonts w:cs="Times New Roman"/>
      </w:rPr>
    </w:lvl>
    <w:lvl w:ilvl="2" w:tplc="0416001B" w:tentative="1">
      <w:start w:val="1"/>
      <w:numFmt w:val="lowerRoman"/>
      <w:lvlText w:val="%3."/>
      <w:lvlJc w:val="right"/>
      <w:pPr>
        <w:ind w:left="1800" w:hanging="180"/>
      </w:pPr>
      <w:rPr>
        <w:rFonts w:cs="Times New Roman"/>
      </w:rPr>
    </w:lvl>
    <w:lvl w:ilvl="3" w:tplc="0416000F" w:tentative="1">
      <w:start w:val="1"/>
      <w:numFmt w:val="decimal"/>
      <w:lvlText w:val="%4."/>
      <w:lvlJc w:val="left"/>
      <w:pPr>
        <w:ind w:left="2520" w:hanging="360"/>
      </w:pPr>
      <w:rPr>
        <w:rFonts w:cs="Times New Roman"/>
      </w:rPr>
    </w:lvl>
    <w:lvl w:ilvl="4" w:tplc="04160019" w:tentative="1">
      <w:start w:val="1"/>
      <w:numFmt w:val="lowerLetter"/>
      <w:lvlText w:val="%5."/>
      <w:lvlJc w:val="left"/>
      <w:pPr>
        <w:ind w:left="3240" w:hanging="360"/>
      </w:pPr>
      <w:rPr>
        <w:rFonts w:cs="Times New Roman"/>
      </w:rPr>
    </w:lvl>
    <w:lvl w:ilvl="5" w:tplc="0416001B" w:tentative="1">
      <w:start w:val="1"/>
      <w:numFmt w:val="lowerRoman"/>
      <w:lvlText w:val="%6."/>
      <w:lvlJc w:val="right"/>
      <w:pPr>
        <w:ind w:left="3960" w:hanging="180"/>
      </w:pPr>
      <w:rPr>
        <w:rFonts w:cs="Times New Roman"/>
      </w:rPr>
    </w:lvl>
    <w:lvl w:ilvl="6" w:tplc="0416000F" w:tentative="1">
      <w:start w:val="1"/>
      <w:numFmt w:val="decimal"/>
      <w:lvlText w:val="%7."/>
      <w:lvlJc w:val="left"/>
      <w:pPr>
        <w:ind w:left="4680" w:hanging="360"/>
      </w:pPr>
      <w:rPr>
        <w:rFonts w:cs="Times New Roman"/>
      </w:rPr>
    </w:lvl>
    <w:lvl w:ilvl="7" w:tplc="04160019" w:tentative="1">
      <w:start w:val="1"/>
      <w:numFmt w:val="lowerLetter"/>
      <w:lvlText w:val="%8."/>
      <w:lvlJc w:val="left"/>
      <w:pPr>
        <w:ind w:left="5400" w:hanging="360"/>
      </w:pPr>
      <w:rPr>
        <w:rFonts w:cs="Times New Roman"/>
      </w:rPr>
    </w:lvl>
    <w:lvl w:ilvl="8" w:tplc="0416001B" w:tentative="1">
      <w:start w:val="1"/>
      <w:numFmt w:val="lowerRoman"/>
      <w:lvlText w:val="%9."/>
      <w:lvlJc w:val="right"/>
      <w:pPr>
        <w:ind w:left="6120" w:hanging="180"/>
      </w:pPr>
      <w:rPr>
        <w:rFonts w:cs="Times New Roman"/>
      </w:rPr>
    </w:lvl>
  </w:abstractNum>
  <w:abstractNum w:abstractNumId="13" w15:restartNumberingAfterBreak="0">
    <w:nsid w:val="1D161615"/>
    <w:multiLevelType w:val="hybridMultilevel"/>
    <w:tmpl w:val="DAC44518"/>
    <w:lvl w:ilvl="0" w:tplc="2FEE282A">
      <w:start w:val="1"/>
      <w:numFmt w:val="decimal"/>
      <w:lvlText w:val="(%1)"/>
      <w:lvlJc w:val="left"/>
      <w:pPr>
        <w:ind w:left="644" w:hanging="360"/>
      </w:pPr>
      <w:rPr>
        <w:rFonts w:hint="default"/>
        <w:b/>
        <w:vertAlign w:val="superscrip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4" w15:restartNumberingAfterBreak="0">
    <w:nsid w:val="1DA86A09"/>
    <w:multiLevelType w:val="hybridMultilevel"/>
    <w:tmpl w:val="F7460100"/>
    <w:lvl w:ilvl="0" w:tplc="D12C11E0">
      <w:start w:val="1"/>
      <w:numFmt w:val="lowerLetter"/>
      <w:lvlText w:val="%1)"/>
      <w:lvlJc w:val="left"/>
      <w:pPr>
        <w:ind w:left="360" w:hanging="360"/>
      </w:pPr>
      <w:rPr>
        <w:b/>
        <w:bCs/>
      </w:rPr>
    </w:lvl>
    <w:lvl w:ilvl="1" w:tplc="04160019" w:tentative="1">
      <w:start w:val="1"/>
      <w:numFmt w:val="lowerLetter"/>
      <w:lvlText w:val="%2."/>
      <w:lvlJc w:val="left"/>
      <w:pPr>
        <w:ind w:left="1080" w:hanging="360"/>
      </w:pPr>
      <w:rPr>
        <w:rFonts w:cs="Times New Roman"/>
      </w:rPr>
    </w:lvl>
    <w:lvl w:ilvl="2" w:tplc="0416001B" w:tentative="1">
      <w:start w:val="1"/>
      <w:numFmt w:val="lowerRoman"/>
      <w:lvlText w:val="%3."/>
      <w:lvlJc w:val="right"/>
      <w:pPr>
        <w:ind w:left="1800" w:hanging="180"/>
      </w:pPr>
      <w:rPr>
        <w:rFonts w:cs="Times New Roman"/>
      </w:rPr>
    </w:lvl>
    <w:lvl w:ilvl="3" w:tplc="0416000F" w:tentative="1">
      <w:start w:val="1"/>
      <w:numFmt w:val="decimal"/>
      <w:lvlText w:val="%4."/>
      <w:lvlJc w:val="left"/>
      <w:pPr>
        <w:ind w:left="2520" w:hanging="360"/>
      </w:pPr>
      <w:rPr>
        <w:rFonts w:cs="Times New Roman"/>
      </w:rPr>
    </w:lvl>
    <w:lvl w:ilvl="4" w:tplc="04160019" w:tentative="1">
      <w:start w:val="1"/>
      <w:numFmt w:val="lowerLetter"/>
      <w:lvlText w:val="%5."/>
      <w:lvlJc w:val="left"/>
      <w:pPr>
        <w:ind w:left="3240" w:hanging="360"/>
      </w:pPr>
      <w:rPr>
        <w:rFonts w:cs="Times New Roman"/>
      </w:rPr>
    </w:lvl>
    <w:lvl w:ilvl="5" w:tplc="0416001B" w:tentative="1">
      <w:start w:val="1"/>
      <w:numFmt w:val="lowerRoman"/>
      <w:lvlText w:val="%6."/>
      <w:lvlJc w:val="right"/>
      <w:pPr>
        <w:ind w:left="3960" w:hanging="180"/>
      </w:pPr>
      <w:rPr>
        <w:rFonts w:cs="Times New Roman"/>
      </w:rPr>
    </w:lvl>
    <w:lvl w:ilvl="6" w:tplc="0416000F" w:tentative="1">
      <w:start w:val="1"/>
      <w:numFmt w:val="decimal"/>
      <w:lvlText w:val="%7."/>
      <w:lvlJc w:val="left"/>
      <w:pPr>
        <w:ind w:left="4680" w:hanging="360"/>
      </w:pPr>
      <w:rPr>
        <w:rFonts w:cs="Times New Roman"/>
      </w:rPr>
    </w:lvl>
    <w:lvl w:ilvl="7" w:tplc="04160019" w:tentative="1">
      <w:start w:val="1"/>
      <w:numFmt w:val="lowerLetter"/>
      <w:lvlText w:val="%8."/>
      <w:lvlJc w:val="left"/>
      <w:pPr>
        <w:ind w:left="5400" w:hanging="360"/>
      </w:pPr>
      <w:rPr>
        <w:rFonts w:cs="Times New Roman"/>
      </w:rPr>
    </w:lvl>
    <w:lvl w:ilvl="8" w:tplc="0416001B" w:tentative="1">
      <w:start w:val="1"/>
      <w:numFmt w:val="lowerRoman"/>
      <w:lvlText w:val="%9."/>
      <w:lvlJc w:val="right"/>
      <w:pPr>
        <w:ind w:left="6120" w:hanging="180"/>
      </w:pPr>
      <w:rPr>
        <w:rFonts w:cs="Times New Roman"/>
      </w:rPr>
    </w:lvl>
  </w:abstractNum>
  <w:abstractNum w:abstractNumId="15" w15:restartNumberingAfterBreak="0">
    <w:nsid w:val="1EB66649"/>
    <w:multiLevelType w:val="hybridMultilevel"/>
    <w:tmpl w:val="39827B62"/>
    <w:lvl w:ilvl="0" w:tplc="FFFFFFFF">
      <w:start w:val="1"/>
      <w:numFmt w:val="lowerLetter"/>
      <w:lvlText w:val="%1)"/>
      <w:lvlJc w:val="left"/>
      <w:rPr>
        <w:rFonts w:cs="Times New Roman"/>
      </w:rPr>
    </w:lvl>
    <w:lvl w:ilvl="1" w:tplc="FFFFFFFF" w:tentative="1">
      <w:start w:val="1"/>
      <w:numFmt w:val="lowerLetter"/>
      <w:lvlText w:val="%2."/>
      <w:lvlJc w:val="left"/>
      <w:pPr>
        <w:ind w:left="1080" w:hanging="360"/>
      </w:pPr>
      <w:rPr>
        <w:rFonts w:cs="Times New Roman"/>
      </w:rPr>
    </w:lvl>
    <w:lvl w:ilvl="2" w:tplc="FFFFFFFF" w:tentative="1">
      <w:start w:val="1"/>
      <w:numFmt w:val="lowerRoman"/>
      <w:lvlText w:val="%3."/>
      <w:lvlJc w:val="right"/>
      <w:pPr>
        <w:ind w:left="1800" w:hanging="180"/>
      </w:pPr>
      <w:rPr>
        <w:rFonts w:cs="Times New Roman"/>
      </w:rPr>
    </w:lvl>
    <w:lvl w:ilvl="3" w:tplc="FFFFFFFF" w:tentative="1">
      <w:start w:val="1"/>
      <w:numFmt w:val="decimal"/>
      <w:lvlText w:val="%4."/>
      <w:lvlJc w:val="left"/>
      <w:pPr>
        <w:ind w:left="2520" w:hanging="360"/>
      </w:pPr>
      <w:rPr>
        <w:rFonts w:cs="Times New Roman"/>
      </w:rPr>
    </w:lvl>
    <w:lvl w:ilvl="4" w:tplc="FFFFFFFF" w:tentative="1">
      <w:start w:val="1"/>
      <w:numFmt w:val="lowerLetter"/>
      <w:lvlText w:val="%5."/>
      <w:lvlJc w:val="left"/>
      <w:pPr>
        <w:ind w:left="3240" w:hanging="360"/>
      </w:pPr>
      <w:rPr>
        <w:rFonts w:cs="Times New Roman"/>
      </w:rPr>
    </w:lvl>
    <w:lvl w:ilvl="5" w:tplc="FFFFFFFF" w:tentative="1">
      <w:start w:val="1"/>
      <w:numFmt w:val="lowerRoman"/>
      <w:lvlText w:val="%6."/>
      <w:lvlJc w:val="right"/>
      <w:pPr>
        <w:ind w:left="3960" w:hanging="180"/>
      </w:pPr>
      <w:rPr>
        <w:rFonts w:cs="Times New Roman"/>
      </w:rPr>
    </w:lvl>
    <w:lvl w:ilvl="6" w:tplc="FFFFFFFF" w:tentative="1">
      <w:start w:val="1"/>
      <w:numFmt w:val="decimal"/>
      <w:lvlText w:val="%7."/>
      <w:lvlJc w:val="left"/>
      <w:pPr>
        <w:ind w:left="4680" w:hanging="360"/>
      </w:pPr>
      <w:rPr>
        <w:rFonts w:cs="Times New Roman"/>
      </w:rPr>
    </w:lvl>
    <w:lvl w:ilvl="7" w:tplc="FFFFFFFF" w:tentative="1">
      <w:start w:val="1"/>
      <w:numFmt w:val="lowerLetter"/>
      <w:lvlText w:val="%8."/>
      <w:lvlJc w:val="left"/>
      <w:pPr>
        <w:ind w:left="5400" w:hanging="360"/>
      </w:pPr>
      <w:rPr>
        <w:rFonts w:cs="Times New Roman"/>
      </w:rPr>
    </w:lvl>
    <w:lvl w:ilvl="8" w:tplc="FFFFFFFF" w:tentative="1">
      <w:start w:val="1"/>
      <w:numFmt w:val="lowerRoman"/>
      <w:lvlText w:val="%9."/>
      <w:lvlJc w:val="right"/>
      <w:pPr>
        <w:ind w:left="6120" w:hanging="180"/>
      </w:pPr>
      <w:rPr>
        <w:rFonts w:cs="Times New Roman"/>
      </w:rPr>
    </w:lvl>
  </w:abstractNum>
  <w:abstractNum w:abstractNumId="16" w15:restartNumberingAfterBreak="0">
    <w:nsid w:val="1F85784B"/>
    <w:multiLevelType w:val="hybridMultilevel"/>
    <w:tmpl w:val="3BE04C0E"/>
    <w:lvl w:ilvl="0" w:tplc="9C665A20">
      <w:start w:val="1"/>
      <w:numFmt w:val="lowerLetter"/>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201A2BD7"/>
    <w:multiLevelType w:val="hybridMultilevel"/>
    <w:tmpl w:val="0DC49C28"/>
    <w:lvl w:ilvl="0" w:tplc="0416000D">
      <w:start w:val="1"/>
      <w:numFmt w:val="bullet"/>
      <w:lvlText w:val=""/>
      <w:lvlJc w:val="left"/>
      <w:pPr>
        <w:ind w:left="1004" w:hanging="360"/>
      </w:pPr>
      <w:rPr>
        <w:rFonts w:ascii="Wingdings" w:hAnsi="Wingdings" w:hint="default"/>
      </w:rPr>
    </w:lvl>
    <w:lvl w:ilvl="1" w:tplc="04160003">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18" w15:restartNumberingAfterBreak="0">
    <w:nsid w:val="21C004F3"/>
    <w:multiLevelType w:val="multilevel"/>
    <w:tmpl w:val="150846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26F4660"/>
    <w:multiLevelType w:val="hybridMultilevel"/>
    <w:tmpl w:val="387C612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23257A45"/>
    <w:multiLevelType w:val="hybridMultilevel"/>
    <w:tmpl w:val="0CF8FCF8"/>
    <w:lvl w:ilvl="0" w:tplc="F66299E4">
      <w:start w:val="3"/>
      <w:numFmt w:val="lowerLetter"/>
      <w:lvlText w:val="%1)"/>
      <w:lvlJc w:val="left"/>
      <w:pPr>
        <w:ind w:left="36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239E1DAB"/>
    <w:multiLevelType w:val="hybridMultilevel"/>
    <w:tmpl w:val="664AA3E0"/>
    <w:lvl w:ilvl="0" w:tplc="1BC4B0E2">
      <w:start w:val="1"/>
      <w:numFmt w:val="upperRoman"/>
      <w:lvlText w:val="%1."/>
      <w:lvlJc w:val="left"/>
      <w:pPr>
        <w:ind w:left="1648" w:hanging="720"/>
      </w:pPr>
      <w:rPr>
        <w:b w:val="0"/>
      </w:rPr>
    </w:lvl>
    <w:lvl w:ilvl="1" w:tplc="04160019">
      <w:start w:val="1"/>
      <w:numFmt w:val="lowerLetter"/>
      <w:lvlText w:val="%2."/>
      <w:lvlJc w:val="left"/>
      <w:pPr>
        <w:ind w:left="2008" w:hanging="360"/>
      </w:pPr>
    </w:lvl>
    <w:lvl w:ilvl="2" w:tplc="0416001B">
      <w:start w:val="1"/>
      <w:numFmt w:val="lowerRoman"/>
      <w:lvlText w:val="%3."/>
      <w:lvlJc w:val="right"/>
      <w:pPr>
        <w:ind w:left="2728" w:hanging="180"/>
      </w:pPr>
    </w:lvl>
    <w:lvl w:ilvl="3" w:tplc="0416000F">
      <w:start w:val="1"/>
      <w:numFmt w:val="decimal"/>
      <w:lvlText w:val="%4."/>
      <w:lvlJc w:val="left"/>
      <w:pPr>
        <w:ind w:left="3448" w:hanging="360"/>
      </w:pPr>
    </w:lvl>
    <w:lvl w:ilvl="4" w:tplc="04160019">
      <w:start w:val="1"/>
      <w:numFmt w:val="lowerLetter"/>
      <w:lvlText w:val="%5."/>
      <w:lvlJc w:val="left"/>
      <w:pPr>
        <w:ind w:left="4168" w:hanging="360"/>
      </w:pPr>
    </w:lvl>
    <w:lvl w:ilvl="5" w:tplc="0416001B">
      <w:start w:val="1"/>
      <w:numFmt w:val="lowerRoman"/>
      <w:lvlText w:val="%6."/>
      <w:lvlJc w:val="right"/>
      <w:pPr>
        <w:ind w:left="4888" w:hanging="180"/>
      </w:pPr>
    </w:lvl>
    <w:lvl w:ilvl="6" w:tplc="0416000F">
      <w:start w:val="1"/>
      <w:numFmt w:val="decimal"/>
      <w:lvlText w:val="%7."/>
      <w:lvlJc w:val="left"/>
      <w:pPr>
        <w:ind w:left="5608" w:hanging="360"/>
      </w:pPr>
    </w:lvl>
    <w:lvl w:ilvl="7" w:tplc="04160019">
      <w:start w:val="1"/>
      <w:numFmt w:val="lowerLetter"/>
      <w:lvlText w:val="%8."/>
      <w:lvlJc w:val="left"/>
      <w:pPr>
        <w:ind w:left="6328" w:hanging="360"/>
      </w:pPr>
    </w:lvl>
    <w:lvl w:ilvl="8" w:tplc="0416001B">
      <w:start w:val="1"/>
      <w:numFmt w:val="lowerRoman"/>
      <w:lvlText w:val="%9."/>
      <w:lvlJc w:val="right"/>
      <w:pPr>
        <w:ind w:left="7048" w:hanging="180"/>
      </w:pPr>
    </w:lvl>
  </w:abstractNum>
  <w:abstractNum w:abstractNumId="22" w15:restartNumberingAfterBreak="0">
    <w:nsid w:val="251D71E2"/>
    <w:multiLevelType w:val="hybridMultilevel"/>
    <w:tmpl w:val="437681E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25C2329F"/>
    <w:multiLevelType w:val="hybridMultilevel"/>
    <w:tmpl w:val="AAC83708"/>
    <w:lvl w:ilvl="0" w:tplc="B872A0FA">
      <w:start w:val="1"/>
      <w:numFmt w:val="decimal"/>
      <w:lvlText w:val="(%1)"/>
      <w:lvlJc w:val="left"/>
      <w:pPr>
        <w:ind w:left="786" w:hanging="360"/>
      </w:pPr>
      <w:rPr>
        <w:rFonts w:hint="default"/>
        <w:sz w:val="15"/>
        <w:vertAlign w:val="superscrip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4" w15:restartNumberingAfterBreak="0">
    <w:nsid w:val="27D608B7"/>
    <w:multiLevelType w:val="hybridMultilevel"/>
    <w:tmpl w:val="3F644D8A"/>
    <w:lvl w:ilvl="0" w:tplc="D7E4D162">
      <w:start w:val="1"/>
      <w:numFmt w:val="lowerLetter"/>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5" w15:restartNumberingAfterBreak="0">
    <w:nsid w:val="29F13F39"/>
    <w:multiLevelType w:val="hybridMultilevel"/>
    <w:tmpl w:val="A9C0A5B4"/>
    <w:lvl w:ilvl="0" w:tplc="FFFFFFFF">
      <w:start w:val="7"/>
      <w:numFmt w:val="lowerLetter"/>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2A22103E"/>
    <w:multiLevelType w:val="multilevel"/>
    <w:tmpl w:val="9FEEE230"/>
    <w:lvl w:ilvl="0">
      <w:start w:val="1"/>
      <w:numFmt w:val="decimal"/>
      <w:lvlText w:val="%1."/>
      <w:lvlJc w:val="left"/>
      <w:pPr>
        <w:ind w:left="1637" w:hanging="360"/>
      </w:pPr>
      <w:rPr>
        <w:rFonts w:hint="default"/>
      </w:rPr>
    </w:lvl>
    <w:lvl w:ilvl="1">
      <w:start w:val="1"/>
      <w:numFmt w:val="decimal"/>
      <w:isLgl/>
      <w:lvlText w:val="%1.%2"/>
      <w:lvlJc w:val="left"/>
      <w:pPr>
        <w:ind w:left="37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7" w15:restartNumberingAfterBreak="0">
    <w:nsid w:val="2CD35222"/>
    <w:multiLevelType w:val="multilevel"/>
    <w:tmpl w:val="5E0665B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2F8535EC"/>
    <w:multiLevelType w:val="hybridMultilevel"/>
    <w:tmpl w:val="CA526344"/>
    <w:lvl w:ilvl="0" w:tplc="84226A34">
      <w:start w:val="4"/>
      <w:numFmt w:val="lowerLetter"/>
      <w:lvlText w:val="%1)"/>
      <w:lvlJc w:val="left"/>
      <w:pPr>
        <w:ind w:left="36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300E3CD7"/>
    <w:multiLevelType w:val="hybridMultilevel"/>
    <w:tmpl w:val="C9928B1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35EC4A0C"/>
    <w:multiLevelType w:val="hybridMultilevel"/>
    <w:tmpl w:val="4832FBA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36CA328C"/>
    <w:multiLevelType w:val="hybridMultilevel"/>
    <w:tmpl w:val="1BEEBB14"/>
    <w:lvl w:ilvl="0" w:tplc="EEE6B42A">
      <w:start w:val="1"/>
      <w:numFmt w:val="lowerLetter"/>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2" w15:restartNumberingAfterBreak="0">
    <w:nsid w:val="37AB5D6A"/>
    <w:multiLevelType w:val="hybridMultilevel"/>
    <w:tmpl w:val="0BD4236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38A71E95"/>
    <w:multiLevelType w:val="hybridMultilevel"/>
    <w:tmpl w:val="FB8E2E9A"/>
    <w:lvl w:ilvl="0" w:tplc="0416000D">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4" w15:restartNumberingAfterBreak="0">
    <w:nsid w:val="3A69166E"/>
    <w:multiLevelType w:val="hybridMultilevel"/>
    <w:tmpl w:val="C5FA90C6"/>
    <w:lvl w:ilvl="0" w:tplc="7DCA55E4">
      <w:start w:val="1"/>
      <w:numFmt w:val="lowerLetter"/>
      <w:lvlText w:val="%1)"/>
      <w:lvlJc w:val="left"/>
      <w:pPr>
        <w:ind w:left="360" w:hanging="360"/>
      </w:pPr>
      <w:rPr>
        <w:b/>
        <w:bCs/>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35" w15:restartNumberingAfterBreak="0">
    <w:nsid w:val="3D8428A5"/>
    <w:multiLevelType w:val="multilevel"/>
    <w:tmpl w:val="DFA8BDC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45B225D"/>
    <w:multiLevelType w:val="hybridMultilevel"/>
    <w:tmpl w:val="27B0D658"/>
    <w:lvl w:ilvl="0" w:tplc="C7D6D888">
      <w:start w:val="6"/>
      <w:numFmt w:val="lowerLetter"/>
      <w:lvlText w:val="%1)"/>
      <w:lvlJc w:val="left"/>
      <w:pPr>
        <w:ind w:left="36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45452D02"/>
    <w:multiLevelType w:val="hybridMultilevel"/>
    <w:tmpl w:val="DA9AC1EC"/>
    <w:lvl w:ilvl="0" w:tplc="04160001">
      <w:start w:val="1"/>
      <w:numFmt w:val="bullet"/>
      <w:lvlText w:val=""/>
      <w:lvlJc w:val="left"/>
      <w:pPr>
        <w:tabs>
          <w:tab w:val="num" w:pos="928"/>
        </w:tabs>
        <w:ind w:left="928" w:hanging="360"/>
      </w:pPr>
      <w:rPr>
        <w:rFonts w:ascii="Symbol" w:hAnsi="Symbol" w:cs="Symbol" w:hint="default"/>
      </w:rPr>
    </w:lvl>
    <w:lvl w:ilvl="1" w:tplc="04160003">
      <w:start w:val="1"/>
      <w:numFmt w:val="bullet"/>
      <w:lvlText w:val="o"/>
      <w:lvlJc w:val="left"/>
      <w:pPr>
        <w:tabs>
          <w:tab w:val="num" w:pos="1440"/>
        </w:tabs>
        <w:ind w:left="1440" w:hanging="360"/>
      </w:pPr>
      <w:rPr>
        <w:rFonts w:ascii="Courier New" w:hAnsi="Courier New" w:cs="Courier New" w:hint="default"/>
      </w:rPr>
    </w:lvl>
    <w:lvl w:ilvl="2" w:tplc="04160005">
      <w:start w:val="1"/>
      <w:numFmt w:val="bullet"/>
      <w:lvlText w:val=""/>
      <w:lvlJc w:val="left"/>
      <w:pPr>
        <w:tabs>
          <w:tab w:val="num" w:pos="2160"/>
        </w:tabs>
        <w:ind w:left="2160" w:hanging="360"/>
      </w:pPr>
      <w:rPr>
        <w:rFonts w:ascii="Wingdings" w:hAnsi="Wingdings" w:cs="Wingdings" w:hint="default"/>
      </w:rPr>
    </w:lvl>
    <w:lvl w:ilvl="3" w:tplc="04160001">
      <w:start w:val="1"/>
      <w:numFmt w:val="bullet"/>
      <w:lvlText w:val=""/>
      <w:lvlJc w:val="left"/>
      <w:pPr>
        <w:tabs>
          <w:tab w:val="num" w:pos="2880"/>
        </w:tabs>
        <w:ind w:left="2880" w:hanging="360"/>
      </w:pPr>
      <w:rPr>
        <w:rFonts w:ascii="Symbol" w:hAnsi="Symbol" w:cs="Symbol" w:hint="default"/>
      </w:rPr>
    </w:lvl>
    <w:lvl w:ilvl="4" w:tplc="04160003">
      <w:start w:val="1"/>
      <w:numFmt w:val="bullet"/>
      <w:lvlText w:val="o"/>
      <w:lvlJc w:val="left"/>
      <w:pPr>
        <w:tabs>
          <w:tab w:val="num" w:pos="3600"/>
        </w:tabs>
        <w:ind w:left="3600" w:hanging="360"/>
      </w:pPr>
      <w:rPr>
        <w:rFonts w:ascii="Courier New" w:hAnsi="Courier New" w:cs="Courier New" w:hint="default"/>
      </w:rPr>
    </w:lvl>
    <w:lvl w:ilvl="5" w:tplc="04160005">
      <w:start w:val="1"/>
      <w:numFmt w:val="bullet"/>
      <w:lvlText w:val=""/>
      <w:lvlJc w:val="left"/>
      <w:pPr>
        <w:tabs>
          <w:tab w:val="num" w:pos="4320"/>
        </w:tabs>
        <w:ind w:left="4320" w:hanging="360"/>
      </w:pPr>
      <w:rPr>
        <w:rFonts w:ascii="Wingdings" w:hAnsi="Wingdings" w:cs="Wingdings" w:hint="default"/>
      </w:rPr>
    </w:lvl>
    <w:lvl w:ilvl="6" w:tplc="04160001">
      <w:start w:val="1"/>
      <w:numFmt w:val="bullet"/>
      <w:lvlText w:val=""/>
      <w:lvlJc w:val="left"/>
      <w:pPr>
        <w:tabs>
          <w:tab w:val="num" w:pos="5040"/>
        </w:tabs>
        <w:ind w:left="5040" w:hanging="360"/>
      </w:pPr>
      <w:rPr>
        <w:rFonts w:ascii="Symbol" w:hAnsi="Symbol" w:cs="Symbol" w:hint="default"/>
      </w:rPr>
    </w:lvl>
    <w:lvl w:ilvl="7" w:tplc="04160003">
      <w:start w:val="1"/>
      <w:numFmt w:val="bullet"/>
      <w:lvlText w:val="o"/>
      <w:lvlJc w:val="left"/>
      <w:pPr>
        <w:tabs>
          <w:tab w:val="num" w:pos="5760"/>
        </w:tabs>
        <w:ind w:left="5760" w:hanging="360"/>
      </w:pPr>
      <w:rPr>
        <w:rFonts w:ascii="Courier New" w:hAnsi="Courier New" w:cs="Courier New" w:hint="default"/>
      </w:rPr>
    </w:lvl>
    <w:lvl w:ilvl="8" w:tplc="04160005">
      <w:start w:val="1"/>
      <w:numFmt w:val="bullet"/>
      <w:lvlText w:val=""/>
      <w:lvlJc w:val="left"/>
      <w:pPr>
        <w:tabs>
          <w:tab w:val="num" w:pos="6480"/>
        </w:tabs>
        <w:ind w:left="6480" w:hanging="360"/>
      </w:pPr>
      <w:rPr>
        <w:rFonts w:ascii="Wingdings" w:hAnsi="Wingdings" w:cs="Wingdings" w:hint="default"/>
      </w:rPr>
    </w:lvl>
  </w:abstractNum>
  <w:abstractNum w:abstractNumId="38" w15:restartNumberingAfterBreak="0">
    <w:nsid w:val="48551F07"/>
    <w:multiLevelType w:val="hybridMultilevel"/>
    <w:tmpl w:val="15EC640A"/>
    <w:lvl w:ilvl="0" w:tplc="04160017">
      <w:start w:val="1"/>
      <w:numFmt w:val="lowerLetter"/>
      <w:lvlText w:val="%1)"/>
      <w:lvlJc w:val="left"/>
      <w:pPr>
        <w:ind w:left="720" w:hanging="360"/>
      </w:pPr>
      <w:rPr>
        <w:rFonts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4A486EF7"/>
    <w:multiLevelType w:val="hybridMultilevel"/>
    <w:tmpl w:val="A34661A2"/>
    <w:lvl w:ilvl="0" w:tplc="024A4546">
      <w:start w:val="1"/>
      <w:numFmt w:val="lowerLetter"/>
      <w:lvlText w:val="%1)"/>
      <w:lvlJc w:val="left"/>
      <w:rPr>
        <w:rFonts w:cs="Times New Roman"/>
        <w:b/>
        <w:bCs/>
      </w:rPr>
    </w:lvl>
    <w:lvl w:ilvl="1" w:tplc="FFFFFFFF" w:tentative="1">
      <w:start w:val="1"/>
      <w:numFmt w:val="lowerLetter"/>
      <w:lvlText w:val="%2."/>
      <w:lvlJc w:val="left"/>
      <w:pPr>
        <w:ind w:left="1080" w:hanging="360"/>
      </w:pPr>
      <w:rPr>
        <w:rFonts w:cs="Times New Roman"/>
      </w:rPr>
    </w:lvl>
    <w:lvl w:ilvl="2" w:tplc="FFFFFFFF" w:tentative="1">
      <w:start w:val="1"/>
      <w:numFmt w:val="lowerRoman"/>
      <w:lvlText w:val="%3."/>
      <w:lvlJc w:val="right"/>
      <w:pPr>
        <w:ind w:left="1800" w:hanging="180"/>
      </w:pPr>
      <w:rPr>
        <w:rFonts w:cs="Times New Roman"/>
      </w:rPr>
    </w:lvl>
    <w:lvl w:ilvl="3" w:tplc="FFFFFFFF" w:tentative="1">
      <w:start w:val="1"/>
      <w:numFmt w:val="decimal"/>
      <w:lvlText w:val="%4."/>
      <w:lvlJc w:val="left"/>
      <w:pPr>
        <w:ind w:left="2520" w:hanging="360"/>
      </w:pPr>
      <w:rPr>
        <w:rFonts w:cs="Times New Roman"/>
      </w:rPr>
    </w:lvl>
    <w:lvl w:ilvl="4" w:tplc="FFFFFFFF" w:tentative="1">
      <w:start w:val="1"/>
      <w:numFmt w:val="lowerLetter"/>
      <w:lvlText w:val="%5."/>
      <w:lvlJc w:val="left"/>
      <w:pPr>
        <w:ind w:left="3240" w:hanging="360"/>
      </w:pPr>
      <w:rPr>
        <w:rFonts w:cs="Times New Roman"/>
      </w:rPr>
    </w:lvl>
    <w:lvl w:ilvl="5" w:tplc="FFFFFFFF" w:tentative="1">
      <w:start w:val="1"/>
      <w:numFmt w:val="lowerRoman"/>
      <w:lvlText w:val="%6."/>
      <w:lvlJc w:val="right"/>
      <w:pPr>
        <w:ind w:left="3960" w:hanging="180"/>
      </w:pPr>
      <w:rPr>
        <w:rFonts w:cs="Times New Roman"/>
      </w:rPr>
    </w:lvl>
    <w:lvl w:ilvl="6" w:tplc="FFFFFFFF" w:tentative="1">
      <w:start w:val="1"/>
      <w:numFmt w:val="decimal"/>
      <w:lvlText w:val="%7."/>
      <w:lvlJc w:val="left"/>
      <w:pPr>
        <w:ind w:left="4680" w:hanging="360"/>
      </w:pPr>
      <w:rPr>
        <w:rFonts w:cs="Times New Roman"/>
      </w:rPr>
    </w:lvl>
    <w:lvl w:ilvl="7" w:tplc="FFFFFFFF" w:tentative="1">
      <w:start w:val="1"/>
      <w:numFmt w:val="lowerLetter"/>
      <w:lvlText w:val="%8."/>
      <w:lvlJc w:val="left"/>
      <w:pPr>
        <w:ind w:left="5400" w:hanging="360"/>
      </w:pPr>
      <w:rPr>
        <w:rFonts w:cs="Times New Roman"/>
      </w:rPr>
    </w:lvl>
    <w:lvl w:ilvl="8" w:tplc="FFFFFFFF" w:tentative="1">
      <w:start w:val="1"/>
      <w:numFmt w:val="lowerRoman"/>
      <w:lvlText w:val="%9."/>
      <w:lvlJc w:val="right"/>
      <w:pPr>
        <w:ind w:left="6120" w:hanging="180"/>
      </w:pPr>
      <w:rPr>
        <w:rFonts w:cs="Times New Roman"/>
      </w:rPr>
    </w:lvl>
  </w:abstractNum>
  <w:abstractNum w:abstractNumId="40" w15:restartNumberingAfterBreak="0">
    <w:nsid w:val="4B46066F"/>
    <w:multiLevelType w:val="hybridMultilevel"/>
    <w:tmpl w:val="12EE9668"/>
    <w:lvl w:ilvl="0" w:tplc="78A4B9EA">
      <w:start w:val="7"/>
      <w:numFmt w:val="lowerLetter"/>
      <w:lvlText w:val="%1)"/>
      <w:lvlJc w:val="left"/>
      <w:pPr>
        <w:ind w:left="360" w:hanging="360"/>
      </w:pPr>
      <w:rPr>
        <w:rFonts w:cs="Times New Roman" w:hint="default"/>
        <w:b/>
        <w:bCs/>
        <w:i w:val="0"/>
        <w:i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4B582D1C"/>
    <w:multiLevelType w:val="hybridMultilevel"/>
    <w:tmpl w:val="A7CA9B90"/>
    <w:lvl w:ilvl="0" w:tplc="7444C86C">
      <w:start w:val="6"/>
      <w:numFmt w:val="lowerLetter"/>
      <w:lvlText w:val="%1)"/>
      <w:lvlJc w:val="left"/>
      <w:pPr>
        <w:ind w:left="36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4BFE178F"/>
    <w:multiLevelType w:val="multilevel"/>
    <w:tmpl w:val="4D98282C"/>
    <w:lvl w:ilvl="0">
      <w:start w:val="1"/>
      <w:numFmt w:val="decimal"/>
      <w:lvlText w:val="%1."/>
      <w:lvlJc w:val="left"/>
      <w:pPr>
        <w:tabs>
          <w:tab w:val="num" w:pos="480"/>
        </w:tabs>
        <w:ind w:left="480" w:hanging="360"/>
      </w:pPr>
      <w:rPr>
        <w:rFonts w:hint="default"/>
      </w:rPr>
    </w:lvl>
    <w:lvl w:ilvl="1">
      <w:start w:val="1"/>
      <w:numFmt w:val="lowerRoman"/>
      <w:lvlText w:val="%2."/>
      <w:lvlJc w:val="left"/>
      <w:pPr>
        <w:tabs>
          <w:tab w:val="num" w:pos="1200"/>
        </w:tabs>
        <w:ind w:left="1200" w:hanging="360"/>
      </w:pPr>
      <w:rPr>
        <w:rFonts w:hint="default"/>
      </w:rPr>
    </w:lvl>
    <w:lvl w:ilvl="2">
      <w:start w:val="1"/>
      <w:numFmt w:val="none"/>
      <w:lvlText w:val="%3."/>
      <w:lvlJc w:val="right"/>
      <w:pPr>
        <w:tabs>
          <w:tab w:val="num" w:pos="1920"/>
        </w:tabs>
        <w:ind w:left="1920" w:hanging="180"/>
      </w:pPr>
      <w:rPr>
        <w:rFonts w:hint="default"/>
      </w:rPr>
    </w:lvl>
    <w:lvl w:ilvl="3">
      <w:start w:val="1"/>
      <w:numFmt w:val="decimal"/>
      <w:lvlText w:val="%4."/>
      <w:lvlJc w:val="left"/>
      <w:pPr>
        <w:tabs>
          <w:tab w:val="num" w:pos="2640"/>
        </w:tabs>
        <w:ind w:left="2640" w:hanging="360"/>
      </w:pPr>
      <w:rPr>
        <w:rFonts w:hint="default"/>
      </w:rPr>
    </w:lvl>
    <w:lvl w:ilvl="4">
      <w:start w:val="1"/>
      <w:numFmt w:val="lowerLetter"/>
      <w:lvlText w:val="%5."/>
      <w:lvlJc w:val="left"/>
      <w:pPr>
        <w:tabs>
          <w:tab w:val="num" w:pos="3360"/>
        </w:tabs>
        <w:ind w:left="3360" w:hanging="360"/>
      </w:pPr>
      <w:rPr>
        <w:rFonts w:hint="default"/>
      </w:rPr>
    </w:lvl>
    <w:lvl w:ilvl="5">
      <w:start w:val="1"/>
      <w:numFmt w:val="lowerRoman"/>
      <w:lvlText w:val="%6."/>
      <w:lvlJc w:val="right"/>
      <w:pPr>
        <w:tabs>
          <w:tab w:val="num" w:pos="4080"/>
        </w:tabs>
        <w:ind w:left="4080" w:hanging="180"/>
      </w:pPr>
      <w:rPr>
        <w:rFonts w:hint="default"/>
      </w:rPr>
    </w:lvl>
    <w:lvl w:ilvl="6">
      <w:start w:val="1"/>
      <w:numFmt w:val="decimal"/>
      <w:lvlText w:val="%7."/>
      <w:lvlJc w:val="left"/>
      <w:pPr>
        <w:tabs>
          <w:tab w:val="num" w:pos="4800"/>
        </w:tabs>
        <w:ind w:left="4800" w:hanging="360"/>
      </w:pPr>
      <w:rPr>
        <w:rFonts w:hint="default"/>
      </w:rPr>
    </w:lvl>
    <w:lvl w:ilvl="7">
      <w:start w:val="1"/>
      <w:numFmt w:val="lowerLetter"/>
      <w:lvlText w:val="%8."/>
      <w:lvlJc w:val="left"/>
      <w:pPr>
        <w:tabs>
          <w:tab w:val="num" w:pos="5520"/>
        </w:tabs>
        <w:ind w:left="5520" w:hanging="360"/>
      </w:pPr>
      <w:rPr>
        <w:rFonts w:hint="default"/>
      </w:rPr>
    </w:lvl>
    <w:lvl w:ilvl="8">
      <w:start w:val="1"/>
      <w:numFmt w:val="lowerRoman"/>
      <w:lvlText w:val="%9."/>
      <w:lvlJc w:val="right"/>
      <w:pPr>
        <w:tabs>
          <w:tab w:val="num" w:pos="6240"/>
        </w:tabs>
        <w:ind w:left="6240" w:hanging="180"/>
      </w:pPr>
      <w:rPr>
        <w:rFonts w:hint="default"/>
      </w:rPr>
    </w:lvl>
  </w:abstractNum>
  <w:abstractNum w:abstractNumId="43" w15:restartNumberingAfterBreak="0">
    <w:nsid w:val="4CC45038"/>
    <w:multiLevelType w:val="hybridMultilevel"/>
    <w:tmpl w:val="74F424AA"/>
    <w:lvl w:ilvl="0" w:tplc="EEA0F2AA">
      <w:start w:val="1"/>
      <w:numFmt w:val="bullet"/>
      <w:lvlText w:val=""/>
      <w:lvlJc w:val="left"/>
      <w:pPr>
        <w:ind w:left="476" w:hanging="361"/>
      </w:pPr>
      <w:rPr>
        <w:rFonts w:ascii="Symbol" w:eastAsia="Symbol" w:hAnsi="Symbol" w:cs="Symbol" w:hint="default"/>
        <w:w w:val="100"/>
        <w:sz w:val="24"/>
        <w:szCs w:val="24"/>
      </w:rPr>
    </w:lvl>
    <w:lvl w:ilvl="1" w:tplc="238E819C">
      <w:start w:val="1"/>
      <w:numFmt w:val="bullet"/>
      <w:lvlText w:val="•"/>
      <w:lvlJc w:val="left"/>
      <w:pPr>
        <w:ind w:left="1426" w:hanging="361"/>
      </w:pPr>
      <w:rPr>
        <w:rFonts w:hint="default"/>
      </w:rPr>
    </w:lvl>
    <w:lvl w:ilvl="2" w:tplc="AAA4E9EE">
      <w:start w:val="1"/>
      <w:numFmt w:val="bullet"/>
      <w:lvlText w:val="•"/>
      <w:lvlJc w:val="left"/>
      <w:pPr>
        <w:ind w:left="2373" w:hanging="361"/>
      </w:pPr>
      <w:rPr>
        <w:rFonts w:hint="default"/>
      </w:rPr>
    </w:lvl>
    <w:lvl w:ilvl="3" w:tplc="F4FC0CCC">
      <w:start w:val="1"/>
      <w:numFmt w:val="bullet"/>
      <w:lvlText w:val="•"/>
      <w:lvlJc w:val="left"/>
      <w:pPr>
        <w:ind w:left="3319" w:hanging="361"/>
      </w:pPr>
      <w:rPr>
        <w:rFonts w:hint="default"/>
      </w:rPr>
    </w:lvl>
    <w:lvl w:ilvl="4" w:tplc="3E78F412">
      <w:start w:val="1"/>
      <w:numFmt w:val="bullet"/>
      <w:lvlText w:val="•"/>
      <w:lvlJc w:val="left"/>
      <w:pPr>
        <w:ind w:left="4266" w:hanging="361"/>
      </w:pPr>
      <w:rPr>
        <w:rFonts w:hint="default"/>
      </w:rPr>
    </w:lvl>
    <w:lvl w:ilvl="5" w:tplc="E77E8576">
      <w:start w:val="1"/>
      <w:numFmt w:val="bullet"/>
      <w:lvlText w:val="•"/>
      <w:lvlJc w:val="left"/>
      <w:pPr>
        <w:ind w:left="5213" w:hanging="361"/>
      </w:pPr>
      <w:rPr>
        <w:rFonts w:hint="default"/>
      </w:rPr>
    </w:lvl>
    <w:lvl w:ilvl="6" w:tplc="7554BB04">
      <w:start w:val="1"/>
      <w:numFmt w:val="bullet"/>
      <w:lvlText w:val="•"/>
      <w:lvlJc w:val="left"/>
      <w:pPr>
        <w:ind w:left="6159" w:hanging="361"/>
      </w:pPr>
      <w:rPr>
        <w:rFonts w:hint="default"/>
      </w:rPr>
    </w:lvl>
    <w:lvl w:ilvl="7" w:tplc="1164AD0E">
      <w:start w:val="1"/>
      <w:numFmt w:val="bullet"/>
      <w:lvlText w:val="•"/>
      <w:lvlJc w:val="left"/>
      <w:pPr>
        <w:ind w:left="7106" w:hanging="361"/>
      </w:pPr>
      <w:rPr>
        <w:rFonts w:hint="default"/>
      </w:rPr>
    </w:lvl>
    <w:lvl w:ilvl="8" w:tplc="A5DC8C0E">
      <w:start w:val="1"/>
      <w:numFmt w:val="bullet"/>
      <w:lvlText w:val="•"/>
      <w:lvlJc w:val="left"/>
      <w:pPr>
        <w:ind w:left="8053" w:hanging="361"/>
      </w:pPr>
      <w:rPr>
        <w:rFonts w:hint="default"/>
      </w:rPr>
    </w:lvl>
  </w:abstractNum>
  <w:abstractNum w:abstractNumId="44" w15:restartNumberingAfterBreak="0">
    <w:nsid w:val="513113AC"/>
    <w:multiLevelType w:val="hybridMultilevel"/>
    <w:tmpl w:val="26109994"/>
    <w:lvl w:ilvl="0" w:tplc="04160017">
      <w:start w:val="1"/>
      <w:numFmt w:val="lowerLetter"/>
      <w:lvlText w:val="%1)"/>
      <w:lvlJc w:val="left"/>
      <w:pPr>
        <w:ind w:left="644"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60003">
      <w:start w:val="1"/>
      <w:numFmt w:val="bullet"/>
      <w:lvlText w:val="o"/>
      <w:lvlJc w:val="left"/>
      <w:pPr>
        <w:ind w:left="1830" w:hanging="360"/>
      </w:pPr>
      <w:rPr>
        <w:rFonts w:ascii="Courier New" w:hAnsi="Courier New" w:cs="Courier New" w:hint="default"/>
      </w:rPr>
    </w:lvl>
    <w:lvl w:ilvl="2" w:tplc="04160005" w:tentative="1">
      <w:start w:val="1"/>
      <w:numFmt w:val="bullet"/>
      <w:lvlText w:val=""/>
      <w:lvlJc w:val="left"/>
      <w:pPr>
        <w:ind w:left="2550" w:hanging="360"/>
      </w:pPr>
      <w:rPr>
        <w:rFonts w:ascii="Wingdings" w:hAnsi="Wingdings" w:hint="default"/>
      </w:rPr>
    </w:lvl>
    <w:lvl w:ilvl="3" w:tplc="04160001" w:tentative="1">
      <w:start w:val="1"/>
      <w:numFmt w:val="bullet"/>
      <w:lvlText w:val=""/>
      <w:lvlJc w:val="left"/>
      <w:pPr>
        <w:ind w:left="3270" w:hanging="360"/>
      </w:pPr>
      <w:rPr>
        <w:rFonts w:ascii="Symbol" w:hAnsi="Symbol" w:hint="default"/>
      </w:rPr>
    </w:lvl>
    <w:lvl w:ilvl="4" w:tplc="04160003" w:tentative="1">
      <w:start w:val="1"/>
      <w:numFmt w:val="bullet"/>
      <w:lvlText w:val="o"/>
      <w:lvlJc w:val="left"/>
      <w:pPr>
        <w:ind w:left="3990" w:hanging="360"/>
      </w:pPr>
      <w:rPr>
        <w:rFonts w:ascii="Courier New" w:hAnsi="Courier New" w:cs="Courier New" w:hint="default"/>
      </w:rPr>
    </w:lvl>
    <w:lvl w:ilvl="5" w:tplc="04160005" w:tentative="1">
      <w:start w:val="1"/>
      <w:numFmt w:val="bullet"/>
      <w:lvlText w:val=""/>
      <w:lvlJc w:val="left"/>
      <w:pPr>
        <w:ind w:left="4710" w:hanging="360"/>
      </w:pPr>
      <w:rPr>
        <w:rFonts w:ascii="Wingdings" w:hAnsi="Wingdings" w:hint="default"/>
      </w:rPr>
    </w:lvl>
    <w:lvl w:ilvl="6" w:tplc="04160001" w:tentative="1">
      <w:start w:val="1"/>
      <w:numFmt w:val="bullet"/>
      <w:lvlText w:val=""/>
      <w:lvlJc w:val="left"/>
      <w:pPr>
        <w:ind w:left="5430" w:hanging="360"/>
      </w:pPr>
      <w:rPr>
        <w:rFonts w:ascii="Symbol" w:hAnsi="Symbol" w:hint="default"/>
      </w:rPr>
    </w:lvl>
    <w:lvl w:ilvl="7" w:tplc="04160003" w:tentative="1">
      <w:start w:val="1"/>
      <w:numFmt w:val="bullet"/>
      <w:lvlText w:val="o"/>
      <w:lvlJc w:val="left"/>
      <w:pPr>
        <w:ind w:left="6150" w:hanging="360"/>
      </w:pPr>
      <w:rPr>
        <w:rFonts w:ascii="Courier New" w:hAnsi="Courier New" w:cs="Courier New" w:hint="default"/>
      </w:rPr>
    </w:lvl>
    <w:lvl w:ilvl="8" w:tplc="04160005" w:tentative="1">
      <w:start w:val="1"/>
      <w:numFmt w:val="bullet"/>
      <w:lvlText w:val=""/>
      <w:lvlJc w:val="left"/>
      <w:pPr>
        <w:ind w:left="6870" w:hanging="360"/>
      </w:pPr>
      <w:rPr>
        <w:rFonts w:ascii="Wingdings" w:hAnsi="Wingdings" w:hint="default"/>
      </w:rPr>
    </w:lvl>
  </w:abstractNum>
  <w:abstractNum w:abstractNumId="45" w15:restartNumberingAfterBreak="0">
    <w:nsid w:val="52EF727D"/>
    <w:multiLevelType w:val="hybridMultilevel"/>
    <w:tmpl w:val="D9FAF250"/>
    <w:lvl w:ilvl="0" w:tplc="04160017">
      <w:start w:val="1"/>
      <w:numFmt w:val="lowerLetter"/>
      <w:lvlText w:val="%1)"/>
      <w:lvlJc w:val="left"/>
      <w:pPr>
        <w:ind w:left="720" w:hanging="360"/>
      </w:pPr>
      <w:rPr>
        <w:rFont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46" w15:restartNumberingAfterBreak="0">
    <w:nsid w:val="56776AA0"/>
    <w:multiLevelType w:val="hybridMultilevel"/>
    <w:tmpl w:val="A0928CE2"/>
    <w:lvl w:ilvl="0" w:tplc="C05AE674">
      <w:start w:val="5"/>
      <w:numFmt w:val="lowerLetter"/>
      <w:lvlText w:val="%1)"/>
      <w:lvlJc w:val="left"/>
      <w:pPr>
        <w:ind w:left="360" w:hanging="360"/>
      </w:pPr>
      <w:rPr>
        <w:rFonts w:cs="Times New Roman"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5685659F"/>
    <w:multiLevelType w:val="hybridMultilevel"/>
    <w:tmpl w:val="B02C0102"/>
    <w:lvl w:ilvl="0" w:tplc="FB2C6C7E">
      <w:start w:val="1"/>
      <w:numFmt w:val="lowerLetter"/>
      <w:lvlText w:val="%1)"/>
      <w:lvlJc w:val="left"/>
      <w:pPr>
        <w:ind w:left="360" w:hanging="360"/>
      </w:pPr>
      <w:rPr>
        <w:rFonts w:cs="Times New Roman"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619C64CF"/>
    <w:multiLevelType w:val="hybridMultilevel"/>
    <w:tmpl w:val="8CE22CD2"/>
    <w:lvl w:ilvl="0" w:tplc="0416000D">
      <w:start w:val="1"/>
      <w:numFmt w:val="bullet"/>
      <w:lvlText w:val=""/>
      <w:lvlJc w:val="left"/>
      <w:pPr>
        <w:ind w:left="1004" w:hanging="360"/>
      </w:pPr>
      <w:rPr>
        <w:rFonts w:ascii="Wingdings" w:hAnsi="Wingdings" w:hint="default"/>
      </w:rPr>
    </w:lvl>
    <w:lvl w:ilvl="1" w:tplc="04160003">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49" w15:restartNumberingAfterBreak="0">
    <w:nsid w:val="631C6C84"/>
    <w:multiLevelType w:val="hybridMultilevel"/>
    <w:tmpl w:val="8188B3F6"/>
    <w:lvl w:ilvl="0" w:tplc="04160017">
      <w:start w:val="1"/>
      <w:numFmt w:val="lowerLetter"/>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15:restartNumberingAfterBreak="0">
    <w:nsid w:val="63574679"/>
    <w:multiLevelType w:val="hybridMultilevel"/>
    <w:tmpl w:val="AF6422D6"/>
    <w:lvl w:ilvl="0" w:tplc="04160017">
      <w:start w:val="1"/>
      <w:numFmt w:val="lowerLetter"/>
      <w:lvlText w:val="%1)"/>
      <w:lvlJc w:val="left"/>
      <w:pPr>
        <w:ind w:left="720" w:hanging="360"/>
      </w:pPr>
      <w:rPr>
        <w:rFonts w:hint="default"/>
      </w:rPr>
    </w:lvl>
    <w:lvl w:ilvl="1" w:tplc="04160003">
      <w:start w:val="1"/>
      <w:numFmt w:val="bullet"/>
      <w:lvlText w:val="o"/>
      <w:lvlJc w:val="left"/>
      <w:pPr>
        <w:ind w:left="1440" w:hanging="360"/>
      </w:pPr>
      <w:rPr>
        <w:rFonts w:ascii="Courier New" w:hAnsi="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hint="default"/>
      </w:rPr>
    </w:lvl>
    <w:lvl w:ilvl="8" w:tplc="04160005">
      <w:start w:val="1"/>
      <w:numFmt w:val="bullet"/>
      <w:lvlText w:val=""/>
      <w:lvlJc w:val="left"/>
      <w:pPr>
        <w:ind w:left="6480" w:hanging="360"/>
      </w:pPr>
      <w:rPr>
        <w:rFonts w:ascii="Wingdings" w:hAnsi="Wingdings" w:hint="default"/>
      </w:rPr>
    </w:lvl>
  </w:abstractNum>
  <w:abstractNum w:abstractNumId="51" w15:restartNumberingAfterBreak="0">
    <w:nsid w:val="64851A9B"/>
    <w:multiLevelType w:val="hybridMultilevel"/>
    <w:tmpl w:val="D624E560"/>
    <w:lvl w:ilvl="0" w:tplc="04160017">
      <w:start w:val="1"/>
      <w:numFmt w:val="lowerLetter"/>
      <w:lvlText w:val="%1)"/>
      <w:lvlJc w:val="left"/>
      <w:pPr>
        <w:ind w:left="720" w:hanging="360"/>
      </w:pPr>
      <w:rPr>
        <w:rFonts w:hint="default"/>
      </w:rPr>
    </w:lvl>
    <w:lvl w:ilvl="1" w:tplc="04160003">
      <w:start w:val="1"/>
      <w:numFmt w:val="bullet"/>
      <w:lvlText w:val="o"/>
      <w:lvlJc w:val="left"/>
      <w:pPr>
        <w:ind w:left="1440" w:hanging="360"/>
      </w:pPr>
      <w:rPr>
        <w:rFonts w:ascii="Courier New" w:hAnsi="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hint="default"/>
      </w:rPr>
    </w:lvl>
    <w:lvl w:ilvl="8" w:tplc="04160005">
      <w:start w:val="1"/>
      <w:numFmt w:val="bullet"/>
      <w:lvlText w:val=""/>
      <w:lvlJc w:val="left"/>
      <w:pPr>
        <w:ind w:left="6480" w:hanging="360"/>
      </w:pPr>
      <w:rPr>
        <w:rFonts w:ascii="Wingdings" w:hAnsi="Wingdings" w:hint="default"/>
      </w:rPr>
    </w:lvl>
  </w:abstractNum>
  <w:abstractNum w:abstractNumId="52" w15:restartNumberingAfterBreak="0">
    <w:nsid w:val="65A37CD4"/>
    <w:multiLevelType w:val="hybridMultilevel"/>
    <w:tmpl w:val="C922C758"/>
    <w:lvl w:ilvl="0" w:tplc="D9F4FBDC">
      <w:start w:val="1"/>
      <w:numFmt w:val="decimal"/>
      <w:lvlText w:val="%1."/>
      <w:lvlJc w:val="left"/>
      <w:pPr>
        <w:ind w:left="1407" w:hanging="84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53" w15:restartNumberingAfterBreak="0">
    <w:nsid w:val="68152C06"/>
    <w:multiLevelType w:val="hybridMultilevel"/>
    <w:tmpl w:val="D0E8FF2A"/>
    <w:lvl w:ilvl="0" w:tplc="04160017">
      <w:start w:val="1"/>
      <w:numFmt w:val="lowerLetter"/>
      <w:lvlText w:val="%1)"/>
      <w:lvlJc w:val="left"/>
      <w:rPr>
        <w:rFonts w:cs="Times New Roman"/>
      </w:rPr>
    </w:lvl>
    <w:lvl w:ilvl="1" w:tplc="FFFFFFFF" w:tentative="1">
      <w:start w:val="1"/>
      <w:numFmt w:val="lowerLetter"/>
      <w:lvlText w:val="%2."/>
      <w:lvlJc w:val="left"/>
      <w:pPr>
        <w:ind w:left="1080" w:hanging="360"/>
      </w:pPr>
      <w:rPr>
        <w:rFonts w:cs="Times New Roman"/>
      </w:rPr>
    </w:lvl>
    <w:lvl w:ilvl="2" w:tplc="FFFFFFFF" w:tentative="1">
      <w:start w:val="1"/>
      <w:numFmt w:val="lowerRoman"/>
      <w:lvlText w:val="%3."/>
      <w:lvlJc w:val="right"/>
      <w:pPr>
        <w:ind w:left="1800" w:hanging="180"/>
      </w:pPr>
      <w:rPr>
        <w:rFonts w:cs="Times New Roman"/>
      </w:rPr>
    </w:lvl>
    <w:lvl w:ilvl="3" w:tplc="FFFFFFFF" w:tentative="1">
      <w:start w:val="1"/>
      <w:numFmt w:val="decimal"/>
      <w:lvlText w:val="%4."/>
      <w:lvlJc w:val="left"/>
      <w:pPr>
        <w:ind w:left="2520" w:hanging="360"/>
      </w:pPr>
      <w:rPr>
        <w:rFonts w:cs="Times New Roman"/>
      </w:rPr>
    </w:lvl>
    <w:lvl w:ilvl="4" w:tplc="FFFFFFFF" w:tentative="1">
      <w:start w:val="1"/>
      <w:numFmt w:val="lowerLetter"/>
      <w:lvlText w:val="%5."/>
      <w:lvlJc w:val="left"/>
      <w:pPr>
        <w:ind w:left="3240" w:hanging="360"/>
      </w:pPr>
      <w:rPr>
        <w:rFonts w:cs="Times New Roman"/>
      </w:rPr>
    </w:lvl>
    <w:lvl w:ilvl="5" w:tplc="FFFFFFFF" w:tentative="1">
      <w:start w:val="1"/>
      <w:numFmt w:val="lowerRoman"/>
      <w:lvlText w:val="%6."/>
      <w:lvlJc w:val="right"/>
      <w:pPr>
        <w:ind w:left="3960" w:hanging="180"/>
      </w:pPr>
      <w:rPr>
        <w:rFonts w:cs="Times New Roman"/>
      </w:rPr>
    </w:lvl>
    <w:lvl w:ilvl="6" w:tplc="FFFFFFFF" w:tentative="1">
      <w:start w:val="1"/>
      <w:numFmt w:val="decimal"/>
      <w:lvlText w:val="%7."/>
      <w:lvlJc w:val="left"/>
      <w:pPr>
        <w:ind w:left="4680" w:hanging="360"/>
      </w:pPr>
      <w:rPr>
        <w:rFonts w:cs="Times New Roman"/>
      </w:rPr>
    </w:lvl>
    <w:lvl w:ilvl="7" w:tplc="FFFFFFFF" w:tentative="1">
      <w:start w:val="1"/>
      <w:numFmt w:val="lowerLetter"/>
      <w:lvlText w:val="%8."/>
      <w:lvlJc w:val="left"/>
      <w:pPr>
        <w:ind w:left="5400" w:hanging="360"/>
      </w:pPr>
      <w:rPr>
        <w:rFonts w:cs="Times New Roman"/>
      </w:rPr>
    </w:lvl>
    <w:lvl w:ilvl="8" w:tplc="FFFFFFFF" w:tentative="1">
      <w:start w:val="1"/>
      <w:numFmt w:val="lowerRoman"/>
      <w:lvlText w:val="%9."/>
      <w:lvlJc w:val="right"/>
      <w:pPr>
        <w:ind w:left="6120" w:hanging="180"/>
      </w:pPr>
      <w:rPr>
        <w:rFonts w:cs="Times New Roman"/>
      </w:rPr>
    </w:lvl>
  </w:abstractNum>
  <w:abstractNum w:abstractNumId="54" w15:restartNumberingAfterBreak="0">
    <w:nsid w:val="6C7B7211"/>
    <w:multiLevelType w:val="hybridMultilevel"/>
    <w:tmpl w:val="A8CAF120"/>
    <w:lvl w:ilvl="0" w:tplc="04160017">
      <w:start w:val="1"/>
      <w:numFmt w:val="lowerLetter"/>
      <w:lvlText w:val="%1)"/>
      <w:lvlJc w:val="left"/>
      <w:pPr>
        <w:ind w:left="36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55" w15:restartNumberingAfterBreak="0">
    <w:nsid w:val="6D4124A5"/>
    <w:multiLevelType w:val="hybridMultilevel"/>
    <w:tmpl w:val="A88EB904"/>
    <w:lvl w:ilvl="0" w:tplc="04160017">
      <w:start w:val="1"/>
      <w:numFmt w:val="lowerLetter"/>
      <w:lvlText w:val="%1)"/>
      <w:lvlJc w:val="left"/>
      <w:pPr>
        <w:ind w:left="1428" w:hanging="360"/>
      </w:p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56" w15:restartNumberingAfterBreak="0">
    <w:nsid w:val="6E8002F6"/>
    <w:multiLevelType w:val="multilevel"/>
    <w:tmpl w:val="F7C4CC0A"/>
    <w:lvl w:ilvl="0">
      <w:start w:val="1"/>
      <w:numFmt w:val="lowerLetter"/>
      <w:lvlText w:val="%1)"/>
      <w:lvlJc w:val="left"/>
      <w:pPr>
        <w:tabs>
          <w:tab w:val="num" w:pos="360"/>
        </w:tabs>
        <w:ind w:left="360" w:hanging="360"/>
      </w:pPr>
      <w:rPr>
        <w:rFonts w:ascii="Arial" w:hAnsi="Arial" w:cs="Times New Roman" w:hint="default"/>
        <w:b/>
        <w:i w:val="0"/>
        <w:sz w:val="20"/>
        <w:szCs w:val="20"/>
      </w:rPr>
    </w:lvl>
    <w:lvl w:ilvl="1">
      <w:start w:val="1"/>
      <w:numFmt w:val="lowerLetter"/>
      <w:lvlText w:val="%2."/>
      <w:lvlJc w:val="left"/>
      <w:pPr>
        <w:tabs>
          <w:tab w:val="num" w:pos="1137"/>
        </w:tabs>
        <w:ind w:left="1137" w:hanging="360"/>
      </w:pPr>
    </w:lvl>
    <w:lvl w:ilvl="2">
      <w:start w:val="1"/>
      <w:numFmt w:val="lowerRoman"/>
      <w:lvlText w:val="%3."/>
      <w:lvlJc w:val="right"/>
      <w:pPr>
        <w:tabs>
          <w:tab w:val="num" w:pos="1857"/>
        </w:tabs>
        <w:ind w:left="1857" w:hanging="180"/>
      </w:pPr>
    </w:lvl>
    <w:lvl w:ilvl="3">
      <w:start w:val="1"/>
      <w:numFmt w:val="decimal"/>
      <w:lvlText w:val="%4."/>
      <w:lvlJc w:val="left"/>
      <w:pPr>
        <w:tabs>
          <w:tab w:val="num" w:pos="2577"/>
        </w:tabs>
        <w:ind w:left="2577" w:hanging="360"/>
      </w:pPr>
    </w:lvl>
    <w:lvl w:ilvl="4">
      <w:start w:val="1"/>
      <w:numFmt w:val="lowerLetter"/>
      <w:lvlText w:val="%5."/>
      <w:lvlJc w:val="left"/>
      <w:pPr>
        <w:tabs>
          <w:tab w:val="num" w:pos="3297"/>
        </w:tabs>
        <w:ind w:left="3297" w:hanging="360"/>
      </w:pPr>
    </w:lvl>
    <w:lvl w:ilvl="5">
      <w:start w:val="1"/>
      <w:numFmt w:val="lowerRoman"/>
      <w:lvlText w:val="%6."/>
      <w:lvlJc w:val="right"/>
      <w:pPr>
        <w:tabs>
          <w:tab w:val="num" w:pos="4017"/>
        </w:tabs>
        <w:ind w:left="4017" w:hanging="180"/>
      </w:pPr>
    </w:lvl>
    <w:lvl w:ilvl="6">
      <w:start w:val="1"/>
      <w:numFmt w:val="decimal"/>
      <w:lvlText w:val="%7."/>
      <w:lvlJc w:val="left"/>
      <w:pPr>
        <w:tabs>
          <w:tab w:val="num" w:pos="4737"/>
        </w:tabs>
        <w:ind w:left="4737" w:hanging="360"/>
      </w:pPr>
    </w:lvl>
    <w:lvl w:ilvl="7">
      <w:start w:val="1"/>
      <w:numFmt w:val="lowerLetter"/>
      <w:lvlText w:val="%8."/>
      <w:lvlJc w:val="left"/>
      <w:pPr>
        <w:tabs>
          <w:tab w:val="num" w:pos="5457"/>
        </w:tabs>
        <w:ind w:left="5457" w:hanging="360"/>
      </w:pPr>
    </w:lvl>
    <w:lvl w:ilvl="8">
      <w:start w:val="1"/>
      <w:numFmt w:val="lowerRoman"/>
      <w:lvlText w:val="%9."/>
      <w:lvlJc w:val="right"/>
      <w:pPr>
        <w:tabs>
          <w:tab w:val="num" w:pos="6177"/>
        </w:tabs>
        <w:ind w:left="6177" w:hanging="180"/>
      </w:pPr>
    </w:lvl>
  </w:abstractNum>
  <w:abstractNum w:abstractNumId="57" w15:restartNumberingAfterBreak="0">
    <w:nsid w:val="6EC43142"/>
    <w:multiLevelType w:val="hybridMultilevel"/>
    <w:tmpl w:val="FB603CB8"/>
    <w:lvl w:ilvl="0" w:tplc="74EAC4B4">
      <w:start w:val="1"/>
      <w:numFmt w:val="lowerLetter"/>
      <w:lvlText w:val="%1)"/>
      <w:lvlJc w:val="left"/>
      <w:pPr>
        <w:ind w:left="360" w:hanging="360"/>
      </w:pPr>
      <w:rPr>
        <w:rFonts w:cs="Times New Roman"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70123FC0"/>
    <w:multiLevelType w:val="hybridMultilevel"/>
    <w:tmpl w:val="11AEAFA8"/>
    <w:lvl w:ilvl="0" w:tplc="516ADC3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725D1C1C"/>
    <w:multiLevelType w:val="hybridMultilevel"/>
    <w:tmpl w:val="39DC14E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73513516"/>
    <w:multiLevelType w:val="hybridMultilevel"/>
    <w:tmpl w:val="1CF65234"/>
    <w:lvl w:ilvl="0" w:tplc="01ECF5D8">
      <w:start w:val="1"/>
      <w:numFmt w:val="decimal"/>
      <w:lvlText w:val="(%1)"/>
      <w:lvlJc w:val="left"/>
      <w:pPr>
        <w:ind w:left="644" w:hanging="360"/>
      </w:pPr>
      <w:rPr>
        <w:rFonts w:hint="default"/>
        <w:vertAlign w:val="superscrip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61" w15:restartNumberingAfterBreak="0">
    <w:nsid w:val="736D6F1B"/>
    <w:multiLevelType w:val="hybridMultilevel"/>
    <w:tmpl w:val="1B12D4EA"/>
    <w:lvl w:ilvl="0" w:tplc="9ACE54D8">
      <w:start w:val="1"/>
      <w:numFmt w:val="decimal"/>
      <w:lvlText w:val="(%1)"/>
      <w:lvlJc w:val="left"/>
      <w:pPr>
        <w:ind w:left="644" w:hanging="360"/>
      </w:pPr>
      <w:rPr>
        <w:rFonts w:hint="default"/>
        <w:sz w:val="16"/>
        <w:vertAlign w:val="superscrip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62" w15:restartNumberingAfterBreak="0">
    <w:nsid w:val="73A70C85"/>
    <w:multiLevelType w:val="hybridMultilevel"/>
    <w:tmpl w:val="FB603CB8"/>
    <w:lvl w:ilvl="0" w:tplc="74EAC4B4">
      <w:start w:val="1"/>
      <w:numFmt w:val="lowerLetter"/>
      <w:lvlText w:val="%1)"/>
      <w:lvlJc w:val="left"/>
      <w:pPr>
        <w:ind w:left="360" w:hanging="360"/>
      </w:pPr>
      <w:rPr>
        <w:rFonts w:cs="Times New Roman"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74884A52"/>
    <w:multiLevelType w:val="multilevel"/>
    <w:tmpl w:val="1690EA1A"/>
    <w:lvl w:ilvl="0">
      <w:start w:val="1"/>
      <w:numFmt w:val="decimal"/>
      <w:lvlText w:val="%1."/>
      <w:lvlJc w:val="left"/>
      <w:pPr>
        <w:ind w:left="360" w:hanging="360"/>
      </w:pPr>
      <w:rPr>
        <w:rFonts w:hint="default"/>
        <w:sz w:val="24"/>
        <w:szCs w:val="24"/>
      </w:rPr>
    </w:lvl>
    <w:lvl w:ilvl="1">
      <w:start w:val="1"/>
      <w:numFmt w:val="decimal"/>
      <w:lvlText w:val="%1.%2."/>
      <w:lvlJc w:val="left"/>
      <w:pPr>
        <w:ind w:left="792" w:hanging="432"/>
      </w:pPr>
      <w:rPr>
        <w:rFonts w:hint="default"/>
      </w:rPr>
    </w:lvl>
    <w:lvl w:ilvl="2">
      <w:start w:val="1"/>
      <w:numFmt w:val="decimal"/>
      <w:pStyle w:val="Estilo8"/>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5591770"/>
    <w:multiLevelType w:val="hybridMultilevel"/>
    <w:tmpl w:val="95461638"/>
    <w:lvl w:ilvl="0" w:tplc="0EE0E22E">
      <w:start w:val="1"/>
      <w:numFmt w:val="lowerLetter"/>
      <w:lvlText w:val="%1)"/>
      <w:lvlJc w:val="left"/>
      <w:pPr>
        <w:ind w:left="360" w:hanging="360"/>
      </w:pPr>
      <w:rPr>
        <w:rFonts w:cs="Times New Roman"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79366218"/>
    <w:multiLevelType w:val="hybridMultilevel"/>
    <w:tmpl w:val="E036F90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15:restartNumberingAfterBreak="0">
    <w:nsid w:val="7B4B49D6"/>
    <w:multiLevelType w:val="hybridMultilevel"/>
    <w:tmpl w:val="16F40192"/>
    <w:lvl w:ilvl="0" w:tplc="999EEF08">
      <w:start w:val="1"/>
      <w:numFmt w:val="lowerLetter"/>
      <w:lvlText w:val="%1)"/>
      <w:lvlJc w:val="left"/>
      <w:pPr>
        <w:tabs>
          <w:tab w:val="num" w:pos="786"/>
        </w:tabs>
        <w:ind w:left="786" w:hanging="360"/>
      </w:pPr>
      <w:rPr>
        <w:rFonts w:ascii="Arial" w:eastAsia="Calibri" w:hAnsi="Arial" w:cs="Arial"/>
        <w:b/>
      </w:rPr>
    </w:lvl>
    <w:lvl w:ilvl="1" w:tplc="04160003">
      <w:start w:val="1"/>
      <w:numFmt w:val="bullet"/>
      <w:lvlText w:val="o"/>
      <w:lvlJc w:val="left"/>
      <w:pPr>
        <w:tabs>
          <w:tab w:val="num" w:pos="1440"/>
        </w:tabs>
        <w:ind w:left="1440" w:hanging="360"/>
      </w:pPr>
      <w:rPr>
        <w:rFonts w:ascii="Courier New" w:hAnsi="Courier New" w:cs="Courier New" w:hint="default"/>
      </w:rPr>
    </w:lvl>
    <w:lvl w:ilvl="2" w:tplc="04160005">
      <w:start w:val="1"/>
      <w:numFmt w:val="bullet"/>
      <w:lvlText w:val=""/>
      <w:lvlJc w:val="left"/>
      <w:pPr>
        <w:tabs>
          <w:tab w:val="num" w:pos="2160"/>
        </w:tabs>
        <w:ind w:left="2160" w:hanging="360"/>
      </w:pPr>
      <w:rPr>
        <w:rFonts w:ascii="Wingdings" w:hAnsi="Wingdings" w:cs="Wingdings" w:hint="default"/>
      </w:rPr>
    </w:lvl>
    <w:lvl w:ilvl="3" w:tplc="04160001">
      <w:start w:val="1"/>
      <w:numFmt w:val="bullet"/>
      <w:lvlText w:val=""/>
      <w:lvlJc w:val="left"/>
      <w:pPr>
        <w:tabs>
          <w:tab w:val="num" w:pos="2880"/>
        </w:tabs>
        <w:ind w:left="2880" w:hanging="360"/>
      </w:pPr>
      <w:rPr>
        <w:rFonts w:ascii="Symbol" w:hAnsi="Symbol" w:cs="Symbol" w:hint="default"/>
      </w:rPr>
    </w:lvl>
    <w:lvl w:ilvl="4" w:tplc="04160003">
      <w:start w:val="1"/>
      <w:numFmt w:val="bullet"/>
      <w:lvlText w:val="o"/>
      <w:lvlJc w:val="left"/>
      <w:pPr>
        <w:tabs>
          <w:tab w:val="num" w:pos="3600"/>
        </w:tabs>
        <w:ind w:left="3600" w:hanging="360"/>
      </w:pPr>
      <w:rPr>
        <w:rFonts w:ascii="Courier New" w:hAnsi="Courier New" w:cs="Courier New" w:hint="default"/>
      </w:rPr>
    </w:lvl>
    <w:lvl w:ilvl="5" w:tplc="04160005">
      <w:start w:val="1"/>
      <w:numFmt w:val="bullet"/>
      <w:lvlText w:val=""/>
      <w:lvlJc w:val="left"/>
      <w:pPr>
        <w:tabs>
          <w:tab w:val="num" w:pos="4320"/>
        </w:tabs>
        <w:ind w:left="4320" w:hanging="360"/>
      </w:pPr>
      <w:rPr>
        <w:rFonts w:ascii="Wingdings" w:hAnsi="Wingdings" w:cs="Wingdings" w:hint="default"/>
      </w:rPr>
    </w:lvl>
    <w:lvl w:ilvl="6" w:tplc="04160001">
      <w:start w:val="1"/>
      <w:numFmt w:val="bullet"/>
      <w:lvlText w:val=""/>
      <w:lvlJc w:val="left"/>
      <w:pPr>
        <w:tabs>
          <w:tab w:val="num" w:pos="5040"/>
        </w:tabs>
        <w:ind w:left="5040" w:hanging="360"/>
      </w:pPr>
      <w:rPr>
        <w:rFonts w:ascii="Symbol" w:hAnsi="Symbol" w:cs="Symbol" w:hint="default"/>
      </w:rPr>
    </w:lvl>
    <w:lvl w:ilvl="7" w:tplc="04160003">
      <w:start w:val="1"/>
      <w:numFmt w:val="bullet"/>
      <w:lvlText w:val="o"/>
      <w:lvlJc w:val="left"/>
      <w:pPr>
        <w:tabs>
          <w:tab w:val="num" w:pos="5760"/>
        </w:tabs>
        <w:ind w:left="5760" w:hanging="360"/>
      </w:pPr>
      <w:rPr>
        <w:rFonts w:ascii="Courier New" w:hAnsi="Courier New" w:cs="Courier New" w:hint="default"/>
      </w:rPr>
    </w:lvl>
    <w:lvl w:ilvl="8" w:tplc="04160005">
      <w:start w:val="1"/>
      <w:numFmt w:val="bullet"/>
      <w:lvlText w:val=""/>
      <w:lvlJc w:val="left"/>
      <w:pPr>
        <w:tabs>
          <w:tab w:val="num" w:pos="6480"/>
        </w:tabs>
        <w:ind w:left="6480" w:hanging="360"/>
      </w:pPr>
      <w:rPr>
        <w:rFonts w:ascii="Wingdings" w:hAnsi="Wingdings" w:cs="Wingdings" w:hint="default"/>
      </w:rPr>
    </w:lvl>
  </w:abstractNum>
  <w:abstractNum w:abstractNumId="67" w15:restartNumberingAfterBreak="0">
    <w:nsid w:val="7B775120"/>
    <w:multiLevelType w:val="hybridMultilevel"/>
    <w:tmpl w:val="3CCE3C70"/>
    <w:lvl w:ilvl="0" w:tplc="A0C65D70">
      <w:start w:val="5"/>
      <w:numFmt w:val="lowerLetter"/>
      <w:lvlText w:val="%1)"/>
      <w:lvlJc w:val="left"/>
      <w:pPr>
        <w:ind w:left="360" w:hanging="360"/>
      </w:pPr>
      <w:rPr>
        <w:rFonts w:cs="Times New Roman"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7DA91000"/>
    <w:multiLevelType w:val="hybridMultilevel"/>
    <w:tmpl w:val="560A38D6"/>
    <w:lvl w:ilvl="0" w:tplc="BDB8AC6A">
      <w:start w:val="1"/>
      <w:numFmt w:val="lowerLetter"/>
      <w:lvlText w:val="%1)"/>
      <w:lvlJc w:val="left"/>
      <w:pPr>
        <w:ind w:left="1068" w:hanging="360"/>
      </w:pPr>
      <w:rPr>
        <w:rFonts w:hint="default"/>
        <w:b/>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69" w15:restartNumberingAfterBreak="0">
    <w:nsid w:val="7DEE6356"/>
    <w:multiLevelType w:val="hybridMultilevel"/>
    <w:tmpl w:val="69C8831A"/>
    <w:lvl w:ilvl="0" w:tplc="04160001">
      <w:start w:val="1"/>
      <w:numFmt w:val="bullet"/>
      <w:lvlText w:val=""/>
      <w:lvlJc w:val="left"/>
      <w:pPr>
        <w:ind w:left="720" w:hanging="360"/>
      </w:pPr>
      <w:rPr>
        <w:rFonts w:ascii="Symbol" w:hAnsi="Symbol"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num w:numId="1">
    <w:abstractNumId w:val="63"/>
  </w:num>
  <w:num w:numId="2">
    <w:abstractNumId w:val="26"/>
    <w:lvlOverride w:ilvl="0">
      <w:startOverride w:val="1"/>
    </w:lvlOverride>
  </w:num>
  <w:num w:numId="3">
    <w:abstractNumId w:val="3"/>
  </w:num>
  <w:num w:numId="4">
    <w:abstractNumId w:val="35"/>
  </w:num>
  <w:num w:numId="5">
    <w:abstractNumId w:val="27"/>
  </w:num>
  <w:num w:numId="6">
    <w:abstractNumId w:val="18"/>
  </w:num>
  <w:num w:numId="7">
    <w:abstractNumId w:val="0"/>
  </w:num>
  <w:num w:numId="8">
    <w:abstractNumId w:val="33"/>
  </w:num>
  <w:num w:numId="9">
    <w:abstractNumId w:val="48"/>
  </w:num>
  <w:num w:numId="10">
    <w:abstractNumId w:val="9"/>
  </w:num>
  <w:num w:numId="11">
    <w:abstractNumId w:val="17"/>
  </w:num>
  <w:num w:numId="12">
    <w:abstractNumId w:val="24"/>
  </w:num>
  <w:num w:numId="13">
    <w:abstractNumId w:val="55"/>
  </w:num>
  <w:num w:numId="14">
    <w:abstractNumId w:val="4"/>
  </w:num>
  <w:num w:numId="15">
    <w:abstractNumId w:val="8"/>
  </w:num>
  <w:num w:numId="16">
    <w:abstractNumId w:val="65"/>
  </w:num>
  <w:num w:numId="17">
    <w:abstractNumId w:val="22"/>
  </w:num>
  <w:num w:numId="18">
    <w:abstractNumId w:val="49"/>
  </w:num>
  <w:num w:numId="19">
    <w:abstractNumId w:val="45"/>
  </w:num>
  <w:num w:numId="20">
    <w:abstractNumId w:val="44"/>
  </w:num>
  <w:num w:numId="21">
    <w:abstractNumId w:val="51"/>
  </w:num>
  <w:num w:numId="22">
    <w:abstractNumId w:val="50"/>
  </w:num>
  <w:num w:numId="23">
    <w:abstractNumId w:val="32"/>
  </w:num>
  <w:num w:numId="24">
    <w:abstractNumId w:val="38"/>
  </w:num>
  <w:num w:numId="25">
    <w:abstractNumId w:val="19"/>
  </w:num>
  <w:num w:numId="26">
    <w:abstractNumId w:val="1"/>
    <w:lvlOverride w:ilvl="0">
      <w:lvl w:ilvl="0">
        <w:numFmt w:val="bullet"/>
        <w:lvlText w:val=""/>
        <w:legacy w:legacy="1" w:legacySpace="0" w:legacyIndent="360"/>
        <w:lvlJc w:val="left"/>
        <w:rPr>
          <w:rFonts w:ascii="Symbol" w:hAnsi="Symbol" w:hint="default"/>
        </w:rPr>
      </w:lvl>
    </w:lvlOverride>
  </w:num>
  <w:num w:numId="27">
    <w:abstractNumId w:val="12"/>
  </w:num>
  <w:num w:numId="28">
    <w:abstractNumId w:val="5"/>
  </w:num>
  <w:num w:numId="29">
    <w:abstractNumId w:val="53"/>
  </w:num>
  <w:num w:numId="30">
    <w:abstractNumId w:val="14"/>
  </w:num>
  <w:num w:numId="31">
    <w:abstractNumId w:val="15"/>
  </w:num>
  <w:num w:numId="32">
    <w:abstractNumId w:val="39"/>
  </w:num>
  <w:num w:numId="33">
    <w:abstractNumId w:val="6"/>
  </w:num>
  <w:num w:numId="34">
    <w:abstractNumId w:val="16"/>
  </w:num>
  <w:num w:numId="35">
    <w:abstractNumId w:val="56"/>
  </w:num>
  <w:num w:numId="36">
    <w:abstractNumId w:val="67"/>
  </w:num>
  <w:num w:numId="37">
    <w:abstractNumId w:val="11"/>
  </w:num>
  <w:num w:numId="38">
    <w:abstractNumId w:val="40"/>
  </w:num>
  <w:num w:numId="3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2"/>
  </w:num>
  <w:num w:numId="41">
    <w:abstractNumId w:val="10"/>
  </w:num>
  <w:num w:numId="42">
    <w:abstractNumId w:val="58"/>
  </w:num>
  <w:num w:numId="43">
    <w:abstractNumId w:val="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7"/>
  </w:num>
  <w:num w:numId="45">
    <w:abstractNumId w:val="64"/>
  </w:num>
  <w:num w:numId="46">
    <w:abstractNumId w:val="46"/>
  </w:num>
  <w:num w:numId="47">
    <w:abstractNumId w:val="47"/>
  </w:num>
  <w:num w:numId="48">
    <w:abstractNumId w:val="41"/>
  </w:num>
  <w:num w:numId="49">
    <w:abstractNumId w:val="13"/>
  </w:num>
  <w:num w:numId="50">
    <w:abstractNumId w:val="61"/>
  </w:num>
  <w:num w:numId="51">
    <w:abstractNumId w:val="42"/>
  </w:num>
  <w:num w:numId="52">
    <w:abstractNumId w:val="60"/>
  </w:num>
  <w:num w:numId="53">
    <w:abstractNumId w:val="25"/>
  </w:num>
  <w:num w:numId="54">
    <w:abstractNumId w:val="7"/>
  </w:num>
  <w:num w:numId="55">
    <w:abstractNumId w:val="20"/>
  </w:num>
  <w:num w:numId="56">
    <w:abstractNumId w:val="34"/>
  </w:num>
  <w:num w:numId="57">
    <w:abstractNumId w:val="23"/>
  </w:num>
  <w:num w:numId="58">
    <w:abstractNumId w:val="52"/>
  </w:num>
  <w:num w:numId="59">
    <w:abstractNumId w:val="29"/>
  </w:num>
  <w:num w:numId="60">
    <w:abstractNumId w:val="66"/>
  </w:num>
  <w:num w:numId="61">
    <w:abstractNumId w:val="37"/>
  </w:num>
  <w:num w:numId="62">
    <w:abstractNumId w:val="54"/>
  </w:num>
  <w:num w:numId="63">
    <w:abstractNumId w:val="68"/>
  </w:num>
  <w:num w:numId="64">
    <w:abstractNumId w:val="28"/>
  </w:num>
  <w:num w:numId="65">
    <w:abstractNumId w:val="30"/>
  </w:num>
  <w:num w:numId="66">
    <w:abstractNumId w:val="31"/>
  </w:num>
  <w:num w:numId="67">
    <w:abstractNumId w:val="59"/>
  </w:num>
  <w:num w:numId="68">
    <w:abstractNumId w:val="43"/>
  </w:num>
  <w:num w:numId="69">
    <w:abstractNumId w:val="2"/>
  </w:num>
  <w:num w:numId="70">
    <w:abstractNumId w:val="36"/>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1638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EF8"/>
    <w:rsid w:val="00005C07"/>
    <w:rsid w:val="00010815"/>
    <w:rsid w:val="00073AD8"/>
    <w:rsid w:val="000B6248"/>
    <w:rsid w:val="000C71DB"/>
    <w:rsid w:val="000D57B3"/>
    <w:rsid w:val="000D761C"/>
    <w:rsid w:val="00107937"/>
    <w:rsid w:val="00133D3A"/>
    <w:rsid w:val="00142BCB"/>
    <w:rsid w:val="00150CF7"/>
    <w:rsid w:val="00160616"/>
    <w:rsid w:val="001967D6"/>
    <w:rsid w:val="001B26F7"/>
    <w:rsid w:val="001B3F5B"/>
    <w:rsid w:val="001C4A4F"/>
    <w:rsid w:val="001D4DF0"/>
    <w:rsid w:val="001E0B22"/>
    <w:rsid w:val="001E0FB1"/>
    <w:rsid w:val="00201790"/>
    <w:rsid w:val="00277D7D"/>
    <w:rsid w:val="00290615"/>
    <w:rsid w:val="002A0088"/>
    <w:rsid w:val="002C6732"/>
    <w:rsid w:val="002E23E6"/>
    <w:rsid w:val="002F264E"/>
    <w:rsid w:val="002F2EBD"/>
    <w:rsid w:val="00312665"/>
    <w:rsid w:val="00356C9C"/>
    <w:rsid w:val="00390058"/>
    <w:rsid w:val="003903F6"/>
    <w:rsid w:val="0039758B"/>
    <w:rsid w:val="003A4067"/>
    <w:rsid w:val="003B1C1F"/>
    <w:rsid w:val="003D7582"/>
    <w:rsid w:val="003E2EE1"/>
    <w:rsid w:val="003E3187"/>
    <w:rsid w:val="003E782A"/>
    <w:rsid w:val="0044371B"/>
    <w:rsid w:val="004534B0"/>
    <w:rsid w:val="004A2396"/>
    <w:rsid w:val="004B1410"/>
    <w:rsid w:val="00541D1F"/>
    <w:rsid w:val="005533F3"/>
    <w:rsid w:val="00560B9B"/>
    <w:rsid w:val="00566AF8"/>
    <w:rsid w:val="0057003C"/>
    <w:rsid w:val="0058360B"/>
    <w:rsid w:val="00585A99"/>
    <w:rsid w:val="005A235C"/>
    <w:rsid w:val="005A2DB0"/>
    <w:rsid w:val="005D4D69"/>
    <w:rsid w:val="00607509"/>
    <w:rsid w:val="006257AE"/>
    <w:rsid w:val="00625C5C"/>
    <w:rsid w:val="00642179"/>
    <w:rsid w:val="006753AA"/>
    <w:rsid w:val="006C3223"/>
    <w:rsid w:val="006C7248"/>
    <w:rsid w:val="006D5440"/>
    <w:rsid w:val="006E5537"/>
    <w:rsid w:val="006E6D62"/>
    <w:rsid w:val="00701DF8"/>
    <w:rsid w:val="00716E03"/>
    <w:rsid w:val="00723B61"/>
    <w:rsid w:val="00727637"/>
    <w:rsid w:val="007447A1"/>
    <w:rsid w:val="007611F5"/>
    <w:rsid w:val="0076589A"/>
    <w:rsid w:val="00785463"/>
    <w:rsid w:val="00793764"/>
    <w:rsid w:val="007B7F14"/>
    <w:rsid w:val="007F11A0"/>
    <w:rsid w:val="00873946"/>
    <w:rsid w:val="008B497A"/>
    <w:rsid w:val="008B7D80"/>
    <w:rsid w:val="008D41E7"/>
    <w:rsid w:val="008F569D"/>
    <w:rsid w:val="008F6E19"/>
    <w:rsid w:val="0092430D"/>
    <w:rsid w:val="009367FD"/>
    <w:rsid w:val="00950993"/>
    <w:rsid w:val="009602FC"/>
    <w:rsid w:val="009A3767"/>
    <w:rsid w:val="009B28AF"/>
    <w:rsid w:val="009B79C2"/>
    <w:rsid w:val="009C573D"/>
    <w:rsid w:val="00A02449"/>
    <w:rsid w:val="00A1189E"/>
    <w:rsid w:val="00A20ABA"/>
    <w:rsid w:val="00A26F8D"/>
    <w:rsid w:val="00A40BE6"/>
    <w:rsid w:val="00A469DC"/>
    <w:rsid w:val="00A87BA7"/>
    <w:rsid w:val="00AB3477"/>
    <w:rsid w:val="00AD7C6D"/>
    <w:rsid w:val="00AE67F8"/>
    <w:rsid w:val="00AE79C5"/>
    <w:rsid w:val="00B136D0"/>
    <w:rsid w:val="00B17EF8"/>
    <w:rsid w:val="00B73A00"/>
    <w:rsid w:val="00B827ED"/>
    <w:rsid w:val="00BC1D68"/>
    <w:rsid w:val="00BC520C"/>
    <w:rsid w:val="00BC55D5"/>
    <w:rsid w:val="00BF3A79"/>
    <w:rsid w:val="00C02A07"/>
    <w:rsid w:val="00C03C41"/>
    <w:rsid w:val="00C37CC6"/>
    <w:rsid w:val="00C87B92"/>
    <w:rsid w:val="00C950EC"/>
    <w:rsid w:val="00C97DE0"/>
    <w:rsid w:val="00CB7989"/>
    <w:rsid w:val="00CD5CBD"/>
    <w:rsid w:val="00D370ED"/>
    <w:rsid w:val="00DA1693"/>
    <w:rsid w:val="00E02960"/>
    <w:rsid w:val="00E07B52"/>
    <w:rsid w:val="00E401DE"/>
    <w:rsid w:val="00E767E3"/>
    <w:rsid w:val="00EA0008"/>
    <w:rsid w:val="00EB41F1"/>
    <w:rsid w:val="00EC2203"/>
    <w:rsid w:val="00F10207"/>
    <w:rsid w:val="00F16C07"/>
    <w:rsid w:val="00F3251A"/>
    <w:rsid w:val="00F32704"/>
    <w:rsid w:val="00F327D6"/>
    <w:rsid w:val="00F43AA0"/>
    <w:rsid w:val="00F53114"/>
    <w:rsid w:val="00F550FE"/>
    <w:rsid w:val="00F673F8"/>
    <w:rsid w:val="00F75B07"/>
    <w:rsid w:val="00F82021"/>
    <w:rsid w:val="00FA1086"/>
    <w:rsid w:val="00FD2587"/>
    <w:rsid w:val="00FE461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6387"/>
    <o:shapelayout v:ext="edit">
      <o:idmap v:ext="edit" data="1"/>
    </o:shapelayout>
  </w:shapeDefaults>
  <w:decimalSymbol w:val=","/>
  <w:listSeparator w:val=";"/>
  <w14:docId w14:val="06A72B04"/>
  <w15:chartTrackingRefBased/>
  <w15:docId w15:val="{1D58232E-D985-4A70-A860-8BC270CCE3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0"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9"/>
    <w:qFormat/>
    <w:rsid w:val="00F3251A"/>
    <w:pPr>
      <w:keepNext/>
      <w:pBdr>
        <w:bottom w:val="single" w:sz="18" w:space="1" w:color="F68B1F"/>
      </w:pBdr>
      <w:spacing w:before="120" w:afterLines="40" w:after="120" w:line="240" w:lineRule="auto"/>
      <w:jc w:val="both"/>
      <w:outlineLvl w:val="0"/>
    </w:pPr>
    <w:rPr>
      <w:rFonts w:ascii="Arial" w:eastAsia="Times New Roman" w:hAnsi="Arial" w:cs="Arial"/>
      <w:b/>
      <w:bCs/>
      <w:iCs/>
      <w:color w:val="A6193C"/>
      <w:kern w:val="32"/>
      <w:sz w:val="24"/>
      <w:szCs w:val="24"/>
    </w:rPr>
  </w:style>
  <w:style w:type="paragraph" w:styleId="Ttulo2">
    <w:name w:val="heading 2"/>
    <w:basedOn w:val="Ttulo1"/>
    <w:next w:val="Normal"/>
    <w:link w:val="Ttulo2Char"/>
    <w:unhideWhenUsed/>
    <w:qFormat/>
    <w:rsid w:val="00F3251A"/>
    <w:pPr>
      <w:pBdr>
        <w:bottom w:val="none" w:sz="0" w:space="0" w:color="auto"/>
      </w:pBdr>
      <w:outlineLvl w:val="1"/>
    </w:pPr>
    <w:rPr>
      <w:u w:val="single" w:color="F68B1F"/>
    </w:rPr>
  </w:style>
  <w:style w:type="paragraph" w:styleId="Ttulo3">
    <w:name w:val="heading 3"/>
    <w:basedOn w:val="Ttulo2"/>
    <w:next w:val="Normal"/>
    <w:link w:val="Ttulo3Char"/>
    <w:uiPriority w:val="9"/>
    <w:unhideWhenUsed/>
    <w:qFormat/>
    <w:rsid w:val="00F3251A"/>
    <w:pPr>
      <w:numPr>
        <w:ilvl w:val="2"/>
      </w:numPr>
      <w:outlineLvl w:val="2"/>
    </w:pPr>
    <w:rPr>
      <w:sz w:val="22"/>
      <w:szCs w:val="22"/>
    </w:rPr>
  </w:style>
  <w:style w:type="paragraph" w:styleId="Ttulo4">
    <w:name w:val="heading 4"/>
    <w:basedOn w:val="Normal"/>
    <w:next w:val="Normal"/>
    <w:link w:val="Ttulo4Char"/>
    <w:uiPriority w:val="9"/>
    <w:unhideWhenUsed/>
    <w:qFormat/>
    <w:rsid w:val="00F3251A"/>
    <w:pPr>
      <w:keepNext/>
      <w:keepLines/>
      <w:tabs>
        <w:tab w:val="right" w:leader="dot" w:pos="3912"/>
      </w:tabs>
      <w:spacing w:before="200" w:afterLines="40" w:after="120" w:line="240" w:lineRule="auto"/>
      <w:jc w:val="both"/>
      <w:outlineLvl w:val="3"/>
    </w:pPr>
    <w:rPr>
      <w:rFonts w:ascii="Arial" w:eastAsia="Times New Roman" w:hAnsi="Arial" w:cs="Arial"/>
      <w:b/>
      <w:bCs/>
      <w:i/>
      <w:iCs/>
      <w:color w:val="A6193C"/>
      <w:lang w:val="pt-PT"/>
    </w:rPr>
  </w:style>
  <w:style w:type="paragraph" w:styleId="Ttulo5">
    <w:name w:val="heading 5"/>
    <w:basedOn w:val="Normal"/>
    <w:next w:val="Normal"/>
    <w:link w:val="Ttulo5Char"/>
    <w:uiPriority w:val="9"/>
    <w:semiHidden/>
    <w:unhideWhenUsed/>
    <w:qFormat/>
    <w:rsid w:val="00F3251A"/>
    <w:pPr>
      <w:keepNext/>
      <w:keepLines/>
      <w:tabs>
        <w:tab w:val="right" w:leader="dot" w:pos="3912"/>
      </w:tabs>
      <w:spacing w:before="200" w:afterLines="40" w:after="120" w:line="240" w:lineRule="auto"/>
      <w:jc w:val="both"/>
      <w:outlineLvl w:val="4"/>
    </w:pPr>
    <w:rPr>
      <w:rFonts w:ascii="Cambria" w:eastAsia="Times New Roman" w:hAnsi="Cambria" w:cs="Times New Roman"/>
      <w:iCs/>
      <w:color w:val="243F60"/>
    </w:rPr>
  </w:style>
  <w:style w:type="paragraph" w:styleId="Ttulo6">
    <w:name w:val="heading 6"/>
    <w:basedOn w:val="Normal"/>
    <w:next w:val="Normal"/>
    <w:link w:val="Ttulo6Char"/>
    <w:uiPriority w:val="9"/>
    <w:semiHidden/>
    <w:unhideWhenUsed/>
    <w:qFormat/>
    <w:rsid w:val="00F3251A"/>
    <w:pPr>
      <w:keepNext/>
      <w:keepLines/>
      <w:tabs>
        <w:tab w:val="right" w:leader="dot" w:pos="3912"/>
      </w:tabs>
      <w:spacing w:before="200" w:afterLines="40" w:after="120" w:line="240" w:lineRule="auto"/>
      <w:jc w:val="both"/>
      <w:outlineLvl w:val="5"/>
    </w:pPr>
    <w:rPr>
      <w:rFonts w:ascii="Cambria" w:eastAsia="Times New Roman" w:hAnsi="Cambria" w:cs="Times New Roman"/>
      <w:i/>
      <w:iCs/>
      <w:color w:val="243F60"/>
    </w:rPr>
  </w:style>
  <w:style w:type="paragraph" w:styleId="Ttulo7">
    <w:name w:val="heading 7"/>
    <w:basedOn w:val="Normal"/>
    <w:next w:val="Normal"/>
    <w:link w:val="Ttulo7Char"/>
    <w:uiPriority w:val="9"/>
    <w:semiHidden/>
    <w:unhideWhenUsed/>
    <w:qFormat/>
    <w:rsid w:val="00F3251A"/>
    <w:pPr>
      <w:keepNext/>
      <w:keepLines/>
      <w:tabs>
        <w:tab w:val="right" w:leader="dot" w:pos="3912"/>
      </w:tabs>
      <w:spacing w:before="200" w:afterLines="40" w:after="120" w:line="240" w:lineRule="auto"/>
      <w:jc w:val="both"/>
      <w:outlineLvl w:val="6"/>
    </w:pPr>
    <w:rPr>
      <w:rFonts w:ascii="Cambria" w:eastAsia="Times New Roman" w:hAnsi="Cambria" w:cs="Times New Roman"/>
      <w:i/>
      <w:iCs/>
      <w:color w:val="404040"/>
    </w:rPr>
  </w:style>
  <w:style w:type="paragraph" w:styleId="Ttulo8">
    <w:name w:val="heading 8"/>
    <w:basedOn w:val="Normal"/>
    <w:next w:val="Normal"/>
    <w:link w:val="Ttulo8Char"/>
    <w:uiPriority w:val="99"/>
    <w:unhideWhenUsed/>
    <w:qFormat/>
    <w:rsid w:val="00F3251A"/>
    <w:pPr>
      <w:keepNext/>
      <w:keepLines/>
      <w:tabs>
        <w:tab w:val="right" w:leader="dot" w:pos="3912"/>
      </w:tabs>
      <w:spacing w:before="200" w:afterLines="40" w:after="120" w:line="240" w:lineRule="auto"/>
      <w:jc w:val="both"/>
      <w:outlineLvl w:val="7"/>
    </w:pPr>
    <w:rPr>
      <w:rFonts w:ascii="Cambria" w:eastAsia="Times New Roman" w:hAnsi="Cambria" w:cs="Times New Roman"/>
      <w:iCs/>
      <w:color w:val="404040"/>
      <w:sz w:val="20"/>
      <w:szCs w:val="20"/>
    </w:rPr>
  </w:style>
  <w:style w:type="paragraph" w:styleId="Ttulo9">
    <w:name w:val="heading 9"/>
    <w:basedOn w:val="Normal"/>
    <w:next w:val="Normal"/>
    <w:link w:val="Ttulo9Char"/>
    <w:unhideWhenUsed/>
    <w:qFormat/>
    <w:rsid w:val="00F3251A"/>
    <w:pPr>
      <w:keepNext/>
      <w:keepLines/>
      <w:tabs>
        <w:tab w:val="right" w:leader="dot" w:pos="3912"/>
      </w:tabs>
      <w:spacing w:before="200" w:afterLines="40" w:after="120" w:line="240" w:lineRule="auto"/>
      <w:jc w:val="both"/>
      <w:outlineLvl w:val="8"/>
    </w:pPr>
    <w:rPr>
      <w:rFonts w:ascii="Cambria" w:eastAsia="Times New Roman" w:hAnsi="Cambria" w:cs="Times New Roman"/>
      <w:i/>
      <w:iCs/>
      <w:color w:val="404040"/>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Estilo4">
    <w:name w:val="Estilo4"/>
    <w:basedOn w:val="Normal"/>
    <w:link w:val="Estilo4Char"/>
    <w:qFormat/>
    <w:rsid w:val="00F3251A"/>
    <w:pPr>
      <w:tabs>
        <w:tab w:val="right" w:pos="0"/>
      </w:tabs>
      <w:spacing w:before="120" w:after="120" w:line="240" w:lineRule="auto"/>
      <w:jc w:val="both"/>
    </w:pPr>
    <w:rPr>
      <w:rFonts w:ascii="Arial" w:eastAsia="Calibri" w:hAnsi="Arial" w:cs="Arial"/>
      <w:b/>
      <w:iCs/>
      <w:lang w:val="pt-PT"/>
    </w:rPr>
  </w:style>
  <w:style w:type="character" w:customStyle="1" w:styleId="Estilo4Char">
    <w:name w:val="Estilo4 Char"/>
    <w:link w:val="Estilo4"/>
    <w:rsid w:val="00F3251A"/>
    <w:rPr>
      <w:rFonts w:ascii="Arial" w:eastAsia="Calibri" w:hAnsi="Arial" w:cs="Arial"/>
      <w:b/>
      <w:iCs/>
      <w:lang w:val="pt-PT"/>
    </w:rPr>
  </w:style>
  <w:style w:type="character" w:customStyle="1" w:styleId="Ttulo1Char">
    <w:name w:val="Título 1 Char"/>
    <w:basedOn w:val="Fontepargpadro"/>
    <w:link w:val="Ttulo1"/>
    <w:uiPriority w:val="99"/>
    <w:rsid w:val="00F3251A"/>
    <w:rPr>
      <w:rFonts w:ascii="Arial" w:eastAsia="Times New Roman" w:hAnsi="Arial" w:cs="Arial"/>
      <w:b/>
      <w:bCs/>
      <w:iCs/>
      <w:color w:val="A6193C"/>
      <w:kern w:val="32"/>
      <w:sz w:val="24"/>
      <w:szCs w:val="24"/>
    </w:rPr>
  </w:style>
  <w:style w:type="character" w:customStyle="1" w:styleId="Ttulo2Char">
    <w:name w:val="Título 2 Char"/>
    <w:basedOn w:val="Fontepargpadro"/>
    <w:link w:val="Ttulo2"/>
    <w:rsid w:val="00F3251A"/>
    <w:rPr>
      <w:rFonts w:ascii="Arial" w:eastAsia="Times New Roman" w:hAnsi="Arial" w:cs="Arial"/>
      <w:b/>
      <w:bCs/>
      <w:iCs/>
      <w:color w:val="A6193C"/>
      <w:kern w:val="32"/>
      <w:sz w:val="24"/>
      <w:szCs w:val="24"/>
      <w:u w:val="single" w:color="F68B1F"/>
    </w:rPr>
  </w:style>
  <w:style w:type="character" w:customStyle="1" w:styleId="Ttulo3Char">
    <w:name w:val="Título 3 Char"/>
    <w:basedOn w:val="Fontepargpadro"/>
    <w:link w:val="Ttulo3"/>
    <w:uiPriority w:val="9"/>
    <w:rsid w:val="00F3251A"/>
    <w:rPr>
      <w:rFonts w:ascii="Arial" w:eastAsia="Times New Roman" w:hAnsi="Arial" w:cs="Arial"/>
      <w:b/>
      <w:bCs/>
      <w:iCs/>
      <w:color w:val="A6193C"/>
      <w:kern w:val="32"/>
      <w:u w:val="single" w:color="F68B1F"/>
    </w:rPr>
  </w:style>
  <w:style w:type="character" w:customStyle="1" w:styleId="Ttulo4Char">
    <w:name w:val="Título 4 Char"/>
    <w:basedOn w:val="Fontepargpadro"/>
    <w:link w:val="Ttulo4"/>
    <w:uiPriority w:val="9"/>
    <w:rsid w:val="00F3251A"/>
    <w:rPr>
      <w:rFonts w:ascii="Arial" w:eastAsia="Times New Roman" w:hAnsi="Arial" w:cs="Arial"/>
      <w:b/>
      <w:bCs/>
      <w:i/>
      <w:iCs/>
      <w:color w:val="A6193C"/>
      <w:lang w:val="pt-PT"/>
    </w:rPr>
  </w:style>
  <w:style w:type="character" w:customStyle="1" w:styleId="Ttulo5Char">
    <w:name w:val="Título 5 Char"/>
    <w:basedOn w:val="Fontepargpadro"/>
    <w:link w:val="Ttulo5"/>
    <w:uiPriority w:val="9"/>
    <w:semiHidden/>
    <w:rsid w:val="00F3251A"/>
    <w:rPr>
      <w:rFonts w:ascii="Cambria" w:eastAsia="Times New Roman" w:hAnsi="Cambria" w:cs="Times New Roman"/>
      <w:iCs/>
      <w:color w:val="243F60"/>
    </w:rPr>
  </w:style>
  <w:style w:type="character" w:customStyle="1" w:styleId="Ttulo6Char">
    <w:name w:val="Título 6 Char"/>
    <w:basedOn w:val="Fontepargpadro"/>
    <w:link w:val="Ttulo6"/>
    <w:uiPriority w:val="9"/>
    <w:semiHidden/>
    <w:rsid w:val="00F3251A"/>
    <w:rPr>
      <w:rFonts w:ascii="Cambria" w:eastAsia="Times New Roman" w:hAnsi="Cambria" w:cs="Times New Roman"/>
      <w:i/>
      <w:iCs/>
      <w:color w:val="243F60"/>
    </w:rPr>
  </w:style>
  <w:style w:type="character" w:customStyle="1" w:styleId="Ttulo7Char">
    <w:name w:val="Título 7 Char"/>
    <w:basedOn w:val="Fontepargpadro"/>
    <w:link w:val="Ttulo7"/>
    <w:uiPriority w:val="9"/>
    <w:semiHidden/>
    <w:rsid w:val="00F3251A"/>
    <w:rPr>
      <w:rFonts w:ascii="Cambria" w:eastAsia="Times New Roman" w:hAnsi="Cambria" w:cs="Times New Roman"/>
      <w:i/>
      <w:iCs/>
      <w:color w:val="404040"/>
    </w:rPr>
  </w:style>
  <w:style w:type="character" w:customStyle="1" w:styleId="Ttulo8Char">
    <w:name w:val="Título 8 Char"/>
    <w:basedOn w:val="Fontepargpadro"/>
    <w:link w:val="Ttulo8"/>
    <w:uiPriority w:val="99"/>
    <w:rsid w:val="00F3251A"/>
    <w:rPr>
      <w:rFonts w:ascii="Cambria" w:eastAsia="Times New Roman" w:hAnsi="Cambria" w:cs="Times New Roman"/>
      <w:iCs/>
      <w:color w:val="404040"/>
      <w:sz w:val="20"/>
      <w:szCs w:val="20"/>
    </w:rPr>
  </w:style>
  <w:style w:type="character" w:customStyle="1" w:styleId="Ttulo9Char">
    <w:name w:val="Título 9 Char"/>
    <w:basedOn w:val="Fontepargpadro"/>
    <w:link w:val="Ttulo9"/>
    <w:rsid w:val="00F3251A"/>
    <w:rPr>
      <w:rFonts w:ascii="Cambria" w:eastAsia="Times New Roman" w:hAnsi="Cambria" w:cs="Times New Roman"/>
      <w:i/>
      <w:iCs/>
      <w:color w:val="404040"/>
      <w:sz w:val="20"/>
      <w:szCs w:val="20"/>
    </w:rPr>
  </w:style>
  <w:style w:type="paragraph" w:styleId="Cabealho">
    <w:name w:val="header"/>
    <w:aliases w:val="even,EY Header"/>
    <w:basedOn w:val="Normal"/>
    <w:link w:val="CabealhoChar"/>
    <w:uiPriority w:val="99"/>
    <w:unhideWhenUsed/>
    <w:rsid w:val="00F3251A"/>
    <w:pPr>
      <w:tabs>
        <w:tab w:val="center" w:pos="4252"/>
        <w:tab w:val="right" w:pos="8504"/>
      </w:tabs>
      <w:spacing w:before="120" w:after="0" w:line="240" w:lineRule="auto"/>
      <w:jc w:val="both"/>
    </w:pPr>
    <w:rPr>
      <w:rFonts w:ascii="Arial" w:eastAsia="Calibri" w:hAnsi="Arial" w:cs="Times New Roman"/>
    </w:rPr>
  </w:style>
  <w:style w:type="character" w:customStyle="1" w:styleId="CabealhoChar">
    <w:name w:val="Cabeçalho Char"/>
    <w:aliases w:val="even Char,EY Header Char"/>
    <w:basedOn w:val="Fontepargpadro"/>
    <w:link w:val="Cabealho"/>
    <w:uiPriority w:val="99"/>
    <w:rsid w:val="00F3251A"/>
    <w:rPr>
      <w:rFonts w:ascii="Arial" w:eastAsia="Calibri" w:hAnsi="Arial" w:cs="Times New Roman"/>
    </w:rPr>
  </w:style>
  <w:style w:type="paragraph" w:styleId="Rodap">
    <w:name w:val="footer"/>
    <w:basedOn w:val="Normal"/>
    <w:link w:val="RodapChar"/>
    <w:uiPriority w:val="99"/>
    <w:unhideWhenUsed/>
    <w:rsid w:val="00F3251A"/>
    <w:pPr>
      <w:tabs>
        <w:tab w:val="center" w:pos="4252"/>
        <w:tab w:val="right" w:pos="8504"/>
      </w:tabs>
      <w:spacing w:before="120" w:after="0" w:line="240" w:lineRule="auto"/>
      <w:jc w:val="both"/>
    </w:pPr>
    <w:rPr>
      <w:rFonts w:ascii="Arial" w:eastAsia="Calibri" w:hAnsi="Arial" w:cs="Times New Roman"/>
    </w:rPr>
  </w:style>
  <w:style w:type="character" w:customStyle="1" w:styleId="RodapChar">
    <w:name w:val="Rodapé Char"/>
    <w:basedOn w:val="Fontepargpadro"/>
    <w:link w:val="Rodap"/>
    <w:uiPriority w:val="99"/>
    <w:rsid w:val="00F3251A"/>
    <w:rPr>
      <w:rFonts w:ascii="Arial" w:eastAsia="Calibri" w:hAnsi="Arial" w:cs="Times New Roman"/>
    </w:rPr>
  </w:style>
  <w:style w:type="paragraph" w:styleId="Textodebalo">
    <w:name w:val="Balloon Text"/>
    <w:basedOn w:val="Normal"/>
    <w:link w:val="TextodebaloChar"/>
    <w:uiPriority w:val="99"/>
    <w:semiHidden/>
    <w:unhideWhenUsed/>
    <w:rsid w:val="00F3251A"/>
    <w:pPr>
      <w:spacing w:before="120" w:after="0" w:line="240" w:lineRule="auto"/>
      <w:jc w:val="both"/>
    </w:pPr>
    <w:rPr>
      <w:rFonts w:ascii="Tahoma" w:eastAsia="Calibri" w:hAnsi="Tahoma" w:cs="Tahoma"/>
      <w:sz w:val="16"/>
      <w:szCs w:val="16"/>
    </w:rPr>
  </w:style>
  <w:style w:type="character" w:customStyle="1" w:styleId="TextodebaloChar">
    <w:name w:val="Texto de balão Char"/>
    <w:basedOn w:val="Fontepargpadro"/>
    <w:link w:val="Textodebalo"/>
    <w:uiPriority w:val="99"/>
    <w:semiHidden/>
    <w:rsid w:val="00F3251A"/>
    <w:rPr>
      <w:rFonts w:ascii="Tahoma" w:eastAsia="Calibri" w:hAnsi="Tahoma" w:cs="Tahoma"/>
      <w:sz w:val="16"/>
      <w:szCs w:val="16"/>
    </w:rPr>
  </w:style>
  <w:style w:type="table" w:styleId="Tabelacomgrade">
    <w:name w:val="Table Grid"/>
    <w:basedOn w:val="Tabelanormal"/>
    <w:rsid w:val="00F3251A"/>
    <w:pPr>
      <w:spacing w:after="0" w:line="240" w:lineRule="auto"/>
    </w:pPr>
    <w:rPr>
      <w:rFonts w:ascii="Calibri" w:eastAsia="Calibri"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aliases w:val="Segundo,Parágrafo da Lista11"/>
    <w:basedOn w:val="Normal"/>
    <w:link w:val="PargrafodaListaChar"/>
    <w:uiPriority w:val="34"/>
    <w:qFormat/>
    <w:rsid w:val="00F3251A"/>
    <w:pPr>
      <w:tabs>
        <w:tab w:val="right" w:leader="dot" w:pos="3912"/>
      </w:tabs>
      <w:spacing w:before="120" w:afterLines="40" w:after="120" w:line="240" w:lineRule="auto"/>
      <w:jc w:val="both"/>
    </w:pPr>
    <w:rPr>
      <w:rFonts w:ascii="Arial" w:eastAsia="Times New Roman" w:hAnsi="Arial" w:cs="Times New Roman"/>
      <w:iCs/>
      <w:lang w:eastAsia="pt-BR"/>
    </w:rPr>
  </w:style>
  <w:style w:type="character" w:customStyle="1" w:styleId="PargrafodaListaChar">
    <w:name w:val="Parágrafo da Lista Char"/>
    <w:aliases w:val="Segundo Char,Parágrafo da Lista11 Char"/>
    <w:link w:val="PargrafodaLista"/>
    <w:uiPriority w:val="34"/>
    <w:qFormat/>
    <w:rsid w:val="00F3251A"/>
    <w:rPr>
      <w:rFonts w:ascii="Arial" w:eastAsia="Times New Roman" w:hAnsi="Arial" w:cs="Times New Roman"/>
      <w:iCs/>
      <w:lang w:eastAsia="pt-BR"/>
    </w:rPr>
  </w:style>
  <w:style w:type="paragraph" w:customStyle="1" w:styleId="Parag1">
    <w:name w:val="Parag1"/>
    <w:basedOn w:val="Normal"/>
    <w:link w:val="Parag1Char"/>
    <w:qFormat/>
    <w:rsid w:val="00F3251A"/>
    <w:pPr>
      <w:tabs>
        <w:tab w:val="right" w:leader="dot" w:pos="3912"/>
      </w:tabs>
      <w:spacing w:before="120" w:afterLines="40" w:after="120" w:line="240" w:lineRule="auto"/>
      <w:jc w:val="both"/>
    </w:pPr>
    <w:rPr>
      <w:rFonts w:ascii="Arial" w:eastAsia="Times New Roman" w:hAnsi="Arial" w:cs="Arial"/>
      <w:iCs/>
      <w:color w:val="000000"/>
      <w:sz w:val="24"/>
      <w:szCs w:val="24"/>
      <w:lang w:eastAsia="pt-BR"/>
    </w:rPr>
  </w:style>
  <w:style w:type="character" w:customStyle="1" w:styleId="Parag1Char">
    <w:name w:val="Parag1 Char"/>
    <w:link w:val="Parag1"/>
    <w:rsid w:val="00F3251A"/>
    <w:rPr>
      <w:rFonts w:ascii="Arial" w:eastAsia="Times New Roman" w:hAnsi="Arial" w:cs="Arial"/>
      <w:iCs/>
      <w:color w:val="000000"/>
      <w:sz w:val="24"/>
      <w:szCs w:val="24"/>
      <w:lang w:eastAsia="pt-BR"/>
    </w:rPr>
  </w:style>
  <w:style w:type="paragraph" w:styleId="Sumrio1">
    <w:name w:val="toc 1"/>
    <w:basedOn w:val="Normal"/>
    <w:next w:val="Normal"/>
    <w:link w:val="Sumrio1Char"/>
    <w:autoRedefine/>
    <w:uiPriority w:val="39"/>
    <w:unhideWhenUsed/>
    <w:qFormat/>
    <w:rsid w:val="000B6248"/>
    <w:pPr>
      <w:tabs>
        <w:tab w:val="right" w:leader="dot" w:pos="8494"/>
      </w:tabs>
      <w:spacing w:after="0"/>
    </w:pPr>
    <w:rPr>
      <w:rFonts w:cstheme="minorHAnsi"/>
      <w:b/>
      <w:bCs/>
      <w:caps/>
      <w:sz w:val="20"/>
      <w:szCs w:val="20"/>
    </w:rPr>
  </w:style>
  <w:style w:type="character" w:styleId="Hyperlink">
    <w:name w:val="Hyperlink"/>
    <w:uiPriority w:val="99"/>
    <w:unhideWhenUsed/>
    <w:rsid w:val="00F3251A"/>
    <w:rPr>
      <w:color w:val="0000FF"/>
      <w:u w:val="single"/>
    </w:rPr>
  </w:style>
  <w:style w:type="paragraph" w:styleId="Sumrio2">
    <w:name w:val="toc 2"/>
    <w:basedOn w:val="Normal"/>
    <w:next w:val="Normal"/>
    <w:autoRedefine/>
    <w:uiPriority w:val="39"/>
    <w:unhideWhenUsed/>
    <w:qFormat/>
    <w:rsid w:val="00F673F8"/>
    <w:pPr>
      <w:tabs>
        <w:tab w:val="right" w:leader="dot" w:pos="8494"/>
      </w:tabs>
      <w:spacing w:after="0"/>
      <w:ind w:left="1134" w:hanging="914"/>
    </w:pPr>
    <w:rPr>
      <w:rFonts w:cstheme="minorHAnsi"/>
      <w:smallCaps/>
      <w:sz w:val="20"/>
      <w:szCs w:val="20"/>
    </w:rPr>
  </w:style>
  <w:style w:type="paragraph" w:styleId="Sumrio3">
    <w:name w:val="toc 3"/>
    <w:basedOn w:val="Normal"/>
    <w:next w:val="Normal"/>
    <w:autoRedefine/>
    <w:uiPriority w:val="39"/>
    <w:unhideWhenUsed/>
    <w:rsid w:val="00F3251A"/>
    <w:pPr>
      <w:spacing w:after="0"/>
      <w:ind w:left="440"/>
    </w:pPr>
    <w:rPr>
      <w:rFonts w:cstheme="minorHAnsi"/>
      <w:i/>
      <w:iCs/>
      <w:sz w:val="20"/>
      <w:szCs w:val="20"/>
    </w:rPr>
  </w:style>
  <w:style w:type="paragraph" w:styleId="TextosemFormatao">
    <w:name w:val="Plain Text"/>
    <w:basedOn w:val="Normal"/>
    <w:link w:val="TextosemFormataoChar"/>
    <w:uiPriority w:val="99"/>
    <w:unhideWhenUsed/>
    <w:rsid w:val="00F3251A"/>
    <w:pPr>
      <w:tabs>
        <w:tab w:val="right" w:leader="dot" w:pos="3912"/>
      </w:tabs>
      <w:spacing w:before="120" w:afterLines="40" w:after="120" w:line="240" w:lineRule="auto"/>
      <w:jc w:val="both"/>
    </w:pPr>
    <w:rPr>
      <w:rFonts w:ascii="Consolas" w:eastAsia="Calibri" w:hAnsi="Consolas" w:cs="Consolas"/>
      <w:iCs/>
      <w:sz w:val="21"/>
      <w:szCs w:val="21"/>
    </w:rPr>
  </w:style>
  <w:style w:type="character" w:customStyle="1" w:styleId="TextosemFormataoChar">
    <w:name w:val="Texto sem Formatação Char"/>
    <w:basedOn w:val="Fontepargpadro"/>
    <w:link w:val="TextosemFormatao"/>
    <w:uiPriority w:val="99"/>
    <w:rsid w:val="00F3251A"/>
    <w:rPr>
      <w:rFonts w:ascii="Consolas" w:eastAsia="Calibri" w:hAnsi="Consolas" w:cs="Consolas"/>
      <w:iCs/>
      <w:sz w:val="21"/>
      <w:szCs w:val="21"/>
    </w:rPr>
  </w:style>
  <w:style w:type="character" w:styleId="nfase">
    <w:name w:val="Emphasis"/>
    <w:uiPriority w:val="20"/>
    <w:qFormat/>
    <w:rsid w:val="00F3251A"/>
    <w:rPr>
      <w:b/>
      <w:bCs/>
      <w:i w:val="0"/>
      <w:iCs w:val="0"/>
    </w:rPr>
  </w:style>
  <w:style w:type="character" w:customStyle="1" w:styleId="st1">
    <w:name w:val="st1"/>
    <w:basedOn w:val="Fontepargpadro"/>
    <w:rsid w:val="00F3251A"/>
  </w:style>
  <w:style w:type="character" w:styleId="Refdecomentrio">
    <w:name w:val="annotation reference"/>
    <w:uiPriority w:val="99"/>
    <w:semiHidden/>
    <w:unhideWhenUsed/>
    <w:rsid w:val="00F3251A"/>
    <w:rPr>
      <w:sz w:val="16"/>
      <w:szCs w:val="16"/>
    </w:rPr>
  </w:style>
  <w:style w:type="paragraph" w:styleId="Textodecomentrio">
    <w:name w:val="annotation text"/>
    <w:basedOn w:val="Normal"/>
    <w:link w:val="TextodecomentrioChar"/>
    <w:uiPriority w:val="99"/>
    <w:unhideWhenUsed/>
    <w:rsid w:val="00F3251A"/>
    <w:pPr>
      <w:tabs>
        <w:tab w:val="right" w:leader="dot" w:pos="3912"/>
      </w:tabs>
      <w:spacing w:before="120" w:afterLines="40" w:after="120" w:line="240" w:lineRule="auto"/>
      <w:jc w:val="both"/>
    </w:pPr>
    <w:rPr>
      <w:rFonts w:ascii="Arial" w:eastAsia="Calibri" w:hAnsi="Arial" w:cs="Arial"/>
      <w:iCs/>
      <w:sz w:val="20"/>
      <w:szCs w:val="20"/>
    </w:rPr>
  </w:style>
  <w:style w:type="character" w:customStyle="1" w:styleId="TextodecomentrioChar">
    <w:name w:val="Texto de comentário Char"/>
    <w:basedOn w:val="Fontepargpadro"/>
    <w:link w:val="Textodecomentrio"/>
    <w:uiPriority w:val="99"/>
    <w:rsid w:val="00F3251A"/>
    <w:rPr>
      <w:rFonts w:ascii="Arial" w:eastAsia="Calibri" w:hAnsi="Arial" w:cs="Arial"/>
      <w:iCs/>
      <w:sz w:val="20"/>
      <w:szCs w:val="20"/>
    </w:rPr>
  </w:style>
  <w:style w:type="character" w:customStyle="1" w:styleId="AssuntodocomentrioChar">
    <w:name w:val="Assunto do comentário Char"/>
    <w:link w:val="Assuntodocomentrio"/>
    <w:uiPriority w:val="99"/>
    <w:semiHidden/>
    <w:rsid w:val="00F3251A"/>
    <w:rPr>
      <w:rFonts w:ascii="Arial" w:hAnsi="Arial" w:cs="Arial"/>
      <w:b/>
      <w:bCs/>
      <w:iCs/>
    </w:rPr>
  </w:style>
  <w:style w:type="paragraph" w:styleId="Assuntodocomentrio">
    <w:name w:val="annotation subject"/>
    <w:basedOn w:val="Textodecomentrio"/>
    <w:next w:val="Textodecomentrio"/>
    <w:link w:val="AssuntodocomentrioChar"/>
    <w:uiPriority w:val="99"/>
    <w:semiHidden/>
    <w:unhideWhenUsed/>
    <w:rsid w:val="00F3251A"/>
    <w:rPr>
      <w:rFonts w:eastAsiaTheme="minorHAnsi"/>
      <w:b/>
      <w:bCs/>
      <w:sz w:val="22"/>
      <w:szCs w:val="22"/>
    </w:rPr>
  </w:style>
  <w:style w:type="character" w:customStyle="1" w:styleId="AssuntodocomentrioChar1">
    <w:name w:val="Assunto do comentário Char1"/>
    <w:basedOn w:val="TextodecomentrioChar"/>
    <w:uiPriority w:val="99"/>
    <w:semiHidden/>
    <w:rsid w:val="00F3251A"/>
    <w:rPr>
      <w:rFonts w:ascii="Arial" w:eastAsia="Calibri" w:hAnsi="Arial" w:cs="Arial"/>
      <w:b/>
      <w:bCs/>
      <w:iCs/>
      <w:sz w:val="20"/>
      <w:szCs w:val="20"/>
    </w:rPr>
  </w:style>
  <w:style w:type="paragraph" w:customStyle="1" w:styleId="Default">
    <w:name w:val="Default"/>
    <w:link w:val="DefaultChar"/>
    <w:rsid w:val="00F3251A"/>
    <w:pPr>
      <w:autoSpaceDE w:val="0"/>
      <w:autoSpaceDN w:val="0"/>
      <w:adjustRightInd w:val="0"/>
      <w:spacing w:before="120" w:after="120" w:line="240" w:lineRule="auto"/>
      <w:jc w:val="both"/>
    </w:pPr>
    <w:rPr>
      <w:rFonts w:ascii="Times New Roman" w:eastAsia="Times New Roman" w:hAnsi="Times New Roman" w:cs="Times New Roman"/>
      <w:color w:val="000000"/>
      <w:sz w:val="24"/>
      <w:szCs w:val="24"/>
      <w:lang w:eastAsia="pt-BR"/>
    </w:rPr>
  </w:style>
  <w:style w:type="paragraph" w:styleId="NormalWeb">
    <w:name w:val="Normal (Web)"/>
    <w:basedOn w:val="Normal"/>
    <w:uiPriority w:val="99"/>
    <w:unhideWhenUsed/>
    <w:rsid w:val="00F3251A"/>
    <w:pPr>
      <w:tabs>
        <w:tab w:val="right" w:leader="dot" w:pos="3912"/>
      </w:tabs>
      <w:spacing w:before="100" w:beforeAutospacing="1" w:afterLines="40" w:after="120" w:afterAutospacing="1" w:line="240" w:lineRule="auto"/>
      <w:jc w:val="both"/>
    </w:pPr>
    <w:rPr>
      <w:rFonts w:ascii="Times New Roman" w:eastAsia="Times New Roman" w:hAnsi="Times New Roman" w:cs="Times New Roman"/>
      <w:iCs/>
      <w:sz w:val="24"/>
      <w:szCs w:val="24"/>
      <w:lang w:eastAsia="pt-BR"/>
    </w:rPr>
  </w:style>
  <w:style w:type="character" w:styleId="Forte">
    <w:name w:val="Strong"/>
    <w:uiPriority w:val="22"/>
    <w:qFormat/>
    <w:rsid w:val="00F3251A"/>
    <w:rPr>
      <w:b/>
      <w:bCs/>
    </w:rPr>
  </w:style>
  <w:style w:type="character" w:customStyle="1" w:styleId="TextodenotaderodapChar">
    <w:name w:val="Texto de nota de rodapé Char"/>
    <w:link w:val="Textodenotaderodap"/>
    <w:uiPriority w:val="99"/>
    <w:semiHidden/>
    <w:rsid w:val="00F3251A"/>
    <w:rPr>
      <w:iCs/>
    </w:rPr>
  </w:style>
  <w:style w:type="paragraph" w:styleId="Textodenotaderodap">
    <w:name w:val="footnote text"/>
    <w:basedOn w:val="Normal"/>
    <w:link w:val="TextodenotaderodapChar"/>
    <w:uiPriority w:val="99"/>
    <w:semiHidden/>
    <w:unhideWhenUsed/>
    <w:rsid w:val="00F3251A"/>
    <w:pPr>
      <w:tabs>
        <w:tab w:val="right" w:leader="dot" w:pos="3912"/>
      </w:tabs>
      <w:spacing w:before="120" w:afterLines="40" w:after="120" w:line="240" w:lineRule="auto"/>
      <w:jc w:val="both"/>
    </w:pPr>
    <w:rPr>
      <w:iCs/>
    </w:rPr>
  </w:style>
  <w:style w:type="character" w:customStyle="1" w:styleId="TextodenotaderodapChar1">
    <w:name w:val="Texto de nota de rodapé Char1"/>
    <w:basedOn w:val="Fontepargpadro"/>
    <w:uiPriority w:val="99"/>
    <w:semiHidden/>
    <w:rsid w:val="00F3251A"/>
    <w:rPr>
      <w:sz w:val="20"/>
      <w:szCs w:val="20"/>
    </w:rPr>
  </w:style>
  <w:style w:type="paragraph" w:styleId="SemEspaamento">
    <w:name w:val="No Spacing"/>
    <w:uiPriority w:val="1"/>
    <w:qFormat/>
    <w:rsid w:val="00F3251A"/>
    <w:pPr>
      <w:spacing w:before="120" w:after="120" w:line="240" w:lineRule="auto"/>
      <w:jc w:val="both"/>
    </w:pPr>
    <w:rPr>
      <w:rFonts w:ascii="Calibri" w:eastAsia="Calibri" w:hAnsi="Calibri" w:cs="Times New Roman"/>
    </w:rPr>
  </w:style>
  <w:style w:type="paragraph" w:customStyle="1" w:styleId="Estilo1">
    <w:name w:val="Estilo1"/>
    <w:basedOn w:val="Normal"/>
    <w:link w:val="Estilo1Char"/>
    <w:qFormat/>
    <w:rsid w:val="00F3251A"/>
    <w:pPr>
      <w:tabs>
        <w:tab w:val="right" w:leader="dot" w:pos="3912"/>
      </w:tabs>
      <w:spacing w:before="120" w:afterLines="40" w:after="120" w:line="240" w:lineRule="auto"/>
      <w:jc w:val="both"/>
    </w:pPr>
    <w:rPr>
      <w:rFonts w:ascii="Arial" w:eastAsia="Calibri" w:hAnsi="Arial" w:cs="Times New Roman"/>
      <w:iCs/>
      <w:smallCaps/>
      <w:color w:val="A6193C"/>
      <w:sz w:val="44"/>
      <w:szCs w:val="44"/>
    </w:rPr>
  </w:style>
  <w:style w:type="character" w:customStyle="1" w:styleId="Estilo1Char">
    <w:name w:val="Estilo1 Char"/>
    <w:link w:val="Estilo1"/>
    <w:rsid w:val="00F3251A"/>
    <w:rPr>
      <w:rFonts w:ascii="Arial" w:eastAsia="Calibri" w:hAnsi="Arial" w:cs="Times New Roman"/>
      <w:iCs/>
      <w:smallCaps/>
      <w:color w:val="A6193C"/>
      <w:sz w:val="44"/>
      <w:szCs w:val="44"/>
    </w:rPr>
  </w:style>
  <w:style w:type="paragraph" w:customStyle="1" w:styleId="Estilo2">
    <w:name w:val="Estilo2"/>
    <w:basedOn w:val="Normal"/>
    <w:link w:val="Estilo2Char"/>
    <w:qFormat/>
    <w:rsid w:val="00F3251A"/>
    <w:pPr>
      <w:tabs>
        <w:tab w:val="right" w:leader="dot" w:pos="3912"/>
      </w:tabs>
      <w:spacing w:before="120" w:afterLines="40" w:after="120" w:line="240" w:lineRule="auto"/>
      <w:jc w:val="both"/>
    </w:pPr>
    <w:rPr>
      <w:rFonts w:ascii="Arial" w:eastAsia="Calibri" w:hAnsi="Arial" w:cs="Arial"/>
      <w:iCs/>
      <w:lang w:val="pt-PT"/>
    </w:rPr>
  </w:style>
  <w:style w:type="character" w:customStyle="1" w:styleId="Estilo2Char">
    <w:name w:val="Estilo2 Char"/>
    <w:link w:val="Estilo2"/>
    <w:rsid w:val="00F3251A"/>
    <w:rPr>
      <w:rFonts w:ascii="Arial" w:eastAsia="Calibri" w:hAnsi="Arial" w:cs="Arial"/>
      <w:iCs/>
      <w:lang w:val="pt-PT"/>
    </w:rPr>
  </w:style>
  <w:style w:type="paragraph" w:customStyle="1" w:styleId="Estilo3">
    <w:name w:val="Estilo3"/>
    <w:basedOn w:val="Ttulo2"/>
    <w:link w:val="Estilo3Char"/>
    <w:qFormat/>
    <w:rsid w:val="00F3251A"/>
    <w:rPr>
      <w:sz w:val="23"/>
      <w:szCs w:val="23"/>
    </w:rPr>
  </w:style>
  <w:style w:type="character" w:customStyle="1" w:styleId="Estilo3Char">
    <w:name w:val="Estilo3 Char"/>
    <w:link w:val="Estilo3"/>
    <w:rsid w:val="00F3251A"/>
    <w:rPr>
      <w:rFonts w:ascii="Arial" w:eastAsia="Times New Roman" w:hAnsi="Arial" w:cs="Arial"/>
      <w:b/>
      <w:bCs/>
      <w:iCs/>
      <w:color w:val="A6193C"/>
      <w:kern w:val="32"/>
      <w:sz w:val="23"/>
      <w:szCs w:val="23"/>
      <w:u w:val="single" w:color="F68B1F"/>
    </w:rPr>
  </w:style>
  <w:style w:type="paragraph" w:customStyle="1" w:styleId="Estilo5">
    <w:name w:val="Estilo5"/>
    <w:basedOn w:val="PargrafodaLista"/>
    <w:link w:val="Estilo5Char"/>
    <w:qFormat/>
    <w:rsid w:val="00F3251A"/>
    <w:pPr>
      <w:tabs>
        <w:tab w:val="clear" w:pos="3912"/>
      </w:tabs>
      <w:spacing w:line="276" w:lineRule="auto"/>
      <w:ind w:left="1276" w:hanging="425"/>
    </w:pPr>
    <w:rPr>
      <w:rFonts w:eastAsia="Calibri" w:cs="Trebuchet MS"/>
      <w:lang w:eastAsia="en-US"/>
    </w:rPr>
  </w:style>
  <w:style w:type="character" w:customStyle="1" w:styleId="Estilo5Char">
    <w:name w:val="Estilo5 Char"/>
    <w:link w:val="Estilo5"/>
    <w:rsid w:val="00F3251A"/>
    <w:rPr>
      <w:rFonts w:ascii="Arial" w:eastAsia="Calibri" w:hAnsi="Arial" w:cs="Trebuchet MS"/>
      <w:iCs/>
    </w:rPr>
  </w:style>
  <w:style w:type="paragraph" w:styleId="Sumrio4">
    <w:name w:val="toc 4"/>
    <w:basedOn w:val="Normal"/>
    <w:next w:val="Normal"/>
    <w:autoRedefine/>
    <w:uiPriority w:val="39"/>
    <w:unhideWhenUsed/>
    <w:rsid w:val="00F3251A"/>
    <w:pPr>
      <w:spacing w:after="0"/>
      <w:ind w:left="660"/>
    </w:pPr>
    <w:rPr>
      <w:rFonts w:cstheme="minorHAnsi"/>
      <w:sz w:val="18"/>
      <w:szCs w:val="18"/>
    </w:rPr>
  </w:style>
  <w:style w:type="paragraph" w:styleId="Sumrio5">
    <w:name w:val="toc 5"/>
    <w:basedOn w:val="Normal"/>
    <w:next w:val="Normal"/>
    <w:autoRedefine/>
    <w:uiPriority w:val="39"/>
    <w:unhideWhenUsed/>
    <w:rsid w:val="00F3251A"/>
    <w:pPr>
      <w:spacing w:after="0"/>
      <w:ind w:left="880"/>
    </w:pPr>
    <w:rPr>
      <w:rFonts w:cstheme="minorHAnsi"/>
      <w:sz w:val="18"/>
      <w:szCs w:val="18"/>
    </w:rPr>
  </w:style>
  <w:style w:type="paragraph" w:styleId="Sumrio6">
    <w:name w:val="toc 6"/>
    <w:basedOn w:val="Normal"/>
    <w:next w:val="Normal"/>
    <w:autoRedefine/>
    <w:uiPriority w:val="39"/>
    <w:unhideWhenUsed/>
    <w:rsid w:val="00F3251A"/>
    <w:pPr>
      <w:spacing w:after="0"/>
      <w:ind w:left="1100"/>
    </w:pPr>
    <w:rPr>
      <w:rFonts w:cstheme="minorHAnsi"/>
      <w:sz w:val="18"/>
      <w:szCs w:val="18"/>
    </w:rPr>
  </w:style>
  <w:style w:type="paragraph" w:styleId="Sumrio7">
    <w:name w:val="toc 7"/>
    <w:basedOn w:val="Normal"/>
    <w:next w:val="Normal"/>
    <w:autoRedefine/>
    <w:uiPriority w:val="39"/>
    <w:unhideWhenUsed/>
    <w:rsid w:val="00F3251A"/>
    <w:pPr>
      <w:spacing w:after="0"/>
      <w:ind w:left="1320"/>
    </w:pPr>
    <w:rPr>
      <w:rFonts w:cstheme="minorHAnsi"/>
      <w:sz w:val="18"/>
      <w:szCs w:val="18"/>
    </w:rPr>
  </w:style>
  <w:style w:type="paragraph" w:styleId="Sumrio8">
    <w:name w:val="toc 8"/>
    <w:basedOn w:val="Normal"/>
    <w:next w:val="Normal"/>
    <w:autoRedefine/>
    <w:uiPriority w:val="39"/>
    <w:unhideWhenUsed/>
    <w:rsid w:val="00F3251A"/>
    <w:pPr>
      <w:spacing w:after="0"/>
      <w:ind w:left="1540"/>
    </w:pPr>
    <w:rPr>
      <w:rFonts w:cstheme="minorHAnsi"/>
      <w:sz w:val="18"/>
      <w:szCs w:val="18"/>
    </w:rPr>
  </w:style>
  <w:style w:type="paragraph" w:styleId="Sumrio9">
    <w:name w:val="toc 9"/>
    <w:basedOn w:val="Normal"/>
    <w:next w:val="Normal"/>
    <w:autoRedefine/>
    <w:uiPriority w:val="39"/>
    <w:unhideWhenUsed/>
    <w:rsid w:val="00F3251A"/>
    <w:pPr>
      <w:spacing w:after="0"/>
      <w:ind w:left="1760"/>
    </w:pPr>
    <w:rPr>
      <w:rFonts w:cstheme="minorHAnsi"/>
      <w:sz w:val="18"/>
      <w:szCs w:val="18"/>
    </w:rPr>
  </w:style>
  <w:style w:type="paragraph" w:styleId="Legenda">
    <w:name w:val="caption"/>
    <w:basedOn w:val="Normal"/>
    <w:next w:val="Normal"/>
    <w:uiPriority w:val="35"/>
    <w:unhideWhenUsed/>
    <w:qFormat/>
    <w:rsid w:val="00F3251A"/>
    <w:pPr>
      <w:keepNext/>
      <w:tabs>
        <w:tab w:val="right" w:leader="dot" w:pos="3912"/>
      </w:tabs>
      <w:spacing w:before="120" w:afterLines="40" w:after="120" w:line="240" w:lineRule="auto"/>
      <w:jc w:val="center"/>
    </w:pPr>
    <w:rPr>
      <w:rFonts w:ascii="Arial" w:eastAsia="Calibri" w:hAnsi="Arial" w:cs="Arial"/>
      <w:b/>
      <w:bCs/>
      <w:iCs/>
      <w:color w:val="000000"/>
      <w:sz w:val="21"/>
      <w:szCs w:val="21"/>
    </w:rPr>
  </w:style>
  <w:style w:type="character" w:styleId="Refdenotaderodap">
    <w:name w:val="footnote reference"/>
    <w:uiPriority w:val="99"/>
    <w:semiHidden/>
    <w:unhideWhenUsed/>
    <w:rsid w:val="00F3251A"/>
    <w:rPr>
      <w:vertAlign w:val="superscript"/>
    </w:rPr>
  </w:style>
  <w:style w:type="paragraph" w:customStyle="1" w:styleId="section1">
    <w:name w:val="section1"/>
    <w:basedOn w:val="Normal"/>
    <w:rsid w:val="00F3251A"/>
    <w:pPr>
      <w:spacing w:before="100" w:beforeAutospacing="1" w:after="100" w:afterAutospacing="1" w:line="240" w:lineRule="auto"/>
    </w:pPr>
    <w:rPr>
      <w:rFonts w:ascii="Times New Roman" w:eastAsia="Calibri" w:hAnsi="Times New Roman" w:cs="Times New Roman"/>
      <w:sz w:val="24"/>
      <w:szCs w:val="24"/>
      <w:lang w:eastAsia="pt-BR"/>
    </w:rPr>
  </w:style>
  <w:style w:type="paragraph" w:customStyle="1" w:styleId="Estilo6">
    <w:name w:val="Estilo6"/>
    <w:basedOn w:val="Ttulo1"/>
    <w:link w:val="Estilo6Char"/>
    <w:qFormat/>
    <w:rsid w:val="00F3251A"/>
  </w:style>
  <w:style w:type="paragraph" w:customStyle="1" w:styleId="Estilo7">
    <w:name w:val="Estilo7"/>
    <w:basedOn w:val="Ttulo1"/>
    <w:link w:val="Estilo7Char"/>
    <w:rsid w:val="00F3251A"/>
  </w:style>
  <w:style w:type="character" w:customStyle="1" w:styleId="Estilo6Char">
    <w:name w:val="Estilo6 Char"/>
    <w:link w:val="Estilo6"/>
    <w:rsid w:val="00F3251A"/>
    <w:rPr>
      <w:rFonts w:ascii="Arial" w:eastAsia="Times New Roman" w:hAnsi="Arial" w:cs="Arial"/>
      <w:b/>
      <w:bCs/>
      <w:iCs/>
      <w:color w:val="A6193C"/>
      <w:kern w:val="32"/>
      <w:sz w:val="24"/>
      <w:szCs w:val="24"/>
    </w:rPr>
  </w:style>
  <w:style w:type="paragraph" w:customStyle="1" w:styleId="Estilo8">
    <w:name w:val="Estilo8"/>
    <w:basedOn w:val="Ttulo2"/>
    <w:link w:val="Estilo8Char"/>
    <w:qFormat/>
    <w:rsid w:val="00F3251A"/>
    <w:pPr>
      <w:numPr>
        <w:ilvl w:val="2"/>
        <w:numId w:val="1"/>
      </w:numPr>
    </w:pPr>
  </w:style>
  <w:style w:type="character" w:customStyle="1" w:styleId="Estilo7Char">
    <w:name w:val="Estilo7 Char"/>
    <w:link w:val="Estilo7"/>
    <w:rsid w:val="00F3251A"/>
    <w:rPr>
      <w:rFonts w:ascii="Arial" w:eastAsia="Times New Roman" w:hAnsi="Arial" w:cs="Arial"/>
      <w:b/>
      <w:bCs/>
      <w:iCs/>
      <w:color w:val="A6193C"/>
      <w:kern w:val="32"/>
      <w:sz w:val="24"/>
      <w:szCs w:val="24"/>
    </w:rPr>
  </w:style>
  <w:style w:type="character" w:customStyle="1" w:styleId="Estilo8Char">
    <w:name w:val="Estilo8 Char"/>
    <w:link w:val="Estilo8"/>
    <w:rsid w:val="00F3251A"/>
    <w:rPr>
      <w:rFonts w:ascii="Arial" w:eastAsia="Times New Roman" w:hAnsi="Arial" w:cs="Arial"/>
      <w:b/>
      <w:bCs/>
      <w:iCs/>
      <w:color w:val="A6193C"/>
      <w:kern w:val="32"/>
      <w:sz w:val="24"/>
      <w:szCs w:val="24"/>
      <w:u w:val="single" w:color="F68B1F"/>
    </w:rPr>
  </w:style>
  <w:style w:type="paragraph" w:customStyle="1" w:styleId="Estilo9">
    <w:name w:val="Estilo9"/>
    <w:basedOn w:val="Normal"/>
    <w:link w:val="Estilo9Char"/>
    <w:qFormat/>
    <w:rsid w:val="00F3251A"/>
    <w:pPr>
      <w:spacing w:before="120" w:after="0" w:line="240" w:lineRule="auto"/>
      <w:jc w:val="center"/>
    </w:pPr>
    <w:rPr>
      <w:rFonts w:ascii="Arial" w:eastAsia="Times New Roman" w:hAnsi="Arial" w:cs="Arial"/>
      <w:bCs/>
      <w:iCs/>
      <w:kern w:val="32"/>
    </w:rPr>
  </w:style>
  <w:style w:type="character" w:customStyle="1" w:styleId="Estilo9Char">
    <w:name w:val="Estilo9 Char"/>
    <w:link w:val="Estilo9"/>
    <w:rsid w:val="00F3251A"/>
    <w:rPr>
      <w:rFonts w:ascii="Arial" w:eastAsia="Times New Roman" w:hAnsi="Arial" w:cs="Arial"/>
      <w:bCs/>
      <w:iCs/>
      <w:kern w:val="32"/>
    </w:rPr>
  </w:style>
  <w:style w:type="paragraph" w:customStyle="1" w:styleId="Estilo10">
    <w:name w:val="Estilo10"/>
    <w:basedOn w:val="Default"/>
    <w:link w:val="Estilo10Char"/>
    <w:qFormat/>
    <w:rsid w:val="00F3251A"/>
    <w:pPr>
      <w:spacing w:before="240"/>
    </w:pPr>
    <w:rPr>
      <w:rFonts w:ascii="Arial" w:eastAsia="Calibri" w:hAnsi="Arial" w:cs="Arial"/>
      <w:color w:val="auto"/>
      <w:sz w:val="22"/>
      <w:szCs w:val="22"/>
      <w:lang w:eastAsia="en-US"/>
    </w:rPr>
  </w:style>
  <w:style w:type="character" w:customStyle="1" w:styleId="DefaultChar">
    <w:name w:val="Default Char"/>
    <w:link w:val="Default"/>
    <w:uiPriority w:val="99"/>
    <w:rsid w:val="00F3251A"/>
    <w:rPr>
      <w:rFonts w:ascii="Times New Roman" w:eastAsia="Times New Roman" w:hAnsi="Times New Roman" w:cs="Times New Roman"/>
      <w:color w:val="000000"/>
      <w:sz w:val="24"/>
      <w:szCs w:val="24"/>
      <w:lang w:eastAsia="pt-BR"/>
    </w:rPr>
  </w:style>
  <w:style w:type="character" w:customStyle="1" w:styleId="Estilo10Char">
    <w:name w:val="Estilo10 Char"/>
    <w:link w:val="Estilo10"/>
    <w:rsid w:val="00F3251A"/>
    <w:rPr>
      <w:rFonts w:ascii="Arial" w:eastAsia="Calibri" w:hAnsi="Arial" w:cs="Arial"/>
    </w:rPr>
  </w:style>
  <w:style w:type="character" w:customStyle="1" w:styleId="apple-converted-space">
    <w:name w:val="apple-converted-space"/>
    <w:basedOn w:val="Fontepargpadro"/>
    <w:rsid w:val="00F3251A"/>
  </w:style>
  <w:style w:type="paragraph" w:customStyle="1" w:styleId="Estilo11">
    <w:name w:val="Estilo11"/>
    <w:basedOn w:val="Estilo2"/>
    <w:link w:val="Estilo11Char"/>
    <w:qFormat/>
    <w:rsid w:val="00F3251A"/>
  </w:style>
  <w:style w:type="character" w:customStyle="1" w:styleId="Estilo11Char">
    <w:name w:val="Estilo11 Char"/>
    <w:link w:val="Estilo11"/>
    <w:rsid w:val="00F3251A"/>
    <w:rPr>
      <w:rFonts w:ascii="Arial" w:eastAsia="Calibri" w:hAnsi="Arial" w:cs="Arial"/>
      <w:iCs/>
      <w:lang w:val="pt-PT"/>
    </w:rPr>
  </w:style>
  <w:style w:type="paragraph" w:customStyle="1" w:styleId="estilo110">
    <w:name w:val="estilo11"/>
    <w:basedOn w:val="Normal"/>
    <w:link w:val="estilo11Char0"/>
    <w:rsid w:val="00F3251A"/>
    <w:pPr>
      <w:spacing w:before="120" w:after="0" w:line="240" w:lineRule="auto"/>
      <w:jc w:val="both"/>
    </w:pPr>
    <w:rPr>
      <w:rFonts w:ascii="Arial" w:eastAsia="Calibri" w:hAnsi="Arial" w:cs="Arial"/>
      <w:lang w:eastAsia="pt-BR"/>
    </w:rPr>
  </w:style>
  <w:style w:type="character" w:styleId="HiperlinkVisitado">
    <w:name w:val="FollowedHyperlink"/>
    <w:uiPriority w:val="99"/>
    <w:semiHidden/>
    <w:unhideWhenUsed/>
    <w:rsid w:val="00F3251A"/>
    <w:rPr>
      <w:color w:val="800080"/>
      <w:u w:val="single"/>
    </w:rPr>
  </w:style>
  <w:style w:type="paragraph" w:customStyle="1" w:styleId="lego-element">
    <w:name w:val="lego-element"/>
    <w:basedOn w:val="Normal"/>
    <w:rsid w:val="00F3251A"/>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Corpodetexto">
    <w:name w:val="Body Text"/>
    <w:basedOn w:val="Normal"/>
    <w:link w:val="CorpodetextoChar"/>
    <w:uiPriority w:val="99"/>
    <w:unhideWhenUsed/>
    <w:qFormat/>
    <w:rsid w:val="00F3251A"/>
    <w:pPr>
      <w:autoSpaceDE w:val="0"/>
      <w:autoSpaceDN w:val="0"/>
      <w:spacing w:before="120" w:after="0" w:line="240" w:lineRule="auto"/>
    </w:pPr>
    <w:rPr>
      <w:rFonts w:ascii="Arial" w:eastAsia="Calibri" w:hAnsi="Arial" w:cs="Arial"/>
      <w:lang w:eastAsia="pt-BR"/>
    </w:rPr>
  </w:style>
  <w:style w:type="character" w:customStyle="1" w:styleId="CorpodetextoChar">
    <w:name w:val="Corpo de texto Char"/>
    <w:basedOn w:val="Fontepargpadro"/>
    <w:link w:val="Corpodetexto"/>
    <w:uiPriority w:val="99"/>
    <w:rsid w:val="00F3251A"/>
    <w:rPr>
      <w:rFonts w:ascii="Arial" w:eastAsia="Calibri" w:hAnsi="Arial" w:cs="Arial"/>
      <w:lang w:eastAsia="pt-BR"/>
    </w:rPr>
  </w:style>
  <w:style w:type="paragraph" w:customStyle="1" w:styleId="Estilo12">
    <w:name w:val="Estilo12"/>
    <w:basedOn w:val="Estilo11"/>
    <w:link w:val="Estilo12Char"/>
    <w:qFormat/>
    <w:rsid w:val="00F3251A"/>
    <w:pPr>
      <w:autoSpaceDE w:val="0"/>
      <w:autoSpaceDN w:val="0"/>
      <w:adjustRightInd w:val="0"/>
      <w:spacing w:afterLines="0"/>
    </w:pPr>
    <w:rPr>
      <w:rFonts w:eastAsia="Times New Roman" w:hAnsi="Calibri"/>
      <w:i/>
    </w:rPr>
  </w:style>
  <w:style w:type="character" w:customStyle="1" w:styleId="e24kjd">
    <w:name w:val="e24kjd"/>
    <w:basedOn w:val="Fontepargpadro"/>
    <w:rsid w:val="00F3251A"/>
  </w:style>
  <w:style w:type="character" w:customStyle="1" w:styleId="Estilo12Char">
    <w:name w:val="Estilo12 Char"/>
    <w:link w:val="Estilo12"/>
    <w:rsid w:val="00F3251A"/>
    <w:rPr>
      <w:rFonts w:ascii="Arial" w:eastAsia="Times New Roman" w:hAnsi="Calibri" w:cs="Arial"/>
      <w:i/>
      <w:iCs/>
      <w:lang w:val="pt-PT"/>
    </w:rPr>
  </w:style>
  <w:style w:type="paragraph" w:customStyle="1" w:styleId="estilo120">
    <w:name w:val="estilo12"/>
    <w:basedOn w:val="Normal"/>
    <w:rsid w:val="00F3251A"/>
    <w:pPr>
      <w:spacing w:before="100" w:beforeAutospacing="1" w:after="100" w:afterAutospacing="1" w:line="240" w:lineRule="auto"/>
    </w:pPr>
    <w:rPr>
      <w:rFonts w:ascii="Times New Roman" w:eastAsia="Calibri" w:hAnsi="Times New Roman" w:cs="Times New Roman"/>
      <w:sz w:val="24"/>
      <w:szCs w:val="24"/>
      <w:lang w:eastAsia="pt-BR"/>
    </w:rPr>
  </w:style>
  <w:style w:type="paragraph" w:customStyle="1" w:styleId="estilo20">
    <w:name w:val="estilo2"/>
    <w:basedOn w:val="Normal"/>
    <w:rsid w:val="00F3251A"/>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estilo13">
    <w:name w:val="estilo1"/>
    <w:basedOn w:val="Normal"/>
    <w:rsid w:val="00F3251A"/>
    <w:pPr>
      <w:spacing w:before="120" w:after="0" w:line="240" w:lineRule="auto"/>
    </w:pPr>
    <w:rPr>
      <w:rFonts w:ascii="Times New Roman" w:eastAsia="Times New Roman" w:hAnsi="Times New Roman" w:cs="Times New Roman"/>
      <w:sz w:val="24"/>
      <w:szCs w:val="24"/>
      <w:lang w:eastAsia="pt-BR"/>
    </w:rPr>
  </w:style>
  <w:style w:type="paragraph" w:customStyle="1" w:styleId="content-textcontainer">
    <w:name w:val="content-text__container"/>
    <w:basedOn w:val="Normal"/>
    <w:rsid w:val="00F3251A"/>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Reviso">
    <w:name w:val="Revision"/>
    <w:hidden/>
    <w:uiPriority w:val="99"/>
    <w:semiHidden/>
    <w:rsid w:val="00F3251A"/>
    <w:pPr>
      <w:spacing w:before="120" w:after="0" w:line="240" w:lineRule="auto"/>
    </w:pPr>
    <w:rPr>
      <w:rFonts w:ascii="Arial" w:eastAsia="Calibri" w:hAnsi="Arial" w:cs="Times New Roman"/>
    </w:rPr>
  </w:style>
  <w:style w:type="character" w:customStyle="1" w:styleId="Estilo13Char">
    <w:name w:val="Estilo13 Char"/>
    <w:link w:val="Estilo130"/>
    <w:locked/>
    <w:rsid w:val="00F3251A"/>
    <w:rPr>
      <w:rFonts w:ascii="Arial" w:hAnsi="Arial" w:cs="Arial"/>
    </w:rPr>
  </w:style>
  <w:style w:type="paragraph" w:customStyle="1" w:styleId="Estilo130">
    <w:name w:val="Estilo13"/>
    <w:basedOn w:val="Normal"/>
    <w:link w:val="Estilo13Char"/>
    <w:qFormat/>
    <w:rsid w:val="00F3251A"/>
    <w:pPr>
      <w:spacing w:before="200" w:after="0" w:line="276" w:lineRule="auto"/>
      <w:jc w:val="both"/>
    </w:pPr>
    <w:rPr>
      <w:rFonts w:ascii="Arial" w:hAnsi="Arial" w:cs="Arial"/>
    </w:rPr>
  </w:style>
  <w:style w:type="paragraph" w:customStyle="1" w:styleId="xxxmsonormal">
    <w:name w:val="x_x_xmsonormal"/>
    <w:basedOn w:val="Normal"/>
    <w:rsid w:val="00F3251A"/>
    <w:pPr>
      <w:spacing w:before="120" w:after="0" w:line="240" w:lineRule="auto"/>
    </w:pPr>
    <w:rPr>
      <w:rFonts w:ascii="Calibri" w:eastAsia="Calibri" w:hAnsi="Calibri" w:cs="Calibri"/>
      <w:lang w:eastAsia="pt-BR"/>
    </w:rPr>
  </w:style>
  <w:style w:type="paragraph" w:customStyle="1" w:styleId="Estilo14">
    <w:name w:val="Estilo14"/>
    <w:basedOn w:val="Estilo11"/>
    <w:link w:val="Estilo14Char"/>
    <w:qFormat/>
    <w:rsid w:val="00F3251A"/>
    <w:pPr>
      <w:spacing w:after="96"/>
    </w:pPr>
    <w:rPr>
      <w:rFonts w:eastAsia="Times New Roman"/>
    </w:rPr>
  </w:style>
  <w:style w:type="character" w:customStyle="1" w:styleId="Estilo14Char">
    <w:name w:val="Estilo14 Char"/>
    <w:link w:val="Estilo14"/>
    <w:locked/>
    <w:rsid w:val="00F3251A"/>
    <w:rPr>
      <w:rFonts w:ascii="Arial" w:eastAsia="Times New Roman" w:hAnsi="Arial" w:cs="Arial"/>
      <w:iCs/>
      <w:lang w:val="pt-PT"/>
    </w:rPr>
  </w:style>
  <w:style w:type="paragraph" w:customStyle="1" w:styleId="Estilo2Lista">
    <w:name w:val="Estilo2 Lista"/>
    <w:basedOn w:val="PargrafodaLista"/>
    <w:link w:val="Estilo2ListaChar"/>
    <w:qFormat/>
    <w:rsid w:val="00F3251A"/>
    <w:pPr>
      <w:tabs>
        <w:tab w:val="clear" w:pos="3912"/>
        <w:tab w:val="left" w:pos="284"/>
      </w:tabs>
      <w:spacing w:afterLines="0"/>
    </w:pPr>
    <w:rPr>
      <w:rFonts w:cs="Arial"/>
      <w:iCs w:val="0"/>
      <w:sz w:val="24"/>
      <w:szCs w:val="24"/>
    </w:rPr>
  </w:style>
  <w:style w:type="character" w:customStyle="1" w:styleId="Estilo2ListaChar">
    <w:name w:val="Estilo2 Lista Char"/>
    <w:link w:val="Estilo2Lista"/>
    <w:locked/>
    <w:rsid w:val="00F3251A"/>
    <w:rPr>
      <w:rFonts w:ascii="Arial" w:eastAsia="Times New Roman" w:hAnsi="Arial" w:cs="Arial"/>
      <w:sz w:val="24"/>
      <w:szCs w:val="24"/>
      <w:lang w:eastAsia="pt-BR"/>
    </w:rPr>
  </w:style>
  <w:style w:type="paragraph" w:customStyle="1" w:styleId="xxmsonormal">
    <w:name w:val="x_x_msonormal"/>
    <w:basedOn w:val="Normal"/>
    <w:rsid w:val="00F3251A"/>
    <w:pPr>
      <w:spacing w:before="120" w:after="0" w:line="240" w:lineRule="auto"/>
    </w:pPr>
    <w:rPr>
      <w:rFonts w:ascii="Calibri" w:eastAsia="Calibri" w:hAnsi="Calibri" w:cs="Calibri"/>
      <w:lang w:eastAsia="pt-BR"/>
    </w:rPr>
  </w:style>
  <w:style w:type="table" w:styleId="TabelaSimples2">
    <w:name w:val="Plain Table 2"/>
    <w:basedOn w:val="Tabelanormal"/>
    <w:uiPriority w:val="42"/>
    <w:rsid w:val="00F3251A"/>
    <w:pPr>
      <w:spacing w:after="0" w:line="240" w:lineRule="auto"/>
    </w:pPr>
    <w:rPr>
      <w:rFonts w:ascii="Calibri" w:eastAsia="Calibri" w:hAnsi="Calibri" w:cs="Times New Roman"/>
      <w:sz w:val="20"/>
      <w:szCs w:val="20"/>
      <w:lang w:eastAsia="pt-BR"/>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xxmsonormal0">
    <w:name w:val="x_xmsonormal"/>
    <w:basedOn w:val="Normal"/>
    <w:rsid w:val="00F3251A"/>
    <w:pPr>
      <w:spacing w:after="0" w:line="240" w:lineRule="auto"/>
    </w:pPr>
    <w:rPr>
      <w:rFonts w:ascii="Calibri" w:eastAsia="Calibri" w:hAnsi="Calibri" w:cs="Calibri"/>
      <w:lang w:eastAsia="pt-BR"/>
    </w:rPr>
  </w:style>
  <w:style w:type="paragraph" w:customStyle="1" w:styleId="xmsonormal">
    <w:name w:val="x_msonormal"/>
    <w:basedOn w:val="Normal"/>
    <w:rsid w:val="00F3251A"/>
    <w:pPr>
      <w:spacing w:after="0" w:line="240" w:lineRule="auto"/>
    </w:pPr>
    <w:rPr>
      <w:rFonts w:ascii="Calibri" w:eastAsia="Calibri" w:hAnsi="Calibri" w:cs="Calibri"/>
      <w:lang w:eastAsia="pt-BR"/>
    </w:rPr>
  </w:style>
  <w:style w:type="paragraph" w:customStyle="1" w:styleId="xmsolistparagraph">
    <w:name w:val="x_msolistparagraph"/>
    <w:basedOn w:val="Normal"/>
    <w:rsid w:val="00F3251A"/>
    <w:pPr>
      <w:spacing w:line="252" w:lineRule="auto"/>
      <w:ind w:left="720"/>
    </w:pPr>
    <w:rPr>
      <w:rFonts w:ascii="Calibri" w:eastAsia="Calibri" w:hAnsi="Calibri" w:cs="Calibri"/>
      <w:lang w:eastAsia="pt-BR"/>
    </w:rPr>
  </w:style>
  <w:style w:type="numbering" w:customStyle="1" w:styleId="Semlista1">
    <w:name w:val="Sem lista1"/>
    <w:next w:val="Semlista"/>
    <w:uiPriority w:val="99"/>
    <w:semiHidden/>
    <w:unhideWhenUsed/>
    <w:rsid w:val="00F3251A"/>
  </w:style>
  <w:style w:type="table" w:customStyle="1" w:styleId="TabelaSimples21">
    <w:name w:val="Tabela Simples 21"/>
    <w:basedOn w:val="Tabelanormal"/>
    <w:next w:val="TabelaSimples2"/>
    <w:uiPriority w:val="42"/>
    <w:rsid w:val="00F3251A"/>
    <w:pPr>
      <w:spacing w:after="0" w:line="240" w:lineRule="auto"/>
    </w:pPr>
    <w:rPr>
      <w:rFonts w:ascii="Calibri" w:eastAsia="Calibri" w:hAnsi="Calibri" w:cs="Times New Roman"/>
      <w:sz w:val="20"/>
      <w:szCs w:val="20"/>
      <w:lang w:eastAsia="pt-BR"/>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styleId="Recuodecorpodetexto2">
    <w:name w:val="Body Text Indent 2"/>
    <w:basedOn w:val="Normal"/>
    <w:link w:val="Recuodecorpodetexto2Char"/>
    <w:uiPriority w:val="99"/>
    <w:rsid w:val="00F3251A"/>
    <w:pPr>
      <w:tabs>
        <w:tab w:val="left" w:pos="8505"/>
      </w:tabs>
      <w:spacing w:before="120" w:after="60" w:line="240" w:lineRule="auto"/>
      <w:ind w:firstLine="284"/>
      <w:jc w:val="both"/>
    </w:pPr>
    <w:rPr>
      <w:rFonts w:ascii="Times New Roman" w:eastAsia="Times New Roman" w:hAnsi="Times New Roman" w:cs="Times New Roman"/>
      <w:sz w:val="20"/>
      <w:szCs w:val="20"/>
      <w:lang w:eastAsia="pt-BR"/>
    </w:rPr>
  </w:style>
  <w:style w:type="character" w:customStyle="1" w:styleId="Recuodecorpodetexto2Char">
    <w:name w:val="Recuo de corpo de texto 2 Char"/>
    <w:basedOn w:val="Fontepargpadro"/>
    <w:link w:val="Recuodecorpodetexto2"/>
    <w:uiPriority w:val="99"/>
    <w:rsid w:val="00F3251A"/>
    <w:rPr>
      <w:rFonts w:ascii="Times New Roman" w:eastAsia="Times New Roman" w:hAnsi="Times New Roman" w:cs="Times New Roman"/>
      <w:sz w:val="20"/>
      <w:szCs w:val="20"/>
      <w:lang w:eastAsia="pt-BR"/>
    </w:rPr>
  </w:style>
  <w:style w:type="paragraph" w:styleId="Corpodetexto2">
    <w:name w:val="Body Text 2"/>
    <w:basedOn w:val="Normal"/>
    <w:link w:val="Corpodetexto2Char"/>
    <w:uiPriority w:val="99"/>
    <w:rsid w:val="00F3251A"/>
    <w:pPr>
      <w:tabs>
        <w:tab w:val="left" w:pos="8364"/>
      </w:tabs>
      <w:spacing w:after="60" w:line="240" w:lineRule="auto"/>
      <w:jc w:val="both"/>
    </w:pPr>
    <w:rPr>
      <w:rFonts w:ascii="Times New Roman" w:eastAsia="Times New Roman" w:hAnsi="Times New Roman" w:cs="Times New Roman"/>
      <w:sz w:val="20"/>
      <w:szCs w:val="20"/>
      <w:lang w:eastAsia="pt-BR"/>
    </w:rPr>
  </w:style>
  <w:style w:type="character" w:customStyle="1" w:styleId="Corpodetexto2Char">
    <w:name w:val="Corpo de texto 2 Char"/>
    <w:basedOn w:val="Fontepargpadro"/>
    <w:link w:val="Corpodetexto2"/>
    <w:uiPriority w:val="99"/>
    <w:rsid w:val="00F3251A"/>
    <w:rPr>
      <w:rFonts w:ascii="Times New Roman" w:eastAsia="Times New Roman" w:hAnsi="Times New Roman" w:cs="Times New Roman"/>
      <w:sz w:val="20"/>
      <w:szCs w:val="20"/>
      <w:lang w:eastAsia="pt-BR"/>
    </w:rPr>
  </w:style>
  <w:style w:type="paragraph" w:customStyle="1" w:styleId="TtuloNota">
    <w:name w:val="TítuloNota"/>
    <w:basedOn w:val="Ttulo8"/>
    <w:rsid w:val="00F3251A"/>
    <w:pPr>
      <w:keepLines w:val="0"/>
      <w:tabs>
        <w:tab w:val="clear" w:pos="3912"/>
        <w:tab w:val="left" w:pos="8364"/>
      </w:tabs>
      <w:spacing w:before="120" w:afterLines="0"/>
      <w:jc w:val="left"/>
    </w:pPr>
    <w:rPr>
      <w:rFonts w:ascii="Times New Roman" w:hAnsi="Times New Roman"/>
      <w:b/>
      <w:iCs w:val="0"/>
      <w:color w:val="auto"/>
      <w:lang w:val="x-none" w:eastAsia="x-none"/>
    </w:rPr>
  </w:style>
  <w:style w:type="paragraph" w:styleId="Recuodecorpodetexto">
    <w:name w:val="Body Text Indent"/>
    <w:basedOn w:val="Normal"/>
    <w:link w:val="RecuodecorpodetextoChar"/>
    <w:uiPriority w:val="99"/>
    <w:rsid w:val="00F3251A"/>
    <w:pPr>
      <w:spacing w:after="40" w:line="240" w:lineRule="auto"/>
      <w:jc w:val="both"/>
    </w:pPr>
    <w:rPr>
      <w:rFonts w:ascii="Arial" w:eastAsia="Times New Roman" w:hAnsi="Arial" w:cs="Times New Roman"/>
      <w:sz w:val="20"/>
      <w:szCs w:val="20"/>
      <w:lang w:val="x-none" w:eastAsia="x-none"/>
    </w:rPr>
  </w:style>
  <w:style w:type="character" w:customStyle="1" w:styleId="RecuodecorpodetextoChar">
    <w:name w:val="Recuo de corpo de texto Char"/>
    <w:basedOn w:val="Fontepargpadro"/>
    <w:link w:val="Recuodecorpodetexto"/>
    <w:uiPriority w:val="99"/>
    <w:rsid w:val="00F3251A"/>
    <w:rPr>
      <w:rFonts w:ascii="Arial" w:eastAsia="Times New Roman" w:hAnsi="Arial" w:cs="Times New Roman"/>
      <w:sz w:val="20"/>
      <w:szCs w:val="20"/>
      <w:lang w:val="x-none" w:eastAsia="x-none"/>
    </w:rPr>
  </w:style>
  <w:style w:type="paragraph" w:customStyle="1" w:styleId="ttulonotaalinea">
    <w:name w:val="título nota alinea"/>
    <w:basedOn w:val="Normal"/>
    <w:rsid w:val="00F3251A"/>
    <w:pPr>
      <w:tabs>
        <w:tab w:val="left" w:pos="8364"/>
      </w:tabs>
      <w:spacing w:before="60" w:after="60" w:line="240" w:lineRule="auto"/>
      <w:jc w:val="both"/>
    </w:pPr>
    <w:rPr>
      <w:rFonts w:ascii="Times New Roman" w:eastAsia="Times New Roman" w:hAnsi="Times New Roman" w:cs="Times New Roman"/>
      <w:b/>
      <w:sz w:val="20"/>
      <w:szCs w:val="20"/>
      <w:lang w:eastAsia="pt-BR"/>
    </w:rPr>
  </w:style>
  <w:style w:type="paragraph" w:styleId="Textoembloco">
    <w:name w:val="Block Text"/>
    <w:basedOn w:val="Normal"/>
    <w:rsid w:val="00F3251A"/>
    <w:pPr>
      <w:tabs>
        <w:tab w:val="left" w:pos="8364"/>
      </w:tabs>
      <w:spacing w:after="60" w:line="240" w:lineRule="auto"/>
      <w:ind w:left="284" w:right="-473" w:firstLine="283"/>
      <w:jc w:val="both"/>
    </w:pPr>
    <w:rPr>
      <w:rFonts w:ascii="Times New Roman" w:eastAsia="Times New Roman" w:hAnsi="Times New Roman" w:cs="Times New Roman"/>
      <w:sz w:val="20"/>
      <w:szCs w:val="20"/>
      <w:lang w:eastAsia="pt-BR"/>
    </w:rPr>
  </w:style>
  <w:style w:type="paragraph" w:customStyle="1" w:styleId="xl33">
    <w:name w:val="xl33"/>
    <w:basedOn w:val="Normal"/>
    <w:rsid w:val="00F3251A"/>
    <w:pPr>
      <w:spacing w:before="100" w:beforeAutospacing="1" w:after="100" w:afterAutospacing="1" w:line="240" w:lineRule="auto"/>
      <w:jc w:val="right"/>
    </w:pPr>
    <w:rPr>
      <w:rFonts w:ascii="Arial" w:eastAsia="Times New Roman" w:hAnsi="Arial" w:cs="Arial"/>
      <w:sz w:val="16"/>
      <w:szCs w:val="16"/>
      <w:lang w:eastAsia="pt-BR"/>
    </w:rPr>
  </w:style>
  <w:style w:type="table" w:styleId="Tabelaemlista7">
    <w:name w:val="Table List 7"/>
    <w:basedOn w:val="Tabelanormal"/>
    <w:rsid w:val="00F3251A"/>
    <w:pPr>
      <w:spacing w:after="0" w:line="240" w:lineRule="auto"/>
    </w:pPr>
    <w:rPr>
      <w:rFonts w:ascii="Times New Roman" w:eastAsia="Times New Roman" w:hAnsi="Times New Roman" w:cs="Times New Roman"/>
      <w:sz w:val="20"/>
      <w:szCs w:val="20"/>
      <w:lang w:eastAsia="pt-B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paragraph" w:styleId="Recuodecorpodetexto3">
    <w:name w:val="Body Text Indent 3"/>
    <w:basedOn w:val="Normal"/>
    <w:link w:val="Recuodecorpodetexto3Char"/>
    <w:rsid w:val="00F3251A"/>
    <w:pPr>
      <w:tabs>
        <w:tab w:val="left" w:pos="8364"/>
      </w:tabs>
      <w:spacing w:before="120" w:after="60" w:line="240" w:lineRule="auto"/>
      <w:ind w:firstLine="284"/>
      <w:jc w:val="both"/>
    </w:pPr>
    <w:rPr>
      <w:rFonts w:ascii="Times New Roman" w:eastAsia="Times New Roman" w:hAnsi="Times New Roman" w:cs="Times New Roman"/>
      <w:color w:val="FF0000"/>
      <w:sz w:val="20"/>
      <w:szCs w:val="20"/>
      <w:lang w:val="x-none" w:eastAsia="x-none"/>
    </w:rPr>
  </w:style>
  <w:style w:type="character" w:customStyle="1" w:styleId="Recuodecorpodetexto3Char">
    <w:name w:val="Recuo de corpo de texto 3 Char"/>
    <w:basedOn w:val="Fontepargpadro"/>
    <w:link w:val="Recuodecorpodetexto3"/>
    <w:rsid w:val="00F3251A"/>
    <w:rPr>
      <w:rFonts w:ascii="Times New Roman" w:eastAsia="Times New Roman" w:hAnsi="Times New Roman" w:cs="Times New Roman"/>
      <w:color w:val="FF0000"/>
      <w:sz w:val="20"/>
      <w:szCs w:val="20"/>
      <w:lang w:val="x-none" w:eastAsia="x-none"/>
    </w:rPr>
  </w:style>
  <w:style w:type="paragraph" w:styleId="Ttulo">
    <w:name w:val="Title"/>
    <w:basedOn w:val="Normal"/>
    <w:link w:val="TtuloChar"/>
    <w:uiPriority w:val="99"/>
    <w:qFormat/>
    <w:rsid w:val="00F3251A"/>
    <w:pPr>
      <w:tabs>
        <w:tab w:val="left" w:pos="8364"/>
      </w:tabs>
      <w:spacing w:after="60" w:line="240" w:lineRule="auto"/>
      <w:ind w:left="284" w:right="-473"/>
      <w:jc w:val="center"/>
    </w:pPr>
    <w:rPr>
      <w:rFonts w:ascii="Times New Roman" w:eastAsia="Times New Roman" w:hAnsi="Times New Roman" w:cs="Times New Roman"/>
      <w:b/>
      <w:i/>
      <w:sz w:val="28"/>
      <w:szCs w:val="20"/>
      <w:lang w:val="x-none" w:eastAsia="x-none"/>
    </w:rPr>
  </w:style>
  <w:style w:type="character" w:customStyle="1" w:styleId="TtuloChar">
    <w:name w:val="Título Char"/>
    <w:basedOn w:val="Fontepargpadro"/>
    <w:link w:val="Ttulo"/>
    <w:uiPriority w:val="99"/>
    <w:rsid w:val="00F3251A"/>
    <w:rPr>
      <w:rFonts w:ascii="Times New Roman" w:eastAsia="Times New Roman" w:hAnsi="Times New Roman" w:cs="Times New Roman"/>
      <w:b/>
      <w:i/>
      <w:sz w:val="28"/>
      <w:szCs w:val="20"/>
      <w:lang w:val="x-none" w:eastAsia="x-none"/>
    </w:rPr>
  </w:style>
  <w:style w:type="character" w:styleId="Nmerodepgina">
    <w:name w:val="page number"/>
    <w:basedOn w:val="Fontepargpadro"/>
    <w:uiPriority w:val="99"/>
    <w:rsid w:val="00F3251A"/>
  </w:style>
  <w:style w:type="paragraph" w:customStyle="1" w:styleId="Ttulo11">
    <w:name w:val="Título 11"/>
    <w:basedOn w:val="Normal"/>
    <w:rsid w:val="00F3251A"/>
    <w:pPr>
      <w:spacing w:after="0" w:line="240" w:lineRule="auto"/>
      <w:ind w:left="425" w:hanging="425"/>
      <w:jc w:val="both"/>
      <w:outlineLvl w:val="0"/>
    </w:pPr>
    <w:rPr>
      <w:rFonts w:ascii="Times New Roman" w:eastAsia="Times New Roman" w:hAnsi="Times New Roman" w:cs="Times New Roman"/>
      <w:b/>
      <w:bCs/>
      <w:sz w:val="24"/>
      <w:szCs w:val="24"/>
      <w:lang w:eastAsia="pt-BR"/>
    </w:rPr>
  </w:style>
  <w:style w:type="paragraph" w:customStyle="1" w:styleId="CharCharCharCharCharCharCharCharCharCharCharCharCharChar">
    <w:name w:val="Char Char Char Char Char Char Char Char Char Char Char Char Char Char"/>
    <w:basedOn w:val="Normal"/>
    <w:semiHidden/>
    <w:rsid w:val="00F3251A"/>
    <w:pPr>
      <w:spacing w:line="240" w:lineRule="exact"/>
    </w:pPr>
    <w:rPr>
      <w:rFonts w:ascii="Verdana" w:eastAsia="Times New Roman" w:hAnsi="Verdana" w:cs="Times New Roman"/>
      <w:sz w:val="20"/>
      <w:szCs w:val="20"/>
      <w:lang w:val="en-US"/>
    </w:rPr>
  </w:style>
  <w:style w:type="paragraph" w:customStyle="1" w:styleId="PargrafodaLista1">
    <w:name w:val="Parágrafo da Lista1"/>
    <w:basedOn w:val="Normal"/>
    <w:rsid w:val="00F3251A"/>
    <w:pPr>
      <w:spacing w:after="0" w:line="240" w:lineRule="auto"/>
      <w:ind w:left="720"/>
    </w:pPr>
    <w:rPr>
      <w:rFonts w:ascii="Times New Roman" w:eastAsia="Times New Roman" w:hAnsi="Times New Roman" w:cs="Times New Roman"/>
      <w:sz w:val="20"/>
      <w:szCs w:val="20"/>
      <w:lang w:eastAsia="pt-BR"/>
    </w:rPr>
  </w:style>
  <w:style w:type="paragraph" w:customStyle="1" w:styleId="CharChar1CharCharChar">
    <w:name w:val="Char Char1 Char Char Char"/>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
    <w:name w:val="Char Char"/>
    <w:basedOn w:val="Normal"/>
    <w:semiHidden/>
    <w:rsid w:val="00F3251A"/>
    <w:pPr>
      <w:spacing w:line="240" w:lineRule="exact"/>
    </w:pPr>
    <w:rPr>
      <w:rFonts w:ascii="Verdana" w:eastAsia="Times New Roman" w:hAnsi="Verdana" w:cs="Verdana"/>
      <w:sz w:val="20"/>
      <w:szCs w:val="20"/>
      <w:lang w:val="en-US"/>
    </w:rPr>
  </w:style>
  <w:style w:type="paragraph" w:customStyle="1" w:styleId="CharChar2">
    <w:name w:val="Char Char2"/>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3">
    <w:name w:val="Char Char3"/>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CharCharCharCharCharChar">
    <w:name w:val="Char Char Char Char Char Char Char Char"/>
    <w:basedOn w:val="Normal"/>
    <w:semiHidden/>
    <w:rsid w:val="00F3251A"/>
    <w:pPr>
      <w:spacing w:line="240" w:lineRule="exact"/>
    </w:pPr>
    <w:rPr>
      <w:rFonts w:ascii="Verdana" w:eastAsia="Times New Roman" w:hAnsi="Verdana" w:cs="Times New Roman"/>
      <w:sz w:val="20"/>
      <w:szCs w:val="20"/>
      <w:lang w:val="en-US"/>
    </w:rPr>
  </w:style>
  <w:style w:type="paragraph" w:customStyle="1" w:styleId="ttulonotaalinea0">
    <w:name w:val="ttulonotaalinea"/>
    <w:basedOn w:val="Normal"/>
    <w:rsid w:val="00F3251A"/>
    <w:pPr>
      <w:spacing w:before="60" w:after="60" w:line="240" w:lineRule="auto"/>
      <w:jc w:val="both"/>
    </w:pPr>
    <w:rPr>
      <w:rFonts w:ascii="Times New Roman" w:eastAsia="Calibri" w:hAnsi="Times New Roman" w:cs="Times New Roman"/>
      <w:b/>
      <w:bCs/>
      <w:sz w:val="20"/>
      <w:szCs w:val="20"/>
      <w:lang w:eastAsia="pt-BR"/>
    </w:rPr>
  </w:style>
  <w:style w:type="paragraph" w:customStyle="1" w:styleId="western">
    <w:name w:val="western"/>
    <w:basedOn w:val="Normal"/>
    <w:rsid w:val="00F3251A"/>
    <w:pPr>
      <w:spacing w:before="130" w:after="130" w:line="261" w:lineRule="atLeast"/>
    </w:pPr>
    <w:rPr>
      <w:rFonts w:ascii="Times New Roman" w:eastAsia="Batang" w:hAnsi="Times New Roman" w:cs="Times New Roman"/>
      <w:color w:val="00000A"/>
      <w:lang w:eastAsia="ko-KR"/>
    </w:rPr>
  </w:style>
  <w:style w:type="paragraph" w:styleId="MapadoDocumento">
    <w:name w:val="Document Map"/>
    <w:basedOn w:val="Normal"/>
    <w:link w:val="MapadoDocumentoChar"/>
    <w:uiPriority w:val="99"/>
    <w:semiHidden/>
    <w:unhideWhenUsed/>
    <w:rsid w:val="00F3251A"/>
    <w:pPr>
      <w:spacing w:after="0" w:line="240" w:lineRule="auto"/>
    </w:pPr>
    <w:rPr>
      <w:rFonts w:ascii="Tahoma" w:eastAsia="Times New Roman" w:hAnsi="Tahoma" w:cs="Times New Roman"/>
      <w:sz w:val="16"/>
      <w:szCs w:val="16"/>
      <w:lang w:val="x-none" w:eastAsia="x-none"/>
    </w:rPr>
  </w:style>
  <w:style w:type="character" w:customStyle="1" w:styleId="MapadoDocumentoChar">
    <w:name w:val="Mapa do Documento Char"/>
    <w:basedOn w:val="Fontepargpadro"/>
    <w:link w:val="MapadoDocumento"/>
    <w:uiPriority w:val="99"/>
    <w:semiHidden/>
    <w:rsid w:val="00F3251A"/>
    <w:rPr>
      <w:rFonts w:ascii="Tahoma" w:eastAsia="Times New Roman" w:hAnsi="Tahoma" w:cs="Times New Roman"/>
      <w:sz w:val="16"/>
      <w:szCs w:val="16"/>
      <w:lang w:val="x-none" w:eastAsia="x-none"/>
    </w:rPr>
  </w:style>
  <w:style w:type="character" w:styleId="Nmerodelinha">
    <w:name w:val="line number"/>
    <w:basedOn w:val="Fontepargpadro"/>
    <w:uiPriority w:val="99"/>
    <w:semiHidden/>
    <w:unhideWhenUsed/>
    <w:rsid w:val="00F3251A"/>
  </w:style>
  <w:style w:type="paragraph" w:styleId="Commarcadores">
    <w:name w:val="List Bullet"/>
    <w:basedOn w:val="Normal"/>
    <w:uiPriority w:val="99"/>
    <w:unhideWhenUsed/>
    <w:rsid w:val="00F3251A"/>
    <w:pPr>
      <w:numPr>
        <w:numId w:val="7"/>
      </w:numPr>
      <w:spacing w:after="0" w:line="240" w:lineRule="auto"/>
      <w:contextualSpacing/>
    </w:pPr>
    <w:rPr>
      <w:rFonts w:ascii="Times New Roman" w:eastAsia="Times New Roman" w:hAnsi="Times New Roman" w:cs="Times New Roman"/>
      <w:sz w:val="24"/>
      <w:szCs w:val="24"/>
      <w:lang w:eastAsia="pt-BR"/>
    </w:rPr>
  </w:style>
  <w:style w:type="paragraph" w:customStyle="1" w:styleId="Corpodetexto21">
    <w:name w:val="Corpo de texto 21"/>
    <w:basedOn w:val="Normal"/>
    <w:rsid w:val="00F3251A"/>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6"/>
      <w:szCs w:val="20"/>
      <w:lang w:eastAsia="pt-BR"/>
    </w:rPr>
  </w:style>
  <w:style w:type="character" w:customStyle="1" w:styleId="BodyTextIndent2Char">
    <w:name w:val="Body Text Indent 2 Char"/>
    <w:rsid w:val="00F3251A"/>
    <w:rPr>
      <w:rFonts w:cs="Times New Roman"/>
    </w:rPr>
  </w:style>
  <w:style w:type="paragraph" w:customStyle="1" w:styleId="Recuodecorpodetexto1">
    <w:name w:val="Recuo de corpo de texto1"/>
    <w:basedOn w:val="Normal"/>
    <w:link w:val="BodyTextIndentChar"/>
    <w:rsid w:val="00F3251A"/>
    <w:pPr>
      <w:spacing w:after="40" w:line="240" w:lineRule="auto"/>
      <w:jc w:val="both"/>
    </w:pPr>
    <w:rPr>
      <w:rFonts w:ascii="Arial" w:eastAsia="Times New Roman" w:hAnsi="Arial" w:cs="Times New Roman"/>
      <w:sz w:val="24"/>
      <w:szCs w:val="24"/>
      <w:lang w:eastAsia="pt-BR"/>
    </w:rPr>
  </w:style>
  <w:style w:type="character" w:customStyle="1" w:styleId="BodyTextIndentChar">
    <w:name w:val="Body Text Indent Char"/>
    <w:link w:val="Recuodecorpodetexto1"/>
    <w:rsid w:val="00F3251A"/>
    <w:rPr>
      <w:rFonts w:ascii="Arial" w:eastAsia="Times New Roman" w:hAnsi="Arial" w:cs="Times New Roman"/>
      <w:sz w:val="24"/>
      <w:szCs w:val="24"/>
      <w:lang w:eastAsia="pt-BR"/>
    </w:rPr>
  </w:style>
  <w:style w:type="paragraph" w:customStyle="1" w:styleId="Corpodetextobt">
    <w:name w:val="Corpo de texto.bt"/>
    <w:basedOn w:val="Normal"/>
    <w:uiPriority w:val="99"/>
    <w:rsid w:val="00F3251A"/>
    <w:pPr>
      <w:widowControl w:val="0"/>
      <w:tabs>
        <w:tab w:val="left" w:pos="708"/>
        <w:tab w:val="left" w:pos="1416"/>
        <w:tab w:val="left" w:pos="2124"/>
        <w:tab w:val="left" w:pos="2832"/>
        <w:tab w:val="left" w:pos="3540"/>
        <w:tab w:val="left" w:pos="4248"/>
        <w:tab w:val="left" w:pos="4956"/>
        <w:tab w:val="left" w:pos="5664"/>
        <w:tab w:val="left" w:pos="6372"/>
        <w:tab w:val="left" w:pos="7080"/>
      </w:tabs>
      <w:spacing w:after="0" w:line="240" w:lineRule="auto"/>
      <w:jc w:val="both"/>
    </w:pPr>
    <w:rPr>
      <w:rFonts w:ascii="Arial" w:eastAsia="Times New Roman" w:hAnsi="Arial" w:cs="Arial"/>
      <w:sz w:val="20"/>
      <w:szCs w:val="20"/>
      <w:lang w:eastAsia="pt-BR"/>
    </w:rPr>
  </w:style>
  <w:style w:type="character" w:customStyle="1" w:styleId="Char9">
    <w:name w:val="Char9"/>
    <w:basedOn w:val="Fontepargpadro"/>
    <w:rsid w:val="00F3251A"/>
  </w:style>
  <w:style w:type="paragraph" w:customStyle="1" w:styleId="Ttulo12">
    <w:name w:val="Título 12"/>
    <w:basedOn w:val="Normal"/>
    <w:rsid w:val="00F3251A"/>
    <w:pPr>
      <w:spacing w:after="0" w:line="240" w:lineRule="auto"/>
      <w:ind w:left="425" w:hanging="425"/>
      <w:jc w:val="both"/>
      <w:outlineLvl w:val="0"/>
    </w:pPr>
    <w:rPr>
      <w:rFonts w:ascii="Times New Roman" w:eastAsia="Times New Roman" w:hAnsi="Times New Roman" w:cs="Times New Roman"/>
      <w:b/>
      <w:bCs/>
      <w:sz w:val="24"/>
      <w:szCs w:val="24"/>
      <w:lang w:eastAsia="pt-BR"/>
    </w:rPr>
  </w:style>
  <w:style w:type="paragraph" w:customStyle="1" w:styleId="CharCharCharCharCharCharCharCharCharCharCharCharCharChar1">
    <w:name w:val="Char Char Char Char Char Char Char Char Char Char Char Char Char Char1"/>
    <w:basedOn w:val="Normal"/>
    <w:semiHidden/>
    <w:rsid w:val="00F3251A"/>
    <w:pPr>
      <w:spacing w:line="240" w:lineRule="exact"/>
    </w:pPr>
    <w:rPr>
      <w:rFonts w:ascii="Verdana" w:eastAsia="Times New Roman" w:hAnsi="Verdana" w:cs="Times New Roman"/>
      <w:sz w:val="20"/>
      <w:szCs w:val="20"/>
      <w:lang w:val="en-US"/>
    </w:rPr>
  </w:style>
  <w:style w:type="paragraph" w:customStyle="1" w:styleId="PargrafodaLista2">
    <w:name w:val="Parágrafo da Lista2"/>
    <w:basedOn w:val="Normal"/>
    <w:rsid w:val="00F3251A"/>
    <w:pPr>
      <w:spacing w:after="0" w:line="240" w:lineRule="auto"/>
      <w:ind w:left="720"/>
    </w:pPr>
    <w:rPr>
      <w:rFonts w:ascii="Times New Roman" w:eastAsia="Times New Roman" w:hAnsi="Times New Roman" w:cs="Times New Roman"/>
      <w:sz w:val="20"/>
      <w:szCs w:val="20"/>
      <w:lang w:eastAsia="pt-BR"/>
    </w:rPr>
  </w:style>
  <w:style w:type="paragraph" w:customStyle="1" w:styleId="CharChar1CharCharChar1">
    <w:name w:val="Char Char1 Char Char Char1"/>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21">
    <w:name w:val="Char Char21"/>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1">
    <w:name w:val="Char Char1"/>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CharCharCharCharCharChar1">
    <w:name w:val="Char Char Char Char Char Char Char Char1"/>
    <w:basedOn w:val="Normal"/>
    <w:semiHidden/>
    <w:rsid w:val="00F3251A"/>
    <w:pPr>
      <w:spacing w:line="240" w:lineRule="exact"/>
    </w:pPr>
    <w:rPr>
      <w:rFonts w:ascii="Verdana" w:eastAsia="Times New Roman" w:hAnsi="Verdana" w:cs="Times New Roman"/>
      <w:sz w:val="20"/>
      <w:szCs w:val="20"/>
      <w:lang w:val="en-US"/>
    </w:rPr>
  </w:style>
  <w:style w:type="paragraph" w:customStyle="1" w:styleId="Corpodetexto22">
    <w:name w:val="Corpo de texto 22"/>
    <w:basedOn w:val="Normal"/>
    <w:rsid w:val="00F3251A"/>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6"/>
      <w:szCs w:val="20"/>
      <w:lang w:eastAsia="pt-BR"/>
    </w:rPr>
  </w:style>
  <w:style w:type="paragraph" w:customStyle="1" w:styleId="Recuodecorpodetexto20">
    <w:name w:val="Recuo de corpo de texto2"/>
    <w:basedOn w:val="Normal"/>
    <w:rsid w:val="00F3251A"/>
    <w:pPr>
      <w:spacing w:after="40" w:line="240" w:lineRule="auto"/>
      <w:jc w:val="both"/>
    </w:pPr>
    <w:rPr>
      <w:rFonts w:ascii="Arial" w:eastAsia="Times New Roman" w:hAnsi="Arial" w:cs="Times New Roman"/>
      <w:sz w:val="24"/>
      <w:szCs w:val="24"/>
      <w:lang w:eastAsia="pt-BR"/>
    </w:rPr>
  </w:style>
  <w:style w:type="character" w:customStyle="1" w:styleId="Char91">
    <w:name w:val="Char91"/>
    <w:basedOn w:val="Fontepargpadro"/>
    <w:rsid w:val="00F3251A"/>
  </w:style>
  <w:style w:type="paragraph" w:customStyle="1" w:styleId="050-TextoPadro">
    <w:name w:val="050 - Texto Padrão"/>
    <w:basedOn w:val="Normal"/>
    <w:link w:val="050-TextoPadroChar"/>
    <w:qFormat/>
    <w:rsid w:val="00F3251A"/>
    <w:pPr>
      <w:keepNext/>
      <w:keepLines/>
      <w:spacing w:before="120" w:after="120" w:line="276" w:lineRule="auto"/>
      <w:jc w:val="both"/>
    </w:pPr>
    <w:rPr>
      <w:rFonts w:ascii="Arial" w:eastAsia="Times New Roman" w:hAnsi="Arial" w:cs="Times New Roman"/>
      <w:sz w:val="18"/>
      <w:szCs w:val="18"/>
      <w:lang w:val="x-none" w:eastAsia="x-none"/>
    </w:rPr>
  </w:style>
  <w:style w:type="character" w:customStyle="1" w:styleId="050-TextoPadroChar">
    <w:name w:val="050 - Texto Padrão Char"/>
    <w:link w:val="050-TextoPadro"/>
    <w:rsid w:val="00F3251A"/>
    <w:rPr>
      <w:rFonts w:ascii="Arial" w:eastAsia="Times New Roman" w:hAnsi="Arial" w:cs="Times New Roman"/>
      <w:sz w:val="18"/>
      <w:szCs w:val="18"/>
      <w:lang w:val="x-none" w:eastAsia="x-none"/>
    </w:rPr>
  </w:style>
  <w:style w:type="character" w:styleId="TextodoEspaoReservado">
    <w:name w:val="Placeholder Text"/>
    <w:uiPriority w:val="99"/>
    <w:semiHidden/>
    <w:rsid w:val="00F3251A"/>
    <w:rPr>
      <w:color w:val="808080"/>
    </w:rPr>
  </w:style>
  <w:style w:type="paragraph" w:customStyle="1" w:styleId="Ttulo13">
    <w:name w:val="Título 13"/>
    <w:basedOn w:val="Normal"/>
    <w:rsid w:val="00F3251A"/>
    <w:pPr>
      <w:spacing w:after="0" w:line="240" w:lineRule="auto"/>
      <w:ind w:left="425" w:hanging="425"/>
      <w:jc w:val="both"/>
      <w:outlineLvl w:val="0"/>
    </w:pPr>
    <w:rPr>
      <w:rFonts w:ascii="Times New Roman" w:eastAsia="Times New Roman" w:hAnsi="Times New Roman" w:cs="Times New Roman"/>
      <w:b/>
      <w:bCs/>
      <w:sz w:val="24"/>
      <w:szCs w:val="24"/>
      <w:lang w:eastAsia="pt-BR"/>
    </w:rPr>
  </w:style>
  <w:style w:type="paragraph" w:customStyle="1" w:styleId="CharCharCharCharCharCharCharCharCharCharCharCharCharChar3">
    <w:name w:val="Char Char Char Char Char Char Char Char Char Char Char Char Char Char3"/>
    <w:basedOn w:val="Normal"/>
    <w:semiHidden/>
    <w:rsid w:val="00F3251A"/>
    <w:pPr>
      <w:spacing w:line="240" w:lineRule="exact"/>
    </w:pPr>
    <w:rPr>
      <w:rFonts w:ascii="Verdana" w:eastAsia="Times New Roman" w:hAnsi="Verdana" w:cs="Times New Roman"/>
      <w:sz w:val="20"/>
      <w:szCs w:val="20"/>
      <w:lang w:val="en-US"/>
    </w:rPr>
  </w:style>
  <w:style w:type="paragraph" w:customStyle="1" w:styleId="PargrafodaLista3">
    <w:name w:val="Parágrafo da Lista3"/>
    <w:basedOn w:val="Normal"/>
    <w:rsid w:val="00F3251A"/>
    <w:pPr>
      <w:spacing w:after="0" w:line="240" w:lineRule="auto"/>
      <w:ind w:left="720"/>
    </w:pPr>
    <w:rPr>
      <w:rFonts w:ascii="Times New Roman" w:eastAsia="Times New Roman" w:hAnsi="Times New Roman" w:cs="Times New Roman"/>
      <w:sz w:val="20"/>
      <w:szCs w:val="20"/>
      <w:lang w:eastAsia="pt-BR"/>
    </w:rPr>
  </w:style>
  <w:style w:type="paragraph" w:customStyle="1" w:styleId="CharChar1CharCharChar3">
    <w:name w:val="Char Char1 Char Char Char3"/>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23">
    <w:name w:val="Char Char23"/>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5">
    <w:name w:val="Char Char5"/>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CharCharCharCharCharChar3">
    <w:name w:val="Char Char Char Char Char Char Char Char3"/>
    <w:basedOn w:val="Normal"/>
    <w:semiHidden/>
    <w:rsid w:val="00F3251A"/>
    <w:pPr>
      <w:spacing w:line="240" w:lineRule="exact"/>
    </w:pPr>
    <w:rPr>
      <w:rFonts w:ascii="Verdana" w:eastAsia="Times New Roman" w:hAnsi="Verdana" w:cs="Times New Roman"/>
      <w:sz w:val="20"/>
      <w:szCs w:val="20"/>
      <w:lang w:val="en-US"/>
    </w:rPr>
  </w:style>
  <w:style w:type="paragraph" w:customStyle="1" w:styleId="Corpodetexto23">
    <w:name w:val="Corpo de texto 23"/>
    <w:basedOn w:val="Normal"/>
    <w:rsid w:val="00F3251A"/>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6"/>
      <w:szCs w:val="20"/>
      <w:lang w:eastAsia="pt-BR"/>
    </w:rPr>
  </w:style>
  <w:style w:type="paragraph" w:customStyle="1" w:styleId="Recuodecorpodetexto30">
    <w:name w:val="Recuo de corpo de texto3"/>
    <w:basedOn w:val="Normal"/>
    <w:rsid w:val="00F3251A"/>
    <w:pPr>
      <w:spacing w:after="40" w:line="240" w:lineRule="auto"/>
      <w:jc w:val="both"/>
    </w:pPr>
    <w:rPr>
      <w:rFonts w:ascii="Arial" w:eastAsia="Times New Roman" w:hAnsi="Arial" w:cs="Times New Roman"/>
      <w:sz w:val="24"/>
      <w:szCs w:val="24"/>
      <w:lang w:eastAsia="pt-BR"/>
    </w:rPr>
  </w:style>
  <w:style w:type="character" w:customStyle="1" w:styleId="Char93">
    <w:name w:val="Char93"/>
    <w:basedOn w:val="Fontepargpadro"/>
    <w:rsid w:val="00F3251A"/>
  </w:style>
  <w:style w:type="paragraph" w:customStyle="1" w:styleId="Ttulo14">
    <w:name w:val="Título 14"/>
    <w:basedOn w:val="Normal"/>
    <w:rsid w:val="00F3251A"/>
    <w:pPr>
      <w:spacing w:after="0" w:line="240" w:lineRule="auto"/>
      <w:ind w:left="425" w:hanging="425"/>
      <w:jc w:val="both"/>
      <w:outlineLvl w:val="0"/>
    </w:pPr>
    <w:rPr>
      <w:rFonts w:ascii="Times New Roman" w:eastAsia="Times New Roman" w:hAnsi="Times New Roman" w:cs="Times New Roman"/>
      <w:b/>
      <w:bCs/>
      <w:sz w:val="24"/>
      <w:szCs w:val="24"/>
      <w:lang w:eastAsia="pt-BR"/>
    </w:rPr>
  </w:style>
  <w:style w:type="paragraph" w:customStyle="1" w:styleId="CharCharCharCharCharCharCharCharCharCharCharCharCharChar2">
    <w:name w:val="Char Char Char Char Char Char Char Char Char Char Char Char Char Char2"/>
    <w:basedOn w:val="Normal"/>
    <w:semiHidden/>
    <w:rsid w:val="00F3251A"/>
    <w:pPr>
      <w:spacing w:line="240" w:lineRule="exact"/>
    </w:pPr>
    <w:rPr>
      <w:rFonts w:ascii="Verdana" w:eastAsia="Times New Roman" w:hAnsi="Verdana" w:cs="Times New Roman"/>
      <w:sz w:val="20"/>
      <w:szCs w:val="20"/>
      <w:lang w:val="en-US"/>
    </w:rPr>
  </w:style>
  <w:style w:type="paragraph" w:customStyle="1" w:styleId="PargrafodaLista4">
    <w:name w:val="Parágrafo da Lista4"/>
    <w:basedOn w:val="Normal"/>
    <w:rsid w:val="00F3251A"/>
    <w:pPr>
      <w:spacing w:after="0" w:line="240" w:lineRule="auto"/>
      <w:ind w:left="720"/>
    </w:pPr>
    <w:rPr>
      <w:rFonts w:ascii="Times New Roman" w:eastAsia="Times New Roman" w:hAnsi="Times New Roman" w:cs="Times New Roman"/>
      <w:sz w:val="20"/>
      <w:szCs w:val="20"/>
      <w:lang w:eastAsia="pt-BR"/>
    </w:rPr>
  </w:style>
  <w:style w:type="paragraph" w:customStyle="1" w:styleId="CharChar1CharCharChar2">
    <w:name w:val="Char Char1 Char Char Char2"/>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22">
    <w:name w:val="Char Char22"/>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4">
    <w:name w:val="Char Char4"/>
    <w:basedOn w:val="Normal"/>
    <w:semiHidden/>
    <w:rsid w:val="00F3251A"/>
    <w:pPr>
      <w:spacing w:line="240" w:lineRule="exact"/>
    </w:pPr>
    <w:rPr>
      <w:rFonts w:ascii="Verdana" w:eastAsia="Times New Roman" w:hAnsi="Verdana" w:cs="Times New Roman"/>
      <w:sz w:val="20"/>
      <w:szCs w:val="20"/>
      <w:lang w:val="en-US"/>
    </w:rPr>
  </w:style>
  <w:style w:type="paragraph" w:customStyle="1" w:styleId="CharCharCharCharCharCharCharChar2">
    <w:name w:val="Char Char Char Char Char Char Char Char2"/>
    <w:basedOn w:val="Normal"/>
    <w:semiHidden/>
    <w:rsid w:val="00F3251A"/>
    <w:pPr>
      <w:spacing w:line="240" w:lineRule="exact"/>
    </w:pPr>
    <w:rPr>
      <w:rFonts w:ascii="Verdana" w:eastAsia="Times New Roman" w:hAnsi="Verdana" w:cs="Times New Roman"/>
      <w:sz w:val="20"/>
      <w:szCs w:val="20"/>
      <w:lang w:val="en-US"/>
    </w:rPr>
  </w:style>
  <w:style w:type="paragraph" w:customStyle="1" w:styleId="Corpodetexto24">
    <w:name w:val="Corpo de texto 24"/>
    <w:basedOn w:val="Normal"/>
    <w:rsid w:val="00F3251A"/>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6"/>
      <w:szCs w:val="20"/>
      <w:lang w:eastAsia="pt-BR"/>
    </w:rPr>
  </w:style>
  <w:style w:type="paragraph" w:customStyle="1" w:styleId="Recuodecorpodetexto4">
    <w:name w:val="Recuo de corpo de texto4"/>
    <w:basedOn w:val="Normal"/>
    <w:rsid w:val="00F3251A"/>
    <w:pPr>
      <w:spacing w:after="40" w:line="240" w:lineRule="auto"/>
      <w:jc w:val="both"/>
    </w:pPr>
    <w:rPr>
      <w:rFonts w:ascii="Arial" w:eastAsia="Times New Roman" w:hAnsi="Arial" w:cs="Times New Roman"/>
      <w:sz w:val="24"/>
      <w:szCs w:val="24"/>
      <w:lang w:eastAsia="pt-BR"/>
    </w:rPr>
  </w:style>
  <w:style w:type="character" w:customStyle="1" w:styleId="Char92">
    <w:name w:val="Char92"/>
    <w:basedOn w:val="Fontepargpadro"/>
    <w:rsid w:val="00F3251A"/>
  </w:style>
  <w:style w:type="paragraph" w:customStyle="1" w:styleId="default0">
    <w:name w:val="default"/>
    <w:basedOn w:val="Normal"/>
    <w:rsid w:val="00F3251A"/>
    <w:pPr>
      <w:spacing w:after="0" w:line="240" w:lineRule="auto"/>
    </w:pPr>
    <w:rPr>
      <w:rFonts w:ascii="Times New Roman" w:eastAsia="Calibri" w:hAnsi="Times New Roman" w:cs="Times New Roman"/>
      <w:sz w:val="24"/>
      <w:szCs w:val="24"/>
      <w:lang w:eastAsia="pt-BR"/>
    </w:rPr>
  </w:style>
  <w:style w:type="paragraph" w:customStyle="1" w:styleId="H2">
    <w:name w:val="H2"/>
    <w:basedOn w:val="Normal"/>
    <w:next w:val="Normal"/>
    <w:uiPriority w:val="99"/>
    <w:rsid w:val="00F3251A"/>
    <w:pPr>
      <w:keepNext/>
      <w:autoSpaceDE w:val="0"/>
      <w:autoSpaceDN w:val="0"/>
      <w:adjustRightInd w:val="0"/>
      <w:spacing w:before="100" w:after="100" w:line="240" w:lineRule="auto"/>
      <w:outlineLvl w:val="2"/>
    </w:pPr>
    <w:rPr>
      <w:rFonts w:ascii="Times New Roman" w:eastAsia="Times New Roman" w:hAnsi="Times New Roman" w:cs="Times New Roman"/>
      <w:b/>
      <w:bCs/>
      <w:sz w:val="36"/>
      <w:szCs w:val="36"/>
      <w:lang w:eastAsia="pt-BR"/>
    </w:rPr>
  </w:style>
  <w:style w:type="paragraph" w:customStyle="1" w:styleId="estilo1200">
    <w:name w:val="estilo120"/>
    <w:basedOn w:val="Normal"/>
    <w:rsid w:val="00F3251A"/>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MenoPendente">
    <w:name w:val="Unresolved Mention"/>
    <w:uiPriority w:val="99"/>
    <w:semiHidden/>
    <w:unhideWhenUsed/>
    <w:rsid w:val="00F3251A"/>
    <w:rPr>
      <w:color w:val="605E5C"/>
      <w:shd w:val="clear" w:color="auto" w:fill="E1DFDD"/>
    </w:rPr>
  </w:style>
  <w:style w:type="numbering" w:customStyle="1" w:styleId="Semlista2">
    <w:name w:val="Sem lista2"/>
    <w:next w:val="Semlista"/>
    <w:uiPriority w:val="99"/>
    <w:semiHidden/>
    <w:unhideWhenUsed/>
    <w:rsid w:val="00F3251A"/>
  </w:style>
  <w:style w:type="table" w:customStyle="1" w:styleId="Tabelacomgrade1">
    <w:name w:val="Tabela com grade1"/>
    <w:basedOn w:val="Tabelanormal"/>
    <w:next w:val="Tabelacomgrade"/>
    <w:uiPriority w:val="99"/>
    <w:rsid w:val="00F3251A"/>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YFooterinfo">
    <w:name w:val="EY Footer info"/>
    <w:rsid w:val="00F3251A"/>
    <w:pPr>
      <w:spacing w:after="0" w:line="130" w:lineRule="exact"/>
    </w:pPr>
    <w:rPr>
      <w:rFonts w:ascii="Arial" w:eastAsia="Times New Roman" w:hAnsi="Arial" w:cs="Times New Roman"/>
      <w:color w:val="666666"/>
      <w:kern w:val="12"/>
      <w:sz w:val="11"/>
      <w:szCs w:val="24"/>
      <w:lang w:val="en-US"/>
    </w:rPr>
  </w:style>
  <w:style w:type="paragraph" w:customStyle="1" w:styleId="EYBusinessaddress">
    <w:name w:val="EY Business address"/>
    <w:basedOn w:val="Normal"/>
    <w:rsid w:val="00F3251A"/>
    <w:pPr>
      <w:suppressAutoHyphens/>
      <w:spacing w:after="0" w:line="170" w:lineRule="atLeast"/>
    </w:pPr>
    <w:rPr>
      <w:rFonts w:ascii="Arial" w:eastAsia="Times New Roman" w:hAnsi="Arial" w:cs="Times New Roman"/>
      <w:color w:val="666666"/>
      <w:kern w:val="12"/>
      <w:sz w:val="15"/>
      <w:szCs w:val="24"/>
      <w:lang w:val="en-US"/>
    </w:rPr>
  </w:style>
  <w:style w:type="paragraph" w:customStyle="1" w:styleId="EYBusinessaddressbold">
    <w:name w:val="EY Business address (bold)"/>
    <w:basedOn w:val="EYBusinessaddress"/>
    <w:next w:val="EYBusinessaddress"/>
    <w:rsid w:val="00F3251A"/>
    <w:rPr>
      <w:b/>
    </w:rPr>
  </w:style>
  <w:style w:type="character" w:customStyle="1" w:styleId="Fontepargpadro11">
    <w:name w:val="Fonte parág. padrão11"/>
    <w:rsid w:val="00F3251A"/>
  </w:style>
  <w:style w:type="numbering" w:customStyle="1" w:styleId="Semlista3">
    <w:name w:val="Sem lista3"/>
    <w:next w:val="Semlista"/>
    <w:uiPriority w:val="99"/>
    <w:semiHidden/>
    <w:unhideWhenUsed/>
    <w:rsid w:val="00F3251A"/>
  </w:style>
  <w:style w:type="table" w:customStyle="1" w:styleId="TabelaSimples22">
    <w:name w:val="Tabela Simples 22"/>
    <w:basedOn w:val="Tabelanormal"/>
    <w:next w:val="TabelaSimples2"/>
    <w:uiPriority w:val="42"/>
    <w:rsid w:val="00F3251A"/>
    <w:pPr>
      <w:spacing w:after="0" w:line="240" w:lineRule="auto"/>
    </w:pPr>
    <w:rPr>
      <w:rFonts w:ascii="Calibri" w:eastAsia="Calibri" w:hAnsi="Calibri" w:cs="Times New Roman"/>
      <w:sz w:val="20"/>
      <w:szCs w:val="20"/>
      <w:lang w:eastAsia="pt-BR"/>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styleId="Corpodetexto3">
    <w:name w:val="Body Text 3"/>
    <w:basedOn w:val="Normal"/>
    <w:link w:val="Corpodetexto3Char"/>
    <w:uiPriority w:val="99"/>
    <w:rsid w:val="00F3251A"/>
    <w:pPr>
      <w:spacing w:after="0" w:line="240" w:lineRule="auto"/>
      <w:jc w:val="both"/>
    </w:pPr>
    <w:rPr>
      <w:rFonts w:ascii="Times New Roman" w:eastAsia="Calibri" w:hAnsi="Times New Roman" w:cs="Times New Roman"/>
      <w:sz w:val="20"/>
      <w:szCs w:val="20"/>
      <w:lang w:val="x-none" w:eastAsia="pt-BR"/>
    </w:rPr>
  </w:style>
  <w:style w:type="character" w:customStyle="1" w:styleId="Corpodetexto3Char">
    <w:name w:val="Corpo de texto 3 Char"/>
    <w:basedOn w:val="Fontepargpadro"/>
    <w:link w:val="Corpodetexto3"/>
    <w:uiPriority w:val="99"/>
    <w:rsid w:val="00F3251A"/>
    <w:rPr>
      <w:rFonts w:ascii="Times New Roman" w:eastAsia="Calibri" w:hAnsi="Times New Roman" w:cs="Times New Roman"/>
      <w:sz w:val="20"/>
      <w:szCs w:val="20"/>
      <w:lang w:val="x-none" w:eastAsia="pt-BR"/>
    </w:rPr>
  </w:style>
  <w:style w:type="paragraph" w:customStyle="1" w:styleId="CharCharCharCharCharCharCharCharCharCharChar">
    <w:name w:val="Char Char Char Char Char Char Char Char Char Char Char"/>
    <w:basedOn w:val="Normal"/>
    <w:uiPriority w:val="99"/>
    <w:semiHidden/>
    <w:rsid w:val="00F3251A"/>
    <w:pPr>
      <w:spacing w:line="240" w:lineRule="exact"/>
    </w:pPr>
    <w:rPr>
      <w:rFonts w:ascii="Verdana" w:eastAsia="Times New Roman" w:hAnsi="Verdana" w:cs="Verdana"/>
      <w:sz w:val="20"/>
      <w:szCs w:val="20"/>
      <w:lang w:val="en-US"/>
    </w:rPr>
  </w:style>
  <w:style w:type="character" w:customStyle="1" w:styleId="st">
    <w:name w:val="st"/>
    <w:basedOn w:val="Fontepargpadro"/>
    <w:rsid w:val="00F3251A"/>
  </w:style>
  <w:style w:type="numbering" w:customStyle="1" w:styleId="Semlista4">
    <w:name w:val="Sem lista4"/>
    <w:next w:val="Semlista"/>
    <w:uiPriority w:val="99"/>
    <w:semiHidden/>
    <w:unhideWhenUsed/>
    <w:rsid w:val="00F3251A"/>
  </w:style>
  <w:style w:type="table" w:customStyle="1" w:styleId="Tabelacomgrade2">
    <w:name w:val="Tabela com grade2"/>
    <w:basedOn w:val="Tabelanormal"/>
    <w:next w:val="Tabelacomgrade"/>
    <w:uiPriority w:val="99"/>
    <w:rsid w:val="00F3251A"/>
    <w:pPr>
      <w:spacing w:after="0" w:line="240" w:lineRule="auto"/>
    </w:pPr>
    <w:rPr>
      <w:rFonts w:ascii="Calibri" w:eastAsia="Calibri" w:hAnsi="Calibri" w:cs="Calibri"/>
      <w:sz w:val="20"/>
      <w:szCs w:val="20"/>
      <w:lang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ont5">
    <w:name w:val="font5"/>
    <w:basedOn w:val="Normal"/>
    <w:rsid w:val="00F3251A"/>
    <w:pPr>
      <w:spacing w:before="100" w:beforeAutospacing="1" w:after="100" w:afterAutospacing="1" w:line="240" w:lineRule="auto"/>
    </w:pPr>
    <w:rPr>
      <w:rFonts w:ascii="Times New Roman" w:eastAsia="Arial Unicode MS" w:hAnsi="Times New Roman" w:cs="Times New Roman"/>
      <w:sz w:val="24"/>
      <w:szCs w:val="24"/>
      <w:lang w:eastAsia="pt-BR"/>
    </w:rPr>
  </w:style>
  <w:style w:type="table" w:customStyle="1" w:styleId="Tabelacomgrade3">
    <w:name w:val="Tabela com grade3"/>
    <w:basedOn w:val="Tabelanormal"/>
    <w:next w:val="Tabelacomgrade"/>
    <w:rsid w:val="00F3251A"/>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4">
    <w:name w:val="Tabela com grade4"/>
    <w:basedOn w:val="Tabelanormal"/>
    <w:next w:val="Tabelacomgrade"/>
    <w:rsid w:val="00F3251A"/>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umrio1Char">
    <w:name w:val="Sumário 1 Char"/>
    <w:link w:val="Sumrio1"/>
    <w:uiPriority w:val="39"/>
    <w:rsid w:val="000B6248"/>
    <w:rPr>
      <w:rFonts w:cstheme="minorHAnsi"/>
      <w:b/>
      <w:bCs/>
      <w:caps/>
      <w:sz w:val="20"/>
      <w:szCs w:val="20"/>
    </w:rPr>
  </w:style>
  <w:style w:type="table" w:customStyle="1" w:styleId="TableGrid">
    <w:name w:val="TableGrid"/>
    <w:rsid w:val="00F3251A"/>
    <w:pPr>
      <w:spacing w:after="0" w:line="240" w:lineRule="auto"/>
    </w:pPr>
    <w:rPr>
      <w:rFonts w:ascii="Calibri" w:eastAsia="Times New Roman" w:hAnsi="Calibri" w:cs="Times New Roman"/>
      <w:lang w:eastAsia="pt-BR"/>
    </w:rPr>
    <w:tblPr>
      <w:tblCellMar>
        <w:top w:w="0" w:type="dxa"/>
        <w:left w:w="0" w:type="dxa"/>
        <w:bottom w:w="0" w:type="dxa"/>
        <w:right w:w="0" w:type="dxa"/>
      </w:tblCellMar>
    </w:tblPr>
  </w:style>
  <w:style w:type="paragraph" w:styleId="CabealhodoSumrio">
    <w:name w:val="TOC Heading"/>
    <w:basedOn w:val="Ttulo1"/>
    <w:next w:val="Normal"/>
    <w:uiPriority w:val="39"/>
    <w:unhideWhenUsed/>
    <w:qFormat/>
    <w:rsid w:val="00F3251A"/>
    <w:pPr>
      <w:keepLines/>
      <w:pBdr>
        <w:bottom w:val="none" w:sz="0" w:space="0" w:color="auto"/>
      </w:pBdr>
      <w:spacing w:before="240" w:afterLines="0" w:after="0" w:line="259" w:lineRule="auto"/>
      <w:jc w:val="left"/>
      <w:outlineLvl w:val="9"/>
    </w:pPr>
    <w:rPr>
      <w:rFonts w:ascii="Calibri Light" w:hAnsi="Calibri Light" w:cs="Times New Roman"/>
      <w:b w:val="0"/>
      <w:bCs w:val="0"/>
      <w:iCs w:val="0"/>
      <w:color w:val="2F5496"/>
      <w:kern w:val="0"/>
      <w:sz w:val="32"/>
      <w:szCs w:val="32"/>
      <w:lang w:eastAsia="pt-BR"/>
    </w:rPr>
  </w:style>
  <w:style w:type="paragraph" w:customStyle="1" w:styleId="Notas">
    <w:name w:val="Notas"/>
    <w:basedOn w:val="Normal"/>
    <w:link w:val="NotasChar"/>
    <w:qFormat/>
    <w:rsid w:val="00F3251A"/>
    <w:pPr>
      <w:keepNext/>
      <w:keepLines/>
      <w:tabs>
        <w:tab w:val="left" w:pos="8364"/>
      </w:tabs>
      <w:spacing w:after="0" w:line="240" w:lineRule="auto"/>
      <w:outlineLvl w:val="7"/>
    </w:pPr>
    <w:rPr>
      <w:rFonts w:ascii="Arial" w:eastAsia="Times New Roman" w:hAnsi="Arial" w:cs="Arial"/>
      <w:b/>
      <w:color w:val="000000"/>
      <w:sz w:val="20"/>
      <w:szCs w:val="20"/>
      <w:lang w:val="x-none" w:eastAsia="x-none"/>
    </w:rPr>
  </w:style>
  <w:style w:type="paragraph" w:customStyle="1" w:styleId="estilo140">
    <w:name w:val="estilo14"/>
    <w:basedOn w:val="Normal"/>
    <w:rsid w:val="00F3251A"/>
    <w:pPr>
      <w:spacing w:before="100" w:beforeAutospacing="1" w:after="100" w:afterAutospacing="1" w:line="240" w:lineRule="auto"/>
    </w:pPr>
    <w:rPr>
      <w:rFonts w:ascii="Times New Roman" w:eastAsia="Calibri" w:hAnsi="Times New Roman" w:cs="Times New Roman"/>
      <w:sz w:val="24"/>
      <w:szCs w:val="24"/>
      <w:lang w:eastAsia="pt-BR"/>
    </w:rPr>
  </w:style>
  <w:style w:type="character" w:customStyle="1" w:styleId="NotasChar">
    <w:name w:val="Notas Char"/>
    <w:link w:val="Notas"/>
    <w:rsid w:val="00F3251A"/>
    <w:rPr>
      <w:rFonts w:ascii="Arial" w:eastAsia="Times New Roman" w:hAnsi="Arial" w:cs="Arial"/>
      <w:b/>
      <w:color w:val="000000"/>
      <w:sz w:val="20"/>
      <w:szCs w:val="20"/>
      <w:lang w:val="x-none" w:eastAsia="x-none"/>
    </w:rPr>
  </w:style>
  <w:style w:type="paragraph" w:customStyle="1" w:styleId="Estilo15">
    <w:name w:val="Estilo15"/>
    <w:basedOn w:val="estilo110"/>
    <w:link w:val="Estilo15Char"/>
    <w:qFormat/>
    <w:rsid w:val="00F3251A"/>
    <w:rPr>
      <w:lang w:val="pt-PT"/>
    </w:rPr>
  </w:style>
  <w:style w:type="character" w:customStyle="1" w:styleId="estilo11Char0">
    <w:name w:val="estilo11 Char"/>
    <w:link w:val="estilo110"/>
    <w:rsid w:val="00F3251A"/>
    <w:rPr>
      <w:rFonts w:ascii="Arial" w:eastAsia="Calibri" w:hAnsi="Arial" w:cs="Arial"/>
      <w:lang w:eastAsia="pt-BR"/>
    </w:rPr>
  </w:style>
  <w:style w:type="character" w:customStyle="1" w:styleId="Estilo15Char">
    <w:name w:val="Estilo15 Char"/>
    <w:link w:val="Estilo15"/>
    <w:rsid w:val="00F3251A"/>
    <w:rPr>
      <w:rFonts w:ascii="Arial" w:eastAsia="Calibri" w:hAnsi="Arial" w:cs="Arial"/>
      <w:lang w:val="pt-PT" w:eastAsia="pt-BR"/>
    </w:rPr>
  </w:style>
  <w:style w:type="paragraph" w:customStyle="1" w:styleId="Contedodatabela">
    <w:name w:val="Conteúdo da tabela"/>
    <w:basedOn w:val="Normal"/>
    <w:rsid w:val="00F3251A"/>
    <w:pPr>
      <w:widowControl w:val="0"/>
      <w:suppressLineNumbers/>
      <w:suppressAutoHyphens/>
      <w:spacing w:after="0" w:line="240" w:lineRule="auto"/>
    </w:pPr>
    <w:rPr>
      <w:rFonts w:ascii="Times New Roman" w:eastAsia="Arial Unicode MS" w:hAnsi="Times New Roman" w:cs="Times New Roman"/>
      <w:kern w:val="2"/>
      <w:sz w:val="24"/>
      <w:szCs w:val="24"/>
      <w:lang w:eastAsia="ar-SA"/>
    </w:rPr>
  </w:style>
  <w:style w:type="paragraph" w:customStyle="1" w:styleId="Corpo">
    <w:name w:val="Corpo"/>
    <w:rsid w:val="00F3251A"/>
    <w:pPr>
      <w:pBdr>
        <w:top w:val="nil"/>
        <w:left w:val="nil"/>
        <w:bottom w:val="nil"/>
        <w:right w:val="nil"/>
        <w:between w:val="nil"/>
        <w:bar w:val="nil"/>
      </w:pBdr>
      <w:spacing w:before="120" w:after="120" w:line="240" w:lineRule="auto"/>
      <w:jc w:val="both"/>
    </w:pPr>
    <w:rPr>
      <w:rFonts w:ascii="Arial" w:eastAsia="Arial" w:hAnsi="Arial" w:cs="Arial"/>
      <w:color w:val="000000"/>
      <w:u w:color="000000"/>
      <w:bdr w:val="nil"/>
      <w:lang w:eastAsia="pt-BR"/>
    </w:rPr>
  </w:style>
  <w:style w:type="table" w:customStyle="1" w:styleId="TableNormal">
    <w:name w:val="Table Normal"/>
    <w:uiPriority w:val="2"/>
    <w:semiHidden/>
    <w:unhideWhenUsed/>
    <w:qFormat/>
    <w:rsid w:val="0072763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727637"/>
    <w:pPr>
      <w:widowControl w:val="0"/>
      <w:autoSpaceDE w:val="0"/>
      <w:autoSpaceDN w:val="0"/>
      <w:spacing w:after="0" w:line="240" w:lineRule="auto"/>
    </w:pPr>
    <w:rPr>
      <w:rFonts w:ascii="Arial" w:eastAsia="Arial" w:hAnsi="Arial" w:cs="Arial"/>
      <w:lang w:val="pt-PT"/>
    </w:rPr>
  </w:style>
  <w:style w:type="numbering" w:customStyle="1" w:styleId="Semlista5">
    <w:name w:val="Sem lista5"/>
    <w:next w:val="Semlista"/>
    <w:uiPriority w:val="99"/>
    <w:semiHidden/>
    <w:unhideWhenUsed/>
    <w:rsid w:val="008D41E7"/>
  </w:style>
  <w:style w:type="table" w:customStyle="1" w:styleId="Tabelacomgrade5">
    <w:name w:val="Tabela com grade5"/>
    <w:basedOn w:val="Tabelanormal"/>
    <w:next w:val="Tabelacomgrade"/>
    <w:uiPriority w:val="99"/>
    <w:rsid w:val="008D41E7"/>
    <w:pPr>
      <w:spacing w:after="0" w:line="240" w:lineRule="auto"/>
    </w:pPr>
    <w:rPr>
      <w:rFonts w:ascii="Calibri" w:eastAsia="Calibri" w:hAnsi="Calibri" w:cs="Calibri"/>
      <w:sz w:val="20"/>
      <w:szCs w:val="20"/>
      <w:lang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chart" Target="charts/chart1.xml"/><Relationship Id="rId26" Type="http://schemas.openxmlformats.org/officeDocument/2006/relationships/hyperlink" Target="http://www.agricultura.gov.br/noticias/mapa-lanca-agronordeste-plano-para-alavancar-desenvolvimento-da-agropecuaria-na-regiao" TargetMode="External"/><Relationship Id="rId39" Type="http://schemas.openxmlformats.org/officeDocument/2006/relationships/image" Target="media/image13.png"/><Relationship Id="rId21" Type="http://schemas.openxmlformats.org/officeDocument/2006/relationships/image" Target="media/image5.png"/><Relationship Id="rId34" Type="http://schemas.openxmlformats.org/officeDocument/2006/relationships/hyperlink" Target="http://www.bnb.gov.br/acesso-a-informacao" TargetMode="External"/><Relationship Id="rId42" Type="http://schemas.openxmlformats.org/officeDocument/2006/relationships/image" Target="media/image15.jpeg"/><Relationship Id="rId47" Type="http://schemas.openxmlformats.org/officeDocument/2006/relationships/hyperlink" Target="https://www.bnb.gov.br/web/guest/relatorios-de-gestao-de-riscos." TargetMode="External"/><Relationship Id="rId50" Type="http://schemas.openxmlformats.org/officeDocument/2006/relationships/header" Target="header7.xml"/><Relationship Id="rId55" Type="http://schemas.openxmlformats.org/officeDocument/2006/relationships/image" Target="media/image19.png"/><Relationship Id="rId63" Type="http://schemas.openxmlformats.org/officeDocument/2006/relationships/header" Target="header14.xm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cid:image001.jpg@01D48259.958F6550"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U:\PrvContb\Ex_Anteriores\2021\2&#186;%20SEM%202021\Publica&#231;&#227;o%20remetida%20para%20GR&#193;FICA%20e%20INTERNET\para%20GR&#193;FICA\Balan&#231;o\DIAGRAMA&#199;&#195;O%20PARA%20CVM%20E%20INTERNET%20BNB\SARAH%20TESTE%20CADERNO.docx" TargetMode="External"/><Relationship Id="rId24" Type="http://schemas.openxmlformats.org/officeDocument/2006/relationships/hyperlink" Target="https://www.bnb.gov.br/acesso-a-informacao/convenios-e-transferencias" TargetMode="External"/><Relationship Id="rId32" Type="http://schemas.openxmlformats.org/officeDocument/2006/relationships/hyperlink" Target="https://www.bnb.gov.br/demonstrativos-contabeis-e-documentos-cvm" TargetMode="External"/><Relationship Id="rId37" Type="http://schemas.openxmlformats.org/officeDocument/2006/relationships/image" Target="media/image11.jpeg"/><Relationship Id="rId40" Type="http://schemas.openxmlformats.org/officeDocument/2006/relationships/header" Target="header3.xml"/><Relationship Id="rId45" Type="http://schemas.openxmlformats.org/officeDocument/2006/relationships/header" Target="header4.xml"/><Relationship Id="rId53" Type="http://schemas.openxmlformats.org/officeDocument/2006/relationships/header" Target="header8.xml"/><Relationship Id="rId58" Type="http://schemas.openxmlformats.org/officeDocument/2006/relationships/header" Target="header9.xml"/><Relationship Id="rId66" Type="http://schemas.openxmlformats.org/officeDocument/2006/relationships/header" Target="header16.xml"/><Relationship Id="rId5" Type="http://schemas.openxmlformats.org/officeDocument/2006/relationships/webSettings" Target="webSettings.xml"/><Relationship Id="rId15" Type="http://schemas.openxmlformats.org/officeDocument/2006/relationships/image" Target="media/image1.jpeg"/><Relationship Id="rId23" Type="http://schemas.openxmlformats.org/officeDocument/2006/relationships/hyperlink" Target="https://www.bnb.gov.br/politica-de-responsabilidade-socioambiental" TargetMode="External"/><Relationship Id="rId28" Type="http://schemas.openxmlformats.org/officeDocument/2006/relationships/image" Target="media/image7.png"/><Relationship Id="rId36" Type="http://schemas.openxmlformats.org/officeDocument/2006/relationships/header" Target="header2.xml"/><Relationship Id="rId49" Type="http://schemas.openxmlformats.org/officeDocument/2006/relationships/header" Target="header6.xml"/><Relationship Id="rId57" Type="http://schemas.openxmlformats.org/officeDocument/2006/relationships/image" Target="media/image21.png"/><Relationship Id="rId61" Type="http://schemas.openxmlformats.org/officeDocument/2006/relationships/header" Target="header12.xml"/><Relationship Id="rId10" Type="http://schemas.openxmlformats.org/officeDocument/2006/relationships/hyperlink" Target="file:///U:\PrvContb\Ex_Anteriores\2021\2&#186;%20SEM%202021\Publica&#231;&#227;o%20remetida%20para%20GR&#193;FICA%20e%20INTERNET\para%20GR&#193;FICA\Balan&#231;o\DIAGRAMA&#199;&#195;O%20PARA%20CVM%20E%20INTERNET%20BNB\SARAH%20TESTE%20CADERNO.docx" TargetMode="External"/><Relationship Id="rId19" Type="http://schemas.openxmlformats.org/officeDocument/2006/relationships/image" Target="media/image3.jpeg"/><Relationship Id="rId31" Type="http://schemas.openxmlformats.org/officeDocument/2006/relationships/hyperlink" Target="https://www.bnb.gov.br/sobre-o-bnb/carta-anual-de-politicas-publicas-e-governanca-corporativa" TargetMode="External"/><Relationship Id="rId44" Type="http://schemas.openxmlformats.org/officeDocument/2006/relationships/image" Target="media/image15.png"/><Relationship Id="rId52" Type="http://schemas.openxmlformats.org/officeDocument/2006/relationships/image" Target="media/image17.jpeg"/><Relationship Id="rId60" Type="http://schemas.openxmlformats.org/officeDocument/2006/relationships/header" Target="header11.xml"/><Relationship Id="rId65"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file:///U:\PrvContb\Ex_Anteriores\2021\2&#186;%20SEM%202021\Publica&#231;&#227;o%20remetida%20para%20GR&#193;FICA%20e%20INTERNET\para%20GR&#193;FICA\Balan&#231;o\DIAGRAMA&#199;&#195;O%20PARA%20CVM%20E%20INTERNET%20BNB\SARAH%20TESTE%20CADERNO.docx" TargetMode="External"/><Relationship Id="rId14" Type="http://schemas.openxmlformats.org/officeDocument/2006/relationships/footer" Target="footer1.xml"/><Relationship Id="rId22" Type="http://schemas.openxmlformats.org/officeDocument/2006/relationships/hyperlink" Target="https://www.bnb.gov.br/relatorios-de-sustentabilidade" TargetMode="External"/><Relationship Id="rId27" Type="http://schemas.openxmlformats.org/officeDocument/2006/relationships/image" Target="media/image6.png"/><Relationship Id="rId30" Type="http://schemas.openxmlformats.org/officeDocument/2006/relationships/hyperlink" Target="http://www.tcu.gov.br/governanca" TargetMode="External"/><Relationship Id="rId35" Type="http://schemas.openxmlformats.org/officeDocument/2006/relationships/hyperlink" Target="http://www.bnb.gov.br/acesso-a-informacao/servico-de-informacao-ao-cidadao%20-%20sic" TargetMode="External"/><Relationship Id="rId43" Type="http://schemas.openxmlformats.org/officeDocument/2006/relationships/image" Target="media/image16.png"/><Relationship Id="rId48" Type="http://schemas.openxmlformats.org/officeDocument/2006/relationships/hyperlink" Target="https://www.bnb.gov.br/web/guest/relatorios-de-gestao-de-riscos." TargetMode="External"/><Relationship Id="rId56" Type="http://schemas.openxmlformats.org/officeDocument/2006/relationships/image" Target="media/image20.jpeg"/><Relationship Id="rId64" Type="http://schemas.openxmlformats.org/officeDocument/2006/relationships/header" Target="header15.xml"/><Relationship Id="rId8" Type="http://schemas.openxmlformats.org/officeDocument/2006/relationships/hyperlink" Target="file:///U:\PrvContb\Ex_Anteriores\2021\2&#186;%20SEM%202021\Publica&#231;&#227;o%20remetida%20para%20GR&#193;FICA%20e%20INTERNET\para%20GR&#193;FICA\Balan&#231;o\DIAGRAMA&#199;&#195;O%20PARA%20CVM%20E%20INTERNET%20BNB\SARAH%20TESTE%20CADERNO.docx" TargetMode="External"/><Relationship Id="rId51" Type="http://schemas.openxmlformats.org/officeDocument/2006/relationships/hyperlink" Target="http://www.bnb.gov.br/" TargetMode="External"/><Relationship Id="rId3" Type="http://schemas.openxmlformats.org/officeDocument/2006/relationships/styles" Target="styles.xml"/><Relationship Id="rId12" Type="http://schemas.openxmlformats.org/officeDocument/2006/relationships/hyperlink" Target="file:///U:\PrvContb\Ex_Anteriores\2021\2&#186;%20SEM%202021\Publica&#231;&#227;o%20remetida%20para%20GR&#193;FICA%20e%20INTERNET\para%20GR&#193;FICA\Balan&#231;o\DIAGRAMA&#199;&#195;O%20PARA%20CVM%20E%20INTERNET%20BNB\SARAH%20TESTE%20CADERNO.docx" TargetMode="External"/><Relationship Id="rId17" Type="http://schemas.openxmlformats.org/officeDocument/2006/relationships/image" Target="media/image2.jpeg"/><Relationship Id="rId25" Type="http://schemas.openxmlformats.org/officeDocument/2006/relationships/hyperlink" Target="https://www.bnb.gov.br/responsabilidade-socioambiental/" TargetMode="External"/><Relationship Id="rId33" Type="http://schemas.openxmlformats.org/officeDocument/2006/relationships/hyperlink" Target="https://www.bnb.gov.br/relatorios-de-gestao-de-riscos" TargetMode="External"/><Relationship Id="rId38" Type="http://schemas.openxmlformats.org/officeDocument/2006/relationships/image" Target="media/image12.jpeg"/><Relationship Id="rId46" Type="http://schemas.openxmlformats.org/officeDocument/2006/relationships/header" Target="header5.xml"/><Relationship Id="rId59" Type="http://schemas.openxmlformats.org/officeDocument/2006/relationships/header" Target="header10.xml"/><Relationship Id="rId67" Type="http://schemas.openxmlformats.org/officeDocument/2006/relationships/fontTable" Target="fontTable.xml"/><Relationship Id="rId20" Type="http://schemas.openxmlformats.org/officeDocument/2006/relationships/image" Target="media/image4.png"/><Relationship Id="rId41" Type="http://schemas.openxmlformats.org/officeDocument/2006/relationships/image" Target="media/image14.png"/><Relationship Id="rId54" Type="http://schemas.openxmlformats.org/officeDocument/2006/relationships/image" Target="media/image18.jpeg"/><Relationship Id="rId62" Type="http://schemas.openxmlformats.org/officeDocument/2006/relationships/header" Target="header13.xml"/></Relationships>
</file>

<file path=word/_rels/header2.xml.rels><?xml version="1.0" encoding="UTF-8" standalone="yes"?>
<Relationships xmlns="http://schemas.openxmlformats.org/package/2006/relationships"><Relationship Id="rId3" Type="http://schemas.openxmlformats.org/officeDocument/2006/relationships/image" Target="cid:image001.png@01D7A562.F4B59D40" TargetMode="External"/><Relationship Id="rId2" Type="http://schemas.openxmlformats.org/officeDocument/2006/relationships/image" Target="media/image10.png"/><Relationship Id="rId1" Type="http://schemas.openxmlformats.org/officeDocument/2006/relationships/image" Target="media/image9.png"/></Relationships>
</file>

<file path=word/_rels/header6.xml.rels><?xml version="1.0" encoding="UTF-8" standalone="yes"?>
<Relationships xmlns="http://schemas.openxmlformats.org/package/2006/relationships"><Relationship Id="rId1" Type="http://schemas.openxmlformats.org/officeDocument/2006/relationships/image" Target="media/image16.emf"/></Relationships>
</file>

<file path=word/_rels/header7.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cid:image001.png@01D7A562.F4B59D40" TargetMode="External"/></Relationships>
</file>

<file path=word/_rels/header10.xml.rels><?xml version="1.0" encoding="UTF-8" standalone="yes"?>
<Relationships xmlns="http://schemas.openxmlformats.org/package/2006/relationships"><Relationship Id="rId1" Type="http://schemas.openxmlformats.org/officeDocument/2006/relationships/image" Target="media/image21.jpeg"/></Relationships>
</file>

<file path=word/_rels/header14.xml.rels><?xml version="1.0" encoding="UTF-8" standalone="yes"?>
<Relationships xmlns="http://schemas.openxmlformats.org/package/2006/relationships"><Relationship Id="rId1" Type="http://schemas.openxmlformats.org/officeDocument/2006/relationships/image" Target="media/image16.emf"/></Relationships>
</file>

<file path=word/_rels/header15.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f099678\AppData\Local\Microsoft\Windows\INetCache\Content.Outlook\E6TQRV7G\grafico.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t-BR" sz="1200"/>
              <a:t>Canais</a:t>
            </a:r>
            <a:r>
              <a:rPr lang="pt-BR" sz="1200" baseline="0"/>
              <a:t> de atendimento</a:t>
            </a:r>
            <a:endParaRPr lang="pt-BR" sz="12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t-BR"/>
        </a:p>
      </c:txPr>
    </c:title>
    <c:autoTitleDeleted val="0"/>
    <c:plotArea>
      <c:layout/>
      <c:barChart>
        <c:barDir val="col"/>
        <c:grouping val="stacked"/>
        <c:varyColors val="0"/>
        <c:ser>
          <c:idx val="0"/>
          <c:order val="0"/>
          <c:tx>
            <c:strRef>
              <c:f>Planilha1!$A$2</c:f>
              <c:strCache>
                <c:ptCount val="1"/>
                <c:pt idx="0">
                  <c:v>Agências</c:v>
                </c:pt>
              </c:strCache>
            </c:strRef>
          </c:tx>
          <c:spPr>
            <a:solidFill>
              <a:srgbClr val="990033"/>
            </a:solidFill>
            <a:ln>
              <a:noFill/>
            </a:ln>
            <a:effectLst/>
          </c:spPr>
          <c:invertIfNegative val="0"/>
          <c:dLbls>
            <c:dLbl>
              <c:idx val="0"/>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bg1"/>
                      </a:solidFill>
                      <a:latin typeface="+mn-lt"/>
                      <a:ea typeface="+mn-ea"/>
                      <a:cs typeface="+mn-cs"/>
                    </a:defRPr>
                  </a:pPr>
                  <a:endParaRPr lang="pt-BR"/>
                </a:p>
              </c:txPr>
              <c:showLegendKey val="0"/>
              <c:showVal val="1"/>
              <c:showCatName val="0"/>
              <c:showSerName val="0"/>
              <c:showPercent val="0"/>
              <c:showBubbleSize val="0"/>
              <c:extLst>
                <c:ext xmlns:c16="http://schemas.microsoft.com/office/drawing/2014/chart" uri="{C3380CC4-5D6E-409C-BE32-E72D297353CC}">
                  <c16:uniqueId val="{00000000-402E-43D8-9F7F-4ED8DD0C99DD}"/>
                </c:ext>
              </c:extLst>
            </c:dLbl>
            <c:dLbl>
              <c:idx val="1"/>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bg1"/>
                      </a:solidFill>
                      <a:latin typeface="+mn-lt"/>
                      <a:ea typeface="+mn-ea"/>
                      <a:cs typeface="+mn-cs"/>
                    </a:defRPr>
                  </a:pPr>
                  <a:endParaRPr lang="pt-BR"/>
                </a:p>
              </c:txPr>
              <c:showLegendKey val="0"/>
              <c:showVal val="1"/>
              <c:showCatName val="0"/>
              <c:showSerName val="0"/>
              <c:showPercent val="0"/>
              <c:showBubbleSize val="0"/>
              <c:extLst>
                <c:ext xmlns:c16="http://schemas.microsoft.com/office/drawing/2014/chart" uri="{C3380CC4-5D6E-409C-BE32-E72D297353CC}">
                  <c16:uniqueId val="{00000001-402E-43D8-9F7F-4ED8DD0C99DD}"/>
                </c:ext>
              </c:extLst>
            </c:dLbl>
            <c:dLbl>
              <c:idx val="2"/>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bg1"/>
                      </a:solidFill>
                      <a:latin typeface="+mn-lt"/>
                      <a:ea typeface="+mn-ea"/>
                      <a:cs typeface="+mn-cs"/>
                    </a:defRPr>
                  </a:pPr>
                  <a:endParaRPr lang="pt-BR"/>
                </a:p>
              </c:txPr>
              <c:showLegendKey val="0"/>
              <c:showVal val="1"/>
              <c:showCatName val="0"/>
              <c:showSerName val="0"/>
              <c:showPercent val="0"/>
              <c:showBubbleSize val="0"/>
              <c:extLst>
                <c:ext xmlns:c16="http://schemas.microsoft.com/office/drawing/2014/chart" uri="{C3380CC4-5D6E-409C-BE32-E72D297353CC}">
                  <c16:uniqueId val="{00000002-402E-43D8-9F7F-4ED8DD0C99DD}"/>
                </c:ext>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solidFill>
                    <a:latin typeface="+mn-lt"/>
                    <a:ea typeface="+mn-ea"/>
                    <a:cs typeface="+mn-cs"/>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Planilha1!$B$1:$D$1</c:f>
              <c:strCache>
                <c:ptCount val="3"/>
                <c:pt idx="0">
                  <c:v>Dez. 2019</c:v>
                </c:pt>
                <c:pt idx="1">
                  <c:v>Dez. 2020</c:v>
                </c:pt>
                <c:pt idx="2">
                  <c:v>Dez. 2021</c:v>
                </c:pt>
              </c:strCache>
            </c:strRef>
          </c:cat>
          <c:val>
            <c:numRef>
              <c:f>Planilha1!$B$2:$D$2</c:f>
              <c:numCache>
                <c:formatCode>General</c:formatCode>
                <c:ptCount val="3"/>
                <c:pt idx="0">
                  <c:v>292</c:v>
                </c:pt>
                <c:pt idx="1">
                  <c:v>292</c:v>
                </c:pt>
                <c:pt idx="2">
                  <c:v>292</c:v>
                </c:pt>
              </c:numCache>
            </c:numRef>
          </c:val>
          <c:extLst>
            <c:ext xmlns:c16="http://schemas.microsoft.com/office/drawing/2014/chart" uri="{C3380CC4-5D6E-409C-BE32-E72D297353CC}">
              <c16:uniqueId val="{00000003-402E-43D8-9F7F-4ED8DD0C99DD}"/>
            </c:ext>
          </c:extLst>
        </c:ser>
        <c:ser>
          <c:idx val="1"/>
          <c:order val="1"/>
          <c:tx>
            <c:strRef>
              <c:f>Planilha1!$A$3</c:f>
              <c:strCache>
                <c:ptCount val="1"/>
                <c:pt idx="0">
                  <c:v>Atend. Crediamigo</c:v>
                </c:pt>
              </c:strCache>
            </c:strRef>
          </c:tx>
          <c:spPr>
            <a:solidFill>
              <a:srgbClr val="ED7D3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mn-lt"/>
                    <a:ea typeface="+mn-ea"/>
                    <a:cs typeface="+mn-cs"/>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Planilha1!$B$1:$D$1</c:f>
              <c:strCache>
                <c:ptCount val="3"/>
                <c:pt idx="0">
                  <c:v>Dez. 2019</c:v>
                </c:pt>
                <c:pt idx="1">
                  <c:v>Dez. 2020</c:v>
                </c:pt>
                <c:pt idx="2">
                  <c:v>Dez. 2021</c:v>
                </c:pt>
              </c:strCache>
            </c:strRef>
          </c:cat>
          <c:val>
            <c:numRef>
              <c:f>Planilha1!$B$3:$D$3</c:f>
              <c:numCache>
                <c:formatCode>General</c:formatCode>
                <c:ptCount val="3"/>
                <c:pt idx="0">
                  <c:v>480</c:v>
                </c:pt>
                <c:pt idx="1">
                  <c:v>471</c:v>
                </c:pt>
                <c:pt idx="2">
                  <c:v>473</c:v>
                </c:pt>
              </c:numCache>
            </c:numRef>
          </c:val>
          <c:extLst>
            <c:ext xmlns:c16="http://schemas.microsoft.com/office/drawing/2014/chart" uri="{C3380CC4-5D6E-409C-BE32-E72D297353CC}">
              <c16:uniqueId val="{00000004-402E-43D8-9F7F-4ED8DD0C99DD}"/>
            </c:ext>
          </c:extLst>
        </c:ser>
        <c:ser>
          <c:idx val="2"/>
          <c:order val="2"/>
          <c:tx>
            <c:strRef>
              <c:f>Planilha1!$A$4</c:f>
              <c:strCache>
                <c:ptCount val="1"/>
                <c:pt idx="0">
                  <c:v>Atend. Agroamigo</c:v>
                </c:pt>
              </c:strCache>
            </c:strRef>
          </c:tx>
          <c:spPr>
            <a:solidFill>
              <a:srgbClr val="A5A5A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solidFill>
                    <a:latin typeface="+mn-lt"/>
                    <a:ea typeface="+mn-ea"/>
                    <a:cs typeface="+mn-cs"/>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Planilha1!$B$1:$D$1</c:f>
              <c:strCache>
                <c:ptCount val="3"/>
                <c:pt idx="0">
                  <c:v>Dez. 2019</c:v>
                </c:pt>
                <c:pt idx="1">
                  <c:v>Dez. 2020</c:v>
                </c:pt>
                <c:pt idx="2">
                  <c:v>Dez. 2021</c:v>
                </c:pt>
              </c:strCache>
            </c:strRef>
          </c:cat>
          <c:val>
            <c:numRef>
              <c:f>Planilha1!$B$4:$D$4</c:f>
              <c:numCache>
                <c:formatCode>General</c:formatCode>
                <c:ptCount val="3"/>
                <c:pt idx="0">
                  <c:v>205</c:v>
                </c:pt>
                <c:pt idx="1">
                  <c:v>215</c:v>
                </c:pt>
                <c:pt idx="2">
                  <c:v>215</c:v>
                </c:pt>
              </c:numCache>
            </c:numRef>
          </c:val>
          <c:extLst>
            <c:ext xmlns:c16="http://schemas.microsoft.com/office/drawing/2014/chart" uri="{C3380CC4-5D6E-409C-BE32-E72D297353CC}">
              <c16:uniqueId val="{00000005-402E-43D8-9F7F-4ED8DD0C99DD}"/>
            </c:ext>
          </c:extLst>
        </c:ser>
        <c:dLbls>
          <c:showLegendKey val="0"/>
          <c:showVal val="1"/>
          <c:showCatName val="0"/>
          <c:showSerName val="0"/>
          <c:showPercent val="0"/>
          <c:showBubbleSize val="0"/>
        </c:dLbls>
        <c:gapWidth val="61"/>
        <c:overlap val="100"/>
        <c:axId val="463558544"/>
        <c:axId val="463564448"/>
      </c:barChart>
      <c:lineChart>
        <c:grouping val="standard"/>
        <c:varyColors val="0"/>
        <c:ser>
          <c:idx val="3"/>
          <c:order val="3"/>
          <c:tx>
            <c:strRef>
              <c:f>Planilha1!$A$5</c:f>
              <c:strCache>
                <c:ptCount val="1"/>
                <c:pt idx="0">
                  <c:v>Total</c:v>
                </c:pt>
              </c:strCache>
            </c:strRef>
          </c:tx>
          <c:spPr>
            <a:ln w="28575" cap="rnd">
              <a:solidFill>
                <a:schemeClr val="tx1">
                  <a:lumMod val="65000"/>
                  <a:lumOff val="35000"/>
                </a:schemeClr>
              </a:solidFill>
              <a:round/>
            </a:ln>
            <a:effectLst/>
          </c:spPr>
          <c:marker>
            <c:symbol val="circle"/>
            <c:size val="7"/>
            <c:spPr>
              <a:solidFill>
                <a:srgbClr val="C00000"/>
              </a:solidFill>
              <a:ln w="12700">
                <a:solidFill>
                  <a:schemeClr val="bg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pt-BR"/>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Planilha1!$B$1:$D$1</c:f>
              <c:strCache>
                <c:ptCount val="3"/>
                <c:pt idx="0">
                  <c:v>Dez. 2019</c:v>
                </c:pt>
                <c:pt idx="1">
                  <c:v>Dez. 2020</c:v>
                </c:pt>
                <c:pt idx="2">
                  <c:v>Dez. 2021</c:v>
                </c:pt>
              </c:strCache>
            </c:strRef>
          </c:cat>
          <c:val>
            <c:numRef>
              <c:f>Planilha1!$B$5:$D$5</c:f>
              <c:numCache>
                <c:formatCode>General</c:formatCode>
                <c:ptCount val="3"/>
                <c:pt idx="0">
                  <c:v>977</c:v>
                </c:pt>
                <c:pt idx="1">
                  <c:v>978</c:v>
                </c:pt>
                <c:pt idx="2">
                  <c:v>980</c:v>
                </c:pt>
              </c:numCache>
            </c:numRef>
          </c:val>
          <c:smooth val="0"/>
          <c:extLst>
            <c:ext xmlns:c16="http://schemas.microsoft.com/office/drawing/2014/chart" uri="{C3380CC4-5D6E-409C-BE32-E72D297353CC}">
              <c16:uniqueId val="{00000006-402E-43D8-9F7F-4ED8DD0C99DD}"/>
            </c:ext>
          </c:extLst>
        </c:ser>
        <c:dLbls>
          <c:showLegendKey val="0"/>
          <c:showVal val="1"/>
          <c:showCatName val="0"/>
          <c:showSerName val="0"/>
          <c:showPercent val="0"/>
          <c:showBubbleSize val="0"/>
        </c:dLbls>
        <c:marker val="1"/>
        <c:smooth val="0"/>
        <c:axId val="463558544"/>
        <c:axId val="463564448"/>
      </c:lineChart>
      <c:catAx>
        <c:axId val="463558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pt-BR"/>
          </a:p>
        </c:txPr>
        <c:crossAx val="463564448"/>
        <c:crosses val="autoZero"/>
        <c:auto val="1"/>
        <c:lblAlgn val="ctr"/>
        <c:lblOffset val="100"/>
        <c:noMultiLvlLbl val="0"/>
      </c:catAx>
      <c:valAx>
        <c:axId val="46356444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463558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t-BR"/>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B0DE65-1EC9-4DDE-960A-FDBCED3EC0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426</TotalTime>
  <Pages>183</Pages>
  <Words>74396</Words>
  <Characters>401741</Characters>
  <Application>Microsoft Office Word</Application>
  <DocSecurity>0</DocSecurity>
  <Lines>3347</Lines>
  <Paragraphs>950</Paragraphs>
  <ScaleCrop>false</ScaleCrop>
  <HeadingPairs>
    <vt:vector size="2" baseType="variant">
      <vt:variant>
        <vt:lpstr>Título</vt:lpstr>
      </vt:variant>
      <vt:variant>
        <vt:i4>1</vt:i4>
      </vt:variant>
    </vt:vector>
  </HeadingPairs>
  <TitlesOfParts>
    <vt:vector size="1" baseType="lpstr">
      <vt:lpstr/>
    </vt:vector>
  </TitlesOfParts>
  <Company>Banco do Nordeste</Company>
  <LinksUpToDate>false</LinksUpToDate>
  <CharactersWithSpaces>475187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Oliveira Bezerra Loureiro F162175</dc:creator>
  <cp:keywords/>
  <dc:description/>
  <cp:lastModifiedBy>SARAH Oliveira Bezerra Loureiro F162175</cp:lastModifiedBy>
  <cp:revision>112</cp:revision>
  <cp:lastPrinted>2022-02-24T19:27:00Z</cp:lastPrinted>
  <dcterms:created xsi:type="dcterms:W3CDTF">2022-02-24T11:17:00Z</dcterms:created>
  <dcterms:modified xsi:type="dcterms:W3CDTF">2022-02-24T20:25:00Z</dcterms:modified>
</cp:coreProperties>
</file>