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12" w:rsidRDefault="00244954">
      <w:pPr>
        <w:spacing w:after="0" w:line="240" w:lineRule="auto"/>
        <w:ind w:left="3541" w:firstLine="0"/>
        <w:jc w:val="left"/>
      </w:pPr>
      <w:bookmarkStart w:id="0" w:name="_GoBack"/>
      <w:bookmarkEnd w:id="0"/>
      <w:r>
        <w:rPr>
          <w:b/>
        </w:rPr>
        <w:t xml:space="preserve"> </w:t>
      </w:r>
    </w:p>
    <w:p w:rsidR="00397612" w:rsidRDefault="00244954">
      <w:pPr>
        <w:spacing w:after="0" w:line="240" w:lineRule="auto"/>
        <w:ind w:left="0" w:firstLine="0"/>
        <w:jc w:val="center"/>
      </w:pPr>
      <w:r>
        <w:rPr>
          <w:b/>
        </w:rPr>
        <w:t xml:space="preserve">ANEXO XXV - GLOSSÁRIO </w:t>
      </w:r>
    </w:p>
    <w:p w:rsidR="00397612" w:rsidRDefault="00244954">
      <w:pPr>
        <w:spacing w:after="0" w:line="240" w:lineRule="auto"/>
        <w:ind w:left="3541" w:firstLine="0"/>
        <w:jc w:val="left"/>
      </w:pPr>
      <w:r>
        <w:rPr>
          <w:b/>
        </w:rPr>
        <w:t xml:space="preserve">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397612" w:rsidRDefault="00244954">
      <w:r>
        <w:rPr>
          <w:b/>
        </w:rPr>
        <w:t xml:space="preserve">ABC:  </w:t>
      </w:r>
      <w:r>
        <w:rPr>
          <w:i/>
        </w:rPr>
        <w:t>Activity-Based Costing</w:t>
      </w:r>
      <w:r>
        <w:t xml:space="preserve"> – Custeio Baseado em Atividades.</w:t>
      </w:r>
      <w:r>
        <w:rPr>
          <w:b/>
        </w:rPr>
        <w:t xml:space="preserve">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397612" w:rsidRDefault="00244954">
      <w:r>
        <w:rPr>
          <w:b/>
        </w:rPr>
        <w:t>Ambiente de Desenvolvimento</w:t>
      </w:r>
      <w:r>
        <w:t>: Ambiente configurado com as ferramentas de desenvolvimento de sistema, utilizado pelos desenvolvedores para a realização de suas atividades.</w:t>
      </w:r>
      <w:r>
        <w:rPr>
          <w:rFonts w:ascii="Calibri" w:eastAsia="Calibri" w:hAnsi="Calibri" w:cs="Calibri"/>
        </w:rPr>
        <w:t xml:space="preserve">  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Ambiente de Qualidade: </w:t>
      </w:r>
      <w:r>
        <w:t xml:space="preserve">Ambiente computacional pré-produção, usado para validação pelos usuários para aceite </w:t>
      </w:r>
      <w:r>
        <w:t xml:space="preserve">de novas implementações.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397612" w:rsidRDefault="00244954">
      <w:r>
        <w:rPr>
          <w:b/>
        </w:rPr>
        <w:t>Ambiente de Produção</w:t>
      </w:r>
      <w:r>
        <w:t xml:space="preserve">: Ambiente computacional final de execução das aplicações previamente desenvolvidas e validadas no ambiente de qualidade. 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Artefato</w:t>
      </w:r>
      <w:r>
        <w:t xml:space="preserve">: Entregável, como manuais, arquivos executáveis e módulos, documentações </w:t>
      </w:r>
      <w:r>
        <w:t xml:space="preserve">de sistema, relatórios ou quaisquer outros documentos que venham a ser produzidos no desenvolvimento das atividades relativas às fases de implementação e de operação em Produção, pela Contratada, e entregues ao Banco. 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BACEN: </w:t>
      </w:r>
      <w:r>
        <w:t xml:space="preserve">Banco Central do Brasil.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pPr>
        <w:spacing w:after="0" w:line="234" w:lineRule="auto"/>
        <w:ind w:left="0" w:firstLine="0"/>
        <w:jc w:val="left"/>
      </w:pPr>
      <w:r w:rsidRPr="00224FA3">
        <w:rPr>
          <w:b/>
          <w:lang w:val="en-US"/>
        </w:rPr>
        <w:t>BR GAAP</w:t>
      </w:r>
      <w:r w:rsidRPr="00224FA3">
        <w:rPr>
          <w:lang w:val="en-US"/>
        </w:rPr>
        <w:t>: Acrônimo de “</w:t>
      </w:r>
      <w:r w:rsidRPr="00224FA3">
        <w:rPr>
          <w:i/>
          <w:lang w:val="en-US"/>
        </w:rPr>
        <w:t>BR Generally Accepted Accounting Principles</w:t>
      </w:r>
      <w:r w:rsidRPr="00224FA3">
        <w:rPr>
          <w:lang w:val="en-US"/>
        </w:rPr>
        <w:t xml:space="preserve">”. </w:t>
      </w:r>
      <w:r>
        <w:t>O BR GAAP</w:t>
      </w:r>
      <w:r>
        <w:rPr>
          <w:b/>
        </w:rPr>
        <w:t xml:space="preserve"> </w:t>
      </w:r>
      <w:r>
        <w:t xml:space="preserve">apresenta os princípios de contabilidade geralmente aceitos e utilizados por empresas brasileiras.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CAGED: </w:t>
      </w:r>
      <w:r>
        <w:t xml:space="preserve">Cadastro Geral de Empregados e Desempregados.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CAMED: </w:t>
      </w:r>
      <w:r>
        <w:t>Caixa de Ass</w:t>
      </w:r>
      <w:r>
        <w:t xml:space="preserve">istência dos funcionários do Banco do Nordeste do Brasil.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Capacitação Nível 1 </w:t>
      </w:r>
      <w:r>
        <w:t>- Treinamento na visão geral do SAP para entendimento da solução implementada.</w:t>
      </w:r>
      <w:r>
        <w:rPr>
          <w:b/>
        </w:rPr>
        <w:t xml:space="preserve">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397612" w:rsidRDefault="00244954">
      <w:r>
        <w:rPr>
          <w:b/>
        </w:rPr>
        <w:t xml:space="preserve">Capacitação Nível 2 </w:t>
      </w:r>
      <w:r>
        <w:t>-</w:t>
      </w:r>
      <w:r>
        <w:rPr>
          <w:b/>
        </w:rPr>
        <w:t xml:space="preserve"> </w:t>
      </w:r>
      <w:r>
        <w:t>Treinamento na solução SAP e como ela será implementada para atender as necessidades técnicas e de negócio.</w:t>
      </w:r>
      <w:r>
        <w:rPr>
          <w:b/>
        </w:rPr>
        <w:t xml:space="preserve">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397612" w:rsidRDefault="00244954">
      <w:r>
        <w:rPr>
          <w:b/>
        </w:rPr>
        <w:t>Capacitação Nível 3</w:t>
      </w:r>
      <w:r>
        <w:t xml:space="preserve"> -</w:t>
      </w:r>
      <w:r>
        <w:rPr>
          <w:b/>
        </w:rPr>
        <w:t xml:space="preserve"> </w:t>
      </w:r>
      <w:r>
        <w:t>Treinamento em configuração da solução SAP dentro da respectiva área funcional e técnica.</w:t>
      </w:r>
      <w:r>
        <w:rPr>
          <w:b/>
        </w:rPr>
        <w:t xml:space="preserve">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397612" w:rsidRDefault="00244954">
      <w:r>
        <w:rPr>
          <w:b/>
        </w:rPr>
        <w:t xml:space="preserve">CAPEF: </w:t>
      </w:r>
      <w:r>
        <w:t>Caixa de Previdência do</w:t>
      </w:r>
      <w:r>
        <w:t xml:space="preserve">s funcionários do Banco do Nordeste do Brasil.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Carga de Dados</w:t>
      </w:r>
      <w:r>
        <w:t xml:space="preserve">: Etapa do processo de migração de dados que consiste na inserção de novos dados em um banco de dados, por meio de um mecanismo específico.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CGU: </w:t>
      </w:r>
      <w:r>
        <w:t xml:space="preserve">Controladoria Geral da União. 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CID: </w:t>
      </w:r>
      <w:r>
        <w:t xml:space="preserve">Código Internacional de Doenças.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CIPA: </w:t>
      </w:r>
      <w:r>
        <w:t xml:space="preserve">Comissão Interna de Prevenção de Acidentes.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COFINS: </w:t>
      </w:r>
      <w:r>
        <w:t xml:space="preserve">Contribuição para Financiamento da Seguridade Social. </w:t>
      </w:r>
    </w:p>
    <w:p w:rsidR="00397612" w:rsidRDefault="00244954">
      <w:pPr>
        <w:spacing w:after="0" w:line="240" w:lineRule="auto"/>
        <w:ind w:left="0" w:firstLine="0"/>
        <w:jc w:val="left"/>
      </w:pPr>
      <w:r>
        <w:lastRenderedPageBreak/>
        <w:t xml:space="preserve"> </w:t>
      </w:r>
    </w:p>
    <w:p w:rsidR="00397612" w:rsidRDefault="00244954">
      <w:r>
        <w:rPr>
          <w:b/>
        </w:rPr>
        <w:t xml:space="preserve">COGES: </w:t>
      </w:r>
      <w:r>
        <w:t xml:space="preserve">Comitê de Gestão.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COMID: </w:t>
      </w:r>
      <w:r>
        <w:t xml:space="preserve">Comitê Disciplinar.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397612" w:rsidRDefault="00244954">
      <w:r>
        <w:rPr>
          <w:b/>
        </w:rPr>
        <w:t>Configuração</w:t>
      </w:r>
      <w:r>
        <w:t>: Combinação específica de carac</w:t>
      </w:r>
      <w:r>
        <w:t xml:space="preserve">terísticas possíveis do sistema, tais como, idioma, banco de dados, </w:t>
      </w:r>
      <w:r>
        <w:rPr>
          <w:i/>
        </w:rPr>
        <w:t>release</w:t>
      </w:r>
      <w:r>
        <w:t xml:space="preserve"> do produto e sistema operacional ou seja a configuração do sistema ERP deve ser feito para suportar os processos do negócio.  A configuração garante flexibilidade aos sistemas ERP </w:t>
      </w:r>
      <w:r>
        <w:t xml:space="preserve">à medida que, por meio da configuração, as empresas podem ajustar as funcionalidades do sistema aos seus requisitos e características.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CORAD:</w:t>
      </w:r>
      <w:r>
        <w:t xml:space="preserve"> Comitê de Recursos Administrativos. 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COSIF</w:t>
      </w:r>
      <w:r>
        <w:t xml:space="preserve">: Plano Contábil das Instituições do Sistema Financeiro Nacional.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CPC: </w:t>
      </w:r>
      <w:r>
        <w:t xml:space="preserve">Comitê de Pronunciamentos Contábeis.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CSLL:</w:t>
      </w:r>
      <w:r>
        <w:t xml:space="preserve"> Contribuição Social sobre o Lucro Líquido.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CTPS: </w:t>
      </w:r>
      <w:r>
        <w:t xml:space="preserve">Carteira de Trabalho e Previdência Social.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CTS: </w:t>
      </w:r>
      <w:r>
        <w:t xml:space="preserve">Certidão de Tempo de Serviço.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Customização: </w:t>
      </w:r>
      <w:r>
        <w:t>Define-se como customização a ação de transformar, p</w:t>
      </w:r>
      <w:r>
        <w:t xml:space="preserve">ersonalizar determinado sistema às necessidades empresa, seja alterando cálculos, fórmulas, interface ou metodologia. Customizar é dar uma cara nova a configuração original. 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CVM: </w:t>
      </w:r>
      <w:r>
        <w:t xml:space="preserve">Comissão de Valores Mobiliários.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  <w:i/>
        </w:rPr>
        <w:t>Cutover</w:t>
      </w:r>
      <w:r>
        <w:rPr>
          <w:b/>
        </w:rPr>
        <w:t xml:space="preserve">: </w:t>
      </w:r>
      <w:r>
        <w:t>Plano das atividades a serem</w:t>
      </w:r>
      <w:r>
        <w:t xml:space="preserve"> executadas para o </w:t>
      </w:r>
      <w:r>
        <w:rPr>
          <w:i/>
        </w:rPr>
        <w:t>Go Live</w:t>
      </w:r>
      <w:r>
        <w:t xml:space="preserve">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DIRF: </w:t>
      </w:r>
      <w:r>
        <w:t xml:space="preserve">Declaração de Imposto de Renda Retido na Fonte.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  <w:i/>
        </w:rPr>
        <w:t>Enterprise Resource Planning</w:t>
      </w:r>
      <w:r>
        <w:rPr>
          <w:rFonts w:ascii="Calibri" w:eastAsia="Calibri" w:hAnsi="Calibri" w:cs="Calibri"/>
          <w:i/>
        </w:rPr>
        <w:t xml:space="preserve">: </w:t>
      </w:r>
      <w:r>
        <w:rPr>
          <w:i/>
        </w:rPr>
        <w:t>Software</w:t>
      </w:r>
      <w:r>
        <w:t xml:space="preserve"> aplicativo na forma de produto acabado, estabilizado e disponível no mercado brasileiro, com capacidade de informatizar na CONTRATANTE, de modo integrado, processos de trabalho relativos a Recursos Humanos, Patrimônio e Suprimentos e Finanças, para o qual</w:t>
      </w:r>
      <w:r>
        <w:t xml:space="preserve"> o CONTRATADO faz uso de licenças de relativas aos processos de trabalho especificados no Edital.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Entrega:</w:t>
      </w:r>
      <w:r>
        <w:t xml:space="preserve"> conjunto de macroprocessos/cenários que serão implantados na mesma data.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EPC: </w:t>
      </w:r>
      <w:r>
        <w:t xml:space="preserve">Equipamentos de Proteção Coletiva.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pPr>
        <w:pStyle w:val="Ttulo1"/>
      </w:pPr>
      <w:r>
        <w:rPr>
          <w:b/>
          <w:i w:val="0"/>
        </w:rPr>
        <w:t>ERP</w:t>
      </w:r>
      <w:r>
        <w:rPr>
          <w:rFonts w:ascii="Calibri" w:eastAsia="Calibri" w:hAnsi="Calibri" w:cs="Calibri"/>
          <w:i w:val="0"/>
        </w:rPr>
        <w:t xml:space="preserve">: </w:t>
      </w:r>
      <w:r>
        <w:t>Enterprise Resource Pl</w:t>
      </w:r>
      <w:r>
        <w:t xml:space="preserve">anning.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397612" w:rsidRDefault="00244954">
      <w:r>
        <w:rPr>
          <w:b/>
          <w:i/>
        </w:rPr>
        <w:t>eSocial:</w:t>
      </w:r>
      <w:r>
        <w:t xml:space="preserve"> Instrumento de unificação da prestação das informações referentes à escrituração das obrigações fiscais, previdenciárias e trabalhistas, com a finalidade de padronizar sua transmissão, validação, armazenamento e distribuição.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lastRenderedPageBreak/>
        <w:t>Estrutura Analítica do Projeto</w:t>
      </w:r>
      <w:r>
        <w:rPr>
          <w:rFonts w:ascii="Calibri" w:eastAsia="Calibri" w:hAnsi="Calibri" w:cs="Calibri"/>
        </w:rPr>
        <w:t xml:space="preserve">: </w:t>
      </w:r>
      <w:r>
        <w:t xml:space="preserve">Recurso de gerenciamento de projetos utilizado para dividir o projeto em partes menores (tarefas ou pacotes de trabalho).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Etapa: </w:t>
      </w:r>
      <w:r>
        <w:t>São marcos que representam conclusões de atividades do projeto até a entrega definitiva da s</w:t>
      </w:r>
      <w:r>
        <w:t xml:space="preserve">olução em ambiente produtivo.  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Fase: </w:t>
      </w:r>
      <w:r>
        <w:t xml:space="preserve">Conceitua-se como fase as disciplinas do ASAP (Preparação Inicial, </w:t>
      </w:r>
      <w:r>
        <w:rPr>
          <w:i/>
        </w:rPr>
        <w:t>Business</w:t>
      </w:r>
      <w:r>
        <w:t xml:space="preserve"> </w:t>
      </w:r>
      <w:r>
        <w:rPr>
          <w:i/>
        </w:rPr>
        <w:t>Blueprint</w:t>
      </w:r>
      <w:r>
        <w:t xml:space="preserve">, Realização, Preparação Final e Go Live).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397612" w:rsidRDefault="00244954">
      <w:r>
        <w:rPr>
          <w:b/>
        </w:rPr>
        <w:t xml:space="preserve">GFIP: </w:t>
      </w:r>
      <w:r>
        <w:t xml:space="preserve">Guia de Recolhimento do Fundo de Garantia do Tempo de Serviço e Informações à </w:t>
      </w:r>
      <w:r>
        <w:t xml:space="preserve">Previdência Social.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  <w:i/>
        </w:rPr>
        <w:t>Go Live</w:t>
      </w:r>
      <w:r>
        <w:rPr>
          <w:rFonts w:ascii="Calibri" w:eastAsia="Calibri" w:hAnsi="Calibri" w:cs="Calibri"/>
          <w:i/>
        </w:rPr>
        <w:t xml:space="preserve">: </w:t>
      </w:r>
      <w:r>
        <w:t xml:space="preserve">Data de entrada da Solução ERP em produção.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Pr="00224FA3" w:rsidRDefault="00244954">
      <w:pPr>
        <w:rPr>
          <w:lang w:val="en-US"/>
        </w:rPr>
      </w:pPr>
      <w:r w:rsidRPr="00224FA3">
        <w:rPr>
          <w:b/>
          <w:lang w:val="en-US"/>
        </w:rPr>
        <w:t xml:space="preserve">IASB: </w:t>
      </w:r>
      <w:r w:rsidRPr="00224FA3">
        <w:rPr>
          <w:lang w:val="en-US"/>
        </w:rPr>
        <w:t xml:space="preserve">International Account Standards Board. </w:t>
      </w:r>
    </w:p>
    <w:p w:rsidR="00397612" w:rsidRPr="00224FA3" w:rsidRDefault="00244954">
      <w:pPr>
        <w:spacing w:after="0" w:line="240" w:lineRule="auto"/>
        <w:ind w:left="0" w:firstLine="0"/>
        <w:jc w:val="left"/>
        <w:rPr>
          <w:lang w:val="en-US"/>
        </w:rPr>
      </w:pPr>
      <w:r w:rsidRPr="00224FA3">
        <w:rPr>
          <w:lang w:val="en-US"/>
        </w:rPr>
        <w:t xml:space="preserve"> </w:t>
      </w:r>
    </w:p>
    <w:p w:rsidR="00397612" w:rsidRPr="00224FA3" w:rsidRDefault="00244954">
      <w:pPr>
        <w:pStyle w:val="Ttulo1"/>
        <w:rPr>
          <w:lang w:val="en-US"/>
        </w:rPr>
      </w:pPr>
      <w:r w:rsidRPr="00224FA3">
        <w:rPr>
          <w:b/>
          <w:i w:val="0"/>
          <w:lang w:val="en-US"/>
        </w:rPr>
        <w:t xml:space="preserve">IFRS: </w:t>
      </w:r>
      <w:r w:rsidRPr="00224FA3">
        <w:rPr>
          <w:lang w:val="en-US"/>
        </w:rPr>
        <w:t xml:space="preserve">International Financial Reporting Standards. </w:t>
      </w:r>
    </w:p>
    <w:p w:rsidR="00397612" w:rsidRPr="00224FA3" w:rsidRDefault="00244954">
      <w:pPr>
        <w:spacing w:after="0" w:line="240" w:lineRule="auto"/>
        <w:ind w:left="0" w:firstLine="0"/>
        <w:jc w:val="left"/>
        <w:rPr>
          <w:lang w:val="en-US"/>
        </w:rPr>
      </w:pPr>
      <w:r w:rsidRPr="00224FA3">
        <w:rPr>
          <w:i/>
          <w:lang w:val="en-US"/>
        </w:rPr>
        <w:t xml:space="preserve"> </w:t>
      </w:r>
    </w:p>
    <w:p w:rsidR="00397612" w:rsidRDefault="00244954">
      <w:r>
        <w:rPr>
          <w:b/>
        </w:rPr>
        <w:t xml:space="preserve">Implantação: </w:t>
      </w:r>
      <w:r>
        <w:t>Representa a etapa de disponibilização da solução em ambiente de produção (</w:t>
      </w:r>
      <w:r>
        <w:rPr>
          <w:i/>
        </w:rPr>
        <w:t>Go Live</w:t>
      </w:r>
      <w:r>
        <w:t xml:space="preserve">), levando em conta que todas as etapas anteriores dos ciclos de implementação foram realizadas com sucesso.  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397612" w:rsidRDefault="00244954">
      <w:r>
        <w:rPr>
          <w:b/>
        </w:rPr>
        <w:t xml:space="preserve">Implementação: </w:t>
      </w:r>
      <w:r>
        <w:t>Contempla a execução de todas as etapas de pr</w:t>
      </w:r>
      <w:r>
        <w:t xml:space="preserve">ojeto previstas na metodologia ASAP, incluindo as fases de Preparação Inicial, </w:t>
      </w:r>
      <w:r>
        <w:rPr>
          <w:i/>
        </w:rPr>
        <w:t>Blueprint</w:t>
      </w:r>
      <w:r>
        <w:t xml:space="preserve">, Realização, Preparação Final e </w:t>
      </w:r>
      <w:r>
        <w:rPr>
          <w:i/>
        </w:rPr>
        <w:t>Go Live</w:t>
      </w:r>
      <w:r>
        <w:t xml:space="preserve">. 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397612" w:rsidRDefault="00244954">
      <w:r>
        <w:rPr>
          <w:b/>
        </w:rPr>
        <w:t xml:space="preserve">INSS: </w:t>
      </w:r>
      <w:r>
        <w:t xml:space="preserve">Instituto Nacional do Seguro Social.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Instrução Normativa RFB nº 1.215, de 15 de dezembro de 2011: </w:t>
      </w:r>
      <w:r>
        <w:t>Aprova modelo d</w:t>
      </w:r>
      <w:r>
        <w:t>e Comprovante de Rendimentos Pagos e de Imposto sobre a Renda Retido na Fonte</w:t>
      </w:r>
      <w:r>
        <w:rPr>
          <w:b/>
        </w:rPr>
        <w:t xml:space="preserve">.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397612" w:rsidRDefault="00244954">
      <w:r>
        <w:rPr>
          <w:b/>
        </w:rPr>
        <w:t xml:space="preserve">Instrução Normativa RFB nº 1.234, de 11 de janeiro de 2012: </w:t>
      </w:r>
      <w:r>
        <w:t>Dispõe sobre a retenção de tributos nos pagamentos efetuados pelos órgãos da administração pública federal direta,</w:t>
      </w:r>
      <w:r>
        <w:t xml:space="preserve"> autarquias e fundações federais, empresas públicas, sociedades de economia mista e demais pessoas jurídicas que menciona a outras pessoas jurídicas pelo fornecimento de bens e serviços.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Instrução Normativa RFB nº 971, de 13 de novembro de 2009: </w:t>
      </w:r>
      <w:r>
        <w:t xml:space="preserve">Dispõe </w:t>
      </w:r>
      <w:r>
        <w:t xml:space="preserve">sobre normas gerais de tributação previdenciária e de arrecadação das contribuições sociais destinadas à Previdência Social e as destinadas a outras entidades ou fundos, administradas pela Secretaria da Receita Federal do Brasil (RFB).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 xml:space="preserve">IRPF: </w:t>
      </w:r>
      <w:r>
        <w:t xml:space="preserve">Imposto de Renda da Pessoa Física.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IRPJ</w:t>
      </w:r>
      <w:r>
        <w:t xml:space="preserve">: Imposto de Renda da Pessoa Jurídica.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IRRF:</w:t>
      </w:r>
      <w:r>
        <w:t xml:space="preserve"> Imposto de Renda Retido na Fonte.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ISSQN</w:t>
      </w:r>
      <w:r>
        <w:t xml:space="preserve">: Imposto Sobre Serviços de Qualquer Natureza.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b/>
        </w:rPr>
        <w:lastRenderedPageBreak/>
        <w:t>Lei Complementar nº 116</w:t>
      </w:r>
      <w:r>
        <w:t xml:space="preserve">, de 31.07.2003.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b/>
        </w:rPr>
        <w:t xml:space="preserve">  </w:t>
      </w:r>
    </w:p>
    <w:p w:rsidR="00397612" w:rsidRDefault="00244954">
      <w:r>
        <w:rPr>
          <w:b/>
        </w:rPr>
        <w:t>LTCAT:</w:t>
      </w:r>
      <w:r>
        <w:t xml:space="preserve"> Laudo Técnico de Condiç</w:t>
      </w:r>
      <w:r>
        <w:t xml:space="preserve">ões Ambientais do Trabalho.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b/>
        </w:rPr>
        <w:t xml:space="preserve">  </w:t>
      </w:r>
    </w:p>
    <w:p w:rsidR="00397612" w:rsidRDefault="00244954">
      <w:r>
        <w:rPr>
          <w:b/>
        </w:rPr>
        <w:t>MANAD</w:t>
      </w:r>
      <w:r>
        <w:t xml:space="preserve"> - Manual Normativo de Arquivos Digitais.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Manutenção Corretiva</w:t>
      </w:r>
      <w:r>
        <w:rPr>
          <w:rFonts w:ascii="Calibri" w:eastAsia="Calibri" w:hAnsi="Calibri" w:cs="Calibri"/>
        </w:rPr>
        <w:t xml:space="preserve">: </w:t>
      </w:r>
      <w:r>
        <w:t>Consiste em todas as ações necessárias para retornar um sistema/funcionalidade do estado de falha ao estado disponível para operação.</w:t>
      </w:r>
      <w:r>
        <w:rPr>
          <w:rFonts w:ascii="Calibri" w:eastAsia="Calibri" w:hAnsi="Calibri" w:cs="Calibri"/>
        </w:rPr>
        <w:t xml:space="preserve">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397612" w:rsidRDefault="00244954">
      <w:r>
        <w:rPr>
          <w:b/>
        </w:rPr>
        <w:t>Manutenção Evolutiva</w:t>
      </w:r>
      <w:r>
        <w:t xml:space="preserve">: Consiste na adição de novas funcionalidades ou alteração nas funcionalidades já existentes na Solução ERP, a fim de atender a mudanças nos requisitos dos sistemas.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OLAP:</w:t>
      </w:r>
      <w:r>
        <w:t xml:space="preserve"> </w:t>
      </w:r>
      <w:r>
        <w:rPr>
          <w:i/>
        </w:rPr>
        <w:t>On-line Analytical Processing</w:t>
      </w:r>
      <w:r>
        <w:t xml:space="preserve"> – Análise de grande volume de d</w:t>
      </w:r>
      <w:r>
        <w:t xml:space="preserve">ados sob múltiplas perspectivas.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 </w:t>
      </w:r>
    </w:p>
    <w:p w:rsidR="00397612" w:rsidRDefault="00244954">
      <w:r>
        <w:rPr>
          <w:b/>
        </w:rPr>
        <w:t xml:space="preserve">Parametrização: </w:t>
      </w:r>
      <w:r>
        <w:t>É a ação de definir parâmetros de processamento de um determinado sistema. Exemplo: determinar que os valores monetários serão exibidos com duas casas decimais à direita. Para parametrização de ERP é nec</w:t>
      </w:r>
      <w:r>
        <w:t xml:space="preserve">essário o levantamento dos dados pelo qual será constatado “o que” é feito pela área responsável, “como” é feito e para onde vão os dados processados. 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397612" w:rsidRDefault="00244954">
      <w:r>
        <w:rPr>
          <w:b/>
        </w:rPr>
        <w:t>PASEP:</w:t>
      </w:r>
      <w:r>
        <w:t xml:space="preserve"> Programa de Formação de Patrimônio do Servidor Público.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PCMSO:</w:t>
      </w:r>
      <w:r>
        <w:t xml:space="preserve"> Programa de Controle Médico </w:t>
      </w:r>
      <w:r>
        <w:t xml:space="preserve">de Saúde Ocupacional.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397612" w:rsidRDefault="00244954">
      <w:r>
        <w:rPr>
          <w:b/>
        </w:rPr>
        <w:t>PIS:</w:t>
      </w:r>
      <w:r>
        <w:t xml:space="preserve"> Programa de Integração Social.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PLR:</w:t>
      </w:r>
      <w:r>
        <w:t xml:space="preserve"> Participação nos Lucros e Resultados.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PPP:</w:t>
      </w:r>
      <w:r>
        <w:t xml:space="preserve"> Perfil Profissiográfico Profissional dos empregados.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PPRA:</w:t>
      </w:r>
      <w:r>
        <w:t xml:space="preserve"> Programa de Prevenção de Riscos Ambientais.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397612" w:rsidRDefault="00244954">
      <w:r>
        <w:rPr>
          <w:b/>
        </w:rPr>
        <w:t>RAIS:</w:t>
      </w:r>
      <w:r>
        <w:t xml:space="preserve"> Relação Anual de Informações Sociais.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397612" w:rsidRDefault="00244954">
      <w:r>
        <w:rPr>
          <w:b/>
        </w:rPr>
        <w:t>Recolhimentos Compulsórios</w:t>
      </w:r>
      <w:r>
        <w:t xml:space="preserve">: Informações de depósitos compulsórios instituídos pelo Bacen que são calculados com base nos volumes dos Recursos à Vista, Depósitos de Poupança, Depósitos a Prazo e outros.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RFB:</w:t>
      </w:r>
      <w:r>
        <w:t xml:space="preserve"> Rec</w:t>
      </w:r>
      <w:r>
        <w:t xml:space="preserve">eita Federal do Brasil.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RIR:</w:t>
      </w:r>
      <w:r>
        <w:t xml:space="preserve"> Regulamento do Imposto de Renda.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 </w:t>
      </w:r>
    </w:p>
    <w:p w:rsidR="00397612" w:rsidRDefault="00244954">
      <w:r>
        <w:rPr>
          <w:b/>
        </w:rPr>
        <w:t>SEFIP:</w:t>
      </w:r>
      <w:r>
        <w:t xml:space="preserve"> Sistema Empresa de Recolhimento do FGTS e Informações à Previdência Social.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SESMT:</w:t>
      </w:r>
      <w:r>
        <w:t xml:space="preserve"> Serviço Especializado em Engenharia de Segurança e em Medicina do Trabalho.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SIASG:</w:t>
      </w:r>
      <w:r>
        <w:t xml:space="preserve"> Sistema </w:t>
      </w:r>
      <w:r>
        <w:t xml:space="preserve">Integrado de Administração de Serviços Gerais. </w:t>
      </w:r>
    </w:p>
    <w:p w:rsidR="00397612" w:rsidRDefault="00244954">
      <w:pPr>
        <w:spacing w:after="0" w:line="240" w:lineRule="auto"/>
        <w:ind w:left="0" w:firstLine="0"/>
        <w:jc w:val="left"/>
      </w:pPr>
      <w:r>
        <w:lastRenderedPageBreak/>
        <w:t xml:space="preserve"> </w:t>
      </w:r>
    </w:p>
    <w:p w:rsidR="00397612" w:rsidRDefault="00244954">
      <w:r>
        <w:rPr>
          <w:b/>
          <w:i/>
        </w:rPr>
        <w:t>Single Sign On</w:t>
      </w:r>
      <w:r>
        <w:t xml:space="preserve">: Serviço de autenticação de sessão e usuário que permite-o utilizar uma credencial única (nome e senha) para o acesso a múltiplas aplicações.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 </w:t>
      </w:r>
    </w:p>
    <w:p w:rsidR="00397612" w:rsidRDefault="00244954">
      <w:r>
        <w:rPr>
          <w:b/>
        </w:rPr>
        <w:t>SIPAT:</w:t>
      </w:r>
      <w:r>
        <w:t xml:space="preserve"> Semana Interna de Prevenção de Acidentes de Trabalho.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SISAC:</w:t>
      </w:r>
      <w:r>
        <w:t xml:space="preserve"> Sistema de Registro de Apreciação de Atos de Admissão e Concessão.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SPB:</w:t>
      </w:r>
      <w:r>
        <w:t xml:space="preserve"> Sistema de Pagamentos Brasileiro.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r>
        <w:rPr>
          <w:b/>
        </w:rPr>
        <w:t>TCU:</w:t>
      </w:r>
      <w:r>
        <w:t xml:space="preserve"> Tribunal de Contas da União.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 </w:t>
      </w:r>
    </w:p>
    <w:p w:rsidR="00397612" w:rsidRDefault="00244954">
      <w:r>
        <w:rPr>
          <w:b/>
        </w:rPr>
        <w:t>TRCT:</w:t>
      </w:r>
      <w:r>
        <w:t xml:space="preserve"> Termo de Rescisão de Contrato de Trabalho.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pPr>
        <w:spacing w:after="0" w:line="240" w:lineRule="auto"/>
        <w:ind w:left="0" w:firstLine="0"/>
        <w:jc w:val="left"/>
      </w:pPr>
      <w:r>
        <w:t xml:space="preserve"> </w:t>
      </w:r>
    </w:p>
    <w:p w:rsidR="00397612" w:rsidRDefault="00244954">
      <w:pPr>
        <w:spacing w:after="33" w:line="240" w:lineRule="auto"/>
        <w:ind w:left="0" w:firstLine="0"/>
        <w:jc w:val="left"/>
      </w:pPr>
      <w:r>
        <w:t xml:space="preserve"> </w:t>
      </w:r>
    </w:p>
    <w:p w:rsidR="00397612" w:rsidRDefault="00244954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397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5" w:right="1694" w:bottom="1562" w:left="1702" w:header="74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54" w:rsidRDefault="00244954">
      <w:pPr>
        <w:spacing w:after="0" w:line="240" w:lineRule="auto"/>
      </w:pPr>
      <w:r>
        <w:separator/>
      </w:r>
    </w:p>
  </w:endnote>
  <w:endnote w:type="continuationSeparator" w:id="0">
    <w:p w:rsidR="00244954" w:rsidRDefault="0024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612" w:rsidRDefault="00244954">
    <w:pPr>
      <w:spacing w:after="13" w:line="276" w:lineRule="auto"/>
      <w:ind w:left="0" w:right="21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9872167</wp:posOffset>
              </wp:positionV>
              <wp:extent cx="5437378" cy="56388"/>
              <wp:effectExtent l="0" t="0" r="0" b="0"/>
              <wp:wrapSquare wrapText="bothSides"/>
              <wp:docPr id="5098" name="Group 5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7378" cy="56388"/>
                        <a:chOff x="0" y="0"/>
                        <a:chExt cx="5437378" cy="56388"/>
                      </a:xfrm>
                    </wpg:grpSpPr>
                    <wps:wsp>
                      <wps:cNvPr id="5286" name="Shape 5286"/>
                      <wps:cNvSpPr/>
                      <wps:spPr>
                        <a:xfrm>
                          <a:off x="0" y="0"/>
                          <a:ext cx="543737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7378" h="38100">
                              <a:moveTo>
                                <a:pt x="0" y="0"/>
                              </a:moveTo>
                              <a:lnTo>
                                <a:pt x="5437378" y="0"/>
                              </a:lnTo>
                              <a:lnTo>
                                <a:pt x="543737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7" name="Shape 5287"/>
                      <wps:cNvSpPr/>
                      <wps:spPr>
                        <a:xfrm>
                          <a:off x="0" y="47244"/>
                          <a:ext cx="54373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7378" h="9144">
                              <a:moveTo>
                                <a:pt x="0" y="0"/>
                              </a:moveTo>
                              <a:lnTo>
                                <a:pt x="5437378" y="0"/>
                              </a:lnTo>
                              <a:lnTo>
                                <a:pt x="54373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9D86F9" id="Group 5098" o:spid="_x0000_s1026" style="position:absolute;margin-left:83.65pt;margin-top:777.35pt;width:428.15pt;height:4.45pt;z-index:251661312;mso-position-horizontal-relative:page;mso-position-vertical-relative:page" coordsize="5437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">
              <v:shape id="Shape 5286" o:spid="_x0000_s1027" style="position:absolute;width:54373;height:381;visibility:visible;mso-wrap-style:square;v-text-anchor:top" coordsize="543737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zNl8YA&#10;AADdAAAADwAAAGRycy9kb3ducmV2LnhtbESPQWvCQBSE70L/w/IK3nSj1BhSV2kLggiK2h48PrKv&#10;SWj2bZpdk/jvXUHwOMzMN8xi1ZtKtNS40rKCyTgCQZxZXXKu4Od7PUpAOI+ssbJMCq7kYLV8GSww&#10;1bbjI7Unn4sAYZeigsL7OpXSZQUZdGNbEwfv1zYGfZBNLnWDXYCbSk6jKJYGSw4LBdb0VVD2d7oY&#10;Be74VrXJ+jz5tHr/X8bbbr47H5QavvYf7yA89f4ZfrQ3WsFsmsRwfxOe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zNl8YAAADdAAAADwAAAAAAAAAAAAAAAACYAgAAZHJz&#10;L2Rvd25yZXYueG1sUEsFBgAAAAAEAAQA9QAAAIsDAAAAAA==&#10;" path="m,l5437378,r,38100l,38100,,e" fillcolor="#823b0b" stroked="f" strokeweight="0">
                <v:stroke miterlimit="83231f" joinstyle="miter"/>
                <v:path arrowok="t" textboxrect="0,0,5437378,38100"/>
              </v:shape>
              <v:shape id="Shape 5287" o:spid="_x0000_s1028" style="position:absolute;top:472;width:54373;height:91;visibility:visible;mso-wrap-style:square;v-text-anchor:top" coordsize="54373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GWMYA&#10;AADdAAAADwAAAGRycy9kb3ducmV2LnhtbESPQWvCQBSE7wX/w/IKvRTdKK1KzCpaKsZj1YO5PbLP&#10;bGj2bchuNf77rlDocZiZb5hs1dtGXKnztWMF41ECgrh0uuZKwem4Hc5B+ICssXFMCu7kYbUcPGWY&#10;anfjL7oeQiUihH2KCkwIbSqlLw1Z9CPXEkfv4jqLIcqukrrDW4TbRk6SZCot1hwXDLb0Yaj8PvxY&#10;Ba9nt8vf9tviHvqNGSd5Vew/10q9PPfrBYhAffgP/7VzreB9Mp/B4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KGWMYAAADdAAAADwAAAAAAAAAAAAAAAACYAgAAZHJz&#10;L2Rvd25yZXYueG1sUEsFBgAAAAAEAAQA9QAAAIsDAAAAAA==&#10;" path="m,l5437378,r,9144l,9144,,e" fillcolor="#823b0b" stroked="f" strokeweight="0">
                <v:stroke miterlimit="83231f" joinstyle="miter"/>
                <v:path arrowok="t" textboxrect="0,0,5437378,9144"/>
              </v:shape>
              <w10:wrap type="square" anchorx="page" anchory="page"/>
            </v:group>
          </w:pict>
        </mc:Fallback>
      </mc:AlternateContent>
    </w:r>
  </w:p>
  <w:p w:rsidR="00397612" w:rsidRDefault="00244954">
    <w:pPr>
      <w:spacing w:after="30" w:line="240" w:lineRule="auto"/>
      <w:ind w:left="0" w:firstLine="0"/>
      <w:jc w:val="right"/>
    </w:pPr>
    <w:r>
      <w:rPr>
        <w:sz w:val="18"/>
      </w:rPr>
      <w:t xml:space="preserve">Anexo XXV - Glossário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397612" w:rsidRDefault="002449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612" w:rsidRDefault="00244954">
    <w:pPr>
      <w:spacing w:after="13" w:line="276" w:lineRule="auto"/>
      <w:ind w:left="0" w:right="21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9872167</wp:posOffset>
              </wp:positionV>
              <wp:extent cx="5437378" cy="56388"/>
              <wp:effectExtent l="0" t="0" r="0" b="0"/>
              <wp:wrapSquare wrapText="bothSides"/>
              <wp:docPr id="5067" name="Group 5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7378" cy="56388"/>
                        <a:chOff x="0" y="0"/>
                        <a:chExt cx="5437378" cy="56388"/>
                      </a:xfrm>
                    </wpg:grpSpPr>
                    <wps:wsp>
                      <wps:cNvPr id="5284" name="Shape 5284"/>
                      <wps:cNvSpPr/>
                      <wps:spPr>
                        <a:xfrm>
                          <a:off x="0" y="0"/>
                          <a:ext cx="543737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7378" h="38100">
                              <a:moveTo>
                                <a:pt x="0" y="0"/>
                              </a:moveTo>
                              <a:lnTo>
                                <a:pt x="5437378" y="0"/>
                              </a:lnTo>
                              <a:lnTo>
                                <a:pt x="543737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5" name="Shape 5285"/>
                      <wps:cNvSpPr/>
                      <wps:spPr>
                        <a:xfrm>
                          <a:off x="0" y="47244"/>
                          <a:ext cx="54373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7378" h="9144">
                              <a:moveTo>
                                <a:pt x="0" y="0"/>
                              </a:moveTo>
                              <a:lnTo>
                                <a:pt x="5437378" y="0"/>
                              </a:lnTo>
                              <a:lnTo>
                                <a:pt x="54373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D2B0DB" id="Group 5067" o:spid="_x0000_s1026" style="position:absolute;margin-left:83.65pt;margin-top:777.35pt;width:428.15pt;height:4.45pt;z-index:251662336;mso-position-horizontal-relative:page;mso-position-vertical-relative:page" coordsize="5437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">
              <v:shape id="Shape 5284" o:spid="_x0000_s1027" style="position:absolute;width:54373;height:381;visibility:visible;mso-wrap-style:square;v-text-anchor:top" coordsize="543737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2e8YA&#10;AADdAAAADwAAAGRycy9kb3ducmV2LnhtbESPQWvCQBSE70L/w/IKvdWNYm2IbkIrCCJU1Hrw+Mg+&#10;k2D2bcxuk/Tfd4WCx2FmvmGW2WBq0VHrKssKJuMIBHFudcWFgtP3+jUG4TyyxtoyKfglB1n6NFpi&#10;om3PB+qOvhABwi5BBaX3TSKly0sy6Ma2IQ7exbYGfZBtIXWLfYCbWk6jaC4NVhwWSmxoVVJ+Pf4Y&#10;Be4wq7t4fZ58Wr27VfNt//513iv18jx8LEB4Gvwj/N/eaAVv03gG9zfhCc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L2e8YAAADdAAAADwAAAAAAAAAAAAAAAACYAgAAZHJz&#10;L2Rvd25yZXYueG1sUEsFBgAAAAAEAAQA9QAAAIsDAAAAAA==&#10;" path="m,l5437378,r,38100l,38100,,e" fillcolor="#823b0b" stroked="f" strokeweight="0">
                <v:stroke miterlimit="83231f" joinstyle="miter"/>
                <v:path arrowok="t" textboxrect="0,0,5437378,38100"/>
              </v:shape>
              <v:shape id="Shape 5285" o:spid="_x0000_s1028" style="position:absolute;top:472;width:54373;height:91;visibility:visible;mso-wrap-style:square;v-text-anchor:top" coordsize="54373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9tMUA&#10;AADdAAAADwAAAGRycy9kb3ducmV2LnhtbESPQYvCMBSE78L+h/AW9iKaKipSjeLKivWouwe9PZpn&#10;U7Z5KU3U+u+NIHgcZuYbZr5sbSWu1PjSsYJBPwFBnDtdcqHg73fTm4LwAVlj5ZgU3MnDcvHRmWOq&#10;3Y33dD2EQkQI+xQVmBDqVEqfG7Lo+64mjt7ZNRZDlE0hdYO3CLeVHCbJRFosOS4YrGltKP8/XKyC&#10;7tFts9Fuc7qH9tsMkqw47X5WSn19tqsZiEBteIdf7UwrGA+nY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L20xQAAAN0AAAAPAAAAAAAAAAAAAAAAAJgCAABkcnMv&#10;ZG93bnJldi54bWxQSwUGAAAAAAQABAD1AAAAigMAAAAA&#10;" path="m,l5437378,r,9144l,9144,,e" fillcolor="#823b0b" stroked="f" strokeweight="0">
                <v:stroke miterlimit="83231f" joinstyle="miter"/>
                <v:path arrowok="t" textboxrect="0,0,5437378,9144"/>
              </v:shape>
              <w10:wrap type="square" anchorx="page" anchory="page"/>
            </v:group>
          </w:pict>
        </mc:Fallback>
      </mc:AlternateContent>
    </w:r>
  </w:p>
  <w:p w:rsidR="00397612" w:rsidRDefault="00244954">
    <w:pPr>
      <w:spacing w:after="30" w:line="240" w:lineRule="auto"/>
      <w:ind w:left="0" w:firstLine="0"/>
      <w:jc w:val="right"/>
    </w:pPr>
    <w:r>
      <w:rPr>
        <w:sz w:val="18"/>
      </w:rPr>
      <w:t xml:space="preserve">Anexo XXV - Glossário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24FA3" w:rsidRPr="00224FA3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:rsidR="00397612" w:rsidRDefault="002449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612" w:rsidRDefault="00244954">
    <w:pPr>
      <w:spacing w:after="13" w:line="276" w:lineRule="auto"/>
      <w:ind w:left="0" w:right="21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9872167</wp:posOffset>
              </wp:positionV>
              <wp:extent cx="5437378" cy="56388"/>
              <wp:effectExtent l="0" t="0" r="0" b="0"/>
              <wp:wrapSquare wrapText="bothSides"/>
              <wp:docPr id="5036" name="Group 50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7378" cy="56388"/>
                        <a:chOff x="0" y="0"/>
                        <a:chExt cx="5437378" cy="56388"/>
                      </a:xfrm>
                    </wpg:grpSpPr>
                    <wps:wsp>
                      <wps:cNvPr id="5282" name="Shape 5282"/>
                      <wps:cNvSpPr/>
                      <wps:spPr>
                        <a:xfrm>
                          <a:off x="0" y="0"/>
                          <a:ext cx="543737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7378" h="38100">
                              <a:moveTo>
                                <a:pt x="0" y="0"/>
                              </a:moveTo>
                              <a:lnTo>
                                <a:pt x="5437378" y="0"/>
                              </a:lnTo>
                              <a:lnTo>
                                <a:pt x="543737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3" name="Shape 5283"/>
                      <wps:cNvSpPr/>
                      <wps:spPr>
                        <a:xfrm>
                          <a:off x="0" y="47244"/>
                          <a:ext cx="54373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7378" h="9144">
                              <a:moveTo>
                                <a:pt x="0" y="0"/>
                              </a:moveTo>
                              <a:lnTo>
                                <a:pt x="5437378" y="0"/>
                              </a:lnTo>
                              <a:lnTo>
                                <a:pt x="54373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9B2899" id="Group 5036" o:spid="_x0000_s1026" style="position:absolute;margin-left:83.65pt;margin-top:777.35pt;width:428.15pt;height:4.45pt;z-index:251663360;mso-position-horizontal-relative:page;mso-position-vertical-relative:page" coordsize="5437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">
              <v:shape id="Shape 5282" o:spid="_x0000_s1027" style="position:absolute;width:54373;height:381;visibility:visible;mso-wrap-style:square;v-text-anchor:top" coordsize="543737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fLlMcA&#10;AADdAAAADwAAAGRycy9kb3ducmV2LnhtbESPzWrDMBCE74W8g9hAb40ck6bGsRzSQCAEWpqfQ46L&#10;tbFNrJVrqbb79lWh0OMwM98w2Xo0jeipc7VlBfNZBIK4sLrmUsHlvHtKQDiPrLGxTAq+ycE6nzxk&#10;mGo78JH6ky9FgLBLUUHlfZtK6YqKDLqZbYmDd7OdQR9kV0rd4RDgppFxFC2lwZrDQoUtbSsq7qcv&#10;o8AdF02f7K7zV6vfP+vlYXh5u34o9TgdNysQnkb/H/5r77WC5ziJ4fdNeAIy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3y5THAAAA3QAAAA8AAAAAAAAAAAAAAAAAmAIAAGRy&#10;cy9kb3ducmV2LnhtbFBLBQYAAAAABAAEAPUAAACMAwAAAAA=&#10;" path="m,l5437378,r,38100l,38100,,e" fillcolor="#823b0b" stroked="f" strokeweight="0">
                <v:stroke miterlimit="83231f" joinstyle="miter"/>
                <v:path arrowok="t" textboxrect="0,0,5437378,38100"/>
              </v:shape>
              <v:shape id="Shape 5283" o:spid="_x0000_s1028" style="position:absolute;top:472;width:54373;height:91;visibility:visible;mso-wrap-style:square;v-text-anchor:top" coordsize="54373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AW8YA&#10;AADdAAAADwAAAGRycy9kb3ducmV2LnhtbESPQWvCQBSE7wX/w/IKvRTdaKtIzCpaKsZj1YO5PbLP&#10;bGj2bchuNf77rlDocZiZb5hs1dtGXKnztWMF41ECgrh0uuZKwem4Hc5B+ICssXFMCu7kYbUcPGWY&#10;anfjL7oeQiUihH2KCkwIbSqlLw1Z9CPXEkfv4jqLIcqukrrDW4TbRk6SZCYt1hwXDLb0Yaj8PvxY&#10;Ba9nt8vf99viHvqNGSd5Vew/10q9PPfrBYhAffgP/7VzrWA6mb/B4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mAW8YAAADdAAAADwAAAAAAAAAAAAAAAACYAgAAZHJz&#10;L2Rvd25yZXYueG1sUEsFBgAAAAAEAAQA9QAAAIsDAAAAAA==&#10;" path="m,l5437378,r,9144l,9144,,e" fillcolor="#823b0b" stroked="f" strokeweight="0">
                <v:stroke miterlimit="83231f" joinstyle="miter"/>
                <v:path arrowok="t" textboxrect="0,0,5437378,9144"/>
              </v:shape>
              <w10:wrap type="square" anchorx="page" anchory="page"/>
            </v:group>
          </w:pict>
        </mc:Fallback>
      </mc:AlternateContent>
    </w:r>
  </w:p>
  <w:p w:rsidR="00397612" w:rsidRDefault="00244954">
    <w:pPr>
      <w:spacing w:after="30" w:line="240" w:lineRule="auto"/>
      <w:ind w:left="0" w:firstLine="0"/>
      <w:jc w:val="right"/>
    </w:pPr>
    <w:r>
      <w:rPr>
        <w:sz w:val="18"/>
      </w:rPr>
      <w:t xml:space="preserve">Anexo XXV - Glossário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397612" w:rsidRDefault="002449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54" w:rsidRDefault="00244954">
      <w:pPr>
        <w:spacing w:after="0" w:line="240" w:lineRule="auto"/>
      </w:pPr>
      <w:r>
        <w:separator/>
      </w:r>
    </w:p>
  </w:footnote>
  <w:footnote w:type="continuationSeparator" w:id="0">
    <w:p w:rsidR="00244954" w:rsidRDefault="00244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612" w:rsidRDefault="002449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</w:p>
  <w:p w:rsidR="00397612" w:rsidRDefault="00244954">
    <w:pPr>
      <w:spacing w:after="0" w:line="276" w:lineRule="auto"/>
      <w:ind w:left="0" w:right="106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887095</wp:posOffset>
          </wp:positionH>
          <wp:positionV relativeFrom="page">
            <wp:posOffset>586105</wp:posOffset>
          </wp:positionV>
          <wp:extent cx="1889760" cy="76771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9760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612" w:rsidRDefault="002449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</w:p>
  <w:p w:rsidR="00397612" w:rsidRDefault="00244954">
    <w:pPr>
      <w:spacing w:after="0" w:line="276" w:lineRule="auto"/>
      <w:ind w:left="0" w:right="106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887095</wp:posOffset>
          </wp:positionH>
          <wp:positionV relativeFrom="page">
            <wp:posOffset>586105</wp:posOffset>
          </wp:positionV>
          <wp:extent cx="1889760" cy="76771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9760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612" w:rsidRDefault="0024495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</w:p>
  <w:p w:rsidR="00397612" w:rsidRDefault="00244954">
    <w:pPr>
      <w:spacing w:after="0" w:line="276" w:lineRule="auto"/>
      <w:ind w:left="0" w:right="1062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887095</wp:posOffset>
          </wp:positionH>
          <wp:positionV relativeFrom="page">
            <wp:posOffset>586105</wp:posOffset>
          </wp:positionV>
          <wp:extent cx="1889760" cy="76771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9760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2"/>
    <w:rsid w:val="00224FA3"/>
    <w:rsid w:val="00244954"/>
    <w:rsid w:val="0039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276E6-9F44-480B-9BA4-9B184A34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39" w:lineRule="auto"/>
      <w:ind w:left="-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 w:line="240" w:lineRule="auto"/>
      <w:ind w:left="-5" w:right="-15" w:hanging="10"/>
      <w:outlineLvl w:val="0"/>
    </w:pPr>
    <w:rPr>
      <w:rFonts w:ascii="Arial" w:eastAsia="Arial" w:hAnsi="Arial" w:cs="Arial"/>
      <w:i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DO NORDESTE DO BRASIL S.A</Company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HENRIQUE Maciel Taveira F059706</dc:creator>
  <cp:keywords/>
  <cp:lastModifiedBy>MARCELO Jorge Silva Oliveira C014212</cp:lastModifiedBy>
  <cp:revision>2</cp:revision>
  <dcterms:created xsi:type="dcterms:W3CDTF">2019-02-13T12:35:00Z</dcterms:created>
  <dcterms:modified xsi:type="dcterms:W3CDTF">2019-02-13T12:35:00Z</dcterms:modified>
</cp:coreProperties>
</file>